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743F" w:rsidR="006B2414" w:rsidRDefault="00497D52" w14:paraId="0342D5A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4"/>
          <w:szCs w:val="22"/>
        </w:rPr>
      </w:pPr>
      <w:r w:rsidRPr="0062743F">
        <w:rPr>
          <w:rFonts w:ascii="Arial" w:hAnsi="Arial" w:cs="Arial"/>
          <w:b/>
          <w:sz w:val="24"/>
          <w:szCs w:val="22"/>
          <w:lang w:val="en-CA"/>
        </w:rPr>
        <w:fldChar w:fldCharType="begin"/>
      </w:r>
      <w:r w:rsidRPr="0062743F">
        <w:rPr>
          <w:rFonts w:ascii="Arial" w:hAnsi="Arial" w:cs="Arial"/>
          <w:b/>
          <w:sz w:val="24"/>
          <w:szCs w:val="22"/>
          <w:lang w:val="en-CA"/>
        </w:rPr>
        <w:instrText xml:space="preserve"> SEQ CHAPTER \h \r 1</w:instrText>
      </w:r>
      <w:r w:rsidRPr="0062743F">
        <w:rPr>
          <w:rFonts w:ascii="Arial" w:hAnsi="Arial" w:cs="Arial"/>
          <w:b/>
          <w:sz w:val="24"/>
          <w:szCs w:val="22"/>
          <w:lang w:val="en-CA"/>
        </w:rPr>
        <w:fldChar w:fldCharType="end"/>
      </w:r>
      <w:r w:rsidRPr="0062743F">
        <w:rPr>
          <w:rFonts w:ascii="Arial" w:hAnsi="Arial" w:cs="Arial"/>
          <w:b/>
          <w:bCs/>
          <w:sz w:val="24"/>
          <w:szCs w:val="22"/>
        </w:rPr>
        <w:t xml:space="preserve">Supporting </w:t>
      </w:r>
      <w:proofErr w:type="gramStart"/>
      <w:r w:rsidRPr="0062743F">
        <w:rPr>
          <w:rFonts w:ascii="Arial" w:hAnsi="Arial" w:cs="Arial"/>
          <w:b/>
          <w:bCs/>
          <w:sz w:val="24"/>
          <w:szCs w:val="22"/>
        </w:rPr>
        <w:t>Statement</w:t>
      </w:r>
      <w:proofErr w:type="gramEnd"/>
      <w:r w:rsidRPr="0062743F">
        <w:rPr>
          <w:rFonts w:ascii="Arial" w:hAnsi="Arial" w:cs="Arial"/>
          <w:b/>
          <w:bCs/>
          <w:sz w:val="24"/>
          <w:szCs w:val="22"/>
        </w:rPr>
        <w:t xml:space="preserve"> A</w:t>
      </w:r>
    </w:p>
    <w:p w:rsidRPr="0062743F" w:rsidR="006B2414" w:rsidRDefault="006B2414" w14:paraId="360B681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4"/>
          <w:szCs w:val="22"/>
        </w:rPr>
      </w:pPr>
    </w:p>
    <w:p w:rsidRPr="0062743F" w:rsidR="00C34F75" w:rsidP="00C34F75" w:rsidRDefault="00C34F75" w14:paraId="6EA54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2"/>
        </w:rPr>
      </w:pPr>
      <w:r w:rsidRPr="0062743F">
        <w:rPr>
          <w:rFonts w:ascii="Arial" w:hAnsi="Arial" w:cs="Arial"/>
          <w:b/>
          <w:bCs/>
          <w:sz w:val="24"/>
          <w:szCs w:val="22"/>
        </w:rPr>
        <w:t>National Park Service Visitor Survey Card</w:t>
      </w:r>
    </w:p>
    <w:p w:rsidRPr="0062743F" w:rsidR="006B2414" w:rsidRDefault="006B2414" w14:paraId="55AD12A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4"/>
          <w:szCs w:val="22"/>
        </w:rPr>
      </w:pPr>
    </w:p>
    <w:p w:rsidRPr="0062743F" w:rsidR="006B2414" w:rsidRDefault="00497D52" w14:paraId="6BB0E3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4"/>
          <w:szCs w:val="22"/>
        </w:rPr>
      </w:pPr>
      <w:r w:rsidRPr="0062743F">
        <w:rPr>
          <w:rFonts w:ascii="Arial" w:hAnsi="Arial" w:cs="Arial"/>
          <w:b/>
          <w:bCs/>
          <w:sz w:val="24"/>
          <w:szCs w:val="22"/>
        </w:rPr>
        <w:t>OMB Control Number 1024-</w:t>
      </w:r>
      <w:r w:rsidRPr="0062743F" w:rsidR="003B4AA9">
        <w:rPr>
          <w:rFonts w:ascii="Arial" w:hAnsi="Arial" w:cs="Arial"/>
          <w:b/>
          <w:bCs/>
          <w:sz w:val="24"/>
          <w:szCs w:val="22"/>
        </w:rPr>
        <w:t>0216</w:t>
      </w:r>
    </w:p>
    <w:p w:rsidRPr="0062743F" w:rsidR="006B2414" w:rsidRDefault="006B2414" w14:paraId="7C253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p>
    <w:p w:rsidRPr="0062743F" w:rsidR="006B2414" w:rsidRDefault="006B2414" w14:paraId="3AC2437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sz w:val="22"/>
          <w:szCs w:val="22"/>
        </w:rPr>
      </w:pPr>
    </w:p>
    <w:p w:rsidRPr="0062743F" w:rsidR="006B2414" w:rsidP="0051143D" w:rsidRDefault="00497D52" w14:paraId="49A2F3C9" w14:textId="77777777">
      <w:pPr>
        <w:autoSpaceDE w:val="0"/>
        <w:autoSpaceDN w:val="0"/>
        <w:adjustRightInd w:val="0"/>
        <w:jc w:val="left"/>
        <w:rPr>
          <w:rFonts w:ascii="Arial" w:hAnsi="Arial" w:cs="Arial"/>
          <w:b/>
          <w:sz w:val="22"/>
          <w:szCs w:val="22"/>
        </w:rPr>
      </w:pPr>
      <w:r w:rsidRPr="0062743F">
        <w:rPr>
          <w:rFonts w:ascii="Arial" w:hAnsi="Arial" w:cs="Arial"/>
          <w:b/>
          <w:sz w:val="22"/>
          <w:szCs w:val="22"/>
        </w:rPr>
        <w:t xml:space="preserve">Terms of Clearance: </w:t>
      </w:r>
      <w:r w:rsidRPr="0062743F" w:rsidR="00C34F75">
        <w:rPr>
          <w:rFonts w:ascii="Arial" w:hAnsi="Arial" w:cs="Arial"/>
          <w:b/>
          <w:sz w:val="22"/>
          <w:szCs w:val="22"/>
        </w:rPr>
        <w:t xml:space="preserve"> </w:t>
      </w:r>
      <w:r w:rsidRPr="0062743F" w:rsidR="0051143D">
        <w:rPr>
          <w:rFonts w:ascii="Arial" w:hAnsi="Arial" w:cs="Arial"/>
          <w:b/>
          <w:sz w:val="22"/>
          <w:szCs w:val="22"/>
        </w:rPr>
        <w:t>None</w:t>
      </w:r>
    </w:p>
    <w:p w:rsidRPr="0062743F" w:rsidR="00C217B5" w:rsidP="003F69B9" w:rsidRDefault="00C217B5" w14:paraId="0B6F51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48A0ADA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w:t>
      </w:r>
      <w:r w:rsidRPr="0062743F">
        <w:rPr>
          <w:rFonts w:ascii="Arial" w:hAnsi="Arial" w:cs="Arial"/>
          <w:b/>
          <w:sz w:val="22"/>
          <w:szCs w:val="22"/>
        </w:rPr>
        <w:tab/>
        <w:t>Explain the circumstances that make the collection of information necessary.  Identify any legal or administrative requirements that necessitate the collection.</w:t>
      </w:r>
    </w:p>
    <w:p w:rsidRPr="0062743F" w:rsidR="002D0D6A" w:rsidP="002D0D6A" w:rsidRDefault="002D0D6A" w14:paraId="5733F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Pr="0062743F" w:rsidR="00D9728B" w:rsidP="00761BDF" w:rsidRDefault="002E5323" w14:paraId="7FD03B5B" w14:textId="0EE47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Arial" w:hAnsi="Arial" w:cs="Arial"/>
          <w:sz w:val="22"/>
          <w:szCs w:val="22"/>
        </w:rPr>
      </w:pPr>
      <w:r w:rsidRPr="0062743F">
        <w:rPr>
          <w:rFonts w:ascii="Arial" w:hAnsi="Arial" w:cs="Arial"/>
          <w:sz w:val="22"/>
          <w:szCs w:val="22"/>
        </w:rPr>
        <w:t>The National Park Service (NPS) has the overall federal responsibility of managing visitor service programs that assist in preserving national parks for the use and enjoyment of present and future generations</w:t>
      </w:r>
      <w:r w:rsidRPr="0062743F" w:rsidR="00811FEC">
        <w:rPr>
          <w:rFonts w:ascii="Arial" w:hAnsi="Arial" w:cs="Arial"/>
          <w:sz w:val="22"/>
          <w:szCs w:val="22"/>
        </w:rPr>
        <w:t>. W</w:t>
      </w:r>
      <w:r w:rsidRPr="0062743F" w:rsidR="007B3289">
        <w:rPr>
          <w:rFonts w:ascii="Arial" w:hAnsi="Arial" w:cs="Arial"/>
          <w:sz w:val="22"/>
          <w:szCs w:val="22"/>
        </w:rPr>
        <w:t xml:space="preserve">e are requesting the renewal of the Visitor Survey Card </w:t>
      </w:r>
      <w:r w:rsidRPr="0062743F" w:rsidR="0008365B">
        <w:rPr>
          <w:rFonts w:ascii="Arial" w:hAnsi="Arial" w:cs="Arial"/>
          <w:sz w:val="22"/>
          <w:szCs w:val="22"/>
        </w:rPr>
        <w:t>(VSC)</w:t>
      </w:r>
      <w:r w:rsidRPr="0062743F" w:rsidR="007B3289">
        <w:rPr>
          <w:rFonts w:ascii="Arial" w:hAnsi="Arial" w:cs="Arial"/>
          <w:sz w:val="22"/>
          <w:szCs w:val="22"/>
        </w:rPr>
        <w:t xml:space="preserve"> to </w:t>
      </w:r>
      <w:r w:rsidRPr="0062743F" w:rsidR="0008365B">
        <w:rPr>
          <w:rFonts w:ascii="Arial" w:hAnsi="Arial" w:cs="Arial"/>
          <w:sz w:val="22"/>
          <w:szCs w:val="22"/>
        </w:rPr>
        <w:t xml:space="preserve">provide </w:t>
      </w:r>
      <w:r w:rsidRPr="0062743F">
        <w:rPr>
          <w:rFonts w:ascii="Arial" w:hAnsi="Arial" w:cs="Arial"/>
          <w:sz w:val="22"/>
          <w:szCs w:val="22"/>
        </w:rPr>
        <w:t xml:space="preserve">up-to-date information necessary to assist with park management and planning. </w:t>
      </w:r>
      <w:r w:rsidRPr="0062743F" w:rsidR="0008365B">
        <w:rPr>
          <w:rFonts w:ascii="Arial" w:hAnsi="Arial" w:cs="Arial"/>
          <w:sz w:val="22"/>
          <w:szCs w:val="22"/>
        </w:rPr>
        <w:t xml:space="preserve">As required by </w:t>
      </w:r>
      <w:r w:rsidRPr="0062743F" w:rsidR="0008365B">
        <w:rPr>
          <w:rFonts w:ascii="Arial" w:hAnsi="Arial" w:eastAsia="Calibri" w:cs="Arial"/>
          <w:sz w:val="22"/>
          <w:szCs w:val="22"/>
        </w:rPr>
        <w:t>the Government Performance and Results Act (GPRA)</w:t>
      </w:r>
      <w:r w:rsidRPr="0062743F">
        <w:rPr>
          <w:rFonts w:ascii="Arial" w:hAnsi="Arial" w:cs="Arial"/>
          <w:sz w:val="22"/>
          <w:szCs w:val="22"/>
        </w:rPr>
        <w:t xml:space="preserve">, the VSC is administered annually </w:t>
      </w:r>
      <w:r w:rsidRPr="0062743F" w:rsidR="003B4AA9">
        <w:rPr>
          <w:rFonts w:ascii="Arial" w:hAnsi="Arial" w:cs="Arial"/>
          <w:sz w:val="22"/>
          <w:szCs w:val="22"/>
        </w:rPr>
        <w:t>to provide a</w:t>
      </w:r>
      <w:r w:rsidRPr="0062743F" w:rsidR="00811FEC">
        <w:rPr>
          <w:rFonts w:ascii="Arial" w:hAnsi="Arial" w:cs="Arial"/>
          <w:sz w:val="22"/>
          <w:szCs w:val="22"/>
        </w:rPr>
        <w:t xml:space="preserve">n </w:t>
      </w:r>
      <w:r w:rsidRPr="0062743F" w:rsidR="00063DE2">
        <w:rPr>
          <w:rFonts w:ascii="Arial" w:hAnsi="Arial" w:cs="Arial"/>
          <w:sz w:val="22"/>
          <w:szCs w:val="22"/>
        </w:rPr>
        <w:t xml:space="preserve">account of </w:t>
      </w:r>
      <w:r w:rsidRPr="0062743F" w:rsidR="003B4AA9">
        <w:rPr>
          <w:rFonts w:ascii="Arial" w:hAnsi="Arial" w:cs="Arial"/>
          <w:sz w:val="22"/>
          <w:szCs w:val="22"/>
        </w:rPr>
        <w:t>visitor satisfaction</w:t>
      </w:r>
      <w:r w:rsidRPr="0062743F" w:rsidR="000F0143">
        <w:rPr>
          <w:rFonts w:ascii="Arial" w:hAnsi="Arial" w:cs="Arial"/>
          <w:sz w:val="22"/>
          <w:szCs w:val="22"/>
        </w:rPr>
        <w:t xml:space="preserve"> </w:t>
      </w:r>
      <w:r w:rsidRPr="0062743F" w:rsidR="0020275D">
        <w:rPr>
          <w:rFonts w:ascii="Arial" w:hAnsi="Arial" w:cs="Arial"/>
          <w:sz w:val="22"/>
          <w:szCs w:val="22"/>
        </w:rPr>
        <w:t>and to measure</w:t>
      </w:r>
      <w:r w:rsidRPr="0062743F" w:rsidR="00767259">
        <w:rPr>
          <w:rFonts w:ascii="Arial" w:hAnsi="Arial" w:eastAsia="Calibri" w:cs="Arial"/>
          <w:sz w:val="22"/>
          <w:szCs w:val="22"/>
        </w:rPr>
        <w:t xml:space="preserve"> performance as stipulated in</w:t>
      </w:r>
      <w:r w:rsidRPr="0062743F" w:rsidR="0020275D">
        <w:rPr>
          <w:rFonts w:ascii="Arial" w:hAnsi="Arial" w:eastAsia="Calibri" w:cs="Arial"/>
          <w:sz w:val="22"/>
          <w:szCs w:val="22"/>
        </w:rPr>
        <w:t>:</w:t>
      </w:r>
      <w:r w:rsidRPr="0062743F" w:rsidR="00767259">
        <w:rPr>
          <w:rFonts w:ascii="Arial" w:hAnsi="Arial" w:eastAsia="Calibri" w:cs="Arial"/>
          <w:sz w:val="22"/>
          <w:szCs w:val="22"/>
        </w:rPr>
        <w:t xml:space="preserve"> </w:t>
      </w:r>
      <w:bookmarkStart w:name="_Hlk48123864" w:id="0"/>
      <w:r w:rsidR="00712DF0">
        <w:rPr>
          <w:rFonts w:ascii="Arial" w:hAnsi="Arial" w:eastAsia="Calibri" w:cs="Arial"/>
          <w:sz w:val="22"/>
          <w:szCs w:val="22"/>
        </w:rPr>
        <w:t>31 U.S.C. 11</w:t>
      </w:r>
      <w:r w:rsidR="00215EAF">
        <w:rPr>
          <w:rFonts w:ascii="Arial" w:hAnsi="Arial" w:eastAsia="Calibri" w:cs="Arial"/>
          <w:sz w:val="22"/>
          <w:szCs w:val="22"/>
        </w:rPr>
        <w:t>15</w:t>
      </w:r>
      <w:r w:rsidRPr="0062743F" w:rsidR="0020275D">
        <w:rPr>
          <w:rFonts w:ascii="Arial" w:hAnsi="Arial" w:eastAsia="Calibri" w:cs="Arial"/>
          <w:sz w:val="22"/>
          <w:szCs w:val="22"/>
        </w:rPr>
        <w:t>;</w:t>
      </w:r>
      <w:r w:rsidRPr="0062743F" w:rsidR="00063DE2">
        <w:rPr>
          <w:rFonts w:ascii="Arial" w:hAnsi="Arial" w:eastAsia="Calibri" w:cs="Arial"/>
          <w:sz w:val="22"/>
          <w:szCs w:val="22"/>
        </w:rPr>
        <w:t xml:space="preserve"> </w:t>
      </w:r>
      <w:bookmarkEnd w:id="0"/>
      <w:r w:rsidRPr="0062743F" w:rsidR="008C450B">
        <w:rPr>
          <w:rFonts w:ascii="Arial" w:hAnsi="Arial" w:eastAsia="Calibri" w:cs="Arial"/>
          <w:sz w:val="22"/>
          <w:szCs w:val="22"/>
        </w:rPr>
        <w:t>NPS</w:t>
      </w:r>
      <w:r w:rsidRPr="0062743F" w:rsidR="00126A46">
        <w:rPr>
          <w:rFonts w:ascii="Arial" w:hAnsi="Arial" w:eastAsia="Calibri" w:cs="Arial"/>
          <w:sz w:val="22"/>
          <w:szCs w:val="22"/>
        </w:rPr>
        <w:t xml:space="preserve"> </w:t>
      </w:r>
      <w:r w:rsidRPr="0062743F">
        <w:rPr>
          <w:rFonts w:ascii="Arial" w:hAnsi="Arial" w:eastAsia="Calibri" w:cs="Arial"/>
          <w:sz w:val="22"/>
          <w:szCs w:val="22"/>
        </w:rPr>
        <w:t xml:space="preserve">Management Policy </w:t>
      </w:r>
      <w:r w:rsidRPr="0062743F" w:rsidR="00126A46">
        <w:rPr>
          <w:rFonts w:ascii="Arial" w:hAnsi="Arial" w:eastAsia="Calibri" w:cs="Arial"/>
          <w:sz w:val="22"/>
          <w:szCs w:val="22"/>
        </w:rPr>
        <w:t>Goals IIa1</w:t>
      </w:r>
      <w:r w:rsidRPr="0062743F" w:rsidR="00767259">
        <w:rPr>
          <w:rFonts w:ascii="Arial" w:hAnsi="Arial" w:eastAsia="Calibri" w:cs="Arial"/>
          <w:sz w:val="22"/>
          <w:szCs w:val="22"/>
        </w:rPr>
        <w:t xml:space="preserve">, related to </w:t>
      </w:r>
      <w:r w:rsidRPr="0062743F" w:rsidR="00126A46">
        <w:rPr>
          <w:rFonts w:ascii="Arial" w:hAnsi="Arial" w:eastAsia="Calibri" w:cs="Arial"/>
          <w:sz w:val="22"/>
          <w:szCs w:val="22"/>
        </w:rPr>
        <w:t>visitor satisfaction</w:t>
      </w:r>
      <w:r w:rsidRPr="0062743F" w:rsidR="0020275D">
        <w:rPr>
          <w:rFonts w:ascii="Arial" w:hAnsi="Arial" w:eastAsia="Calibri" w:cs="Arial"/>
          <w:sz w:val="22"/>
          <w:szCs w:val="22"/>
        </w:rPr>
        <w:t>;</w:t>
      </w:r>
      <w:r w:rsidRPr="0062743F" w:rsidR="00126A46">
        <w:rPr>
          <w:rFonts w:ascii="Arial" w:hAnsi="Arial" w:eastAsia="Calibri" w:cs="Arial"/>
          <w:sz w:val="22"/>
          <w:szCs w:val="22"/>
        </w:rPr>
        <w:t xml:space="preserve"> and IIb1</w:t>
      </w:r>
      <w:r w:rsidRPr="0062743F" w:rsidR="00767259">
        <w:rPr>
          <w:rFonts w:ascii="Arial" w:hAnsi="Arial" w:eastAsia="Calibri" w:cs="Arial"/>
          <w:sz w:val="22"/>
          <w:szCs w:val="22"/>
        </w:rPr>
        <w:t xml:space="preserve">, related to </w:t>
      </w:r>
      <w:r w:rsidRPr="0062743F" w:rsidR="00126A46">
        <w:rPr>
          <w:rFonts w:ascii="Arial" w:hAnsi="Arial" w:eastAsia="Calibri" w:cs="Arial"/>
          <w:sz w:val="22"/>
          <w:szCs w:val="22"/>
        </w:rPr>
        <w:t>visitor understanding and appreciation</w:t>
      </w:r>
      <w:r w:rsidRPr="0062743F" w:rsidR="00767259">
        <w:rPr>
          <w:rFonts w:ascii="Arial" w:hAnsi="Arial" w:eastAsia="Calibri" w:cs="Arial"/>
          <w:sz w:val="22"/>
          <w:szCs w:val="22"/>
        </w:rPr>
        <w:t xml:space="preserve">. </w:t>
      </w:r>
      <w:r w:rsidRPr="0062743F" w:rsidR="004469B8">
        <w:rPr>
          <w:rFonts w:ascii="Arial" w:hAnsi="Arial" w:eastAsia="Calibri" w:cs="Arial"/>
          <w:sz w:val="22"/>
          <w:szCs w:val="22"/>
        </w:rPr>
        <w:t xml:space="preserve"> </w:t>
      </w:r>
      <w:r w:rsidRPr="0062743F" w:rsidR="003C2BB8">
        <w:rPr>
          <w:rFonts w:ascii="Arial" w:hAnsi="Arial" w:eastAsia="Calibri" w:cs="Arial"/>
          <w:sz w:val="22"/>
          <w:szCs w:val="22"/>
        </w:rPr>
        <w:t>V</w:t>
      </w:r>
      <w:r w:rsidRPr="0062743F">
        <w:rPr>
          <w:rFonts w:ascii="Arial" w:hAnsi="Arial" w:eastAsia="Calibri" w:cs="Arial"/>
          <w:sz w:val="22"/>
          <w:szCs w:val="22"/>
        </w:rPr>
        <w:t xml:space="preserve">isitor use data </w:t>
      </w:r>
      <w:r w:rsidRPr="0062743F" w:rsidR="00767259">
        <w:rPr>
          <w:rFonts w:ascii="Arial" w:hAnsi="Arial" w:eastAsia="Calibri" w:cs="Arial"/>
          <w:sz w:val="22"/>
          <w:szCs w:val="22"/>
        </w:rPr>
        <w:t xml:space="preserve">is necessary to assess </w:t>
      </w:r>
      <w:r w:rsidRPr="0062743F">
        <w:rPr>
          <w:rFonts w:ascii="Arial" w:hAnsi="Arial" w:eastAsia="Calibri" w:cs="Arial"/>
          <w:sz w:val="22"/>
          <w:szCs w:val="22"/>
        </w:rPr>
        <w:t xml:space="preserve">the impact </w:t>
      </w:r>
      <w:r w:rsidRPr="0062743F" w:rsidR="0020275D">
        <w:rPr>
          <w:rFonts w:ascii="Arial" w:hAnsi="Arial" w:eastAsia="Calibri" w:cs="Arial"/>
          <w:sz w:val="22"/>
          <w:szCs w:val="22"/>
        </w:rPr>
        <w:t xml:space="preserve">of </w:t>
      </w:r>
      <w:r w:rsidRPr="0062743F">
        <w:rPr>
          <w:rFonts w:ascii="Arial" w:hAnsi="Arial" w:eastAsia="Calibri" w:cs="Arial"/>
          <w:sz w:val="22"/>
          <w:szCs w:val="22"/>
        </w:rPr>
        <w:t xml:space="preserve">users and resources </w:t>
      </w:r>
      <w:r w:rsidRPr="0062743F" w:rsidR="00767259">
        <w:rPr>
          <w:rFonts w:ascii="Arial" w:hAnsi="Arial" w:eastAsia="Calibri" w:cs="Arial"/>
          <w:sz w:val="22"/>
          <w:szCs w:val="22"/>
        </w:rPr>
        <w:t>against</w:t>
      </w:r>
      <w:r w:rsidRPr="0062743F">
        <w:rPr>
          <w:rFonts w:ascii="Arial" w:hAnsi="Arial" w:eastAsia="Calibri" w:cs="Arial"/>
          <w:sz w:val="22"/>
          <w:szCs w:val="22"/>
        </w:rPr>
        <w:t xml:space="preserve"> each park's general management plan.  The VSC is</w:t>
      </w:r>
      <w:r w:rsidRPr="0062743F" w:rsidR="0020275D">
        <w:rPr>
          <w:rFonts w:ascii="Arial" w:hAnsi="Arial" w:eastAsia="Calibri" w:cs="Arial"/>
          <w:sz w:val="22"/>
          <w:szCs w:val="22"/>
        </w:rPr>
        <w:t xml:space="preserve"> also </w:t>
      </w:r>
      <w:r w:rsidRPr="0062743F">
        <w:rPr>
          <w:rFonts w:ascii="Arial" w:hAnsi="Arial" w:eastAsia="Calibri" w:cs="Arial"/>
          <w:sz w:val="22"/>
          <w:szCs w:val="22"/>
        </w:rPr>
        <w:t xml:space="preserve">used to provide </w:t>
      </w:r>
      <w:r w:rsidRPr="0062743F" w:rsidR="0006762E">
        <w:rPr>
          <w:rFonts w:ascii="Arial" w:hAnsi="Arial" w:cs="Arial"/>
          <w:sz w:val="22"/>
          <w:szCs w:val="22"/>
        </w:rPr>
        <w:t>visitor evaluations of service</w:t>
      </w:r>
      <w:r w:rsidRPr="0062743F" w:rsidR="007E03CE">
        <w:rPr>
          <w:rFonts w:ascii="Arial" w:hAnsi="Arial" w:cs="Arial"/>
          <w:sz w:val="22"/>
          <w:szCs w:val="22"/>
        </w:rPr>
        <w:t xml:space="preserve"> or </w:t>
      </w:r>
      <w:r w:rsidRPr="0062743F" w:rsidR="0006762E">
        <w:rPr>
          <w:rFonts w:ascii="Arial" w:hAnsi="Arial" w:cs="Arial"/>
          <w:sz w:val="22"/>
          <w:szCs w:val="22"/>
        </w:rPr>
        <w:t>facility quality</w:t>
      </w:r>
      <w:r w:rsidRPr="0062743F" w:rsidR="00063DE2">
        <w:rPr>
          <w:rFonts w:ascii="Arial" w:hAnsi="Arial" w:cs="Arial"/>
          <w:sz w:val="22"/>
          <w:szCs w:val="22"/>
        </w:rPr>
        <w:t xml:space="preserve"> </w:t>
      </w:r>
      <w:r w:rsidRPr="0062743F" w:rsidR="007E03CE">
        <w:rPr>
          <w:rFonts w:ascii="Arial" w:hAnsi="Arial" w:cs="Arial"/>
          <w:sz w:val="22"/>
          <w:szCs w:val="22"/>
        </w:rPr>
        <w:t>as well as</w:t>
      </w:r>
      <w:r w:rsidRPr="0062743F" w:rsidR="0006762E">
        <w:rPr>
          <w:rFonts w:ascii="Arial" w:hAnsi="Arial" w:cs="Arial"/>
          <w:sz w:val="22"/>
          <w:szCs w:val="22"/>
        </w:rPr>
        <w:t xml:space="preserve"> awareness of park significance</w:t>
      </w:r>
      <w:r w:rsidRPr="0062743F" w:rsidR="003C2BB8">
        <w:rPr>
          <w:rFonts w:ascii="Arial" w:hAnsi="Arial" w:cs="Arial"/>
          <w:sz w:val="22"/>
          <w:szCs w:val="22"/>
        </w:rPr>
        <w:t xml:space="preserve">. </w:t>
      </w:r>
      <w:r w:rsidRPr="0062743F">
        <w:rPr>
          <w:rFonts w:ascii="Arial" w:hAnsi="Arial" w:cs="Arial"/>
          <w:sz w:val="22"/>
          <w:szCs w:val="22"/>
        </w:rPr>
        <w:t xml:space="preserve"> The results </w:t>
      </w:r>
      <w:r w:rsidRPr="0062743F" w:rsidR="00634562">
        <w:rPr>
          <w:rFonts w:ascii="Arial" w:hAnsi="Arial" w:cs="Arial"/>
          <w:sz w:val="22"/>
          <w:szCs w:val="22"/>
        </w:rPr>
        <w:t>are</w:t>
      </w:r>
      <w:r w:rsidRPr="0062743F">
        <w:rPr>
          <w:rFonts w:ascii="Arial" w:hAnsi="Arial" w:cs="Arial"/>
          <w:sz w:val="22"/>
          <w:szCs w:val="22"/>
        </w:rPr>
        <w:t xml:space="preserve"> </w:t>
      </w:r>
      <w:r w:rsidRPr="0062743F" w:rsidR="0006762E">
        <w:rPr>
          <w:rFonts w:ascii="Arial" w:hAnsi="Arial" w:cs="Arial"/>
          <w:sz w:val="22"/>
          <w:szCs w:val="22"/>
        </w:rPr>
        <w:t xml:space="preserve">used by Superintendents and other managers to develop </w:t>
      </w:r>
      <w:r w:rsidRPr="0062743F" w:rsidR="00063DE2">
        <w:rPr>
          <w:rFonts w:ascii="Arial" w:hAnsi="Arial" w:cs="Arial"/>
          <w:sz w:val="22"/>
          <w:szCs w:val="22"/>
        </w:rPr>
        <w:t>site specific management</w:t>
      </w:r>
      <w:r w:rsidRPr="0062743F" w:rsidR="0006762E">
        <w:rPr>
          <w:rFonts w:ascii="Arial" w:hAnsi="Arial" w:cs="Arial"/>
          <w:sz w:val="22"/>
          <w:szCs w:val="22"/>
        </w:rPr>
        <w:t xml:space="preserve"> plans.</w:t>
      </w:r>
    </w:p>
    <w:p w:rsidRPr="0062743F" w:rsidR="00D9728B" w:rsidP="00761BDF" w:rsidRDefault="00D9728B" w14:paraId="728206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Arial" w:hAnsi="Arial" w:cs="Arial"/>
          <w:sz w:val="22"/>
          <w:szCs w:val="22"/>
        </w:rPr>
      </w:pPr>
    </w:p>
    <w:p w:rsidRPr="0062743F" w:rsidR="00FE76F6" w:rsidP="00761BDF" w:rsidRDefault="0006762E" w14:paraId="01401A78" w14:textId="6460C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Arial" w:hAnsi="Arial" w:cs="Arial"/>
          <w:sz w:val="22"/>
          <w:szCs w:val="22"/>
        </w:rPr>
      </w:pPr>
      <w:r w:rsidRPr="0062743F">
        <w:rPr>
          <w:rFonts w:ascii="Arial" w:hAnsi="Arial" w:cs="Arial"/>
          <w:sz w:val="22"/>
          <w:szCs w:val="22"/>
        </w:rPr>
        <w:t xml:space="preserve">The NPS </w:t>
      </w:r>
      <w:r w:rsidRPr="0062743F" w:rsidR="002E5323">
        <w:rPr>
          <w:rFonts w:ascii="Arial" w:hAnsi="Arial" w:cs="Arial"/>
          <w:sz w:val="22"/>
          <w:szCs w:val="22"/>
        </w:rPr>
        <w:t xml:space="preserve">fully </w:t>
      </w:r>
      <w:r w:rsidRPr="0062743F">
        <w:rPr>
          <w:rFonts w:ascii="Arial" w:hAnsi="Arial" w:cs="Arial"/>
          <w:sz w:val="22"/>
          <w:szCs w:val="22"/>
        </w:rPr>
        <w:t xml:space="preserve">adopted the </w:t>
      </w:r>
      <w:r w:rsidRPr="0062743F" w:rsidR="002E5323">
        <w:rPr>
          <w:rFonts w:ascii="Arial" w:hAnsi="Arial" w:cs="Arial"/>
          <w:sz w:val="22"/>
          <w:szCs w:val="22"/>
        </w:rPr>
        <w:t xml:space="preserve">use of </w:t>
      </w:r>
      <w:r w:rsidRPr="0062743F" w:rsidR="005E3909">
        <w:rPr>
          <w:rFonts w:ascii="Arial" w:hAnsi="Arial" w:cs="Arial"/>
          <w:sz w:val="22"/>
          <w:szCs w:val="22"/>
        </w:rPr>
        <w:t>the VSC</w:t>
      </w:r>
      <w:r w:rsidRPr="0062743F">
        <w:rPr>
          <w:rFonts w:ascii="Arial" w:hAnsi="Arial" w:cs="Arial"/>
          <w:sz w:val="22"/>
          <w:szCs w:val="22"/>
        </w:rPr>
        <w:t xml:space="preserve"> </w:t>
      </w:r>
      <w:r w:rsidRPr="0062743F" w:rsidR="00E82C0D">
        <w:rPr>
          <w:rFonts w:ascii="Arial" w:hAnsi="Arial" w:cs="Arial"/>
          <w:sz w:val="22"/>
          <w:szCs w:val="22"/>
        </w:rPr>
        <w:t xml:space="preserve">in 2001 </w:t>
      </w:r>
      <w:r w:rsidRPr="0062743F" w:rsidR="00152FAF">
        <w:rPr>
          <w:rFonts w:ascii="Arial" w:hAnsi="Arial" w:cs="Arial"/>
          <w:sz w:val="22"/>
          <w:szCs w:val="22"/>
        </w:rPr>
        <w:t>as</w:t>
      </w:r>
      <w:r w:rsidRPr="0062743F" w:rsidR="00E82C0D">
        <w:rPr>
          <w:rFonts w:ascii="Arial" w:hAnsi="Arial" w:cs="Arial"/>
          <w:sz w:val="22"/>
          <w:szCs w:val="22"/>
        </w:rPr>
        <w:t xml:space="preserve"> a </w:t>
      </w:r>
      <w:r w:rsidRPr="0062743F" w:rsidR="00762A64">
        <w:rPr>
          <w:rFonts w:ascii="Arial" w:hAnsi="Arial" w:cs="Arial"/>
          <w:sz w:val="22"/>
          <w:szCs w:val="22"/>
        </w:rPr>
        <w:t>cost</w:t>
      </w:r>
      <w:r w:rsidRPr="0062743F" w:rsidR="00811FEC">
        <w:rPr>
          <w:rFonts w:ascii="Arial" w:hAnsi="Arial" w:cs="Arial"/>
          <w:sz w:val="22"/>
          <w:szCs w:val="22"/>
        </w:rPr>
        <w:t>-</w:t>
      </w:r>
      <w:r w:rsidRPr="0062743F" w:rsidR="00762A64">
        <w:rPr>
          <w:rFonts w:ascii="Arial" w:hAnsi="Arial" w:cs="Arial"/>
          <w:sz w:val="22"/>
          <w:szCs w:val="22"/>
        </w:rPr>
        <w:t>effective surveying effort</w:t>
      </w:r>
      <w:r w:rsidRPr="0062743F" w:rsidR="00E82C0D">
        <w:rPr>
          <w:rFonts w:ascii="Arial" w:hAnsi="Arial" w:cs="Arial"/>
          <w:sz w:val="22"/>
          <w:szCs w:val="22"/>
        </w:rPr>
        <w:t xml:space="preserve"> rather than </w:t>
      </w:r>
      <w:r w:rsidRPr="0062743F" w:rsidR="00152FAF">
        <w:rPr>
          <w:rFonts w:ascii="Arial" w:hAnsi="Arial" w:cs="Arial"/>
          <w:sz w:val="22"/>
          <w:szCs w:val="22"/>
        </w:rPr>
        <w:t xml:space="preserve">relying on </w:t>
      </w:r>
      <w:r w:rsidRPr="0062743F" w:rsidR="00E82C0D">
        <w:rPr>
          <w:rFonts w:ascii="Arial" w:hAnsi="Arial" w:cs="Arial"/>
          <w:sz w:val="22"/>
          <w:szCs w:val="22"/>
        </w:rPr>
        <w:t xml:space="preserve">select surveys </w:t>
      </w:r>
      <w:r w:rsidRPr="0062743F" w:rsidR="00152FAF">
        <w:rPr>
          <w:rFonts w:ascii="Arial" w:hAnsi="Arial" w:cs="Arial"/>
          <w:sz w:val="22"/>
          <w:szCs w:val="22"/>
        </w:rPr>
        <w:t xml:space="preserve">administered </w:t>
      </w:r>
      <w:r w:rsidRPr="0062743F" w:rsidR="00E82C0D">
        <w:rPr>
          <w:rFonts w:ascii="Arial" w:hAnsi="Arial" w:cs="Arial"/>
          <w:sz w:val="22"/>
          <w:szCs w:val="22"/>
        </w:rPr>
        <w:t>on a park-by-park basi</w:t>
      </w:r>
      <w:r w:rsidRPr="0062743F" w:rsidR="00152FAF">
        <w:rPr>
          <w:rFonts w:ascii="Arial" w:hAnsi="Arial" w:cs="Arial"/>
          <w:sz w:val="22"/>
          <w:szCs w:val="22"/>
        </w:rPr>
        <w:t>s</w:t>
      </w:r>
      <w:r w:rsidRPr="0062743F" w:rsidR="00E82C0D">
        <w:rPr>
          <w:rFonts w:ascii="Arial" w:hAnsi="Arial" w:cs="Arial"/>
          <w:sz w:val="22"/>
          <w:szCs w:val="22"/>
        </w:rPr>
        <w:t>. Th</w:t>
      </w:r>
      <w:r w:rsidRPr="0062743F" w:rsidR="0057378A">
        <w:rPr>
          <w:rFonts w:ascii="Arial" w:hAnsi="Arial" w:cs="Arial"/>
          <w:sz w:val="22"/>
          <w:szCs w:val="22"/>
        </w:rPr>
        <w:t xml:space="preserve">is </w:t>
      </w:r>
      <w:r w:rsidRPr="0062743F" w:rsidR="00164D51">
        <w:rPr>
          <w:rFonts w:ascii="Arial" w:hAnsi="Arial" w:cs="Arial"/>
          <w:sz w:val="22"/>
          <w:szCs w:val="22"/>
        </w:rPr>
        <w:t>effort was</w:t>
      </w:r>
      <w:r w:rsidRPr="0062743F" w:rsidR="0057378A">
        <w:rPr>
          <w:rFonts w:ascii="Arial" w:hAnsi="Arial" w:cs="Arial"/>
          <w:sz w:val="22"/>
          <w:szCs w:val="22"/>
        </w:rPr>
        <w:t xml:space="preserve"> created </w:t>
      </w:r>
      <w:r w:rsidRPr="0062743F" w:rsidR="00AC1298">
        <w:rPr>
          <w:rFonts w:ascii="Arial" w:hAnsi="Arial" w:cs="Arial"/>
          <w:sz w:val="22"/>
          <w:szCs w:val="22"/>
        </w:rPr>
        <w:t>to</w:t>
      </w:r>
      <w:r w:rsidRPr="0062743F" w:rsidR="00E82C0D">
        <w:rPr>
          <w:rFonts w:ascii="Arial" w:hAnsi="Arial" w:cs="Arial"/>
          <w:sz w:val="22"/>
          <w:szCs w:val="22"/>
        </w:rPr>
        <w:t xml:space="preserve"> strategically </w:t>
      </w:r>
      <w:r w:rsidRPr="0062743F">
        <w:rPr>
          <w:rFonts w:ascii="Arial" w:hAnsi="Arial" w:cs="Arial"/>
          <w:sz w:val="22"/>
          <w:szCs w:val="22"/>
        </w:rPr>
        <w:t xml:space="preserve">assess visitor satisfaction </w:t>
      </w:r>
      <w:r w:rsidRPr="0062743F" w:rsidR="00E82C0D">
        <w:rPr>
          <w:rFonts w:ascii="Arial" w:hAnsi="Arial" w:cs="Arial"/>
          <w:sz w:val="22"/>
          <w:szCs w:val="22"/>
        </w:rPr>
        <w:t xml:space="preserve">by </w:t>
      </w:r>
      <w:bookmarkStart w:name="_Hlk46929611" w:id="1"/>
      <w:r w:rsidRPr="0062743F" w:rsidR="00E82C0D">
        <w:rPr>
          <w:rFonts w:ascii="Arial" w:hAnsi="Arial" w:cs="Arial"/>
          <w:sz w:val="22"/>
          <w:szCs w:val="22"/>
        </w:rPr>
        <w:t>using the same program structure and collection methods to provide comparability across park units</w:t>
      </w:r>
      <w:bookmarkEnd w:id="1"/>
      <w:r w:rsidRPr="0062743F" w:rsidR="00E82C0D">
        <w:rPr>
          <w:rFonts w:ascii="Arial" w:hAnsi="Arial" w:cs="Arial"/>
          <w:sz w:val="22"/>
          <w:szCs w:val="22"/>
        </w:rPr>
        <w:t xml:space="preserve">. </w:t>
      </w:r>
      <w:r w:rsidRPr="0062743F" w:rsidR="00AC1298">
        <w:rPr>
          <w:rFonts w:ascii="Arial" w:hAnsi="Arial" w:cs="Arial"/>
          <w:sz w:val="22"/>
          <w:szCs w:val="22"/>
        </w:rPr>
        <w:t xml:space="preserve"> </w:t>
      </w:r>
      <w:r w:rsidRPr="0062743F" w:rsidR="00E82C0D">
        <w:rPr>
          <w:rFonts w:ascii="Arial" w:hAnsi="Arial" w:cs="Arial"/>
          <w:sz w:val="22"/>
          <w:szCs w:val="22"/>
        </w:rPr>
        <w:t xml:space="preserve">As a result, the </w:t>
      </w:r>
      <w:r w:rsidRPr="0062743F" w:rsidR="00AC1298">
        <w:rPr>
          <w:rFonts w:ascii="Arial" w:hAnsi="Arial" w:cs="Arial"/>
          <w:sz w:val="22"/>
          <w:szCs w:val="22"/>
        </w:rPr>
        <w:t xml:space="preserve">information is used </w:t>
      </w:r>
      <w:r w:rsidRPr="0062743F" w:rsidR="00762A64">
        <w:rPr>
          <w:rFonts w:ascii="Arial" w:hAnsi="Arial" w:cs="Arial"/>
          <w:sz w:val="22"/>
          <w:szCs w:val="22"/>
        </w:rPr>
        <w:t xml:space="preserve">to </w:t>
      </w:r>
      <w:r w:rsidRPr="0062743F" w:rsidR="00164D51">
        <w:rPr>
          <w:rFonts w:ascii="Arial" w:hAnsi="Arial" w:cs="Arial"/>
          <w:sz w:val="22"/>
          <w:szCs w:val="22"/>
        </w:rPr>
        <w:t>answer questions about visitors: who they are, what they do, what they need, and what their opinions are. Parks use the results to improve visitor services and facilities.</w:t>
      </w:r>
      <w:r w:rsidRPr="0062743F" w:rsidR="00414CFF">
        <w:rPr>
          <w:rFonts w:ascii="Arial" w:hAnsi="Arial" w:cs="Arial"/>
          <w:sz w:val="22"/>
          <w:szCs w:val="22"/>
        </w:rPr>
        <w:t xml:space="preserve"> </w:t>
      </w:r>
      <w:r w:rsidRPr="0062743F" w:rsidR="00164D51">
        <w:rPr>
          <w:rFonts w:ascii="Arial" w:hAnsi="Arial" w:cs="Arial"/>
          <w:sz w:val="22"/>
          <w:szCs w:val="22"/>
        </w:rPr>
        <w:t xml:space="preserve"> </w:t>
      </w:r>
      <w:r w:rsidRPr="0062743F" w:rsidR="00414CFF">
        <w:rPr>
          <w:rFonts w:ascii="Arial" w:hAnsi="Arial" w:cs="Arial"/>
          <w:sz w:val="22"/>
          <w:szCs w:val="22"/>
        </w:rPr>
        <w:t>B</w:t>
      </w:r>
      <w:r w:rsidRPr="0062743F" w:rsidR="00164D51">
        <w:rPr>
          <w:rFonts w:ascii="Arial" w:hAnsi="Arial" w:cs="Arial"/>
          <w:sz w:val="22"/>
          <w:szCs w:val="22"/>
        </w:rPr>
        <w:t xml:space="preserve">usinesses </w:t>
      </w:r>
      <w:r w:rsidRPr="0062743F" w:rsidR="007B3289">
        <w:rPr>
          <w:rFonts w:ascii="Arial" w:hAnsi="Arial" w:cs="Arial"/>
          <w:sz w:val="22"/>
          <w:szCs w:val="22"/>
        </w:rPr>
        <w:t>within proximit</w:t>
      </w:r>
      <w:r w:rsidRPr="0062743F" w:rsidR="00083F07">
        <w:rPr>
          <w:rFonts w:ascii="Arial" w:hAnsi="Arial" w:cs="Arial"/>
          <w:sz w:val="22"/>
          <w:szCs w:val="22"/>
        </w:rPr>
        <w:t>y</w:t>
      </w:r>
      <w:r w:rsidRPr="0062743F" w:rsidR="007B3289">
        <w:rPr>
          <w:rFonts w:ascii="Arial" w:hAnsi="Arial" w:cs="Arial"/>
          <w:sz w:val="22"/>
          <w:szCs w:val="22"/>
        </w:rPr>
        <w:t xml:space="preserve"> of park units have </w:t>
      </w:r>
      <w:r w:rsidRPr="0062743F" w:rsidR="00164D51">
        <w:rPr>
          <w:rFonts w:ascii="Arial" w:hAnsi="Arial" w:cs="Arial"/>
          <w:sz w:val="22"/>
          <w:szCs w:val="22"/>
        </w:rPr>
        <w:t>use</w:t>
      </w:r>
      <w:r w:rsidRPr="0062743F" w:rsidR="007B3289">
        <w:rPr>
          <w:rFonts w:ascii="Arial" w:hAnsi="Arial" w:cs="Arial"/>
          <w:sz w:val="22"/>
          <w:szCs w:val="22"/>
        </w:rPr>
        <w:t>d</w:t>
      </w:r>
      <w:r w:rsidRPr="0062743F" w:rsidR="00164D51">
        <w:rPr>
          <w:rFonts w:ascii="Arial" w:hAnsi="Arial" w:cs="Arial"/>
          <w:sz w:val="22"/>
          <w:szCs w:val="22"/>
        </w:rPr>
        <w:t xml:space="preserve"> the data to determine </w:t>
      </w:r>
      <w:r w:rsidRPr="0062743F" w:rsidR="00414CFF">
        <w:rPr>
          <w:rFonts w:ascii="Arial" w:hAnsi="Arial" w:cs="Arial"/>
          <w:sz w:val="22"/>
          <w:szCs w:val="22"/>
        </w:rPr>
        <w:t>visitor</w:t>
      </w:r>
      <w:r w:rsidRPr="0062743F" w:rsidR="00164D51">
        <w:rPr>
          <w:rFonts w:ascii="Arial" w:hAnsi="Arial" w:cs="Arial"/>
          <w:sz w:val="22"/>
          <w:szCs w:val="22"/>
        </w:rPr>
        <w:t xml:space="preserve"> </w:t>
      </w:r>
      <w:r w:rsidRPr="0062743F" w:rsidR="00414CFF">
        <w:rPr>
          <w:rFonts w:ascii="Arial" w:hAnsi="Arial" w:cs="Arial"/>
          <w:sz w:val="22"/>
          <w:szCs w:val="22"/>
        </w:rPr>
        <w:t xml:space="preserve">contributions </w:t>
      </w:r>
      <w:r w:rsidRPr="0062743F" w:rsidR="00164D51">
        <w:rPr>
          <w:rFonts w:ascii="Arial" w:hAnsi="Arial" w:cs="Arial"/>
          <w:sz w:val="22"/>
          <w:szCs w:val="22"/>
        </w:rPr>
        <w:t xml:space="preserve">to the </w:t>
      </w:r>
      <w:r w:rsidRPr="0062743F" w:rsidR="00414CFF">
        <w:rPr>
          <w:rFonts w:ascii="Arial" w:hAnsi="Arial" w:cs="Arial"/>
          <w:sz w:val="22"/>
          <w:szCs w:val="22"/>
        </w:rPr>
        <w:t xml:space="preserve">local </w:t>
      </w:r>
      <w:r w:rsidRPr="0062743F" w:rsidR="00164D51">
        <w:rPr>
          <w:rFonts w:ascii="Arial" w:hAnsi="Arial" w:cs="Arial"/>
          <w:sz w:val="22"/>
          <w:szCs w:val="22"/>
        </w:rPr>
        <w:t>economy</w:t>
      </w:r>
      <w:r w:rsidRPr="0062743F" w:rsidR="00400054">
        <w:rPr>
          <w:rFonts w:ascii="Arial" w:hAnsi="Arial" w:cs="Arial"/>
          <w:sz w:val="22"/>
          <w:szCs w:val="22"/>
        </w:rPr>
        <w:t xml:space="preserve">. </w:t>
      </w:r>
      <w:r w:rsidRPr="0062743F" w:rsidR="00164D51">
        <w:rPr>
          <w:rFonts w:ascii="Arial" w:hAnsi="Arial" w:cs="Arial"/>
          <w:sz w:val="22"/>
          <w:szCs w:val="22"/>
        </w:rPr>
        <w:t xml:space="preserve"> </w:t>
      </w:r>
      <w:r w:rsidRPr="0062743F" w:rsidR="00400054">
        <w:rPr>
          <w:rFonts w:ascii="Arial" w:hAnsi="Arial" w:cs="Arial"/>
          <w:sz w:val="22"/>
          <w:szCs w:val="22"/>
        </w:rPr>
        <w:t>This</w:t>
      </w:r>
      <w:r w:rsidRPr="0062743F" w:rsidR="0057378A">
        <w:rPr>
          <w:rFonts w:ascii="Arial" w:hAnsi="Arial" w:cs="Arial"/>
          <w:sz w:val="22"/>
          <w:szCs w:val="22"/>
        </w:rPr>
        <w:t xml:space="preserve"> information </w:t>
      </w:r>
      <w:r w:rsidRPr="0062743F" w:rsidR="00164D51">
        <w:rPr>
          <w:rFonts w:ascii="Arial" w:hAnsi="Arial" w:cs="Arial"/>
          <w:sz w:val="22"/>
          <w:szCs w:val="22"/>
        </w:rPr>
        <w:t xml:space="preserve">collection </w:t>
      </w:r>
      <w:r w:rsidRPr="0062743F" w:rsidR="00400054">
        <w:rPr>
          <w:rFonts w:ascii="Arial" w:hAnsi="Arial" w:cs="Arial"/>
          <w:sz w:val="22"/>
          <w:szCs w:val="22"/>
        </w:rPr>
        <w:t>continues to be</w:t>
      </w:r>
      <w:r w:rsidRPr="0062743F" w:rsidR="00164D51">
        <w:rPr>
          <w:rFonts w:ascii="Arial" w:hAnsi="Arial" w:cs="Arial"/>
          <w:sz w:val="22"/>
          <w:szCs w:val="22"/>
        </w:rPr>
        <w:t xml:space="preserve"> instrumental in providing </w:t>
      </w:r>
      <w:r w:rsidRPr="0062743F" w:rsidR="0057378A">
        <w:rPr>
          <w:rFonts w:ascii="Arial" w:hAnsi="Arial" w:cs="Arial"/>
          <w:sz w:val="22"/>
          <w:szCs w:val="22"/>
        </w:rPr>
        <w:t>trend data for annual performance targets</w:t>
      </w:r>
      <w:r w:rsidRPr="0062743F" w:rsidR="00164D51">
        <w:rPr>
          <w:rFonts w:ascii="Arial" w:hAnsi="Arial" w:cs="Arial"/>
          <w:sz w:val="22"/>
          <w:szCs w:val="22"/>
        </w:rPr>
        <w:t xml:space="preserve">. </w:t>
      </w:r>
      <w:r w:rsidRPr="0062743F">
        <w:rPr>
          <w:rFonts w:ascii="Arial" w:hAnsi="Arial" w:cs="Arial"/>
          <w:sz w:val="22"/>
          <w:szCs w:val="22"/>
        </w:rPr>
        <w:t xml:space="preserve"> </w:t>
      </w:r>
      <w:r w:rsidRPr="0062743F" w:rsidR="007B3289">
        <w:rPr>
          <w:rFonts w:ascii="Arial" w:hAnsi="Arial" w:cs="Arial"/>
          <w:sz w:val="22"/>
          <w:szCs w:val="22"/>
        </w:rPr>
        <w:t>T</w:t>
      </w:r>
      <w:r w:rsidRPr="0062743F" w:rsidR="00FE76F6">
        <w:rPr>
          <w:rFonts w:ascii="Arial" w:hAnsi="Arial" w:cs="Arial"/>
          <w:sz w:val="22"/>
          <w:szCs w:val="22"/>
        </w:rPr>
        <w:t xml:space="preserve">he renewal of the Visitor </w:t>
      </w:r>
      <w:r w:rsidRPr="0062743F" w:rsidR="000F0143">
        <w:rPr>
          <w:rFonts w:ascii="Arial" w:hAnsi="Arial" w:cs="Arial"/>
          <w:sz w:val="22"/>
          <w:szCs w:val="22"/>
        </w:rPr>
        <w:t>Survey</w:t>
      </w:r>
      <w:r w:rsidRPr="0062743F" w:rsidR="00FE76F6">
        <w:rPr>
          <w:rFonts w:ascii="Arial" w:hAnsi="Arial" w:cs="Arial"/>
          <w:sz w:val="22"/>
          <w:szCs w:val="22"/>
        </w:rPr>
        <w:t xml:space="preserve"> Card </w:t>
      </w:r>
      <w:r w:rsidRPr="0062743F" w:rsidR="007B3289">
        <w:rPr>
          <w:rFonts w:ascii="Arial" w:hAnsi="Arial" w:cs="Arial"/>
          <w:sz w:val="22"/>
          <w:szCs w:val="22"/>
        </w:rPr>
        <w:t xml:space="preserve">will </w:t>
      </w:r>
      <w:r w:rsidRPr="0062743F" w:rsidR="000F0143">
        <w:rPr>
          <w:rFonts w:ascii="Arial" w:hAnsi="Arial" w:cs="Arial"/>
          <w:sz w:val="22"/>
          <w:szCs w:val="22"/>
        </w:rPr>
        <w:t>e</w:t>
      </w:r>
      <w:r w:rsidRPr="0062743F">
        <w:rPr>
          <w:rFonts w:ascii="Arial" w:hAnsi="Arial" w:cs="Arial"/>
          <w:sz w:val="22"/>
          <w:szCs w:val="22"/>
        </w:rPr>
        <w:t xml:space="preserve">nsure the integrated use of social science research in decision making. </w:t>
      </w:r>
    </w:p>
    <w:p w:rsidRPr="0062743F" w:rsidR="00C944A5" w:rsidP="00D41C8E" w:rsidRDefault="00C944A5" w14:paraId="3A5349A2" w14:textId="77777777">
      <w:pPr>
        <w:pBdr>
          <w:top w:val="single" w:color="auto" w:sz="4" w:space="1"/>
        </w:pBdr>
        <w:ind w:right="360"/>
        <w:jc w:val="left"/>
        <w:rPr>
          <w:rFonts w:ascii="Arial" w:hAnsi="Arial" w:cs="Arial"/>
          <w:sz w:val="22"/>
          <w:szCs w:val="22"/>
        </w:rPr>
      </w:pPr>
      <w:r w:rsidRPr="0062743F">
        <w:rPr>
          <w:rFonts w:ascii="Arial" w:hAnsi="Arial" w:cs="Arial"/>
          <w:sz w:val="22"/>
          <w:szCs w:val="22"/>
        </w:rPr>
        <w:lastRenderedPageBreak/>
        <w:t>Legal Authorities:</w:t>
      </w:r>
    </w:p>
    <w:p w:rsidRPr="0062743F" w:rsidR="00C944A5" w:rsidRDefault="00C944A5" w14:paraId="05B02EBF" w14:textId="77777777">
      <w:pPr>
        <w:ind w:right="360"/>
        <w:jc w:val="left"/>
        <w:rPr>
          <w:rFonts w:ascii="Arial" w:hAnsi="Arial" w:cs="Arial"/>
          <w:sz w:val="22"/>
          <w:szCs w:val="22"/>
        </w:rPr>
      </w:pPr>
    </w:p>
    <w:p w:rsidRPr="0062743F" w:rsidR="00E503ED" w:rsidP="00D41C8E" w:rsidRDefault="00E503ED" w14:paraId="02E11F6B" w14:textId="3C92743B">
      <w:pPr>
        <w:pStyle w:val="BodyTextIndent"/>
        <w:numPr>
          <w:ilvl w:val="0"/>
          <w:numId w:val="27"/>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62743F">
        <w:rPr>
          <w:rFonts w:ascii="Arial" w:hAnsi="Arial" w:cs="Arial"/>
          <w:b/>
          <w:sz w:val="22"/>
          <w:szCs w:val="22"/>
        </w:rPr>
        <w:t>The Government Performance and Results Act of 1993 (</w:t>
      </w:r>
      <w:r w:rsidRPr="00712DF0" w:rsidR="00712DF0">
        <w:rPr>
          <w:rFonts w:ascii="Arial" w:hAnsi="Arial" w:cs="Arial"/>
          <w:b/>
          <w:sz w:val="22"/>
          <w:szCs w:val="22"/>
        </w:rPr>
        <w:t>31 U.S.C. 11</w:t>
      </w:r>
      <w:r w:rsidR="00215EAF">
        <w:rPr>
          <w:rFonts w:ascii="Arial" w:hAnsi="Arial" w:cs="Arial"/>
          <w:b/>
          <w:sz w:val="22"/>
          <w:szCs w:val="22"/>
        </w:rPr>
        <w:t>15</w:t>
      </w:r>
      <w:r w:rsidRPr="0062743F">
        <w:rPr>
          <w:rFonts w:ascii="Arial" w:hAnsi="Arial" w:cs="Arial"/>
          <w:b/>
          <w:sz w:val="22"/>
          <w:szCs w:val="22"/>
        </w:rPr>
        <w:t>).</w:t>
      </w:r>
      <w:r w:rsidRPr="0062743F">
        <w:rPr>
          <w:rFonts w:ascii="Arial" w:hAnsi="Arial" w:cs="Arial"/>
          <w:i/>
          <w:sz w:val="22"/>
          <w:szCs w:val="22"/>
        </w:rPr>
        <w:t xml:space="preserve"> </w:t>
      </w:r>
    </w:p>
    <w:p w:rsidRPr="0062743F" w:rsidR="007B3289" w:rsidP="007B3289" w:rsidRDefault="007B3289" w14:paraId="15DC1964" w14:textId="450F1377">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2743F">
        <w:rPr>
          <w:rFonts w:ascii="Arial" w:hAnsi="Arial" w:cs="Arial"/>
          <w:b/>
          <w:bCs/>
          <w:sz w:val="22"/>
          <w:szCs w:val="22"/>
        </w:rPr>
        <w:t>National Park Service Protection Interpretation and research in System (54 USC §100701</w:t>
      </w:r>
      <w:r w:rsidRPr="0062743F" w:rsidR="00C530A7">
        <w:rPr>
          <w:rFonts w:ascii="Arial" w:hAnsi="Arial" w:cs="Arial"/>
          <w:b/>
          <w:bCs/>
          <w:sz w:val="22"/>
          <w:szCs w:val="22"/>
        </w:rPr>
        <w:t xml:space="preserve"> and 100702</w:t>
      </w:r>
      <w:r w:rsidRPr="0062743F">
        <w:rPr>
          <w:rFonts w:ascii="Arial" w:hAnsi="Arial" w:cs="Arial"/>
          <w:b/>
          <w:bCs/>
          <w:sz w:val="22"/>
          <w:szCs w:val="22"/>
        </w:rPr>
        <w:t>)</w:t>
      </w:r>
    </w:p>
    <w:p w:rsidRPr="0062743F" w:rsidR="006B2414" w:rsidP="00E510B9" w:rsidRDefault="00497D52" w14:paraId="6E5A31CE" w14:textId="77777777">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Arial" w:hAnsi="Arial" w:cs="Arial"/>
          <w:b/>
          <w:sz w:val="22"/>
          <w:szCs w:val="22"/>
        </w:rPr>
      </w:pPr>
      <w:r w:rsidRPr="0062743F">
        <w:rPr>
          <w:rFonts w:ascii="Arial" w:hAnsi="Arial" w:cs="Arial"/>
          <w:b/>
          <w:sz w:val="22"/>
          <w:szCs w:val="22"/>
        </w:rPr>
        <w:t>National Environmental Policy Act of as amended in 1982 (Sec 102 [42 U.S.C. § 4332A])</w:t>
      </w:r>
    </w:p>
    <w:p w:rsidRPr="0062743F" w:rsidR="006B2414" w:rsidP="00D41C8E" w:rsidRDefault="006B2414" w14:paraId="42E87D7D" w14:textId="77777777">
      <w:pPr>
        <w:pStyle w:val="BodyTextIndent"/>
        <w:widowControl w:val="0"/>
        <w:pBdr>
          <w:bottom w:val="single" w:color="auto" w:sz="4" w:space="1"/>
        </w:pBd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Arial" w:hAnsi="Arial" w:cs="Arial"/>
          <w:sz w:val="22"/>
          <w:szCs w:val="22"/>
        </w:rPr>
      </w:pPr>
    </w:p>
    <w:p w:rsidRPr="0062743F" w:rsidR="009D4C21" w:rsidP="00400054" w:rsidRDefault="009D4C21" w14:paraId="6E8156D7" w14:textId="77777777">
      <w:pPr>
        <w:widowControl w:val="0"/>
        <w:tabs>
          <w:tab w:val="left" w:pos="-1080"/>
          <w:tab w:val="left" w:pos="-720"/>
          <w:tab w:val="left" w:pos="-9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P="00400054" w:rsidRDefault="00497D52" w14:paraId="6C230344" w14:textId="3FBA70AC">
      <w:pPr>
        <w:widowControl w:val="0"/>
        <w:tabs>
          <w:tab w:val="left" w:pos="-1080"/>
          <w:tab w:val="left" w:pos="-720"/>
          <w:tab w:val="left" w:pos="-9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2.</w:t>
      </w:r>
      <w:r w:rsidRPr="0062743F">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62743F" w:rsidR="006B2414" w:rsidRDefault="006B2414" w14:paraId="16414643" w14:textId="77777777">
      <w:pPr>
        <w:ind w:left="360" w:hanging="360"/>
        <w:jc w:val="left"/>
        <w:rPr>
          <w:rFonts w:ascii="Arial" w:hAnsi="Arial" w:cs="Arial"/>
          <w:sz w:val="22"/>
          <w:szCs w:val="22"/>
        </w:rPr>
      </w:pPr>
    </w:p>
    <w:p w:rsidRPr="0062743F" w:rsidR="00E503ED" w:rsidP="00400054" w:rsidRDefault="003B4AA9" w14:paraId="7E20FE36" w14:textId="19479AE2">
      <w:pPr>
        <w:spacing w:line="360" w:lineRule="auto"/>
        <w:jc w:val="left"/>
        <w:rPr>
          <w:rFonts w:ascii="Arial" w:hAnsi="Arial" w:cs="Arial"/>
          <w:sz w:val="22"/>
          <w:szCs w:val="22"/>
        </w:rPr>
      </w:pPr>
      <w:r w:rsidRPr="0062743F">
        <w:rPr>
          <w:rFonts w:ascii="Arial" w:hAnsi="Arial" w:cs="Arial"/>
          <w:sz w:val="22"/>
          <w:szCs w:val="22"/>
        </w:rPr>
        <w:t xml:space="preserve">The Visitor Survey Card contains </w:t>
      </w:r>
      <w:r w:rsidRPr="0062743F" w:rsidR="00E67214">
        <w:rPr>
          <w:rFonts w:ascii="Arial" w:hAnsi="Arial" w:cs="Arial"/>
          <w:sz w:val="22"/>
          <w:szCs w:val="22"/>
        </w:rPr>
        <w:t xml:space="preserve">three </w:t>
      </w:r>
      <w:r w:rsidRPr="0062743F" w:rsidR="001832D1">
        <w:rPr>
          <w:rFonts w:ascii="Arial" w:hAnsi="Arial" w:cs="Arial"/>
          <w:sz w:val="22"/>
          <w:szCs w:val="22"/>
        </w:rPr>
        <w:t xml:space="preserve">response </w:t>
      </w:r>
      <w:r w:rsidRPr="0062743F" w:rsidR="00E67214">
        <w:rPr>
          <w:rFonts w:ascii="Arial" w:hAnsi="Arial" w:cs="Arial"/>
          <w:sz w:val="22"/>
          <w:szCs w:val="22"/>
        </w:rPr>
        <w:t>categories</w:t>
      </w:r>
      <w:r w:rsidRPr="0062743F" w:rsidR="002072B1">
        <w:rPr>
          <w:rFonts w:ascii="Arial" w:hAnsi="Arial" w:cs="Arial"/>
          <w:sz w:val="22"/>
          <w:szCs w:val="22"/>
        </w:rPr>
        <w:t xml:space="preserve">: </w:t>
      </w:r>
      <w:r w:rsidRPr="0062743F" w:rsidR="00400054">
        <w:rPr>
          <w:rFonts w:ascii="Arial" w:hAnsi="Arial" w:cs="Arial"/>
          <w:sz w:val="22"/>
          <w:szCs w:val="22"/>
        </w:rPr>
        <w:t xml:space="preserve">(1) </w:t>
      </w:r>
      <w:r w:rsidRPr="0062743F" w:rsidR="002072B1">
        <w:rPr>
          <w:rFonts w:ascii="Arial" w:hAnsi="Arial" w:cs="Arial"/>
          <w:iCs/>
          <w:sz w:val="22"/>
          <w:szCs w:val="22"/>
        </w:rPr>
        <w:t>P</w:t>
      </w:r>
      <w:r w:rsidRPr="0062743F" w:rsidR="00E67214">
        <w:rPr>
          <w:rFonts w:ascii="Arial" w:hAnsi="Arial" w:cs="Arial"/>
          <w:iCs/>
          <w:sz w:val="22"/>
          <w:szCs w:val="22"/>
        </w:rPr>
        <w:t>ark facilities</w:t>
      </w:r>
      <w:r w:rsidRPr="0062743F" w:rsidR="00400054">
        <w:rPr>
          <w:rFonts w:ascii="Arial" w:hAnsi="Arial" w:cs="Arial"/>
          <w:iCs/>
          <w:sz w:val="22"/>
          <w:szCs w:val="22"/>
        </w:rPr>
        <w:t xml:space="preserve">, (2) </w:t>
      </w:r>
      <w:r w:rsidRPr="0062743F" w:rsidR="002072B1">
        <w:rPr>
          <w:rFonts w:ascii="Arial" w:hAnsi="Arial" w:cs="Arial"/>
          <w:iCs/>
          <w:sz w:val="22"/>
          <w:szCs w:val="22"/>
        </w:rPr>
        <w:t>V</w:t>
      </w:r>
      <w:r w:rsidRPr="0062743F" w:rsidR="00E67214">
        <w:rPr>
          <w:rFonts w:ascii="Arial" w:hAnsi="Arial" w:cs="Arial"/>
          <w:iCs/>
          <w:sz w:val="22"/>
          <w:szCs w:val="22"/>
        </w:rPr>
        <w:t xml:space="preserve">isitor services and </w:t>
      </w:r>
      <w:r w:rsidRPr="0062743F" w:rsidR="00400054">
        <w:rPr>
          <w:rFonts w:ascii="Arial" w:hAnsi="Arial" w:cs="Arial"/>
          <w:iCs/>
          <w:sz w:val="22"/>
          <w:szCs w:val="22"/>
        </w:rPr>
        <w:t xml:space="preserve">(3) </w:t>
      </w:r>
      <w:r w:rsidRPr="0062743F" w:rsidR="002072B1">
        <w:rPr>
          <w:rFonts w:ascii="Arial" w:hAnsi="Arial" w:cs="Arial"/>
          <w:iCs/>
          <w:sz w:val="22"/>
          <w:szCs w:val="22"/>
        </w:rPr>
        <w:t>R</w:t>
      </w:r>
      <w:r w:rsidRPr="0062743F" w:rsidR="00E67214">
        <w:rPr>
          <w:rFonts w:ascii="Arial" w:hAnsi="Arial" w:cs="Arial"/>
          <w:iCs/>
          <w:sz w:val="22"/>
          <w:szCs w:val="22"/>
        </w:rPr>
        <w:t>ecreational opportunities</w:t>
      </w:r>
      <w:r w:rsidRPr="0062743F" w:rsidR="002072B1">
        <w:rPr>
          <w:rFonts w:ascii="Arial" w:hAnsi="Arial" w:cs="Arial"/>
          <w:iCs/>
          <w:sz w:val="22"/>
          <w:szCs w:val="22"/>
        </w:rPr>
        <w:t xml:space="preserve">. </w:t>
      </w:r>
      <w:r w:rsidRPr="0062743F" w:rsidR="00400054">
        <w:rPr>
          <w:rFonts w:ascii="Arial" w:hAnsi="Arial" w:cs="Arial"/>
          <w:iCs/>
          <w:sz w:val="22"/>
          <w:szCs w:val="22"/>
        </w:rPr>
        <w:t xml:space="preserve"> The seven-question survey </w:t>
      </w:r>
      <w:r w:rsidRPr="0062743F">
        <w:rPr>
          <w:rFonts w:ascii="Arial" w:hAnsi="Arial" w:cs="Arial"/>
          <w:sz w:val="22"/>
          <w:szCs w:val="22"/>
        </w:rPr>
        <w:t>evaluat</w:t>
      </w:r>
      <w:r w:rsidRPr="0062743F" w:rsidR="00E67214">
        <w:rPr>
          <w:rFonts w:ascii="Arial" w:hAnsi="Arial" w:cs="Arial"/>
          <w:sz w:val="22"/>
          <w:szCs w:val="22"/>
        </w:rPr>
        <w:t>e</w:t>
      </w:r>
      <w:r w:rsidRPr="0062743F" w:rsidR="00400054">
        <w:rPr>
          <w:rFonts w:ascii="Arial" w:hAnsi="Arial" w:cs="Arial"/>
          <w:sz w:val="22"/>
          <w:szCs w:val="22"/>
        </w:rPr>
        <w:t>s</w:t>
      </w:r>
      <w:r w:rsidRPr="0062743F">
        <w:rPr>
          <w:rFonts w:ascii="Arial" w:hAnsi="Arial" w:cs="Arial"/>
          <w:sz w:val="22"/>
          <w:szCs w:val="22"/>
        </w:rPr>
        <w:t xml:space="preserve"> </w:t>
      </w:r>
      <w:r w:rsidRPr="0062743F" w:rsidR="00E67214">
        <w:rPr>
          <w:rFonts w:ascii="Arial" w:hAnsi="Arial" w:cs="Arial"/>
          <w:sz w:val="22"/>
          <w:szCs w:val="22"/>
        </w:rPr>
        <w:t>service/</w:t>
      </w:r>
      <w:r w:rsidRPr="0062743F">
        <w:rPr>
          <w:rFonts w:ascii="Arial" w:hAnsi="Arial" w:cs="Arial"/>
          <w:sz w:val="22"/>
          <w:szCs w:val="22"/>
        </w:rPr>
        <w:t>facility quality</w:t>
      </w:r>
      <w:r w:rsidRPr="0062743F" w:rsidR="00E67214">
        <w:rPr>
          <w:rFonts w:ascii="Arial" w:hAnsi="Arial" w:cs="Arial"/>
          <w:sz w:val="22"/>
          <w:szCs w:val="22"/>
        </w:rPr>
        <w:t xml:space="preserve"> and</w:t>
      </w:r>
      <w:r w:rsidRPr="0062743F">
        <w:rPr>
          <w:rFonts w:ascii="Arial" w:hAnsi="Arial" w:cs="Arial"/>
          <w:sz w:val="22"/>
          <w:szCs w:val="22"/>
        </w:rPr>
        <w:t xml:space="preserve"> awareness of park significance.</w:t>
      </w:r>
      <w:r w:rsidRPr="0062743F" w:rsidR="00E503ED">
        <w:rPr>
          <w:rFonts w:ascii="Arial" w:hAnsi="Arial" w:cs="Arial"/>
          <w:sz w:val="22"/>
          <w:szCs w:val="22"/>
        </w:rPr>
        <w:t xml:space="preserve"> </w:t>
      </w:r>
      <w:r w:rsidRPr="0062743F" w:rsidR="00E67214">
        <w:rPr>
          <w:rFonts w:ascii="Arial" w:hAnsi="Arial" w:cs="Arial"/>
          <w:sz w:val="22"/>
          <w:szCs w:val="22"/>
        </w:rPr>
        <w:t xml:space="preserve"> </w:t>
      </w:r>
      <w:r w:rsidRPr="0062743F" w:rsidR="00E503ED">
        <w:rPr>
          <w:rFonts w:ascii="Arial" w:hAnsi="Arial" w:cs="Arial"/>
          <w:sz w:val="22"/>
          <w:szCs w:val="22"/>
        </w:rPr>
        <w:t xml:space="preserve">The </w:t>
      </w:r>
      <w:r w:rsidRPr="0062743F" w:rsidR="000F0143">
        <w:rPr>
          <w:rFonts w:ascii="Arial" w:hAnsi="Arial" w:cs="Arial"/>
          <w:sz w:val="22"/>
          <w:szCs w:val="22"/>
        </w:rPr>
        <w:t xml:space="preserve">measures of </w:t>
      </w:r>
      <w:r w:rsidRPr="0062743F" w:rsidR="00E503ED">
        <w:rPr>
          <w:rFonts w:ascii="Arial" w:hAnsi="Arial" w:cs="Arial"/>
          <w:sz w:val="22"/>
          <w:szCs w:val="22"/>
        </w:rPr>
        <w:t xml:space="preserve">visitor services </w:t>
      </w:r>
      <w:r w:rsidRPr="0062743F" w:rsidR="00400054">
        <w:rPr>
          <w:rFonts w:ascii="Arial" w:hAnsi="Arial" w:cs="Arial"/>
          <w:sz w:val="22"/>
          <w:szCs w:val="22"/>
        </w:rPr>
        <w:t>are</w:t>
      </w:r>
      <w:r w:rsidRPr="0062743F" w:rsidR="00C217B5">
        <w:rPr>
          <w:rFonts w:ascii="Arial" w:hAnsi="Arial" w:cs="Arial"/>
          <w:sz w:val="22"/>
          <w:szCs w:val="22"/>
        </w:rPr>
        <w:t xml:space="preserve"> indicators of NPS annual GPRA performance measure</w:t>
      </w:r>
      <w:r w:rsidRPr="0062743F" w:rsidR="00844E3A">
        <w:rPr>
          <w:rFonts w:ascii="Arial" w:hAnsi="Arial" w:cs="Arial"/>
          <w:sz w:val="22"/>
          <w:szCs w:val="22"/>
        </w:rPr>
        <w:t>ments</w:t>
      </w:r>
      <w:r w:rsidRPr="0062743F" w:rsidR="00E503ED">
        <w:rPr>
          <w:rFonts w:ascii="Arial" w:hAnsi="Arial" w:cs="Arial"/>
          <w:sz w:val="22"/>
          <w:szCs w:val="22"/>
        </w:rPr>
        <w:t xml:space="preserve">: </w:t>
      </w:r>
    </w:p>
    <w:p w:rsidRPr="0062743F" w:rsidR="00CA4C8E" w:rsidRDefault="00CA4C8E" w14:paraId="2E4F25B2" w14:textId="045CEA12">
      <w:pPr>
        <w:rPr>
          <w:rFonts w:ascii="Arial" w:hAnsi="Arial" w:cs="Arial"/>
        </w:rPr>
      </w:pP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4050"/>
      </w:tblGrid>
      <w:tr w:rsidRPr="0062743F" w:rsidR="00CA4C8E" w:rsidTr="0062743F" w14:paraId="42F82F2E" w14:textId="77777777">
        <w:tc>
          <w:tcPr>
            <w:tcW w:w="5400" w:type="dxa"/>
            <w:tcBorders>
              <w:top w:val="single" w:color="auto" w:sz="4" w:space="0"/>
              <w:bottom w:val="single" w:color="auto" w:sz="4" w:space="0"/>
            </w:tcBorders>
            <w:shd w:val="clear" w:color="auto" w:fill="65EC5E"/>
          </w:tcPr>
          <w:p w:rsidRPr="0062743F" w:rsidR="00400054" w:rsidP="00400054" w:rsidRDefault="00CA4C8E" w14:paraId="7FEFB5FB" w14:textId="65F620A4">
            <w:pPr>
              <w:spacing w:line="360" w:lineRule="auto"/>
              <w:jc w:val="left"/>
              <w:rPr>
                <w:rFonts w:ascii="Arial" w:hAnsi="Arial" w:cs="Arial"/>
                <w:b/>
                <w:bCs/>
                <w:sz w:val="22"/>
                <w:szCs w:val="22"/>
              </w:rPr>
            </w:pPr>
            <w:r w:rsidRPr="0062743F">
              <w:rPr>
                <w:rFonts w:ascii="Arial" w:hAnsi="Arial" w:cs="Arial"/>
                <w:b/>
                <w:bCs/>
                <w:sz w:val="22"/>
                <w:szCs w:val="22"/>
              </w:rPr>
              <w:t>Response Categories</w:t>
            </w:r>
          </w:p>
        </w:tc>
        <w:tc>
          <w:tcPr>
            <w:tcW w:w="4050" w:type="dxa"/>
            <w:tcBorders>
              <w:top w:val="single" w:color="auto" w:sz="4" w:space="0"/>
              <w:bottom w:val="single" w:color="auto" w:sz="4" w:space="0"/>
            </w:tcBorders>
            <w:shd w:val="clear" w:color="auto" w:fill="65EC5E"/>
          </w:tcPr>
          <w:p w:rsidRPr="0062743F" w:rsidR="00400054" w:rsidP="00400054" w:rsidRDefault="00400054" w14:paraId="2A255253" w14:textId="77777777">
            <w:pPr>
              <w:spacing w:line="360" w:lineRule="auto"/>
              <w:jc w:val="left"/>
              <w:rPr>
                <w:rFonts w:ascii="Arial" w:hAnsi="Arial" w:cs="Arial"/>
                <w:sz w:val="22"/>
                <w:szCs w:val="22"/>
              </w:rPr>
            </w:pPr>
          </w:p>
        </w:tc>
      </w:tr>
      <w:tr w:rsidRPr="0062743F" w:rsidR="00CA4C8E" w:rsidTr="001832D1" w14:paraId="33272043" w14:textId="77777777">
        <w:trPr>
          <w:trHeight w:val="1907"/>
        </w:trPr>
        <w:tc>
          <w:tcPr>
            <w:tcW w:w="5400" w:type="dxa"/>
            <w:tcBorders>
              <w:top w:val="single" w:color="auto" w:sz="4" w:space="0"/>
            </w:tcBorders>
          </w:tcPr>
          <w:p w:rsidRPr="0062743F" w:rsidR="00400054" w:rsidP="00CA4C8E" w:rsidRDefault="00400054" w14:paraId="0474E6F4" w14:textId="1CE4B5E6">
            <w:pPr>
              <w:pStyle w:val="ListParagraph"/>
              <w:numPr>
                <w:ilvl w:val="0"/>
                <w:numId w:val="40"/>
              </w:numPr>
              <w:spacing w:line="276" w:lineRule="auto"/>
              <w:ind w:left="360"/>
              <w:jc w:val="left"/>
              <w:rPr>
                <w:rFonts w:ascii="Arial" w:hAnsi="Arial" w:cs="Arial"/>
                <w:sz w:val="22"/>
                <w:szCs w:val="22"/>
              </w:rPr>
            </w:pPr>
            <w:r w:rsidRPr="0062743F">
              <w:rPr>
                <w:rFonts w:ascii="Arial" w:hAnsi="Arial" w:cs="Arial"/>
                <w:b/>
                <w:bCs/>
                <w:iCs/>
                <w:sz w:val="22"/>
                <w:szCs w:val="22"/>
              </w:rPr>
              <w:t>Park Facilities</w:t>
            </w:r>
            <w:r w:rsidRPr="0062743F">
              <w:rPr>
                <w:rFonts w:ascii="Arial" w:hAnsi="Arial" w:cs="Arial"/>
                <w:i/>
                <w:sz w:val="22"/>
                <w:szCs w:val="22"/>
              </w:rPr>
              <w:t xml:space="preserve"> - </w:t>
            </w:r>
            <w:r w:rsidRPr="0062743F">
              <w:rPr>
                <w:rFonts w:ascii="Arial" w:hAnsi="Arial" w:cs="Arial"/>
                <w:sz w:val="22"/>
                <w:szCs w:val="22"/>
              </w:rPr>
              <w:t xml:space="preserve">The responses to the questions in this section are used to assess the condition of facilities allowing the NPS to mitigate costs, improve visitor satisfaction and increase safety awareness. </w:t>
            </w:r>
          </w:p>
        </w:tc>
        <w:tc>
          <w:tcPr>
            <w:tcW w:w="4050" w:type="dxa"/>
            <w:tcBorders>
              <w:top w:val="single" w:color="auto" w:sz="4" w:space="0"/>
            </w:tcBorders>
          </w:tcPr>
          <w:p w:rsidRPr="0062743F" w:rsidR="00400054" w:rsidP="00CA4C8E" w:rsidRDefault="00400054" w14:paraId="7BBB9934" w14:textId="77777777">
            <w:pPr>
              <w:numPr>
                <w:ilvl w:val="0"/>
                <w:numId w:val="28"/>
              </w:numPr>
              <w:tabs>
                <w:tab w:val="clear" w:pos="2430"/>
                <w:tab w:val="num" w:pos="1710"/>
              </w:tabs>
              <w:spacing w:line="276" w:lineRule="auto"/>
              <w:ind w:left="436"/>
              <w:jc w:val="left"/>
              <w:rPr>
                <w:rFonts w:ascii="Arial" w:hAnsi="Arial" w:cs="Arial"/>
                <w:sz w:val="22"/>
                <w:szCs w:val="22"/>
              </w:rPr>
            </w:pPr>
            <w:r w:rsidRPr="0062743F">
              <w:rPr>
                <w:rFonts w:ascii="Arial" w:hAnsi="Arial" w:cs="Arial"/>
                <w:sz w:val="22"/>
                <w:szCs w:val="22"/>
              </w:rPr>
              <w:t>Visitor center</w:t>
            </w:r>
          </w:p>
          <w:p w:rsidRPr="0062743F" w:rsidR="00400054" w:rsidP="00CA4C8E" w:rsidRDefault="00400054" w14:paraId="66F1584C" w14:textId="77777777">
            <w:pPr>
              <w:numPr>
                <w:ilvl w:val="0"/>
                <w:numId w:val="28"/>
              </w:numPr>
              <w:tabs>
                <w:tab w:val="clear" w:pos="2430"/>
              </w:tabs>
              <w:spacing w:line="276" w:lineRule="auto"/>
              <w:ind w:left="436"/>
              <w:jc w:val="left"/>
              <w:rPr>
                <w:rFonts w:ascii="Arial" w:hAnsi="Arial" w:cs="Arial"/>
                <w:sz w:val="22"/>
                <w:szCs w:val="22"/>
              </w:rPr>
            </w:pPr>
            <w:r w:rsidRPr="0062743F">
              <w:rPr>
                <w:rFonts w:ascii="Arial" w:hAnsi="Arial" w:cs="Arial"/>
                <w:sz w:val="22"/>
                <w:szCs w:val="22"/>
              </w:rPr>
              <w:t>Exhibits (indoor and outdoor)</w:t>
            </w:r>
          </w:p>
          <w:p w:rsidRPr="0062743F" w:rsidR="00400054" w:rsidP="00CA4C8E" w:rsidRDefault="00400054" w14:paraId="53D557EA" w14:textId="77777777">
            <w:pPr>
              <w:numPr>
                <w:ilvl w:val="0"/>
                <w:numId w:val="28"/>
              </w:numPr>
              <w:tabs>
                <w:tab w:val="clear" w:pos="2430"/>
              </w:tabs>
              <w:spacing w:line="276" w:lineRule="auto"/>
              <w:ind w:left="436"/>
              <w:jc w:val="left"/>
              <w:rPr>
                <w:rFonts w:ascii="Arial" w:hAnsi="Arial" w:cs="Arial"/>
                <w:sz w:val="22"/>
                <w:szCs w:val="22"/>
              </w:rPr>
            </w:pPr>
            <w:r w:rsidRPr="0062743F">
              <w:rPr>
                <w:rFonts w:ascii="Arial" w:hAnsi="Arial" w:cs="Arial"/>
                <w:sz w:val="22"/>
                <w:szCs w:val="22"/>
              </w:rPr>
              <w:t>Restrooms</w:t>
            </w:r>
          </w:p>
          <w:p w:rsidRPr="0062743F" w:rsidR="00400054" w:rsidP="00CA4C8E" w:rsidRDefault="00400054" w14:paraId="3A9A92F6" w14:textId="77777777">
            <w:pPr>
              <w:numPr>
                <w:ilvl w:val="0"/>
                <w:numId w:val="28"/>
              </w:numPr>
              <w:tabs>
                <w:tab w:val="clear" w:pos="2430"/>
              </w:tabs>
              <w:spacing w:line="276" w:lineRule="auto"/>
              <w:ind w:left="436"/>
              <w:jc w:val="left"/>
              <w:rPr>
                <w:rFonts w:ascii="Arial" w:hAnsi="Arial" w:cs="Arial"/>
                <w:sz w:val="22"/>
                <w:szCs w:val="22"/>
              </w:rPr>
            </w:pPr>
            <w:r w:rsidRPr="0062743F">
              <w:rPr>
                <w:rFonts w:ascii="Arial" w:hAnsi="Arial" w:cs="Arial"/>
                <w:sz w:val="22"/>
                <w:szCs w:val="22"/>
              </w:rPr>
              <w:t>Walkways, trails, and roads</w:t>
            </w:r>
          </w:p>
          <w:p w:rsidRPr="0062743F" w:rsidR="00400054" w:rsidP="00CA4C8E" w:rsidRDefault="00400054" w14:paraId="13CCCED3" w14:textId="19FCB683">
            <w:pPr>
              <w:numPr>
                <w:ilvl w:val="0"/>
                <w:numId w:val="28"/>
              </w:numPr>
              <w:tabs>
                <w:tab w:val="clear" w:pos="2430"/>
              </w:tabs>
              <w:spacing w:line="276" w:lineRule="auto"/>
              <w:ind w:left="436"/>
              <w:jc w:val="left"/>
              <w:rPr>
                <w:rFonts w:ascii="Arial" w:hAnsi="Arial" w:cs="Arial"/>
                <w:sz w:val="22"/>
                <w:szCs w:val="22"/>
              </w:rPr>
            </w:pPr>
            <w:r w:rsidRPr="0062743F">
              <w:rPr>
                <w:rFonts w:ascii="Arial" w:hAnsi="Arial" w:cs="Arial"/>
                <w:sz w:val="22"/>
                <w:szCs w:val="22"/>
              </w:rPr>
              <w:t>Campgrounds and/or picnic areas.</w:t>
            </w:r>
          </w:p>
        </w:tc>
      </w:tr>
      <w:tr w:rsidRPr="0062743F" w:rsidR="00CA4C8E" w:rsidTr="001832D1" w14:paraId="3230E6F5" w14:textId="77777777">
        <w:trPr>
          <w:trHeight w:val="2367"/>
        </w:trPr>
        <w:tc>
          <w:tcPr>
            <w:tcW w:w="5400" w:type="dxa"/>
          </w:tcPr>
          <w:p w:rsidRPr="0062743F" w:rsidR="00400054" w:rsidP="00CA4C8E" w:rsidRDefault="00CA4C8E" w14:paraId="7F0D793C" w14:textId="2E083E1C">
            <w:pPr>
              <w:pStyle w:val="ListParagraph"/>
              <w:numPr>
                <w:ilvl w:val="0"/>
                <w:numId w:val="40"/>
              </w:numPr>
              <w:spacing w:line="276" w:lineRule="auto"/>
              <w:ind w:left="360"/>
              <w:jc w:val="left"/>
              <w:rPr>
                <w:rFonts w:ascii="Arial" w:hAnsi="Arial" w:cs="Arial"/>
                <w:sz w:val="22"/>
                <w:szCs w:val="22"/>
              </w:rPr>
            </w:pPr>
            <w:r w:rsidRPr="0062743F">
              <w:rPr>
                <w:rFonts w:ascii="Arial" w:hAnsi="Arial" w:cs="Arial"/>
                <w:b/>
                <w:bCs/>
                <w:iCs/>
                <w:sz w:val="22"/>
                <w:szCs w:val="22"/>
              </w:rPr>
              <w:t>Recreational Opportunities</w:t>
            </w:r>
            <w:r w:rsidRPr="0062743F">
              <w:rPr>
                <w:rFonts w:ascii="Arial" w:hAnsi="Arial" w:cs="Arial"/>
                <w:i/>
                <w:sz w:val="22"/>
                <w:szCs w:val="22"/>
              </w:rPr>
              <w:t xml:space="preserve"> - </w:t>
            </w:r>
            <w:r w:rsidRPr="0062743F">
              <w:rPr>
                <w:rFonts w:ascii="Arial" w:hAnsi="Arial" w:cs="Arial"/>
                <w:sz w:val="22"/>
                <w:szCs w:val="22"/>
              </w:rPr>
              <w:t xml:space="preserve">The following two items are used to determine visitor satisfaction with the recreational and educational experiences available in a park. Tracking these ratings over time allows managers to understand the scope of appreciation for the cultural and outdoor recreational opportunities available in parks. </w:t>
            </w:r>
          </w:p>
        </w:tc>
        <w:tc>
          <w:tcPr>
            <w:tcW w:w="4050" w:type="dxa"/>
          </w:tcPr>
          <w:p w:rsidRPr="0062743F" w:rsidR="00CA4C8E" w:rsidP="00CA4C8E" w:rsidRDefault="00CA4C8E" w14:paraId="72DBCE00" w14:textId="77777777">
            <w:pPr>
              <w:numPr>
                <w:ilvl w:val="0"/>
                <w:numId w:val="29"/>
              </w:numPr>
              <w:tabs>
                <w:tab w:val="clear" w:pos="1440"/>
              </w:tabs>
              <w:spacing w:line="276" w:lineRule="auto"/>
              <w:ind w:left="346"/>
              <w:jc w:val="left"/>
              <w:rPr>
                <w:rFonts w:ascii="Arial" w:hAnsi="Arial" w:cs="Arial"/>
                <w:sz w:val="22"/>
                <w:szCs w:val="22"/>
              </w:rPr>
            </w:pPr>
            <w:r w:rsidRPr="0062743F">
              <w:rPr>
                <w:rFonts w:ascii="Arial" w:hAnsi="Arial" w:cs="Arial"/>
                <w:sz w:val="22"/>
                <w:szCs w:val="22"/>
              </w:rPr>
              <w:t>Learning about nature, history, or culture</w:t>
            </w:r>
          </w:p>
          <w:p w:rsidRPr="0062743F" w:rsidR="00CA4C8E" w:rsidP="00CA4C8E" w:rsidRDefault="00CA4C8E" w14:paraId="757AD72C" w14:textId="77777777">
            <w:pPr>
              <w:numPr>
                <w:ilvl w:val="0"/>
                <w:numId w:val="29"/>
              </w:numPr>
              <w:tabs>
                <w:tab w:val="left" w:pos="1440"/>
              </w:tabs>
              <w:spacing w:line="276" w:lineRule="auto"/>
              <w:ind w:left="346"/>
              <w:jc w:val="left"/>
              <w:rPr>
                <w:rFonts w:ascii="Arial" w:hAnsi="Arial" w:cs="Arial"/>
                <w:sz w:val="22"/>
                <w:szCs w:val="22"/>
              </w:rPr>
            </w:pPr>
            <w:r w:rsidRPr="0062743F">
              <w:rPr>
                <w:rFonts w:ascii="Arial" w:hAnsi="Arial" w:cs="Arial"/>
                <w:sz w:val="22"/>
                <w:szCs w:val="22"/>
              </w:rPr>
              <w:t>Outdoor recreation (sightseeing, camping, bicycling, boating, hiking, etc.)</w:t>
            </w:r>
          </w:p>
          <w:p w:rsidRPr="0062743F" w:rsidR="00400054" w:rsidP="00400054" w:rsidRDefault="00400054" w14:paraId="42F0FD44" w14:textId="77777777">
            <w:pPr>
              <w:spacing w:line="360" w:lineRule="auto"/>
              <w:jc w:val="left"/>
              <w:rPr>
                <w:rFonts w:ascii="Arial" w:hAnsi="Arial" w:cs="Arial"/>
                <w:sz w:val="22"/>
                <w:szCs w:val="22"/>
              </w:rPr>
            </w:pPr>
          </w:p>
        </w:tc>
      </w:tr>
      <w:tr w:rsidRPr="0062743F" w:rsidR="00CA4C8E" w:rsidTr="001832D1" w14:paraId="24E2F341" w14:textId="77777777">
        <w:trPr>
          <w:trHeight w:val="2420"/>
        </w:trPr>
        <w:tc>
          <w:tcPr>
            <w:tcW w:w="5400" w:type="dxa"/>
            <w:tcBorders>
              <w:bottom w:val="single" w:color="auto" w:sz="4" w:space="0"/>
            </w:tcBorders>
          </w:tcPr>
          <w:p w:rsidRPr="0062743F" w:rsidR="00400054" w:rsidP="00CA4C8E" w:rsidRDefault="00CA4C8E" w14:paraId="191902E6" w14:textId="22843DD1">
            <w:pPr>
              <w:pStyle w:val="ListParagraph"/>
              <w:numPr>
                <w:ilvl w:val="0"/>
                <w:numId w:val="40"/>
              </w:numPr>
              <w:spacing w:line="276" w:lineRule="auto"/>
              <w:ind w:left="360"/>
              <w:jc w:val="left"/>
              <w:rPr>
                <w:rFonts w:ascii="Arial" w:hAnsi="Arial" w:cs="Arial"/>
                <w:i/>
                <w:sz w:val="22"/>
                <w:szCs w:val="22"/>
              </w:rPr>
            </w:pPr>
            <w:r w:rsidRPr="0062743F">
              <w:rPr>
                <w:rFonts w:ascii="Arial" w:hAnsi="Arial" w:cs="Arial"/>
                <w:b/>
                <w:bCs/>
                <w:iCs/>
                <w:sz w:val="22"/>
                <w:szCs w:val="22"/>
              </w:rPr>
              <w:t>Visitor Services</w:t>
            </w:r>
            <w:r w:rsidRPr="0062743F">
              <w:rPr>
                <w:rFonts w:ascii="Arial" w:hAnsi="Arial" w:cs="Arial"/>
                <w:sz w:val="22"/>
                <w:szCs w:val="22"/>
              </w:rPr>
              <w:t xml:space="preserve"> - The ratings in this section are used to understand visitor satisfaction about services offered within the park. Because of previous survey responses, park visitors are now provided with an orientation of services to ensure a safe and enjoyable visit while minimizing visitor related accidents and damages. The following five topic areas are used to rate park services:</w:t>
            </w:r>
          </w:p>
        </w:tc>
        <w:tc>
          <w:tcPr>
            <w:tcW w:w="4050" w:type="dxa"/>
            <w:tcBorders>
              <w:bottom w:val="single" w:color="auto" w:sz="4" w:space="0"/>
            </w:tcBorders>
          </w:tcPr>
          <w:p w:rsidRPr="0062743F" w:rsidR="00CA4C8E" w:rsidP="00CA4C8E" w:rsidRDefault="00CA4C8E" w14:paraId="7CB338DC" w14:textId="77777777">
            <w:pPr>
              <w:numPr>
                <w:ilvl w:val="0"/>
                <w:numId w:val="35"/>
              </w:numPr>
              <w:spacing w:line="276" w:lineRule="auto"/>
              <w:ind w:left="346" w:hanging="360"/>
              <w:jc w:val="left"/>
              <w:rPr>
                <w:rFonts w:ascii="Arial" w:hAnsi="Arial" w:cs="Arial"/>
                <w:sz w:val="22"/>
                <w:szCs w:val="22"/>
              </w:rPr>
            </w:pPr>
            <w:r w:rsidRPr="0062743F">
              <w:rPr>
                <w:rFonts w:ascii="Arial" w:hAnsi="Arial" w:cs="Arial"/>
                <w:sz w:val="22"/>
                <w:szCs w:val="22"/>
              </w:rPr>
              <w:t>Assistance from park employees</w:t>
            </w:r>
          </w:p>
          <w:p w:rsidRPr="0062743F" w:rsidR="00CA4C8E" w:rsidP="00CA4C8E" w:rsidRDefault="00CA4C8E" w14:paraId="02994F9B" w14:textId="77777777">
            <w:pPr>
              <w:numPr>
                <w:ilvl w:val="0"/>
                <w:numId w:val="35"/>
              </w:numPr>
              <w:spacing w:line="276" w:lineRule="auto"/>
              <w:ind w:left="346" w:hanging="360"/>
              <w:jc w:val="left"/>
              <w:rPr>
                <w:rFonts w:ascii="Arial" w:hAnsi="Arial" w:cs="Arial"/>
                <w:sz w:val="22"/>
                <w:szCs w:val="22"/>
              </w:rPr>
            </w:pPr>
            <w:r w:rsidRPr="0062743F">
              <w:rPr>
                <w:rFonts w:ascii="Arial" w:hAnsi="Arial" w:cs="Arial"/>
                <w:sz w:val="22"/>
                <w:szCs w:val="22"/>
              </w:rPr>
              <w:t>Park map or brochure</w:t>
            </w:r>
          </w:p>
          <w:p w:rsidRPr="0062743F" w:rsidR="00CA4C8E" w:rsidP="00CA4C8E" w:rsidRDefault="00CA4C8E" w14:paraId="4E8F8E34" w14:textId="77777777">
            <w:pPr>
              <w:numPr>
                <w:ilvl w:val="0"/>
                <w:numId w:val="35"/>
              </w:numPr>
              <w:spacing w:line="276" w:lineRule="auto"/>
              <w:ind w:left="346" w:hanging="360"/>
              <w:jc w:val="left"/>
              <w:rPr>
                <w:rFonts w:ascii="Arial" w:hAnsi="Arial" w:cs="Arial"/>
                <w:sz w:val="22"/>
                <w:szCs w:val="22"/>
              </w:rPr>
            </w:pPr>
            <w:r w:rsidRPr="0062743F">
              <w:rPr>
                <w:rFonts w:ascii="Arial" w:hAnsi="Arial" w:cs="Arial"/>
                <w:sz w:val="22"/>
                <w:szCs w:val="22"/>
              </w:rPr>
              <w:t>Ranger programs</w:t>
            </w:r>
          </w:p>
          <w:p w:rsidRPr="0062743F" w:rsidR="00400054" w:rsidP="00CA4C8E" w:rsidRDefault="00CA4C8E" w14:paraId="51336788" w14:textId="77777777">
            <w:pPr>
              <w:numPr>
                <w:ilvl w:val="0"/>
                <w:numId w:val="35"/>
              </w:numPr>
              <w:spacing w:line="276" w:lineRule="auto"/>
              <w:ind w:left="346" w:hanging="360"/>
              <w:jc w:val="left"/>
              <w:rPr>
                <w:rFonts w:ascii="Arial" w:hAnsi="Arial" w:cs="Arial"/>
                <w:sz w:val="22"/>
                <w:szCs w:val="22"/>
              </w:rPr>
            </w:pPr>
            <w:r w:rsidRPr="0062743F">
              <w:rPr>
                <w:rFonts w:ascii="Arial" w:hAnsi="Arial" w:cs="Arial"/>
                <w:sz w:val="22"/>
                <w:szCs w:val="22"/>
              </w:rPr>
              <w:t>Commercial services in the park (food, lodging, gifts, rentals, etc.)</w:t>
            </w:r>
          </w:p>
          <w:p w:rsidRPr="0062743F" w:rsidR="00CA4C8E" w:rsidP="00CA4C8E" w:rsidRDefault="00CA4C8E" w14:paraId="6F90E660" w14:textId="3CF56E44">
            <w:pPr>
              <w:numPr>
                <w:ilvl w:val="0"/>
                <w:numId w:val="35"/>
              </w:numPr>
              <w:spacing w:line="276" w:lineRule="auto"/>
              <w:ind w:left="346" w:hanging="360"/>
              <w:jc w:val="left"/>
              <w:rPr>
                <w:rFonts w:ascii="Arial" w:hAnsi="Arial" w:cs="Arial"/>
                <w:sz w:val="22"/>
                <w:szCs w:val="22"/>
              </w:rPr>
            </w:pPr>
            <w:r w:rsidRPr="0062743F">
              <w:rPr>
                <w:rFonts w:ascii="Arial" w:hAnsi="Arial" w:cs="Arial"/>
                <w:sz w:val="22"/>
                <w:szCs w:val="24"/>
              </w:rPr>
              <w:t>Value for entrance fee paid.</w:t>
            </w:r>
          </w:p>
        </w:tc>
      </w:tr>
    </w:tbl>
    <w:p w:rsidRPr="0062743F" w:rsidR="002072B1" w:rsidP="00206583" w:rsidRDefault="002072B1" w14:paraId="2D277D1B" w14:textId="72384C54">
      <w:pPr>
        <w:tabs>
          <w:tab w:val="left" w:pos="-1080"/>
          <w:tab w:val="left" w:pos="-72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left"/>
        <w:rPr>
          <w:rFonts w:ascii="Arial" w:hAnsi="Arial" w:cs="Arial"/>
          <w:sz w:val="22"/>
          <w:szCs w:val="22"/>
        </w:rPr>
      </w:pPr>
      <w:r w:rsidRPr="0062743F">
        <w:rPr>
          <w:rFonts w:ascii="Arial" w:hAnsi="Arial" w:cs="Arial"/>
          <w:sz w:val="22"/>
          <w:szCs w:val="22"/>
        </w:rPr>
        <w:lastRenderedPageBreak/>
        <w:t>The NPS Social Science Program uses the VSC to provide park managers with data to improve visitor services and facilities. Local businesses have also used the data to understand how visitors contribute to the area economy</w:t>
      </w:r>
      <w:r w:rsidRPr="0062743F" w:rsidR="00271164">
        <w:rPr>
          <w:rFonts w:ascii="Arial" w:hAnsi="Arial" w:cs="Arial"/>
          <w:sz w:val="22"/>
          <w:szCs w:val="22"/>
        </w:rPr>
        <w:t xml:space="preserve">. </w:t>
      </w:r>
      <w:r w:rsidRPr="0062743F">
        <w:rPr>
          <w:rFonts w:ascii="Arial" w:hAnsi="Arial" w:cs="Arial"/>
          <w:sz w:val="22"/>
          <w:szCs w:val="22"/>
        </w:rPr>
        <w:t xml:space="preserve">Data from this collection has been used by NPS managers to develop long-term strategic plans and annual goals.  The VSC has been administered at more than 330 units to assess visitor services. The twelve activities included and rated in the visitor services survey serve as viable indicators of NPS performance in serving its primary customers, park visitors. </w:t>
      </w:r>
    </w:p>
    <w:p w:rsidRPr="0062743F" w:rsidR="00206583" w:rsidP="002072B1" w:rsidRDefault="00206583" w14:paraId="5EF73E63" w14:textId="77777777">
      <w:pPr>
        <w:spacing w:line="360" w:lineRule="auto"/>
        <w:jc w:val="left"/>
        <w:rPr>
          <w:rFonts w:ascii="Arial" w:hAnsi="Arial" w:cs="Arial"/>
          <w:sz w:val="22"/>
          <w:szCs w:val="22"/>
        </w:rPr>
      </w:pPr>
    </w:p>
    <w:p w:rsidRPr="0062743F" w:rsidR="006B2414" w:rsidRDefault="00497D52" w14:paraId="4E21440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3.</w:t>
      </w:r>
      <w:r w:rsidRPr="0062743F">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2743F" w:rsidR="006B2414" w:rsidRDefault="006B2414" w14:paraId="6D3C18EF" w14:textId="77777777">
      <w:pPr>
        <w:ind w:right="360"/>
        <w:jc w:val="left"/>
        <w:rPr>
          <w:rFonts w:ascii="Arial" w:hAnsi="Arial" w:cs="Arial"/>
          <w:sz w:val="22"/>
          <w:szCs w:val="22"/>
        </w:rPr>
      </w:pPr>
    </w:p>
    <w:p w:rsidRPr="0062743F" w:rsidR="00B172E0" w:rsidP="00761BDF" w:rsidRDefault="00D55C2B" w14:paraId="359578D8" w14:textId="66EE7610">
      <w:pPr>
        <w:spacing w:line="360" w:lineRule="auto"/>
        <w:jc w:val="left"/>
        <w:rPr>
          <w:rFonts w:ascii="Arial" w:hAnsi="Arial" w:cs="Arial"/>
          <w:sz w:val="22"/>
          <w:szCs w:val="22"/>
        </w:rPr>
      </w:pPr>
      <w:r w:rsidRPr="0062743F">
        <w:rPr>
          <w:rFonts w:ascii="Arial" w:hAnsi="Arial" w:cs="Arial"/>
          <w:sz w:val="22"/>
          <w:szCs w:val="22"/>
        </w:rPr>
        <w:t xml:space="preserve">No automated data collection will take place. </w:t>
      </w:r>
      <w:r w:rsidRPr="0062743F" w:rsidR="001266A9">
        <w:rPr>
          <w:rFonts w:ascii="Arial" w:hAnsi="Arial" w:cs="Arial"/>
          <w:sz w:val="22"/>
          <w:szCs w:val="22"/>
        </w:rPr>
        <w:t>The survey instrument is a self-addressed and postage paid mail</w:t>
      </w:r>
      <w:r w:rsidRPr="0062743F" w:rsidR="009D4C21">
        <w:rPr>
          <w:rFonts w:ascii="Arial" w:hAnsi="Arial" w:cs="Arial"/>
          <w:sz w:val="22"/>
          <w:szCs w:val="22"/>
        </w:rPr>
        <w:t>-</w:t>
      </w:r>
      <w:r w:rsidRPr="0062743F" w:rsidR="001266A9">
        <w:rPr>
          <w:rFonts w:ascii="Arial" w:hAnsi="Arial" w:cs="Arial"/>
          <w:sz w:val="22"/>
          <w:szCs w:val="22"/>
        </w:rPr>
        <w:t>back postcard. The visitor will have the option of returning the card via postal mail or using a designated survey drop-box</w:t>
      </w:r>
      <w:r w:rsidRPr="0062743F">
        <w:rPr>
          <w:rFonts w:ascii="Arial" w:hAnsi="Arial" w:cs="Arial"/>
          <w:sz w:val="22"/>
          <w:szCs w:val="22"/>
        </w:rPr>
        <w:t xml:space="preserve"> before leaving the site</w:t>
      </w:r>
      <w:r w:rsidRPr="0062743F" w:rsidR="001266A9">
        <w:rPr>
          <w:rFonts w:ascii="Arial" w:hAnsi="Arial" w:cs="Arial"/>
          <w:sz w:val="22"/>
          <w:szCs w:val="22"/>
        </w:rPr>
        <w:t xml:space="preserve">. </w:t>
      </w:r>
    </w:p>
    <w:p w:rsidRPr="0062743F" w:rsidR="00C802F9" w:rsidP="00B172E0" w:rsidRDefault="00C802F9" w14:paraId="4249BF39" w14:textId="77777777">
      <w:pPr>
        <w:jc w:val="left"/>
        <w:rPr>
          <w:rFonts w:ascii="Arial" w:hAnsi="Arial" w:cs="Arial"/>
          <w:sz w:val="22"/>
          <w:szCs w:val="22"/>
        </w:rPr>
      </w:pPr>
    </w:p>
    <w:p w:rsidRPr="0062743F" w:rsidR="006B2414" w:rsidRDefault="00497D52" w14:paraId="2239D5D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4.</w:t>
      </w:r>
      <w:r w:rsidRPr="0062743F">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62743F" w:rsidR="006B2414" w:rsidRDefault="006B2414" w14:paraId="1FCE1ED5" w14:textId="77777777">
      <w:pPr>
        <w:ind w:right="360"/>
        <w:jc w:val="left"/>
        <w:rPr>
          <w:rFonts w:ascii="Arial" w:hAnsi="Arial" w:cs="Arial"/>
          <w:sz w:val="22"/>
          <w:szCs w:val="22"/>
        </w:rPr>
      </w:pPr>
    </w:p>
    <w:p w:rsidRPr="0062743F" w:rsidR="006B2414" w:rsidRDefault="00497D52" w14:paraId="418196EA" w14:textId="77777777">
      <w:pPr>
        <w:ind w:right="360"/>
        <w:jc w:val="left"/>
        <w:rPr>
          <w:rFonts w:ascii="Arial" w:hAnsi="Arial" w:cs="Arial"/>
          <w:sz w:val="22"/>
          <w:szCs w:val="22"/>
        </w:rPr>
      </w:pPr>
      <w:r w:rsidRPr="0062743F">
        <w:rPr>
          <w:rFonts w:ascii="Arial" w:hAnsi="Arial" w:cs="Arial"/>
          <w:sz w:val="22"/>
          <w:szCs w:val="22"/>
        </w:rPr>
        <w:t xml:space="preserve">There is no known duplication of efforts. </w:t>
      </w:r>
    </w:p>
    <w:p w:rsidRPr="0062743F" w:rsidR="006B2414" w:rsidRDefault="006B2414" w14:paraId="2387581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1A4A3B7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i/>
          <w:sz w:val="22"/>
          <w:szCs w:val="22"/>
        </w:rPr>
      </w:pPr>
      <w:r w:rsidRPr="0062743F">
        <w:rPr>
          <w:rFonts w:ascii="Arial" w:hAnsi="Arial" w:cs="Arial"/>
          <w:b/>
          <w:sz w:val="22"/>
          <w:szCs w:val="22"/>
        </w:rPr>
        <w:t>5.</w:t>
      </w:r>
      <w:r w:rsidRPr="0062743F">
        <w:rPr>
          <w:rFonts w:ascii="Arial" w:hAnsi="Arial" w:cs="Arial"/>
          <w:b/>
          <w:sz w:val="22"/>
          <w:szCs w:val="22"/>
        </w:rPr>
        <w:tab/>
        <w:t>If the collection of information impacts small businesses or other small entities, describe any methods used to minimize burden.</w:t>
      </w:r>
    </w:p>
    <w:p w:rsidRPr="0062743F" w:rsidR="006B2414" w:rsidRDefault="006B2414" w14:paraId="2CD86CBF" w14:textId="77777777">
      <w:pPr>
        <w:ind w:left="360" w:right="360" w:hanging="360"/>
        <w:jc w:val="left"/>
        <w:rPr>
          <w:rFonts w:ascii="Arial" w:hAnsi="Arial" w:cs="Arial"/>
          <w:sz w:val="22"/>
          <w:szCs w:val="22"/>
        </w:rPr>
      </w:pPr>
    </w:p>
    <w:p w:rsidRPr="0062743F" w:rsidR="006B2414" w:rsidRDefault="00497D52" w14:paraId="05D0A26C" w14:textId="77777777">
      <w:pPr>
        <w:pStyle w:val="BlockText"/>
        <w:ind w:left="0"/>
        <w:jc w:val="left"/>
        <w:rPr>
          <w:rFonts w:ascii="Arial" w:hAnsi="Arial" w:cs="Arial"/>
          <w:sz w:val="22"/>
          <w:szCs w:val="22"/>
        </w:rPr>
      </w:pPr>
      <w:r w:rsidRPr="0062743F">
        <w:rPr>
          <w:rFonts w:ascii="Arial" w:hAnsi="Arial" w:cs="Arial"/>
          <w:sz w:val="22"/>
          <w:szCs w:val="22"/>
        </w:rPr>
        <w:t>This information collection will not impact small businesses or other small entities.</w:t>
      </w:r>
    </w:p>
    <w:p w:rsidRPr="0062743F" w:rsidR="00B021F9" w:rsidP="00162243" w:rsidRDefault="00B021F9" w14:paraId="2FF3C434" w14:textId="77777777">
      <w:pPr>
        <w:ind w:right="360"/>
        <w:jc w:val="left"/>
        <w:rPr>
          <w:rFonts w:ascii="Arial" w:hAnsi="Arial" w:cs="Arial"/>
          <w:sz w:val="22"/>
          <w:szCs w:val="22"/>
        </w:rPr>
      </w:pPr>
    </w:p>
    <w:p w:rsidRPr="0062743F" w:rsidR="00D96B84" w:rsidRDefault="00D96B84" w14:paraId="71333A3F" w14:textId="2BECDF32">
      <w:pPr>
        <w:rPr>
          <w:rFonts w:ascii="Arial" w:hAnsi="Arial" w:cs="Arial"/>
          <w:b/>
          <w:sz w:val="22"/>
          <w:szCs w:val="22"/>
        </w:rPr>
      </w:pPr>
    </w:p>
    <w:p w:rsidRPr="0062743F" w:rsidR="006B2414" w:rsidRDefault="00497D52" w14:paraId="35BAD6DB" w14:textId="2FABE9C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6.</w:t>
      </w:r>
      <w:r w:rsidRPr="0062743F">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62743F" w:rsidR="006B2414" w:rsidRDefault="006B2414" w14:paraId="5BD172D6" w14:textId="77777777">
      <w:pPr>
        <w:ind w:left="360" w:right="360" w:hanging="360"/>
        <w:jc w:val="left"/>
        <w:rPr>
          <w:rFonts w:ascii="Arial" w:hAnsi="Arial" w:cs="Arial"/>
          <w:sz w:val="22"/>
          <w:szCs w:val="22"/>
        </w:rPr>
      </w:pPr>
    </w:p>
    <w:p w:rsidRPr="0062743F" w:rsidR="009B727F" w:rsidP="00D96B84" w:rsidRDefault="00D55C2B" w14:paraId="0A9D659E" w14:textId="0298CD9D">
      <w:pPr>
        <w:pStyle w:val="BlockText"/>
        <w:spacing w:line="360" w:lineRule="auto"/>
        <w:ind w:left="0"/>
        <w:jc w:val="left"/>
        <w:rPr>
          <w:rFonts w:ascii="Arial" w:hAnsi="Arial" w:cs="Arial"/>
          <w:sz w:val="22"/>
          <w:szCs w:val="22"/>
        </w:rPr>
      </w:pPr>
      <w:r w:rsidRPr="0062743F">
        <w:rPr>
          <w:rFonts w:ascii="Arial" w:hAnsi="Arial" w:cs="Arial"/>
          <w:sz w:val="22"/>
          <w:szCs w:val="22"/>
        </w:rPr>
        <w:t>The</w:t>
      </w:r>
      <w:r w:rsidRPr="0062743F" w:rsidR="00E41827">
        <w:rPr>
          <w:rFonts w:ascii="Arial" w:hAnsi="Arial" w:cs="Arial"/>
          <w:sz w:val="22"/>
          <w:szCs w:val="22"/>
        </w:rPr>
        <w:t xml:space="preserve"> </w:t>
      </w:r>
      <w:r w:rsidRPr="0062743F">
        <w:rPr>
          <w:rFonts w:ascii="Arial" w:hAnsi="Arial" w:cs="Arial"/>
          <w:sz w:val="22"/>
          <w:szCs w:val="22"/>
        </w:rPr>
        <w:t xml:space="preserve">GPRA requires each federal agency to prepare three reports: </w:t>
      </w:r>
      <w:r w:rsidRPr="0062743F" w:rsidR="009D4C21">
        <w:rPr>
          <w:rFonts w:ascii="Arial" w:hAnsi="Arial" w:cs="Arial"/>
          <w:sz w:val="22"/>
          <w:szCs w:val="22"/>
        </w:rPr>
        <w:t>(</w:t>
      </w:r>
      <w:r w:rsidRPr="0062743F">
        <w:rPr>
          <w:rFonts w:ascii="Arial" w:hAnsi="Arial" w:cs="Arial"/>
          <w:sz w:val="22"/>
          <w:szCs w:val="22"/>
        </w:rPr>
        <w:t xml:space="preserve">1) a strategic plan setting forth its broad mission and goals; </w:t>
      </w:r>
      <w:r w:rsidRPr="0062743F" w:rsidR="009D4C21">
        <w:rPr>
          <w:rFonts w:ascii="Arial" w:hAnsi="Arial" w:cs="Arial"/>
          <w:sz w:val="22"/>
          <w:szCs w:val="22"/>
        </w:rPr>
        <w:t>(</w:t>
      </w:r>
      <w:r w:rsidRPr="0062743F">
        <w:rPr>
          <w:rFonts w:ascii="Arial" w:hAnsi="Arial" w:cs="Arial"/>
          <w:sz w:val="22"/>
          <w:szCs w:val="22"/>
        </w:rPr>
        <w:t xml:space="preserve">2) a performance plan listing its specific goals and indicators to measure the achievement of those goals, with a linkage to its budget; and, </w:t>
      </w:r>
      <w:r w:rsidRPr="0062743F" w:rsidR="009D4C21">
        <w:rPr>
          <w:rFonts w:ascii="Arial" w:hAnsi="Arial" w:cs="Arial"/>
          <w:sz w:val="22"/>
          <w:szCs w:val="22"/>
        </w:rPr>
        <w:t>(</w:t>
      </w:r>
      <w:r w:rsidRPr="0062743F">
        <w:rPr>
          <w:rFonts w:ascii="Arial" w:hAnsi="Arial" w:cs="Arial"/>
          <w:sz w:val="22"/>
          <w:szCs w:val="22"/>
        </w:rPr>
        <w:t>3) a performance report on whether its goals were met and at what cos</w:t>
      </w:r>
      <w:r w:rsidRPr="0062743F" w:rsidR="00C007C6">
        <w:rPr>
          <w:rFonts w:ascii="Arial" w:hAnsi="Arial" w:cs="Arial"/>
          <w:sz w:val="22"/>
          <w:szCs w:val="22"/>
        </w:rPr>
        <w:t>ts.</w:t>
      </w:r>
    </w:p>
    <w:p w:rsidRPr="0062743F" w:rsidR="006B2414" w:rsidP="00D96B84" w:rsidRDefault="00C007C6" w14:paraId="53501E64" w14:textId="554E7860">
      <w:pPr>
        <w:pStyle w:val="BlockText"/>
        <w:spacing w:line="360" w:lineRule="auto"/>
        <w:ind w:left="0"/>
        <w:jc w:val="left"/>
        <w:rPr>
          <w:rFonts w:ascii="Arial" w:hAnsi="Arial" w:cs="Arial"/>
          <w:sz w:val="22"/>
          <w:szCs w:val="22"/>
        </w:rPr>
      </w:pPr>
      <w:r w:rsidRPr="0062743F">
        <w:rPr>
          <w:rFonts w:ascii="Arial" w:hAnsi="Arial" w:cs="Arial"/>
          <w:sz w:val="22"/>
          <w:szCs w:val="22"/>
        </w:rPr>
        <w:lastRenderedPageBreak/>
        <w:t xml:space="preserve">Without this collection NPS will fail to have the information from each park unit needed to establish specific regional and national goals. </w:t>
      </w:r>
      <w:r w:rsidRPr="0062743F" w:rsidR="000E5794">
        <w:rPr>
          <w:rFonts w:ascii="Arial" w:hAnsi="Arial" w:cs="Arial"/>
          <w:sz w:val="22"/>
          <w:szCs w:val="22"/>
        </w:rPr>
        <w:t xml:space="preserve">This </w:t>
      </w:r>
      <w:r w:rsidRPr="0062743F">
        <w:rPr>
          <w:rFonts w:ascii="Arial" w:hAnsi="Arial" w:cs="Arial"/>
          <w:sz w:val="22"/>
          <w:szCs w:val="22"/>
        </w:rPr>
        <w:t xml:space="preserve">collection is the only NPS collection </w:t>
      </w:r>
      <w:r w:rsidRPr="0062743F" w:rsidR="00155CB8">
        <w:rPr>
          <w:rFonts w:ascii="Arial" w:hAnsi="Arial" w:cs="Arial"/>
          <w:sz w:val="22"/>
          <w:szCs w:val="22"/>
        </w:rPr>
        <w:t xml:space="preserve">using the same program structure and collection methods to provide comparability across park units. </w:t>
      </w:r>
      <w:r w:rsidRPr="0062743F">
        <w:rPr>
          <w:rFonts w:ascii="Arial" w:hAnsi="Arial" w:cs="Arial"/>
          <w:sz w:val="22"/>
          <w:szCs w:val="22"/>
        </w:rPr>
        <w:t xml:space="preserve">Without the VSC, </w:t>
      </w:r>
      <w:r w:rsidRPr="0062743F" w:rsidR="00155CB8">
        <w:rPr>
          <w:rFonts w:ascii="Arial" w:hAnsi="Arial" w:cs="Arial"/>
          <w:sz w:val="22"/>
          <w:szCs w:val="22"/>
        </w:rPr>
        <w:t xml:space="preserve">regional and national </w:t>
      </w:r>
      <w:r w:rsidRPr="0062743F">
        <w:rPr>
          <w:rFonts w:ascii="Arial" w:hAnsi="Arial" w:cs="Arial"/>
          <w:sz w:val="22"/>
          <w:szCs w:val="22"/>
        </w:rPr>
        <w:t xml:space="preserve">comparability would </w:t>
      </w:r>
      <w:r w:rsidRPr="0062743F" w:rsidR="002B7E32">
        <w:rPr>
          <w:rFonts w:ascii="Arial" w:hAnsi="Arial" w:cs="Arial"/>
          <w:sz w:val="22"/>
          <w:szCs w:val="22"/>
        </w:rPr>
        <w:t>not be possible</w:t>
      </w:r>
      <w:r w:rsidRPr="0062743F">
        <w:rPr>
          <w:rFonts w:ascii="Arial" w:hAnsi="Arial" w:cs="Arial"/>
          <w:sz w:val="22"/>
          <w:szCs w:val="22"/>
        </w:rPr>
        <w:t xml:space="preserve">. </w:t>
      </w:r>
      <w:r w:rsidRPr="0062743F" w:rsidR="000E5794">
        <w:rPr>
          <w:rFonts w:ascii="Arial" w:hAnsi="Arial" w:cs="Arial"/>
          <w:sz w:val="22"/>
          <w:szCs w:val="22"/>
        </w:rPr>
        <w:t xml:space="preserve">Without this </w:t>
      </w:r>
      <w:r w:rsidRPr="0062743F">
        <w:rPr>
          <w:rFonts w:ascii="Arial" w:hAnsi="Arial" w:cs="Arial"/>
          <w:sz w:val="22"/>
          <w:szCs w:val="22"/>
        </w:rPr>
        <w:t>collection</w:t>
      </w:r>
      <w:r w:rsidRPr="0062743F" w:rsidR="000E5794">
        <w:rPr>
          <w:rFonts w:ascii="Arial" w:hAnsi="Arial" w:cs="Arial"/>
          <w:sz w:val="22"/>
          <w:szCs w:val="22"/>
        </w:rPr>
        <w:t xml:space="preserve"> park managers </w:t>
      </w:r>
      <w:r w:rsidRPr="0062743F">
        <w:rPr>
          <w:rFonts w:ascii="Arial" w:hAnsi="Arial" w:cs="Arial"/>
          <w:sz w:val="22"/>
          <w:szCs w:val="22"/>
        </w:rPr>
        <w:t>would have to rely on</w:t>
      </w:r>
      <w:r w:rsidRPr="0062743F" w:rsidR="000E5794">
        <w:rPr>
          <w:rFonts w:ascii="Arial" w:hAnsi="Arial" w:cs="Arial"/>
          <w:sz w:val="22"/>
          <w:szCs w:val="22"/>
        </w:rPr>
        <w:t xml:space="preserve"> </w:t>
      </w:r>
      <w:r w:rsidRPr="0062743F">
        <w:rPr>
          <w:rFonts w:ascii="Arial" w:hAnsi="Arial" w:cs="Arial"/>
          <w:sz w:val="22"/>
          <w:szCs w:val="22"/>
        </w:rPr>
        <w:t xml:space="preserve">anecdotal and observation </w:t>
      </w:r>
      <w:r w:rsidRPr="0062743F" w:rsidR="00BB201E">
        <w:rPr>
          <w:rFonts w:ascii="Arial" w:hAnsi="Arial" w:cs="Arial"/>
          <w:sz w:val="22"/>
          <w:szCs w:val="22"/>
        </w:rPr>
        <w:t>evidence</w:t>
      </w:r>
      <w:r w:rsidRPr="0062743F" w:rsidR="000E5794">
        <w:rPr>
          <w:rFonts w:ascii="Arial" w:hAnsi="Arial" w:cs="Arial"/>
          <w:sz w:val="22"/>
          <w:szCs w:val="22"/>
        </w:rPr>
        <w:t xml:space="preserve"> </w:t>
      </w:r>
      <w:r w:rsidRPr="0062743F">
        <w:rPr>
          <w:rFonts w:ascii="Arial" w:hAnsi="Arial" w:cs="Arial"/>
          <w:sz w:val="22"/>
          <w:szCs w:val="22"/>
        </w:rPr>
        <w:t xml:space="preserve">not appropriate to </w:t>
      </w:r>
      <w:r w:rsidRPr="0062743F" w:rsidR="000E5794">
        <w:rPr>
          <w:rFonts w:ascii="Arial" w:hAnsi="Arial" w:cs="Arial"/>
          <w:sz w:val="22"/>
          <w:szCs w:val="22"/>
        </w:rPr>
        <w:t xml:space="preserve">meet </w:t>
      </w:r>
      <w:r w:rsidRPr="0062743F">
        <w:rPr>
          <w:rFonts w:ascii="Arial" w:hAnsi="Arial" w:cs="Arial"/>
          <w:sz w:val="22"/>
          <w:szCs w:val="22"/>
        </w:rPr>
        <w:t>the GPRA</w:t>
      </w:r>
      <w:r w:rsidRPr="0062743F" w:rsidR="000E5794">
        <w:rPr>
          <w:rFonts w:ascii="Arial" w:hAnsi="Arial" w:cs="Arial"/>
          <w:sz w:val="22"/>
          <w:szCs w:val="22"/>
        </w:rPr>
        <w:t xml:space="preserve"> goals.</w:t>
      </w:r>
      <w:r w:rsidRPr="0062743F" w:rsidR="00155CB8">
        <w:rPr>
          <w:rFonts w:ascii="Arial" w:hAnsi="Arial" w:cs="Arial"/>
          <w:sz w:val="22"/>
          <w:szCs w:val="22"/>
        </w:rPr>
        <w:t xml:space="preserve"> </w:t>
      </w:r>
    </w:p>
    <w:p w:rsidRPr="0062743F" w:rsidR="000E5794" w:rsidRDefault="000E5794" w14:paraId="43AAB171" w14:textId="77777777">
      <w:pPr>
        <w:pStyle w:val="BlockText"/>
        <w:ind w:left="0"/>
        <w:jc w:val="left"/>
        <w:rPr>
          <w:rFonts w:ascii="Arial" w:hAnsi="Arial" w:cs="Arial"/>
          <w:sz w:val="22"/>
          <w:szCs w:val="22"/>
        </w:rPr>
      </w:pPr>
    </w:p>
    <w:p w:rsidRPr="0062743F" w:rsidR="006B2414" w:rsidRDefault="00497D52" w14:paraId="066625C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7.</w:t>
      </w:r>
      <w:r w:rsidRPr="0062743F">
        <w:rPr>
          <w:rFonts w:ascii="Arial" w:hAnsi="Arial" w:cs="Arial"/>
          <w:b/>
          <w:sz w:val="22"/>
          <w:szCs w:val="22"/>
        </w:rPr>
        <w:tab/>
        <w:t>Explain any special circumstances that would cause an information collection to be conducted in a manner:</w:t>
      </w:r>
    </w:p>
    <w:p w:rsidRPr="0062743F" w:rsidR="006B2414" w:rsidRDefault="00497D52" w14:paraId="17C4021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respondents to report information to the agency more often than quarterly;</w:t>
      </w:r>
    </w:p>
    <w:p w:rsidRPr="0062743F" w:rsidR="006B2414" w:rsidRDefault="00497D52" w14:paraId="5590C1B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respondents to prepare a written response to a collection of information in fewer than 30 days after receipt of it;</w:t>
      </w:r>
    </w:p>
    <w:p w:rsidRPr="0062743F" w:rsidR="006B2414" w:rsidRDefault="00497D52" w14:paraId="2D64340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respondents to submit more than an original and two copies of any document;</w:t>
      </w:r>
    </w:p>
    <w:p w:rsidRPr="0062743F" w:rsidR="006B2414" w:rsidRDefault="00497D52" w14:paraId="782D441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respondents to retain records, other than health, medical, government contract, grant-in-aid, or tax records, for more than three years;</w:t>
      </w:r>
    </w:p>
    <w:p w:rsidRPr="0062743F" w:rsidR="006B2414" w:rsidRDefault="00497D52" w14:paraId="7B99113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in connection with a statistical survey that is not designed to produce valid and reliable results that can be generalized to the universe of study;</w:t>
      </w:r>
    </w:p>
    <w:p w:rsidRPr="0062743F" w:rsidR="006B2414" w:rsidRDefault="00497D52" w14:paraId="3A378C6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the use of a statistical data classification that has not been reviewed and approved by OMB;</w:t>
      </w:r>
    </w:p>
    <w:p w:rsidRPr="0062743F" w:rsidR="006B2414" w:rsidRDefault="00497D52" w14:paraId="001248A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743F" w:rsidR="006B2414" w:rsidRDefault="00497D52" w14:paraId="5878E99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2743F" w:rsidR="006B2414" w:rsidP="00E510B9" w:rsidRDefault="006B2414" w14:paraId="31A6C417" w14:textId="77777777">
      <w:pPr>
        <w:ind w:left="360" w:right="360" w:hanging="360"/>
        <w:jc w:val="left"/>
        <w:rPr>
          <w:rFonts w:ascii="Arial" w:hAnsi="Arial" w:cs="Arial"/>
          <w:sz w:val="22"/>
          <w:szCs w:val="22"/>
        </w:rPr>
      </w:pPr>
    </w:p>
    <w:p w:rsidRPr="0062743F" w:rsidR="006B2414" w:rsidRDefault="00497D52" w14:paraId="65BD733B" w14:textId="393B43A0">
      <w:pPr>
        <w:ind w:right="360"/>
        <w:jc w:val="left"/>
        <w:rPr>
          <w:rFonts w:ascii="Arial" w:hAnsi="Arial" w:cs="Arial"/>
          <w:sz w:val="22"/>
          <w:szCs w:val="22"/>
        </w:rPr>
      </w:pPr>
      <w:r w:rsidRPr="0062743F">
        <w:rPr>
          <w:rFonts w:ascii="Arial" w:hAnsi="Arial" w:cs="Arial"/>
          <w:sz w:val="22"/>
          <w:szCs w:val="22"/>
        </w:rPr>
        <w:t>No special circumstances apply to this information collection.</w:t>
      </w:r>
    </w:p>
    <w:p w:rsidRPr="0062743F" w:rsidR="008C7581" w:rsidRDefault="008C7581" w14:paraId="319E2F63" w14:textId="77777777">
      <w:pPr>
        <w:ind w:right="360"/>
        <w:jc w:val="left"/>
        <w:rPr>
          <w:rFonts w:ascii="Arial" w:hAnsi="Arial" w:cs="Arial"/>
          <w:sz w:val="22"/>
          <w:szCs w:val="22"/>
        </w:rPr>
      </w:pPr>
    </w:p>
    <w:p w:rsidRPr="0062743F" w:rsidR="006B2414" w:rsidRDefault="00497D52" w14:paraId="38FB8F0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8.</w:t>
      </w:r>
      <w:r w:rsidRPr="0062743F">
        <w:rPr>
          <w:rFonts w:ascii="Arial" w:hAnsi="Arial" w:cs="Arial"/>
          <w:b/>
          <w:sz w:val="22"/>
          <w:szCs w:val="22"/>
        </w:rPr>
        <w:tab/>
        <w:t xml:space="preserve">If applicable, provide a copy and identify the date and page number of </w:t>
      </w:r>
      <w:proofErr w:type="gramStart"/>
      <w:r w:rsidRPr="0062743F">
        <w:rPr>
          <w:rFonts w:ascii="Arial" w:hAnsi="Arial" w:cs="Arial"/>
          <w:b/>
          <w:sz w:val="22"/>
          <w:szCs w:val="22"/>
        </w:rPr>
        <w:t>publication</w:t>
      </w:r>
      <w:proofErr w:type="gramEnd"/>
      <w:r w:rsidRPr="0062743F">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2743F" w:rsidR="006B2414" w:rsidRDefault="006B2414" w14:paraId="25AB998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432C8AA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Arial" w:hAnsi="Arial" w:cs="Arial"/>
          <w:b/>
          <w:sz w:val="22"/>
          <w:szCs w:val="22"/>
        </w:rPr>
      </w:pPr>
      <w:r w:rsidRPr="0062743F">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w:t>
      </w:r>
      <w:r w:rsidRPr="0062743F">
        <w:rPr>
          <w:rFonts w:ascii="Arial" w:hAnsi="Arial" w:cs="Arial"/>
          <w:b/>
          <w:sz w:val="22"/>
          <w:szCs w:val="22"/>
        </w:rPr>
        <w:lastRenderedPageBreak/>
        <w:t>the data elements to be recorded, disclosed, or reported.</w:t>
      </w:r>
    </w:p>
    <w:p w:rsidRPr="0062743F" w:rsidR="006B2414" w:rsidRDefault="006B2414" w14:paraId="1ED1247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Arial" w:hAnsi="Arial" w:cs="Arial"/>
          <w:b/>
          <w:sz w:val="22"/>
          <w:szCs w:val="22"/>
        </w:rPr>
      </w:pPr>
    </w:p>
    <w:p w:rsidRPr="0062743F" w:rsidR="006B2414" w:rsidRDefault="00497D52" w14:paraId="5871526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Arial" w:hAnsi="Arial" w:cs="Arial"/>
          <w:b/>
          <w:sz w:val="22"/>
          <w:szCs w:val="22"/>
        </w:rPr>
      </w:pPr>
      <w:r w:rsidRPr="0062743F">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2743F" w:rsidR="00D96B84" w:rsidP="0027698A" w:rsidRDefault="00D96B84" w14:paraId="1F73F60E" w14:textId="77777777">
      <w:pPr>
        <w:spacing w:line="360" w:lineRule="auto"/>
        <w:ind w:right="360"/>
        <w:jc w:val="left"/>
        <w:rPr>
          <w:rFonts w:ascii="Arial" w:hAnsi="Arial" w:cs="Arial"/>
          <w:sz w:val="22"/>
          <w:szCs w:val="22"/>
        </w:rPr>
      </w:pPr>
    </w:p>
    <w:p w:rsidRPr="0062743F" w:rsidR="00162243" w:rsidP="0027698A" w:rsidRDefault="00EA3A47" w14:paraId="76FD48D8" w14:textId="6F154E91">
      <w:pPr>
        <w:spacing w:line="360" w:lineRule="auto"/>
        <w:ind w:right="360"/>
        <w:jc w:val="left"/>
        <w:rPr>
          <w:rFonts w:ascii="Arial" w:hAnsi="Arial" w:cs="Arial"/>
          <w:sz w:val="22"/>
          <w:szCs w:val="22"/>
        </w:rPr>
      </w:pPr>
      <w:r w:rsidRPr="0062743F">
        <w:rPr>
          <w:rFonts w:ascii="Arial" w:hAnsi="Arial" w:cs="Arial"/>
          <w:sz w:val="22"/>
          <w:szCs w:val="22"/>
        </w:rPr>
        <w:t xml:space="preserve">On June 5, 2020 the National Park Service published in the </w:t>
      </w:r>
      <w:r w:rsidRPr="0062743F">
        <w:rPr>
          <w:rFonts w:ascii="Arial" w:hAnsi="Arial" w:cs="Arial"/>
          <w:i/>
          <w:sz w:val="22"/>
          <w:szCs w:val="22"/>
        </w:rPr>
        <w:t>Federal Register</w:t>
      </w:r>
      <w:r w:rsidRPr="0062743F">
        <w:rPr>
          <w:rFonts w:ascii="Arial" w:hAnsi="Arial" w:cs="Arial"/>
          <w:sz w:val="22"/>
          <w:szCs w:val="22"/>
        </w:rPr>
        <w:t xml:space="preserve"> (85 FR 34646) a Notice of our intent to request that OMB renew approval for this information collection.  In that Notice, we solicited comments for 60 days, ending on August 4, 2020. </w:t>
      </w:r>
      <w:r w:rsidRPr="0062743F" w:rsidR="00162243">
        <w:rPr>
          <w:rFonts w:ascii="Arial" w:hAnsi="Arial" w:cs="Arial"/>
          <w:sz w:val="22"/>
          <w:szCs w:val="22"/>
        </w:rPr>
        <w:t xml:space="preserve">No public comments </w:t>
      </w:r>
      <w:r w:rsidRPr="0062743F">
        <w:rPr>
          <w:rFonts w:ascii="Arial" w:hAnsi="Arial" w:cs="Arial"/>
          <w:sz w:val="22"/>
          <w:szCs w:val="22"/>
        </w:rPr>
        <w:t>were received</w:t>
      </w:r>
      <w:r w:rsidRPr="0062743F" w:rsidR="00D56DB3">
        <w:rPr>
          <w:rFonts w:ascii="Arial" w:hAnsi="Arial" w:cs="Arial"/>
          <w:sz w:val="22"/>
          <w:szCs w:val="22"/>
        </w:rPr>
        <w:t>.</w:t>
      </w:r>
    </w:p>
    <w:p w:rsidRPr="0062743F" w:rsidR="00162243" w:rsidP="002D6751" w:rsidRDefault="00162243" w14:paraId="6DE06ED7" w14:textId="77777777">
      <w:pPr>
        <w:pStyle w:val="NoSpacing"/>
        <w:rPr>
          <w:rFonts w:ascii="Arial" w:hAnsi="Arial" w:cs="Arial"/>
        </w:rPr>
      </w:pPr>
    </w:p>
    <w:p w:rsidRPr="0062743F" w:rsidR="00A37902" w:rsidP="00A37902" w:rsidRDefault="00162243" w14:paraId="56092F5B" w14:textId="77777777">
      <w:pPr>
        <w:spacing w:line="360" w:lineRule="auto"/>
        <w:jc w:val="left"/>
        <w:rPr>
          <w:rFonts w:ascii="Arial" w:hAnsi="Arial" w:cs="Arial"/>
          <w:sz w:val="22"/>
          <w:szCs w:val="22"/>
        </w:rPr>
      </w:pPr>
      <w:r w:rsidRPr="0062743F">
        <w:rPr>
          <w:rFonts w:ascii="Arial" w:hAnsi="Arial" w:cs="Arial"/>
          <w:sz w:val="22"/>
          <w:szCs w:val="22"/>
        </w:rPr>
        <w:t xml:space="preserve">In addition to our Federal Register </w:t>
      </w:r>
      <w:r w:rsidRPr="0062743F" w:rsidR="00C8186D">
        <w:rPr>
          <w:rFonts w:ascii="Arial" w:hAnsi="Arial" w:cs="Arial"/>
          <w:sz w:val="22"/>
          <w:szCs w:val="22"/>
        </w:rPr>
        <w:t>N</w:t>
      </w:r>
      <w:r w:rsidRPr="0062743F">
        <w:rPr>
          <w:rFonts w:ascii="Arial" w:hAnsi="Arial" w:cs="Arial"/>
          <w:sz w:val="22"/>
          <w:szCs w:val="22"/>
        </w:rPr>
        <w:t xml:space="preserve">otice, comments were solicited from several experts knowledgeable </w:t>
      </w:r>
      <w:r w:rsidRPr="0062743F" w:rsidR="00E86EE2">
        <w:rPr>
          <w:rFonts w:ascii="Arial" w:hAnsi="Arial" w:cs="Arial"/>
          <w:sz w:val="22"/>
          <w:szCs w:val="22"/>
        </w:rPr>
        <w:t>about</w:t>
      </w:r>
      <w:r w:rsidRPr="0062743F">
        <w:rPr>
          <w:rFonts w:ascii="Arial" w:hAnsi="Arial" w:cs="Arial"/>
          <w:sz w:val="22"/>
          <w:szCs w:val="22"/>
        </w:rPr>
        <w:t xml:space="preserve"> customer satisfaction surveys.  </w:t>
      </w:r>
      <w:r w:rsidRPr="0062743F" w:rsidR="00497D52">
        <w:rPr>
          <w:rFonts w:ascii="Arial" w:hAnsi="Arial" w:cs="Arial"/>
          <w:sz w:val="22"/>
          <w:szCs w:val="22"/>
        </w:rPr>
        <w:t>The individuals listed below provided editorial suggestions and feedback concerning the clarity of the process and approximate length of time it would take to complete the questionnaire, based on their previous experiences with similar collections.</w:t>
      </w:r>
    </w:p>
    <w:p w:rsidRPr="0062743F" w:rsidR="00A37902" w:rsidP="00A37902" w:rsidRDefault="00A37902" w14:paraId="396A9CA3" w14:textId="77777777">
      <w:pPr>
        <w:jc w:val="left"/>
        <w:rPr>
          <w:rFonts w:ascii="Arial" w:hAnsi="Arial" w:cs="Arial"/>
          <w:sz w:val="22"/>
          <w:szCs w:val="22"/>
        </w:rPr>
      </w:pPr>
    </w:p>
    <w:p w:rsidRPr="0062743F" w:rsidR="00A37902" w:rsidP="00A37902" w:rsidRDefault="00A37902" w14:paraId="4A07E63E" w14:textId="12A00FBC">
      <w:pPr>
        <w:jc w:val="left"/>
        <w:rPr>
          <w:rFonts w:ascii="Arial" w:hAnsi="Arial" w:cs="Arial"/>
          <w:b/>
          <w:sz w:val="22"/>
          <w:szCs w:val="22"/>
        </w:rPr>
      </w:pPr>
      <w:r w:rsidRPr="0062743F">
        <w:rPr>
          <w:rFonts w:ascii="Arial" w:hAnsi="Arial" w:cs="Arial"/>
          <w:b/>
          <w:sz w:val="22"/>
          <w:szCs w:val="22"/>
        </w:rPr>
        <w:t>Individuals Contacted Outside the Agency</w:t>
      </w:r>
    </w:p>
    <w:p w:rsidRPr="0062743F" w:rsidR="001832D1" w:rsidP="00A37902" w:rsidRDefault="001832D1" w14:paraId="21885EEA" w14:textId="77777777">
      <w:pPr>
        <w:jc w:val="left"/>
        <w:rPr>
          <w:rFonts w:ascii="Arial" w:hAnsi="Arial" w:cs="Arial"/>
          <w:b/>
          <w:sz w:val="22"/>
          <w:szCs w:val="22"/>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7200"/>
      </w:tblGrid>
      <w:tr w:rsidRPr="0062743F" w:rsidR="00A37902" w:rsidTr="001832D1" w14:paraId="226B8FF7" w14:textId="77777777">
        <w:trPr>
          <w:trHeight w:val="935"/>
        </w:trPr>
        <w:tc>
          <w:tcPr>
            <w:tcW w:w="7200" w:type="dxa"/>
            <w:tcBorders>
              <w:bottom w:val="nil"/>
            </w:tcBorders>
          </w:tcPr>
          <w:p w:rsidRPr="0062743F" w:rsidR="00A37902" w:rsidP="00801E25" w:rsidRDefault="00A37902" w14:paraId="2C18A7E0" w14:textId="77777777">
            <w:pPr>
              <w:jc w:val="left"/>
              <w:rPr>
                <w:rFonts w:ascii="Arial" w:hAnsi="Arial" w:cs="Arial"/>
                <w:sz w:val="22"/>
                <w:szCs w:val="24"/>
              </w:rPr>
            </w:pPr>
            <w:r w:rsidRPr="0062743F">
              <w:rPr>
                <w:rFonts w:ascii="Arial" w:hAnsi="Arial" w:cs="Arial"/>
                <w:sz w:val="22"/>
                <w:szCs w:val="24"/>
              </w:rPr>
              <w:t>Director</w:t>
            </w:r>
          </w:p>
          <w:p w:rsidRPr="0062743F" w:rsidR="00A37902" w:rsidP="00801E25" w:rsidRDefault="00A37902" w14:paraId="48ECFD90" w14:textId="77777777">
            <w:pPr>
              <w:jc w:val="left"/>
              <w:rPr>
                <w:rFonts w:ascii="Arial" w:hAnsi="Arial" w:cs="Arial"/>
                <w:sz w:val="22"/>
                <w:szCs w:val="24"/>
              </w:rPr>
            </w:pPr>
            <w:r w:rsidRPr="0062743F">
              <w:rPr>
                <w:rFonts w:ascii="Arial" w:hAnsi="Arial" w:cs="Arial"/>
                <w:sz w:val="22"/>
                <w:szCs w:val="24"/>
              </w:rPr>
              <w:t>Social &amp; Economic Sciences Research Center</w:t>
            </w:r>
          </w:p>
          <w:p w:rsidRPr="0062743F" w:rsidR="00A37902" w:rsidP="00A37902" w:rsidRDefault="00A37902" w14:paraId="0EEC8308" w14:textId="6B0D8646">
            <w:pPr>
              <w:jc w:val="left"/>
              <w:rPr>
                <w:rFonts w:ascii="Arial" w:hAnsi="Arial" w:cs="Arial"/>
                <w:sz w:val="22"/>
                <w:szCs w:val="24"/>
              </w:rPr>
            </w:pPr>
            <w:r w:rsidRPr="0062743F">
              <w:rPr>
                <w:rFonts w:ascii="Arial" w:hAnsi="Arial" w:cs="Arial"/>
                <w:sz w:val="22"/>
                <w:szCs w:val="24"/>
              </w:rPr>
              <w:t>Washington State University</w:t>
            </w:r>
          </w:p>
        </w:tc>
      </w:tr>
      <w:tr w:rsidRPr="0062743F" w:rsidR="00A37902" w:rsidTr="001832D1" w14:paraId="021FEDB5" w14:textId="77777777">
        <w:trPr>
          <w:trHeight w:val="1170"/>
        </w:trPr>
        <w:tc>
          <w:tcPr>
            <w:tcW w:w="7200" w:type="dxa"/>
            <w:tcBorders>
              <w:top w:val="nil"/>
              <w:bottom w:val="nil"/>
            </w:tcBorders>
          </w:tcPr>
          <w:p w:rsidRPr="0062743F" w:rsidR="00A37902" w:rsidP="00801E25" w:rsidRDefault="00A37902" w14:paraId="137ECA34" w14:textId="77777777">
            <w:pPr>
              <w:pStyle w:val="NoSpacing"/>
              <w:jc w:val="left"/>
              <w:rPr>
                <w:rFonts w:ascii="Arial" w:hAnsi="Arial" w:cs="Arial"/>
                <w:sz w:val="22"/>
                <w:szCs w:val="24"/>
              </w:rPr>
            </w:pPr>
            <w:r w:rsidRPr="0062743F">
              <w:rPr>
                <w:rFonts w:ascii="Arial" w:hAnsi="Arial" w:cs="Arial"/>
                <w:sz w:val="22"/>
                <w:szCs w:val="24"/>
              </w:rPr>
              <w:t>Assistant Professor</w:t>
            </w:r>
            <w:r w:rsidRPr="0062743F">
              <w:rPr>
                <w:rFonts w:ascii="Arial" w:hAnsi="Arial" w:cs="Arial"/>
                <w:sz w:val="22"/>
                <w:szCs w:val="24"/>
              </w:rPr>
              <w:br/>
              <w:t>Department of Recreation, Park and Tourism Management </w:t>
            </w:r>
            <w:r w:rsidRPr="0062743F">
              <w:rPr>
                <w:rFonts w:ascii="Arial" w:hAnsi="Arial" w:cs="Arial"/>
                <w:sz w:val="22"/>
                <w:szCs w:val="24"/>
              </w:rPr>
              <w:br/>
              <w:t>College of Health and Human Development</w:t>
            </w:r>
            <w:r w:rsidRPr="0062743F">
              <w:rPr>
                <w:rFonts w:ascii="Arial" w:hAnsi="Arial" w:cs="Arial"/>
                <w:sz w:val="22"/>
                <w:szCs w:val="24"/>
              </w:rPr>
              <w:br/>
              <w:t>Pennsylvania State University </w:t>
            </w:r>
          </w:p>
        </w:tc>
      </w:tr>
      <w:tr w:rsidRPr="0062743F" w:rsidR="00A37902" w:rsidTr="001832D1" w14:paraId="374A850F" w14:textId="77777777">
        <w:trPr>
          <w:trHeight w:val="909"/>
        </w:trPr>
        <w:tc>
          <w:tcPr>
            <w:tcW w:w="7200" w:type="dxa"/>
            <w:tcBorders>
              <w:top w:val="nil"/>
            </w:tcBorders>
          </w:tcPr>
          <w:p w:rsidRPr="0062743F" w:rsidR="00A37902" w:rsidP="00801E25" w:rsidRDefault="00A37902" w14:paraId="7298BD37" w14:textId="77777777">
            <w:pPr>
              <w:pStyle w:val="NoSpacing"/>
              <w:rPr>
                <w:rFonts w:ascii="Arial" w:hAnsi="Arial" w:cs="Arial"/>
                <w:sz w:val="22"/>
                <w:szCs w:val="24"/>
              </w:rPr>
            </w:pPr>
            <w:r w:rsidRPr="0062743F">
              <w:rPr>
                <w:rFonts w:ascii="Arial" w:hAnsi="Arial" w:cs="Arial"/>
                <w:sz w:val="22"/>
                <w:szCs w:val="24"/>
              </w:rPr>
              <w:t>Assistant Professor</w:t>
            </w:r>
          </w:p>
          <w:p w:rsidRPr="0062743F" w:rsidR="00A37902" w:rsidP="00801E25" w:rsidRDefault="00A37902" w14:paraId="689FE888" w14:textId="77777777">
            <w:pPr>
              <w:pStyle w:val="NoSpacing"/>
              <w:rPr>
                <w:rFonts w:ascii="Arial" w:hAnsi="Arial" w:cs="Arial"/>
                <w:sz w:val="22"/>
                <w:szCs w:val="24"/>
              </w:rPr>
            </w:pPr>
            <w:r w:rsidRPr="0062743F">
              <w:rPr>
                <w:rFonts w:ascii="Arial" w:hAnsi="Arial" w:cs="Arial"/>
                <w:sz w:val="22"/>
                <w:szCs w:val="24"/>
              </w:rPr>
              <w:t>College of Forestry &amp; Society</w:t>
            </w:r>
          </w:p>
          <w:p w:rsidRPr="0062743F" w:rsidR="00A37902" w:rsidP="00801E25" w:rsidRDefault="00A37902" w14:paraId="59A8857E" w14:textId="77777777">
            <w:pPr>
              <w:pStyle w:val="NoSpacing"/>
              <w:rPr>
                <w:rFonts w:ascii="Arial" w:hAnsi="Arial" w:cs="Arial"/>
                <w:sz w:val="22"/>
                <w:szCs w:val="24"/>
              </w:rPr>
            </w:pPr>
            <w:r w:rsidRPr="0062743F">
              <w:rPr>
                <w:rFonts w:ascii="Arial" w:hAnsi="Arial" w:cs="Arial"/>
                <w:sz w:val="22"/>
                <w:szCs w:val="24"/>
              </w:rPr>
              <w:t>Oregon State University</w:t>
            </w:r>
          </w:p>
          <w:p w:rsidRPr="0062743F" w:rsidR="00A37902" w:rsidP="00801E25" w:rsidRDefault="00A37902" w14:paraId="311615AE" w14:textId="77777777">
            <w:pPr>
              <w:pStyle w:val="NoSpacing"/>
              <w:rPr>
                <w:rFonts w:ascii="Arial" w:hAnsi="Arial" w:cs="Arial"/>
                <w:sz w:val="22"/>
                <w:szCs w:val="24"/>
              </w:rPr>
            </w:pPr>
          </w:p>
        </w:tc>
      </w:tr>
    </w:tbl>
    <w:p w:rsidRPr="0062743F" w:rsidR="00A37902" w:rsidP="00A37902" w:rsidRDefault="00A37902" w14:paraId="40DF69EA" w14:textId="77777777">
      <w:pPr>
        <w:jc w:val="left"/>
        <w:rPr>
          <w:rFonts w:ascii="Arial" w:hAnsi="Arial" w:cs="Arial"/>
          <w:b/>
          <w:sz w:val="22"/>
          <w:szCs w:val="22"/>
        </w:rPr>
      </w:pPr>
    </w:p>
    <w:p w:rsidRPr="0062743F" w:rsidR="002D6751" w:rsidP="00A37902" w:rsidRDefault="00497D52" w14:paraId="55EF0B33" w14:textId="1A084AC0">
      <w:pPr>
        <w:spacing w:line="360" w:lineRule="auto"/>
        <w:ind w:right="360"/>
        <w:jc w:val="left"/>
        <w:rPr>
          <w:rFonts w:ascii="Arial" w:hAnsi="Arial" w:cs="Arial"/>
          <w:sz w:val="22"/>
          <w:szCs w:val="22"/>
        </w:rPr>
      </w:pPr>
      <w:r w:rsidRPr="0062743F">
        <w:rPr>
          <w:rFonts w:ascii="Arial" w:hAnsi="Arial" w:cs="Arial"/>
          <w:sz w:val="22"/>
          <w:szCs w:val="22"/>
        </w:rPr>
        <w:t xml:space="preserve">The </w:t>
      </w:r>
      <w:r w:rsidRPr="0062743F" w:rsidR="00C217B5">
        <w:rPr>
          <w:rFonts w:ascii="Arial" w:hAnsi="Arial" w:cs="Arial"/>
          <w:sz w:val="22"/>
          <w:szCs w:val="22"/>
        </w:rPr>
        <w:t xml:space="preserve">reviewers </w:t>
      </w:r>
      <w:r w:rsidRPr="0062743F">
        <w:rPr>
          <w:rFonts w:ascii="Arial" w:hAnsi="Arial" w:cs="Arial"/>
          <w:sz w:val="22"/>
          <w:szCs w:val="22"/>
        </w:rPr>
        <w:t xml:space="preserve">said that the process was straightforward and that the instructions were very helpful. The respondents </w:t>
      </w:r>
      <w:r w:rsidRPr="0062743F" w:rsidR="008D6F8E">
        <w:rPr>
          <w:rFonts w:ascii="Arial" w:hAnsi="Arial" w:cs="Arial"/>
          <w:sz w:val="22"/>
          <w:szCs w:val="22"/>
        </w:rPr>
        <w:t xml:space="preserve">suggested that, based on their review of the final version of the surveys, </w:t>
      </w:r>
      <w:r w:rsidRPr="0062743F">
        <w:rPr>
          <w:rFonts w:ascii="Arial" w:hAnsi="Arial" w:cs="Arial"/>
          <w:sz w:val="22"/>
          <w:szCs w:val="22"/>
        </w:rPr>
        <w:t xml:space="preserve">the estimated burden time to complete the questionnaire </w:t>
      </w:r>
      <w:r w:rsidRPr="0062743F" w:rsidR="00BB201E">
        <w:rPr>
          <w:rFonts w:ascii="Arial" w:hAnsi="Arial" w:cs="Arial"/>
          <w:sz w:val="22"/>
          <w:szCs w:val="22"/>
        </w:rPr>
        <w:t>should take no more than</w:t>
      </w:r>
      <w:r w:rsidRPr="0062743F" w:rsidR="00162243">
        <w:rPr>
          <w:rFonts w:ascii="Arial" w:hAnsi="Arial" w:cs="Arial"/>
          <w:sz w:val="22"/>
          <w:szCs w:val="22"/>
        </w:rPr>
        <w:t xml:space="preserve"> </w:t>
      </w:r>
      <w:r w:rsidRPr="0062743F" w:rsidR="00542578">
        <w:rPr>
          <w:rFonts w:ascii="Arial" w:hAnsi="Arial" w:cs="Arial"/>
          <w:sz w:val="22"/>
          <w:szCs w:val="22"/>
        </w:rPr>
        <w:t>three</w:t>
      </w:r>
      <w:r w:rsidRPr="0062743F" w:rsidR="00162243">
        <w:rPr>
          <w:rFonts w:ascii="Arial" w:hAnsi="Arial" w:cs="Arial"/>
          <w:sz w:val="22"/>
          <w:szCs w:val="22"/>
        </w:rPr>
        <w:t xml:space="preserve"> </w:t>
      </w:r>
      <w:r w:rsidRPr="0062743F">
        <w:rPr>
          <w:rFonts w:ascii="Arial" w:hAnsi="Arial" w:cs="Arial"/>
          <w:sz w:val="22"/>
          <w:szCs w:val="22"/>
        </w:rPr>
        <w:t xml:space="preserve">minutes </w:t>
      </w:r>
      <w:r w:rsidRPr="0062743F" w:rsidR="00162243">
        <w:rPr>
          <w:rFonts w:ascii="Arial" w:hAnsi="Arial" w:cs="Arial"/>
          <w:sz w:val="22"/>
          <w:szCs w:val="22"/>
        </w:rPr>
        <w:t xml:space="preserve">per respondent as </w:t>
      </w:r>
      <w:r w:rsidRPr="0062743F" w:rsidR="008D6F8E">
        <w:rPr>
          <w:rFonts w:ascii="Arial" w:hAnsi="Arial" w:cs="Arial"/>
          <w:sz w:val="22"/>
          <w:szCs w:val="22"/>
        </w:rPr>
        <w:t xml:space="preserve">we suggest in </w:t>
      </w:r>
      <w:r w:rsidRPr="0062743F" w:rsidR="00BB201E">
        <w:rPr>
          <w:rFonts w:ascii="Arial" w:hAnsi="Arial" w:cs="Arial"/>
          <w:sz w:val="22"/>
          <w:szCs w:val="22"/>
        </w:rPr>
        <w:t xml:space="preserve">Table </w:t>
      </w:r>
      <w:r w:rsidRPr="0062743F" w:rsidR="00356BC9">
        <w:rPr>
          <w:rFonts w:ascii="Arial" w:hAnsi="Arial" w:cs="Arial"/>
          <w:sz w:val="22"/>
          <w:szCs w:val="22"/>
        </w:rPr>
        <w:t>12.1</w:t>
      </w:r>
      <w:r w:rsidRPr="0062743F" w:rsidR="00BB201E">
        <w:rPr>
          <w:rFonts w:ascii="Arial" w:hAnsi="Arial" w:cs="Arial"/>
          <w:sz w:val="22"/>
          <w:szCs w:val="22"/>
        </w:rPr>
        <w:t xml:space="preserve"> (below).</w:t>
      </w:r>
      <w:r w:rsidRPr="0062743F">
        <w:rPr>
          <w:rFonts w:ascii="Arial" w:hAnsi="Arial" w:cs="Arial"/>
          <w:sz w:val="22"/>
          <w:szCs w:val="22"/>
        </w:rPr>
        <w:t xml:space="preserve"> This estimate reflects the time it takes each respondent to read the instructions and complete the questionnaire.</w:t>
      </w:r>
    </w:p>
    <w:p w:rsidRPr="0062743F" w:rsidR="00A37902" w:rsidP="00A37902" w:rsidRDefault="00A37902" w14:paraId="4E8D9186" w14:textId="77777777">
      <w:pPr>
        <w:spacing w:line="360" w:lineRule="auto"/>
        <w:ind w:right="360"/>
        <w:jc w:val="left"/>
        <w:rPr>
          <w:rFonts w:ascii="Arial" w:hAnsi="Arial" w:cs="Arial"/>
          <w:b/>
          <w:sz w:val="22"/>
          <w:szCs w:val="22"/>
        </w:rPr>
      </w:pPr>
    </w:p>
    <w:p w:rsidRPr="0062743F" w:rsidR="008C7581" w:rsidRDefault="008C7581" w14:paraId="5C400B5B" w14:textId="77777777">
      <w:pPr>
        <w:rPr>
          <w:rFonts w:ascii="Arial" w:hAnsi="Arial" w:cs="Arial"/>
          <w:b/>
          <w:sz w:val="22"/>
          <w:szCs w:val="22"/>
        </w:rPr>
      </w:pPr>
      <w:r w:rsidRPr="0062743F">
        <w:rPr>
          <w:rFonts w:ascii="Arial" w:hAnsi="Arial" w:cs="Arial"/>
          <w:b/>
          <w:sz w:val="22"/>
          <w:szCs w:val="22"/>
        </w:rPr>
        <w:br w:type="page"/>
      </w:r>
    </w:p>
    <w:p w:rsidRPr="0062743F" w:rsidR="006B2414" w:rsidRDefault="00497D52" w14:paraId="28148E09" w14:textId="1C8CAFC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lastRenderedPageBreak/>
        <w:t>9.</w:t>
      </w:r>
      <w:r w:rsidRPr="0062743F">
        <w:rPr>
          <w:rFonts w:ascii="Arial" w:hAnsi="Arial" w:cs="Arial"/>
          <w:b/>
          <w:sz w:val="22"/>
          <w:szCs w:val="22"/>
        </w:rPr>
        <w:tab/>
        <w:t>Explain any decision to provide any payment or gift to respondents, other than remuneration of contractors or grantees.</w:t>
      </w:r>
    </w:p>
    <w:p w:rsidRPr="0062743F" w:rsidR="006B2414" w:rsidRDefault="006B2414" w14:paraId="3799A645" w14:textId="77777777">
      <w:pPr>
        <w:ind w:right="360"/>
        <w:jc w:val="left"/>
        <w:rPr>
          <w:rFonts w:ascii="Arial" w:hAnsi="Arial" w:cs="Arial"/>
          <w:sz w:val="22"/>
          <w:szCs w:val="22"/>
        </w:rPr>
      </w:pPr>
    </w:p>
    <w:p w:rsidRPr="0062743F" w:rsidR="006B2414" w:rsidRDefault="00497D52" w14:paraId="1C8C64FC" w14:textId="77777777">
      <w:pPr>
        <w:ind w:right="360"/>
        <w:jc w:val="left"/>
        <w:rPr>
          <w:rFonts w:ascii="Arial" w:hAnsi="Arial" w:cs="Arial"/>
          <w:sz w:val="22"/>
          <w:szCs w:val="22"/>
        </w:rPr>
      </w:pPr>
      <w:r w:rsidRPr="0062743F">
        <w:rPr>
          <w:rFonts w:ascii="Arial" w:hAnsi="Arial" w:cs="Arial"/>
          <w:sz w:val="22"/>
          <w:szCs w:val="22"/>
        </w:rPr>
        <w:t xml:space="preserve">No payments or gifts will be given to respondents.  </w:t>
      </w:r>
    </w:p>
    <w:p w:rsidRPr="0062743F" w:rsidR="006B2414" w:rsidRDefault="006B2414" w14:paraId="510AC8B3" w14:textId="77777777">
      <w:pPr>
        <w:widowControl w:val="0"/>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25C25ADD" w14:textId="668FBAD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10.</w:t>
      </w:r>
      <w:r w:rsidRPr="0062743F">
        <w:rPr>
          <w:rFonts w:ascii="Arial" w:hAnsi="Arial" w:cs="Arial"/>
          <w:b/>
          <w:sz w:val="22"/>
          <w:szCs w:val="22"/>
        </w:rPr>
        <w:tab/>
        <w:t>Describe any assurance of confidentiality provided to respondents and the basis for the assurance in statute, regulation, or agency policy.</w:t>
      </w:r>
    </w:p>
    <w:p w:rsidRPr="0062743F" w:rsidR="006B2414" w:rsidRDefault="006B2414" w14:paraId="2C248FFA" w14:textId="77777777">
      <w:pPr>
        <w:ind w:left="720" w:right="360" w:hanging="720"/>
        <w:jc w:val="left"/>
        <w:rPr>
          <w:rFonts w:ascii="Arial" w:hAnsi="Arial" w:cs="Arial"/>
          <w:sz w:val="22"/>
          <w:szCs w:val="22"/>
        </w:rPr>
      </w:pPr>
    </w:p>
    <w:p w:rsidRPr="0062743F" w:rsidR="006B2414" w:rsidP="00761BDF" w:rsidRDefault="00497D52" w14:paraId="11B42C6F" w14:textId="2CB84C08">
      <w:pPr>
        <w:spacing w:line="360" w:lineRule="auto"/>
        <w:jc w:val="left"/>
        <w:rPr>
          <w:rFonts w:ascii="Arial" w:hAnsi="Arial" w:cs="Arial"/>
          <w:sz w:val="22"/>
          <w:szCs w:val="22"/>
        </w:rPr>
      </w:pPr>
      <w:r w:rsidRPr="0062743F">
        <w:rPr>
          <w:rFonts w:ascii="Arial" w:hAnsi="Arial" w:cs="Arial"/>
          <w:sz w:val="22"/>
          <w:szCs w:val="22"/>
        </w:rPr>
        <w:t xml:space="preserve">We </w:t>
      </w:r>
      <w:r w:rsidRPr="0062743F" w:rsidR="00155CB8">
        <w:rPr>
          <w:rFonts w:ascii="Arial" w:hAnsi="Arial" w:cs="Arial"/>
          <w:sz w:val="22"/>
          <w:szCs w:val="22"/>
        </w:rPr>
        <w:t xml:space="preserve">do </w:t>
      </w:r>
      <w:r w:rsidRPr="0062743F">
        <w:rPr>
          <w:rFonts w:ascii="Arial" w:hAnsi="Arial" w:cs="Arial"/>
          <w:sz w:val="22"/>
          <w:szCs w:val="22"/>
        </w:rPr>
        <w:t>not provide any assurance of confidentiality to any respondents. Data collected will only be reported in aggregates</w:t>
      </w:r>
      <w:r w:rsidRPr="0062743F" w:rsidR="008D6F8E">
        <w:rPr>
          <w:rFonts w:ascii="Arial" w:hAnsi="Arial" w:cs="Arial"/>
          <w:sz w:val="22"/>
          <w:szCs w:val="22"/>
        </w:rPr>
        <w:t xml:space="preserve"> and no </w:t>
      </w:r>
      <w:r w:rsidRPr="0062743F" w:rsidR="00155CB8">
        <w:rPr>
          <w:rFonts w:ascii="Arial" w:hAnsi="Arial" w:cs="Arial"/>
          <w:sz w:val="22"/>
          <w:szCs w:val="22"/>
        </w:rPr>
        <w:t xml:space="preserve">individual or </w:t>
      </w:r>
      <w:r w:rsidRPr="0062743F" w:rsidR="008D6F8E">
        <w:rPr>
          <w:rFonts w:ascii="Arial" w:hAnsi="Arial" w:cs="Arial"/>
          <w:sz w:val="22"/>
          <w:szCs w:val="22"/>
        </w:rPr>
        <w:t>identifiable responses will be reported</w:t>
      </w:r>
      <w:r w:rsidRPr="0062743F">
        <w:rPr>
          <w:rFonts w:ascii="Arial" w:hAnsi="Arial" w:cs="Arial"/>
          <w:sz w:val="22"/>
          <w:szCs w:val="22"/>
        </w:rPr>
        <w:t>.</w:t>
      </w:r>
    </w:p>
    <w:p w:rsidRPr="0062743F" w:rsidR="006B2414" w:rsidP="00011A24" w:rsidRDefault="006B2414" w14:paraId="48196428" w14:textId="77777777">
      <w:pPr>
        <w:ind w:right="360"/>
        <w:jc w:val="left"/>
        <w:rPr>
          <w:rFonts w:ascii="Arial" w:hAnsi="Arial" w:cs="Arial"/>
          <w:sz w:val="22"/>
          <w:szCs w:val="22"/>
        </w:rPr>
      </w:pPr>
    </w:p>
    <w:p w:rsidRPr="0062743F" w:rsidR="006B2414" w:rsidRDefault="00497D52" w14:paraId="112437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11.</w:t>
      </w:r>
      <w:r w:rsidRPr="0062743F">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2743F" w:rsidR="006B2414" w:rsidRDefault="006B2414" w14:paraId="3570770B" w14:textId="77777777">
      <w:pPr>
        <w:ind w:left="360" w:right="360" w:hanging="360"/>
        <w:jc w:val="left"/>
        <w:rPr>
          <w:rFonts w:ascii="Arial" w:hAnsi="Arial" w:cs="Arial"/>
          <w:sz w:val="22"/>
          <w:szCs w:val="22"/>
        </w:rPr>
      </w:pPr>
    </w:p>
    <w:p w:rsidRPr="0062743F" w:rsidR="006B2414" w:rsidRDefault="00497D52" w14:paraId="3693BE48" w14:textId="77777777">
      <w:pPr>
        <w:ind w:right="360"/>
        <w:jc w:val="left"/>
        <w:rPr>
          <w:rFonts w:ascii="Arial" w:hAnsi="Arial" w:cs="Arial"/>
          <w:sz w:val="22"/>
          <w:szCs w:val="22"/>
        </w:rPr>
      </w:pPr>
      <w:r w:rsidRPr="0062743F">
        <w:rPr>
          <w:rFonts w:ascii="Arial" w:hAnsi="Arial" w:cs="Arial"/>
          <w:sz w:val="22"/>
          <w:szCs w:val="22"/>
        </w:rPr>
        <w:t>No questions of a sensitive nature will be asked.</w:t>
      </w:r>
    </w:p>
    <w:p w:rsidRPr="0062743F" w:rsidR="006B2414" w:rsidRDefault="006B2414" w14:paraId="5CF7AF77" w14:textId="77777777">
      <w:pPr>
        <w:ind w:left="360" w:right="360" w:hanging="360"/>
        <w:jc w:val="left"/>
        <w:rPr>
          <w:rFonts w:ascii="Arial" w:hAnsi="Arial" w:cs="Arial"/>
          <w:sz w:val="22"/>
          <w:szCs w:val="22"/>
        </w:rPr>
      </w:pPr>
    </w:p>
    <w:p w:rsidRPr="0062743F" w:rsidR="006B2414" w:rsidRDefault="00497D52" w14:paraId="251343D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12.</w:t>
      </w:r>
      <w:r w:rsidRPr="0062743F">
        <w:rPr>
          <w:rFonts w:ascii="Arial" w:hAnsi="Arial" w:cs="Arial"/>
          <w:b/>
          <w:sz w:val="22"/>
          <w:szCs w:val="22"/>
        </w:rPr>
        <w:tab/>
        <w:t>Provide estimates of the hour burden of the collection of information.  The statement should:</w:t>
      </w:r>
    </w:p>
    <w:p w:rsidRPr="0062743F" w:rsidR="006B2414" w:rsidRDefault="00497D52" w14:paraId="6F1F7B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2743F" w:rsidR="006B2414" w:rsidRDefault="00497D52" w14:paraId="25C2A46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If this request for approval covers more than one form, provide separate hour burden estimates for each form and aggregate the hour burdens.</w:t>
      </w:r>
    </w:p>
    <w:p w:rsidRPr="0062743F" w:rsidR="006B2414" w:rsidRDefault="00497D52" w14:paraId="37291AE5" w14:textId="3F056E9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62743F" w:rsidR="006B2414" w:rsidRDefault="006B2414" w14:paraId="3EF98E1F" w14:textId="77777777">
      <w:pPr>
        <w:ind w:right="360"/>
        <w:jc w:val="left"/>
        <w:rPr>
          <w:rFonts w:ascii="Arial" w:hAnsi="Arial" w:cs="Arial"/>
          <w:sz w:val="22"/>
          <w:szCs w:val="22"/>
        </w:rPr>
      </w:pPr>
    </w:p>
    <w:p w:rsidRPr="0062743F" w:rsidR="004A1A34" w:rsidP="001832D1" w:rsidRDefault="00026C11" w14:paraId="4B1382EA" w14:textId="4F30661F">
      <w:pPr>
        <w:autoSpaceDE w:val="0"/>
        <w:autoSpaceDN w:val="0"/>
        <w:spacing w:line="360" w:lineRule="auto"/>
        <w:ind w:left="-6"/>
        <w:contextualSpacing/>
        <w:jc w:val="left"/>
        <w:rPr>
          <w:rFonts w:ascii="Arial" w:hAnsi="Arial" w:eastAsia="Calibri" w:cs="Arial"/>
          <w:sz w:val="22"/>
          <w:szCs w:val="22"/>
        </w:rPr>
      </w:pPr>
      <w:r w:rsidRPr="0062743F">
        <w:rPr>
          <w:rFonts w:ascii="Arial" w:hAnsi="Arial" w:eastAsia="Calibri" w:cs="Arial"/>
          <w:sz w:val="22"/>
          <w:szCs w:val="22"/>
        </w:rPr>
        <w:t xml:space="preserve">We anticipate that each year we will </w:t>
      </w:r>
      <w:r w:rsidRPr="0062743F" w:rsidR="00801E25">
        <w:rPr>
          <w:rFonts w:ascii="Arial" w:hAnsi="Arial" w:eastAsia="Calibri" w:cs="Arial"/>
          <w:sz w:val="22"/>
          <w:szCs w:val="22"/>
        </w:rPr>
        <w:t>ask</w:t>
      </w:r>
      <w:r w:rsidRPr="0062743F" w:rsidR="004A1A34">
        <w:rPr>
          <w:rFonts w:ascii="Arial" w:hAnsi="Arial" w:eastAsia="Calibri" w:cs="Arial"/>
          <w:sz w:val="22"/>
          <w:szCs w:val="22"/>
        </w:rPr>
        <w:t xml:space="preserve"> 1</w:t>
      </w:r>
      <w:r w:rsidRPr="0062743F" w:rsidR="00397C98">
        <w:rPr>
          <w:rFonts w:ascii="Arial" w:hAnsi="Arial" w:eastAsia="Calibri" w:cs="Arial"/>
          <w:sz w:val="22"/>
          <w:szCs w:val="22"/>
        </w:rPr>
        <w:t>32,000</w:t>
      </w:r>
      <w:r w:rsidRPr="0062743F" w:rsidR="008C7581">
        <w:rPr>
          <w:rFonts w:ascii="Arial" w:hAnsi="Arial" w:eastAsia="Calibri" w:cs="Arial"/>
          <w:sz w:val="22"/>
          <w:szCs w:val="22"/>
        </w:rPr>
        <w:t xml:space="preserve"> </w:t>
      </w:r>
      <w:r w:rsidRPr="0062743F" w:rsidR="004A1A34">
        <w:rPr>
          <w:rFonts w:ascii="Arial" w:hAnsi="Arial" w:eastAsia="Calibri" w:cs="Arial"/>
          <w:sz w:val="22"/>
          <w:szCs w:val="22"/>
        </w:rPr>
        <w:t>visitors</w:t>
      </w:r>
      <w:r w:rsidRPr="0062743F" w:rsidR="00801E25">
        <w:rPr>
          <w:rFonts w:ascii="Arial" w:hAnsi="Arial" w:eastAsia="Calibri" w:cs="Arial"/>
          <w:sz w:val="22"/>
          <w:szCs w:val="22"/>
        </w:rPr>
        <w:t xml:space="preserve"> to complete the VSC.</w:t>
      </w:r>
      <w:r w:rsidRPr="0062743F" w:rsidR="004A1A34">
        <w:rPr>
          <w:rFonts w:ascii="Arial" w:hAnsi="Arial" w:eastAsia="Calibri" w:cs="Arial"/>
          <w:sz w:val="22"/>
          <w:szCs w:val="22"/>
        </w:rPr>
        <w:t xml:space="preserve"> </w:t>
      </w:r>
      <w:r w:rsidRPr="0062743F">
        <w:rPr>
          <w:rFonts w:ascii="Arial" w:hAnsi="Arial" w:eastAsia="Calibri" w:cs="Arial"/>
          <w:sz w:val="22"/>
          <w:szCs w:val="22"/>
        </w:rPr>
        <w:t xml:space="preserve">  </w:t>
      </w:r>
      <w:r w:rsidRPr="0062743F" w:rsidR="000322EC">
        <w:rPr>
          <w:rFonts w:ascii="Arial" w:hAnsi="Arial" w:eastAsia="Calibri" w:cs="Arial"/>
          <w:sz w:val="22"/>
          <w:szCs w:val="22"/>
        </w:rPr>
        <w:t>Of the total number of visitors contacted, w</w:t>
      </w:r>
      <w:r w:rsidRPr="0062743F">
        <w:rPr>
          <w:rFonts w:ascii="Arial" w:hAnsi="Arial" w:eastAsia="Calibri" w:cs="Arial"/>
          <w:sz w:val="22"/>
          <w:szCs w:val="22"/>
        </w:rPr>
        <w:t>e estimate</w:t>
      </w:r>
      <w:r w:rsidRPr="0062743F" w:rsidR="00F80256">
        <w:rPr>
          <w:rFonts w:ascii="Arial" w:hAnsi="Arial" w:eastAsia="Calibri" w:cs="Arial"/>
          <w:sz w:val="22"/>
          <w:szCs w:val="22"/>
        </w:rPr>
        <w:t xml:space="preserve"> </w:t>
      </w:r>
      <w:r w:rsidRPr="0062743F" w:rsidR="000322EC">
        <w:rPr>
          <w:rFonts w:ascii="Arial" w:hAnsi="Arial" w:eastAsia="Calibri" w:cs="Arial"/>
          <w:sz w:val="22"/>
          <w:szCs w:val="22"/>
        </w:rPr>
        <w:t>that 55% (n=</w:t>
      </w:r>
      <w:r w:rsidRPr="0062743F" w:rsidR="00D72E84">
        <w:rPr>
          <w:rFonts w:ascii="Arial" w:hAnsi="Arial" w:eastAsia="Calibri" w:cs="Arial"/>
          <w:i/>
          <w:sz w:val="22"/>
          <w:szCs w:val="22"/>
          <w:lang w:val="en-CA"/>
        </w:rPr>
        <w:t>72,600</w:t>
      </w:r>
      <w:r w:rsidRPr="0062743F" w:rsidR="000322EC">
        <w:rPr>
          <w:rFonts w:ascii="Arial" w:hAnsi="Arial" w:eastAsia="Calibri" w:cs="Arial"/>
          <w:sz w:val="22"/>
          <w:szCs w:val="22"/>
        </w:rPr>
        <w:t xml:space="preserve">) will agree to complete and return the survey card </w:t>
      </w:r>
      <w:r w:rsidRPr="0062743F" w:rsidR="00801E25">
        <w:rPr>
          <w:rFonts w:ascii="Arial" w:hAnsi="Arial" w:eastAsia="Calibri" w:cs="Arial"/>
          <w:sz w:val="22"/>
          <w:szCs w:val="22"/>
        </w:rPr>
        <w:t xml:space="preserve">before leaving the park, or by mail </w:t>
      </w:r>
      <w:proofErr w:type="gramStart"/>
      <w:r w:rsidRPr="0062743F" w:rsidR="00801E25">
        <w:rPr>
          <w:rFonts w:ascii="Arial" w:hAnsi="Arial" w:eastAsia="Calibri" w:cs="Arial"/>
          <w:sz w:val="22"/>
          <w:szCs w:val="22"/>
        </w:rPr>
        <w:t>at a later time</w:t>
      </w:r>
      <w:proofErr w:type="gramEnd"/>
      <w:r w:rsidRPr="0062743F" w:rsidR="00801E25">
        <w:rPr>
          <w:rFonts w:ascii="Arial" w:hAnsi="Arial" w:eastAsia="Calibri" w:cs="Arial"/>
          <w:sz w:val="22"/>
          <w:szCs w:val="22"/>
        </w:rPr>
        <w:t xml:space="preserve">.  </w:t>
      </w:r>
      <w:r w:rsidRPr="0062743F">
        <w:rPr>
          <w:rFonts w:ascii="Arial" w:hAnsi="Arial" w:eastAsia="Calibri" w:cs="Arial"/>
          <w:sz w:val="22"/>
          <w:szCs w:val="22"/>
        </w:rPr>
        <w:t>T</w:t>
      </w:r>
      <w:r w:rsidRPr="0062743F" w:rsidR="004A1A34">
        <w:rPr>
          <w:rFonts w:ascii="Arial" w:hAnsi="Arial" w:eastAsia="Calibri" w:cs="Arial"/>
          <w:sz w:val="22"/>
          <w:szCs w:val="22"/>
        </w:rPr>
        <w:t>he initial contact time</w:t>
      </w:r>
      <w:r w:rsidRPr="0062743F" w:rsidR="00801E25">
        <w:rPr>
          <w:rFonts w:ascii="Arial" w:hAnsi="Arial" w:eastAsia="Calibri" w:cs="Arial"/>
          <w:sz w:val="22"/>
          <w:szCs w:val="22"/>
        </w:rPr>
        <w:t>, needed to</w:t>
      </w:r>
      <w:r w:rsidRPr="0062743F" w:rsidR="00092EF9">
        <w:rPr>
          <w:rFonts w:ascii="Arial" w:hAnsi="Arial" w:cs="Arial"/>
          <w:sz w:val="22"/>
          <w:szCs w:val="22"/>
        </w:rPr>
        <w:t xml:space="preserve"> explain the </w:t>
      </w:r>
      <w:r w:rsidRPr="0062743F" w:rsidR="00801E25">
        <w:rPr>
          <w:rFonts w:ascii="Arial" w:hAnsi="Arial" w:cs="Arial"/>
          <w:sz w:val="22"/>
          <w:szCs w:val="22"/>
        </w:rPr>
        <w:t xml:space="preserve">purpose of the </w:t>
      </w:r>
      <w:r w:rsidRPr="0062743F" w:rsidR="00092EF9">
        <w:rPr>
          <w:rFonts w:ascii="Arial" w:hAnsi="Arial" w:cs="Arial"/>
          <w:sz w:val="22"/>
          <w:szCs w:val="22"/>
        </w:rPr>
        <w:t>survey</w:t>
      </w:r>
      <w:r w:rsidRPr="0062743F" w:rsidR="00801E25">
        <w:rPr>
          <w:rFonts w:ascii="Arial" w:hAnsi="Arial" w:cs="Arial"/>
          <w:sz w:val="22"/>
          <w:szCs w:val="22"/>
        </w:rPr>
        <w:t>,</w:t>
      </w:r>
      <w:r w:rsidRPr="0062743F" w:rsidR="00092EF9">
        <w:rPr>
          <w:rFonts w:ascii="Arial" w:hAnsi="Arial" w:cs="Arial"/>
          <w:sz w:val="22"/>
          <w:szCs w:val="22"/>
        </w:rPr>
        <w:t xml:space="preserve"> </w:t>
      </w:r>
      <w:r w:rsidRPr="0062743F" w:rsidR="004A1A34">
        <w:rPr>
          <w:rFonts w:ascii="Arial" w:hAnsi="Arial" w:eastAsia="Calibri" w:cs="Arial"/>
          <w:sz w:val="22"/>
          <w:szCs w:val="22"/>
        </w:rPr>
        <w:t xml:space="preserve">will take no more than one minute per person </w:t>
      </w:r>
      <w:r w:rsidRPr="0062743F">
        <w:rPr>
          <w:rFonts w:ascii="Arial" w:hAnsi="Arial" w:eastAsia="Calibri" w:cs="Arial"/>
          <w:sz w:val="22"/>
          <w:szCs w:val="22"/>
        </w:rPr>
        <w:t xml:space="preserve">and an additional 3 minutes will be </w:t>
      </w:r>
      <w:r w:rsidRPr="0062743F" w:rsidR="00801E25">
        <w:rPr>
          <w:rFonts w:ascii="Arial" w:hAnsi="Arial" w:eastAsia="Calibri" w:cs="Arial"/>
          <w:sz w:val="22"/>
          <w:szCs w:val="22"/>
        </w:rPr>
        <w:t>used</w:t>
      </w:r>
      <w:r w:rsidRPr="0062743F">
        <w:rPr>
          <w:rFonts w:ascii="Arial" w:hAnsi="Arial" w:eastAsia="Calibri" w:cs="Arial"/>
          <w:sz w:val="22"/>
          <w:szCs w:val="22"/>
        </w:rPr>
        <w:t xml:space="preserve"> to complete the and return the survey card (</w:t>
      </w:r>
      <w:r w:rsidRPr="0062743F" w:rsidR="00D72E84">
        <w:rPr>
          <w:rFonts w:ascii="Arial" w:hAnsi="Arial" w:eastAsia="Calibri" w:cs="Arial"/>
          <w:i/>
          <w:sz w:val="22"/>
          <w:szCs w:val="22"/>
          <w:lang w:val="en-CA"/>
        </w:rPr>
        <w:t>72,600</w:t>
      </w:r>
      <w:r w:rsidRPr="0062743F">
        <w:rPr>
          <w:rFonts w:ascii="Arial" w:hAnsi="Arial" w:eastAsia="Calibri" w:cs="Arial"/>
          <w:sz w:val="22"/>
          <w:szCs w:val="22"/>
        </w:rPr>
        <w:t xml:space="preserve">x 4 minutes = </w:t>
      </w:r>
      <w:r w:rsidRPr="0062743F" w:rsidR="00D72E84">
        <w:rPr>
          <w:rFonts w:ascii="Arial" w:hAnsi="Arial" w:eastAsia="Calibri" w:cs="Arial"/>
          <w:sz w:val="22"/>
          <w:szCs w:val="22"/>
        </w:rPr>
        <w:t xml:space="preserve">4,840 </w:t>
      </w:r>
      <w:r w:rsidRPr="0062743F">
        <w:rPr>
          <w:rFonts w:ascii="Arial" w:hAnsi="Arial" w:eastAsia="Calibri" w:cs="Arial"/>
          <w:sz w:val="22"/>
          <w:szCs w:val="22"/>
        </w:rPr>
        <w:t xml:space="preserve">hours). </w:t>
      </w:r>
      <w:r w:rsidRPr="0062743F" w:rsidR="000322EC">
        <w:rPr>
          <w:rFonts w:ascii="Arial" w:hAnsi="Arial" w:eastAsia="Calibri" w:cs="Arial"/>
          <w:sz w:val="22"/>
          <w:szCs w:val="22"/>
        </w:rPr>
        <w:t xml:space="preserve">These estimates are </w:t>
      </w:r>
      <w:r w:rsidRPr="0062743F" w:rsidR="000322EC">
        <w:rPr>
          <w:rFonts w:ascii="Arial" w:hAnsi="Arial" w:eastAsia="Calibri" w:cs="Arial"/>
          <w:sz w:val="22"/>
          <w:szCs w:val="22"/>
        </w:rPr>
        <w:lastRenderedPageBreak/>
        <w:t>based upon r</w:t>
      </w:r>
      <w:r w:rsidRPr="0062743F" w:rsidR="00801E25">
        <w:rPr>
          <w:rFonts w:ascii="Arial" w:hAnsi="Arial" w:eastAsia="Calibri" w:cs="Arial"/>
          <w:sz w:val="22"/>
          <w:szCs w:val="22"/>
        </w:rPr>
        <w:t>eturn</w:t>
      </w:r>
      <w:r w:rsidRPr="0062743F" w:rsidR="000322EC">
        <w:rPr>
          <w:rFonts w:ascii="Arial" w:hAnsi="Arial" w:eastAsia="Calibri" w:cs="Arial"/>
          <w:sz w:val="22"/>
          <w:szCs w:val="22"/>
        </w:rPr>
        <w:t xml:space="preserve"> rate during previous survey seasons, plus the outreach described in item 8.</w:t>
      </w:r>
      <w:r w:rsidRPr="0062743F">
        <w:rPr>
          <w:rFonts w:ascii="Arial" w:hAnsi="Arial" w:eastAsia="Calibri" w:cs="Arial"/>
          <w:sz w:val="22"/>
          <w:szCs w:val="22"/>
        </w:rPr>
        <w:t xml:space="preserve"> </w:t>
      </w:r>
    </w:p>
    <w:p w:rsidRPr="0062743F" w:rsidR="001832D1" w:rsidP="001832D1" w:rsidRDefault="001832D1" w14:paraId="3742BAA0" w14:textId="77777777">
      <w:pPr>
        <w:autoSpaceDE w:val="0"/>
        <w:autoSpaceDN w:val="0"/>
        <w:spacing w:line="360" w:lineRule="auto"/>
        <w:ind w:left="-6"/>
        <w:contextualSpacing/>
        <w:jc w:val="left"/>
        <w:rPr>
          <w:rFonts w:ascii="Arial" w:hAnsi="Arial" w:eastAsia="Calibri" w:cs="Arial"/>
          <w:sz w:val="22"/>
          <w:szCs w:val="22"/>
        </w:rPr>
      </w:pPr>
    </w:p>
    <w:p w:rsidRPr="0062743F" w:rsidR="004A1A34" w:rsidP="001832D1" w:rsidRDefault="004A1A34" w14:paraId="6EADD53C" w14:textId="15FDB186">
      <w:pPr>
        <w:autoSpaceDE w:val="0"/>
        <w:autoSpaceDN w:val="0"/>
        <w:spacing w:line="360" w:lineRule="auto"/>
        <w:ind w:left="-6"/>
        <w:contextualSpacing/>
        <w:jc w:val="left"/>
        <w:rPr>
          <w:rFonts w:ascii="Arial" w:hAnsi="Arial" w:eastAsia="Calibri" w:cs="Arial"/>
          <w:sz w:val="22"/>
          <w:szCs w:val="22"/>
        </w:rPr>
      </w:pPr>
      <w:r w:rsidRPr="0062743F">
        <w:rPr>
          <w:rFonts w:ascii="Arial" w:hAnsi="Arial" w:eastAsia="Calibri" w:cs="Arial"/>
          <w:sz w:val="22"/>
          <w:szCs w:val="22"/>
        </w:rPr>
        <w:t xml:space="preserve">Based upon </w:t>
      </w:r>
      <w:r w:rsidRPr="0062743F" w:rsidR="00801E25">
        <w:rPr>
          <w:rFonts w:ascii="Arial" w:hAnsi="Arial" w:eastAsia="Calibri" w:cs="Arial"/>
          <w:sz w:val="22"/>
          <w:szCs w:val="22"/>
        </w:rPr>
        <w:t xml:space="preserve">this </w:t>
      </w:r>
      <w:r w:rsidRPr="0062743F" w:rsidR="00885D44">
        <w:rPr>
          <w:rFonts w:ascii="Arial" w:hAnsi="Arial" w:eastAsia="Calibri" w:cs="Arial"/>
          <w:sz w:val="22"/>
          <w:szCs w:val="22"/>
        </w:rPr>
        <w:t xml:space="preserve">anticipated </w:t>
      </w:r>
      <w:r w:rsidRPr="0062743F">
        <w:rPr>
          <w:rFonts w:ascii="Arial" w:hAnsi="Arial" w:eastAsia="Calibri" w:cs="Arial"/>
          <w:sz w:val="22"/>
          <w:szCs w:val="22"/>
        </w:rPr>
        <w:t>return rate, we expect that 45% (n=</w:t>
      </w:r>
      <w:r w:rsidRPr="0062743F" w:rsidR="00D72E84">
        <w:rPr>
          <w:rFonts w:ascii="Arial" w:hAnsi="Arial" w:eastAsia="Calibri" w:cs="Arial"/>
          <w:i/>
          <w:sz w:val="22"/>
          <w:szCs w:val="22"/>
        </w:rPr>
        <w:t>59,400</w:t>
      </w:r>
      <w:r w:rsidRPr="0062743F">
        <w:rPr>
          <w:rFonts w:ascii="Arial" w:hAnsi="Arial" w:eastAsia="Calibri" w:cs="Arial"/>
          <w:sz w:val="22"/>
          <w:szCs w:val="22"/>
        </w:rPr>
        <w:t xml:space="preserve">) will refuse </w:t>
      </w:r>
      <w:r w:rsidRPr="0062743F" w:rsidR="00092EF9">
        <w:rPr>
          <w:rFonts w:ascii="Arial" w:hAnsi="Arial" w:eastAsia="Calibri" w:cs="Arial"/>
          <w:sz w:val="22"/>
          <w:szCs w:val="22"/>
        </w:rPr>
        <w:t>the initial request,</w:t>
      </w:r>
      <w:r w:rsidRPr="0062743F">
        <w:rPr>
          <w:rFonts w:ascii="Arial" w:hAnsi="Arial" w:eastAsia="Calibri" w:cs="Arial"/>
          <w:sz w:val="22"/>
          <w:szCs w:val="22"/>
        </w:rPr>
        <w:t xml:space="preserve"> </w:t>
      </w:r>
      <w:r w:rsidRPr="0062743F" w:rsidR="00801E25">
        <w:rPr>
          <w:rFonts w:ascii="Arial" w:hAnsi="Arial" w:eastAsia="Calibri" w:cs="Arial"/>
          <w:sz w:val="22"/>
          <w:szCs w:val="22"/>
        </w:rPr>
        <w:t xml:space="preserve">however, </w:t>
      </w:r>
      <w:r w:rsidRPr="0062743F">
        <w:rPr>
          <w:rFonts w:ascii="Arial" w:hAnsi="Arial" w:eastAsia="Calibri" w:cs="Arial"/>
          <w:sz w:val="22"/>
          <w:szCs w:val="22"/>
        </w:rPr>
        <w:t>at least 10% (n=</w:t>
      </w:r>
      <w:r w:rsidRPr="0062743F" w:rsidR="00D72E84">
        <w:rPr>
          <w:rFonts w:ascii="Arial" w:hAnsi="Arial" w:eastAsia="Calibri" w:cs="Arial"/>
          <w:i/>
          <w:sz w:val="22"/>
          <w:szCs w:val="22"/>
          <w:lang w:val="en-CA"/>
        </w:rPr>
        <w:t>5,940</w:t>
      </w:r>
      <w:r w:rsidRPr="0062743F">
        <w:rPr>
          <w:rFonts w:ascii="Arial" w:hAnsi="Arial" w:eastAsia="Calibri" w:cs="Arial"/>
          <w:sz w:val="22"/>
          <w:szCs w:val="22"/>
        </w:rPr>
        <w:t xml:space="preserve">) will agree to complete the non-response survey. We anticipate that it will take </w:t>
      </w:r>
      <w:r w:rsidRPr="0062743F" w:rsidR="00801E25">
        <w:rPr>
          <w:rFonts w:ascii="Arial" w:hAnsi="Arial" w:eastAsia="Calibri" w:cs="Arial"/>
          <w:sz w:val="22"/>
          <w:szCs w:val="22"/>
        </w:rPr>
        <w:t xml:space="preserve">an additional </w:t>
      </w:r>
      <w:r w:rsidRPr="0062743F">
        <w:rPr>
          <w:rFonts w:ascii="Arial" w:hAnsi="Arial" w:eastAsia="Calibri" w:cs="Arial"/>
          <w:sz w:val="22"/>
          <w:szCs w:val="22"/>
        </w:rPr>
        <w:t xml:space="preserve">minute to complete the non-response </w:t>
      </w:r>
      <w:r w:rsidRPr="0062743F" w:rsidR="00801E25">
        <w:rPr>
          <w:rFonts w:ascii="Arial" w:hAnsi="Arial" w:eastAsia="Calibri" w:cs="Arial"/>
          <w:sz w:val="22"/>
          <w:szCs w:val="22"/>
        </w:rPr>
        <w:t xml:space="preserve">survey </w:t>
      </w:r>
      <w:r w:rsidRPr="0062743F">
        <w:rPr>
          <w:rFonts w:ascii="Arial" w:hAnsi="Arial" w:eastAsia="Calibri" w:cs="Arial"/>
          <w:sz w:val="22"/>
          <w:szCs w:val="22"/>
        </w:rPr>
        <w:t xml:space="preserve">questions </w:t>
      </w:r>
      <w:r w:rsidRPr="0062743F" w:rsidR="00801E25">
        <w:rPr>
          <w:rFonts w:ascii="Arial" w:hAnsi="Arial" w:eastAsia="Calibri" w:cs="Arial"/>
          <w:sz w:val="22"/>
          <w:szCs w:val="22"/>
        </w:rPr>
        <w:t>(5,137 x 2 minutes = 1</w:t>
      </w:r>
      <w:r w:rsidRPr="0062743F" w:rsidR="00D72E84">
        <w:rPr>
          <w:rFonts w:ascii="Arial" w:hAnsi="Arial" w:eastAsia="Calibri" w:cs="Arial"/>
          <w:sz w:val="22"/>
          <w:szCs w:val="22"/>
        </w:rPr>
        <w:t>98</w:t>
      </w:r>
      <w:r w:rsidRPr="0062743F" w:rsidR="00801E25">
        <w:rPr>
          <w:rFonts w:ascii="Arial" w:hAnsi="Arial" w:eastAsia="Calibri" w:cs="Arial"/>
          <w:sz w:val="22"/>
          <w:szCs w:val="22"/>
        </w:rPr>
        <w:t xml:space="preserve"> hours).  See Table 12.1 for the estimated </w:t>
      </w:r>
      <w:r w:rsidRPr="0062743F" w:rsidR="001832D1">
        <w:rPr>
          <w:rFonts w:ascii="Arial" w:hAnsi="Arial" w:eastAsia="Calibri" w:cs="Arial"/>
          <w:sz w:val="22"/>
          <w:szCs w:val="22"/>
        </w:rPr>
        <w:t xml:space="preserve">annual return rate </w:t>
      </w:r>
      <w:r w:rsidRPr="0062743F" w:rsidR="00801E25">
        <w:rPr>
          <w:rFonts w:ascii="Arial" w:hAnsi="Arial" w:eastAsia="Calibri" w:cs="Arial"/>
          <w:sz w:val="22"/>
          <w:szCs w:val="22"/>
        </w:rPr>
        <w:t>and Table 12.2 for the estimated hour burden for this collection.</w:t>
      </w:r>
    </w:p>
    <w:p w:rsidRPr="0062743F" w:rsidR="004A1A34" w:rsidP="004A1A34" w:rsidRDefault="004A1A34" w14:paraId="3F08EDD1" w14:textId="77777777">
      <w:pPr>
        <w:spacing w:line="360" w:lineRule="auto"/>
        <w:ind w:right="360"/>
        <w:jc w:val="left"/>
        <w:rPr>
          <w:rFonts w:ascii="Arial" w:hAnsi="Arial" w:cs="Arial"/>
          <w:bCs/>
          <w:sz w:val="22"/>
          <w:szCs w:val="22"/>
        </w:rPr>
      </w:pPr>
    </w:p>
    <w:p w:rsidRPr="0062743F" w:rsidR="006B2414" w:rsidRDefault="00497D52" w14:paraId="69D07F4A" w14:textId="5FA66C16">
      <w:pPr>
        <w:pStyle w:val="BlockText"/>
        <w:ind w:left="0"/>
        <w:jc w:val="left"/>
        <w:rPr>
          <w:rFonts w:ascii="Arial" w:hAnsi="Arial" w:cs="Arial"/>
          <w:b/>
          <w:sz w:val="22"/>
          <w:szCs w:val="22"/>
        </w:rPr>
      </w:pPr>
      <w:bookmarkStart w:name="_Hlk46995675" w:id="2"/>
      <w:r w:rsidRPr="0062743F">
        <w:rPr>
          <w:rFonts w:ascii="Arial" w:hAnsi="Arial" w:cs="Arial"/>
          <w:b/>
          <w:sz w:val="22"/>
          <w:szCs w:val="22"/>
        </w:rPr>
        <w:t xml:space="preserve">Table </w:t>
      </w:r>
      <w:r w:rsidRPr="0062743F" w:rsidR="00356BC9">
        <w:rPr>
          <w:rFonts w:ascii="Arial" w:hAnsi="Arial" w:cs="Arial"/>
          <w:b/>
          <w:sz w:val="22"/>
          <w:szCs w:val="22"/>
        </w:rPr>
        <w:t>12.1</w:t>
      </w:r>
      <w:r w:rsidRPr="0062743F" w:rsidR="003970EF">
        <w:rPr>
          <w:rFonts w:ascii="Arial" w:hAnsi="Arial" w:cs="Arial"/>
          <w:b/>
          <w:sz w:val="22"/>
          <w:szCs w:val="22"/>
        </w:rPr>
        <w:t xml:space="preserve">. </w:t>
      </w:r>
      <w:r w:rsidRPr="0062743F">
        <w:rPr>
          <w:rFonts w:ascii="Arial" w:hAnsi="Arial" w:cs="Arial"/>
          <w:b/>
          <w:sz w:val="22"/>
          <w:szCs w:val="22"/>
        </w:rPr>
        <w:t xml:space="preserve">Total </w:t>
      </w:r>
      <w:r w:rsidRPr="0062743F" w:rsidR="000B29F3">
        <w:rPr>
          <w:rFonts w:ascii="Arial" w:hAnsi="Arial" w:cs="Arial"/>
          <w:b/>
          <w:sz w:val="22"/>
          <w:szCs w:val="22"/>
        </w:rPr>
        <w:t xml:space="preserve">Annual </w:t>
      </w:r>
      <w:r w:rsidRPr="0062743F" w:rsidR="00801E25">
        <w:rPr>
          <w:rFonts w:ascii="Arial" w:hAnsi="Arial" w:cs="Arial"/>
          <w:b/>
          <w:sz w:val="22"/>
          <w:szCs w:val="22"/>
        </w:rPr>
        <w:t>Return Rate</w:t>
      </w:r>
    </w:p>
    <w:tbl>
      <w:tblPr>
        <w:tblStyle w:val="TableGrid1"/>
        <w:tblW w:w="9023" w:type="dxa"/>
        <w:tblInd w:w="-5" w:type="dxa"/>
        <w:tblLayout w:type="fixed"/>
        <w:tblLook w:val="04A0" w:firstRow="1" w:lastRow="0" w:firstColumn="1" w:lastColumn="0" w:noHBand="0" w:noVBand="1"/>
      </w:tblPr>
      <w:tblGrid>
        <w:gridCol w:w="3600"/>
        <w:gridCol w:w="1440"/>
        <w:gridCol w:w="1350"/>
        <w:gridCol w:w="1170"/>
        <w:gridCol w:w="1463"/>
      </w:tblGrid>
      <w:tr w:rsidRPr="0062743F" w:rsidR="00D94F78" w:rsidTr="0062743F" w14:paraId="56E4CDCB" w14:textId="77777777">
        <w:trPr>
          <w:trHeight w:val="728"/>
        </w:trPr>
        <w:tc>
          <w:tcPr>
            <w:tcW w:w="3600" w:type="dxa"/>
            <w:tcBorders>
              <w:top w:val="single" w:color="auto" w:sz="4" w:space="0"/>
              <w:bottom w:val="single" w:color="auto" w:sz="4" w:space="0"/>
              <w:right w:val="single" w:color="auto" w:sz="4" w:space="0"/>
            </w:tcBorders>
            <w:shd w:val="clear" w:color="auto" w:fill="65EC5E"/>
            <w:vAlign w:val="center"/>
          </w:tcPr>
          <w:bookmarkEnd w:id="2"/>
          <w:p w:rsidRPr="0062743F" w:rsidR="00D94F78" w:rsidP="008C7581" w:rsidRDefault="00D94F78" w14:paraId="7EB01B83" w14:textId="77777777">
            <w:pPr>
              <w:tabs>
                <w:tab w:val="left" w:pos="360"/>
                <w:tab w:val="left" w:pos="720"/>
                <w:tab w:val="left" w:pos="1440"/>
                <w:tab w:val="left" w:pos="2160"/>
                <w:tab w:val="left" w:pos="3600"/>
                <w:tab w:val="left" w:pos="5040"/>
                <w:tab w:val="left" w:pos="5760"/>
              </w:tabs>
              <w:rPr>
                <w:rFonts w:ascii="Arial" w:hAnsi="Arial" w:cs="Arial"/>
                <w:b/>
                <w:sz w:val="18"/>
                <w:szCs w:val="18"/>
              </w:rPr>
            </w:pPr>
            <w:r w:rsidRPr="0062743F">
              <w:rPr>
                <w:rFonts w:ascii="Arial" w:hAnsi="Arial" w:cs="Arial"/>
                <w:b/>
                <w:sz w:val="18"/>
                <w:szCs w:val="18"/>
              </w:rPr>
              <w:t>Respondent Group</w:t>
            </w:r>
          </w:p>
        </w:tc>
        <w:tc>
          <w:tcPr>
            <w:tcW w:w="1440" w:type="dxa"/>
            <w:tcBorders>
              <w:top w:val="single" w:color="auto" w:sz="4" w:space="0"/>
              <w:left w:val="single" w:color="auto" w:sz="4" w:space="0"/>
              <w:bottom w:val="single" w:color="auto" w:sz="4" w:space="0"/>
              <w:right w:val="single" w:color="auto" w:sz="4" w:space="0"/>
            </w:tcBorders>
            <w:shd w:val="clear" w:color="auto" w:fill="65EC5E"/>
            <w:vAlign w:val="center"/>
          </w:tcPr>
          <w:p w:rsidRPr="0062743F" w:rsidR="00D94F78" w:rsidP="006B14C4" w:rsidRDefault="00D94F78" w14:paraId="451C646E"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18"/>
              </w:rPr>
            </w:pPr>
            <w:r w:rsidRPr="0062743F">
              <w:rPr>
                <w:rFonts w:ascii="Arial" w:hAnsi="Arial" w:cs="Arial"/>
                <w:b/>
                <w:sz w:val="18"/>
                <w:szCs w:val="18"/>
              </w:rPr>
              <w:t>Total number of Initial Contacts</w:t>
            </w:r>
          </w:p>
        </w:tc>
        <w:tc>
          <w:tcPr>
            <w:tcW w:w="1350" w:type="dxa"/>
            <w:tcBorders>
              <w:top w:val="single" w:color="auto" w:sz="4" w:space="0"/>
              <w:left w:val="single" w:color="auto" w:sz="4" w:space="0"/>
              <w:bottom w:val="single" w:color="auto" w:sz="4" w:space="0"/>
              <w:right w:val="single" w:color="auto" w:sz="4" w:space="0"/>
            </w:tcBorders>
            <w:shd w:val="clear" w:color="auto" w:fill="65EC5E"/>
            <w:vAlign w:val="center"/>
          </w:tcPr>
          <w:p w:rsidRPr="0062743F" w:rsidR="00D94F78" w:rsidP="00160224" w:rsidRDefault="00D94F78" w14:paraId="23877B0B" w14:textId="328220FC">
            <w:pPr>
              <w:autoSpaceDE w:val="0"/>
              <w:autoSpaceDN w:val="0"/>
              <w:jc w:val="center"/>
              <w:rPr>
                <w:rFonts w:ascii="Arial" w:hAnsi="Arial" w:eastAsia="Times New Roman" w:cs="Arial"/>
                <w:b/>
                <w:color w:val="000000"/>
                <w:sz w:val="18"/>
                <w:szCs w:val="18"/>
              </w:rPr>
            </w:pPr>
            <w:r w:rsidRPr="0062743F">
              <w:rPr>
                <w:rFonts w:ascii="Arial" w:hAnsi="Arial" w:eastAsia="Times New Roman" w:cs="Arial"/>
                <w:b/>
                <w:color w:val="000000"/>
                <w:sz w:val="18"/>
                <w:szCs w:val="18"/>
              </w:rPr>
              <w:t>Completed Responses</w:t>
            </w:r>
          </w:p>
        </w:tc>
        <w:tc>
          <w:tcPr>
            <w:tcW w:w="1170" w:type="dxa"/>
            <w:tcBorders>
              <w:top w:val="single" w:color="auto" w:sz="4" w:space="0"/>
              <w:left w:val="single" w:color="auto" w:sz="4" w:space="0"/>
              <w:bottom w:val="single" w:color="auto" w:sz="4" w:space="0"/>
              <w:right w:val="single" w:color="auto" w:sz="4" w:space="0"/>
            </w:tcBorders>
            <w:shd w:val="clear" w:color="auto" w:fill="65EC5E"/>
            <w:vAlign w:val="center"/>
          </w:tcPr>
          <w:p w:rsidRPr="0062743F" w:rsidR="00D94F78" w:rsidP="00160224" w:rsidRDefault="00D94F78" w14:paraId="45C1A1B1" w14:textId="1A52A83C">
            <w:pPr>
              <w:tabs>
                <w:tab w:val="left" w:pos="360"/>
                <w:tab w:val="left" w:pos="720"/>
                <w:tab w:val="left" w:pos="1440"/>
                <w:tab w:val="left" w:pos="2160"/>
                <w:tab w:val="left" w:pos="3600"/>
                <w:tab w:val="left" w:pos="5040"/>
                <w:tab w:val="left" w:pos="5760"/>
              </w:tabs>
              <w:jc w:val="center"/>
              <w:rPr>
                <w:rFonts w:ascii="Arial" w:hAnsi="Arial" w:cs="Arial"/>
                <w:b/>
                <w:color w:val="000000"/>
                <w:sz w:val="18"/>
                <w:szCs w:val="18"/>
              </w:rPr>
            </w:pPr>
            <w:r w:rsidRPr="0062743F">
              <w:rPr>
                <w:rFonts w:ascii="Arial" w:hAnsi="Arial" w:cs="Arial"/>
                <w:b/>
                <w:color w:val="000000"/>
                <w:sz w:val="18"/>
                <w:szCs w:val="18"/>
              </w:rPr>
              <w:t>All refusals</w:t>
            </w:r>
          </w:p>
        </w:tc>
        <w:tc>
          <w:tcPr>
            <w:tcW w:w="1463" w:type="dxa"/>
            <w:tcBorders>
              <w:top w:val="single" w:color="auto" w:sz="4" w:space="0"/>
              <w:left w:val="single" w:color="auto" w:sz="4" w:space="0"/>
              <w:bottom w:val="single" w:color="auto" w:sz="4" w:space="0"/>
              <w:right w:val="single" w:color="auto" w:sz="4" w:space="0"/>
            </w:tcBorders>
            <w:shd w:val="clear" w:color="auto" w:fill="65EC5E"/>
            <w:vAlign w:val="center"/>
          </w:tcPr>
          <w:p w:rsidRPr="0062743F" w:rsidR="00D94F78" w:rsidP="00160224" w:rsidRDefault="00D94F78" w14:paraId="27BB48CE" w14:textId="333523B7">
            <w:pPr>
              <w:jc w:val="center"/>
              <w:rPr>
                <w:rFonts w:ascii="Arial" w:hAnsi="Arial" w:cs="Arial"/>
                <w:b/>
                <w:color w:val="000000"/>
                <w:sz w:val="18"/>
                <w:szCs w:val="18"/>
              </w:rPr>
            </w:pPr>
            <w:r w:rsidRPr="0062743F">
              <w:rPr>
                <w:rFonts w:ascii="Arial" w:hAnsi="Arial" w:cs="Arial"/>
                <w:b/>
                <w:color w:val="000000"/>
                <w:sz w:val="18"/>
                <w:szCs w:val="18"/>
              </w:rPr>
              <w:t>Completed Non-response survey</w:t>
            </w:r>
          </w:p>
        </w:tc>
      </w:tr>
      <w:tr w:rsidRPr="0062743F" w:rsidR="00D94F78" w:rsidTr="0062743F" w14:paraId="0C2D6238" w14:textId="77777777">
        <w:trPr>
          <w:trHeight w:val="350"/>
        </w:trPr>
        <w:tc>
          <w:tcPr>
            <w:tcW w:w="3600" w:type="dxa"/>
            <w:tcBorders>
              <w:top w:val="single" w:color="auto" w:sz="4" w:space="0"/>
              <w:bottom w:val="single" w:color="auto" w:sz="4" w:space="0"/>
            </w:tcBorders>
            <w:vAlign w:val="center"/>
          </w:tcPr>
          <w:p w:rsidRPr="0062743F" w:rsidR="00D94F78" w:rsidP="00AA1B57" w:rsidRDefault="00885D44" w14:paraId="22B7BF1D" w14:textId="1F217B65">
            <w:pPr>
              <w:autoSpaceDE w:val="0"/>
              <w:autoSpaceDN w:val="0"/>
              <w:rPr>
                <w:rFonts w:ascii="Arial" w:hAnsi="Arial" w:eastAsia="Times New Roman" w:cs="Arial"/>
                <w:b/>
                <w:bCs/>
                <w:sz w:val="18"/>
                <w:szCs w:val="18"/>
              </w:rPr>
            </w:pPr>
            <w:r w:rsidRPr="0062743F">
              <w:rPr>
                <w:rFonts w:ascii="Arial" w:hAnsi="Arial" w:cs="Arial"/>
                <w:b/>
                <w:sz w:val="18"/>
                <w:szCs w:val="18"/>
                <w:lang w:val="en-CA"/>
              </w:rPr>
              <w:t xml:space="preserve">All </w:t>
            </w:r>
            <w:r w:rsidRPr="0062743F" w:rsidR="00D94F78">
              <w:rPr>
                <w:rFonts w:ascii="Arial" w:hAnsi="Arial" w:cs="Arial"/>
                <w:b/>
                <w:sz w:val="18"/>
                <w:szCs w:val="18"/>
                <w:lang w:val="en-CA"/>
              </w:rPr>
              <w:t xml:space="preserve">On-site Visitors </w:t>
            </w:r>
          </w:p>
        </w:tc>
        <w:tc>
          <w:tcPr>
            <w:tcW w:w="1440" w:type="dxa"/>
            <w:tcBorders>
              <w:top w:val="single" w:color="auto" w:sz="4" w:space="0"/>
              <w:bottom w:val="single" w:color="auto" w:sz="4" w:space="0"/>
            </w:tcBorders>
            <w:vAlign w:val="center"/>
          </w:tcPr>
          <w:p w:rsidRPr="0062743F" w:rsidR="00D94F78" w:rsidP="006B14C4" w:rsidRDefault="00AB7904" w14:paraId="7E2B7141" w14:textId="11A9F0A3">
            <w:pPr>
              <w:tabs>
                <w:tab w:val="left" w:pos="360"/>
                <w:tab w:val="left" w:pos="720"/>
                <w:tab w:val="left" w:pos="1440"/>
                <w:tab w:val="left" w:pos="2160"/>
                <w:tab w:val="left" w:pos="3600"/>
                <w:tab w:val="left" w:pos="5040"/>
                <w:tab w:val="left" w:pos="5760"/>
              </w:tabs>
              <w:jc w:val="center"/>
              <w:rPr>
                <w:rFonts w:ascii="Arial" w:hAnsi="Arial" w:cs="Arial"/>
                <w:i/>
                <w:sz w:val="18"/>
                <w:szCs w:val="18"/>
              </w:rPr>
            </w:pPr>
            <w:r w:rsidRPr="0062743F">
              <w:rPr>
                <w:rFonts w:ascii="Arial" w:hAnsi="Arial" w:cs="Arial"/>
                <w:i/>
                <w:sz w:val="18"/>
                <w:szCs w:val="18"/>
              </w:rPr>
              <w:t>1</w:t>
            </w:r>
            <w:r w:rsidRPr="0062743F" w:rsidR="00160224">
              <w:rPr>
                <w:rFonts w:ascii="Arial" w:hAnsi="Arial" w:cs="Arial"/>
                <w:i/>
                <w:sz w:val="18"/>
                <w:szCs w:val="18"/>
              </w:rPr>
              <w:t>3</w:t>
            </w:r>
            <w:r w:rsidRPr="0062743F">
              <w:rPr>
                <w:rFonts w:ascii="Arial" w:hAnsi="Arial" w:cs="Arial"/>
                <w:i/>
                <w:sz w:val="18"/>
                <w:szCs w:val="18"/>
              </w:rPr>
              <w:t>2,</w:t>
            </w:r>
            <w:r w:rsidRPr="0062743F" w:rsidR="00160224">
              <w:rPr>
                <w:rFonts w:ascii="Arial" w:hAnsi="Arial" w:cs="Arial"/>
                <w:i/>
                <w:sz w:val="18"/>
                <w:szCs w:val="18"/>
              </w:rPr>
              <w:t>0</w:t>
            </w:r>
            <w:r w:rsidRPr="0062743F">
              <w:rPr>
                <w:rFonts w:ascii="Arial" w:hAnsi="Arial" w:cs="Arial"/>
                <w:i/>
                <w:sz w:val="18"/>
                <w:szCs w:val="18"/>
              </w:rPr>
              <w:t>00</w:t>
            </w:r>
          </w:p>
        </w:tc>
        <w:tc>
          <w:tcPr>
            <w:tcW w:w="1350" w:type="dxa"/>
            <w:tcBorders>
              <w:top w:val="single" w:color="auto" w:sz="4" w:space="0"/>
              <w:bottom w:val="single" w:color="auto" w:sz="4" w:space="0"/>
            </w:tcBorders>
            <w:vAlign w:val="center"/>
          </w:tcPr>
          <w:p w:rsidRPr="0062743F" w:rsidR="00D94F78" w:rsidP="006B14C4" w:rsidRDefault="00160224" w14:paraId="63A4D3E1" w14:textId="73D071E8">
            <w:pPr>
              <w:tabs>
                <w:tab w:val="left" w:pos="360"/>
                <w:tab w:val="left" w:pos="720"/>
                <w:tab w:val="left" w:pos="1440"/>
                <w:tab w:val="left" w:pos="2160"/>
                <w:tab w:val="left" w:pos="3600"/>
                <w:tab w:val="left" w:pos="5040"/>
                <w:tab w:val="left" w:pos="5760"/>
              </w:tabs>
              <w:jc w:val="center"/>
              <w:rPr>
                <w:rFonts w:ascii="Arial" w:hAnsi="Arial" w:cs="Arial"/>
                <w:i/>
                <w:sz w:val="18"/>
                <w:szCs w:val="18"/>
              </w:rPr>
            </w:pPr>
            <w:r w:rsidRPr="0062743F">
              <w:rPr>
                <w:rFonts w:ascii="Arial" w:hAnsi="Arial" w:cs="Arial"/>
                <w:i/>
                <w:sz w:val="18"/>
                <w:szCs w:val="18"/>
                <w:lang w:val="en-CA"/>
              </w:rPr>
              <w:t>72,600</w:t>
            </w:r>
          </w:p>
        </w:tc>
        <w:tc>
          <w:tcPr>
            <w:tcW w:w="1170" w:type="dxa"/>
            <w:tcBorders>
              <w:top w:val="single" w:color="auto" w:sz="4" w:space="0"/>
              <w:bottom w:val="single" w:color="auto" w:sz="4" w:space="0"/>
            </w:tcBorders>
            <w:shd w:val="clear" w:color="auto" w:fill="EAF1DD" w:themeFill="accent3" w:themeFillTint="33"/>
            <w:vAlign w:val="center"/>
          </w:tcPr>
          <w:p w:rsidRPr="0062743F" w:rsidR="00D94F78" w:rsidP="006B14C4" w:rsidRDefault="00160224" w14:paraId="456155F3" w14:textId="16A2C312">
            <w:pPr>
              <w:tabs>
                <w:tab w:val="left" w:pos="360"/>
                <w:tab w:val="left" w:pos="720"/>
                <w:tab w:val="left" w:pos="1440"/>
                <w:tab w:val="left" w:pos="2160"/>
                <w:tab w:val="left" w:pos="3600"/>
                <w:tab w:val="left" w:pos="5040"/>
                <w:tab w:val="left" w:pos="5760"/>
              </w:tabs>
              <w:jc w:val="center"/>
              <w:rPr>
                <w:rFonts w:ascii="Arial" w:hAnsi="Arial" w:cs="Arial"/>
                <w:i/>
                <w:sz w:val="18"/>
                <w:szCs w:val="18"/>
              </w:rPr>
            </w:pPr>
            <w:r w:rsidRPr="0062743F">
              <w:rPr>
                <w:rFonts w:ascii="Arial" w:hAnsi="Arial" w:cs="Arial"/>
                <w:i/>
                <w:sz w:val="18"/>
                <w:szCs w:val="18"/>
              </w:rPr>
              <w:t>59,400</w:t>
            </w:r>
          </w:p>
        </w:tc>
        <w:tc>
          <w:tcPr>
            <w:tcW w:w="1463" w:type="dxa"/>
            <w:tcBorders>
              <w:top w:val="single" w:color="auto" w:sz="4" w:space="0"/>
              <w:bottom w:val="single" w:color="auto" w:sz="4" w:space="0"/>
            </w:tcBorders>
            <w:shd w:val="clear" w:color="auto" w:fill="EAF1DD" w:themeFill="accent3" w:themeFillTint="33"/>
            <w:vAlign w:val="center"/>
          </w:tcPr>
          <w:p w:rsidRPr="0062743F" w:rsidR="00D94F78" w:rsidP="008A6E1C" w:rsidRDefault="00160224" w14:paraId="422B24BE" w14:textId="4049C6B3">
            <w:pPr>
              <w:tabs>
                <w:tab w:val="left" w:pos="360"/>
                <w:tab w:val="left" w:pos="720"/>
                <w:tab w:val="left" w:pos="1440"/>
                <w:tab w:val="left" w:pos="2160"/>
                <w:tab w:val="left" w:pos="3600"/>
                <w:tab w:val="left" w:pos="5040"/>
                <w:tab w:val="left" w:pos="5760"/>
              </w:tabs>
              <w:jc w:val="center"/>
              <w:rPr>
                <w:rFonts w:ascii="Arial" w:hAnsi="Arial" w:cs="Arial"/>
                <w:i/>
                <w:sz w:val="18"/>
                <w:szCs w:val="18"/>
              </w:rPr>
            </w:pPr>
            <w:r w:rsidRPr="0062743F">
              <w:rPr>
                <w:rFonts w:ascii="Arial" w:hAnsi="Arial" w:cs="Arial"/>
                <w:i/>
                <w:sz w:val="18"/>
                <w:szCs w:val="18"/>
                <w:lang w:val="en-CA"/>
              </w:rPr>
              <w:t>5,940</w:t>
            </w:r>
          </w:p>
        </w:tc>
      </w:tr>
    </w:tbl>
    <w:p w:rsidRPr="0062743F" w:rsidR="001832D1" w:rsidP="00801E25" w:rsidRDefault="001832D1" w14:paraId="5775D61F" w14:textId="7F2F97AC">
      <w:pPr>
        <w:pStyle w:val="BlockText"/>
        <w:ind w:left="0"/>
        <w:jc w:val="left"/>
        <w:rPr>
          <w:rFonts w:ascii="Arial" w:hAnsi="Arial" w:cs="Arial"/>
          <w:b/>
          <w:sz w:val="22"/>
          <w:szCs w:val="22"/>
        </w:rPr>
      </w:pPr>
    </w:p>
    <w:p w:rsidRPr="0062743F" w:rsidR="001832D1" w:rsidP="00801E25" w:rsidRDefault="001832D1" w14:paraId="5FDAA7FB" w14:textId="77777777">
      <w:pPr>
        <w:pStyle w:val="BlockText"/>
        <w:ind w:left="0"/>
        <w:jc w:val="left"/>
        <w:rPr>
          <w:rFonts w:ascii="Arial" w:hAnsi="Arial" w:cs="Arial"/>
          <w:b/>
          <w:sz w:val="22"/>
          <w:szCs w:val="22"/>
        </w:rPr>
      </w:pPr>
    </w:p>
    <w:p w:rsidRPr="0062743F" w:rsidR="00801E25" w:rsidP="00801E25" w:rsidRDefault="00801E25" w14:paraId="4918C77B" w14:textId="15FE4A52">
      <w:pPr>
        <w:pStyle w:val="BlockText"/>
        <w:ind w:left="0"/>
        <w:jc w:val="left"/>
        <w:rPr>
          <w:rFonts w:ascii="Arial" w:hAnsi="Arial" w:cs="Arial"/>
          <w:b/>
          <w:sz w:val="22"/>
          <w:szCs w:val="22"/>
        </w:rPr>
      </w:pPr>
      <w:r w:rsidRPr="0062743F">
        <w:rPr>
          <w:rFonts w:ascii="Arial" w:hAnsi="Arial" w:cs="Arial"/>
          <w:b/>
          <w:sz w:val="22"/>
          <w:szCs w:val="22"/>
        </w:rPr>
        <w:t>Table 12.</w:t>
      </w:r>
      <w:r w:rsidRPr="0062743F" w:rsidR="003970EF">
        <w:rPr>
          <w:rFonts w:ascii="Arial" w:hAnsi="Arial" w:cs="Arial"/>
          <w:b/>
          <w:sz w:val="22"/>
          <w:szCs w:val="22"/>
        </w:rPr>
        <w:t>2.</w:t>
      </w:r>
      <w:r w:rsidRPr="0062743F">
        <w:rPr>
          <w:rFonts w:ascii="Arial" w:hAnsi="Arial" w:cs="Arial"/>
          <w:b/>
          <w:sz w:val="22"/>
          <w:szCs w:val="22"/>
        </w:rPr>
        <w:t xml:space="preserve"> Total Annual Burden </w:t>
      </w:r>
    </w:p>
    <w:tbl>
      <w:tblPr>
        <w:tblStyle w:val="TableGrid1"/>
        <w:tblW w:w="9023" w:type="dxa"/>
        <w:tblInd w:w="-5" w:type="dxa"/>
        <w:tblLayout w:type="fixed"/>
        <w:tblLook w:val="04A0" w:firstRow="1" w:lastRow="0" w:firstColumn="1" w:lastColumn="0" w:noHBand="0" w:noVBand="1"/>
      </w:tblPr>
      <w:tblGrid>
        <w:gridCol w:w="5040"/>
        <w:gridCol w:w="1350"/>
        <w:gridCol w:w="1260"/>
        <w:gridCol w:w="1373"/>
      </w:tblGrid>
      <w:tr w:rsidRPr="0062743F" w:rsidR="00885D44" w:rsidTr="0062743F" w14:paraId="5C44F287" w14:textId="77777777">
        <w:trPr>
          <w:trHeight w:val="935"/>
        </w:trPr>
        <w:tc>
          <w:tcPr>
            <w:tcW w:w="5040" w:type="dxa"/>
            <w:tcBorders>
              <w:top w:val="single" w:color="auto" w:sz="4" w:space="0"/>
            </w:tcBorders>
            <w:shd w:val="clear" w:color="auto" w:fill="65EC5E"/>
            <w:vAlign w:val="center"/>
          </w:tcPr>
          <w:p w:rsidRPr="0062743F" w:rsidR="00885D44" w:rsidP="00801E25" w:rsidRDefault="00885D44" w14:paraId="747CA460" w14:textId="23C7C54B">
            <w:pPr>
              <w:autoSpaceDE w:val="0"/>
              <w:autoSpaceDN w:val="0"/>
              <w:rPr>
                <w:rFonts w:ascii="Arial" w:hAnsi="Arial" w:eastAsia="Times New Roman" w:cs="Arial"/>
                <w:sz w:val="18"/>
                <w:szCs w:val="18"/>
              </w:rPr>
            </w:pPr>
            <w:r w:rsidRPr="0062743F">
              <w:rPr>
                <w:rFonts w:ascii="Arial" w:hAnsi="Arial" w:cs="Arial"/>
                <w:b/>
                <w:sz w:val="18"/>
                <w:szCs w:val="18"/>
              </w:rPr>
              <w:t>Respondent Group</w:t>
            </w:r>
          </w:p>
        </w:tc>
        <w:tc>
          <w:tcPr>
            <w:tcW w:w="1350" w:type="dxa"/>
            <w:tcBorders>
              <w:top w:val="single" w:color="auto" w:sz="4" w:space="0"/>
            </w:tcBorders>
            <w:shd w:val="clear" w:color="auto" w:fill="65EC5E"/>
            <w:vAlign w:val="center"/>
          </w:tcPr>
          <w:p w:rsidRPr="0062743F" w:rsidR="00885D44" w:rsidP="00801E25" w:rsidRDefault="00885D44" w14:paraId="6CBAFE58" w14:textId="4B1397A8">
            <w:pPr>
              <w:tabs>
                <w:tab w:val="left" w:pos="360"/>
                <w:tab w:val="left" w:pos="720"/>
                <w:tab w:val="left" w:pos="1440"/>
                <w:tab w:val="left" w:pos="2160"/>
                <w:tab w:val="left" w:pos="3600"/>
                <w:tab w:val="left" w:pos="5040"/>
                <w:tab w:val="left" w:pos="5760"/>
              </w:tabs>
              <w:jc w:val="center"/>
              <w:rPr>
                <w:rFonts w:ascii="Arial" w:hAnsi="Arial" w:cs="Arial"/>
                <w:b/>
                <w:sz w:val="18"/>
                <w:szCs w:val="18"/>
              </w:rPr>
            </w:pPr>
            <w:r w:rsidRPr="0062743F">
              <w:rPr>
                <w:rFonts w:ascii="Arial" w:hAnsi="Arial" w:cs="Arial"/>
                <w:b/>
                <w:bCs/>
                <w:iCs/>
                <w:sz w:val="18"/>
                <w:szCs w:val="18"/>
                <w:lang w:val="en-CA"/>
              </w:rPr>
              <w:t xml:space="preserve">Estimated Number </w:t>
            </w:r>
            <w:r w:rsidRPr="0062743F" w:rsidR="00801E25">
              <w:rPr>
                <w:rFonts w:ascii="Arial" w:hAnsi="Arial" w:cs="Arial"/>
                <w:b/>
                <w:bCs/>
                <w:iCs/>
                <w:sz w:val="18"/>
                <w:szCs w:val="18"/>
                <w:lang w:val="en-CA"/>
              </w:rPr>
              <w:t>Responses</w:t>
            </w:r>
          </w:p>
        </w:tc>
        <w:tc>
          <w:tcPr>
            <w:tcW w:w="1260" w:type="dxa"/>
            <w:tcBorders>
              <w:top w:val="single" w:color="auto" w:sz="4" w:space="0"/>
            </w:tcBorders>
            <w:shd w:val="clear" w:color="auto" w:fill="65EC5E"/>
            <w:vAlign w:val="center"/>
          </w:tcPr>
          <w:p w:rsidRPr="0062743F" w:rsidR="00885D44" w:rsidP="00801E25" w:rsidRDefault="00885D44" w14:paraId="5CBC5F64" w14:textId="128D965D">
            <w:pPr>
              <w:tabs>
                <w:tab w:val="left" w:pos="360"/>
                <w:tab w:val="left" w:pos="720"/>
                <w:tab w:val="left" w:pos="1440"/>
                <w:tab w:val="left" w:pos="2160"/>
                <w:tab w:val="left" w:pos="3600"/>
                <w:tab w:val="left" w:pos="5040"/>
                <w:tab w:val="left" w:pos="5760"/>
              </w:tabs>
              <w:jc w:val="center"/>
              <w:rPr>
                <w:rFonts w:ascii="Arial" w:hAnsi="Arial" w:cs="Arial"/>
                <w:b/>
                <w:sz w:val="18"/>
                <w:szCs w:val="18"/>
              </w:rPr>
            </w:pPr>
            <w:r w:rsidRPr="0062743F">
              <w:rPr>
                <w:rFonts w:ascii="Arial" w:hAnsi="Arial" w:cs="Arial"/>
                <w:b/>
                <w:sz w:val="18"/>
                <w:szCs w:val="18"/>
              </w:rPr>
              <w:t>Estimated Time per Response</w:t>
            </w:r>
            <w:r w:rsidRPr="0062743F" w:rsidR="001832D1">
              <w:rPr>
                <w:rFonts w:ascii="Arial" w:hAnsi="Arial" w:cs="Arial"/>
                <w:b/>
                <w:sz w:val="18"/>
                <w:szCs w:val="18"/>
              </w:rPr>
              <w:t xml:space="preserve"> </w:t>
            </w:r>
            <w:r w:rsidRPr="0062743F">
              <w:rPr>
                <w:rFonts w:ascii="Arial" w:hAnsi="Arial" w:cs="Arial"/>
                <w:b/>
                <w:sz w:val="18"/>
                <w:szCs w:val="18"/>
              </w:rPr>
              <w:t>(min)*</w:t>
            </w:r>
          </w:p>
        </w:tc>
        <w:tc>
          <w:tcPr>
            <w:tcW w:w="1373" w:type="dxa"/>
            <w:tcBorders>
              <w:top w:val="single" w:color="auto" w:sz="4" w:space="0"/>
            </w:tcBorders>
            <w:shd w:val="clear" w:color="auto" w:fill="65EC5E"/>
            <w:vAlign w:val="center"/>
          </w:tcPr>
          <w:p w:rsidRPr="0062743F" w:rsidR="00885D44" w:rsidP="00801E25" w:rsidRDefault="00885D44" w14:paraId="41A46F0C"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18"/>
              </w:rPr>
            </w:pPr>
            <w:r w:rsidRPr="0062743F">
              <w:rPr>
                <w:rFonts w:ascii="Arial" w:hAnsi="Arial" w:cs="Arial"/>
                <w:b/>
                <w:sz w:val="18"/>
                <w:szCs w:val="18"/>
              </w:rPr>
              <w:t>Total Annual Burden Hours</w:t>
            </w:r>
          </w:p>
        </w:tc>
      </w:tr>
      <w:tr w:rsidRPr="0062743F" w:rsidR="00885D44" w:rsidTr="0062743F" w14:paraId="7E87CFB9" w14:textId="77777777">
        <w:trPr>
          <w:trHeight w:val="368"/>
        </w:trPr>
        <w:tc>
          <w:tcPr>
            <w:tcW w:w="5040" w:type="dxa"/>
            <w:vAlign w:val="center"/>
          </w:tcPr>
          <w:p w:rsidRPr="0062743F" w:rsidR="00885D44" w:rsidP="00801E25" w:rsidRDefault="00885D44" w14:paraId="0A51008F" w14:textId="77777777">
            <w:pPr>
              <w:autoSpaceDE w:val="0"/>
              <w:autoSpaceDN w:val="0"/>
              <w:rPr>
                <w:rFonts w:ascii="Arial" w:hAnsi="Arial" w:cs="Arial"/>
                <w:b/>
                <w:sz w:val="18"/>
                <w:szCs w:val="18"/>
              </w:rPr>
            </w:pPr>
            <w:r w:rsidRPr="0062743F">
              <w:rPr>
                <w:rFonts w:ascii="Arial" w:hAnsi="Arial" w:cs="Arial"/>
                <w:b/>
                <w:sz w:val="18"/>
                <w:szCs w:val="18"/>
              </w:rPr>
              <w:t>Completed Visitor Survey Cards</w:t>
            </w:r>
          </w:p>
        </w:tc>
        <w:tc>
          <w:tcPr>
            <w:tcW w:w="1350" w:type="dxa"/>
            <w:vAlign w:val="center"/>
          </w:tcPr>
          <w:p w:rsidRPr="0062743F" w:rsidR="00885D44" w:rsidP="00801E25" w:rsidRDefault="00160224" w14:paraId="608F1D4D" w14:textId="4D2C26D0">
            <w:pPr>
              <w:tabs>
                <w:tab w:val="left" w:pos="360"/>
                <w:tab w:val="left" w:pos="720"/>
                <w:tab w:val="left" w:pos="1440"/>
                <w:tab w:val="left" w:pos="2160"/>
                <w:tab w:val="left" w:pos="3600"/>
                <w:tab w:val="left" w:pos="5040"/>
                <w:tab w:val="left" w:pos="5760"/>
              </w:tabs>
              <w:jc w:val="center"/>
              <w:rPr>
                <w:rFonts w:ascii="Arial" w:hAnsi="Arial" w:cs="Arial"/>
                <w:bCs/>
                <w:iCs/>
                <w:sz w:val="18"/>
                <w:szCs w:val="18"/>
                <w:lang w:val="en-CA"/>
              </w:rPr>
            </w:pPr>
            <w:r w:rsidRPr="0062743F">
              <w:rPr>
                <w:rFonts w:ascii="Arial" w:hAnsi="Arial" w:cs="Arial"/>
                <w:bCs/>
                <w:i/>
                <w:iCs/>
                <w:sz w:val="18"/>
                <w:szCs w:val="18"/>
                <w:lang w:val="en-CA"/>
              </w:rPr>
              <w:t>72,600</w:t>
            </w:r>
          </w:p>
        </w:tc>
        <w:tc>
          <w:tcPr>
            <w:tcW w:w="1260" w:type="dxa"/>
            <w:vAlign w:val="center"/>
          </w:tcPr>
          <w:p w:rsidRPr="0062743F" w:rsidR="00885D44" w:rsidP="00801E25" w:rsidRDefault="00801E25" w14:paraId="6D640B61" w14:textId="5C30D01D">
            <w:pPr>
              <w:tabs>
                <w:tab w:val="left" w:pos="360"/>
                <w:tab w:val="left" w:pos="720"/>
                <w:tab w:val="left" w:pos="1440"/>
                <w:tab w:val="left" w:pos="2160"/>
                <w:tab w:val="left" w:pos="3600"/>
                <w:tab w:val="left" w:pos="5040"/>
                <w:tab w:val="left" w:pos="5760"/>
              </w:tabs>
              <w:jc w:val="center"/>
              <w:rPr>
                <w:rFonts w:ascii="Arial" w:hAnsi="Arial" w:cs="Arial"/>
                <w:sz w:val="18"/>
                <w:szCs w:val="18"/>
              </w:rPr>
            </w:pPr>
            <w:r w:rsidRPr="0062743F">
              <w:rPr>
                <w:rFonts w:ascii="Arial" w:hAnsi="Arial" w:cs="Arial"/>
                <w:sz w:val="18"/>
                <w:szCs w:val="18"/>
              </w:rPr>
              <w:t>4</w:t>
            </w:r>
          </w:p>
        </w:tc>
        <w:tc>
          <w:tcPr>
            <w:tcW w:w="1373" w:type="dxa"/>
            <w:shd w:val="clear" w:color="auto" w:fill="EAF1DD" w:themeFill="accent3" w:themeFillTint="33"/>
            <w:vAlign w:val="center"/>
          </w:tcPr>
          <w:p w:rsidRPr="0062743F" w:rsidR="00885D44" w:rsidP="00801E25" w:rsidRDefault="00160224" w14:paraId="32158478" w14:textId="008EBDBE">
            <w:pPr>
              <w:tabs>
                <w:tab w:val="left" w:pos="360"/>
                <w:tab w:val="left" w:pos="720"/>
                <w:tab w:val="left" w:pos="1440"/>
                <w:tab w:val="left" w:pos="2160"/>
                <w:tab w:val="left" w:pos="3600"/>
                <w:tab w:val="left" w:pos="5040"/>
                <w:tab w:val="left" w:pos="5760"/>
              </w:tabs>
              <w:jc w:val="center"/>
              <w:rPr>
                <w:rFonts w:ascii="Arial" w:hAnsi="Arial" w:cs="Arial"/>
                <w:sz w:val="18"/>
                <w:szCs w:val="18"/>
              </w:rPr>
            </w:pPr>
            <w:r w:rsidRPr="0062743F">
              <w:rPr>
                <w:rFonts w:ascii="Arial" w:hAnsi="Arial" w:cs="Arial"/>
                <w:sz w:val="18"/>
                <w:szCs w:val="18"/>
              </w:rPr>
              <w:t>4,840</w:t>
            </w:r>
          </w:p>
        </w:tc>
      </w:tr>
      <w:tr w:rsidRPr="0062743F" w:rsidR="00885D44" w:rsidTr="0062743F" w14:paraId="19978951" w14:textId="77777777">
        <w:trPr>
          <w:trHeight w:val="260"/>
        </w:trPr>
        <w:tc>
          <w:tcPr>
            <w:tcW w:w="5040" w:type="dxa"/>
            <w:tcBorders>
              <w:bottom w:val="single" w:color="auto" w:sz="4" w:space="0"/>
            </w:tcBorders>
            <w:vAlign w:val="center"/>
          </w:tcPr>
          <w:p w:rsidRPr="0062743F" w:rsidR="00885D44" w:rsidP="00801E25" w:rsidRDefault="00885D44" w14:paraId="3B38EE22" w14:textId="77777777">
            <w:pPr>
              <w:autoSpaceDE w:val="0"/>
              <w:autoSpaceDN w:val="0"/>
              <w:rPr>
                <w:rFonts w:ascii="Arial" w:hAnsi="Arial" w:cs="Arial"/>
                <w:b/>
                <w:sz w:val="18"/>
                <w:szCs w:val="18"/>
              </w:rPr>
            </w:pPr>
            <w:r w:rsidRPr="0062743F">
              <w:rPr>
                <w:rFonts w:ascii="Arial" w:hAnsi="Arial" w:cs="Arial"/>
                <w:b/>
                <w:sz w:val="18"/>
                <w:szCs w:val="18"/>
              </w:rPr>
              <w:t>Completed Non-Response Surveys</w:t>
            </w:r>
          </w:p>
        </w:tc>
        <w:tc>
          <w:tcPr>
            <w:tcW w:w="1350" w:type="dxa"/>
            <w:tcBorders>
              <w:bottom w:val="single" w:color="auto" w:sz="4" w:space="0"/>
            </w:tcBorders>
            <w:vAlign w:val="center"/>
          </w:tcPr>
          <w:p w:rsidRPr="0062743F" w:rsidR="00885D44" w:rsidP="00801E25" w:rsidRDefault="00160224" w14:paraId="121466FF" w14:textId="376B654E">
            <w:pPr>
              <w:tabs>
                <w:tab w:val="left" w:pos="360"/>
                <w:tab w:val="left" w:pos="720"/>
                <w:tab w:val="left" w:pos="1440"/>
                <w:tab w:val="left" w:pos="2160"/>
                <w:tab w:val="left" w:pos="3600"/>
                <w:tab w:val="left" w:pos="5040"/>
                <w:tab w:val="left" w:pos="5760"/>
              </w:tabs>
              <w:jc w:val="center"/>
              <w:rPr>
                <w:rFonts w:ascii="Arial" w:hAnsi="Arial" w:cs="Arial"/>
                <w:bCs/>
                <w:iCs/>
                <w:sz w:val="18"/>
                <w:szCs w:val="18"/>
                <w:lang w:val="en-CA"/>
              </w:rPr>
            </w:pPr>
            <w:r w:rsidRPr="0062743F">
              <w:rPr>
                <w:rFonts w:ascii="Arial" w:hAnsi="Arial" w:cs="Arial"/>
                <w:bCs/>
                <w:iCs/>
                <w:sz w:val="18"/>
                <w:szCs w:val="18"/>
                <w:lang w:val="en-CA"/>
              </w:rPr>
              <w:t>5,940</w:t>
            </w:r>
          </w:p>
        </w:tc>
        <w:tc>
          <w:tcPr>
            <w:tcW w:w="1260" w:type="dxa"/>
            <w:tcBorders>
              <w:bottom w:val="single" w:color="auto" w:sz="4" w:space="0"/>
            </w:tcBorders>
            <w:vAlign w:val="center"/>
          </w:tcPr>
          <w:p w:rsidRPr="0062743F" w:rsidR="00885D44" w:rsidP="00801E25" w:rsidRDefault="00801E25" w14:paraId="33BFF38B" w14:textId="532012EE">
            <w:pPr>
              <w:tabs>
                <w:tab w:val="left" w:pos="360"/>
                <w:tab w:val="left" w:pos="720"/>
                <w:tab w:val="left" w:pos="1440"/>
                <w:tab w:val="left" w:pos="2160"/>
                <w:tab w:val="left" w:pos="3600"/>
                <w:tab w:val="left" w:pos="5040"/>
                <w:tab w:val="left" w:pos="5760"/>
              </w:tabs>
              <w:jc w:val="center"/>
              <w:rPr>
                <w:rFonts w:ascii="Arial" w:hAnsi="Arial" w:cs="Arial"/>
                <w:sz w:val="18"/>
                <w:szCs w:val="18"/>
              </w:rPr>
            </w:pPr>
            <w:r w:rsidRPr="0062743F">
              <w:rPr>
                <w:rFonts w:ascii="Arial" w:hAnsi="Arial" w:cs="Arial"/>
                <w:sz w:val="18"/>
                <w:szCs w:val="18"/>
              </w:rPr>
              <w:t>2</w:t>
            </w:r>
          </w:p>
        </w:tc>
        <w:tc>
          <w:tcPr>
            <w:tcW w:w="1373" w:type="dxa"/>
            <w:tcBorders>
              <w:bottom w:val="single" w:color="auto" w:sz="4" w:space="0"/>
            </w:tcBorders>
            <w:shd w:val="clear" w:color="auto" w:fill="EAF1DD" w:themeFill="accent3" w:themeFillTint="33"/>
            <w:vAlign w:val="center"/>
          </w:tcPr>
          <w:p w:rsidRPr="0062743F" w:rsidR="00885D44" w:rsidP="00801E25" w:rsidRDefault="00160224" w14:paraId="65EEEA18" w14:textId="27C9C141">
            <w:pPr>
              <w:tabs>
                <w:tab w:val="left" w:pos="360"/>
                <w:tab w:val="left" w:pos="720"/>
                <w:tab w:val="left" w:pos="1440"/>
                <w:tab w:val="left" w:pos="2160"/>
                <w:tab w:val="left" w:pos="3600"/>
                <w:tab w:val="left" w:pos="5040"/>
                <w:tab w:val="left" w:pos="5760"/>
              </w:tabs>
              <w:jc w:val="center"/>
              <w:rPr>
                <w:rFonts w:ascii="Arial" w:hAnsi="Arial" w:cs="Arial"/>
                <w:sz w:val="18"/>
                <w:szCs w:val="18"/>
              </w:rPr>
            </w:pPr>
            <w:r w:rsidRPr="0062743F">
              <w:rPr>
                <w:rFonts w:ascii="Arial" w:hAnsi="Arial" w:cs="Arial"/>
                <w:sz w:val="18"/>
                <w:szCs w:val="18"/>
              </w:rPr>
              <w:t>198</w:t>
            </w:r>
          </w:p>
        </w:tc>
      </w:tr>
      <w:tr w:rsidRPr="0062743F" w:rsidR="00885D44" w:rsidTr="008C7581" w14:paraId="2704467A" w14:textId="77777777">
        <w:trPr>
          <w:trHeight w:val="368"/>
        </w:trPr>
        <w:tc>
          <w:tcPr>
            <w:tcW w:w="5040" w:type="dxa"/>
            <w:tcBorders>
              <w:bottom w:val="single" w:color="auto" w:sz="4" w:space="0"/>
            </w:tcBorders>
            <w:vAlign w:val="center"/>
          </w:tcPr>
          <w:p w:rsidRPr="0062743F" w:rsidR="00885D44" w:rsidP="00801E25" w:rsidRDefault="00885D44" w14:paraId="657B9FCC" w14:textId="77777777">
            <w:pPr>
              <w:autoSpaceDE w:val="0"/>
              <w:autoSpaceDN w:val="0"/>
              <w:jc w:val="right"/>
              <w:rPr>
                <w:rFonts w:ascii="Arial" w:hAnsi="Arial" w:cs="Arial"/>
                <w:b/>
                <w:sz w:val="18"/>
                <w:szCs w:val="18"/>
              </w:rPr>
            </w:pPr>
            <w:r w:rsidRPr="0062743F">
              <w:rPr>
                <w:rFonts w:ascii="Arial" w:hAnsi="Arial" w:cs="Arial"/>
                <w:b/>
                <w:sz w:val="18"/>
                <w:szCs w:val="18"/>
              </w:rPr>
              <w:t>TOTAL</w:t>
            </w:r>
          </w:p>
        </w:tc>
        <w:tc>
          <w:tcPr>
            <w:tcW w:w="1350" w:type="dxa"/>
            <w:tcBorders>
              <w:bottom w:val="single" w:color="auto" w:sz="4" w:space="0"/>
            </w:tcBorders>
            <w:vAlign w:val="center"/>
          </w:tcPr>
          <w:p w:rsidRPr="0062743F" w:rsidR="00885D44" w:rsidP="00885D44" w:rsidRDefault="00160224" w14:paraId="52AE37DD" w14:textId="667A599B">
            <w:pPr>
              <w:tabs>
                <w:tab w:val="left" w:pos="360"/>
                <w:tab w:val="left" w:pos="720"/>
                <w:tab w:val="left" w:pos="1440"/>
                <w:tab w:val="left" w:pos="2160"/>
                <w:tab w:val="left" w:pos="3600"/>
                <w:tab w:val="left" w:pos="5040"/>
                <w:tab w:val="left" w:pos="5760"/>
              </w:tabs>
              <w:jc w:val="center"/>
              <w:rPr>
                <w:rFonts w:ascii="Arial" w:hAnsi="Arial" w:cs="Arial"/>
                <w:bCs/>
                <w:iCs/>
                <w:sz w:val="18"/>
                <w:szCs w:val="18"/>
                <w:lang w:val="en-CA"/>
              </w:rPr>
            </w:pPr>
            <w:r w:rsidRPr="0062743F">
              <w:rPr>
                <w:rFonts w:ascii="Arial" w:hAnsi="Arial" w:cs="Arial"/>
                <w:bCs/>
                <w:iCs/>
                <w:sz w:val="18"/>
                <w:szCs w:val="18"/>
                <w:lang w:val="en-CA"/>
              </w:rPr>
              <w:fldChar w:fldCharType="begin"/>
            </w:r>
            <w:r w:rsidRPr="0062743F">
              <w:rPr>
                <w:rFonts w:ascii="Arial" w:hAnsi="Arial" w:cs="Arial"/>
                <w:bCs/>
                <w:iCs/>
                <w:sz w:val="18"/>
                <w:szCs w:val="18"/>
                <w:lang w:val="en-CA"/>
              </w:rPr>
              <w:instrText xml:space="preserve"> =SUM(ABOVE) </w:instrText>
            </w:r>
            <w:r w:rsidRPr="0062743F">
              <w:rPr>
                <w:rFonts w:ascii="Arial" w:hAnsi="Arial" w:cs="Arial"/>
                <w:bCs/>
                <w:iCs/>
                <w:sz w:val="18"/>
                <w:szCs w:val="18"/>
                <w:lang w:val="en-CA"/>
              </w:rPr>
              <w:fldChar w:fldCharType="separate"/>
            </w:r>
            <w:r w:rsidRPr="0062743F">
              <w:rPr>
                <w:rFonts w:ascii="Arial" w:hAnsi="Arial" w:cs="Arial"/>
                <w:bCs/>
                <w:iCs/>
                <w:noProof/>
                <w:sz w:val="18"/>
                <w:szCs w:val="18"/>
                <w:lang w:val="en-CA"/>
              </w:rPr>
              <w:t>78,540</w:t>
            </w:r>
            <w:r w:rsidRPr="0062743F">
              <w:rPr>
                <w:rFonts w:ascii="Arial" w:hAnsi="Arial" w:cs="Arial"/>
                <w:bCs/>
                <w:iCs/>
                <w:sz w:val="18"/>
                <w:szCs w:val="18"/>
                <w:lang w:val="en-CA"/>
              </w:rPr>
              <w:fldChar w:fldCharType="end"/>
            </w:r>
          </w:p>
        </w:tc>
        <w:tc>
          <w:tcPr>
            <w:tcW w:w="1260" w:type="dxa"/>
            <w:tcBorders>
              <w:bottom w:val="single" w:color="auto" w:sz="4" w:space="0"/>
            </w:tcBorders>
            <w:shd w:val="thinDiagCross" w:color="auto" w:fill="auto"/>
            <w:vAlign w:val="center"/>
          </w:tcPr>
          <w:p w:rsidRPr="0062743F" w:rsidR="00885D44" w:rsidP="00801E25" w:rsidRDefault="00885D44" w14:paraId="00A20290" w14:textId="77777777">
            <w:pPr>
              <w:tabs>
                <w:tab w:val="left" w:pos="360"/>
                <w:tab w:val="left" w:pos="720"/>
                <w:tab w:val="left" w:pos="1440"/>
                <w:tab w:val="left" w:pos="2160"/>
                <w:tab w:val="left" w:pos="3600"/>
                <w:tab w:val="left" w:pos="5040"/>
                <w:tab w:val="left" w:pos="5760"/>
              </w:tabs>
              <w:jc w:val="center"/>
              <w:rPr>
                <w:rFonts w:ascii="Arial" w:hAnsi="Arial" w:cs="Arial"/>
                <w:sz w:val="18"/>
                <w:szCs w:val="18"/>
              </w:rPr>
            </w:pPr>
          </w:p>
        </w:tc>
        <w:tc>
          <w:tcPr>
            <w:tcW w:w="1373" w:type="dxa"/>
            <w:tcBorders>
              <w:bottom w:val="single" w:color="auto" w:sz="4" w:space="0"/>
            </w:tcBorders>
            <w:shd w:val="clear" w:color="auto" w:fill="EAF1DD" w:themeFill="accent3" w:themeFillTint="33"/>
            <w:vAlign w:val="center"/>
          </w:tcPr>
          <w:p w:rsidRPr="0062743F" w:rsidR="00885D44" w:rsidP="00801E25" w:rsidRDefault="00160224" w14:paraId="624909A7" w14:textId="054CF3B6">
            <w:pPr>
              <w:tabs>
                <w:tab w:val="left" w:pos="360"/>
                <w:tab w:val="left" w:pos="720"/>
                <w:tab w:val="left" w:pos="1440"/>
                <w:tab w:val="left" w:pos="2160"/>
                <w:tab w:val="left" w:pos="3600"/>
                <w:tab w:val="left" w:pos="5040"/>
                <w:tab w:val="left" w:pos="5760"/>
              </w:tabs>
              <w:jc w:val="center"/>
              <w:rPr>
                <w:rFonts w:ascii="Arial" w:hAnsi="Arial" w:cs="Arial"/>
                <w:sz w:val="18"/>
                <w:szCs w:val="18"/>
              </w:rPr>
            </w:pPr>
            <w:r w:rsidRPr="0062743F">
              <w:rPr>
                <w:rFonts w:ascii="Arial" w:hAnsi="Arial" w:cs="Arial"/>
                <w:sz w:val="18"/>
                <w:szCs w:val="18"/>
              </w:rPr>
              <w:fldChar w:fldCharType="begin"/>
            </w:r>
            <w:r w:rsidRPr="0062743F">
              <w:rPr>
                <w:rFonts w:ascii="Arial" w:hAnsi="Arial" w:cs="Arial"/>
                <w:sz w:val="18"/>
                <w:szCs w:val="18"/>
              </w:rPr>
              <w:instrText xml:space="preserve"> =SUM(ABOVE) </w:instrText>
            </w:r>
            <w:r w:rsidRPr="0062743F">
              <w:rPr>
                <w:rFonts w:ascii="Arial" w:hAnsi="Arial" w:cs="Arial"/>
                <w:sz w:val="18"/>
                <w:szCs w:val="18"/>
              </w:rPr>
              <w:fldChar w:fldCharType="separate"/>
            </w:r>
            <w:r w:rsidRPr="0062743F">
              <w:rPr>
                <w:rFonts w:ascii="Arial" w:hAnsi="Arial" w:cs="Arial"/>
                <w:noProof/>
                <w:sz w:val="18"/>
                <w:szCs w:val="18"/>
              </w:rPr>
              <w:t>5,038</w:t>
            </w:r>
            <w:r w:rsidRPr="0062743F">
              <w:rPr>
                <w:rFonts w:ascii="Arial" w:hAnsi="Arial" w:cs="Arial"/>
                <w:sz w:val="18"/>
                <w:szCs w:val="18"/>
              </w:rPr>
              <w:fldChar w:fldCharType="end"/>
            </w:r>
          </w:p>
        </w:tc>
      </w:tr>
    </w:tbl>
    <w:p w:rsidRPr="0062743F" w:rsidR="00885D44" w:rsidP="00885D44" w:rsidRDefault="00885D44" w14:paraId="77BE6C41" w14:textId="0A96FD29">
      <w:pPr>
        <w:rPr>
          <w:rFonts w:ascii="Arial" w:hAnsi="Arial" w:cs="Arial"/>
          <w:i/>
          <w:iCs/>
        </w:rPr>
      </w:pPr>
      <w:r w:rsidRPr="0062743F">
        <w:rPr>
          <w:rFonts w:ascii="Arial" w:hAnsi="Arial" w:cs="Arial"/>
          <w:i/>
          <w:iCs/>
        </w:rPr>
        <w:t>*Includes the initial contact time</w:t>
      </w:r>
    </w:p>
    <w:p w:rsidRPr="0062743F" w:rsidR="001832D1" w:rsidP="001832D1" w:rsidRDefault="001832D1" w14:paraId="6DAC1F09" w14:textId="77777777">
      <w:pPr>
        <w:spacing w:line="360" w:lineRule="auto"/>
        <w:ind w:right="360"/>
        <w:jc w:val="left"/>
        <w:rPr>
          <w:rFonts w:ascii="Arial" w:hAnsi="Arial" w:cs="Arial"/>
        </w:rPr>
      </w:pPr>
    </w:p>
    <w:p w:rsidRPr="0062743F" w:rsidR="004A1A34" w:rsidP="001832D1" w:rsidRDefault="008953ED" w14:paraId="7DA44505" w14:textId="63D37196">
      <w:pPr>
        <w:spacing w:line="360" w:lineRule="auto"/>
        <w:ind w:right="360"/>
        <w:jc w:val="left"/>
        <w:rPr>
          <w:rFonts w:ascii="Arial" w:hAnsi="Arial" w:cs="Arial"/>
          <w:bCs/>
          <w:sz w:val="22"/>
          <w:szCs w:val="22"/>
        </w:rPr>
      </w:pPr>
      <w:r w:rsidRPr="0062743F">
        <w:rPr>
          <w:rFonts w:ascii="Arial" w:hAnsi="Arial" w:cs="Arial"/>
          <w:bCs/>
          <w:sz w:val="22"/>
          <w:szCs w:val="22"/>
        </w:rPr>
        <w:t>T</w:t>
      </w:r>
      <w:r w:rsidRPr="0062743F" w:rsidR="00756300">
        <w:rPr>
          <w:rFonts w:ascii="Arial" w:hAnsi="Arial" w:cs="Arial"/>
          <w:bCs/>
          <w:sz w:val="22"/>
          <w:szCs w:val="22"/>
        </w:rPr>
        <w:t>he</w:t>
      </w:r>
      <w:r w:rsidRPr="0062743F">
        <w:rPr>
          <w:rFonts w:ascii="Arial" w:hAnsi="Arial" w:cs="Arial"/>
          <w:bCs/>
          <w:sz w:val="22"/>
          <w:szCs w:val="22"/>
        </w:rPr>
        <w:t xml:space="preserve"> estimate</w:t>
      </w:r>
      <w:r w:rsidRPr="0062743F" w:rsidR="006D77B7">
        <w:rPr>
          <w:rFonts w:ascii="Arial" w:hAnsi="Arial" w:cs="Arial"/>
          <w:bCs/>
          <w:sz w:val="22"/>
          <w:szCs w:val="22"/>
        </w:rPr>
        <w:t>d</w:t>
      </w:r>
      <w:r w:rsidRPr="0062743F" w:rsidR="00756300">
        <w:rPr>
          <w:rFonts w:ascii="Arial" w:hAnsi="Arial" w:cs="Arial"/>
          <w:bCs/>
          <w:sz w:val="22"/>
          <w:szCs w:val="22"/>
        </w:rPr>
        <w:t xml:space="preserve"> annual cost burden </w:t>
      </w:r>
      <w:r w:rsidRPr="0062743F">
        <w:rPr>
          <w:rFonts w:ascii="Arial" w:hAnsi="Arial" w:cs="Arial"/>
          <w:bCs/>
          <w:sz w:val="22"/>
          <w:szCs w:val="22"/>
        </w:rPr>
        <w:t xml:space="preserve">for this collection is </w:t>
      </w:r>
      <w:r w:rsidRPr="0062743F" w:rsidR="00756300">
        <w:rPr>
          <w:rFonts w:ascii="Arial" w:hAnsi="Arial" w:cs="Arial"/>
          <w:bCs/>
          <w:sz w:val="22"/>
          <w:szCs w:val="22"/>
        </w:rPr>
        <w:t>to be</w:t>
      </w:r>
      <w:r w:rsidRPr="0062743F" w:rsidR="00D72E84">
        <w:rPr>
          <w:rFonts w:ascii="Arial" w:hAnsi="Arial" w:cs="Arial"/>
          <w:bCs/>
          <w:sz w:val="22"/>
          <w:szCs w:val="22"/>
        </w:rPr>
        <w:t xml:space="preserve"> </w:t>
      </w:r>
      <w:r w:rsidRPr="0062743F" w:rsidR="00D72E84">
        <w:rPr>
          <w:rFonts w:ascii="Arial" w:hAnsi="Arial" w:cs="Arial"/>
          <w:bCs/>
          <w:i/>
          <w:sz w:val="22"/>
          <w:szCs w:val="22"/>
        </w:rPr>
        <w:fldChar w:fldCharType="begin"/>
      </w:r>
      <w:r w:rsidRPr="0062743F" w:rsidR="00D72E84">
        <w:rPr>
          <w:rFonts w:ascii="Arial" w:hAnsi="Arial" w:cs="Arial"/>
          <w:bCs/>
          <w:i/>
          <w:sz w:val="22"/>
          <w:szCs w:val="22"/>
        </w:rPr>
        <w:instrText xml:space="preserve"> =SUM(ABOVE) </w:instrText>
      </w:r>
      <w:r w:rsidRPr="0062743F" w:rsidR="00D72E84">
        <w:rPr>
          <w:rFonts w:ascii="Arial" w:hAnsi="Arial" w:cs="Arial"/>
          <w:bCs/>
          <w:i/>
          <w:sz w:val="22"/>
          <w:szCs w:val="22"/>
        </w:rPr>
        <w:fldChar w:fldCharType="separate"/>
      </w:r>
      <w:r w:rsidRPr="0062743F" w:rsidR="00D72E84">
        <w:rPr>
          <w:rFonts w:ascii="Arial" w:hAnsi="Arial" w:cs="Arial"/>
          <w:bCs/>
          <w:i/>
          <w:sz w:val="22"/>
          <w:szCs w:val="22"/>
        </w:rPr>
        <w:t>$178,043</w:t>
      </w:r>
      <w:r w:rsidRPr="0062743F" w:rsidR="00D72E84">
        <w:rPr>
          <w:rFonts w:ascii="Arial" w:hAnsi="Arial" w:cs="Arial"/>
          <w:bCs/>
          <w:sz w:val="22"/>
          <w:szCs w:val="22"/>
        </w:rPr>
        <w:fldChar w:fldCharType="end"/>
      </w:r>
      <w:r w:rsidRPr="0062743F" w:rsidR="00756300">
        <w:rPr>
          <w:rFonts w:ascii="Arial" w:hAnsi="Arial" w:cs="Arial"/>
          <w:bCs/>
          <w:sz w:val="22"/>
          <w:szCs w:val="22"/>
        </w:rPr>
        <w:t xml:space="preserve">. </w:t>
      </w:r>
      <w:r w:rsidRPr="0062743F">
        <w:rPr>
          <w:rFonts w:ascii="Arial" w:hAnsi="Arial" w:cs="Arial"/>
          <w:bCs/>
          <w:sz w:val="22"/>
          <w:szCs w:val="22"/>
        </w:rPr>
        <w:t>T</w:t>
      </w:r>
      <w:r w:rsidRPr="0062743F" w:rsidR="004A1A34">
        <w:rPr>
          <w:rFonts w:ascii="Arial" w:hAnsi="Arial" w:cs="Arial"/>
          <w:bCs/>
          <w:sz w:val="22"/>
          <w:szCs w:val="22"/>
        </w:rPr>
        <w:t xml:space="preserve">he rate </w:t>
      </w:r>
      <w:r w:rsidRPr="0062743F">
        <w:rPr>
          <w:rFonts w:ascii="Arial" w:hAnsi="Arial" w:cs="Arial"/>
          <w:bCs/>
          <w:sz w:val="22"/>
          <w:szCs w:val="22"/>
        </w:rPr>
        <w:t xml:space="preserve">listed below is the hourly rate $35.34, including benefits, for the private sector.  The rate is </w:t>
      </w:r>
      <w:r w:rsidRPr="0062743F" w:rsidR="004A1A34">
        <w:rPr>
          <w:rFonts w:ascii="Arial" w:hAnsi="Arial" w:cs="Arial"/>
          <w:bCs/>
          <w:sz w:val="22"/>
          <w:szCs w:val="22"/>
        </w:rPr>
        <w:t>in accordance with Bureau of Labor Statistics news release USDL-20-1232, June 18, 2020, Employer Costs for Employee Compensation—March 2020 (https://www.bls.gov/news.release/pdf/ecec.pdf), to calculate the total annual burden:</w:t>
      </w:r>
    </w:p>
    <w:p w:rsidRPr="0062743F" w:rsidR="001832D1" w:rsidRDefault="001832D1" w14:paraId="6A0462D7" w14:textId="3EB347C9">
      <w:pPr>
        <w:rPr>
          <w:rFonts w:ascii="Arial" w:hAnsi="Arial" w:cs="Arial"/>
          <w:b/>
          <w:sz w:val="22"/>
          <w:szCs w:val="22"/>
        </w:rPr>
      </w:pPr>
    </w:p>
    <w:p w:rsidRPr="0062743F" w:rsidR="008953ED" w:rsidP="008953ED" w:rsidRDefault="008953ED" w14:paraId="27BC39EB" w14:textId="5CCE1B91">
      <w:pPr>
        <w:widowControl w:val="0"/>
        <w:autoSpaceDE w:val="0"/>
        <w:autoSpaceDN w:val="0"/>
        <w:adjustRightInd w:val="0"/>
        <w:jc w:val="left"/>
        <w:rPr>
          <w:rFonts w:ascii="Arial" w:hAnsi="Arial" w:cs="Arial"/>
          <w:b/>
          <w:sz w:val="22"/>
          <w:szCs w:val="22"/>
        </w:rPr>
      </w:pPr>
      <w:r w:rsidRPr="0062743F">
        <w:rPr>
          <w:rFonts w:ascii="Arial" w:hAnsi="Arial" w:cs="Arial"/>
          <w:b/>
          <w:sz w:val="22"/>
          <w:szCs w:val="22"/>
        </w:rPr>
        <w:t>Table 12.</w:t>
      </w:r>
      <w:r w:rsidRPr="0062743F" w:rsidR="003970EF">
        <w:rPr>
          <w:rFonts w:ascii="Arial" w:hAnsi="Arial" w:cs="Arial"/>
          <w:b/>
          <w:sz w:val="22"/>
          <w:szCs w:val="22"/>
        </w:rPr>
        <w:t>3.</w:t>
      </w:r>
      <w:r w:rsidRPr="0062743F">
        <w:rPr>
          <w:rFonts w:ascii="Arial" w:hAnsi="Arial" w:cs="Arial"/>
          <w:b/>
          <w:sz w:val="22"/>
          <w:szCs w:val="22"/>
        </w:rPr>
        <w:t xml:space="preserve"> Total Annual Dollar Value of The Burden Hours</w:t>
      </w:r>
    </w:p>
    <w:tbl>
      <w:tblPr>
        <w:tblStyle w:val="TableGrid1"/>
        <w:tblW w:w="9023" w:type="dxa"/>
        <w:tblInd w:w="-5" w:type="dxa"/>
        <w:tblLayout w:type="fixed"/>
        <w:tblLook w:val="04A0" w:firstRow="1" w:lastRow="0" w:firstColumn="1" w:lastColumn="0" w:noHBand="0" w:noVBand="1"/>
      </w:tblPr>
      <w:tblGrid>
        <w:gridCol w:w="4770"/>
        <w:gridCol w:w="1080"/>
        <w:gridCol w:w="1620"/>
        <w:gridCol w:w="1553"/>
      </w:tblGrid>
      <w:tr w:rsidRPr="0062743F" w:rsidR="006D77B7" w:rsidTr="0062743F" w14:paraId="1560548B" w14:textId="77777777">
        <w:trPr>
          <w:trHeight w:val="980"/>
        </w:trPr>
        <w:tc>
          <w:tcPr>
            <w:tcW w:w="4770" w:type="dxa"/>
            <w:tcBorders>
              <w:top w:val="single" w:color="auto" w:sz="4" w:space="0"/>
            </w:tcBorders>
            <w:shd w:val="clear" w:color="auto" w:fill="65EC5E"/>
            <w:vAlign w:val="center"/>
          </w:tcPr>
          <w:p w:rsidRPr="0062743F" w:rsidR="006D77B7" w:rsidP="006B14C4" w:rsidRDefault="006D77B7" w14:paraId="3CF40B3F" w14:textId="0BC8F2E7">
            <w:pPr>
              <w:autoSpaceDE w:val="0"/>
              <w:autoSpaceDN w:val="0"/>
              <w:rPr>
                <w:rFonts w:ascii="Arial" w:hAnsi="Arial" w:eastAsia="Times New Roman" w:cs="Arial"/>
                <w:sz w:val="18"/>
                <w:szCs w:val="20"/>
              </w:rPr>
            </w:pPr>
            <w:bookmarkStart w:name="_Hlk46993460" w:id="3"/>
            <w:r w:rsidRPr="0062743F">
              <w:rPr>
                <w:rFonts w:ascii="Arial" w:hAnsi="Arial" w:cs="Arial"/>
                <w:b/>
                <w:sz w:val="18"/>
                <w:szCs w:val="20"/>
              </w:rPr>
              <w:t>Completed Responses</w:t>
            </w:r>
          </w:p>
        </w:tc>
        <w:tc>
          <w:tcPr>
            <w:tcW w:w="1080" w:type="dxa"/>
            <w:tcBorders>
              <w:top w:val="single" w:color="auto" w:sz="4" w:space="0"/>
            </w:tcBorders>
            <w:shd w:val="clear" w:color="auto" w:fill="65EC5E"/>
            <w:vAlign w:val="center"/>
          </w:tcPr>
          <w:p w:rsidRPr="0062743F" w:rsidR="006D77B7" w:rsidP="006B14C4" w:rsidRDefault="006D77B7" w14:paraId="021BEF62"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20"/>
              </w:rPr>
            </w:pPr>
            <w:r w:rsidRPr="0062743F">
              <w:rPr>
                <w:rFonts w:ascii="Arial" w:hAnsi="Arial" w:cs="Arial"/>
                <w:b/>
                <w:sz w:val="18"/>
                <w:szCs w:val="20"/>
              </w:rPr>
              <w:t>Total Annual Burden Hours</w:t>
            </w:r>
          </w:p>
        </w:tc>
        <w:tc>
          <w:tcPr>
            <w:tcW w:w="1620" w:type="dxa"/>
            <w:tcBorders>
              <w:top w:val="single" w:color="auto" w:sz="4" w:space="0"/>
            </w:tcBorders>
            <w:shd w:val="clear" w:color="auto" w:fill="65EC5E"/>
            <w:vAlign w:val="center"/>
          </w:tcPr>
          <w:p w:rsidRPr="0062743F" w:rsidR="006D77B7" w:rsidP="006B14C4" w:rsidRDefault="006D77B7" w14:paraId="04BB25E6"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20"/>
              </w:rPr>
            </w:pPr>
            <w:r w:rsidRPr="0062743F">
              <w:rPr>
                <w:rFonts w:ascii="Arial" w:hAnsi="Arial" w:cs="Arial"/>
                <w:b/>
                <w:sz w:val="18"/>
                <w:szCs w:val="20"/>
              </w:rPr>
              <w:t>Dollar Value of Burden Hour Including Benefits</w:t>
            </w:r>
          </w:p>
        </w:tc>
        <w:tc>
          <w:tcPr>
            <w:tcW w:w="1553" w:type="dxa"/>
            <w:tcBorders>
              <w:top w:val="single" w:color="auto" w:sz="4" w:space="0"/>
            </w:tcBorders>
            <w:shd w:val="clear" w:color="auto" w:fill="65EC5E"/>
            <w:vAlign w:val="center"/>
          </w:tcPr>
          <w:p w:rsidRPr="0062743F" w:rsidR="006D77B7" w:rsidP="004F4345" w:rsidRDefault="006D77B7" w14:paraId="1AA98AE0"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20"/>
              </w:rPr>
            </w:pPr>
            <w:r w:rsidRPr="0062743F">
              <w:rPr>
                <w:rFonts w:ascii="Arial" w:hAnsi="Arial" w:cs="Arial"/>
                <w:b/>
                <w:sz w:val="18"/>
                <w:szCs w:val="20"/>
              </w:rPr>
              <w:t xml:space="preserve">Total Dollar Value of </w:t>
            </w:r>
          </w:p>
          <w:p w:rsidRPr="0062743F" w:rsidR="006D77B7" w:rsidP="004F4345" w:rsidRDefault="006D77B7" w14:paraId="7541852F"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20"/>
              </w:rPr>
            </w:pPr>
            <w:r w:rsidRPr="0062743F">
              <w:rPr>
                <w:rFonts w:ascii="Arial" w:hAnsi="Arial" w:cs="Arial"/>
                <w:b/>
                <w:sz w:val="18"/>
                <w:szCs w:val="20"/>
              </w:rPr>
              <w:t xml:space="preserve">Annual Burden </w:t>
            </w:r>
          </w:p>
          <w:p w:rsidRPr="0062743F" w:rsidR="006D77B7" w:rsidP="004F4345" w:rsidRDefault="006D77B7" w14:paraId="6D9F5A83" w14:textId="77777777">
            <w:pPr>
              <w:tabs>
                <w:tab w:val="left" w:pos="360"/>
                <w:tab w:val="left" w:pos="720"/>
                <w:tab w:val="left" w:pos="1440"/>
                <w:tab w:val="left" w:pos="2160"/>
                <w:tab w:val="left" w:pos="3600"/>
                <w:tab w:val="left" w:pos="5040"/>
                <w:tab w:val="left" w:pos="5760"/>
              </w:tabs>
              <w:jc w:val="center"/>
              <w:rPr>
                <w:rFonts w:ascii="Arial" w:hAnsi="Arial" w:cs="Arial"/>
                <w:b/>
                <w:sz w:val="18"/>
                <w:szCs w:val="20"/>
              </w:rPr>
            </w:pPr>
            <w:r w:rsidRPr="0062743F">
              <w:rPr>
                <w:rFonts w:ascii="Arial" w:hAnsi="Arial" w:cs="Arial"/>
                <w:b/>
                <w:sz w:val="18"/>
                <w:szCs w:val="20"/>
              </w:rPr>
              <w:t>Hours*</w:t>
            </w:r>
          </w:p>
        </w:tc>
      </w:tr>
      <w:tr w:rsidRPr="0062743F" w:rsidR="006D77B7" w:rsidTr="008C7581" w14:paraId="0893E279" w14:textId="77777777">
        <w:trPr>
          <w:trHeight w:val="323"/>
        </w:trPr>
        <w:tc>
          <w:tcPr>
            <w:tcW w:w="4770" w:type="dxa"/>
            <w:vAlign w:val="center"/>
          </w:tcPr>
          <w:p w:rsidRPr="0062743F" w:rsidR="006D77B7" w:rsidP="008953ED" w:rsidRDefault="006D77B7" w14:paraId="1F08DE4B" w14:textId="022A86B7">
            <w:pPr>
              <w:autoSpaceDE w:val="0"/>
              <w:autoSpaceDN w:val="0"/>
              <w:rPr>
                <w:rFonts w:ascii="Arial" w:hAnsi="Arial" w:cs="Arial"/>
                <w:b/>
                <w:sz w:val="18"/>
                <w:szCs w:val="20"/>
              </w:rPr>
            </w:pPr>
            <w:r w:rsidRPr="0062743F">
              <w:rPr>
                <w:rFonts w:ascii="Arial" w:hAnsi="Arial" w:cs="Arial"/>
                <w:b/>
                <w:sz w:val="18"/>
                <w:szCs w:val="20"/>
              </w:rPr>
              <w:t>Visitor Survey Card</w:t>
            </w:r>
          </w:p>
        </w:tc>
        <w:tc>
          <w:tcPr>
            <w:tcW w:w="1080" w:type="dxa"/>
            <w:shd w:val="clear" w:color="auto" w:fill="EAF1DD" w:themeFill="accent3" w:themeFillTint="33"/>
            <w:vAlign w:val="center"/>
          </w:tcPr>
          <w:p w:rsidRPr="0062743F" w:rsidR="006D77B7" w:rsidP="008953ED" w:rsidRDefault="00D72E84" w14:paraId="17459D27" w14:textId="1548BDFD">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4,840</w:t>
            </w:r>
          </w:p>
        </w:tc>
        <w:tc>
          <w:tcPr>
            <w:tcW w:w="1620" w:type="dxa"/>
            <w:vAlign w:val="center"/>
          </w:tcPr>
          <w:p w:rsidRPr="0062743F" w:rsidR="006D77B7" w:rsidP="008953ED" w:rsidRDefault="006D77B7" w14:paraId="64AAADF8" w14:textId="0F0F7A9A">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$35.34</w:t>
            </w:r>
          </w:p>
        </w:tc>
        <w:tc>
          <w:tcPr>
            <w:tcW w:w="1553" w:type="dxa"/>
            <w:vAlign w:val="center"/>
          </w:tcPr>
          <w:p w:rsidRPr="0062743F" w:rsidR="006D77B7" w:rsidP="008953ED" w:rsidRDefault="006D77B7" w14:paraId="02E0E3E8" w14:textId="3E4EF79C">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w:t>
            </w:r>
            <w:r w:rsidRPr="0062743F" w:rsidR="00D72E84">
              <w:rPr>
                <w:rFonts w:ascii="Arial" w:hAnsi="Arial" w:cs="Arial"/>
                <w:sz w:val="18"/>
                <w:szCs w:val="20"/>
              </w:rPr>
              <w:t>171,046</w:t>
            </w:r>
          </w:p>
        </w:tc>
      </w:tr>
      <w:tr w:rsidRPr="0062743F" w:rsidR="006D77B7" w:rsidTr="008C7581" w14:paraId="5342A92D" w14:textId="77777777">
        <w:trPr>
          <w:trHeight w:val="260"/>
        </w:trPr>
        <w:tc>
          <w:tcPr>
            <w:tcW w:w="4770" w:type="dxa"/>
            <w:tcBorders>
              <w:bottom w:val="single" w:color="auto" w:sz="4" w:space="0"/>
            </w:tcBorders>
            <w:vAlign w:val="center"/>
          </w:tcPr>
          <w:p w:rsidRPr="0062743F" w:rsidR="006D77B7" w:rsidP="008953ED" w:rsidRDefault="006D77B7" w14:paraId="2C63EF5D" w14:textId="63FB97EB">
            <w:pPr>
              <w:autoSpaceDE w:val="0"/>
              <w:autoSpaceDN w:val="0"/>
              <w:rPr>
                <w:rFonts w:ascii="Arial" w:hAnsi="Arial" w:cs="Arial"/>
                <w:b/>
                <w:sz w:val="18"/>
                <w:szCs w:val="20"/>
              </w:rPr>
            </w:pPr>
            <w:r w:rsidRPr="0062743F">
              <w:rPr>
                <w:rFonts w:ascii="Arial" w:hAnsi="Arial" w:cs="Arial"/>
                <w:b/>
                <w:sz w:val="18"/>
                <w:szCs w:val="20"/>
              </w:rPr>
              <w:t>Non-Response Survey</w:t>
            </w:r>
          </w:p>
        </w:tc>
        <w:tc>
          <w:tcPr>
            <w:tcW w:w="1080" w:type="dxa"/>
            <w:tcBorders>
              <w:bottom w:val="single" w:color="auto" w:sz="4" w:space="0"/>
            </w:tcBorders>
            <w:shd w:val="clear" w:color="auto" w:fill="EAF1DD" w:themeFill="accent3" w:themeFillTint="33"/>
            <w:vAlign w:val="center"/>
          </w:tcPr>
          <w:p w:rsidRPr="0062743F" w:rsidR="006D77B7" w:rsidP="008953ED" w:rsidRDefault="00D72E84" w14:paraId="0108DBC0" w14:textId="3ACE314C">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198</w:t>
            </w:r>
          </w:p>
        </w:tc>
        <w:tc>
          <w:tcPr>
            <w:tcW w:w="1620" w:type="dxa"/>
            <w:tcBorders>
              <w:bottom w:val="single" w:color="auto" w:sz="4" w:space="0"/>
            </w:tcBorders>
            <w:vAlign w:val="center"/>
          </w:tcPr>
          <w:p w:rsidRPr="0062743F" w:rsidR="006D77B7" w:rsidP="008953ED" w:rsidRDefault="006D77B7" w14:paraId="4BE30B72" w14:textId="0B1BCA37">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$35.34</w:t>
            </w:r>
          </w:p>
        </w:tc>
        <w:tc>
          <w:tcPr>
            <w:tcW w:w="1553" w:type="dxa"/>
            <w:tcBorders>
              <w:bottom w:val="single" w:color="auto" w:sz="4" w:space="0"/>
            </w:tcBorders>
            <w:vAlign w:val="center"/>
          </w:tcPr>
          <w:p w:rsidRPr="0062743F" w:rsidR="006D77B7" w:rsidP="008953ED" w:rsidRDefault="006D77B7" w14:paraId="603B052E" w14:textId="03482911">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sz w:val="18"/>
                <w:szCs w:val="20"/>
              </w:rPr>
              <w:t>$6,</w:t>
            </w:r>
            <w:r w:rsidRPr="0062743F" w:rsidR="00D72E84">
              <w:rPr>
                <w:rFonts w:ascii="Arial" w:hAnsi="Arial" w:cs="Arial"/>
                <w:sz w:val="18"/>
                <w:szCs w:val="20"/>
              </w:rPr>
              <w:t>997</w:t>
            </w:r>
          </w:p>
        </w:tc>
      </w:tr>
      <w:tr w:rsidRPr="0062743F" w:rsidR="006D77B7" w:rsidTr="008C7581" w14:paraId="5B237ABF" w14:textId="77777777">
        <w:trPr>
          <w:trHeight w:val="260"/>
        </w:trPr>
        <w:tc>
          <w:tcPr>
            <w:tcW w:w="4770" w:type="dxa"/>
            <w:tcBorders>
              <w:bottom w:val="single" w:color="auto" w:sz="4" w:space="0"/>
            </w:tcBorders>
            <w:vAlign w:val="center"/>
          </w:tcPr>
          <w:p w:rsidRPr="0062743F" w:rsidR="006D77B7" w:rsidP="008953ED" w:rsidRDefault="006D77B7" w14:paraId="3F60F9AA" w14:textId="77777777">
            <w:pPr>
              <w:autoSpaceDE w:val="0"/>
              <w:autoSpaceDN w:val="0"/>
              <w:jc w:val="right"/>
              <w:rPr>
                <w:rFonts w:ascii="Arial" w:hAnsi="Arial" w:cs="Arial"/>
                <w:b/>
                <w:sz w:val="18"/>
                <w:szCs w:val="20"/>
              </w:rPr>
            </w:pPr>
            <w:r w:rsidRPr="0062743F">
              <w:rPr>
                <w:rFonts w:ascii="Arial" w:hAnsi="Arial" w:cs="Arial"/>
                <w:b/>
                <w:sz w:val="18"/>
                <w:szCs w:val="20"/>
              </w:rPr>
              <w:t>TOTAL</w:t>
            </w:r>
          </w:p>
        </w:tc>
        <w:tc>
          <w:tcPr>
            <w:tcW w:w="1080" w:type="dxa"/>
            <w:tcBorders>
              <w:bottom w:val="single" w:color="auto" w:sz="4" w:space="0"/>
            </w:tcBorders>
            <w:shd w:val="clear" w:color="auto" w:fill="EAF1DD" w:themeFill="accent3" w:themeFillTint="33"/>
            <w:vAlign w:val="center"/>
          </w:tcPr>
          <w:p w:rsidRPr="0062743F" w:rsidR="006D77B7" w:rsidP="008953ED" w:rsidRDefault="00D72E84" w14:paraId="2C6CF402" w14:textId="2E087467">
            <w:pPr>
              <w:tabs>
                <w:tab w:val="left" w:pos="360"/>
                <w:tab w:val="left" w:pos="720"/>
                <w:tab w:val="left" w:pos="1440"/>
                <w:tab w:val="left" w:pos="2160"/>
                <w:tab w:val="left" w:pos="3600"/>
                <w:tab w:val="left" w:pos="5040"/>
                <w:tab w:val="left" w:pos="5760"/>
              </w:tabs>
              <w:jc w:val="center"/>
              <w:rPr>
                <w:rFonts w:ascii="Arial" w:hAnsi="Arial" w:cs="Arial"/>
                <w:sz w:val="18"/>
                <w:szCs w:val="20"/>
              </w:rPr>
            </w:pPr>
            <w:r w:rsidRPr="0062743F">
              <w:rPr>
                <w:rFonts w:ascii="Arial" w:hAnsi="Arial" w:cs="Arial"/>
                <w:i/>
                <w:sz w:val="18"/>
              </w:rPr>
              <w:fldChar w:fldCharType="begin"/>
            </w:r>
            <w:r w:rsidRPr="0062743F">
              <w:rPr>
                <w:rFonts w:ascii="Arial" w:hAnsi="Arial" w:cs="Arial"/>
                <w:i/>
                <w:sz w:val="18"/>
                <w:szCs w:val="20"/>
              </w:rPr>
              <w:instrText xml:space="preserve"> =SUM(ABOVE) </w:instrText>
            </w:r>
            <w:r w:rsidRPr="0062743F">
              <w:rPr>
                <w:rFonts w:ascii="Arial" w:hAnsi="Arial" w:cs="Arial"/>
                <w:i/>
                <w:sz w:val="18"/>
              </w:rPr>
              <w:fldChar w:fldCharType="separate"/>
            </w:r>
            <w:r w:rsidRPr="0062743F">
              <w:rPr>
                <w:rFonts w:ascii="Arial" w:hAnsi="Arial" w:cs="Arial"/>
                <w:i/>
                <w:noProof/>
                <w:sz w:val="18"/>
                <w:szCs w:val="20"/>
              </w:rPr>
              <w:t>5,038</w:t>
            </w:r>
            <w:r w:rsidRPr="0062743F">
              <w:rPr>
                <w:rFonts w:ascii="Arial" w:hAnsi="Arial" w:cs="Arial"/>
                <w:i/>
                <w:sz w:val="18"/>
              </w:rPr>
              <w:fldChar w:fldCharType="end"/>
            </w:r>
            <w:r w:rsidRPr="0062743F" w:rsidR="006D77B7">
              <w:rPr>
                <w:rFonts w:ascii="Arial" w:hAnsi="Arial" w:cs="Arial"/>
                <w:i/>
                <w:sz w:val="18"/>
              </w:rPr>
              <w:fldChar w:fldCharType="begin"/>
            </w:r>
            <w:r w:rsidRPr="0062743F" w:rsidR="006D77B7">
              <w:rPr>
                <w:rFonts w:ascii="Arial" w:hAnsi="Arial" w:cs="Arial"/>
                <w:i/>
                <w:sz w:val="18"/>
                <w:szCs w:val="20"/>
              </w:rPr>
              <w:instrText xml:space="preserve">  </w:instrText>
            </w:r>
            <w:r w:rsidRPr="0062743F" w:rsidR="006D77B7">
              <w:rPr>
                <w:rFonts w:ascii="Arial" w:hAnsi="Arial" w:cs="Arial"/>
                <w:i/>
                <w:sz w:val="18"/>
              </w:rPr>
              <w:fldChar w:fldCharType="end"/>
            </w:r>
            <w:r w:rsidRPr="0062743F" w:rsidR="006D77B7">
              <w:rPr>
                <w:rFonts w:ascii="Arial" w:hAnsi="Arial" w:cs="Arial"/>
                <w:i/>
                <w:sz w:val="18"/>
              </w:rPr>
              <w:fldChar w:fldCharType="begin"/>
            </w:r>
            <w:r w:rsidRPr="0062743F" w:rsidR="006D77B7">
              <w:rPr>
                <w:rFonts w:ascii="Arial" w:hAnsi="Arial" w:cs="Arial"/>
                <w:i/>
                <w:sz w:val="18"/>
                <w:szCs w:val="20"/>
              </w:rPr>
              <w:instrText xml:space="preserve">  </w:instrText>
            </w:r>
            <w:r w:rsidRPr="0062743F" w:rsidR="006D77B7">
              <w:rPr>
                <w:rFonts w:ascii="Arial" w:hAnsi="Arial" w:cs="Arial"/>
                <w:i/>
                <w:sz w:val="18"/>
              </w:rPr>
              <w:fldChar w:fldCharType="end"/>
            </w:r>
          </w:p>
        </w:tc>
        <w:tc>
          <w:tcPr>
            <w:tcW w:w="1620" w:type="dxa"/>
            <w:tcBorders>
              <w:bottom w:val="single" w:color="auto" w:sz="4" w:space="0"/>
            </w:tcBorders>
            <w:shd w:val="thinDiagCross" w:color="auto" w:fill="auto"/>
            <w:vAlign w:val="center"/>
          </w:tcPr>
          <w:p w:rsidRPr="0062743F" w:rsidR="006D77B7" w:rsidP="008953ED" w:rsidRDefault="006D77B7" w14:paraId="6AD9C88A" w14:textId="77777777">
            <w:pPr>
              <w:tabs>
                <w:tab w:val="left" w:pos="360"/>
                <w:tab w:val="left" w:pos="720"/>
                <w:tab w:val="left" w:pos="1440"/>
                <w:tab w:val="left" w:pos="2160"/>
                <w:tab w:val="left" w:pos="3600"/>
                <w:tab w:val="left" w:pos="5040"/>
                <w:tab w:val="left" w:pos="5760"/>
              </w:tabs>
              <w:jc w:val="center"/>
              <w:rPr>
                <w:rFonts w:ascii="Arial" w:hAnsi="Arial" w:cs="Arial"/>
                <w:sz w:val="18"/>
                <w:szCs w:val="20"/>
              </w:rPr>
            </w:pPr>
          </w:p>
        </w:tc>
        <w:bookmarkStart w:name="_Hlk47534627" w:id="4"/>
        <w:tc>
          <w:tcPr>
            <w:tcW w:w="1553" w:type="dxa"/>
            <w:tcBorders>
              <w:bottom w:val="single" w:color="auto" w:sz="4" w:space="0"/>
            </w:tcBorders>
            <w:vAlign w:val="center"/>
          </w:tcPr>
          <w:p w:rsidRPr="0062743F" w:rsidR="006D77B7" w:rsidP="008953ED" w:rsidRDefault="00D72E84" w14:paraId="3FEF51D7" w14:textId="7571DED6">
            <w:pPr>
              <w:tabs>
                <w:tab w:val="left" w:pos="360"/>
                <w:tab w:val="left" w:pos="720"/>
                <w:tab w:val="left" w:pos="1440"/>
                <w:tab w:val="left" w:pos="2160"/>
                <w:tab w:val="left" w:pos="3600"/>
                <w:tab w:val="left" w:pos="5040"/>
                <w:tab w:val="left" w:pos="5760"/>
              </w:tabs>
              <w:jc w:val="center"/>
              <w:rPr>
                <w:rFonts w:ascii="Arial" w:hAnsi="Arial" w:cs="Arial"/>
                <w:i/>
                <w:sz w:val="18"/>
                <w:szCs w:val="20"/>
              </w:rPr>
            </w:pPr>
            <w:r w:rsidRPr="0062743F">
              <w:rPr>
                <w:rFonts w:ascii="Arial" w:hAnsi="Arial" w:cs="Arial"/>
                <w:i/>
                <w:sz w:val="18"/>
              </w:rPr>
              <w:fldChar w:fldCharType="begin"/>
            </w:r>
            <w:r w:rsidRPr="0062743F">
              <w:rPr>
                <w:rFonts w:ascii="Arial" w:hAnsi="Arial" w:cs="Arial"/>
                <w:i/>
                <w:sz w:val="18"/>
                <w:szCs w:val="20"/>
              </w:rPr>
              <w:instrText xml:space="preserve"> =SUM(ABOVE) </w:instrText>
            </w:r>
            <w:r w:rsidRPr="0062743F">
              <w:rPr>
                <w:rFonts w:ascii="Arial" w:hAnsi="Arial" w:cs="Arial"/>
                <w:i/>
                <w:sz w:val="18"/>
              </w:rPr>
              <w:fldChar w:fldCharType="separate"/>
            </w:r>
            <w:r w:rsidRPr="0062743F">
              <w:rPr>
                <w:rFonts w:ascii="Arial" w:hAnsi="Arial" w:cs="Arial"/>
                <w:i/>
                <w:noProof/>
                <w:sz w:val="18"/>
                <w:szCs w:val="20"/>
              </w:rPr>
              <w:t>$178,043</w:t>
            </w:r>
            <w:r w:rsidRPr="0062743F">
              <w:rPr>
                <w:rFonts w:ascii="Arial" w:hAnsi="Arial" w:cs="Arial"/>
                <w:i/>
                <w:sz w:val="18"/>
              </w:rPr>
              <w:fldChar w:fldCharType="end"/>
            </w:r>
            <w:bookmarkEnd w:id="4"/>
          </w:p>
        </w:tc>
      </w:tr>
      <w:bookmarkEnd w:id="3"/>
    </w:tbl>
    <w:p w:rsidRPr="0062743F" w:rsidR="00B36376" w:rsidRDefault="00B36376" w14:paraId="7B28E2D3" w14:textId="77777777">
      <w:pPr>
        <w:pStyle w:val="BlockText"/>
        <w:ind w:left="0"/>
        <w:jc w:val="left"/>
        <w:rPr>
          <w:rFonts w:ascii="Arial" w:hAnsi="Arial" w:cs="Arial"/>
          <w:sz w:val="22"/>
          <w:szCs w:val="22"/>
        </w:rPr>
      </w:pPr>
    </w:p>
    <w:p w:rsidR="00E46A7F" w:rsidRDefault="00E46A7F" w14:paraId="09A79F1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64761379" w14:textId="51DF96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lastRenderedPageBreak/>
        <w:t>13.</w:t>
      </w:r>
      <w:r w:rsidRPr="0062743F">
        <w:rPr>
          <w:rFonts w:ascii="Arial" w:hAnsi="Arial" w:cs="Arial"/>
          <w:b/>
          <w:sz w:val="22"/>
          <w:szCs w:val="22"/>
        </w:rPr>
        <w:tab/>
        <w:t>Provide an estimate of the total annual non-hour cost burden to respondents or record keepers resulting from the collection of information.  (Do not include the cost of any hour burden already reflected in item 12.)</w:t>
      </w:r>
    </w:p>
    <w:p w:rsidRPr="0062743F" w:rsidR="006B2414" w:rsidRDefault="00497D52" w14:paraId="20D5FA2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Arial" w:hAnsi="Arial" w:cs="Arial"/>
          <w:b/>
          <w:sz w:val="22"/>
          <w:szCs w:val="22"/>
        </w:rPr>
      </w:pPr>
      <w:r w:rsidRPr="0062743F">
        <w:rPr>
          <w:rFonts w:ascii="Arial" w:hAnsi="Arial" w:cs="Arial"/>
          <w:b/>
          <w:sz w:val="22"/>
          <w:szCs w:val="22"/>
        </w:rPr>
        <w:t>*</w:t>
      </w:r>
      <w:r w:rsidRPr="0062743F">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2743F">
        <w:rPr>
          <w:rFonts w:ascii="Arial" w:hAnsi="Arial" w:cs="Arial"/>
          <w:b/>
          <w:sz w:val="22"/>
          <w:szCs w:val="22"/>
        </w:rPr>
        <w:t>take into account</w:t>
      </w:r>
      <w:proofErr w:type="gramEnd"/>
      <w:r w:rsidRPr="0062743F">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2743F" w:rsidR="006B2414" w:rsidRDefault="00497D52" w14:paraId="4BEB556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Arial" w:hAnsi="Arial" w:cs="Arial"/>
          <w:b/>
          <w:sz w:val="22"/>
          <w:szCs w:val="22"/>
        </w:rPr>
      </w:pPr>
      <w:r w:rsidRPr="0062743F">
        <w:rPr>
          <w:rFonts w:ascii="Arial" w:hAnsi="Arial" w:cs="Arial"/>
          <w:b/>
          <w:sz w:val="22"/>
          <w:szCs w:val="22"/>
        </w:rPr>
        <w:t>*</w:t>
      </w:r>
      <w:r w:rsidRPr="0062743F">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2743F" w:rsidR="006B2414" w:rsidRDefault="00497D52" w14:paraId="1E3948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Arial" w:hAnsi="Arial" w:cs="Arial"/>
          <w:b/>
          <w:sz w:val="22"/>
          <w:szCs w:val="22"/>
        </w:rPr>
      </w:pPr>
      <w:r w:rsidRPr="0062743F">
        <w:rPr>
          <w:rFonts w:ascii="Arial" w:hAnsi="Arial" w:cs="Arial"/>
          <w:b/>
          <w:sz w:val="22"/>
          <w:szCs w:val="22"/>
        </w:rPr>
        <w:tab/>
        <w:t>*</w:t>
      </w:r>
      <w:r w:rsidRPr="0062743F">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2743F" w:rsidR="006B2414" w:rsidP="00011A24" w:rsidRDefault="006B2414" w14:paraId="16AFC8DA" w14:textId="77777777">
      <w:pPr>
        <w:pStyle w:val="BlockText"/>
        <w:ind w:left="0"/>
        <w:jc w:val="left"/>
        <w:rPr>
          <w:rFonts w:ascii="Arial" w:hAnsi="Arial" w:cs="Arial"/>
          <w:sz w:val="22"/>
          <w:szCs w:val="22"/>
        </w:rPr>
      </w:pPr>
    </w:p>
    <w:p w:rsidRPr="0062743F" w:rsidR="00A6046E" w:rsidP="000A66A5" w:rsidRDefault="00497D52" w14:paraId="0E421E83" w14:textId="003AB5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b/>
          <w:sz w:val="22"/>
          <w:szCs w:val="22"/>
        </w:rPr>
      </w:pPr>
      <w:r w:rsidRPr="0062743F">
        <w:rPr>
          <w:rFonts w:ascii="Arial" w:hAnsi="Arial" w:cs="Arial"/>
          <w:sz w:val="22"/>
          <w:szCs w:val="22"/>
        </w:rPr>
        <w:t>There is no non-hour cost burden associated with collection of this information.</w:t>
      </w:r>
    </w:p>
    <w:p w:rsidRPr="0062743F" w:rsidR="006B2414" w:rsidP="000E5794" w:rsidRDefault="00497D52" w14:paraId="19993BE4" w14:textId="4F3F9CC8">
      <w:pPr>
        <w:rPr>
          <w:rFonts w:ascii="Arial" w:hAnsi="Arial" w:cs="Arial"/>
          <w:b/>
          <w:sz w:val="22"/>
          <w:szCs w:val="22"/>
        </w:rPr>
      </w:pPr>
      <w:r w:rsidRPr="0062743F">
        <w:rPr>
          <w:rFonts w:ascii="Arial" w:hAnsi="Arial" w:cs="Arial"/>
          <w:b/>
          <w:sz w:val="22"/>
          <w:szCs w:val="22"/>
        </w:rPr>
        <w:t>14.</w:t>
      </w:r>
      <w:r w:rsidRPr="0062743F" w:rsidR="000A66A5">
        <w:rPr>
          <w:rFonts w:ascii="Arial" w:hAnsi="Arial" w:cs="Arial"/>
          <w:b/>
          <w:sz w:val="22"/>
          <w:szCs w:val="22"/>
        </w:rPr>
        <w:t xml:space="preserve"> </w:t>
      </w:r>
      <w:r w:rsidRPr="0062743F">
        <w:rPr>
          <w:rFonts w:ascii="Arial" w:hAnsi="Arial" w:cs="Arial"/>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2743F" w:rsidR="004E2401" w:rsidRDefault="004E2401" w14:paraId="269B6B6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8C7581" w:rsidP="00903EDF" w:rsidRDefault="00903EDF" w14:paraId="3E639205" w14:textId="5EBDA196">
      <w:pPr>
        <w:spacing w:line="360" w:lineRule="auto"/>
        <w:jc w:val="left"/>
        <w:rPr>
          <w:rFonts w:ascii="Arial" w:hAnsi="Arial" w:cs="Arial"/>
          <w:bCs/>
          <w:sz w:val="22"/>
          <w:szCs w:val="22"/>
        </w:rPr>
      </w:pPr>
      <w:r w:rsidRPr="00903EDF">
        <w:rPr>
          <w:rFonts w:ascii="Arial" w:hAnsi="Arial" w:cs="Arial"/>
          <w:bCs/>
          <w:sz w:val="22"/>
          <w:szCs w:val="22"/>
        </w:rPr>
        <w:t xml:space="preserve">The total estimated cost to the Federal Government for collecting data, analyzing results and preparing reports as a result of this collection of information is </w:t>
      </w:r>
      <w:r w:rsidRPr="00903EDF">
        <w:rPr>
          <w:rFonts w:ascii="Arial" w:hAnsi="Arial" w:cs="Arial"/>
          <w:bCs/>
          <w:sz w:val="22"/>
          <w:szCs w:val="22"/>
        </w:rPr>
        <w:fldChar w:fldCharType="begin"/>
      </w:r>
      <w:r w:rsidRPr="00903EDF">
        <w:rPr>
          <w:rFonts w:ascii="Arial" w:hAnsi="Arial" w:cs="Arial"/>
          <w:bCs/>
          <w:sz w:val="22"/>
          <w:szCs w:val="22"/>
        </w:rPr>
        <w:instrText xml:space="preserve"> =SUM(ABOVE) </w:instrText>
      </w:r>
      <w:r w:rsidRPr="00903EDF">
        <w:rPr>
          <w:rFonts w:ascii="Arial" w:hAnsi="Arial" w:cs="Arial"/>
          <w:bCs/>
          <w:sz w:val="22"/>
          <w:szCs w:val="22"/>
        </w:rPr>
        <w:fldChar w:fldCharType="separate"/>
      </w:r>
      <w:r w:rsidRPr="00903EDF">
        <w:rPr>
          <w:rFonts w:ascii="Arial" w:hAnsi="Arial" w:cs="Arial"/>
          <w:bCs/>
          <w:sz w:val="22"/>
          <w:szCs w:val="22"/>
        </w:rPr>
        <w:t>$</w:t>
      </w:r>
      <w:r w:rsidRPr="0062743F" w:rsidR="008C7581">
        <w:rPr>
          <w:rFonts w:ascii="Arial" w:hAnsi="Arial" w:cs="Arial"/>
          <w:bCs/>
          <w:sz w:val="22"/>
          <w:szCs w:val="22"/>
        </w:rPr>
        <w:t xml:space="preserve">245,856 </w:t>
      </w:r>
      <w:r w:rsidRPr="00903EDF">
        <w:rPr>
          <w:rFonts w:ascii="Arial" w:hAnsi="Arial" w:cs="Arial"/>
          <w:bCs/>
          <w:sz w:val="22"/>
          <w:szCs w:val="22"/>
        </w:rPr>
        <w:fldChar w:fldCharType="end"/>
      </w:r>
      <w:r w:rsidRPr="0062743F" w:rsidR="00CB4113">
        <w:rPr>
          <w:rFonts w:ascii="Arial" w:hAnsi="Arial" w:cs="Arial"/>
          <w:bCs/>
          <w:sz w:val="22"/>
          <w:szCs w:val="22"/>
        </w:rPr>
        <w:t>(</w:t>
      </w:r>
      <w:r w:rsidRPr="0062743F" w:rsidR="008C7581">
        <w:rPr>
          <w:rFonts w:ascii="Arial" w:hAnsi="Arial" w:cs="Arial"/>
          <w:bCs/>
          <w:sz w:val="22"/>
          <w:szCs w:val="22"/>
        </w:rPr>
        <w:t xml:space="preserve">$118.20 x </w:t>
      </w:r>
      <w:r w:rsidRPr="0062743F" w:rsidR="00CB4113">
        <w:rPr>
          <w:rFonts w:ascii="Arial" w:hAnsi="Arial" w:cs="Arial"/>
          <w:bCs/>
          <w:sz w:val="22"/>
          <w:szCs w:val="22"/>
        </w:rPr>
        <w:t xml:space="preserve">2,080 </w:t>
      </w:r>
      <w:r w:rsidRPr="0062743F" w:rsidR="008C7581">
        <w:rPr>
          <w:rFonts w:ascii="Arial" w:hAnsi="Arial" w:cs="Arial"/>
          <w:bCs/>
          <w:sz w:val="22"/>
          <w:szCs w:val="22"/>
        </w:rPr>
        <w:t xml:space="preserve">hours). </w:t>
      </w:r>
    </w:p>
    <w:p w:rsidRPr="0062743F" w:rsidR="008C7581" w:rsidP="00903EDF" w:rsidRDefault="008C7581" w14:paraId="60CFB52F" w14:textId="77777777">
      <w:pPr>
        <w:spacing w:line="360" w:lineRule="auto"/>
        <w:jc w:val="left"/>
        <w:rPr>
          <w:rFonts w:ascii="Arial" w:hAnsi="Arial" w:cs="Arial"/>
          <w:bCs/>
          <w:sz w:val="22"/>
          <w:szCs w:val="22"/>
        </w:rPr>
      </w:pPr>
    </w:p>
    <w:p w:rsidRPr="0062743F" w:rsidR="00903EDF" w:rsidP="00903EDF" w:rsidRDefault="00903EDF" w14:paraId="6B20BA45" w14:textId="0CE5A3F5">
      <w:pPr>
        <w:spacing w:line="360" w:lineRule="auto"/>
        <w:jc w:val="left"/>
        <w:rPr>
          <w:rFonts w:ascii="Arial" w:hAnsi="Arial" w:cs="Arial"/>
          <w:bCs/>
          <w:sz w:val="22"/>
          <w:szCs w:val="22"/>
        </w:rPr>
      </w:pPr>
      <w:r w:rsidRPr="0062743F">
        <w:rPr>
          <w:rFonts w:ascii="Arial" w:hAnsi="Arial" w:cs="Arial"/>
          <w:bCs/>
          <w:sz w:val="22"/>
          <w:szCs w:val="22"/>
        </w:rPr>
        <w:t>To determine average hourly rates used below, we used the Office of Personnel Management Salary Table 2020-</w:t>
      </w:r>
      <w:r w:rsidRPr="0062743F" w:rsidR="003F364D">
        <w:rPr>
          <w:rFonts w:ascii="Arial" w:hAnsi="Arial" w:cs="Arial"/>
          <w:bCs/>
          <w:sz w:val="22"/>
          <w:szCs w:val="22"/>
        </w:rPr>
        <w:t>SEA</w:t>
      </w:r>
      <w:r w:rsidRPr="0062743F">
        <w:rPr>
          <w:rFonts w:ascii="Arial" w:hAnsi="Arial" w:cs="Arial"/>
          <w:bCs/>
          <w:sz w:val="22"/>
          <w:szCs w:val="22"/>
        </w:rPr>
        <w:t xml:space="preserve"> table (</w:t>
      </w:r>
      <w:hyperlink w:history="1" r:id="rId13">
        <w:r w:rsidRPr="0062743F" w:rsidR="009E4D09">
          <w:rPr>
            <w:rStyle w:val="Hyperlink"/>
            <w:rFonts w:ascii="Arial" w:hAnsi="Arial" w:cs="Arial"/>
            <w:bCs/>
            <w:sz w:val="22"/>
            <w:szCs w:val="22"/>
          </w:rPr>
          <w:t>https://www.opm.gov/policy-data-oversight/pay-leave/salaries-wages/salary-tables/pdf/2020/SEA_h.pdf</w:t>
        </w:r>
      </w:hyperlink>
      <w:r w:rsidRPr="0062743F">
        <w:rPr>
          <w:rFonts w:ascii="Arial" w:hAnsi="Arial" w:cs="Arial"/>
          <w:bCs/>
          <w:sz w:val="22"/>
          <w:szCs w:val="22"/>
        </w:rPr>
        <w:t xml:space="preserve">) to convert the hourly rate for the </w:t>
      </w:r>
      <w:r w:rsidRPr="0062743F" w:rsidR="008C7581">
        <w:rPr>
          <w:rFonts w:ascii="Arial" w:hAnsi="Arial" w:cs="Arial"/>
          <w:bCs/>
          <w:sz w:val="22"/>
          <w:szCs w:val="22"/>
        </w:rPr>
        <w:t>non-federal FTEs</w:t>
      </w:r>
      <w:r w:rsidRPr="0062743F">
        <w:rPr>
          <w:rFonts w:ascii="Arial" w:hAnsi="Arial" w:cs="Arial"/>
          <w:bCs/>
          <w:sz w:val="22"/>
          <w:szCs w:val="22"/>
        </w:rPr>
        <w:t xml:space="preserve"> listed below. We used Bureau of Labor Statistics </w:t>
      </w:r>
      <w:r w:rsidRPr="0062743F">
        <w:rPr>
          <w:rFonts w:ascii="Arial" w:hAnsi="Arial" w:cs="Arial"/>
          <w:bCs/>
          <w:sz w:val="22"/>
          <w:szCs w:val="22"/>
        </w:rPr>
        <w:lastRenderedPageBreak/>
        <w:t>news release USDL-20-1232</w:t>
      </w:r>
      <w:hyperlink w:history="1" r:id="rId14"/>
      <w:r w:rsidRPr="0062743F">
        <w:rPr>
          <w:rFonts w:ascii="Arial" w:hAnsi="Arial" w:cs="Arial"/>
          <w:bCs/>
          <w:sz w:val="22"/>
          <w:szCs w:val="22"/>
        </w:rPr>
        <w:t>, June 18, 2020, Employer Costs for Employee Compensation—March 2020 (</w:t>
      </w:r>
      <w:hyperlink w:history="1" r:id="rId15">
        <w:r w:rsidRPr="0062743F">
          <w:rPr>
            <w:rStyle w:val="Hyperlink"/>
            <w:rFonts w:ascii="Arial" w:hAnsi="Arial" w:cs="Arial"/>
            <w:bCs/>
            <w:sz w:val="22"/>
            <w:szCs w:val="22"/>
          </w:rPr>
          <w:t>https://www.bls.gov/news.release/pdf/ecec.pdf</w:t>
        </w:r>
      </w:hyperlink>
      <w:r w:rsidRPr="0062743F">
        <w:rPr>
          <w:rFonts w:ascii="Arial" w:hAnsi="Arial" w:cs="Arial"/>
          <w:bCs/>
          <w:sz w:val="22"/>
          <w:szCs w:val="22"/>
        </w:rPr>
        <w:t xml:space="preserve">), to calculate the benefits rate for government employees to obtain a fully burdened rate.  </w:t>
      </w:r>
    </w:p>
    <w:p w:rsidRPr="0062743F" w:rsidR="0003522E" w:rsidP="00903EDF" w:rsidRDefault="0003522E" w14:paraId="2C2BAC12" w14:textId="319BD2CE">
      <w:pPr>
        <w:spacing w:line="360" w:lineRule="auto"/>
        <w:jc w:val="left"/>
        <w:rPr>
          <w:rFonts w:ascii="Arial" w:hAnsi="Arial" w:cs="Arial"/>
          <w:bCs/>
          <w:sz w:val="22"/>
          <w:szCs w:val="22"/>
        </w:rPr>
      </w:pPr>
    </w:p>
    <w:p w:rsidRPr="0003522E" w:rsidR="0003522E" w:rsidP="0003522E" w:rsidRDefault="0003522E" w14:paraId="2255DD0C" w14:textId="77777777">
      <w:pPr>
        <w:spacing w:line="360" w:lineRule="auto"/>
        <w:jc w:val="left"/>
        <w:rPr>
          <w:rFonts w:ascii="Arial" w:hAnsi="Arial" w:cs="Arial"/>
          <w:b/>
          <w:bCs/>
          <w:sz w:val="22"/>
          <w:szCs w:val="22"/>
        </w:rPr>
      </w:pPr>
      <w:r w:rsidRPr="0003522E">
        <w:rPr>
          <w:rFonts w:ascii="Arial" w:hAnsi="Arial" w:cs="Arial"/>
          <w:b/>
          <w:bCs/>
          <w:sz w:val="22"/>
          <w:szCs w:val="22"/>
        </w:rPr>
        <w:t xml:space="preserve">Table 14.1: Annualized cost to the Federal government </w:t>
      </w:r>
    </w:p>
    <w:tbl>
      <w:tblPr>
        <w:tblStyle w:val="1"/>
        <w:tblW w:w="9811"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601"/>
        <w:gridCol w:w="810"/>
        <w:gridCol w:w="990"/>
        <w:gridCol w:w="1800"/>
        <w:gridCol w:w="1350"/>
        <w:gridCol w:w="1260"/>
      </w:tblGrid>
      <w:tr w:rsidRPr="00E57C2D" w:rsidR="0062743F" w:rsidTr="0062743F" w14:paraId="01D9DE31" w14:textId="77777777">
        <w:trPr>
          <w:trHeight w:val="890"/>
        </w:trPr>
        <w:tc>
          <w:tcPr>
            <w:tcW w:w="3601" w:type="dxa"/>
            <w:shd w:val="clear" w:color="auto" w:fill="65EC5E"/>
            <w:vAlign w:val="center"/>
          </w:tcPr>
          <w:p w:rsidRPr="00E57C2D" w:rsidR="00E57C2D" w:rsidP="00E57C2D" w:rsidRDefault="00E57C2D" w14:paraId="20DE186B" w14:textId="77777777">
            <w:pPr>
              <w:jc w:val="center"/>
              <w:rPr>
                <w:rFonts w:ascii="Arial" w:hAnsi="Arial" w:cs="Arial"/>
                <w:b/>
                <w:spacing w:val="-3"/>
                <w:sz w:val="18"/>
                <w:szCs w:val="18"/>
              </w:rPr>
            </w:pPr>
            <w:r w:rsidRPr="00E57C2D">
              <w:rPr>
                <w:rFonts w:ascii="Arial" w:hAnsi="Arial" w:cs="Arial"/>
                <w:b/>
                <w:spacing w:val="-3"/>
                <w:sz w:val="18"/>
                <w:szCs w:val="18"/>
              </w:rPr>
              <w:t xml:space="preserve">Personnel </w:t>
            </w:r>
          </w:p>
        </w:tc>
        <w:tc>
          <w:tcPr>
            <w:tcW w:w="810" w:type="dxa"/>
            <w:shd w:val="clear" w:color="auto" w:fill="65EC5E"/>
            <w:vAlign w:val="center"/>
          </w:tcPr>
          <w:p w:rsidRPr="00E57C2D" w:rsidR="00E57C2D" w:rsidP="00E57C2D" w:rsidRDefault="00E57C2D" w14:paraId="035B8F2D" w14:textId="77777777">
            <w:pPr>
              <w:jc w:val="center"/>
              <w:rPr>
                <w:rFonts w:ascii="Arial" w:hAnsi="Arial" w:cs="Arial"/>
                <w:b/>
                <w:spacing w:val="-3"/>
                <w:sz w:val="18"/>
                <w:szCs w:val="18"/>
              </w:rPr>
            </w:pPr>
            <w:r w:rsidRPr="00E57C2D">
              <w:rPr>
                <w:rFonts w:ascii="Arial" w:hAnsi="Arial" w:cs="Arial"/>
                <w:b/>
                <w:spacing w:val="-3"/>
                <w:sz w:val="18"/>
                <w:szCs w:val="18"/>
              </w:rPr>
              <w:t>GS Level</w:t>
            </w:r>
          </w:p>
        </w:tc>
        <w:tc>
          <w:tcPr>
            <w:tcW w:w="990" w:type="dxa"/>
            <w:shd w:val="clear" w:color="auto" w:fill="65EC5E"/>
            <w:vAlign w:val="center"/>
          </w:tcPr>
          <w:p w:rsidRPr="00E57C2D" w:rsidR="00E57C2D" w:rsidP="00E57C2D" w:rsidRDefault="00E57C2D" w14:paraId="6A9074B5" w14:textId="77777777">
            <w:pPr>
              <w:jc w:val="center"/>
              <w:rPr>
                <w:rFonts w:ascii="Arial" w:hAnsi="Arial" w:cs="Arial"/>
                <w:b/>
                <w:spacing w:val="-3"/>
                <w:sz w:val="18"/>
                <w:szCs w:val="18"/>
              </w:rPr>
            </w:pPr>
            <w:r w:rsidRPr="00E57C2D">
              <w:rPr>
                <w:rFonts w:ascii="Arial" w:hAnsi="Arial" w:cs="Arial"/>
                <w:b/>
                <w:spacing w:val="-3"/>
                <w:sz w:val="18"/>
                <w:szCs w:val="18"/>
              </w:rPr>
              <w:t>Hourly Rate</w:t>
            </w:r>
          </w:p>
        </w:tc>
        <w:tc>
          <w:tcPr>
            <w:tcW w:w="1800" w:type="dxa"/>
            <w:shd w:val="clear" w:color="auto" w:fill="65EC5E"/>
            <w:vAlign w:val="center"/>
          </w:tcPr>
          <w:p w:rsidRPr="00E57C2D" w:rsidR="00E57C2D" w:rsidP="00E57C2D" w:rsidRDefault="00E57C2D" w14:paraId="42DA28E8" w14:textId="77777777">
            <w:pPr>
              <w:jc w:val="center"/>
              <w:rPr>
                <w:rFonts w:ascii="Arial" w:hAnsi="Arial" w:cs="Arial"/>
                <w:b/>
                <w:spacing w:val="-3"/>
                <w:sz w:val="18"/>
                <w:szCs w:val="18"/>
              </w:rPr>
            </w:pPr>
            <w:r w:rsidRPr="00E57C2D">
              <w:rPr>
                <w:rFonts w:ascii="Arial" w:hAnsi="Arial" w:cs="Arial"/>
                <w:b/>
                <w:spacing w:val="-3"/>
                <w:sz w:val="18"/>
                <w:szCs w:val="18"/>
              </w:rPr>
              <w:t>Hourly Rate Including Benefits (x1.6)</w:t>
            </w:r>
          </w:p>
        </w:tc>
        <w:tc>
          <w:tcPr>
            <w:tcW w:w="1350" w:type="dxa"/>
            <w:shd w:val="clear" w:color="auto" w:fill="65EC5E"/>
            <w:vAlign w:val="center"/>
          </w:tcPr>
          <w:p w:rsidRPr="00E57C2D" w:rsidR="00E57C2D" w:rsidP="00E57C2D" w:rsidRDefault="00E57C2D" w14:paraId="46602E5D" w14:textId="77777777">
            <w:pPr>
              <w:ind w:left="-18" w:firstLine="18"/>
              <w:jc w:val="center"/>
              <w:rPr>
                <w:rFonts w:ascii="Arial" w:hAnsi="Arial" w:cs="Arial"/>
                <w:b/>
                <w:spacing w:val="-3"/>
                <w:sz w:val="18"/>
                <w:szCs w:val="18"/>
              </w:rPr>
            </w:pPr>
            <w:r w:rsidRPr="00E57C2D">
              <w:rPr>
                <w:rFonts w:ascii="Arial" w:hAnsi="Arial" w:cs="Arial"/>
                <w:b/>
                <w:spacing w:val="-3"/>
                <w:sz w:val="18"/>
                <w:szCs w:val="18"/>
              </w:rPr>
              <w:t>Percent of time spent on collection</w:t>
            </w:r>
          </w:p>
        </w:tc>
        <w:tc>
          <w:tcPr>
            <w:tcW w:w="1260" w:type="dxa"/>
            <w:shd w:val="clear" w:color="auto" w:fill="65EC5E"/>
            <w:vAlign w:val="center"/>
          </w:tcPr>
          <w:p w:rsidRPr="00E57C2D" w:rsidR="00E57C2D" w:rsidP="00E57C2D" w:rsidRDefault="00E57C2D" w14:paraId="72DF76B4" w14:textId="77777777">
            <w:pPr>
              <w:ind w:left="-18" w:firstLine="18"/>
              <w:jc w:val="center"/>
              <w:rPr>
                <w:rFonts w:ascii="Arial" w:hAnsi="Arial" w:cs="Arial"/>
                <w:b/>
                <w:spacing w:val="-3"/>
                <w:sz w:val="18"/>
                <w:szCs w:val="18"/>
              </w:rPr>
            </w:pPr>
            <w:r w:rsidRPr="00E57C2D">
              <w:rPr>
                <w:rFonts w:ascii="Arial" w:hAnsi="Arial" w:cs="Arial"/>
                <w:b/>
                <w:spacing w:val="-3"/>
                <w:sz w:val="18"/>
                <w:szCs w:val="18"/>
              </w:rPr>
              <w:t>Weighted Average ($/</w:t>
            </w:r>
            <w:proofErr w:type="spellStart"/>
            <w:r w:rsidRPr="00E57C2D">
              <w:rPr>
                <w:rFonts w:ascii="Arial" w:hAnsi="Arial" w:cs="Arial"/>
                <w:b/>
                <w:spacing w:val="-3"/>
                <w:sz w:val="18"/>
                <w:szCs w:val="18"/>
              </w:rPr>
              <w:t>hr</w:t>
            </w:r>
            <w:proofErr w:type="spellEnd"/>
            <w:r w:rsidRPr="00E57C2D">
              <w:rPr>
                <w:rFonts w:ascii="Arial" w:hAnsi="Arial" w:cs="Arial"/>
                <w:b/>
                <w:spacing w:val="-3"/>
                <w:sz w:val="18"/>
                <w:szCs w:val="18"/>
              </w:rPr>
              <w:t>)</w:t>
            </w:r>
          </w:p>
        </w:tc>
      </w:tr>
      <w:tr w:rsidRPr="00E57C2D" w:rsidR="0062743F" w:rsidTr="0062743F" w14:paraId="07F7A670" w14:textId="77777777">
        <w:tc>
          <w:tcPr>
            <w:tcW w:w="3601" w:type="dxa"/>
            <w:vAlign w:val="center"/>
          </w:tcPr>
          <w:p w:rsidRPr="00E57C2D" w:rsidR="00E57C2D" w:rsidP="00E57C2D" w:rsidRDefault="00E57C2D" w14:paraId="1E2DA896" w14:textId="71A3A3BD">
            <w:pPr>
              <w:rPr>
                <w:rFonts w:ascii="Arial" w:hAnsi="Arial" w:cs="Arial"/>
                <w:spacing w:val="-3"/>
                <w:szCs w:val="22"/>
              </w:rPr>
            </w:pPr>
            <w:r w:rsidRPr="0062743F">
              <w:rPr>
                <w:rFonts w:ascii="Arial" w:hAnsi="Arial" w:cs="Arial"/>
                <w:bCs/>
                <w:szCs w:val="22"/>
              </w:rPr>
              <w:t>Project Director</w:t>
            </w:r>
          </w:p>
        </w:tc>
        <w:tc>
          <w:tcPr>
            <w:tcW w:w="810" w:type="dxa"/>
            <w:vAlign w:val="center"/>
          </w:tcPr>
          <w:p w:rsidRPr="00E57C2D" w:rsidR="00E57C2D" w:rsidP="00E57C2D" w:rsidRDefault="00E57C2D" w14:paraId="58A95178" w14:textId="77777777">
            <w:pPr>
              <w:jc w:val="center"/>
              <w:rPr>
                <w:rFonts w:ascii="Arial" w:hAnsi="Arial" w:cs="Arial"/>
                <w:spacing w:val="-3"/>
              </w:rPr>
            </w:pPr>
            <w:r w:rsidRPr="00E57C2D">
              <w:rPr>
                <w:rFonts w:ascii="Arial" w:hAnsi="Arial" w:cs="Arial"/>
                <w:spacing w:val="-3"/>
              </w:rPr>
              <w:t>13/5</w:t>
            </w:r>
          </w:p>
        </w:tc>
        <w:tc>
          <w:tcPr>
            <w:tcW w:w="990" w:type="dxa"/>
            <w:vAlign w:val="center"/>
          </w:tcPr>
          <w:p w:rsidRPr="00E57C2D" w:rsidR="00E57C2D" w:rsidP="00E57C2D" w:rsidRDefault="00E57C2D" w14:paraId="72A7444E" w14:textId="5576BF6A">
            <w:pPr>
              <w:jc w:val="center"/>
              <w:rPr>
                <w:rFonts w:ascii="Arial" w:hAnsi="Arial" w:cs="Arial"/>
                <w:spacing w:val="-3"/>
              </w:rPr>
            </w:pPr>
            <w:r w:rsidRPr="00E57C2D">
              <w:rPr>
                <w:rFonts w:ascii="Arial" w:hAnsi="Arial" w:cs="Arial"/>
                <w:spacing w:val="-3"/>
              </w:rPr>
              <w:t>$</w:t>
            </w:r>
            <w:r w:rsidRPr="0062743F" w:rsidR="009E4D09">
              <w:rPr>
                <w:rFonts w:ascii="Arial" w:hAnsi="Arial" w:cs="Arial"/>
                <w:spacing w:val="-3"/>
              </w:rPr>
              <w:t>54.27</w:t>
            </w:r>
          </w:p>
        </w:tc>
        <w:tc>
          <w:tcPr>
            <w:tcW w:w="1800" w:type="dxa"/>
            <w:vAlign w:val="center"/>
          </w:tcPr>
          <w:p w:rsidRPr="00E57C2D" w:rsidR="00E57C2D" w:rsidP="00E57C2D" w:rsidRDefault="00E57C2D" w14:paraId="15F44AC4" w14:textId="77777777">
            <w:pPr>
              <w:jc w:val="center"/>
              <w:rPr>
                <w:rFonts w:ascii="Arial" w:hAnsi="Arial" w:cs="Arial"/>
                <w:spacing w:val="-3"/>
              </w:rPr>
            </w:pPr>
            <w:r w:rsidRPr="00E57C2D">
              <w:rPr>
                <w:rFonts w:ascii="Arial" w:hAnsi="Arial" w:cs="Arial"/>
                <w:spacing w:val="-3"/>
              </w:rPr>
              <w:t>$89.20</w:t>
            </w:r>
          </w:p>
        </w:tc>
        <w:tc>
          <w:tcPr>
            <w:tcW w:w="1350" w:type="dxa"/>
            <w:vAlign w:val="center"/>
          </w:tcPr>
          <w:p w:rsidRPr="00E57C2D" w:rsidR="00E57C2D" w:rsidP="00E57C2D" w:rsidRDefault="00E57C2D" w14:paraId="57E5005E" w14:textId="77777777">
            <w:pPr>
              <w:ind w:left="-18" w:firstLine="18"/>
              <w:jc w:val="center"/>
              <w:rPr>
                <w:rFonts w:ascii="Arial" w:hAnsi="Arial" w:cs="Arial"/>
                <w:spacing w:val="-3"/>
              </w:rPr>
            </w:pPr>
            <w:r w:rsidRPr="00E57C2D">
              <w:rPr>
                <w:rFonts w:ascii="Arial" w:hAnsi="Arial" w:cs="Arial"/>
                <w:spacing w:val="-3"/>
              </w:rPr>
              <w:t>20%</w:t>
            </w:r>
          </w:p>
        </w:tc>
        <w:tc>
          <w:tcPr>
            <w:tcW w:w="1260" w:type="dxa"/>
            <w:vAlign w:val="center"/>
          </w:tcPr>
          <w:p w:rsidRPr="00E57C2D" w:rsidR="00E57C2D" w:rsidP="00E57C2D" w:rsidRDefault="00E57C2D" w14:paraId="074BF4B6" w14:textId="2D2399F1">
            <w:pPr>
              <w:ind w:left="-18" w:firstLine="18"/>
              <w:jc w:val="center"/>
              <w:rPr>
                <w:rFonts w:ascii="Arial" w:hAnsi="Arial" w:cs="Arial"/>
                <w:spacing w:val="-3"/>
              </w:rPr>
            </w:pPr>
            <w:r w:rsidRPr="00E57C2D">
              <w:rPr>
                <w:rFonts w:ascii="Arial" w:hAnsi="Arial" w:cs="Arial"/>
                <w:spacing w:val="-3"/>
              </w:rPr>
              <w:t>$17.</w:t>
            </w:r>
            <w:r w:rsidRPr="0062743F" w:rsidR="00927384">
              <w:rPr>
                <w:rFonts w:ascii="Arial" w:hAnsi="Arial" w:cs="Arial"/>
                <w:spacing w:val="-3"/>
              </w:rPr>
              <w:t>84</w:t>
            </w:r>
          </w:p>
        </w:tc>
      </w:tr>
      <w:tr w:rsidRPr="00E57C2D" w:rsidR="0062743F" w:rsidTr="0062743F" w14:paraId="166221B2" w14:textId="77777777">
        <w:tc>
          <w:tcPr>
            <w:tcW w:w="3601" w:type="dxa"/>
            <w:vAlign w:val="center"/>
          </w:tcPr>
          <w:p w:rsidRPr="00E57C2D" w:rsidR="00E57C2D" w:rsidP="00E57C2D" w:rsidRDefault="00E57C2D" w14:paraId="42B8D2A1" w14:textId="3F404B47">
            <w:pPr>
              <w:rPr>
                <w:rFonts w:ascii="Arial" w:hAnsi="Arial" w:cs="Arial"/>
                <w:spacing w:val="-3"/>
                <w:szCs w:val="22"/>
              </w:rPr>
            </w:pPr>
            <w:r w:rsidRPr="0062743F">
              <w:rPr>
                <w:rFonts w:ascii="Arial" w:hAnsi="Arial" w:cs="Arial"/>
                <w:bCs/>
                <w:szCs w:val="22"/>
              </w:rPr>
              <w:t>Project Manager</w:t>
            </w:r>
          </w:p>
        </w:tc>
        <w:tc>
          <w:tcPr>
            <w:tcW w:w="810" w:type="dxa"/>
            <w:vAlign w:val="center"/>
          </w:tcPr>
          <w:p w:rsidRPr="00E57C2D" w:rsidR="00E57C2D" w:rsidP="00E57C2D" w:rsidRDefault="003F364D" w14:paraId="47755051" w14:textId="59F23726">
            <w:pPr>
              <w:jc w:val="center"/>
              <w:rPr>
                <w:rFonts w:ascii="Arial" w:hAnsi="Arial" w:cs="Arial"/>
                <w:spacing w:val="-3"/>
              </w:rPr>
            </w:pPr>
            <w:r w:rsidRPr="0062743F">
              <w:rPr>
                <w:rFonts w:ascii="Arial" w:hAnsi="Arial" w:cs="Arial"/>
                <w:spacing w:val="-3"/>
              </w:rPr>
              <w:t>12</w:t>
            </w:r>
            <w:r w:rsidRPr="00E57C2D" w:rsidR="00E57C2D">
              <w:rPr>
                <w:rFonts w:ascii="Arial" w:hAnsi="Arial" w:cs="Arial"/>
                <w:spacing w:val="-3"/>
              </w:rPr>
              <w:t>/5</w:t>
            </w:r>
          </w:p>
        </w:tc>
        <w:tc>
          <w:tcPr>
            <w:tcW w:w="990" w:type="dxa"/>
            <w:vAlign w:val="center"/>
          </w:tcPr>
          <w:p w:rsidRPr="00E57C2D" w:rsidR="00E57C2D" w:rsidP="00E57C2D" w:rsidRDefault="009E4D09" w14:paraId="7A97077E" w14:textId="127DD514">
            <w:pPr>
              <w:jc w:val="center"/>
              <w:rPr>
                <w:rFonts w:ascii="Arial" w:hAnsi="Arial" w:cs="Arial"/>
                <w:spacing w:val="-3"/>
              </w:rPr>
            </w:pPr>
            <w:r w:rsidRPr="0062743F">
              <w:rPr>
                <w:rFonts w:ascii="Arial" w:hAnsi="Arial" w:cs="Arial"/>
                <w:spacing w:val="-3"/>
              </w:rPr>
              <w:t>$45.64</w:t>
            </w:r>
          </w:p>
        </w:tc>
        <w:tc>
          <w:tcPr>
            <w:tcW w:w="1800" w:type="dxa"/>
            <w:vAlign w:val="center"/>
          </w:tcPr>
          <w:p w:rsidRPr="00E57C2D" w:rsidR="00E57C2D" w:rsidP="00E57C2D" w:rsidRDefault="00E57C2D" w14:paraId="0F076556" w14:textId="18B453E8">
            <w:pPr>
              <w:jc w:val="center"/>
              <w:rPr>
                <w:rFonts w:ascii="Arial" w:hAnsi="Arial" w:cs="Arial"/>
                <w:spacing w:val="-3"/>
              </w:rPr>
            </w:pPr>
            <w:r w:rsidRPr="00E57C2D">
              <w:rPr>
                <w:rFonts w:ascii="Arial" w:hAnsi="Arial" w:cs="Arial"/>
                <w:spacing w:val="-3"/>
              </w:rPr>
              <w:t>$</w:t>
            </w:r>
            <w:r w:rsidRPr="0062743F" w:rsidR="00CB4113">
              <w:rPr>
                <w:rFonts w:ascii="Arial" w:hAnsi="Arial" w:cs="Arial"/>
                <w:spacing w:val="-3"/>
              </w:rPr>
              <w:t>73.02</w:t>
            </w:r>
          </w:p>
        </w:tc>
        <w:tc>
          <w:tcPr>
            <w:tcW w:w="1350" w:type="dxa"/>
            <w:vAlign w:val="center"/>
          </w:tcPr>
          <w:p w:rsidRPr="00E57C2D" w:rsidR="00E57C2D" w:rsidP="00E57C2D" w:rsidRDefault="00927384" w14:paraId="29C751C3" w14:textId="2A6ED5BD">
            <w:pPr>
              <w:ind w:left="-18" w:firstLine="18"/>
              <w:jc w:val="center"/>
              <w:rPr>
                <w:rFonts w:ascii="Arial" w:hAnsi="Arial" w:cs="Arial"/>
                <w:spacing w:val="-3"/>
              </w:rPr>
            </w:pPr>
            <w:r w:rsidRPr="0062743F">
              <w:rPr>
                <w:rFonts w:ascii="Arial" w:hAnsi="Arial" w:cs="Arial"/>
                <w:spacing w:val="-3"/>
              </w:rPr>
              <w:t>35%</w:t>
            </w:r>
          </w:p>
        </w:tc>
        <w:tc>
          <w:tcPr>
            <w:tcW w:w="1260" w:type="dxa"/>
            <w:vAlign w:val="center"/>
          </w:tcPr>
          <w:p w:rsidRPr="00E57C2D" w:rsidR="00E57C2D" w:rsidP="00E57C2D" w:rsidRDefault="00E57C2D" w14:paraId="5E985E2F" w14:textId="7A8CEE96">
            <w:pPr>
              <w:ind w:left="-18" w:firstLine="18"/>
              <w:jc w:val="center"/>
              <w:rPr>
                <w:rFonts w:ascii="Arial" w:hAnsi="Arial" w:cs="Arial"/>
                <w:spacing w:val="-3"/>
              </w:rPr>
            </w:pPr>
            <w:r w:rsidRPr="00E57C2D">
              <w:rPr>
                <w:rFonts w:ascii="Arial" w:hAnsi="Arial" w:cs="Arial"/>
                <w:spacing w:val="-3"/>
              </w:rPr>
              <w:t>$</w:t>
            </w:r>
            <w:r w:rsidRPr="0062743F" w:rsidR="00927384">
              <w:rPr>
                <w:rFonts w:ascii="Arial" w:hAnsi="Arial" w:cs="Arial"/>
                <w:spacing w:val="-3"/>
              </w:rPr>
              <w:t>25.58</w:t>
            </w:r>
          </w:p>
        </w:tc>
      </w:tr>
      <w:tr w:rsidRPr="0062743F" w:rsidR="0062743F" w:rsidTr="0062743F" w14:paraId="2F77A010" w14:textId="77777777">
        <w:tc>
          <w:tcPr>
            <w:tcW w:w="3601" w:type="dxa"/>
            <w:vAlign w:val="center"/>
          </w:tcPr>
          <w:p w:rsidRPr="0062743F" w:rsidR="00E57C2D" w:rsidP="00E57C2D" w:rsidRDefault="00E57C2D" w14:paraId="24BFB684" w14:textId="2094AF12">
            <w:pPr>
              <w:rPr>
                <w:rFonts w:ascii="Arial" w:hAnsi="Arial" w:cs="Arial"/>
                <w:spacing w:val="-3"/>
                <w:szCs w:val="22"/>
              </w:rPr>
            </w:pPr>
            <w:r w:rsidRPr="0062743F">
              <w:rPr>
                <w:rFonts w:ascii="Arial" w:hAnsi="Arial" w:cs="Arial"/>
                <w:bCs/>
                <w:szCs w:val="22"/>
              </w:rPr>
              <w:t>Project Analyst</w:t>
            </w:r>
          </w:p>
        </w:tc>
        <w:tc>
          <w:tcPr>
            <w:tcW w:w="810" w:type="dxa"/>
            <w:vAlign w:val="center"/>
          </w:tcPr>
          <w:p w:rsidRPr="0062743F" w:rsidR="00E57C2D" w:rsidP="00E57C2D" w:rsidRDefault="003F364D" w14:paraId="69C99F92" w14:textId="15D28DD2">
            <w:pPr>
              <w:jc w:val="center"/>
              <w:rPr>
                <w:rFonts w:ascii="Arial" w:hAnsi="Arial" w:cs="Arial"/>
                <w:spacing w:val="-3"/>
              </w:rPr>
            </w:pPr>
            <w:r w:rsidRPr="0062743F">
              <w:rPr>
                <w:rFonts w:ascii="Arial" w:hAnsi="Arial" w:cs="Arial"/>
                <w:spacing w:val="-3"/>
              </w:rPr>
              <w:t>11/5</w:t>
            </w:r>
          </w:p>
        </w:tc>
        <w:tc>
          <w:tcPr>
            <w:tcW w:w="990" w:type="dxa"/>
            <w:vAlign w:val="center"/>
          </w:tcPr>
          <w:p w:rsidRPr="0062743F" w:rsidR="00E57C2D" w:rsidP="00E57C2D" w:rsidRDefault="009E4D09" w14:paraId="76FB9806" w14:textId="4F40F0E0">
            <w:pPr>
              <w:jc w:val="center"/>
              <w:rPr>
                <w:rFonts w:ascii="Arial" w:hAnsi="Arial" w:cs="Arial"/>
                <w:spacing w:val="-3"/>
              </w:rPr>
            </w:pPr>
            <w:r w:rsidRPr="0062743F">
              <w:rPr>
                <w:rFonts w:ascii="Arial" w:hAnsi="Arial" w:cs="Arial"/>
                <w:spacing w:val="-3"/>
              </w:rPr>
              <w:t>$38.08</w:t>
            </w:r>
          </w:p>
        </w:tc>
        <w:tc>
          <w:tcPr>
            <w:tcW w:w="1800" w:type="dxa"/>
            <w:vAlign w:val="center"/>
          </w:tcPr>
          <w:p w:rsidRPr="0062743F" w:rsidR="00E57C2D" w:rsidP="00E57C2D" w:rsidRDefault="00CB4113" w14:paraId="2D042547" w14:textId="64C3CE40">
            <w:pPr>
              <w:jc w:val="center"/>
              <w:rPr>
                <w:rFonts w:ascii="Arial" w:hAnsi="Arial" w:cs="Arial"/>
                <w:spacing w:val="-3"/>
              </w:rPr>
            </w:pPr>
            <w:r w:rsidRPr="0062743F">
              <w:rPr>
                <w:rFonts w:ascii="Arial" w:hAnsi="Arial" w:cs="Arial"/>
                <w:spacing w:val="-3"/>
              </w:rPr>
              <w:t>$60.93</w:t>
            </w:r>
          </w:p>
        </w:tc>
        <w:tc>
          <w:tcPr>
            <w:tcW w:w="1350" w:type="dxa"/>
            <w:vAlign w:val="center"/>
          </w:tcPr>
          <w:p w:rsidRPr="0062743F" w:rsidR="00E57C2D" w:rsidP="00E57C2D" w:rsidRDefault="00916BA0" w14:paraId="1316DB74" w14:textId="67C96CAB">
            <w:pPr>
              <w:ind w:left="-18" w:firstLine="18"/>
              <w:jc w:val="center"/>
              <w:rPr>
                <w:rFonts w:ascii="Arial" w:hAnsi="Arial" w:cs="Arial"/>
                <w:spacing w:val="-3"/>
              </w:rPr>
            </w:pPr>
            <w:r w:rsidRPr="0062743F">
              <w:rPr>
                <w:rFonts w:ascii="Arial" w:hAnsi="Arial" w:cs="Arial"/>
                <w:spacing w:val="-3"/>
              </w:rPr>
              <w:t>20</w:t>
            </w:r>
            <w:r w:rsidRPr="0062743F" w:rsidR="003F364D">
              <w:rPr>
                <w:rFonts w:ascii="Arial" w:hAnsi="Arial" w:cs="Arial"/>
                <w:spacing w:val="-3"/>
              </w:rPr>
              <w:t>%</w:t>
            </w:r>
          </w:p>
        </w:tc>
        <w:tc>
          <w:tcPr>
            <w:tcW w:w="1260" w:type="dxa"/>
            <w:vAlign w:val="center"/>
          </w:tcPr>
          <w:p w:rsidRPr="0062743F" w:rsidR="00E57C2D" w:rsidP="00E57C2D" w:rsidRDefault="00CB4113" w14:paraId="6EEDAFA1" w14:textId="00F8D90B">
            <w:pPr>
              <w:ind w:left="-18" w:firstLine="18"/>
              <w:jc w:val="center"/>
              <w:rPr>
                <w:rFonts w:ascii="Arial" w:hAnsi="Arial" w:cs="Arial"/>
                <w:spacing w:val="-3"/>
              </w:rPr>
            </w:pPr>
            <w:r w:rsidRPr="0062743F">
              <w:rPr>
                <w:rFonts w:ascii="Arial" w:hAnsi="Arial" w:cs="Arial"/>
                <w:spacing w:val="-3"/>
              </w:rPr>
              <w:t>$</w:t>
            </w:r>
            <w:r w:rsidRPr="0062743F" w:rsidR="00916BA0">
              <w:rPr>
                <w:rFonts w:ascii="Arial" w:hAnsi="Arial" w:cs="Arial"/>
                <w:spacing w:val="-3"/>
              </w:rPr>
              <w:t>12.19</w:t>
            </w:r>
          </w:p>
        </w:tc>
      </w:tr>
      <w:tr w:rsidRPr="0062743F" w:rsidR="0062743F" w:rsidTr="0062743F" w14:paraId="432C6F83" w14:textId="77777777">
        <w:tc>
          <w:tcPr>
            <w:tcW w:w="3601" w:type="dxa"/>
            <w:vAlign w:val="center"/>
          </w:tcPr>
          <w:p w:rsidRPr="0062743F" w:rsidR="00E57C2D" w:rsidP="00E57C2D" w:rsidRDefault="00E57C2D" w14:paraId="37B008FF" w14:textId="030D1BEF">
            <w:pPr>
              <w:rPr>
                <w:rFonts w:ascii="Arial" w:hAnsi="Arial" w:cs="Arial"/>
                <w:spacing w:val="-3"/>
                <w:szCs w:val="22"/>
              </w:rPr>
            </w:pPr>
            <w:r w:rsidRPr="0062743F">
              <w:rPr>
                <w:rFonts w:ascii="Arial" w:hAnsi="Arial" w:cs="Arial"/>
                <w:bCs/>
                <w:szCs w:val="22"/>
              </w:rPr>
              <w:t>Technical Assistant</w:t>
            </w:r>
          </w:p>
        </w:tc>
        <w:tc>
          <w:tcPr>
            <w:tcW w:w="810" w:type="dxa"/>
            <w:vAlign w:val="center"/>
          </w:tcPr>
          <w:p w:rsidRPr="0062743F" w:rsidR="00E57C2D" w:rsidP="00E57C2D" w:rsidRDefault="003F364D" w14:paraId="7755E691" w14:textId="0DCDF98E">
            <w:pPr>
              <w:jc w:val="center"/>
              <w:rPr>
                <w:rFonts w:ascii="Arial" w:hAnsi="Arial" w:cs="Arial"/>
                <w:spacing w:val="-3"/>
              </w:rPr>
            </w:pPr>
            <w:r w:rsidRPr="0062743F">
              <w:rPr>
                <w:rFonts w:ascii="Arial" w:hAnsi="Arial" w:cs="Arial"/>
                <w:spacing w:val="-3"/>
              </w:rPr>
              <w:t>9/5</w:t>
            </w:r>
          </w:p>
        </w:tc>
        <w:tc>
          <w:tcPr>
            <w:tcW w:w="990" w:type="dxa"/>
            <w:vAlign w:val="center"/>
          </w:tcPr>
          <w:p w:rsidRPr="0062743F" w:rsidR="00E57C2D" w:rsidP="00E57C2D" w:rsidRDefault="009E4D09" w14:paraId="357B30E7" w14:textId="19B0C774">
            <w:pPr>
              <w:jc w:val="center"/>
              <w:rPr>
                <w:rFonts w:ascii="Arial" w:hAnsi="Arial" w:cs="Arial"/>
                <w:spacing w:val="-3"/>
              </w:rPr>
            </w:pPr>
            <w:r w:rsidRPr="0062743F">
              <w:rPr>
                <w:rFonts w:ascii="Arial" w:hAnsi="Arial" w:cs="Arial"/>
                <w:spacing w:val="-3"/>
              </w:rPr>
              <w:t>$31.47</w:t>
            </w:r>
          </w:p>
        </w:tc>
        <w:tc>
          <w:tcPr>
            <w:tcW w:w="1800" w:type="dxa"/>
            <w:vAlign w:val="center"/>
          </w:tcPr>
          <w:p w:rsidRPr="0062743F" w:rsidR="00E57C2D" w:rsidP="00E57C2D" w:rsidRDefault="00CB4113" w14:paraId="520FDADE" w14:textId="54822F17">
            <w:pPr>
              <w:jc w:val="center"/>
              <w:rPr>
                <w:rFonts w:ascii="Arial" w:hAnsi="Arial" w:cs="Arial"/>
                <w:spacing w:val="-3"/>
              </w:rPr>
            </w:pPr>
            <w:r w:rsidRPr="0062743F">
              <w:rPr>
                <w:rFonts w:ascii="Arial" w:hAnsi="Arial" w:cs="Arial"/>
                <w:spacing w:val="-3"/>
              </w:rPr>
              <w:t>$50.35</w:t>
            </w:r>
          </w:p>
        </w:tc>
        <w:tc>
          <w:tcPr>
            <w:tcW w:w="1350" w:type="dxa"/>
            <w:vAlign w:val="center"/>
          </w:tcPr>
          <w:p w:rsidRPr="0062743F" w:rsidR="00E57C2D" w:rsidP="00E57C2D" w:rsidRDefault="00927384" w14:paraId="454C6564" w14:textId="1AF8B9BE">
            <w:pPr>
              <w:ind w:left="-18" w:firstLine="18"/>
              <w:jc w:val="center"/>
              <w:rPr>
                <w:rFonts w:ascii="Arial" w:hAnsi="Arial" w:cs="Arial"/>
                <w:spacing w:val="-3"/>
              </w:rPr>
            </w:pPr>
            <w:r w:rsidRPr="0062743F">
              <w:rPr>
                <w:rFonts w:ascii="Arial" w:hAnsi="Arial" w:cs="Arial"/>
                <w:spacing w:val="-3"/>
              </w:rPr>
              <w:t>2</w:t>
            </w:r>
            <w:r w:rsidRPr="0062743F" w:rsidR="003F364D">
              <w:rPr>
                <w:rFonts w:ascii="Arial" w:hAnsi="Arial" w:cs="Arial"/>
                <w:spacing w:val="-3"/>
              </w:rPr>
              <w:t>0%</w:t>
            </w:r>
          </w:p>
        </w:tc>
        <w:tc>
          <w:tcPr>
            <w:tcW w:w="1260" w:type="dxa"/>
            <w:vAlign w:val="center"/>
          </w:tcPr>
          <w:p w:rsidRPr="0062743F" w:rsidR="00E57C2D" w:rsidP="00E57C2D" w:rsidRDefault="00CB4113" w14:paraId="1EDA9901" w14:textId="7D4B9B95">
            <w:pPr>
              <w:ind w:left="-18" w:firstLine="18"/>
              <w:jc w:val="center"/>
              <w:rPr>
                <w:rFonts w:ascii="Arial" w:hAnsi="Arial" w:cs="Arial"/>
                <w:spacing w:val="-3"/>
              </w:rPr>
            </w:pPr>
            <w:r w:rsidRPr="0062743F">
              <w:rPr>
                <w:rFonts w:ascii="Arial" w:hAnsi="Arial" w:cs="Arial"/>
                <w:spacing w:val="-3"/>
              </w:rPr>
              <w:t>$</w:t>
            </w:r>
            <w:r w:rsidRPr="0062743F" w:rsidR="00927384">
              <w:rPr>
                <w:rFonts w:ascii="Arial" w:hAnsi="Arial" w:cs="Arial"/>
                <w:spacing w:val="-3"/>
              </w:rPr>
              <w:t>10.07</w:t>
            </w:r>
          </w:p>
        </w:tc>
      </w:tr>
      <w:tr w:rsidRPr="0062743F" w:rsidR="0062743F" w:rsidTr="0062743F" w14:paraId="1CEB434A" w14:textId="77777777">
        <w:tc>
          <w:tcPr>
            <w:tcW w:w="3601" w:type="dxa"/>
            <w:tcBorders>
              <w:top w:val="single" w:color="auto" w:sz="4" w:space="0"/>
            </w:tcBorders>
            <w:vAlign w:val="center"/>
          </w:tcPr>
          <w:p w:rsidRPr="0062743F" w:rsidR="00E57C2D" w:rsidP="00E57C2D" w:rsidRDefault="00E57C2D" w14:paraId="0D0FCBDA" w14:textId="28F563DC">
            <w:pPr>
              <w:rPr>
                <w:rFonts w:ascii="Arial" w:hAnsi="Arial" w:cs="Arial"/>
                <w:spacing w:val="-3"/>
                <w:szCs w:val="22"/>
              </w:rPr>
            </w:pPr>
            <w:r w:rsidRPr="0062743F">
              <w:rPr>
                <w:rFonts w:ascii="Arial" w:hAnsi="Arial" w:cs="Arial"/>
                <w:bCs/>
                <w:szCs w:val="22"/>
              </w:rPr>
              <w:t>Survey Administration</w:t>
            </w:r>
          </w:p>
        </w:tc>
        <w:tc>
          <w:tcPr>
            <w:tcW w:w="810" w:type="dxa"/>
            <w:vAlign w:val="center"/>
          </w:tcPr>
          <w:p w:rsidRPr="0062743F" w:rsidR="00E57C2D" w:rsidP="00E57C2D" w:rsidRDefault="003F364D" w14:paraId="320C173A" w14:textId="613AF13D">
            <w:pPr>
              <w:jc w:val="center"/>
              <w:rPr>
                <w:rFonts w:ascii="Arial" w:hAnsi="Arial" w:cs="Arial"/>
                <w:spacing w:val="-3"/>
              </w:rPr>
            </w:pPr>
            <w:r w:rsidRPr="0062743F">
              <w:rPr>
                <w:rFonts w:ascii="Arial" w:hAnsi="Arial" w:cs="Arial"/>
                <w:spacing w:val="-3"/>
              </w:rPr>
              <w:t>7/5</w:t>
            </w:r>
          </w:p>
        </w:tc>
        <w:tc>
          <w:tcPr>
            <w:tcW w:w="990" w:type="dxa"/>
            <w:vAlign w:val="center"/>
          </w:tcPr>
          <w:p w:rsidRPr="0062743F" w:rsidR="00E57C2D" w:rsidP="00E57C2D" w:rsidRDefault="009E4D09" w14:paraId="14E3EC48" w14:textId="4312443F">
            <w:pPr>
              <w:jc w:val="center"/>
              <w:rPr>
                <w:rFonts w:ascii="Arial" w:hAnsi="Arial" w:cs="Arial"/>
                <w:spacing w:val="-3"/>
              </w:rPr>
            </w:pPr>
            <w:r w:rsidRPr="0062743F">
              <w:rPr>
                <w:rFonts w:ascii="Arial" w:hAnsi="Arial" w:cs="Arial"/>
                <w:spacing w:val="-3"/>
              </w:rPr>
              <w:t>$25.73</w:t>
            </w:r>
          </w:p>
        </w:tc>
        <w:tc>
          <w:tcPr>
            <w:tcW w:w="1800" w:type="dxa"/>
            <w:vAlign w:val="center"/>
          </w:tcPr>
          <w:p w:rsidRPr="0062743F" w:rsidR="00E57C2D" w:rsidP="00E57C2D" w:rsidRDefault="00CB4113" w14:paraId="06EC4254" w14:textId="1983B344">
            <w:pPr>
              <w:jc w:val="center"/>
              <w:rPr>
                <w:rFonts w:ascii="Arial" w:hAnsi="Arial" w:cs="Arial"/>
                <w:spacing w:val="-3"/>
              </w:rPr>
            </w:pPr>
            <w:r w:rsidRPr="0062743F">
              <w:rPr>
                <w:rFonts w:ascii="Arial" w:hAnsi="Arial" w:cs="Arial"/>
                <w:spacing w:val="-3"/>
              </w:rPr>
              <w:t>$41.17</w:t>
            </w:r>
          </w:p>
        </w:tc>
        <w:tc>
          <w:tcPr>
            <w:tcW w:w="1350" w:type="dxa"/>
            <w:vAlign w:val="center"/>
          </w:tcPr>
          <w:p w:rsidRPr="0062743F" w:rsidR="00E57C2D" w:rsidP="00E57C2D" w:rsidRDefault="00916BA0" w14:paraId="30B93E86" w14:textId="65AB1E5C">
            <w:pPr>
              <w:ind w:left="-18" w:firstLine="18"/>
              <w:jc w:val="center"/>
              <w:rPr>
                <w:rFonts w:ascii="Arial" w:hAnsi="Arial" w:cs="Arial"/>
                <w:spacing w:val="-3"/>
              </w:rPr>
            </w:pPr>
            <w:r w:rsidRPr="0062743F">
              <w:rPr>
                <w:rFonts w:ascii="Arial" w:hAnsi="Arial" w:cs="Arial"/>
                <w:spacing w:val="-3"/>
              </w:rPr>
              <w:t>1</w:t>
            </w:r>
            <w:r w:rsidRPr="0062743F" w:rsidR="003F364D">
              <w:rPr>
                <w:rFonts w:ascii="Arial" w:hAnsi="Arial" w:cs="Arial"/>
                <w:spacing w:val="-3"/>
              </w:rPr>
              <w:t>5%</w:t>
            </w:r>
          </w:p>
        </w:tc>
        <w:tc>
          <w:tcPr>
            <w:tcW w:w="1260" w:type="dxa"/>
            <w:vAlign w:val="center"/>
          </w:tcPr>
          <w:p w:rsidRPr="0062743F" w:rsidR="00E57C2D" w:rsidP="00E57C2D" w:rsidRDefault="00CB4113" w14:paraId="4DA06263" w14:textId="056309E6">
            <w:pPr>
              <w:ind w:left="-18" w:firstLine="18"/>
              <w:jc w:val="center"/>
              <w:rPr>
                <w:rFonts w:ascii="Arial" w:hAnsi="Arial" w:cs="Arial"/>
                <w:spacing w:val="-3"/>
              </w:rPr>
            </w:pPr>
            <w:r w:rsidRPr="0062743F">
              <w:rPr>
                <w:rFonts w:ascii="Arial" w:hAnsi="Arial" w:cs="Arial"/>
                <w:spacing w:val="-3"/>
              </w:rPr>
              <w:t>$</w:t>
            </w:r>
            <w:r w:rsidRPr="0062743F" w:rsidR="00916BA0">
              <w:rPr>
                <w:rFonts w:ascii="Arial" w:hAnsi="Arial" w:cs="Arial"/>
                <w:spacing w:val="-3"/>
              </w:rPr>
              <w:t>6.18</w:t>
            </w:r>
          </w:p>
        </w:tc>
      </w:tr>
      <w:tr w:rsidRPr="0062743F" w:rsidR="0062743F" w:rsidTr="0062743F" w14:paraId="3C70F227" w14:textId="77777777">
        <w:tc>
          <w:tcPr>
            <w:tcW w:w="3601" w:type="dxa"/>
            <w:vAlign w:val="center"/>
          </w:tcPr>
          <w:p w:rsidRPr="0062743F" w:rsidR="00E57C2D" w:rsidP="00E57C2D" w:rsidRDefault="00E57C2D" w14:paraId="0F52171F" w14:textId="6904C610">
            <w:pPr>
              <w:rPr>
                <w:rFonts w:ascii="Arial" w:hAnsi="Arial" w:cs="Arial"/>
                <w:spacing w:val="-3"/>
                <w:szCs w:val="22"/>
              </w:rPr>
            </w:pPr>
            <w:r w:rsidRPr="0062743F">
              <w:rPr>
                <w:rFonts w:ascii="Arial" w:hAnsi="Arial" w:cs="Arial"/>
                <w:bCs/>
                <w:szCs w:val="22"/>
              </w:rPr>
              <w:t>Data Entry and Quality Control</w:t>
            </w:r>
          </w:p>
        </w:tc>
        <w:tc>
          <w:tcPr>
            <w:tcW w:w="810" w:type="dxa"/>
            <w:vAlign w:val="center"/>
          </w:tcPr>
          <w:p w:rsidRPr="0062743F" w:rsidR="00E57C2D" w:rsidP="00E57C2D" w:rsidRDefault="003F364D" w14:paraId="5B4DC2DF" w14:textId="31805AB4">
            <w:pPr>
              <w:jc w:val="center"/>
              <w:rPr>
                <w:rFonts w:ascii="Arial" w:hAnsi="Arial" w:cs="Arial"/>
                <w:spacing w:val="-3"/>
              </w:rPr>
            </w:pPr>
            <w:r w:rsidRPr="0062743F">
              <w:rPr>
                <w:rFonts w:ascii="Arial" w:hAnsi="Arial" w:cs="Arial"/>
                <w:spacing w:val="-3"/>
              </w:rPr>
              <w:t>7/5</w:t>
            </w:r>
          </w:p>
        </w:tc>
        <w:tc>
          <w:tcPr>
            <w:tcW w:w="990" w:type="dxa"/>
            <w:vAlign w:val="center"/>
          </w:tcPr>
          <w:p w:rsidRPr="0062743F" w:rsidR="00E57C2D" w:rsidP="00E57C2D" w:rsidRDefault="009E4D09" w14:paraId="5139D135" w14:textId="2B11A50D">
            <w:pPr>
              <w:jc w:val="center"/>
              <w:rPr>
                <w:rFonts w:ascii="Arial" w:hAnsi="Arial" w:cs="Arial"/>
                <w:spacing w:val="-3"/>
              </w:rPr>
            </w:pPr>
            <w:r w:rsidRPr="0062743F">
              <w:rPr>
                <w:rFonts w:ascii="Arial" w:hAnsi="Arial" w:cs="Arial"/>
                <w:spacing w:val="-3"/>
              </w:rPr>
              <w:t>$25.73</w:t>
            </w:r>
          </w:p>
        </w:tc>
        <w:tc>
          <w:tcPr>
            <w:tcW w:w="1800" w:type="dxa"/>
            <w:vAlign w:val="center"/>
          </w:tcPr>
          <w:p w:rsidRPr="0062743F" w:rsidR="00E57C2D" w:rsidP="00E57C2D" w:rsidRDefault="00CB4113" w14:paraId="321BC32F" w14:textId="44543D20">
            <w:pPr>
              <w:jc w:val="center"/>
              <w:rPr>
                <w:rFonts w:ascii="Arial" w:hAnsi="Arial" w:cs="Arial"/>
                <w:spacing w:val="-3"/>
              </w:rPr>
            </w:pPr>
            <w:r w:rsidRPr="0062743F">
              <w:rPr>
                <w:rFonts w:ascii="Arial" w:hAnsi="Arial" w:cs="Arial"/>
                <w:spacing w:val="-3"/>
              </w:rPr>
              <w:t>$41.17</w:t>
            </w:r>
          </w:p>
        </w:tc>
        <w:tc>
          <w:tcPr>
            <w:tcW w:w="1350" w:type="dxa"/>
            <w:vAlign w:val="center"/>
          </w:tcPr>
          <w:p w:rsidRPr="0062743F" w:rsidR="00E57C2D" w:rsidP="00E57C2D" w:rsidRDefault="00916BA0" w14:paraId="6E1BAF3F" w14:textId="7B5EFC74">
            <w:pPr>
              <w:ind w:left="-18" w:firstLine="18"/>
              <w:jc w:val="center"/>
              <w:rPr>
                <w:rFonts w:ascii="Arial" w:hAnsi="Arial" w:cs="Arial"/>
                <w:spacing w:val="-3"/>
              </w:rPr>
            </w:pPr>
            <w:r w:rsidRPr="0062743F">
              <w:rPr>
                <w:rFonts w:ascii="Arial" w:hAnsi="Arial" w:cs="Arial"/>
                <w:spacing w:val="-3"/>
              </w:rPr>
              <w:t>20</w:t>
            </w:r>
            <w:r w:rsidRPr="0062743F" w:rsidR="003F364D">
              <w:rPr>
                <w:rFonts w:ascii="Arial" w:hAnsi="Arial" w:cs="Arial"/>
                <w:spacing w:val="-3"/>
              </w:rPr>
              <w:t>%</w:t>
            </w:r>
          </w:p>
        </w:tc>
        <w:tc>
          <w:tcPr>
            <w:tcW w:w="1260" w:type="dxa"/>
            <w:vAlign w:val="center"/>
          </w:tcPr>
          <w:p w:rsidRPr="0062743F" w:rsidR="00E57C2D" w:rsidP="00E57C2D" w:rsidRDefault="00CB4113" w14:paraId="371F0789" w14:textId="2C78B82F">
            <w:pPr>
              <w:ind w:left="-18" w:firstLine="18"/>
              <w:jc w:val="center"/>
              <w:rPr>
                <w:rFonts w:ascii="Arial" w:hAnsi="Arial" w:cs="Arial"/>
                <w:spacing w:val="-3"/>
              </w:rPr>
            </w:pPr>
            <w:r w:rsidRPr="0062743F">
              <w:rPr>
                <w:rFonts w:ascii="Arial" w:hAnsi="Arial" w:cs="Arial"/>
                <w:spacing w:val="-3"/>
              </w:rPr>
              <w:t>$</w:t>
            </w:r>
            <w:r w:rsidRPr="0062743F" w:rsidR="00916BA0">
              <w:rPr>
                <w:rFonts w:ascii="Arial" w:hAnsi="Arial" w:cs="Arial"/>
                <w:spacing w:val="-3"/>
              </w:rPr>
              <w:t>6.18</w:t>
            </w:r>
          </w:p>
        </w:tc>
      </w:tr>
      <w:tr w:rsidRPr="0062743F" w:rsidR="0062743F" w:rsidTr="0062743F" w14:paraId="402FC622" w14:textId="77777777">
        <w:tc>
          <w:tcPr>
            <w:tcW w:w="3601" w:type="dxa"/>
            <w:tcBorders>
              <w:bottom w:val="single" w:color="000000" w:sz="4" w:space="0"/>
            </w:tcBorders>
            <w:vAlign w:val="center"/>
          </w:tcPr>
          <w:p w:rsidRPr="0062743F" w:rsidR="00E57C2D" w:rsidP="00E57C2D" w:rsidRDefault="00E57C2D" w14:paraId="59C5904F" w14:textId="772F4E2B">
            <w:pPr>
              <w:rPr>
                <w:rFonts w:ascii="Arial" w:hAnsi="Arial" w:cs="Arial"/>
                <w:spacing w:val="-3"/>
                <w:szCs w:val="22"/>
              </w:rPr>
            </w:pPr>
            <w:r w:rsidRPr="0062743F">
              <w:rPr>
                <w:rFonts w:ascii="Arial" w:hAnsi="Arial" w:cs="Arial"/>
                <w:bCs/>
                <w:szCs w:val="22"/>
              </w:rPr>
              <w:t>Data Analysis and Final Report</w:t>
            </w:r>
          </w:p>
        </w:tc>
        <w:tc>
          <w:tcPr>
            <w:tcW w:w="810" w:type="dxa"/>
            <w:tcBorders>
              <w:bottom w:val="single" w:color="000000" w:sz="4" w:space="0"/>
            </w:tcBorders>
            <w:vAlign w:val="center"/>
          </w:tcPr>
          <w:p w:rsidRPr="0062743F" w:rsidR="00E57C2D" w:rsidP="00E57C2D" w:rsidRDefault="003F364D" w14:paraId="0B3E1778" w14:textId="27D55043">
            <w:pPr>
              <w:jc w:val="center"/>
              <w:rPr>
                <w:rFonts w:ascii="Arial" w:hAnsi="Arial" w:cs="Arial"/>
                <w:spacing w:val="-3"/>
              </w:rPr>
            </w:pPr>
            <w:r w:rsidRPr="0062743F">
              <w:rPr>
                <w:rFonts w:ascii="Arial" w:hAnsi="Arial" w:cs="Arial"/>
                <w:spacing w:val="-3"/>
              </w:rPr>
              <w:t>12/5</w:t>
            </w:r>
          </w:p>
        </w:tc>
        <w:tc>
          <w:tcPr>
            <w:tcW w:w="990" w:type="dxa"/>
            <w:tcBorders>
              <w:bottom w:val="single" w:color="000000" w:sz="4" w:space="0"/>
            </w:tcBorders>
            <w:vAlign w:val="center"/>
          </w:tcPr>
          <w:p w:rsidRPr="0062743F" w:rsidR="00E57C2D" w:rsidP="00E57C2D" w:rsidRDefault="009E4D09" w14:paraId="6817183B" w14:textId="571D14F8">
            <w:pPr>
              <w:jc w:val="center"/>
              <w:rPr>
                <w:rFonts w:ascii="Arial" w:hAnsi="Arial" w:cs="Arial"/>
                <w:spacing w:val="-3"/>
              </w:rPr>
            </w:pPr>
            <w:r w:rsidRPr="0062743F">
              <w:rPr>
                <w:rFonts w:ascii="Arial" w:hAnsi="Arial" w:cs="Arial"/>
                <w:spacing w:val="-3"/>
              </w:rPr>
              <w:t>$45.64</w:t>
            </w:r>
          </w:p>
        </w:tc>
        <w:tc>
          <w:tcPr>
            <w:tcW w:w="1800" w:type="dxa"/>
            <w:tcBorders>
              <w:bottom w:val="single" w:color="000000" w:sz="4" w:space="0"/>
            </w:tcBorders>
            <w:vAlign w:val="center"/>
          </w:tcPr>
          <w:p w:rsidRPr="0062743F" w:rsidR="00E57C2D" w:rsidP="00E57C2D" w:rsidRDefault="00CB4113" w14:paraId="59096DC4" w14:textId="277D34B2">
            <w:pPr>
              <w:jc w:val="center"/>
              <w:rPr>
                <w:rFonts w:ascii="Arial" w:hAnsi="Arial" w:cs="Arial"/>
                <w:spacing w:val="-3"/>
              </w:rPr>
            </w:pPr>
            <w:r w:rsidRPr="0062743F">
              <w:rPr>
                <w:rFonts w:ascii="Arial" w:hAnsi="Arial" w:cs="Arial"/>
                <w:spacing w:val="-3"/>
              </w:rPr>
              <w:t>$73.02</w:t>
            </w:r>
          </w:p>
        </w:tc>
        <w:tc>
          <w:tcPr>
            <w:tcW w:w="1350" w:type="dxa"/>
            <w:vAlign w:val="center"/>
          </w:tcPr>
          <w:p w:rsidRPr="0062743F" w:rsidR="00E57C2D" w:rsidP="00E57C2D" w:rsidRDefault="00927384" w14:paraId="59C4EC57" w14:textId="0C7E29C4">
            <w:pPr>
              <w:ind w:left="-18" w:firstLine="18"/>
              <w:jc w:val="center"/>
              <w:rPr>
                <w:rFonts w:ascii="Arial" w:hAnsi="Arial" w:cs="Arial"/>
                <w:spacing w:val="-3"/>
              </w:rPr>
            </w:pPr>
            <w:r w:rsidRPr="0062743F">
              <w:rPr>
                <w:rFonts w:ascii="Arial" w:hAnsi="Arial" w:cs="Arial"/>
                <w:spacing w:val="-3"/>
              </w:rPr>
              <w:t>55</w:t>
            </w:r>
            <w:r w:rsidRPr="0062743F" w:rsidR="003F364D">
              <w:rPr>
                <w:rFonts w:ascii="Arial" w:hAnsi="Arial" w:cs="Arial"/>
                <w:spacing w:val="-3"/>
              </w:rPr>
              <w:t>%</w:t>
            </w:r>
          </w:p>
        </w:tc>
        <w:tc>
          <w:tcPr>
            <w:tcW w:w="1260" w:type="dxa"/>
            <w:vAlign w:val="center"/>
          </w:tcPr>
          <w:p w:rsidRPr="0062743F" w:rsidR="00E57C2D" w:rsidP="00E57C2D" w:rsidRDefault="00CB4113" w14:paraId="72ABB446" w14:textId="3BA6FA44">
            <w:pPr>
              <w:ind w:left="-18" w:firstLine="18"/>
              <w:jc w:val="center"/>
              <w:rPr>
                <w:rFonts w:ascii="Arial" w:hAnsi="Arial" w:cs="Arial"/>
                <w:spacing w:val="-3"/>
              </w:rPr>
            </w:pPr>
            <w:r w:rsidRPr="0062743F">
              <w:rPr>
                <w:rFonts w:ascii="Arial" w:hAnsi="Arial" w:cs="Arial"/>
                <w:spacing w:val="-3"/>
              </w:rPr>
              <w:t>$</w:t>
            </w:r>
            <w:r w:rsidRPr="0062743F" w:rsidR="00916BA0">
              <w:rPr>
                <w:rFonts w:ascii="Arial" w:hAnsi="Arial" w:cs="Arial"/>
                <w:spacing w:val="-3"/>
              </w:rPr>
              <w:t>40.16</w:t>
            </w:r>
          </w:p>
        </w:tc>
      </w:tr>
      <w:tr w:rsidRPr="00E57C2D" w:rsidR="0062743F" w:rsidTr="0062743F" w14:paraId="02FC60F8" w14:textId="77777777">
        <w:tc>
          <w:tcPr>
            <w:tcW w:w="3601" w:type="dxa"/>
            <w:shd w:val="thinDiagCross" w:color="auto" w:fill="auto"/>
            <w:vAlign w:val="center"/>
          </w:tcPr>
          <w:p w:rsidRPr="00E57C2D" w:rsidR="00E57C2D" w:rsidP="00CB4113" w:rsidRDefault="00E57C2D" w14:paraId="4DB35D5D" w14:textId="013254EB">
            <w:pPr>
              <w:jc w:val="right"/>
              <w:rPr>
                <w:rFonts w:ascii="Arial" w:hAnsi="Arial" w:cs="Arial"/>
                <w:spacing w:val="-3"/>
              </w:rPr>
            </w:pPr>
          </w:p>
        </w:tc>
        <w:tc>
          <w:tcPr>
            <w:tcW w:w="810" w:type="dxa"/>
            <w:shd w:val="thinDiagCross" w:color="auto" w:fill="auto"/>
          </w:tcPr>
          <w:p w:rsidRPr="00E57C2D" w:rsidR="00E57C2D" w:rsidP="00E57C2D" w:rsidRDefault="00E57C2D" w14:paraId="75119F5C" w14:textId="40F2A81E">
            <w:pPr>
              <w:jc w:val="center"/>
              <w:rPr>
                <w:rFonts w:ascii="Arial" w:hAnsi="Arial" w:cs="Arial"/>
                <w:spacing w:val="-3"/>
              </w:rPr>
            </w:pPr>
          </w:p>
        </w:tc>
        <w:tc>
          <w:tcPr>
            <w:tcW w:w="990" w:type="dxa"/>
            <w:shd w:val="thinDiagCross" w:color="auto" w:fill="auto"/>
            <w:vAlign w:val="center"/>
          </w:tcPr>
          <w:p w:rsidRPr="00E57C2D" w:rsidR="00E57C2D" w:rsidP="00E57C2D" w:rsidRDefault="00E57C2D" w14:paraId="401B7FD0" w14:textId="38286D7A">
            <w:pPr>
              <w:jc w:val="center"/>
              <w:rPr>
                <w:rFonts w:ascii="Arial" w:hAnsi="Arial" w:cs="Arial"/>
                <w:spacing w:val="-3"/>
              </w:rPr>
            </w:pPr>
          </w:p>
        </w:tc>
        <w:tc>
          <w:tcPr>
            <w:tcW w:w="1800" w:type="dxa"/>
            <w:shd w:val="thinDiagCross" w:color="auto" w:fill="auto"/>
            <w:vAlign w:val="center"/>
          </w:tcPr>
          <w:p w:rsidRPr="00E57C2D" w:rsidR="00E57C2D" w:rsidP="00E57C2D" w:rsidRDefault="00E57C2D" w14:paraId="7A031DE9" w14:textId="01FCAE5A">
            <w:pPr>
              <w:jc w:val="center"/>
              <w:rPr>
                <w:rFonts w:ascii="Arial" w:hAnsi="Arial" w:cs="Arial"/>
                <w:spacing w:val="-3"/>
              </w:rPr>
            </w:pPr>
          </w:p>
        </w:tc>
        <w:tc>
          <w:tcPr>
            <w:tcW w:w="1350" w:type="dxa"/>
            <w:vAlign w:val="center"/>
          </w:tcPr>
          <w:p w:rsidRPr="00E57C2D" w:rsidR="00E57C2D" w:rsidP="0062743F" w:rsidRDefault="0062743F" w14:paraId="649F5B32" w14:textId="02F074B2">
            <w:pPr>
              <w:ind w:left="-18" w:firstLine="18"/>
              <w:jc w:val="right"/>
              <w:rPr>
                <w:rFonts w:ascii="Arial" w:hAnsi="Arial" w:cs="Arial"/>
                <w:spacing w:val="-3"/>
              </w:rPr>
            </w:pPr>
            <w:r w:rsidRPr="0062743F">
              <w:rPr>
                <w:rFonts w:ascii="Arial" w:hAnsi="Arial" w:cs="Arial"/>
                <w:b/>
                <w:spacing w:val="-3"/>
              </w:rPr>
              <w:t>Total</w:t>
            </w:r>
          </w:p>
        </w:tc>
        <w:tc>
          <w:tcPr>
            <w:tcW w:w="1260" w:type="dxa"/>
            <w:vAlign w:val="center"/>
          </w:tcPr>
          <w:p w:rsidRPr="00E57C2D" w:rsidR="00E57C2D" w:rsidP="00916BA0" w:rsidRDefault="00916BA0" w14:paraId="507A6834" w14:textId="08B435C5">
            <w:pPr>
              <w:ind w:left="-18" w:firstLine="18"/>
              <w:jc w:val="center"/>
              <w:rPr>
                <w:rFonts w:ascii="Arial" w:hAnsi="Arial" w:cs="Arial"/>
                <w:spacing w:val="-3"/>
              </w:rPr>
            </w:pPr>
            <w:r w:rsidRPr="0062743F">
              <w:rPr>
                <w:rFonts w:ascii="Arial" w:hAnsi="Arial" w:cs="Arial"/>
                <w:b/>
                <w:spacing w:val="-3"/>
              </w:rPr>
              <w:fldChar w:fldCharType="begin"/>
            </w:r>
            <w:r w:rsidRPr="0062743F">
              <w:rPr>
                <w:rFonts w:ascii="Arial" w:hAnsi="Arial" w:cs="Arial"/>
                <w:b/>
                <w:spacing w:val="-3"/>
              </w:rPr>
              <w:instrText xml:space="preserve"> =SUM(ABOVE) </w:instrText>
            </w:r>
            <w:r w:rsidRPr="0062743F">
              <w:rPr>
                <w:rFonts w:ascii="Arial" w:hAnsi="Arial" w:cs="Arial"/>
                <w:b/>
                <w:spacing w:val="-3"/>
              </w:rPr>
              <w:fldChar w:fldCharType="end"/>
            </w:r>
            <w:r w:rsidRPr="0062743F" w:rsidR="008C7581">
              <w:rPr>
                <w:rFonts w:ascii="Arial" w:hAnsi="Arial" w:cs="Arial"/>
                <w:b/>
                <w:spacing w:val="-3"/>
              </w:rPr>
              <w:fldChar w:fldCharType="begin"/>
            </w:r>
            <w:r w:rsidRPr="0062743F" w:rsidR="008C7581">
              <w:rPr>
                <w:rFonts w:ascii="Arial" w:hAnsi="Arial" w:cs="Arial"/>
                <w:b/>
                <w:spacing w:val="-3"/>
              </w:rPr>
              <w:instrText xml:space="preserve"> =SUM(ABOVE) </w:instrText>
            </w:r>
            <w:r w:rsidRPr="0062743F" w:rsidR="008C7581">
              <w:rPr>
                <w:rFonts w:ascii="Arial" w:hAnsi="Arial" w:cs="Arial"/>
                <w:b/>
                <w:spacing w:val="-3"/>
              </w:rPr>
              <w:fldChar w:fldCharType="separate"/>
            </w:r>
            <w:r w:rsidRPr="0062743F" w:rsidR="008C7581">
              <w:rPr>
                <w:rFonts w:ascii="Arial" w:hAnsi="Arial" w:cs="Arial"/>
                <w:b/>
                <w:noProof/>
                <w:spacing w:val="-3"/>
              </w:rPr>
              <w:t>$118.20</w:t>
            </w:r>
            <w:r w:rsidRPr="0062743F" w:rsidR="008C7581">
              <w:rPr>
                <w:rFonts w:ascii="Arial" w:hAnsi="Arial" w:cs="Arial"/>
                <w:b/>
                <w:spacing w:val="-3"/>
              </w:rPr>
              <w:fldChar w:fldCharType="end"/>
            </w:r>
            <w:r w:rsidRPr="0062743F" w:rsidR="00E57C2D">
              <w:rPr>
                <w:rFonts w:ascii="Arial" w:hAnsi="Arial" w:cs="Arial"/>
                <w:b/>
                <w:spacing w:val="-3"/>
              </w:rPr>
              <w:fldChar w:fldCharType="begin"/>
            </w:r>
            <w:r w:rsidRPr="0062743F" w:rsidR="00E57C2D">
              <w:rPr>
                <w:rFonts w:ascii="Arial" w:hAnsi="Arial" w:cs="Arial"/>
                <w:b/>
                <w:spacing w:val="-3"/>
              </w:rPr>
              <w:instrText xml:space="preserve">  </w:instrText>
            </w:r>
            <w:r w:rsidRPr="0062743F" w:rsidR="00E57C2D">
              <w:rPr>
                <w:rFonts w:ascii="Arial" w:hAnsi="Arial" w:cs="Arial"/>
                <w:b/>
                <w:spacing w:val="-3"/>
              </w:rPr>
              <w:fldChar w:fldCharType="end"/>
            </w:r>
          </w:p>
        </w:tc>
      </w:tr>
    </w:tbl>
    <w:p w:rsidRPr="0062743F" w:rsidR="008C7581" w:rsidRDefault="008C7581" w14:paraId="7D7460B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0062743F" w:rsidRDefault="0062743F" w14:paraId="22846C6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6B2414" w:rsidRDefault="00497D52" w14:paraId="27A43556" w14:textId="10297B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15.</w:t>
      </w:r>
      <w:r w:rsidRPr="0062743F">
        <w:rPr>
          <w:rFonts w:ascii="Arial" w:hAnsi="Arial" w:cs="Arial"/>
          <w:b/>
          <w:sz w:val="22"/>
          <w:szCs w:val="22"/>
        </w:rPr>
        <w:tab/>
        <w:t>Explain the reasons for any program changes or adjustments in hour or cost burden.</w:t>
      </w:r>
    </w:p>
    <w:p w:rsidRPr="0062743F" w:rsidR="002A4BC3" w:rsidP="00FC54E0" w:rsidRDefault="002A4BC3" w14:paraId="619ED9F7"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Arial" w:hAnsi="Arial" w:cs="Arial"/>
          <w:sz w:val="22"/>
        </w:rPr>
      </w:pPr>
    </w:p>
    <w:p w:rsidRPr="0062743F" w:rsidR="00A51CCE" w:rsidP="00B4256B" w:rsidRDefault="00023052" w14:paraId="1FE31D04" w14:textId="22BBD57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rPr>
      </w:pPr>
      <w:r w:rsidRPr="0062743F">
        <w:rPr>
          <w:rFonts w:ascii="Arial" w:hAnsi="Arial" w:cs="Arial"/>
          <w:sz w:val="22"/>
        </w:rPr>
        <w:t xml:space="preserve">The adjustments in this collection due to the previous miscalculation of the non-response bias contact in the previous request.   The initial contact of one minute is now added to the competition time for the on-site survey and the non-response survey.  Based upon experience, the initial contact time for those refusing to participate is de </w:t>
      </w:r>
      <w:r w:rsidRPr="0062743F" w:rsidR="00830DE1">
        <w:rPr>
          <w:rFonts w:ascii="Arial" w:hAnsi="Arial" w:cs="Arial"/>
          <w:sz w:val="22"/>
        </w:rPr>
        <w:t>minimis</w:t>
      </w:r>
      <w:r w:rsidRPr="0062743F">
        <w:rPr>
          <w:rFonts w:ascii="Arial" w:hAnsi="Arial" w:cs="Arial"/>
          <w:sz w:val="22"/>
        </w:rPr>
        <w:t xml:space="preserve"> and should not be </w:t>
      </w:r>
      <w:r w:rsidRPr="0062743F" w:rsidR="00830DE1">
        <w:rPr>
          <w:rFonts w:ascii="Arial" w:hAnsi="Arial" w:cs="Arial"/>
          <w:sz w:val="22"/>
        </w:rPr>
        <w:t>counted</w:t>
      </w:r>
      <w:r w:rsidRPr="0062743F">
        <w:rPr>
          <w:rFonts w:ascii="Arial" w:hAnsi="Arial" w:cs="Arial"/>
          <w:sz w:val="22"/>
        </w:rPr>
        <w:t xml:space="preserve"> as a </w:t>
      </w:r>
      <w:r w:rsidRPr="0062743F" w:rsidR="00830DE1">
        <w:rPr>
          <w:rFonts w:ascii="Arial" w:hAnsi="Arial" w:cs="Arial"/>
          <w:sz w:val="22"/>
        </w:rPr>
        <w:t xml:space="preserve">separate </w:t>
      </w:r>
      <w:r w:rsidRPr="0062743F">
        <w:rPr>
          <w:rFonts w:ascii="Arial" w:hAnsi="Arial" w:cs="Arial"/>
          <w:sz w:val="22"/>
        </w:rPr>
        <w:t>burden.  Therefore</w:t>
      </w:r>
      <w:r w:rsidRPr="0062743F" w:rsidR="00BB777F">
        <w:rPr>
          <w:rFonts w:ascii="Arial" w:hAnsi="Arial" w:cs="Arial"/>
          <w:sz w:val="22"/>
        </w:rPr>
        <w:t>,</w:t>
      </w:r>
      <w:r w:rsidRPr="0062743F" w:rsidR="00830DE1">
        <w:rPr>
          <w:rFonts w:ascii="Arial" w:hAnsi="Arial" w:cs="Arial"/>
          <w:sz w:val="22"/>
        </w:rPr>
        <w:t xml:space="preserve"> we </w:t>
      </w:r>
      <w:r w:rsidRPr="0062743F">
        <w:rPr>
          <w:rFonts w:ascii="Arial" w:hAnsi="Arial" w:cs="Arial"/>
          <w:sz w:val="22"/>
        </w:rPr>
        <w:t>remov</w:t>
      </w:r>
      <w:r w:rsidRPr="0062743F" w:rsidR="00830DE1">
        <w:rPr>
          <w:rFonts w:ascii="Arial" w:hAnsi="Arial" w:cs="Arial"/>
          <w:sz w:val="22"/>
        </w:rPr>
        <w:t>ed</w:t>
      </w:r>
      <w:r w:rsidRPr="0062743F">
        <w:rPr>
          <w:rFonts w:ascii="Arial" w:hAnsi="Arial" w:cs="Arial"/>
          <w:sz w:val="22"/>
        </w:rPr>
        <w:t xml:space="preserve"> the initial contact time for all visitors and updat</w:t>
      </w:r>
      <w:r w:rsidRPr="0062743F" w:rsidR="00830DE1">
        <w:rPr>
          <w:rFonts w:ascii="Arial" w:hAnsi="Arial" w:cs="Arial"/>
          <w:sz w:val="22"/>
        </w:rPr>
        <w:t xml:space="preserve">ed the request combining the initial contact time (1 minute) with the time to </w:t>
      </w:r>
      <w:r w:rsidRPr="0062743F">
        <w:rPr>
          <w:rFonts w:ascii="Arial" w:hAnsi="Arial" w:cs="Arial"/>
          <w:sz w:val="22"/>
        </w:rPr>
        <w:t>comple</w:t>
      </w:r>
      <w:r w:rsidRPr="0062743F" w:rsidR="00830DE1">
        <w:rPr>
          <w:rFonts w:ascii="Arial" w:hAnsi="Arial" w:cs="Arial"/>
          <w:sz w:val="22"/>
        </w:rPr>
        <w:t xml:space="preserve">te the on-site survey (3 minutes) and the non-response survey (1 minute). This change </w:t>
      </w:r>
      <w:r w:rsidRPr="0062743F">
        <w:rPr>
          <w:rFonts w:ascii="Arial" w:hAnsi="Arial" w:cs="Arial"/>
          <w:sz w:val="22"/>
        </w:rPr>
        <w:t>cause</w:t>
      </w:r>
      <w:r w:rsidRPr="0062743F" w:rsidR="00830DE1">
        <w:rPr>
          <w:rFonts w:ascii="Arial" w:hAnsi="Arial" w:cs="Arial"/>
          <w:sz w:val="22"/>
        </w:rPr>
        <w:t>d</w:t>
      </w:r>
      <w:r w:rsidRPr="0062743F">
        <w:rPr>
          <w:rFonts w:ascii="Arial" w:hAnsi="Arial" w:cs="Arial"/>
          <w:sz w:val="22"/>
        </w:rPr>
        <w:t xml:space="preserve"> a net decrease of 132,000 responses and </w:t>
      </w:r>
      <w:r w:rsidR="00E46A7F">
        <w:rPr>
          <w:rFonts w:ascii="Arial" w:hAnsi="Arial" w:cs="Arial"/>
          <w:sz w:val="22"/>
        </w:rPr>
        <w:t>891</w:t>
      </w:r>
      <w:r w:rsidRPr="0062743F">
        <w:rPr>
          <w:rFonts w:ascii="Arial" w:hAnsi="Arial" w:cs="Arial"/>
          <w:sz w:val="22"/>
        </w:rPr>
        <w:t xml:space="preserve"> burden hours. This adjustment is a better reflection of the time used to complete the collection. </w:t>
      </w:r>
    </w:p>
    <w:p w:rsidRPr="0062743F" w:rsidR="001832D1" w:rsidP="00B4256B" w:rsidRDefault="001832D1" w14:paraId="6DBC987B"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b/>
          <w:sz w:val="22"/>
        </w:rPr>
      </w:pPr>
      <w:bookmarkStart w:name="_GoBack" w:id="5"/>
      <w:bookmarkEnd w:id="5"/>
    </w:p>
    <w:p w:rsidRPr="0062743F" w:rsidR="006B2414" w:rsidRDefault="00497D52" w14:paraId="66DCEAC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16.</w:t>
      </w:r>
      <w:r w:rsidRPr="0062743F">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2743F" w:rsidR="006B2414" w:rsidRDefault="006B2414" w14:paraId="4426F92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p>
    <w:p w:rsidRPr="0062743F" w:rsidR="000E5794" w:rsidP="00DF4788" w:rsidRDefault="000E5794" w14:paraId="26323859" w14:textId="613F7AF3">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szCs w:val="22"/>
        </w:rPr>
      </w:pPr>
      <w:r w:rsidRPr="0062743F">
        <w:rPr>
          <w:rFonts w:ascii="Arial" w:hAnsi="Arial" w:cs="Arial"/>
          <w:sz w:val="22"/>
          <w:szCs w:val="22"/>
        </w:rPr>
        <w:t xml:space="preserve">All </w:t>
      </w:r>
      <w:r w:rsidRPr="0062743F" w:rsidR="00C217B5">
        <w:rPr>
          <w:rFonts w:ascii="Arial" w:hAnsi="Arial" w:cs="Arial"/>
          <w:sz w:val="22"/>
          <w:szCs w:val="22"/>
        </w:rPr>
        <w:t>r</w:t>
      </w:r>
      <w:r w:rsidRPr="0062743F">
        <w:rPr>
          <w:rFonts w:ascii="Arial" w:hAnsi="Arial" w:cs="Arial"/>
          <w:sz w:val="22"/>
          <w:szCs w:val="22"/>
        </w:rPr>
        <w:t xml:space="preserve">eturned </w:t>
      </w:r>
      <w:r w:rsidRPr="0062743F" w:rsidR="00C217B5">
        <w:rPr>
          <w:rFonts w:ascii="Arial" w:hAnsi="Arial" w:cs="Arial"/>
          <w:sz w:val="22"/>
          <w:szCs w:val="22"/>
        </w:rPr>
        <w:t>surveys</w:t>
      </w:r>
      <w:r w:rsidRPr="0062743F">
        <w:rPr>
          <w:rFonts w:ascii="Arial" w:hAnsi="Arial" w:cs="Arial"/>
          <w:sz w:val="22"/>
          <w:szCs w:val="22"/>
        </w:rPr>
        <w:t xml:space="preserve"> </w:t>
      </w:r>
      <w:r w:rsidRPr="0062743F" w:rsidR="006D77B7">
        <w:rPr>
          <w:rFonts w:ascii="Arial" w:hAnsi="Arial" w:cs="Arial"/>
          <w:sz w:val="22"/>
          <w:szCs w:val="22"/>
        </w:rPr>
        <w:t>are</w:t>
      </w:r>
      <w:r w:rsidRPr="0062743F">
        <w:rPr>
          <w:rFonts w:ascii="Arial" w:hAnsi="Arial" w:cs="Arial"/>
          <w:sz w:val="22"/>
          <w:szCs w:val="22"/>
        </w:rPr>
        <w:t xml:space="preserve"> electronically scanned. Frequency distributions will be calculated for each indicator and category. All percentage calculations will be rounded to the nearest percent.</w:t>
      </w:r>
    </w:p>
    <w:p w:rsidRPr="0062743F" w:rsidR="001832D1" w:rsidP="00DF4788" w:rsidRDefault="001832D1" w14:paraId="5D2445EE"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szCs w:val="22"/>
        </w:rPr>
      </w:pPr>
    </w:p>
    <w:p w:rsidRPr="0062743F" w:rsidR="000E5794" w:rsidP="00DF4788" w:rsidRDefault="006D77B7" w14:paraId="2C1B9896" w14:textId="0B0BC22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szCs w:val="22"/>
        </w:rPr>
      </w:pPr>
      <w:r w:rsidRPr="0062743F">
        <w:rPr>
          <w:rFonts w:ascii="Arial" w:hAnsi="Arial" w:cs="Arial"/>
          <w:sz w:val="22"/>
          <w:szCs w:val="22"/>
        </w:rPr>
        <w:lastRenderedPageBreak/>
        <w:t>I</w:t>
      </w:r>
      <w:r w:rsidRPr="0062743F" w:rsidR="000E5794">
        <w:rPr>
          <w:rFonts w:ascii="Arial" w:hAnsi="Arial" w:cs="Arial"/>
          <w:sz w:val="22"/>
          <w:szCs w:val="22"/>
        </w:rPr>
        <w:t xml:space="preserve">ndividual </w:t>
      </w:r>
      <w:r w:rsidRPr="0062743F">
        <w:rPr>
          <w:rFonts w:ascii="Arial" w:hAnsi="Arial" w:cs="Arial"/>
          <w:sz w:val="22"/>
          <w:szCs w:val="22"/>
        </w:rPr>
        <w:t xml:space="preserve">and regional </w:t>
      </w:r>
      <w:r w:rsidRPr="0062743F" w:rsidR="000E5794">
        <w:rPr>
          <w:rFonts w:ascii="Arial" w:hAnsi="Arial" w:cs="Arial"/>
          <w:sz w:val="22"/>
          <w:szCs w:val="22"/>
        </w:rPr>
        <w:t xml:space="preserve">reports </w:t>
      </w:r>
      <w:r w:rsidRPr="0062743F">
        <w:rPr>
          <w:rFonts w:ascii="Arial" w:hAnsi="Arial" w:cs="Arial"/>
          <w:sz w:val="22"/>
          <w:szCs w:val="22"/>
        </w:rPr>
        <w:t xml:space="preserve">are </w:t>
      </w:r>
      <w:r w:rsidRPr="0062743F" w:rsidR="000E5794">
        <w:rPr>
          <w:rFonts w:ascii="Arial" w:hAnsi="Arial" w:cs="Arial"/>
          <w:sz w:val="22"/>
          <w:szCs w:val="22"/>
        </w:rPr>
        <w:t xml:space="preserve">created </w:t>
      </w:r>
      <w:r w:rsidRPr="0062743F">
        <w:rPr>
          <w:rFonts w:ascii="Arial" w:hAnsi="Arial" w:cs="Arial"/>
          <w:sz w:val="22"/>
          <w:szCs w:val="22"/>
        </w:rPr>
        <w:t xml:space="preserve">and distributed </w:t>
      </w:r>
      <w:r w:rsidRPr="0062743F" w:rsidR="000E5794">
        <w:rPr>
          <w:rFonts w:ascii="Arial" w:hAnsi="Arial" w:cs="Arial"/>
          <w:sz w:val="22"/>
          <w:szCs w:val="22"/>
        </w:rPr>
        <w:t xml:space="preserve">for each participating National Park. </w:t>
      </w:r>
      <w:r w:rsidRPr="0062743F" w:rsidR="00C217B5">
        <w:rPr>
          <w:rFonts w:ascii="Arial" w:hAnsi="Arial" w:cs="Arial"/>
          <w:sz w:val="22"/>
          <w:szCs w:val="22"/>
        </w:rPr>
        <w:t xml:space="preserve"> </w:t>
      </w:r>
      <w:r w:rsidRPr="0062743F" w:rsidR="000E5794">
        <w:rPr>
          <w:rFonts w:ascii="Arial" w:hAnsi="Arial" w:cs="Arial"/>
          <w:sz w:val="22"/>
          <w:szCs w:val="22"/>
        </w:rPr>
        <w:t>A separate System-wide Report provide</w:t>
      </w:r>
      <w:r w:rsidRPr="0062743F">
        <w:rPr>
          <w:rFonts w:ascii="Arial" w:hAnsi="Arial" w:cs="Arial"/>
          <w:sz w:val="22"/>
          <w:szCs w:val="22"/>
        </w:rPr>
        <w:t>s</w:t>
      </w:r>
      <w:r w:rsidRPr="0062743F" w:rsidR="000E5794">
        <w:rPr>
          <w:rFonts w:ascii="Arial" w:hAnsi="Arial" w:cs="Arial"/>
          <w:sz w:val="22"/>
          <w:szCs w:val="22"/>
        </w:rPr>
        <w:t xml:space="preserve"> information for all participating sites</w:t>
      </w:r>
      <w:r w:rsidRPr="0062743F">
        <w:rPr>
          <w:rFonts w:ascii="Arial" w:hAnsi="Arial" w:cs="Arial"/>
          <w:sz w:val="22"/>
          <w:szCs w:val="22"/>
        </w:rPr>
        <w:t>.</w:t>
      </w:r>
      <w:r w:rsidRPr="0062743F" w:rsidR="00DE7F00">
        <w:rPr>
          <w:rFonts w:ascii="Arial" w:hAnsi="Arial" w:cs="Arial"/>
          <w:sz w:val="22"/>
          <w:szCs w:val="22"/>
        </w:rPr>
        <w:t xml:space="preserve"> </w:t>
      </w:r>
      <w:r w:rsidRPr="0062743F" w:rsidR="000E5794">
        <w:rPr>
          <w:rFonts w:ascii="Arial" w:hAnsi="Arial" w:cs="Arial"/>
          <w:sz w:val="22"/>
          <w:szCs w:val="22"/>
        </w:rPr>
        <w:t xml:space="preserve">Copies of the reports </w:t>
      </w:r>
      <w:r w:rsidRPr="0062743F" w:rsidR="003970EF">
        <w:rPr>
          <w:rFonts w:ascii="Arial" w:hAnsi="Arial" w:cs="Arial"/>
          <w:sz w:val="22"/>
          <w:szCs w:val="22"/>
        </w:rPr>
        <w:t>are</w:t>
      </w:r>
      <w:r w:rsidRPr="0062743F" w:rsidR="000E5794">
        <w:rPr>
          <w:rFonts w:ascii="Arial" w:hAnsi="Arial" w:cs="Arial"/>
          <w:sz w:val="22"/>
          <w:szCs w:val="22"/>
        </w:rPr>
        <w:t xml:space="preserve"> archived with the National Park Service Social Science Program for inclusion in the Social Science Studies Collection. </w:t>
      </w:r>
    </w:p>
    <w:p w:rsidRPr="0062743F" w:rsidR="001832D1" w:rsidP="00DF4788" w:rsidRDefault="001832D1" w14:paraId="3D0E0DCC"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szCs w:val="22"/>
        </w:rPr>
      </w:pPr>
    </w:p>
    <w:p w:rsidRPr="0062743F" w:rsidR="000E5794" w:rsidP="00DF4788" w:rsidRDefault="000E5794" w14:paraId="1A66D74D" w14:textId="1661B29E">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Arial" w:hAnsi="Arial" w:cs="Arial"/>
          <w:sz w:val="22"/>
          <w:szCs w:val="22"/>
        </w:rPr>
      </w:pPr>
      <w:r w:rsidRPr="0062743F">
        <w:rPr>
          <w:rFonts w:ascii="Arial" w:hAnsi="Arial" w:cs="Arial"/>
          <w:sz w:val="22"/>
          <w:szCs w:val="22"/>
        </w:rPr>
        <w:t xml:space="preserve">The sampling period each for year will begin in February and end in August. Reports are typically available by mid-October of each year.  </w:t>
      </w:r>
    </w:p>
    <w:p w:rsidRPr="0062743F" w:rsidR="006B2414" w:rsidRDefault="006B2414" w14:paraId="765E5E7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sz w:val="22"/>
          <w:szCs w:val="22"/>
        </w:rPr>
      </w:pPr>
    </w:p>
    <w:p w:rsidRPr="0062743F" w:rsidR="006B2414" w:rsidRDefault="00497D52" w14:paraId="1D59FB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17.</w:t>
      </w:r>
      <w:r w:rsidRPr="0062743F">
        <w:rPr>
          <w:rFonts w:ascii="Arial" w:hAnsi="Arial" w:cs="Arial"/>
          <w:b/>
          <w:sz w:val="22"/>
          <w:szCs w:val="22"/>
        </w:rPr>
        <w:tab/>
        <w:t>If seeking approval to not display the expiration date for OMB approval of the information collection, explain the reasons that display would be inappropriate.</w:t>
      </w:r>
    </w:p>
    <w:p w:rsidRPr="0062743F" w:rsidR="006B2414" w:rsidRDefault="006B2414" w14:paraId="2002FD92" w14:textId="77777777">
      <w:pPr>
        <w:pStyle w:val="BlockText"/>
        <w:ind w:hanging="360"/>
        <w:jc w:val="left"/>
        <w:rPr>
          <w:rFonts w:ascii="Arial" w:hAnsi="Arial" w:cs="Arial"/>
          <w:sz w:val="22"/>
          <w:szCs w:val="22"/>
        </w:rPr>
      </w:pPr>
    </w:p>
    <w:p w:rsidRPr="0062743F" w:rsidR="006B2414" w:rsidRDefault="00497D52" w14:paraId="2DC69DCF" w14:textId="77777777">
      <w:pPr>
        <w:pStyle w:val="BlockText"/>
        <w:ind w:hanging="360"/>
        <w:jc w:val="left"/>
        <w:rPr>
          <w:rFonts w:ascii="Arial" w:hAnsi="Arial" w:cs="Arial"/>
          <w:sz w:val="22"/>
          <w:szCs w:val="22"/>
        </w:rPr>
      </w:pPr>
      <w:r w:rsidRPr="0062743F">
        <w:rPr>
          <w:rFonts w:ascii="Arial" w:hAnsi="Arial" w:cs="Arial"/>
          <w:sz w:val="22"/>
          <w:szCs w:val="22"/>
        </w:rPr>
        <w:t>We will display the OMB control number and expiration date.</w:t>
      </w:r>
    </w:p>
    <w:p w:rsidRPr="0062743F" w:rsidR="006B2414" w:rsidRDefault="006B2414" w14:paraId="37A0EAE3" w14:textId="77777777">
      <w:pPr>
        <w:pStyle w:val="BlockText"/>
        <w:ind w:hanging="360"/>
        <w:jc w:val="left"/>
        <w:rPr>
          <w:rFonts w:ascii="Arial" w:hAnsi="Arial" w:cs="Arial"/>
          <w:sz w:val="22"/>
          <w:szCs w:val="22"/>
        </w:rPr>
      </w:pPr>
    </w:p>
    <w:p w:rsidRPr="0062743F" w:rsidR="006B2414" w:rsidRDefault="00497D52" w14:paraId="335FD46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Arial" w:hAnsi="Arial" w:cs="Arial"/>
          <w:b/>
          <w:sz w:val="22"/>
          <w:szCs w:val="22"/>
        </w:rPr>
      </w:pPr>
      <w:r w:rsidRPr="0062743F">
        <w:rPr>
          <w:rFonts w:ascii="Arial" w:hAnsi="Arial" w:cs="Arial"/>
          <w:b/>
          <w:sz w:val="22"/>
          <w:szCs w:val="22"/>
        </w:rPr>
        <w:t>18.</w:t>
      </w:r>
      <w:r w:rsidRPr="0062743F">
        <w:rPr>
          <w:rFonts w:ascii="Arial" w:hAnsi="Arial" w:cs="Arial"/>
          <w:b/>
          <w:sz w:val="22"/>
          <w:szCs w:val="22"/>
        </w:rPr>
        <w:tab/>
        <w:t>Explain each exception to the topics of the certification statement identified in "Certification for Paperwork Reduction Act Submissions."</w:t>
      </w:r>
    </w:p>
    <w:p w:rsidRPr="0062743F" w:rsidR="006B2414" w:rsidRDefault="006B2414" w14:paraId="7E63D691" w14:textId="77777777">
      <w:pPr>
        <w:pStyle w:val="BlockText"/>
        <w:ind w:hanging="360"/>
        <w:jc w:val="left"/>
        <w:rPr>
          <w:rFonts w:ascii="Arial" w:hAnsi="Arial" w:cs="Arial"/>
          <w:sz w:val="22"/>
          <w:szCs w:val="22"/>
        </w:rPr>
      </w:pPr>
    </w:p>
    <w:p w:rsidRPr="0062743F" w:rsidR="006B2414" w:rsidRDefault="00497D52" w14:paraId="572B7B80" w14:textId="77777777">
      <w:pPr>
        <w:pStyle w:val="BlockText"/>
        <w:ind w:left="0"/>
        <w:jc w:val="left"/>
        <w:rPr>
          <w:rFonts w:ascii="Arial" w:hAnsi="Arial" w:cs="Arial"/>
          <w:sz w:val="22"/>
          <w:szCs w:val="22"/>
        </w:rPr>
      </w:pPr>
      <w:r w:rsidRPr="0062743F">
        <w:rPr>
          <w:rFonts w:ascii="Arial" w:hAnsi="Arial" w:cs="Arial"/>
          <w:sz w:val="22"/>
          <w:szCs w:val="22"/>
        </w:rPr>
        <w:t>There are no exceptions to the certification statement.</w:t>
      </w:r>
    </w:p>
    <w:sectPr w:rsidRPr="0062743F" w:rsidR="006B2414" w:rsidSect="00C802F9">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2C84" w14:textId="77777777" w:rsidR="00BE5B94" w:rsidRDefault="00BE5B94">
      <w:r>
        <w:separator/>
      </w:r>
    </w:p>
  </w:endnote>
  <w:endnote w:type="continuationSeparator" w:id="0">
    <w:p w14:paraId="2268C3B9" w14:textId="77777777" w:rsidR="00BE5B94" w:rsidRDefault="00BE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32C3" w14:textId="77777777" w:rsidR="00801E25" w:rsidRDefault="00801E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13A17" w14:textId="77777777" w:rsidR="00801E25" w:rsidRDefault="00801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D232" w14:textId="77777777" w:rsidR="00801E25" w:rsidRDefault="00801E2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Pr>
        <w:rStyle w:val="PageNumber"/>
        <w:rFonts w:asciiTheme="minorHAnsi" w:hAnsiTheme="minorHAnsi" w:cstheme="minorHAnsi"/>
        <w:noProof/>
      </w:rPr>
      <w:t>1</w:t>
    </w:r>
    <w:r>
      <w:rPr>
        <w:rStyle w:val="PageNumber"/>
        <w:rFonts w:asciiTheme="minorHAnsi" w:hAnsiTheme="minorHAnsi" w:cstheme="minorHAnsi"/>
      </w:rPr>
      <w:fldChar w:fldCharType="end"/>
    </w:r>
  </w:p>
  <w:p w14:paraId="114FC107" w14:textId="77777777" w:rsidR="00801E25" w:rsidRDefault="00801E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AA937" w14:textId="77777777" w:rsidR="00BE5B94" w:rsidRDefault="00BE5B94">
      <w:r>
        <w:separator/>
      </w:r>
    </w:p>
  </w:footnote>
  <w:footnote w:type="continuationSeparator" w:id="0">
    <w:p w14:paraId="53C55E2E" w14:textId="77777777" w:rsidR="00BE5B94" w:rsidRDefault="00BE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57B646F"/>
    <w:multiLevelType w:val="hybridMultilevel"/>
    <w:tmpl w:val="90F0D2A6"/>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D7794"/>
    <w:multiLevelType w:val="hybridMultilevel"/>
    <w:tmpl w:val="90EE7A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D446A7"/>
    <w:multiLevelType w:val="hybridMultilevel"/>
    <w:tmpl w:val="89FC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213A8"/>
    <w:multiLevelType w:val="hybridMultilevel"/>
    <w:tmpl w:val="5C6AE7A4"/>
    <w:lvl w:ilvl="0" w:tplc="4262F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C5F"/>
    <w:multiLevelType w:val="hybridMultilevel"/>
    <w:tmpl w:val="2E421C88"/>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D44F5"/>
    <w:multiLevelType w:val="hybridMultilevel"/>
    <w:tmpl w:val="5F1E7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074E01"/>
    <w:multiLevelType w:val="hybridMultilevel"/>
    <w:tmpl w:val="8C72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561D6"/>
    <w:multiLevelType w:val="hybridMultilevel"/>
    <w:tmpl w:val="54D038C8"/>
    <w:lvl w:ilvl="0" w:tplc="11DECF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A932F04"/>
    <w:multiLevelType w:val="hybridMultilevel"/>
    <w:tmpl w:val="DA9E7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D66427"/>
    <w:multiLevelType w:val="hybridMultilevel"/>
    <w:tmpl w:val="9D5A043E"/>
    <w:lvl w:ilvl="0" w:tplc="7ACC5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5541EF"/>
    <w:multiLevelType w:val="hybridMultilevel"/>
    <w:tmpl w:val="4EE0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D7091"/>
    <w:multiLevelType w:val="hybridMultilevel"/>
    <w:tmpl w:val="8D1A91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C83435"/>
    <w:multiLevelType w:val="hybridMultilevel"/>
    <w:tmpl w:val="397A6430"/>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6" w15:restartNumberingAfterBreak="0">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4A4D43"/>
    <w:multiLevelType w:val="singleLevel"/>
    <w:tmpl w:val="00000000"/>
    <w:lvl w:ilvl="0">
      <w:start w:val="3"/>
      <w:numFmt w:val="decimal"/>
      <w:lvlText w:val="%1."/>
      <w:legacy w:legacy="1" w:legacySpace="0" w:legacyIndent="360"/>
      <w:lvlJc w:val="left"/>
      <w:pPr>
        <w:ind w:left="360" w:hanging="360"/>
      </w:pPr>
    </w:lvl>
  </w:abstractNum>
  <w:abstractNum w:abstractNumId="1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40DF615A"/>
    <w:multiLevelType w:val="hybridMultilevel"/>
    <w:tmpl w:val="01E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45382"/>
    <w:multiLevelType w:val="hybridMultilevel"/>
    <w:tmpl w:val="C49054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F90257"/>
    <w:multiLevelType w:val="hybridMultilevel"/>
    <w:tmpl w:val="871832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46FC7DE9"/>
    <w:multiLevelType w:val="hybridMultilevel"/>
    <w:tmpl w:val="56F0CE26"/>
    <w:lvl w:ilvl="0" w:tplc="04090001">
      <w:start w:val="1"/>
      <w:numFmt w:val="bullet"/>
      <w:lvlText w:val=""/>
      <w:lvlJc w:val="left"/>
      <w:pPr>
        <w:tabs>
          <w:tab w:val="num" w:pos="871"/>
        </w:tabs>
        <w:ind w:left="871" w:hanging="360"/>
      </w:pPr>
      <w:rPr>
        <w:rFonts w:ascii="Symbol" w:hAnsi="Symbol"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24" w15:restartNumberingAfterBreak="0">
    <w:nsid w:val="48B17B1D"/>
    <w:multiLevelType w:val="hybridMultilevel"/>
    <w:tmpl w:val="C778E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B4C46FE">
      <w:start w:val="8"/>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08288E"/>
    <w:multiLevelType w:val="hybridMultilevel"/>
    <w:tmpl w:val="0DB2A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42C607D"/>
    <w:multiLevelType w:val="hybridMultilevel"/>
    <w:tmpl w:val="C1E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F45D5"/>
    <w:multiLevelType w:val="hybridMultilevel"/>
    <w:tmpl w:val="CCF66CFC"/>
    <w:lvl w:ilvl="0" w:tplc="04090001">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abstractNum w:abstractNumId="28" w15:restartNumberingAfterBreak="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40559BA"/>
    <w:multiLevelType w:val="hybridMultilevel"/>
    <w:tmpl w:val="764012CA"/>
    <w:lvl w:ilvl="0" w:tplc="51EC4A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569ED"/>
    <w:multiLevelType w:val="hybridMultilevel"/>
    <w:tmpl w:val="EF2AA8CA"/>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542ED"/>
    <w:multiLevelType w:val="hybridMultilevel"/>
    <w:tmpl w:val="4BD218C6"/>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07A33"/>
    <w:multiLevelType w:val="hybridMultilevel"/>
    <w:tmpl w:val="9830E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F77615"/>
    <w:multiLevelType w:val="hybridMultilevel"/>
    <w:tmpl w:val="A686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5F7C21"/>
    <w:multiLevelType w:val="hybridMultilevel"/>
    <w:tmpl w:val="9D6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D6E2F"/>
    <w:multiLevelType w:val="hybridMultilevel"/>
    <w:tmpl w:val="246A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CC5"/>
    <w:multiLevelType w:val="hybridMultilevel"/>
    <w:tmpl w:val="64A44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3F0F0B"/>
    <w:multiLevelType w:val="hybridMultilevel"/>
    <w:tmpl w:val="B71C2B3C"/>
    <w:lvl w:ilvl="0" w:tplc="C0B0B22E">
      <w:numFmt w:val="bullet"/>
      <w:lvlText w:val="•"/>
      <w:lvlJc w:val="left"/>
      <w:pPr>
        <w:ind w:left="1260" w:hanging="720"/>
      </w:pPr>
      <w:rPr>
        <w:rFonts w:ascii="Calibri" w:eastAsia="Times New Roman" w:hAnsi="Calibri" w:cstheme="min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77F226D"/>
    <w:multiLevelType w:val="hybridMultilevel"/>
    <w:tmpl w:val="E0969766"/>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2"/>
  </w:num>
  <w:num w:numId="3">
    <w:abstractNumId w:val="10"/>
  </w:num>
  <w:num w:numId="4">
    <w:abstractNumId w:val="13"/>
  </w:num>
  <w:num w:numId="5">
    <w:abstractNumId w:val="17"/>
  </w:num>
  <w:num w:numId="6">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23"/>
  </w:num>
  <w:num w:numId="9">
    <w:abstractNumId w:val="4"/>
  </w:num>
  <w:num w:numId="10">
    <w:abstractNumId w:val="24"/>
  </w:num>
  <w:num w:numId="11">
    <w:abstractNumId w:val="34"/>
  </w:num>
  <w:num w:numId="12">
    <w:abstractNumId w:val="22"/>
  </w:num>
  <w:num w:numId="13">
    <w:abstractNumId w:val="11"/>
  </w:num>
  <w:num w:numId="14">
    <w:abstractNumId w:val="16"/>
  </w:num>
  <w:num w:numId="15">
    <w:abstractNumId w:val="33"/>
  </w:num>
  <w:num w:numId="16">
    <w:abstractNumId w:val="25"/>
  </w:num>
  <w:num w:numId="17">
    <w:abstractNumId w:val="35"/>
  </w:num>
  <w:num w:numId="18">
    <w:abstractNumId w:val="15"/>
  </w:num>
  <w:num w:numId="19">
    <w:abstractNumId w:val="9"/>
  </w:num>
  <w:num w:numId="20">
    <w:abstractNumId w:val="19"/>
  </w:num>
  <w:num w:numId="21">
    <w:abstractNumId w:val="28"/>
  </w:num>
  <w:num w:numId="22">
    <w:abstractNumId w:val="8"/>
  </w:num>
  <w:num w:numId="23">
    <w:abstractNumId w:val="20"/>
  </w:num>
  <w:num w:numId="24">
    <w:abstractNumId w:val="26"/>
  </w:num>
  <w:num w:numId="25">
    <w:abstractNumId w:val="29"/>
  </w:num>
  <w:num w:numId="26">
    <w:abstractNumId w:val="1"/>
  </w:num>
  <w:num w:numId="27">
    <w:abstractNumId w:val="7"/>
  </w:num>
  <w:num w:numId="28">
    <w:abstractNumId w:val="27"/>
  </w:num>
  <w:num w:numId="29">
    <w:abstractNumId w:val="3"/>
  </w:num>
  <w:num w:numId="30">
    <w:abstractNumId w:val="21"/>
  </w:num>
  <w:num w:numId="31">
    <w:abstractNumId w:val="31"/>
  </w:num>
  <w:num w:numId="32">
    <w:abstractNumId w:val="37"/>
  </w:num>
  <w:num w:numId="33">
    <w:abstractNumId w:val="6"/>
  </w:num>
  <w:num w:numId="34">
    <w:abstractNumId w:val="2"/>
  </w:num>
  <w:num w:numId="35">
    <w:abstractNumId w:val="14"/>
  </w:num>
  <w:num w:numId="36">
    <w:abstractNumId w:val="30"/>
  </w:num>
  <w:num w:numId="37">
    <w:abstractNumId w:val="38"/>
  </w:num>
  <w:num w:numId="38">
    <w:abstractNumId w:val="12"/>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2tLA0NLcwMjSyNDdT0lEKTi0uzszPAykwrQUAKrRmXywAAAA="/>
  </w:docVars>
  <w:rsids>
    <w:rsidRoot w:val="006B2414"/>
    <w:rsid w:val="00005CC2"/>
    <w:rsid w:val="00011A24"/>
    <w:rsid w:val="00017ED4"/>
    <w:rsid w:val="00023052"/>
    <w:rsid w:val="00026C11"/>
    <w:rsid w:val="00031781"/>
    <w:rsid w:val="000322EC"/>
    <w:rsid w:val="0003435F"/>
    <w:rsid w:val="0003522E"/>
    <w:rsid w:val="000505A9"/>
    <w:rsid w:val="0005499F"/>
    <w:rsid w:val="00055171"/>
    <w:rsid w:val="00055CA7"/>
    <w:rsid w:val="0006115A"/>
    <w:rsid w:val="00063DE2"/>
    <w:rsid w:val="0006762E"/>
    <w:rsid w:val="000742A1"/>
    <w:rsid w:val="0008365B"/>
    <w:rsid w:val="00083F07"/>
    <w:rsid w:val="00085343"/>
    <w:rsid w:val="00090D81"/>
    <w:rsid w:val="00092EF9"/>
    <w:rsid w:val="000979E1"/>
    <w:rsid w:val="000A413D"/>
    <w:rsid w:val="000A66A5"/>
    <w:rsid w:val="000B29F3"/>
    <w:rsid w:val="000B3546"/>
    <w:rsid w:val="000B4BB6"/>
    <w:rsid w:val="000D1244"/>
    <w:rsid w:val="000D27E1"/>
    <w:rsid w:val="000E06CF"/>
    <w:rsid w:val="000E5794"/>
    <w:rsid w:val="000F0143"/>
    <w:rsid w:val="000F19A5"/>
    <w:rsid w:val="000F45D2"/>
    <w:rsid w:val="00101F44"/>
    <w:rsid w:val="00105E2C"/>
    <w:rsid w:val="001148EA"/>
    <w:rsid w:val="001266A9"/>
    <w:rsid w:val="001266C7"/>
    <w:rsid w:val="00126A46"/>
    <w:rsid w:val="0014189B"/>
    <w:rsid w:val="00152FAF"/>
    <w:rsid w:val="00155CB8"/>
    <w:rsid w:val="00160224"/>
    <w:rsid w:val="00162243"/>
    <w:rsid w:val="00164D51"/>
    <w:rsid w:val="00165637"/>
    <w:rsid w:val="001832D1"/>
    <w:rsid w:val="001849D1"/>
    <w:rsid w:val="001A0B1A"/>
    <w:rsid w:val="001B58B3"/>
    <w:rsid w:val="001E5E02"/>
    <w:rsid w:val="001F5238"/>
    <w:rsid w:val="00201F8D"/>
    <w:rsid w:val="0020275D"/>
    <w:rsid w:val="00204026"/>
    <w:rsid w:val="00206583"/>
    <w:rsid w:val="002072B1"/>
    <w:rsid w:val="002076AC"/>
    <w:rsid w:val="00215EAF"/>
    <w:rsid w:val="00220527"/>
    <w:rsid w:val="00230D17"/>
    <w:rsid w:val="00244E50"/>
    <w:rsid w:val="00250575"/>
    <w:rsid w:val="00262F87"/>
    <w:rsid w:val="002663F4"/>
    <w:rsid w:val="00271164"/>
    <w:rsid w:val="002731A1"/>
    <w:rsid w:val="0027698A"/>
    <w:rsid w:val="00282056"/>
    <w:rsid w:val="002A4BC3"/>
    <w:rsid w:val="002B1BA2"/>
    <w:rsid w:val="002B3247"/>
    <w:rsid w:val="002B7E32"/>
    <w:rsid w:val="002C030F"/>
    <w:rsid w:val="002C15D4"/>
    <w:rsid w:val="002C7444"/>
    <w:rsid w:val="002D0D6A"/>
    <w:rsid w:val="002D1CBB"/>
    <w:rsid w:val="002D250C"/>
    <w:rsid w:val="002D6751"/>
    <w:rsid w:val="002E5323"/>
    <w:rsid w:val="002E6AD0"/>
    <w:rsid w:val="002F0433"/>
    <w:rsid w:val="0031377D"/>
    <w:rsid w:val="00317C41"/>
    <w:rsid w:val="003246DC"/>
    <w:rsid w:val="003309E0"/>
    <w:rsid w:val="0034612E"/>
    <w:rsid w:val="00353AB3"/>
    <w:rsid w:val="00356BC9"/>
    <w:rsid w:val="0038023F"/>
    <w:rsid w:val="003859DB"/>
    <w:rsid w:val="003908B5"/>
    <w:rsid w:val="003970EF"/>
    <w:rsid w:val="003977D8"/>
    <w:rsid w:val="00397C98"/>
    <w:rsid w:val="003B4AA9"/>
    <w:rsid w:val="003C2BB8"/>
    <w:rsid w:val="003F0099"/>
    <w:rsid w:val="003F2604"/>
    <w:rsid w:val="003F364D"/>
    <w:rsid w:val="003F69B9"/>
    <w:rsid w:val="00400054"/>
    <w:rsid w:val="00414CFF"/>
    <w:rsid w:val="0043036E"/>
    <w:rsid w:val="004466CB"/>
    <w:rsid w:val="004469B8"/>
    <w:rsid w:val="004545CA"/>
    <w:rsid w:val="00456C4F"/>
    <w:rsid w:val="0047215E"/>
    <w:rsid w:val="004746D6"/>
    <w:rsid w:val="00483DB7"/>
    <w:rsid w:val="00497D52"/>
    <w:rsid w:val="004A1A34"/>
    <w:rsid w:val="004A29B2"/>
    <w:rsid w:val="004A4B90"/>
    <w:rsid w:val="004B01E4"/>
    <w:rsid w:val="004B7104"/>
    <w:rsid w:val="004C4319"/>
    <w:rsid w:val="004E2401"/>
    <w:rsid w:val="004E3CD9"/>
    <w:rsid w:val="004F4345"/>
    <w:rsid w:val="00505B2D"/>
    <w:rsid w:val="0051143D"/>
    <w:rsid w:val="0053696D"/>
    <w:rsid w:val="00542578"/>
    <w:rsid w:val="005432B2"/>
    <w:rsid w:val="0054784C"/>
    <w:rsid w:val="00557837"/>
    <w:rsid w:val="00560713"/>
    <w:rsid w:val="00572A5B"/>
    <w:rsid w:val="0057378A"/>
    <w:rsid w:val="00574762"/>
    <w:rsid w:val="00590C3B"/>
    <w:rsid w:val="005A33B5"/>
    <w:rsid w:val="005B7731"/>
    <w:rsid w:val="005D4CED"/>
    <w:rsid w:val="005D76CF"/>
    <w:rsid w:val="005E1F17"/>
    <w:rsid w:val="005E38D8"/>
    <w:rsid w:val="005E3909"/>
    <w:rsid w:val="00615F0F"/>
    <w:rsid w:val="0062743F"/>
    <w:rsid w:val="006326A4"/>
    <w:rsid w:val="00634562"/>
    <w:rsid w:val="006405CA"/>
    <w:rsid w:val="00646C28"/>
    <w:rsid w:val="006516EA"/>
    <w:rsid w:val="0065240F"/>
    <w:rsid w:val="00655C07"/>
    <w:rsid w:val="0065796E"/>
    <w:rsid w:val="00676820"/>
    <w:rsid w:val="006B14C4"/>
    <w:rsid w:val="006B2414"/>
    <w:rsid w:val="006C4FEF"/>
    <w:rsid w:val="006C6652"/>
    <w:rsid w:val="006D037A"/>
    <w:rsid w:val="006D77B7"/>
    <w:rsid w:val="006E07D0"/>
    <w:rsid w:val="006E3B16"/>
    <w:rsid w:val="006F0CF3"/>
    <w:rsid w:val="006F35F4"/>
    <w:rsid w:val="00704BB5"/>
    <w:rsid w:val="00712DF0"/>
    <w:rsid w:val="00746216"/>
    <w:rsid w:val="00756300"/>
    <w:rsid w:val="00761BDF"/>
    <w:rsid w:val="00762A64"/>
    <w:rsid w:val="007631DC"/>
    <w:rsid w:val="00767259"/>
    <w:rsid w:val="007812C0"/>
    <w:rsid w:val="007B3289"/>
    <w:rsid w:val="007C3EF2"/>
    <w:rsid w:val="007C681D"/>
    <w:rsid w:val="007E03CE"/>
    <w:rsid w:val="007E2F66"/>
    <w:rsid w:val="007E5794"/>
    <w:rsid w:val="007E7BBF"/>
    <w:rsid w:val="007F0B08"/>
    <w:rsid w:val="007F0C39"/>
    <w:rsid w:val="007F5E03"/>
    <w:rsid w:val="00801E25"/>
    <w:rsid w:val="00807B61"/>
    <w:rsid w:val="0081022A"/>
    <w:rsid w:val="00810CCA"/>
    <w:rsid w:val="00811FEC"/>
    <w:rsid w:val="00820616"/>
    <w:rsid w:val="00820BD3"/>
    <w:rsid w:val="00824464"/>
    <w:rsid w:val="00827598"/>
    <w:rsid w:val="00830DE1"/>
    <w:rsid w:val="008421A8"/>
    <w:rsid w:val="00844E3A"/>
    <w:rsid w:val="00847909"/>
    <w:rsid w:val="00860760"/>
    <w:rsid w:val="0086394F"/>
    <w:rsid w:val="00865DAB"/>
    <w:rsid w:val="00870687"/>
    <w:rsid w:val="0087637A"/>
    <w:rsid w:val="00885D44"/>
    <w:rsid w:val="008953ED"/>
    <w:rsid w:val="008A6E1C"/>
    <w:rsid w:val="008B7E19"/>
    <w:rsid w:val="008C0280"/>
    <w:rsid w:val="008C2552"/>
    <w:rsid w:val="008C450B"/>
    <w:rsid w:val="008C7581"/>
    <w:rsid w:val="008D5991"/>
    <w:rsid w:val="008D6F8E"/>
    <w:rsid w:val="008E7510"/>
    <w:rsid w:val="008F1DC7"/>
    <w:rsid w:val="00903EDF"/>
    <w:rsid w:val="0090757C"/>
    <w:rsid w:val="00910150"/>
    <w:rsid w:val="00914885"/>
    <w:rsid w:val="00916BA0"/>
    <w:rsid w:val="00924B7C"/>
    <w:rsid w:val="00926A49"/>
    <w:rsid w:val="00927384"/>
    <w:rsid w:val="009379D2"/>
    <w:rsid w:val="009548E9"/>
    <w:rsid w:val="009A210F"/>
    <w:rsid w:val="009A3EE4"/>
    <w:rsid w:val="009B109B"/>
    <w:rsid w:val="009B727F"/>
    <w:rsid w:val="009C49CB"/>
    <w:rsid w:val="009D021A"/>
    <w:rsid w:val="009D449D"/>
    <w:rsid w:val="009D4C21"/>
    <w:rsid w:val="009D749D"/>
    <w:rsid w:val="009D7676"/>
    <w:rsid w:val="009E3DC9"/>
    <w:rsid w:val="009E4D09"/>
    <w:rsid w:val="009E615B"/>
    <w:rsid w:val="009F2B85"/>
    <w:rsid w:val="009F76A8"/>
    <w:rsid w:val="00A06BB6"/>
    <w:rsid w:val="00A1653C"/>
    <w:rsid w:val="00A2241E"/>
    <w:rsid w:val="00A224B6"/>
    <w:rsid w:val="00A33473"/>
    <w:rsid w:val="00A33DBF"/>
    <w:rsid w:val="00A37902"/>
    <w:rsid w:val="00A50335"/>
    <w:rsid w:val="00A50AFA"/>
    <w:rsid w:val="00A51CCE"/>
    <w:rsid w:val="00A6046E"/>
    <w:rsid w:val="00A626D6"/>
    <w:rsid w:val="00A7018C"/>
    <w:rsid w:val="00A875B2"/>
    <w:rsid w:val="00AA1B57"/>
    <w:rsid w:val="00AA6EF5"/>
    <w:rsid w:val="00AA7137"/>
    <w:rsid w:val="00AB18BE"/>
    <w:rsid w:val="00AB22C2"/>
    <w:rsid w:val="00AB7904"/>
    <w:rsid w:val="00AC1298"/>
    <w:rsid w:val="00AC220B"/>
    <w:rsid w:val="00AF3593"/>
    <w:rsid w:val="00AF6CF7"/>
    <w:rsid w:val="00B021F9"/>
    <w:rsid w:val="00B06FA7"/>
    <w:rsid w:val="00B1096B"/>
    <w:rsid w:val="00B139FF"/>
    <w:rsid w:val="00B172E0"/>
    <w:rsid w:val="00B330F1"/>
    <w:rsid w:val="00B36376"/>
    <w:rsid w:val="00B4256B"/>
    <w:rsid w:val="00B50385"/>
    <w:rsid w:val="00B6172E"/>
    <w:rsid w:val="00B66C1C"/>
    <w:rsid w:val="00B732DD"/>
    <w:rsid w:val="00BB201E"/>
    <w:rsid w:val="00BB777F"/>
    <w:rsid w:val="00BC3161"/>
    <w:rsid w:val="00BD1411"/>
    <w:rsid w:val="00BD47F4"/>
    <w:rsid w:val="00BE5B94"/>
    <w:rsid w:val="00BE66C0"/>
    <w:rsid w:val="00C007C6"/>
    <w:rsid w:val="00C046B3"/>
    <w:rsid w:val="00C066BA"/>
    <w:rsid w:val="00C217B5"/>
    <w:rsid w:val="00C26035"/>
    <w:rsid w:val="00C34F75"/>
    <w:rsid w:val="00C35C01"/>
    <w:rsid w:val="00C452CF"/>
    <w:rsid w:val="00C46F99"/>
    <w:rsid w:val="00C4743B"/>
    <w:rsid w:val="00C47DFF"/>
    <w:rsid w:val="00C530A7"/>
    <w:rsid w:val="00C571AE"/>
    <w:rsid w:val="00C802F9"/>
    <w:rsid w:val="00C8186D"/>
    <w:rsid w:val="00C82C80"/>
    <w:rsid w:val="00C86299"/>
    <w:rsid w:val="00C944A5"/>
    <w:rsid w:val="00C96ABB"/>
    <w:rsid w:val="00CA2945"/>
    <w:rsid w:val="00CA4C8E"/>
    <w:rsid w:val="00CA51B0"/>
    <w:rsid w:val="00CB4113"/>
    <w:rsid w:val="00CC01B8"/>
    <w:rsid w:val="00CC7B67"/>
    <w:rsid w:val="00CC7C71"/>
    <w:rsid w:val="00CD483A"/>
    <w:rsid w:val="00CF366D"/>
    <w:rsid w:val="00CF3683"/>
    <w:rsid w:val="00D116D9"/>
    <w:rsid w:val="00D1538A"/>
    <w:rsid w:val="00D23877"/>
    <w:rsid w:val="00D30116"/>
    <w:rsid w:val="00D41C8E"/>
    <w:rsid w:val="00D431F0"/>
    <w:rsid w:val="00D437B9"/>
    <w:rsid w:val="00D55C2B"/>
    <w:rsid w:val="00D56DB3"/>
    <w:rsid w:val="00D634A6"/>
    <w:rsid w:val="00D6481E"/>
    <w:rsid w:val="00D72E84"/>
    <w:rsid w:val="00D7317D"/>
    <w:rsid w:val="00D73489"/>
    <w:rsid w:val="00D8796C"/>
    <w:rsid w:val="00D94F78"/>
    <w:rsid w:val="00D96B84"/>
    <w:rsid w:val="00D9728B"/>
    <w:rsid w:val="00D97EDE"/>
    <w:rsid w:val="00DA28A3"/>
    <w:rsid w:val="00DA44B7"/>
    <w:rsid w:val="00DB3C74"/>
    <w:rsid w:val="00DC455C"/>
    <w:rsid w:val="00DD2D88"/>
    <w:rsid w:val="00DE0D32"/>
    <w:rsid w:val="00DE7F00"/>
    <w:rsid w:val="00DF07AE"/>
    <w:rsid w:val="00DF4788"/>
    <w:rsid w:val="00E148BA"/>
    <w:rsid w:val="00E14CC8"/>
    <w:rsid w:val="00E153CC"/>
    <w:rsid w:val="00E16C71"/>
    <w:rsid w:val="00E24C68"/>
    <w:rsid w:val="00E41827"/>
    <w:rsid w:val="00E46A7F"/>
    <w:rsid w:val="00E503ED"/>
    <w:rsid w:val="00E5103B"/>
    <w:rsid w:val="00E510B9"/>
    <w:rsid w:val="00E57C2D"/>
    <w:rsid w:val="00E611AC"/>
    <w:rsid w:val="00E67214"/>
    <w:rsid w:val="00E82C0D"/>
    <w:rsid w:val="00E82DBE"/>
    <w:rsid w:val="00E86EE2"/>
    <w:rsid w:val="00E878F8"/>
    <w:rsid w:val="00E97F11"/>
    <w:rsid w:val="00EA3A47"/>
    <w:rsid w:val="00EA4AA1"/>
    <w:rsid w:val="00EA7901"/>
    <w:rsid w:val="00EE4366"/>
    <w:rsid w:val="00EE5417"/>
    <w:rsid w:val="00EE7F43"/>
    <w:rsid w:val="00F04548"/>
    <w:rsid w:val="00F34A6D"/>
    <w:rsid w:val="00F34D15"/>
    <w:rsid w:val="00F439E0"/>
    <w:rsid w:val="00F71E2C"/>
    <w:rsid w:val="00F76592"/>
    <w:rsid w:val="00F80256"/>
    <w:rsid w:val="00F82FAF"/>
    <w:rsid w:val="00FA1895"/>
    <w:rsid w:val="00FB45E9"/>
    <w:rsid w:val="00FC54E0"/>
    <w:rsid w:val="00FE0CA3"/>
    <w:rsid w:val="00FE76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B3E11"/>
  <w15:docId w15:val="{FB96A4A0-1F96-486C-8DB6-66D1586B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D88"/>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4"/>
    </w:rPr>
  </w:style>
  <w:style w:type="paragraph" w:styleId="BodyTextIndent2">
    <w:name w:val="Body Text Indent 2"/>
    <w:basedOn w:val="Normal"/>
    <w:pPr>
      <w:ind w:left="360" w:hanging="360"/>
    </w:pPr>
    <w:rPr>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odyTextIndent3">
    <w:name w:val="Body Text Indent 3"/>
    <w:basedOn w:val="Normal"/>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Cs w:val="24"/>
    </w:rPr>
  </w:style>
  <w:style w:type="paragraph" w:styleId="BlockText">
    <w:name w:val="Block Text"/>
    <w:basedOn w:val="Normal"/>
    <w:pPr>
      <w:ind w:left="360" w:right="360"/>
    </w:pPr>
    <w:rPr>
      <w:sz w:val="24"/>
    </w:rPr>
  </w:style>
  <w:style w:type="paragraph" w:styleId="FootnoteText">
    <w:name w:val="footnote text"/>
    <w:basedOn w:val="Normal"/>
    <w:semiHidden/>
    <w:pPr>
      <w:spacing w:after="240"/>
      <w:ind w:firstLine="720"/>
    </w:pPr>
    <w:rPr>
      <w:sz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ProposalBodyText">
    <w:name w:val="Proposal Body Text"/>
    <w:basedOn w:val="BodyText"/>
    <w:link w:val="ProposalBodyTextChar"/>
    <w:pPr>
      <w:spacing w:before="160" w:after="160"/>
      <w:ind w:left="907"/>
    </w:pPr>
    <w:rPr>
      <w:rFonts w:ascii="Arial" w:hAnsi="Arial" w:cs="Arial"/>
      <w:sz w:val="22"/>
      <w:szCs w:val="24"/>
    </w:rPr>
  </w:style>
  <w:style w:type="character" w:customStyle="1" w:styleId="ProposalBodyTextChar">
    <w:name w:val="Proposal Body Text Char"/>
    <w:link w:val="ProposalBodyText"/>
    <w:rPr>
      <w:rFonts w:ascii="Arial" w:hAnsi="Arial" w:cs="Arial"/>
      <w:sz w:val="22"/>
      <w:szCs w:val="24"/>
      <w:lang w:val="en-US" w:eastAsia="en-US" w:bidi="ar-SA"/>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IEcNormalText">
    <w:name w:val="IEc Normal Text"/>
    <w:basedOn w:val="Normal"/>
    <w:pPr>
      <w:spacing w:after="120" w:line="280" w:lineRule="exact"/>
    </w:pPr>
    <w:rPr>
      <w:rFonts w:eastAsia="Times"/>
      <w:sz w:val="22"/>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uiPriority w:val="1"/>
    <w:qFormat/>
    <w:pPr>
      <w:widowControl w:val="0"/>
      <w:autoSpaceDE w:val="0"/>
      <w:autoSpaceDN w:val="0"/>
      <w:adjustRightInd w:val="0"/>
    </w:pPr>
  </w:style>
  <w:style w:type="paragraph" w:customStyle="1" w:styleId="BodyText1">
    <w:name w:val="Body Text1"/>
    <w:aliases w:val="bt,body tx,indent,flush,indent Char,body 4h"/>
    <w:basedOn w:val="Normal"/>
    <w:link w:val="bodytextChar"/>
    <w:pPr>
      <w:spacing w:line="480" w:lineRule="auto"/>
      <w:ind w:firstLine="720"/>
    </w:pPr>
    <w:rPr>
      <w:sz w:val="24"/>
      <w:szCs w:val="24"/>
    </w:rPr>
  </w:style>
  <w:style w:type="character" w:customStyle="1" w:styleId="bodytextChar">
    <w:name w:val="body text Char"/>
    <w:aliases w:val="bt Char,body text Char Char,body tx Char,flush Char"/>
    <w:link w:val="BodyText1"/>
    <w:rPr>
      <w:sz w:val="24"/>
      <w:szCs w:val="24"/>
    </w:rPr>
  </w:style>
  <w:style w:type="character" w:customStyle="1" w:styleId="BodyTextIndentChar">
    <w:name w:val="Body Text Indent Char"/>
    <w:link w:val="BodyTextIndent"/>
    <w:rPr>
      <w:sz w:val="24"/>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FootnoteReference">
    <w:name w:val="footnote reference"/>
    <w:rPr>
      <w:vertAlign w:val="superscript"/>
    </w:rPr>
  </w:style>
  <w:style w:type="character" w:customStyle="1" w:styleId="subfielddata">
    <w:name w:val="subfielddata"/>
  </w:style>
  <w:style w:type="character" w:styleId="Emphasis">
    <w:name w:val="Emphasis"/>
    <w:basedOn w:val="DefaultParagraphFont"/>
    <w:uiPriority w:val="20"/>
    <w:qFormat/>
    <w:rsid w:val="00896131"/>
    <w:rPr>
      <w:i/>
      <w:iCs/>
    </w:rPr>
  </w:style>
  <w:style w:type="paragraph" w:styleId="Revision">
    <w:name w:val="Revision"/>
    <w:hidden/>
    <w:uiPriority w:val="99"/>
    <w:semiHidden/>
    <w:pPr>
      <w:jc w:val="left"/>
    </w:pPr>
  </w:style>
  <w:style w:type="paragraph" w:styleId="EndnoteText">
    <w:name w:val="endnote text"/>
    <w:basedOn w:val="Normal"/>
    <w:link w:val="EndnoteTextChar"/>
    <w:rsid w:val="00827598"/>
  </w:style>
  <w:style w:type="character" w:customStyle="1" w:styleId="EndnoteTextChar">
    <w:name w:val="Endnote Text Char"/>
    <w:basedOn w:val="DefaultParagraphFont"/>
    <w:link w:val="EndnoteText"/>
    <w:rsid w:val="00827598"/>
  </w:style>
  <w:style w:type="character" w:styleId="EndnoteReference">
    <w:name w:val="endnote reference"/>
    <w:basedOn w:val="DefaultParagraphFont"/>
    <w:rsid w:val="00827598"/>
    <w:rPr>
      <w:vertAlign w:val="superscript"/>
    </w:rPr>
  </w:style>
  <w:style w:type="table" w:customStyle="1" w:styleId="TableGrid1">
    <w:name w:val="Table Grid1"/>
    <w:basedOn w:val="TableNormal"/>
    <w:next w:val="TableGrid"/>
    <w:uiPriority w:val="59"/>
    <w:rsid w:val="00AA1B57"/>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C35C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semiHidden/>
    <w:unhideWhenUsed/>
    <w:rsid w:val="00E16C71"/>
    <w:rPr>
      <w:color w:val="800080" w:themeColor="followedHyperlink"/>
      <w:u w:val="single"/>
    </w:rPr>
  </w:style>
  <w:style w:type="character" w:styleId="UnresolvedMention">
    <w:name w:val="Unresolved Mention"/>
    <w:basedOn w:val="DefaultParagraphFont"/>
    <w:uiPriority w:val="99"/>
    <w:semiHidden/>
    <w:unhideWhenUsed/>
    <w:rsid w:val="00903EDF"/>
    <w:rPr>
      <w:color w:val="605E5C"/>
      <w:shd w:val="clear" w:color="auto" w:fill="E1DFDD"/>
    </w:rPr>
  </w:style>
  <w:style w:type="table" w:customStyle="1" w:styleId="1">
    <w:name w:val="1"/>
    <w:basedOn w:val="TableNormal"/>
    <w:rsid w:val="00E57C2D"/>
    <w:pPr>
      <w:widowControl w:val="0"/>
      <w:jc w:val="left"/>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3655">
      <w:bodyDiv w:val="1"/>
      <w:marLeft w:val="0"/>
      <w:marRight w:val="0"/>
      <w:marTop w:val="0"/>
      <w:marBottom w:val="0"/>
      <w:divBdr>
        <w:top w:val="none" w:sz="0" w:space="0" w:color="auto"/>
        <w:left w:val="none" w:sz="0" w:space="0" w:color="auto"/>
        <w:bottom w:val="none" w:sz="0" w:space="0" w:color="auto"/>
        <w:right w:val="none" w:sz="0" w:space="0" w:color="auto"/>
      </w:divBdr>
    </w:div>
    <w:div w:id="255796301">
      <w:bodyDiv w:val="1"/>
      <w:marLeft w:val="0"/>
      <w:marRight w:val="0"/>
      <w:marTop w:val="0"/>
      <w:marBottom w:val="0"/>
      <w:divBdr>
        <w:top w:val="none" w:sz="0" w:space="0" w:color="auto"/>
        <w:left w:val="none" w:sz="0" w:space="0" w:color="auto"/>
        <w:bottom w:val="none" w:sz="0" w:space="0" w:color="auto"/>
        <w:right w:val="none" w:sz="0" w:space="0" w:color="auto"/>
      </w:divBdr>
    </w:div>
    <w:div w:id="718625592">
      <w:bodyDiv w:val="1"/>
      <w:marLeft w:val="0"/>
      <w:marRight w:val="0"/>
      <w:marTop w:val="0"/>
      <w:marBottom w:val="0"/>
      <w:divBdr>
        <w:top w:val="none" w:sz="0" w:space="0" w:color="auto"/>
        <w:left w:val="none" w:sz="0" w:space="0" w:color="auto"/>
        <w:bottom w:val="none" w:sz="0" w:space="0" w:color="auto"/>
        <w:right w:val="none" w:sz="0" w:space="0" w:color="auto"/>
      </w:divBdr>
    </w:div>
    <w:div w:id="844563253">
      <w:bodyDiv w:val="1"/>
      <w:marLeft w:val="0"/>
      <w:marRight w:val="0"/>
      <w:marTop w:val="0"/>
      <w:marBottom w:val="0"/>
      <w:divBdr>
        <w:top w:val="none" w:sz="0" w:space="0" w:color="auto"/>
        <w:left w:val="none" w:sz="0" w:space="0" w:color="auto"/>
        <w:bottom w:val="none" w:sz="0" w:space="0" w:color="auto"/>
        <w:right w:val="none" w:sz="0" w:space="0" w:color="auto"/>
      </w:divBdr>
    </w:div>
    <w:div w:id="864712474">
      <w:bodyDiv w:val="1"/>
      <w:marLeft w:val="0"/>
      <w:marRight w:val="0"/>
      <w:marTop w:val="0"/>
      <w:marBottom w:val="0"/>
      <w:divBdr>
        <w:top w:val="none" w:sz="0" w:space="0" w:color="auto"/>
        <w:left w:val="none" w:sz="0" w:space="0" w:color="auto"/>
        <w:bottom w:val="none" w:sz="0" w:space="0" w:color="auto"/>
        <w:right w:val="none" w:sz="0" w:space="0" w:color="auto"/>
      </w:divBdr>
    </w:div>
    <w:div w:id="883366396">
      <w:bodyDiv w:val="1"/>
      <w:marLeft w:val="0"/>
      <w:marRight w:val="0"/>
      <w:marTop w:val="0"/>
      <w:marBottom w:val="0"/>
      <w:divBdr>
        <w:top w:val="none" w:sz="0" w:space="0" w:color="auto"/>
        <w:left w:val="none" w:sz="0" w:space="0" w:color="auto"/>
        <w:bottom w:val="none" w:sz="0" w:space="0" w:color="auto"/>
        <w:right w:val="none" w:sz="0" w:space="0" w:color="auto"/>
      </w:divBdr>
    </w:div>
    <w:div w:id="1173759456">
      <w:bodyDiv w:val="1"/>
      <w:marLeft w:val="0"/>
      <w:marRight w:val="0"/>
      <w:marTop w:val="0"/>
      <w:marBottom w:val="0"/>
      <w:divBdr>
        <w:top w:val="none" w:sz="0" w:space="0" w:color="auto"/>
        <w:left w:val="none" w:sz="0" w:space="0" w:color="auto"/>
        <w:bottom w:val="none" w:sz="0" w:space="0" w:color="auto"/>
        <w:right w:val="none" w:sz="0" w:space="0" w:color="auto"/>
      </w:divBdr>
      <w:divsChild>
        <w:div w:id="1778720449">
          <w:marLeft w:val="0"/>
          <w:marRight w:val="0"/>
          <w:marTop w:val="0"/>
          <w:marBottom w:val="0"/>
          <w:divBdr>
            <w:top w:val="none" w:sz="0" w:space="0" w:color="auto"/>
            <w:left w:val="none" w:sz="0" w:space="0" w:color="auto"/>
            <w:bottom w:val="none" w:sz="0" w:space="0" w:color="auto"/>
            <w:right w:val="none" w:sz="0" w:space="0" w:color="auto"/>
          </w:divBdr>
          <w:divsChild>
            <w:div w:id="1738474802">
              <w:marLeft w:val="0"/>
              <w:marRight w:val="0"/>
              <w:marTop w:val="0"/>
              <w:marBottom w:val="0"/>
              <w:divBdr>
                <w:top w:val="none" w:sz="0" w:space="0" w:color="auto"/>
                <w:left w:val="none" w:sz="0" w:space="0" w:color="auto"/>
                <w:bottom w:val="none" w:sz="0" w:space="0" w:color="auto"/>
                <w:right w:val="none" w:sz="0" w:space="0" w:color="auto"/>
              </w:divBdr>
              <w:divsChild>
                <w:div w:id="1999722082">
                  <w:marLeft w:val="0"/>
                  <w:marRight w:val="0"/>
                  <w:marTop w:val="0"/>
                  <w:marBottom w:val="0"/>
                  <w:divBdr>
                    <w:top w:val="none" w:sz="0" w:space="0" w:color="auto"/>
                    <w:left w:val="none" w:sz="0" w:space="0" w:color="auto"/>
                    <w:bottom w:val="none" w:sz="0" w:space="0" w:color="auto"/>
                    <w:right w:val="none" w:sz="0" w:space="0" w:color="auto"/>
                  </w:divBdr>
                  <w:divsChild>
                    <w:div w:id="1082525453">
                      <w:marLeft w:val="0"/>
                      <w:marRight w:val="0"/>
                      <w:marTop w:val="0"/>
                      <w:marBottom w:val="0"/>
                      <w:divBdr>
                        <w:top w:val="none" w:sz="0" w:space="0" w:color="auto"/>
                        <w:left w:val="none" w:sz="0" w:space="0" w:color="auto"/>
                        <w:bottom w:val="none" w:sz="0" w:space="0" w:color="auto"/>
                        <w:right w:val="none" w:sz="0" w:space="0" w:color="auto"/>
                      </w:divBdr>
                    </w:div>
                  </w:divsChild>
                </w:div>
                <w:div w:id="1478914976">
                  <w:marLeft w:val="0"/>
                  <w:marRight w:val="0"/>
                  <w:marTop w:val="0"/>
                  <w:marBottom w:val="0"/>
                  <w:divBdr>
                    <w:top w:val="none" w:sz="0" w:space="0" w:color="auto"/>
                    <w:left w:val="none" w:sz="0" w:space="0" w:color="auto"/>
                    <w:bottom w:val="none" w:sz="0" w:space="0" w:color="auto"/>
                    <w:right w:val="none" w:sz="0" w:space="0" w:color="auto"/>
                  </w:divBdr>
                  <w:divsChild>
                    <w:div w:id="4160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28617">
          <w:marLeft w:val="0"/>
          <w:marRight w:val="0"/>
          <w:marTop w:val="360"/>
          <w:marBottom w:val="0"/>
          <w:divBdr>
            <w:top w:val="none" w:sz="0" w:space="0" w:color="auto"/>
            <w:left w:val="none" w:sz="0" w:space="0" w:color="auto"/>
            <w:bottom w:val="none" w:sz="0" w:space="0" w:color="auto"/>
            <w:right w:val="none" w:sz="0" w:space="0" w:color="auto"/>
          </w:divBdr>
          <w:divsChild>
            <w:div w:id="309134244">
              <w:marLeft w:val="0"/>
              <w:marRight w:val="0"/>
              <w:marTop w:val="0"/>
              <w:marBottom w:val="0"/>
              <w:divBdr>
                <w:top w:val="none" w:sz="0" w:space="0" w:color="auto"/>
                <w:left w:val="none" w:sz="0" w:space="0" w:color="auto"/>
                <w:bottom w:val="none" w:sz="0" w:space="0" w:color="auto"/>
                <w:right w:val="none" w:sz="0" w:space="0" w:color="auto"/>
              </w:divBdr>
              <w:divsChild>
                <w:div w:id="859901156">
                  <w:marLeft w:val="0"/>
                  <w:marRight w:val="0"/>
                  <w:marTop w:val="0"/>
                  <w:marBottom w:val="0"/>
                  <w:divBdr>
                    <w:top w:val="none" w:sz="0" w:space="0" w:color="auto"/>
                    <w:left w:val="none" w:sz="0" w:space="0" w:color="auto"/>
                    <w:bottom w:val="none" w:sz="0" w:space="0" w:color="auto"/>
                    <w:right w:val="none" w:sz="0" w:space="0" w:color="auto"/>
                  </w:divBdr>
                  <w:divsChild>
                    <w:div w:id="744953273">
                      <w:marLeft w:val="0"/>
                      <w:marRight w:val="0"/>
                      <w:marTop w:val="0"/>
                      <w:marBottom w:val="0"/>
                      <w:divBdr>
                        <w:top w:val="none" w:sz="0" w:space="0" w:color="auto"/>
                        <w:left w:val="none" w:sz="0" w:space="0" w:color="auto"/>
                        <w:bottom w:val="none" w:sz="0" w:space="0" w:color="auto"/>
                        <w:right w:val="none" w:sz="0" w:space="0" w:color="auto"/>
                      </w:divBdr>
                      <w:divsChild>
                        <w:div w:id="2046565883">
                          <w:marLeft w:val="0"/>
                          <w:marRight w:val="0"/>
                          <w:marTop w:val="0"/>
                          <w:marBottom w:val="0"/>
                          <w:divBdr>
                            <w:top w:val="none" w:sz="0" w:space="0" w:color="auto"/>
                            <w:left w:val="none" w:sz="0" w:space="0" w:color="auto"/>
                            <w:bottom w:val="none" w:sz="0" w:space="0" w:color="auto"/>
                            <w:right w:val="none" w:sz="0" w:space="0" w:color="auto"/>
                          </w:divBdr>
                          <w:divsChild>
                            <w:div w:id="1835102376">
                              <w:marLeft w:val="0"/>
                              <w:marRight w:val="0"/>
                              <w:marTop w:val="0"/>
                              <w:marBottom w:val="0"/>
                              <w:divBdr>
                                <w:top w:val="none" w:sz="0" w:space="0" w:color="auto"/>
                                <w:left w:val="none" w:sz="0" w:space="0" w:color="auto"/>
                                <w:bottom w:val="none" w:sz="0" w:space="0" w:color="auto"/>
                                <w:right w:val="none" w:sz="0" w:space="0" w:color="auto"/>
                              </w:divBdr>
                              <w:divsChild>
                                <w:div w:id="1544751889">
                                  <w:marLeft w:val="0"/>
                                  <w:marRight w:val="0"/>
                                  <w:marTop w:val="0"/>
                                  <w:marBottom w:val="0"/>
                                  <w:divBdr>
                                    <w:top w:val="none" w:sz="0" w:space="0" w:color="auto"/>
                                    <w:left w:val="none" w:sz="0" w:space="0" w:color="auto"/>
                                    <w:bottom w:val="none" w:sz="0" w:space="0" w:color="auto"/>
                                    <w:right w:val="none" w:sz="0" w:space="0" w:color="auto"/>
                                  </w:divBdr>
                                  <w:divsChild>
                                    <w:div w:id="1243492905">
                                      <w:marLeft w:val="0"/>
                                      <w:marRight w:val="0"/>
                                      <w:marTop w:val="0"/>
                                      <w:marBottom w:val="0"/>
                                      <w:divBdr>
                                        <w:top w:val="none" w:sz="0" w:space="0" w:color="auto"/>
                                        <w:left w:val="none" w:sz="0" w:space="0" w:color="auto"/>
                                        <w:bottom w:val="none" w:sz="0" w:space="0" w:color="auto"/>
                                        <w:right w:val="none" w:sz="0" w:space="0" w:color="auto"/>
                                      </w:divBdr>
                                      <w:divsChild>
                                        <w:div w:id="1032920349">
                                          <w:marLeft w:val="0"/>
                                          <w:marRight w:val="0"/>
                                          <w:marTop w:val="0"/>
                                          <w:marBottom w:val="0"/>
                                          <w:divBdr>
                                            <w:top w:val="none" w:sz="0" w:space="0" w:color="auto"/>
                                            <w:left w:val="none" w:sz="0" w:space="0" w:color="auto"/>
                                            <w:bottom w:val="none" w:sz="0" w:space="0" w:color="auto"/>
                                            <w:right w:val="none" w:sz="0" w:space="0" w:color="auto"/>
                                          </w:divBdr>
                                          <w:divsChild>
                                            <w:div w:id="1556886887">
                                              <w:marLeft w:val="75"/>
                                              <w:marRight w:val="0"/>
                                              <w:marTop w:val="0"/>
                                              <w:marBottom w:val="0"/>
                                              <w:divBdr>
                                                <w:top w:val="none" w:sz="0" w:space="0" w:color="auto"/>
                                                <w:left w:val="none" w:sz="0" w:space="0" w:color="auto"/>
                                                <w:bottom w:val="none" w:sz="0" w:space="0" w:color="auto"/>
                                                <w:right w:val="none" w:sz="0" w:space="0" w:color="auto"/>
                                              </w:divBdr>
                                            </w:div>
                                          </w:divsChild>
                                        </w:div>
                                        <w:div w:id="841243706">
                                          <w:marLeft w:val="75"/>
                                          <w:marRight w:val="75"/>
                                          <w:marTop w:val="0"/>
                                          <w:marBottom w:val="0"/>
                                          <w:divBdr>
                                            <w:top w:val="none" w:sz="0" w:space="0" w:color="auto"/>
                                            <w:left w:val="none" w:sz="0" w:space="0" w:color="auto"/>
                                            <w:bottom w:val="none" w:sz="0" w:space="0" w:color="auto"/>
                                            <w:right w:val="none" w:sz="0" w:space="0" w:color="auto"/>
                                          </w:divBdr>
                                          <w:divsChild>
                                            <w:div w:id="637284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47914536">
                                  <w:marLeft w:val="0"/>
                                  <w:marRight w:val="0"/>
                                  <w:marTop w:val="0"/>
                                  <w:marBottom w:val="0"/>
                                  <w:divBdr>
                                    <w:top w:val="none" w:sz="0" w:space="0" w:color="auto"/>
                                    <w:left w:val="none" w:sz="0" w:space="0" w:color="auto"/>
                                    <w:bottom w:val="none" w:sz="0" w:space="0" w:color="auto"/>
                                    <w:right w:val="none" w:sz="0" w:space="0" w:color="auto"/>
                                  </w:divBdr>
                                  <w:divsChild>
                                    <w:div w:id="3565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9381">
                      <w:marLeft w:val="0"/>
                      <w:marRight w:val="0"/>
                      <w:marTop w:val="0"/>
                      <w:marBottom w:val="0"/>
                      <w:divBdr>
                        <w:top w:val="none" w:sz="0" w:space="0" w:color="auto"/>
                        <w:left w:val="none" w:sz="0" w:space="0" w:color="auto"/>
                        <w:bottom w:val="none" w:sz="0" w:space="0" w:color="auto"/>
                        <w:right w:val="none" w:sz="0" w:space="0" w:color="auto"/>
                      </w:divBdr>
                      <w:divsChild>
                        <w:div w:id="15873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3476">
              <w:marLeft w:val="0"/>
              <w:marRight w:val="0"/>
              <w:marTop w:val="0"/>
              <w:marBottom w:val="0"/>
              <w:divBdr>
                <w:top w:val="none" w:sz="0" w:space="0" w:color="auto"/>
                <w:left w:val="none" w:sz="0" w:space="0" w:color="auto"/>
                <w:bottom w:val="none" w:sz="0" w:space="0" w:color="auto"/>
                <w:right w:val="none" w:sz="0" w:space="0" w:color="auto"/>
              </w:divBdr>
              <w:divsChild>
                <w:div w:id="2062631653">
                  <w:marLeft w:val="0"/>
                  <w:marRight w:val="0"/>
                  <w:marTop w:val="0"/>
                  <w:marBottom w:val="0"/>
                  <w:divBdr>
                    <w:top w:val="none" w:sz="0" w:space="0" w:color="auto"/>
                    <w:left w:val="none" w:sz="0" w:space="0" w:color="auto"/>
                    <w:bottom w:val="none" w:sz="0" w:space="0" w:color="auto"/>
                    <w:right w:val="none" w:sz="0" w:space="0" w:color="auto"/>
                  </w:divBdr>
                  <w:divsChild>
                    <w:div w:id="1866408952">
                      <w:marLeft w:val="0"/>
                      <w:marRight w:val="0"/>
                      <w:marTop w:val="0"/>
                      <w:marBottom w:val="0"/>
                      <w:divBdr>
                        <w:top w:val="none" w:sz="0" w:space="0" w:color="auto"/>
                        <w:left w:val="none" w:sz="0" w:space="0" w:color="auto"/>
                        <w:bottom w:val="none" w:sz="0" w:space="0" w:color="auto"/>
                        <w:right w:val="none" w:sz="0" w:space="0" w:color="auto"/>
                      </w:divBdr>
                      <w:divsChild>
                        <w:div w:id="119341613">
                          <w:marLeft w:val="0"/>
                          <w:marRight w:val="0"/>
                          <w:marTop w:val="0"/>
                          <w:marBottom w:val="0"/>
                          <w:divBdr>
                            <w:top w:val="none" w:sz="0" w:space="0" w:color="auto"/>
                            <w:left w:val="none" w:sz="0" w:space="0" w:color="auto"/>
                            <w:bottom w:val="none" w:sz="0" w:space="0" w:color="auto"/>
                            <w:right w:val="none" w:sz="0" w:space="0" w:color="auto"/>
                          </w:divBdr>
                          <w:divsChild>
                            <w:div w:id="787088415">
                              <w:marLeft w:val="0"/>
                              <w:marRight w:val="0"/>
                              <w:marTop w:val="0"/>
                              <w:marBottom w:val="180"/>
                              <w:divBdr>
                                <w:top w:val="none" w:sz="0" w:space="0" w:color="auto"/>
                                <w:left w:val="none" w:sz="0" w:space="0" w:color="auto"/>
                                <w:bottom w:val="none" w:sz="0" w:space="0" w:color="auto"/>
                                <w:right w:val="none" w:sz="0" w:space="0" w:color="auto"/>
                              </w:divBdr>
                              <w:divsChild>
                                <w:div w:id="763261175">
                                  <w:marLeft w:val="0"/>
                                  <w:marRight w:val="0"/>
                                  <w:marTop w:val="0"/>
                                  <w:marBottom w:val="0"/>
                                  <w:divBdr>
                                    <w:top w:val="none" w:sz="0" w:space="0" w:color="auto"/>
                                    <w:left w:val="none" w:sz="0" w:space="0" w:color="auto"/>
                                    <w:bottom w:val="none" w:sz="0" w:space="0" w:color="auto"/>
                                    <w:right w:val="none" w:sz="0" w:space="0" w:color="auto"/>
                                  </w:divBdr>
                                </w:div>
                                <w:div w:id="1445150892">
                                  <w:marLeft w:val="0"/>
                                  <w:marRight w:val="0"/>
                                  <w:marTop w:val="0"/>
                                  <w:marBottom w:val="0"/>
                                  <w:divBdr>
                                    <w:top w:val="none" w:sz="0" w:space="0" w:color="auto"/>
                                    <w:left w:val="none" w:sz="0" w:space="0" w:color="auto"/>
                                    <w:bottom w:val="none" w:sz="0" w:space="0" w:color="auto"/>
                                    <w:right w:val="none" w:sz="0" w:space="0" w:color="auto"/>
                                  </w:divBdr>
                                </w:div>
                              </w:divsChild>
                            </w:div>
                            <w:div w:id="1471678231">
                              <w:marLeft w:val="0"/>
                              <w:marRight w:val="0"/>
                              <w:marTop w:val="0"/>
                              <w:marBottom w:val="0"/>
                              <w:divBdr>
                                <w:top w:val="none" w:sz="0" w:space="0" w:color="auto"/>
                                <w:left w:val="none" w:sz="0" w:space="0" w:color="auto"/>
                                <w:bottom w:val="none" w:sz="0" w:space="0" w:color="auto"/>
                                <w:right w:val="none" w:sz="0" w:space="0" w:color="auto"/>
                              </w:divBdr>
                              <w:divsChild>
                                <w:div w:id="244151360">
                                  <w:marLeft w:val="0"/>
                                  <w:marRight w:val="0"/>
                                  <w:marTop w:val="0"/>
                                  <w:marBottom w:val="0"/>
                                  <w:divBdr>
                                    <w:top w:val="none" w:sz="0" w:space="0" w:color="auto"/>
                                    <w:left w:val="none" w:sz="0" w:space="0" w:color="auto"/>
                                    <w:bottom w:val="none" w:sz="0" w:space="0" w:color="auto"/>
                                    <w:right w:val="none" w:sz="0" w:space="0" w:color="auto"/>
                                  </w:divBdr>
                                </w:div>
                                <w:div w:id="1822430694">
                                  <w:marLeft w:val="0"/>
                                  <w:marRight w:val="0"/>
                                  <w:marTop w:val="0"/>
                                  <w:marBottom w:val="0"/>
                                  <w:divBdr>
                                    <w:top w:val="none" w:sz="0" w:space="0" w:color="auto"/>
                                    <w:left w:val="none" w:sz="0" w:space="0" w:color="auto"/>
                                    <w:bottom w:val="none" w:sz="0" w:space="0" w:color="auto"/>
                                    <w:right w:val="none" w:sz="0" w:space="0" w:color="auto"/>
                                  </w:divBdr>
                                  <w:divsChild>
                                    <w:div w:id="1882277276">
                                      <w:marLeft w:val="0"/>
                                      <w:marRight w:val="0"/>
                                      <w:marTop w:val="0"/>
                                      <w:marBottom w:val="0"/>
                                      <w:divBdr>
                                        <w:top w:val="none" w:sz="0" w:space="0" w:color="auto"/>
                                        <w:left w:val="none" w:sz="0" w:space="0" w:color="auto"/>
                                        <w:bottom w:val="none" w:sz="0" w:space="0" w:color="auto"/>
                                        <w:right w:val="none" w:sz="0" w:space="0" w:color="auto"/>
                                      </w:divBdr>
                                      <w:divsChild>
                                        <w:div w:id="537009344">
                                          <w:marLeft w:val="0"/>
                                          <w:marRight w:val="0"/>
                                          <w:marTop w:val="0"/>
                                          <w:marBottom w:val="0"/>
                                          <w:divBdr>
                                            <w:top w:val="none" w:sz="0" w:space="0" w:color="auto"/>
                                            <w:left w:val="none" w:sz="0" w:space="0" w:color="auto"/>
                                            <w:bottom w:val="none" w:sz="0" w:space="0" w:color="auto"/>
                                            <w:right w:val="none" w:sz="0" w:space="0" w:color="auto"/>
                                          </w:divBdr>
                                        </w:div>
                                      </w:divsChild>
                                    </w:div>
                                    <w:div w:id="387267087">
                                      <w:marLeft w:val="0"/>
                                      <w:marRight w:val="0"/>
                                      <w:marTop w:val="0"/>
                                      <w:marBottom w:val="0"/>
                                      <w:divBdr>
                                        <w:top w:val="none" w:sz="0" w:space="0" w:color="auto"/>
                                        <w:left w:val="none" w:sz="0" w:space="0" w:color="auto"/>
                                        <w:bottom w:val="none" w:sz="0" w:space="0" w:color="auto"/>
                                        <w:right w:val="none" w:sz="0" w:space="0" w:color="auto"/>
                                      </w:divBdr>
                                    </w:div>
                                  </w:divsChild>
                                </w:div>
                                <w:div w:id="17768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55321">
      <w:bodyDiv w:val="1"/>
      <w:marLeft w:val="0"/>
      <w:marRight w:val="0"/>
      <w:marTop w:val="0"/>
      <w:marBottom w:val="0"/>
      <w:divBdr>
        <w:top w:val="none" w:sz="0" w:space="0" w:color="auto"/>
        <w:left w:val="none" w:sz="0" w:space="0" w:color="auto"/>
        <w:bottom w:val="none" w:sz="0" w:space="0" w:color="auto"/>
        <w:right w:val="none" w:sz="0" w:space="0" w:color="auto"/>
      </w:divBdr>
    </w:div>
    <w:div w:id="1608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pdf/2020/SEA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news.release/pdf/ecec.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1A487-6841-475A-8239-4A4ED754BCB7}">
  <ds:schemaRefs>
    <ds:schemaRef ds:uri="http://schemas.microsoft.com/sharepoint/v3/contenttype/forms"/>
  </ds:schemaRefs>
</ds:datastoreItem>
</file>

<file path=customXml/itemProps2.xml><?xml version="1.0" encoding="utf-8"?>
<ds:datastoreItem xmlns:ds="http://schemas.openxmlformats.org/officeDocument/2006/customXml" ds:itemID="{E9FF6353-4D87-4F2B-A092-5C26F16661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6D883F-B0FD-49F2-8BD5-2385739FF3E8}">
  <ds:schemaRefs>
    <ds:schemaRef ds:uri="http://schemas.openxmlformats.org/officeDocument/2006/bibliography"/>
  </ds:schemaRefs>
</ds:datastoreItem>
</file>

<file path=customXml/itemProps4.xml><?xml version="1.0" encoding="utf-8"?>
<ds:datastoreItem xmlns:ds="http://schemas.openxmlformats.org/officeDocument/2006/customXml" ds:itemID="{F1729F6A-69C2-4712-B28C-C28BB52184BF}">
  <ds:schemaRefs>
    <ds:schemaRef ds:uri="http://schemas.openxmlformats.org/officeDocument/2006/bibliography"/>
  </ds:schemaRefs>
</ds:datastoreItem>
</file>

<file path=customXml/itemProps5.xml><?xml version="1.0" encoding="utf-8"?>
<ds:datastoreItem xmlns:ds="http://schemas.openxmlformats.org/officeDocument/2006/customXml" ds:itemID="{AB42D70E-B63B-4FB3-BC2E-53F6BA03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F98FAA-2BA3-471C-BDD7-D49CA416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3366</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22508</CharactersWithSpaces>
  <SharedDoc>false</SharedDoc>
  <HLinks>
    <vt:vector size="24" baseType="variant">
      <vt:variant>
        <vt:i4>2293860</vt:i4>
      </vt:variant>
      <vt:variant>
        <vt:i4>11</vt:i4>
      </vt:variant>
      <vt:variant>
        <vt:i4>0</vt:i4>
      </vt:variant>
      <vt:variant>
        <vt:i4>5</vt:i4>
      </vt:variant>
      <vt:variant>
        <vt:lpwstr>http://www.bls.gov/news.release/pdf/ecec.pdf (March 144</vt:lpwstr>
      </vt:variant>
      <vt:variant>
        <vt:lpwstr/>
      </vt:variant>
      <vt:variant>
        <vt:i4>7274600</vt:i4>
      </vt:variant>
      <vt:variant>
        <vt:i4>8</vt:i4>
      </vt:variant>
      <vt:variant>
        <vt:i4>0</vt:i4>
      </vt:variant>
      <vt:variant>
        <vt:i4>5</vt:i4>
      </vt:variant>
      <vt:variant>
        <vt:lpwstr>mailto:sally_plumb@nps.gov</vt:lpwstr>
      </vt:variant>
      <vt:variant>
        <vt:lpwstr/>
      </vt:variant>
      <vt:variant>
        <vt:i4>589840</vt:i4>
      </vt:variant>
      <vt:variant>
        <vt:i4>5</vt:i4>
      </vt:variant>
      <vt:variant>
        <vt:i4>0</vt:i4>
      </vt:variant>
      <vt:variant>
        <vt:i4>5</vt:i4>
      </vt:variant>
      <vt:variant>
        <vt:lpwstr>mailto:kirsten_leong@nps.gov</vt:lpwstr>
      </vt:variant>
      <vt:variant>
        <vt:lpwstr/>
      </vt:variant>
      <vt:variant>
        <vt:i4>3997712</vt:i4>
      </vt:variant>
      <vt:variant>
        <vt:i4>2</vt:i4>
      </vt:variant>
      <vt:variant>
        <vt:i4>0</vt:i4>
      </vt:variant>
      <vt:variant>
        <vt:i4>5</vt:i4>
      </vt:variant>
      <vt:variant>
        <vt:lpwstr>mailto:jgramann@tamu.edu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rwp</dc:creator>
  <cp:lastModifiedBy>Ponds, Phadrea D</cp:lastModifiedBy>
  <cp:revision>4</cp:revision>
  <cp:lastPrinted>2017-07-06T22:03:00Z</cp:lastPrinted>
  <dcterms:created xsi:type="dcterms:W3CDTF">2020-08-12T17:24:00Z</dcterms:created>
  <dcterms:modified xsi:type="dcterms:W3CDTF">2020-08-13T14:48:00Z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