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2E8" w:rsidP="00960ADB" w:rsidRDefault="00E272E8" w14:paraId="65814C57" w14:textId="77777777">
      <w:pPr>
        <w:rPr>
          <w:rFonts w:ascii="Times New Roman" w:hAnsi="Times New Roman"/>
          <w:b/>
          <w:noProof w:val="0"/>
          <w:sz w:val="24"/>
          <w:szCs w:val="24"/>
        </w:rPr>
      </w:pPr>
    </w:p>
    <w:p w:rsidRPr="0074556E" w:rsidR="00F72D10" w:rsidP="00AC37C4" w:rsidRDefault="00F72D10" w14:paraId="2C5A8FA1" w14:textId="77777777">
      <w:pPr>
        <w:jc w:val="center"/>
        <w:rPr>
          <w:rFonts w:ascii="Times New Roman" w:hAnsi="Times New Roman"/>
          <w:b/>
          <w:noProof w:val="0"/>
          <w:sz w:val="24"/>
          <w:szCs w:val="24"/>
        </w:rPr>
      </w:pPr>
      <w:r w:rsidRPr="0074556E">
        <w:rPr>
          <w:rFonts w:ascii="Times New Roman" w:hAnsi="Times New Roman"/>
          <w:b/>
          <w:noProof w:val="0"/>
          <w:sz w:val="24"/>
          <w:szCs w:val="24"/>
        </w:rPr>
        <w:t>Supporting Statement for Paperwork Reduction Act Submission</w:t>
      </w:r>
    </w:p>
    <w:p w:rsidRPr="0074556E" w:rsidR="003726D2" w:rsidP="003726D2" w:rsidRDefault="003726D2" w14:paraId="2944EE27" w14:textId="77777777">
      <w:pPr>
        <w:pStyle w:val="BodyText"/>
        <w:spacing w:line="240" w:lineRule="auto"/>
        <w:jc w:val="center"/>
        <w:rPr>
          <w:b/>
        </w:rPr>
      </w:pPr>
      <w:r w:rsidRPr="0074556E">
        <w:rPr>
          <w:b/>
        </w:rPr>
        <w:t>Report</w:t>
      </w:r>
      <w:r w:rsidR="00E572F1">
        <w:rPr>
          <w:b/>
        </w:rPr>
        <w:t>s</w:t>
      </w:r>
      <w:r w:rsidRPr="0074556E">
        <w:rPr>
          <w:b/>
        </w:rPr>
        <w:t xml:space="preserve"> of</w:t>
      </w:r>
      <w:r w:rsidR="00F7235D">
        <w:rPr>
          <w:b/>
        </w:rPr>
        <w:t xml:space="preserve"> </w:t>
      </w:r>
      <w:r w:rsidRPr="00CF11BD" w:rsidR="00CF11BD">
        <w:rPr>
          <w:b/>
        </w:rPr>
        <w:t>Loss or Disappearance of Listed Chemicals –DEA Form 107, and Regulated Transactions in Tableting/Encapsulating Machines – DEA Form 452</w:t>
      </w:r>
    </w:p>
    <w:p w:rsidRPr="0074556E" w:rsidR="00CC4093" w:rsidP="0074556E" w:rsidRDefault="00CC4093" w14:paraId="54711FC4" w14:textId="77777777">
      <w:pPr>
        <w:ind w:left="2160" w:firstLine="720"/>
        <w:rPr>
          <w:rFonts w:ascii="Times New Roman" w:hAnsi="Times New Roman"/>
          <w:b/>
          <w:noProof w:val="0"/>
          <w:sz w:val="24"/>
          <w:szCs w:val="24"/>
        </w:rPr>
      </w:pPr>
      <w:r w:rsidRPr="0074556E">
        <w:rPr>
          <w:rFonts w:ascii="Times New Roman" w:hAnsi="Times New Roman"/>
          <w:b/>
          <w:noProof w:val="0"/>
          <w:sz w:val="24"/>
          <w:szCs w:val="24"/>
        </w:rPr>
        <w:t xml:space="preserve">OMB Approval </w:t>
      </w:r>
      <w:r w:rsidR="00DA13B0">
        <w:rPr>
          <w:rFonts w:ascii="Times New Roman" w:hAnsi="Times New Roman"/>
          <w:b/>
          <w:noProof w:val="0"/>
          <w:sz w:val="24"/>
          <w:szCs w:val="24"/>
        </w:rPr>
        <w:t>#</w:t>
      </w:r>
      <w:r w:rsidRPr="0074556E">
        <w:rPr>
          <w:rFonts w:ascii="Times New Roman" w:hAnsi="Times New Roman"/>
          <w:b/>
          <w:noProof w:val="0"/>
          <w:sz w:val="24"/>
          <w:szCs w:val="24"/>
        </w:rPr>
        <w:t>1117-00</w:t>
      </w:r>
      <w:r w:rsidRPr="0074556E" w:rsidR="003726D2">
        <w:rPr>
          <w:rFonts w:ascii="Times New Roman" w:hAnsi="Times New Roman"/>
          <w:b/>
          <w:noProof w:val="0"/>
          <w:sz w:val="24"/>
          <w:szCs w:val="24"/>
        </w:rPr>
        <w:t>24</w:t>
      </w:r>
    </w:p>
    <w:p w:rsidR="0074556E" w:rsidP="00CC4093" w:rsidRDefault="0074556E" w14:paraId="4FCB1171" w14:textId="77777777">
      <w:pPr>
        <w:ind w:right="1570"/>
        <w:rPr>
          <w:rFonts w:ascii="Times New Roman" w:hAnsi="Times New Roman"/>
          <w:noProof w:val="0"/>
          <w:sz w:val="24"/>
          <w:szCs w:val="24"/>
        </w:rPr>
        <w:sectPr w:rsidR="0074556E" w:rsidSect="0074556E">
          <w:headerReference w:type="default" r:id="rId11"/>
          <w:pgSz w:w="12240" w:h="15840" w:code="1"/>
          <w:pgMar w:top="1440" w:right="1440" w:bottom="1440" w:left="2160" w:header="1440" w:footer="1440" w:gutter="0"/>
          <w:cols w:space="720"/>
          <w:docGrid w:linePitch="272"/>
        </w:sectPr>
      </w:pPr>
    </w:p>
    <w:p w:rsidR="0074556E" w:rsidP="00CC4093" w:rsidRDefault="0074556E" w14:paraId="3C6909F9" w14:textId="77777777">
      <w:pPr>
        <w:ind w:right="1570"/>
        <w:rPr>
          <w:rFonts w:ascii="Times New Roman" w:hAnsi="Times New Roman"/>
          <w:noProof w:val="0"/>
          <w:sz w:val="24"/>
          <w:szCs w:val="24"/>
        </w:rPr>
      </w:pPr>
    </w:p>
    <w:p w:rsidR="0074556E" w:rsidP="0074556E" w:rsidRDefault="0074556E" w14:paraId="24B05AD8" w14:textId="77777777">
      <w:pPr>
        <w:ind w:right="1570"/>
        <w:rPr>
          <w:rFonts w:ascii="Times New Roman" w:hAnsi="Times New Roman"/>
          <w:noProof w:val="0"/>
          <w:sz w:val="24"/>
          <w:szCs w:val="24"/>
        </w:rPr>
      </w:pPr>
    </w:p>
    <w:p w:rsidRPr="0074556E" w:rsidR="0074556E" w:rsidP="0074556E" w:rsidRDefault="0074556E" w14:paraId="1C99CB97" w14:textId="77777777">
      <w:pPr>
        <w:rPr>
          <w:rFonts w:ascii="Times New Roman" w:hAnsi="Times New Roman"/>
          <w:b/>
          <w:noProof w:val="0"/>
          <w:sz w:val="24"/>
          <w:szCs w:val="24"/>
        </w:rPr>
      </w:pPr>
      <w:r w:rsidRPr="0074556E">
        <w:rPr>
          <w:rFonts w:ascii="Times New Roman" w:hAnsi="Times New Roman"/>
          <w:noProof w:val="0"/>
          <w:sz w:val="24"/>
          <w:szCs w:val="24"/>
        </w:rPr>
        <w:t xml:space="preserve">The Drug Enforcement Administration (DEA) seeks </w:t>
      </w:r>
      <w:r w:rsidRPr="0074556E" w:rsidR="00995F82">
        <w:rPr>
          <w:rFonts w:ascii="Times New Roman" w:hAnsi="Times New Roman"/>
          <w:noProof w:val="0"/>
          <w:sz w:val="24"/>
          <w:szCs w:val="24"/>
        </w:rPr>
        <w:t xml:space="preserve">approval </w:t>
      </w:r>
      <w:r w:rsidR="00995F82">
        <w:rPr>
          <w:rFonts w:ascii="Times New Roman" w:hAnsi="Times New Roman"/>
          <w:noProof w:val="0"/>
          <w:sz w:val="24"/>
          <w:szCs w:val="24"/>
        </w:rPr>
        <w:t xml:space="preserve">by </w:t>
      </w:r>
      <w:r w:rsidRPr="0074556E">
        <w:rPr>
          <w:rFonts w:ascii="Times New Roman" w:hAnsi="Times New Roman"/>
          <w:noProof w:val="0"/>
          <w:sz w:val="24"/>
          <w:szCs w:val="24"/>
        </w:rPr>
        <w:t xml:space="preserve">the Office of Management and Budget (OMB) </w:t>
      </w:r>
      <w:r w:rsidR="00654FA7">
        <w:rPr>
          <w:rFonts w:ascii="Times New Roman" w:hAnsi="Times New Roman"/>
          <w:noProof w:val="0"/>
          <w:sz w:val="24"/>
          <w:szCs w:val="24"/>
        </w:rPr>
        <w:t>for a revision of</w:t>
      </w:r>
      <w:r w:rsidRPr="0074556E" w:rsidR="00414F9F">
        <w:rPr>
          <w:rFonts w:ascii="Times New Roman" w:hAnsi="Times New Roman"/>
          <w:noProof w:val="0"/>
          <w:sz w:val="24"/>
          <w:szCs w:val="24"/>
        </w:rPr>
        <w:t xml:space="preserve"> </w:t>
      </w:r>
      <w:r w:rsidRPr="0074556E">
        <w:rPr>
          <w:rFonts w:ascii="Times New Roman" w:hAnsi="Times New Roman"/>
          <w:noProof w:val="0"/>
          <w:sz w:val="24"/>
          <w:szCs w:val="24"/>
        </w:rPr>
        <w:t xml:space="preserve">an existing collection of information that </w:t>
      </w:r>
      <w:r w:rsidR="00441BA6">
        <w:rPr>
          <w:rFonts w:ascii="Times New Roman" w:hAnsi="Times New Roman"/>
          <w:noProof w:val="0"/>
          <w:sz w:val="24"/>
          <w:szCs w:val="24"/>
        </w:rPr>
        <w:t>was</w:t>
      </w:r>
      <w:r w:rsidRPr="0074556E" w:rsidR="00441BA6">
        <w:rPr>
          <w:rFonts w:ascii="Times New Roman" w:hAnsi="Times New Roman"/>
          <w:noProof w:val="0"/>
          <w:sz w:val="24"/>
          <w:szCs w:val="24"/>
        </w:rPr>
        <w:t xml:space="preserve"> </w:t>
      </w:r>
      <w:r w:rsidRPr="0074556E">
        <w:rPr>
          <w:rFonts w:ascii="Times New Roman" w:hAnsi="Times New Roman"/>
          <w:noProof w:val="0"/>
          <w:sz w:val="24"/>
          <w:szCs w:val="24"/>
        </w:rPr>
        <w:t>previously approved by OMB</w:t>
      </w:r>
      <w:r w:rsidR="00995F82">
        <w:rPr>
          <w:rFonts w:ascii="Times New Roman" w:hAnsi="Times New Roman"/>
          <w:noProof w:val="0"/>
          <w:sz w:val="24"/>
          <w:szCs w:val="24"/>
        </w:rPr>
        <w:t>—</w:t>
      </w:r>
      <w:r w:rsidRPr="0074556E">
        <w:rPr>
          <w:rFonts w:ascii="Times New Roman" w:hAnsi="Times New Roman"/>
          <w:noProof w:val="0"/>
          <w:sz w:val="24"/>
          <w:szCs w:val="24"/>
        </w:rPr>
        <w:t xml:space="preserve">OMB Approval </w:t>
      </w:r>
      <w:r w:rsidR="00DA13B0">
        <w:rPr>
          <w:rFonts w:ascii="Times New Roman" w:hAnsi="Times New Roman"/>
          <w:noProof w:val="0"/>
          <w:sz w:val="24"/>
          <w:szCs w:val="24"/>
        </w:rPr>
        <w:t>#</w:t>
      </w:r>
      <w:r w:rsidR="00654FA7">
        <w:rPr>
          <w:rFonts w:ascii="Times New Roman" w:hAnsi="Times New Roman"/>
          <w:noProof w:val="0"/>
          <w:sz w:val="24"/>
          <w:szCs w:val="24"/>
        </w:rPr>
        <w:t xml:space="preserve"> </w:t>
      </w:r>
      <w:r w:rsidRPr="0074556E">
        <w:rPr>
          <w:rFonts w:ascii="Times New Roman" w:hAnsi="Times New Roman"/>
          <w:noProof w:val="0"/>
          <w:sz w:val="24"/>
          <w:szCs w:val="24"/>
        </w:rPr>
        <w:t xml:space="preserve">1117-0024, </w:t>
      </w:r>
      <w:r w:rsidRPr="00CF11BD" w:rsidR="00CF11BD">
        <w:rPr>
          <w:rFonts w:ascii="Times New Roman" w:hAnsi="Times New Roman"/>
          <w:noProof w:val="0"/>
          <w:sz w:val="24"/>
          <w:szCs w:val="24"/>
        </w:rPr>
        <w:t>Reports of Loss or Di</w:t>
      </w:r>
      <w:r w:rsidR="00056A20">
        <w:rPr>
          <w:rFonts w:ascii="Times New Roman" w:hAnsi="Times New Roman"/>
          <w:noProof w:val="0"/>
          <w:sz w:val="24"/>
          <w:szCs w:val="24"/>
        </w:rPr>
        <w:t xml:space="preserve">sappearance of Listed Chemicals </w:t>
      </w:r>
      <w:r w:rsidRPr="00CF11BD" w:rsidR="00CF11BD">
        <w:rPr>
          <w:rFonts w:ascii="Times New Roman" w:hAnsi="Times New Roman"/>
          <w:noProof w:val="0"/>
          <w:sz w:val="24"/>
          <w:szCs w:val="24"/>
        </w:rPr>
        <w:t>–</w:t>
      </w:r>
      <w:r w:rsidR="00056A20">
        <w:rPr>
          <w:rFonts w:ascii="Times New Roman" w:hAnsi="Times New Roman"/>
          <w:noProof w:val="0"/>
          <w:sz w:val="24"/>
          <w:szCs w:val="24"/>
        </w:rPr>
        <w:t xml:space="preserve"> </w:t>
      </w:r>
      <w:r w:rsidRPr="00CF11BD" w:rsidR="00CF11BD">
        <w:rPr>
          <w:rFonts w:ascii="Times New Roman" w:hAnsi="Times New Roman"/>
          <w:noProof w:val="0"/>
          <w:sz w:val="24"/>
          <w:szCs w:val="24"/>
        </w:rPr>
        <w:t>DEA Form 107, and Regulated Transactions in Tableting/Encapsulating Machines – DEA Form 452</w:t>
      </w:r>
      <w:r w:rsidR="00CF11BD">
        <w:rPr>
          <w:rFonts w:ascii="Times New Roman" w:hAnsi="Times New Roman"/>
          <w:noProof w:val="0"/>
          <w:sz w:val="24"/>
          <w:szCs w:val="24"/>
        </w:rPr>
        <w:t xml:space="preserve">. </w:t>
      </w:r>
      <w:r w:rsidR="00414F9F">
        <w:rPr>
          <w:rFonts w:ascii="Times New Roman" w:hAnsi="Times New Roman"/>
          <w:noProof w:val="0"/>
          <w:sz w:val="24"/>
          <w:szCs w:val="24"/>
        </w:rPr>
        <w:t xml:space="preserve"> </w:t>
      </w:r>
    </w:p>
    <w:p w:rsidRPr="00E30DDA" w:rsidR="00067B16" w:rsidP="0074556E" w:rsidRDefault="00067B16" w14:paraId="53241F65" w14:textId="77777777">
      <w:pPr>
        <w:ind w:right="1570"/>
        <w:rPr>
          <w:rFonts w:ascii="Times New Roman" w:hAnsi="Times New Roman"/>
          <w:noProof w:val="0"/>
          <w:sz w:val="24"/>
          <w:szCs w:val="24"/>
        </w:rPr>
      </w:pPr>
    </w:p>
    <w:p w:rsidRPr="0074556E" w:rsidR="00F72D10" w:rsidP="00CC4093" w:rsidRDefault="00AC1DBA" w14:paraId="2BD540BB" w14:textId="77777777">
      <w:pPr>
        <w:ind w:right="1570"/>
        <w:rPr>
          <w:rFonts w:ascii="Times New Roman" w:hAnsi="Times New Roman"/>
          <w:b/>
          <w:noProof w:val="0"/>
          <w:sz w:val="24"/>
          <w:szCs w:val="24"/>
        </w:rPr>
      </w:pPr>
      <w:r w:rsidRPr="0074556E">
        <w:rPr>
          <w:rFonts w:ascii="Times New Roman" w:hAnsi="Times New Roman"/>
          <w:b/>
          <w:noProof w:val="0"/>
          <w:sz w:val="24"/>
          <w:szCs w:val="24"/>
        </w:rPr>
        <w:t xml:space="preserve">Part </w:t>
      </w:r>
      <w:r w:rsidRPr="0074556E" w:rsidR="00F72D10">
        <w:rPr>
          <w:rFonts w:ascii="Times New Roman" w:hAnsi="Times New Roman"/>
          <w:b/>
          <w:noProof w:val="0"/>
          <w:sz w:val="24"/>
          <w:szCs w:val="24"/>
        </w:rPr>
        <w:t>A. Justification</w:t>
      </w:r>
    </w:p>
    <w:p w:rsidRPr="00861E66" w:rsidR="00CC4093" w:rsidP="00CC4093" w:rsidRDefault="00CC4093" w14:paraId="2F211403" w14:textId="77777777">
      <w:pPr>
        <w:ind w:right="1570"/>
        <w:rPr>
          <w:rFonts w:ascii="Times New Roman" w:hAnsi="Times New Roman"/>
          <w:noProof w:val="0"/>
          <w:sz w:val="24"/>
          <w:szCs w:val="24"/>
        </w:rPr>
      </w:pPr>
    </w:p>
    <w:p w:rsidR="00192749" w:rsidP="00CC4093" w:rsidRDefault="00F72D10" w14:paraId="230974E8" w14:textId="77777777">
      <w:pPr>
        <w:rPr>
          <w:rFonts w:ascii="Times New Roman" w:hAnsi="Times New Roman"/>
          <w:sz w:val="24"/>
          <w:szCs w:val="24"/>
        </w:rPr>
      </w:pPr>
      <w:bookmarkStart w:name="OLE_LINK5" w:id="0"/>
      <w:bookmarkStart w:name="OLE_LINK6" w:id="1"/>
      <w:r w:rsidRPr="00861E66">
        <w:rPr>
          <w:rFonts w:ascii="Times New Roman" w:hAnsi="Times New Roman"/>
          <w:sz w:val="24"/>
          <w:szCs w:val="24"/>
        </w:rPr>
        <w:t xml:space="preserve">1.  </w:t>
      </w:r>
      <w:r w:rsidRPr="0074556E" w:rsidR="00192749">
        <w:rPr>
          <w:rFonts w:ascii="Times New Roman" w:hAnsi="Times New Roman"/>
          <w:sz w:val="24"/>
          <w:szCs w:val="24"/>
          <w:u w:val="single"/>
        </w:rPr>
        <w:t>Necessity of Information:</w:t>
      </w:r>
    </w:p>
    <w:p w:rsidRPr="00861E66" w:rsidR="00CC4093" w:rsidP="00CC4093" w:rsidRDefault="00CC4093" w14:paraId="3CD6BC80" w14:textId="77777777">
      <w:pPr>
        <w:rPr>
          <w:rFonts w:ascii="Times New Roman" w:hAnsi="Times New Roman"/>
          <w:sz w:val="24"/>
          <w:szCs w:val="24"/>
        </w:rPr>
      </w:pPr>
    </w:p>
    <w:p w:rsidR="00F7235D" w:rsidP="00AC37C4" w:rsidRDefault="003726D2" w14:paraId="150A5AA3" w14:textId="36B62558">
      <w:pPr>
        <w:rPr>
          <w:rFonts w:ascii="Times New Roman" w:hAnsi="Times New Roman"/>
          <w:sz w:val="24"/>
          <w:szCs w:val="24"/>
        </w:rPr>
      </w:pPr>
      <w:r w:rsidRPr="00AC37C4">
        <w:rPr>
          <w:rFonts w:ascii="Times New Roman" w:hAnsi="Times New Roman"/>
          <w:sz w:val="24"/>
          <w:szCs w:val="24"/>
        </w:rPr>
        <w:t>The C</w:t>
      </w:r>
      <w:r w:rsidR="00E5288F">
        <w:rPr>
          <w:rFonts w:ascii="Times New Roman" w:hAnsi="Times New Roman"/>
          <w:sz w:val="24"/>
          <w:szCs w:val="24"/>
        </w:rPr>
        <w:t>ontrolled Substances Act</w:t>
      </w:r>
      <w:r w:rsidRPr="00AC37C4">
        <w:rPr>
          <w:rFonts w:ascii="Times New Roman" w:hAnsi="Times New Roman"/>
          <w:sz w:val="24"/>
          <w:szCs w:val="24"/>
        </w:rPr>
        <w:t xml:space="preserve"> </w:t>
      </w:r>
      <w:r w:rsidR="00E5288F">
        <w:rPr>
          <w:rFonts w:ascii="Times New Roman" w:hAnsi="Times New Roman"/>
          <w:sz w:val="24"/>
          <w:szCs w:val="24"/>
        </w:rPr>
        <w:t xml:space="preserve">imposes </w:t>
      </w:r>
      <w:r w:rsidRPr="00AC37C4">
        <w:rPr>
          <w:rFonts w:ascii="Times New Roman" w:hAnsi="Times New Roman"/>
          <w:sz w:val="24"/>
          <w:szCs w:val="24"/>
        </w:rPr>
        <w:t xml:space="preserve">reporting requirements on those who transact business with </w:t>
      </w:r>
      <w:r w:rsidR="00995F82">
        <w:rPr>
          <w:rFonts w:ascii="Times New Roman" w:hAnsi="Times New Roman"/>
          <w:sz w:val="24"/>
          <w:szCs w:val="24"/>
        </w:rPr>
        <w:t>l</w:t>
      </w:r>
      <w:r w:rsidRPr="00AC37C4">
        <w:rPr>
          <w:rFonts w:ascii="Times New Roman" w:hAnsi="Times New Roman"/>
          <w:sz w:val="24"/>
          <w:szCs w:val="24"/>
        </w:rPr>
        <w:t>ist</w:t>
      </w:r>
      <w:r w:rsidR="00E5288F">
        <w:rPr>
          <w:rFonts w:ascii="Times New Roman" w:hAnsi="Times New Roman"/>
          <w:sz w:val="24"/>
          <w:szCs w:val="24"/>
        </w:rPr>
        <w:t>ed</w:t>
      </w:r>
      <w:r w:rsidRPr="00AC37C4">
        <w:rPr>
          <w:rFonts w:ascii="Times New Roman" w:hAnsi="Times New Roman"/>
          <w:sz w:val="24"/>
          <w:szCs w:val="24"/>
        </w:rPr>
        <w:t xml:space="preserve"> chemicals, tableting machines and encapsulating machines.</w:t>
      </w:r>
      <w:r w:rsidR="009957C4">
        <w:rPr>
          <w:rFonts w:ascii="Times New Roman" w:hAnsi="Times New Roman"/>
          <w:sz w:val="24"/>
          <w:szCs w:val="24"/>
        </w:rPr>
        <w:t xml:space="preserve">  </w:t>
      </w:r>
      <w:r w:rsidR="00E5288F">
        <w:rPr>
          <w:rFonts w:ascii="Times New Roman" w:hAnsi="Times New Roman"/>
          <w:sz w:val="24"/>
          <w:szCs w:val="24"/>
        </w:rPr>
        <w:t>See 21 U.S.C. 830(b)</w:t>
      </w:r>
      <w:r w:rsidR="001551D0">
        <w:rPr>
          <w:rFonts w:ascii="Times New Roman" w:hAnsi="Times New Roman"/>
          <w:sz w:val="24"/>
          <w:szCs w:val="24"/>
        </w:rPr>
        <w:t>,</w:t>
      </w:r>
      <w:r w:rsidR="00055BDF">
        <w:rPr>
          <w:rFonts w:ascii="Times New Roman" w:hAnsi="Times New Roman"/>
          <w:sz w:val="24"/>
          <w:szCs w:val="24"/>
        </w:rPr>
        <w:t xml:space="preserve"> </w:t>
      </w:r>
      <w:r w:rsidR="009957C4">
        <w:rPr>
          <w:rFonts w:ascii="Times New Roman" w:hAnsi="Times New Roman"/>
          <w:sz w:val="24"/>
          <w:szCs w:val="24"/>
        </w:rPr>
        <w:t>21 CFR 1310.0</w:t>
      </w:r>
      <w:r w:rsidR="00DB7E82">
        <w:rPr>
          <w:rFonts w:ascii="Times New Roman" w:hAnsi="Times New Roman"/>
          <w:sz w:val="24"/>
          <w:szCs w:val="24"/>
        </w:rPr>
        <w:t>3</w:t>
      </w:r>
      <w:r w:rsidR="001551D0">
        <w:rPr>
          <w:rFonts w:ascii="Times New Roman" w:hAnsi="Times New Roman"/>
          <w:sz w:val="24"/>
          <w:szCs w:val="24"/>
        </w:rPr>
        <w:t xml:space="preserve">, </w:t>
      </w:r>
      <w:r w:rsidR="005C7D40">
        <w:rPr>
          <w:rFonts w:ascii="Times New Roman" w:hAnsi="Times New Roman"/>
          <w:sz w:val="24"/>
          <w:szCs w:val="24"/>
        </w:rPr>
        <w:t>21 CFR 1310.0</w:t>
      </w:r>
      <w:r w:rsidR="00DB7E82">
        <w:rPr>
          <w:rFonts w:ascii="Times New Roman" w:hAnsi="Times New Roman"/>
          <w:sz w:val="24"/>
          <w:szCs w:val="24"/>
        </w:rPr>
        <w:t>5, 21 CFR 1310.06</w:t>
      </w:r>
      <w:r w:rsidR="005C7D40">
        <w:rPr>
          <w:rFonts w:ascii="Times New Roman" w:hAnsi="Times New Roman"/>
          <w:sz w:val="24"/>
          <w:szCs w:val="24"/>
        </w:rPr>
        <w:t>.</w:t>
      </w:r>
      <w:r w:rsidR="0025011E">
        <w:rPr>
          <w:rFonts w:ascii="Times New Roman" w:hAnsi="Times New Roman"/>
          <w:sz w:val="24"/>
          <w:szCs w:val="24"/>
        </w:rPr>
        <w:t xml:space="preserve"> </w:t>
      </w:r>
      <w:r w:rsidR="005C7D40">
        <w:rPr>
          <w:rFonts w:ascii="Times New Roman" w:hAnsi="Times New Roman"/>
          <w:sz w:val="24"/>
          <w:szCs w:val="24"/>
        </w:rPr>
        <w:t xml:space="preserve"> </w:t>
      </w:r>
      <w:r w:rsidR="0025011E">
        <w:rPr>
          <w:rFonts w:ascii="Times New Roman" w:hAnsi="Times New Roman"/>
          <w:sz w:val="24"/>
          <w:szCs w:val="24"/>
        </w:rPr>
        <w:t>Also, by Executive Order</w:t>
      </w:r>
      <w:r w:rsidR="007D43C5">
        <w:rPr>
          <w:rFonts w:ascii="Times New Roman" w:hAnsi="Times New Roman"/>
          <w:sz w:val="24"/>
          <w:szCs w:val="24"/>
        </w:rPr>
        <w:t xml:space="preserve"> of the President</w:t>
      </w:r>
      <w:r w:rsidR="0025011E">
        <w:rPr>
          <w:rFonts w:ascii="Times New Roman" w:hAnsi="Times New Roman"/>
          <w:sz w:val="24"/>
          <w:szCs w:val="24"/>
        </w:rPr>
        <w:t xml:space="preserve">, DEA is required to streamline the export/import process and to utilize the International Trade Data System.  </w:t>
      </w:r>
      <w:r w:rsidR="009957C4">
        <w:rPr>
          <w:rFonts w:ascii="Times New Roman" w:hAnsi="Times New Roman"/>
          <w:sz w:val="24"/>
          <w:szCs w:val="24"/>
        </w:rPr>
        <w:t xml:space="preserve"> </w:t>
      </w:r>
      <w:r w:rsidRPr="00AC37C4">
        <w:rPr>
          <w:rFonts w:ascii="Times New Roman" w:hAnsi="Times New Roman"/>
          <w:sz w:val="24"/>
          <w:szCs w:val="24"/>
        </w:rPr>
        <w:t xml:space="preserve"> </w:t>
      </w:r>
    </w:p>
    <w:p w:rsidR="00F7235D" w:rsidP="00AC37C4" w:rsidRDefault="00F7235D" w14:paraId="4943D46A" w14:textId="77777777">
      <w:pPr>
        <w:rPr>
          <w:rFonts w:ascii="Times New Roman" w:hAnsi="Times New Roman"/>
          <w:sz w:val="24"/>
          <w:szCs w:val="24"/>
        </w:rPr>
      </w:pPr>
    </w:p>
    <w:p w:rsidR="00261691" w:rsidP="00AC37C4" w:rsidRDefault="00654FA7" w14:paraId="4A38BEFF" w14:textId="3B0D9383">
      <w:pPr>
        <w:rPr>
          <w:rFonts w:ascii="Times New Roman" w:hAnsi="Times New Roman"/>
          <w:sz w:val="24"/>
          <w:szCs w:val="24"/>
        </w:rPr>
      </w:pPr>
      <w:r>
        <w:rPr>
          <w:rFonts w:ascii="Times New Roman" w:hAnsi="Times New Roman"/>
          <w:sz w:val="24"/>
          <w:szCs w:val="24"/>
        </w:rPr>
        <w:t xml:space="preserve"> </w:t>
      </w:r>
      <w:r w:rsidR="0025011E">
        <w:rPr>
          <w:rFonts w:ascii="Times New Roman" w:hAnsi="Times New Roman"/>
          <w:sz w:val="24"/>
          <w:szCs w:val="24"/>
        </w:rPr>
        <w:t>T</w:t>
      </w:r>
      <w:r w:rsidR="002E5ED3">
        <w:rPr>
          <w:rFonts w:ascii="Times New Roman" w:hAnsi="Times New Roman"/>
          <w:sz w:val="24"/>
          <w:szCs w:val="24"/>
        </w:rPr>
        <w:t>he</w:t>
      </w:r>
      <w:r w:rsidRPr="00261691" w:rsidR="00261691">
        <w:rPr>
          <w:rFonts w:ascii="Times New Roman" w:hAnsi="Times New Roman"/>
          <w:sz w:val="24"/>
          <w:szCs w:val="24"/>
        </w:rPr>
        <w:t xml:space="preserve"> DEA Form 452</w:t>
      </w:r>
      <w:r w:rsidR="002E5ED3">
        <w:rPr>
          <w:rFonts w:ascii="Times New Roman" w:hAnsi="Times New Roman"/>
          <w:sz w:val="24"/>
          <w:szCs w:val="24"/>
        </w:rPr>
        <w:t xml:space="preserve"> is</w:t>
      </w:r>
      <w:r w:rsidRPr="00261691" w:rsidR="00261691">
        <w:rPr>
          <w:rFonts w:ascii="Times New Roman" w:hAnsi="Times New Roman"/>
          <w:sz w:val="24"/>
          <w:szCs w:val="24"/>
        </w:rPr>
        <w:t xml:space="preserve"> use</w:t>
      </w:r>
      <w:r w:rsidR="002E5ED3">
        <w:rPr>
          <w:rFonts w:ascii="Times New Roman" w:hAnsi="Times New Roman"/>
          <w:sz w:val="24"/>
          <w:szCs w:val="24"/>
        </w:rPr>
        <w:t>d by</w:t>
      </w:r>
      <w:r w:rsidRPr="00261691" w:rsidR="00261691">
        <w:rPr>
          <w:rFonts w:ascii="Times New Roman" w:hAnsi="Times New Roman"/>
          <w:sz w:val="24"/>
          <w:szCs w:val="24"/>
        </w:rPr>
        <w:t xml:space="preserve"> regulated persons involved in regulated transactions in tableting or encapsulating machines</w:t>
      </w:r>
      <w:r w:rsidR="0025011E">
        <w:rPr>
          <w:rFonts w:ascii="Times New Roman" w:hAnsi="Times New Roman"/>
          <w:sz w:val="24"/>
          <w:szCs w:val="24"/>
        </w:rPr>
        <w:t>, allowing</w:t>
      </w:r>
      <w:r w:rsidR="002E5ED3">
        <w:rPr>
          <w:rFonts w:ascii="Times New Roman" w:hAnsi="Times New Roman"/>
          <w:sz w:val="24"/>
          <w:szCs w:val="24"/>
        </w:rPr>
        <w:t xml:space="preserve"> DEA to </w:t>
      </w:r>
      <w:r w:rsidRPr="00261691" w:rsidR="00261691">
        <w:rPr>
          <w:rFonts w:ascii="Times New Roman" w:hAnsi="Times New Roman"/>
          <w:sz w:val="24"/>
          <w:szCs w:val="24"/>
        </w:rPr>
        <w:t>standardize the report</w:t>
      </w:r>
      <w:r w:rsidR="0025011E">
        <w:rPr>
          <w:rFonts w:ascii="Times New Roman" w:hAnsi="Times New Roman"/>
          <w:sz w:val="24"/>
          <w:szCs w:val="24"/>
        </w:rPr>
        <w:t>s</w:t>
      </w:r>
      <w:r w:rsidRPr="00261691" w:rsidR="00261691">
        <w:rPr>
          <w:rFonts w:ascii="Times New Roman" w:hAnsi="Times New Roman"/>
          <w:sz w:val="24"/>
          <w:szCs w:val="24"/>
        </w:rPr>
        <w:t xml:space="preserve"> required for domestic regulated transactions in a tableting or encapsulating machine </w:t>
      </w:r>
      <w:r w:rsidR="0025011E">
        <w:rPr>
          <w:rFonts w:ascii="Times New Roman" w:hAnsi="Times New Roman"/>
          <w:sz w:val="24"/>
          <w:szCs w:val="24"/>
        </w:rPr>
        <w:t>and</w:t>
      </w:r>
      <w:r w:rsidRPr="00261691" w:rsidR="00261691">
        <w:rPr>
          <w:rFonts w:ascii="Times New Roman" w:hAnsi="Times New Roman"/>
          <w:sz w:val="24"/>
          <w:szCs w:val="24"/>
        </w:rPr>
        <w:t xml:space="preserve"> for import and export of tableting and encapsulating machines.  </w:t>
      </w:r>
    </w:p>
    <w:p w:rsidR="007D43C5" w:rsidP="00AC37C4" w:rsidRDefault="007D43C5" w14:paraId="1E5A2B0D" w14:textId="77777777">
      <w:pPr>
        <w:rPr>
          <w:rFonts w:ascii="Times New Roman" w:hAnsi="Times New Roman"/>
          <w:sz w:val="24"/>
          <w:szCs w:val="24"/>
        </w:rPr>
      </w:pPr>
    </w:p>
    <w:p w:rsidR="00261691" w:rsidP="00AC37C4" w:rsidRDefault="0025011E" w14:paraId="2660E197" w14:textId="76ADEED9">
      <w:pPr>
        <w:rPr>
          <w:rFonts w:ascii="Times New Roman" w:hAnsi="Times New Roman"/>
          <w:sz w:val="24"/>
          <w:szCs w:val="24"/>
        </w:rPr>
      </w:pPr>
      <w:r>
        <w:rPr>
          <w:rFonts w:ascii="Times New Roman" w:hAnsi="Times New Roman"/>
          <w:sz w:val="24"/>
          <w:szCs w:val="24"/>
        </w:rPr>
        <w:t>T</w:t>
      </w:r>
      <w:r w:rsidRPr="004E31D4" w:rsidR="004E31D4">
        <w:rPr>
          <w:rFonts w:ascii="Times New Roman" w:hAnsi="Times New Roman"/>
          <w:sz w:val="24"/>
          <w:szCs w:val="24"/>
        </w:rPr>
        <w:t xml:space="preserve">he DEA Form 107 </w:t>
      </w:r>
      <w:r>
        <w:rPr>
          <w:rFonts w:ascii="Times New Roman" w:hAnsi="Times New Roman"/>
          <w:sz w:val="24"/>
          <w:szCs w:val="24"/>
        </w:rPr>
        <w:t xml:space="preserve">standardizes the report required to be submitted </w:t>
      </w:r>
      <w:r w:rsidRPr="004E31D4" w:rsidR="004E31D4">
        <w:rPr>
          <w:rFonts w:ascii="Times New Roman" w:hAnsi="Times New Roman"/>
          <w:sz w:val="24"/>
          <w:szCs w:val="24"/>
        </w:rPr>
        <w:t xml:space="preserve"> by regulated persons </w:t>
      </w:r>
      <w:r>
        <w:rPr>
          <w:rFonts w:ascii="Times New Roman" w:hAnsi="Times New Roman"/>
          <w:sz w:val="24"/>
          <w:szCs w:val="24"/>
        </w:rPr>
        <w:t>when there is an</w:t>
      </w:r>
      <w:r w:rsidRPr="004E31D4" w:rsidR="004E31D4">
        <w:rPr>
          <w:rFonts w:ascii="Times New Roman" w:hAnsi="Times New Roman"/>
          <w:sz w:val="24"/>
          <w:szCs w:val="24"/>
        </w:rPr>
        <w:t xml:space="preserve"> unusual or excessive loss or disappearance of a listed chemical.  Each regulated person must report to the Special Agent in Charge of the DEA Divisional Office for the area in which the regulated person making the report is located any unusual or excessive loss or disappearance of a listed chemical under the control of the regulated person.  </w:t>
      </w:r>
    </w:p>
    <w:p w:rsidR="00296708" w:rsidP="00AC37C4" w:rsidRDefault="00296708" w14:paraId="6DBB2479" w14:textId="77777777">
      <w:pPr>
        <w:rPr>
          <w:rFonts w:ascii="Times New Roman" w:hAnsi="Times New Roman"/>
          <w:sz w:val="24"/>
          <w:szCs w:val="24"/>
        </w:rPr>
      </w:pPr>
    </w:p>
    <w:p w:rsidRPr="00AC37C4" w:rsidR="00D9506D" w:rsidP="00AC37C4" w:rsidRDefault="00D9506D" w14:paraId="403298B7" w14:textId="77777777">
      <w:pPr>
        <w:rPr>
          <w:rFonts w:ascii="Times New Roman" w:hAnsi="Times New Roman"/>
          <w:sz w:val="24"/>
          <w:szCs w:val="24"/>
        </w:rPr>
      </w:pPr>
    </w:p>
    <w:bookmarkEnd w:id="0"/>
    <w:bookmarkEnd w:id="1"/>
    <w:p w:rsidRPr="00861E66" w:rsidR="00FE6F5A" w:rsidP="00CC4093" w:rsidRDefault="00FE6F5A" w14:paraId="70197600" w14:textId="77777777">
      <w:pPr>
        <w:pStyle w:val="BodyText"/>
        <w:spacing w:line="240" w:lineRule="auto"/>
        <w:rPr>
          <w:szCs w:val="24"/>
        </w:rPr>
      </w:pPr>
      <w:r w:rsidRPr="00861E66">
        <w:rPr>
          <w:szCs w:val="24"/>
        </w:rPr>
        <w:t xml:space="preserve">2. </w:t>
      </w:r>
      <w:r w:rsidRPr="00861E66" w:rsidR="00AC1DBA">
        <w:rPr>
          <w:szCs w:val="24"/>
        </w:rPr>
        <w:t xml:space="preserve"> </w:t>
      </w:r>
      <w:r w:rsidRPr="0074556E">
        <w:rPr>
          <w:szCs w:val="24"/>
          <w:u w:val="single"/>
        </w:rPr>
        <w:t>Needs and Uses:</w:t>
      </w:r>
    </w:p>
    <w:p w:rsidR="00CC4093" w:rsidP="00CC4093" w:rsidRDefault="00CC4093" w14:paraId="1BD0CFD2" w14:textId="77777777">
      <w:pPr>
        <w:rPr>
          <w:rFonts w:ascii="Times New Roman" w:hAnsi="Times New Roman"/>
          <w:noProof w:val="0"/>
          <w:sz w:val="24"/>
          <w:szCs w:val="24"/>
        </w:rPr>
      </w:pPr>
    </w:p>
    <w:p w:rsidR="007D43C5" w:rsidP="00CC4093" w:rsidRDefault="003726D2" w14:paraId="75E7E056" w14:textId="622C6AE1">
      <w:pPr>
        <w:rPr>
          <w:rFonts w:ascii="Times New Roman" w:hAnsi="Times New Roman"/>
          <w:noProof w:val="0"/>
          <w:sz w:val="24"/>
          <w:szCs w:val="24"/>
        </w:rPr>
      </w:pPr>
      <w:r w:rsidRPr="003726D2">
        <w:rPr>
          <w:rFonts w:ascii="Times New Roman" w:hAnsi="Times New Roman"/>
          <w:sz w:val="24"/>
          <w:szCs w:val="24"/>
        </w:rPr>
        <w:t>The information provided on</w:t>
      </w:r>
      <w:r w:rsidR="000062D2">
        <w:rPr>
          <w:rFonts w:ascii="Times New Roman" w:hAnsi="Times New Roman"/>
          <w:sz w:val="24"/>
          <w:szCs w:val="24"/>
        </w:rPr>
        <w:t xml:space="preserve"> regulated </w:t>
      </w:r>
      <w:r w:rsidR="00D04FD7">
        <w:rPr>
          <w:rFonts w:ascii="Times New Roman" w:hAnsi="Times New Roman"/>
          <w:sz w:val="24"/>
          <w:szCs w:val="24"/>
        </w:rPr>
        <w:t xml:space="preserve">transactions </w:t>
      </w:r>
      <w:r w:rsidR="00441BA6">
        <w:rPr>
          <w:rFonts w:ascii="Times New Roman" w:hAnsi="Times New Roman"/>
          <w:sz w:val="24"/>
          <w:szCs w:val="24"/>
        </w:rPr>
        <w:t>involving</w:t>
      </w:r>
      <w:r w:rsidRPr="000062D2" w:rsidR="000062D2">
        <w:rPr>
          <w:rFonts w:ascii="Times New Roman" w:hAnsi="Times New Roman"/>
          <w:sz w:val="24"/>
          <w:szCs w:val="24"/>
        </w:rPr>
        <w:t xml:space="preserve"> a tableting or encapsulating machine</w:t>
      </w:r>
      <w:r w:rsidR="00D56AC2">
        <w:rPr>
          <w:rFonts w:ascii="Times New Roman" w:hAnsi="Times New Roman"/>
          <w:sz w:val="24"/>
          <w:szCs w:val="24"/>
        </w:rPr>
        <w:t xml:space="preserve"> </w:t>
      </w:r>
      <w:r w:rsidR="007D43C5">
        <w:rPr>
          <w:rFonts w:ascii="Times New Roman" w:hAnsi="Times New Roman"/>
          <w:sz w:val="24"/>
          <w:szCs w:val="24"/>
        </w:rPr>
        <w:t xml:space="preserve">and </w:t>
      </w:r>
      <w:r w:rsidR="00D56AC2">
        <w:rPr>
          <w:rFonts w:ascii="Times New Roman" w:hAnsi="Times New Roman"/>
          <w:sz w:val="24"/>
          <w:szCs w:val="24"/>
        </w:rPr>
        <w:t xml:space="preserve"> reports loss or disappearance of listed c</w:t>
      </w:r>
      <w:r w:rsidRPr="00D56AC2" w:rsidR="00D56AC2">
        <w:rPr>
          <w:rFonts w:ascii="Times New Roman" w:hAnsi="Times New Roman"/>
          <w:sz w:val="24"/>
          <w:szCs w:val="24"/>
        </w:rPr>
        <w:t>hemicals</w:t>
      </w:r>
      <w:r w:rsidR="00D56AC2">
        <w:rPr>
          <w:rFonts w:ascii="Times New Roman" w:hAnsi="Times New Roman"/>
          <w:sz w:val="24"/>
          <w:szCs w:val="24"/>
        </w:rPr>
        <w:t xml:space="preserve"> </w:t>
      </w:r>
      <w:r w:rsidR="005C7D40">
        <w:rPr>
          <w:rFonts w:ascii="Times New Roman" w:hAnsi="Times New Roman"/>
          <w:sz w:val="24"/>
          <w:szCs w:val="24"/>
        </w:rPr>
        <w:t xml:space="preserve"> </w:t>
      </w:r>
      <w:r w:rsidRPr="003726D2">
        <w:rPr>
          <w:rFonts w:ascii="Times New Roman" w:hAnsi="Times New Roman"/>
          <w:sz w:val="24"/>
          <w:szCs w:val="24"/>
        </w:rPr>
        <w:t>provides</w:t>
      </w:r>
      <w:r w:rsidR="000062D2">
        <w:rPr>
          <w:rFonts w:ascii="Times New Roman" w:hAnsi="Times New Roman"/>
          <w:sz w:val="24"/>
          <w:szCs w:val="24"/>
        </w:rPr>
        <w:t xml:space="preserve"> </w:t>
      </w:r>
      <w:r w:rsidRPr="003726D2">
        <w:rPr>
          <w:rFonts w:ascii="Times New Roman" w:hAnsi="Times New Roman"/>
          <w:sz w:val="24"/>
          <w:szCs w:val="24"/>
        </w:rPr>
        <w:t xml:space="preserve">DEA with important, timely intelligence designed to identify suspected traffickers of listed chemicals and </w:t>
      </w:r>
      <w:r w:rsidR="00E16168">
        <w:rPr>
          <w:rFonts w:ascii="Times New Roman" w:hAnsi="Times New Roman"/>
          <w:sz w:val="24"/>
          <w:szCs w:val="24"/>
        </w:rPr>
        <w:t xml:space="preserve">certain </w:t>
      </w:r>
      <w:r w:rsidRPr="003726D2">
        <w:rPr>
          <w:rFonts w:ascii="Times New Roman" w:hAnsi="Times New Roman"/>
          <w:sz w:val="24"/>
          <w:szCs w:val="24"/>
        </w:rPr>
        <w:t>machines.</w:t>
      </w:r>
      <w:r w:rsidRPr="003726D2" w:rsidR="00B30E00">
        <w:rPr>
          <w:rFonts w:ascii="Times New Roman" w:hAnsi="Times New Roman"/>
          <w:noProof w:val="0"/>
          <w:sz w:val="24"/>
          <w:szCs w:val="24"/>
        </w:rPr>
        <w:t xml:space="preserve">  </w:t>
      </w:r>
      <w:r w:rsidR="00030BAD">
        <w:rPr>
          <w:rFonts w:ascii="Times New Roman" w:hAnsi="Times New Roman"/>
          <w:noProof w:val="0"/>
          <w:sz w:val="24"/>
          <w:szCs w:val="24"/>
        </w:rPr>
        <w:t xml:space="preserve">  </w:t>
      </w:r>
    </w:p>
    <w:p w:rsidR="00EB023E" w:rsidP="00CC4093" w:rsidRDefault="00EB023E" w14:paraId="6E3A8705" w14:textId="77777777">
      <w:pPr>
        <w:rPr>
          <w:rFonts w:ascii="Times New Roman" w:hAnsi="Times New Roman"/>
          <w:sz w:val="24"/>
          <w:szCs w:val="24"/>
        </w:rPr>
      </w:pPr>
    </w:p>
    <w:p w:rsidR="00E845EB" w:rsidP="00CC4093" w:rsidRDefault="007D43C5" w14:paraId="78DEDC90" w14:textId="5BE7233D">
      <w:pPr>
        <w:rPr>
          <w:rFonts w:ascii="Times New Roman" w:hAnsi="Times New Roman"/>
          <w:noProof w:val="0"/>
          <w:sz w:val="24"/>
          <w:szCs w:val="24"/>
        </w:rPr>
      </w:pPr>
      <w:r w:rsidRPr="00E845EB">
        <w:rPr>
          <w:rFonts w:ascii="Times New Roman" w:hAnsi="Times New Roman"/>
          <w:sz w:val="24"/>
          <w:szCs w:val="24"/>
        </w:rPr>
        <w:t>Specifically,</w:t>
      </w:r>
      <w:r w:rsidR="00257369">
        <w:rPr>
          <w:rFonts w:ascii="Times New Roman" w:hAnsi="Times New Roman"/>
          <w:sz w:val="24"/>
          <w:szCs w:val="24"/>
        </w:rPr>
        <w:t xml:space="preserve"> </w:t>
      </w:r>
      <w:r w:rsidRPr="00E845EB">
        <w:rPr>
          <w:rFonts w:ascii="Times New Roman" w:hAnsi="Times New Roman"/>
          <w:sz w:val="24"/>
          <w:szCs w:val="24"/>
        </w:rPr>
        <w:t>DEA Form 452</w:t>
      </w:r>
      <w:r w:rsidR="00257369">
        <w:rPr>
          <w:rFonts w:ascii="Times New Roman" w:hAnsi="Times New Roman"/>
          <w:sz w:val="24"/>
          <w:szCs w:val="24"/>
        </w:rPr>
        <w:t xml:space="preserve"> </w:t>
      </w:r>
      <w:r>
        <w:rPr>
          <w:rFonts w:ascii="Times New Roman" w:hAnsi="Times New Roman"/>
          <w:sz w:val="24"/>
          <w:szCs w:val="24"/>
        </w:rPr>
        <w:t>is</w:t>
      </w:r>
      <w:r w:rsidRPr="00E845EB">
        <w:rPr>
          <w:rFonts w:ascii="Times New Roman" w:hAnsi="Times New Roman"/>
          <w:sz w:val="24"/>
          <w:szCs w:val="24"/>
        </w:rPr>
        <w:t xml:space="preserve"> used by regulated persons to report both domestic regulated transactions</w:t>
      </w:r>
      <w:r>
        <w:rPr>
          <w:rFonts w:ascii="Times New Roman" w:hAnsi="Times New Roman"/>
          <w:sz w:val="24"/>
          <w:szCs w:val="24"/>
        </w:rPr>
        <w:t>,</w:t>
      </w:r>
      <w:r w:rsidRPr="00E845EB">
        <w:rPr>
          <w:rFonts w:ascii="Times New Roman" w:hAnsi="Times New Roman"/>
          <w:sz w:val="24"/>
          <w:szCs w:val="24"/>
        </w:rPr>
        <w:t xml:space="preserve"> as well as import and export regulated transactions of tableting and encapsulating machines.  DE</w:t>
      </w:r>
      <w:r>
        <w:rPr>
          <w:rFonts w:ascii="Times New Roman" w:hAnsi="Times New Roman"/>
          <w:sz w:val="24"/>
          <w:szCs w:val="24"/>
        </w:rPr>
        <w:t>A requires</w:t>
      </w:r>
      <w:r w:rsidRPr="00E845EB">
        <w:rPr>
          <w:rFonts w:ascii="Times New Roman" w:hAnsi="Times New Roman"/>
          <w:sz w:val="24"/>
          <w:szCs w:val="24"/>
        </w:rPr>
        <w:t xml:space="preserve"> mandatory filing of return information for </w:t>
      </w:r>
      <w:r w:rsidRPr="00E845EB">
        <w:rPr>
          <w:rFonts w:ascii="Times New Roman" w:hAnsi="Times New Roman"/>
          <w:sz w:val="24"/>
          <w:szCs w:val="24"/>
        </w:rPr>
        <w:lastRenderedPageBreak/>
        <w:t xml:space="preserve">the importing and exporting of tableting and encapsulating machines that would be incorporated into the DEA Form 452.  </w:t>
      </w:r>
      <w:r w:rsidR="00257369">
        <w:rPr>
          <w:rFonts w:ascii="Times New Roman" w:hAnsi="Times New Roman"/>
          <w:noProof w:val="0"/>
          <w:sz w:val="24"/>
          <w:szCs w:val="24"/>
        </w:rPr>
        <w:t>E</w:t>
      </w:r>
      <w:r w:rsidRPr="007D43C5" w:rsidR="004E31D4">
        <w:rPr>
          <w:rFonts w:ascii="Times New Roman" w:hAnsi="Times New Roman"/>
          <w:noProof w:val="0"/>
          <w:sz w:val="24"/>
          <w:szCs w:val="24"/>
        </w:rPr>
        <w:t>ach regulated person must orally report any domestic regulated transaction in a tableting machine or an encapsulating machine to the Special Agent in Charge of the DEA Divisional Office for the area in which the regulated person making the report i</w:t>
      </w:r>
      <w:r w:rsidRPr="007D43C5" w:rsidR="0051233D">
        <w:rPr>
          <w:rFonts w:ascii="Times New Roman" w:hAnsi="Times New Roman"/>
          <w:noProof w:val="0"/>
          <w:sz w:val="24"/>
          <w:szCs w:val="24"/>
        </w:rPr>
        <w:t>s located, although DEA imposed</w:t>
      </w:r>
      <w:r w:rsidRPr="007D43C5" w:rsidR="004E31D4">
        <w:rPr>
          <w:rFonts w:ascii="Times New Roman" w:hAnsi="Times New Roman"/>
          <w:noProof w:val="0"/>
          <w:sz w:val="24"/>
          <w:szCs w:val="24"/>
        </w:rPr>
        <w:t xml:space="preserve"> that the report must be made when the order is placed with the seller.</w:t>
      </w:r>
      <w:r w:rsidRPr="004E31D4" w:rsidR="004E31D4">
        <w:rPr>
          <w:rFonts w:ascii="Times New Roman" w:hAnsi="Times New Roman"/>
          <w:noProof w:val="0"/>
          <w:sz w:val="24"/>
          <w:szCs w:val="24"/>
        </w:rPr>
        <w:t xml:space="preserve">  The regulated person must subsequently file a written report of the domestic regulated transaction (on DEA Form 452) with the Administration through </w:t>
      </w:r>
      <w:r>
        <w:rPr>
          <w:rFonts w:ascii="Times New Roman" w:hAnsi="Times New Roman"/>
          <w:noProof w:val="0"/>
          <w:sz w:val="24"/>
          <w:szCs w:val="24"/>
        </w:rPr>
        <w:t xml:space="preserve">DEA’s </w:t>
      </w:r>
      <w:r w:rsidRPr="004E31D4" w:rsidR="004E31D4">
        <w:rPr>
          <w:rFonts w:ascii="Times New Roman" w:hAnsi="Times New Roman"/>
          <w:noProof w:val="0"/>
          <w:sz w:val="24"/>
          <w:szCs w:val="24"/>
        </w:rPr>
        <w:t xml:space="preserve">Diversion Control </w:t>
      </w:r>
      <w:r>
        <w:rPr>
          <w:rFonts w:ascii="Times New Roman" w:hAnsi="Times New Roman"/>
          <w:noProof w:val="0"/>
          <w:sz w:val="24"/>
          <w:szCs w:val="24"/>
        </w:rPr>
        <w:t xml:space="preserve">Division’s </w:t>
      </w:r>
      <w:r w:rsidRPr="004E31D4" w:rsidR="004E31D4">
        <w:rPr>
          <w:rFonts w:ascii="Times New Roman" w:hAnsi="Times New Roman"/>
          <w:noProof w:val="0"/>
          <w:sz w:val="24"/>
          <w:szCs w:val="24"/>
        </w:rPr>
        <w:t>secure network application within 15 calendar days after the order has been shipped by the seller.  A report (on DEA Form 452) may contain multiple line entries for more than one transaction.</w:t>
      </w:r>
    </w:p>
    <w:p w:rsidR="007D43C5" w:rsidP="00CC4093" w:rsidRDefault="007D43C5" w14:paraId="583E5F84" w14:textId="0E59512D">
      <w:pPr>
        <w:rPr>
          <w:rFonts w:ascii="Times New Roman" w:hAnsi="Times New Roman"/>
          <w:sz w:val="24"/>
          <w:szCs w:val="24"/>
        </w:rPr>
      </w:pPr>
    </w:p>
    <w:p w:rsidR="00055BDF" w:rsidP="00CC4093" w:rsidRDefault="00E845EB" w14:paraId="18C07594" w14:textId="5429F886">
      <w:pPr>
        <w:rPr>
          <w:rFonts w:ascii="Times New Roman" w:hAnsi="Times New Roman"/>
          <w:noProof w:val="0"/>
          <w:sz w:val="24"/>
          <w:szCs w:val="24"/>
        </w:rPr>
      </w:pPr>
      <w:r w:rsidRPr="00E845EB">
        <w:rPr>
          <w:rFonts w:ascii="Times New Roman" w:hAnsi="Times New Roman"/>
          <w:sz w:val="24"/>
          <w:szCs w:val="24"/>
        </w:rPr>
        <w:t>Additionally, DEA</w:t>
      </w:r>
      <w:r w:rsidR="007D43C5">
        <w:rPr>
          <w:rFonts w:ascii="Times New Roman" w:hAnsi="Times New Roman"/>
          <w:sz w:val="24"/>
          <w:szCs w:val="24"/>
        </w:rPr>
        <w:t xml:space="preserve"> Form 107</w:t>
      </w:r>
      <w:r w:rsidR="00AA78DE">
        <w:rPr>
          <w:rFonts w:ascii="Times New Roman" w:hAnsi="Times New Roman"/>
          <w:sz w:val="24"/>
          <w:szCs w:val="24"/>
        </w:rPr>
        <w:t xml:space="preserve"> </w:t>
      </w:r>
      <w:r w:rsidR="007D43C5">
        <w:rPr>
          <w:rFonts w:ascii="Times New Roman" w:hAnsi="Times New Roman"/>
          <w:sz w:val="24"/>
          <w:szCs w:val="24"/>
        </w:rPr>
        <w:t>is used</w:t>
      </w:r>
      <w:r w:rsidRPr="00E845EB">
        <w:rPr>
          <w:rFonts w:ascii="Times New Roman" w:hAnsi="Times New Roman"/>
          <w:sz w:val="24"/>
          <w:szCs w:val="24"/>
        </w:rPr>
        <w:t xml:space="preserve"> for the reporting of unusual or excessive loss or disappearance of a listed chemical.</w:t>
      </w:r>
      <w:r w:rsidR="007D43C5">
        <w:rPr>
          <w:rFonts w:ascii="Times New Roman" w:hAnsi="Times New Roman"/>
          <w:sz w:val="24"/>
          <w:szCs w:val="24"/>
        </w:rPr>
        <w:t xml:space="preserve">  Pursuant to </w:t>
      </w:r>
      <w:r w:rsidR="007D43C5">
        <w:rPr>
          <w:rFonts w:ascii="Times New Roman" w:hAnsi="Times New Roman"/>
          <w:noProof w:val="0"/>
          <w:sz w:val="24"/>
          <w:szCs w:val="24"/>
        </w:rPr>
        <w:t xml:space="preserve">21 CFR 1310.05(a), </w:t>
      </w:r>
      <w:r w:rsidR="00EB023E">
        <w:rPr>
          <w:rFonts w:ascii="Times New Roman" w:hAnsi="Times New Roman"/>
          <w:noProof w:val="0"/>
          <w:sz w:val="24"/>
          <w:szCs w:val="24"/>
        </w:rPr>
        <w:t>r</w:t>
      </w:r>
      <w:r w:rsidR="007D43C5">
        <w:rPr>
          <w:rFonts w:ascii="Times New Roman" w:hAnsi="Times New Roman"/>
          <w:noProof w:val="0"/>
          <w:sz w:val="24"/>
          <w:szCs w:val="24"/>
        </w:rPr>
        <w:t xml:space="preserve">eports </w:t>
      </w:r>
      <w:r w:rsidR="00EB023E">
        <w:rPr>
          <w:rFonts w:ascii="Times New Roman" w:hAnsi="Times New Roman"/>
          <w:noProof w:val="0"/>
          <w:sz w:val="24"/>
          <w:szCs w:val="24"/>
        </w:rPr>
        <w:t>of these transactions</w:t>
      </w:r>
      <w:r w:rsidR="007D43C5">
        <w:rPr>
          <w:rFonts w:ascii="Times New Roman" w:hAnsi="Times New Roman"/>
          <w:noProof w:val="0"/>
          <w:sz w:val="24"/>
          <w:szCs w:val="24"/>
        </w:rPr>
        <w:t xml:space="preserve"> </w:t>
      </w:r>
      <w:r w:rsidR="00EB023E">
        <w:rPr>
          <w:rFonts w:ascii="Times New Roman" w:hAnsi="Times New Roman"/>
          <w:noProof w:val="0"/>
          <w:sz w:val="24"/>
          <w:szCs w:val="24"/>
        </w:rPr>
        <w:t xml:space="preserve">must be orally reported to the Special Agent in Charge of the DEA Divisional Office at the earliest opportunity possible after becoming aware of the circumstances.  After the oral report, the regulated person must also file a written report, using DEA Form 107, within 15 calendar days after becoming aware of the circumstances.  </w:t>
      </w:r>
      <w:r w:rsidR="007D43C5">
        <w:rPr>
          <w:rFonts w:ascii="Times New Roman" w:hAnsi="Times New Roman"/>
          <w:noProof w:val="0"/>
          <w:sz w:val="24"/>
          <w:szCs w:val="24"/>
        </w:rPr>
        <w:t xml:space="preserve">Reports of these transactions, except the import or export of a tableting or encapsulating machine, are provided to the Special Agent in Charge of the Divisional Office for the area in which the regulated person making the report is located. </w:t>
      </w:r>
    </w:p>
    <w:p w:rsidRPr="003726D2" w:rsidR="00CC4093" w:rsidP="00CC4093" w:rsidRDefault="00CC4093" w14:paraId="2A6B6C95" w14:textId="77777777">
      <w:pPr>
        <w:pStyle w:val="BodyTextIndent2"/>
        <w:spacing w:line="240" w:lineRule="auto"/>
        <w:ind w:firstLine="0"/>
        <w:rPr>
          <w:szCs w:val="24"/>
        </w:rPr>
      </w:pPr>
    </w:p>
    <w:p w:rsidRPr="00861E66" w:rsidR="0026551B" w:rsidP="00CC4093" w:rsidRDefault="0026551B" w14:paraId="76316458" w14:textId="77777777">
      <w:pPr>
        <w:pStyle w:val="BodyTextIndent2"/>
        <w:spacing w:line="240" w:lineRule="auto"/>
        <w:ind w:firstLine="0"/>
        <w:rPr>
          <w:szCs w:val="24"/>
        </w:rPr>
      </w:pPr>
      <w:r w:rsidRPr="00861E66">
        <w:rPr>
          <w:szCs w:val="24"/>
        </w:rPr>
        <w:t xml:space="preserve">3. </w:t>
      </w:r>
      <w:r w:rsidRPr="00861E66" w:rsidR="00AC1DBA">
        <w:rPr>
          <w:szCs w:val="24"/>
        </w:rPr>
        <w:t xml:space="preserve"> </w:t>
      </w:r>
      <w:r w:rsidRPr="0074556E">
        <w:rPr>
          <w:szCs w:val="24"/>
          <w:u w:val="single"/>
        </w:rPr>
        <w:t xml:space="preserve">Use of </w:t>
      </w:r>
      <w:r w:rsidRPr="0074556E" w:rsidR="00B01A52">
        <w:rPr>
          <w:szCs w:val="24"/>
          <w:u w:val="single"/>
        </w:rPr>
        <w:t xml:space="preserve">Information </w:t>
      </w:r>
      <w:r w:rsidRPr="0074556E">
        <w:rPr>
          <w:szCs w:val="24"/>
          <w:u w:val="single"/>
        </w:rPr>
        <w:t>Technology:</w:t>
      </w:r>
    </w:p>
    <w:p w:rsidR="00CC4093" w:rsidP="00CC4093" w:rsidRDefault="00CC4093" w14:paraId="5FE38A77" w14:textId="77777777">
      <w:pPr>
        <w:pStyle w:val="BodyText"/>
        <w:spacing w:line="240" w:lineRule="auto"/>
        <w:rPr>
          <w:noProof/>
          <w:szCs w:val="24"/>
        </w:rPr>
      </w:pPr>
    </w:p>
    <w:p w:rsidR="00C86729" w:rsidP="00AC37C4" w:rsidRDefault="00564069" w14:paraId="3743D2DE" w14:textId="6D106EC0">
      <w:pPr>
        <w:rPr>
          <w:rFonts w:ascii="Times New Roman" w:hAnsi="Times New Roman"/>
          <w:sz w:val="24"/>
          <w:szCs w:val="24"/>
        </w:rPr>
      </w:pPr>
      <w:r>
        <w:rPr>
          <w:rFonts w:ascii="Times New Roman" w:hAnsi="Times New Roman"/>
          <w:sz w:val="24"/>
          <w:szCs w:val="24"/>
        </w:rPr>
        <w:t>A</w:t>
      </w:r>
      <w:r w:rsidR="00CC24F1">
        <w:rPr>
          <w:rFonts w:ascii="Times New Roman" w:hAnsi="Times New Roman"/>
          <w:sz w:val="24"/>
          <w:szCs w:val="24"/>
        </w:rPr>
        <w:t xml:space="preserve">utomated, </w:t>
      </w:r>
      <w:r w:rsidR="008250F0">
        <w:rPr>
          <w:rFonts w:ascii="Times New Roman" w:hAnsi="Times New Roman"/>
          <w:sz w:val="24"/>
          <w:szCs w:val="24"/>
        </w:rPr>
        <w:t>online</w:t>
      </w:r>
      <w:r w:rsidR="00CC24F1">
        <w:rPr>
          <w:rFonts w:ascii="Times New Roman" w:hAnsi="Times New Roman"/>
          <w:sz w:val="24"/>
          <w:szCs w:val="24"/>
        </w:rPr>
        <w:t>, mechanical, or other technological collection method</w:t>
      </w:r>
      <w:r>
        <w:rPr>
          <w:rFonts w:ascii="Times New Roman" w:hAnsi="Times New Roman"/>
          <w:sz w:val="24"/>
          <w:szCs w:val="24"/>
        </w:rPr>
        <w:t>s are not used extensively for this collection of information</w:t>
      </w:r>
      <w:r w:rsidR="00CC24F1">
        <w:rPr>
          <w:rFonts w:ascii="Times New Roman" w:hAnsi="Times New Roman"/>
          <w:sz w:val="24"/>
          <w:szCs w:val="24"/>
        </w:rPr>
        <w:t xml:space="preserve">.  </w:t>
      </w:r>
      <w:r w:rsidR="00CF5D80">
        <w:rPr>
          <w:rFonts w:ascii="Times New Roman" w:hAnsi="Times New Roman"/>
          <w:sz w:val="24"/>
          <w:szCs w:val="24"/>
        </w:rPr>
        <w:t>As explained above, n</w:t>
      </w:r>
      <w:r w:rsidRPr="00AC37C4" w:rsidR="003726D2">
        <w:rPr>
          <w:rFonts w:ascii="Times New Roman" w:hAnsi="Times New Roman"/>
          <w:sz w:val="24"/>
          <w:szCs w:val="24"/>
        </w:rPr>
        <w:t>otification</w:t>
      </w:r>
      <w:r w:rsidR="00CC24F1">
        <w:rPr>
          <w:rFonts w:ascii="Times New Roman" w:hAnsi="Times New Roman"/>
          <w:sz w:val="24"/>
          <w:szCs w:val="24"/>
        </w:rPr>
        <w:t xml:space="preserve"> to DEA sh</w:t>
      </w:r>
      <w:r w:rsidR="005B2736">
        <w:rPr>
          <w:rFonts w:ascii="Times New Roman" w:hAnsi="Times New Roman"/>
          <w:sz w:val="24"/>
          <w:szCs w:val="24"/>
        </w:rPr>
        <w:t>all</w:t>
      </w:r>
      <w:r w:rsidR="00CC24F1">
        <w:rPr>
          <w:rFonts w:ascii="Times New Roman" w:hAnsi="Times New Roman"/>
          <w:sz w:val="24"/>
          <w:szCs w:val="24"/>
        </w:rPr>
        <w:t xml:space="preserve"> be made orally at the earliest practicable opportunity after the regulated person becomes aware of the circumstances</w:t>
      </w:r>
      <w:r w:rsidR="00CF5D80">
        <w:rPr>
          <w:rFonts w:ascii="Times New Roman" w:hAnsi="Times New Roman"/>
          <w:sz w:val="24"/>
          <w:szCs w:val="24"/>
        </w:rPr>
        <w:t xml:space="preserve">, and </w:t>
      </w:r>
      <w:r w:rsidR="00C25F10">
        <w:rPr>
          <w:rFonts w:ascii="Times New Roman" w:hAnsi="Times New Roman"/>
          <w:sz w:val="24"/>
          <w:szCs w:val="24"/>
        </w:rPr>
        <w:t xml:space="preserve">subsequently </w:t>
      </w:r>
      <w:r w:rsidR="00CF5D80">
        <w:rPr>
          <w:rFonts w:ascii="Times New Roman" w:hAnsi="Times New Roman"/>
          <w:sz w:val="24"/>
          <w:szCs w:val="24"/>
        </w:rPr>
        <w:t>in writing within 15 days</w:t>
      </w:r>
      <w:r w:rsidR="00CC24F1">
        <w:rPr>
          <w:rFonts w:ascii="Times New Roman" w:hAnsi="Times New Roman"/>
          <w:sz w:val="24"/>
          <w:szCs w:val="24"/>
        </w:rPr>
        <w:t>.</w:t>
      </w:r>
    </w:p>
    <w:p w:rsidR="00C86729" w:rsidP="00AC37C4" w:rsidRDefault="00C86729" w14:paraId="3FFD6E1B" w14:textId="77777777">
      <w:pPr>
        <w:rPr>
          <w:rFonts w:ascii="Times New Roman" w:hAnsi="Times New Roman"/>
          <w:sz w:val="24"/>
          <w:szCs w:val="24"/>
        </w:rPr>
      </w:pPr>
    </w:p>
    <w:p w:rsidR="0069379D" w:rsidP="00AC37C4" w:rsidRDefault="00EB2ADC" w14:paraId="53F36515" w14:textId="3B456A45">
      <w:pPr>
        <w:rPr>
          <w:rFonts w:ascii="Times New Roman" w:hAnsi="Times New Roman"/>
          <w:sz w:val="24"/>
          <w:szCs w:val="24"/>
        </w:rPr>
      </w:pPr>
      <w:r>
        <w:rPr>
          <w:rFonts w:ascii="Times New Roman" w:hAnsi="Times New Roman"/>
          <w:sz w:val="24"/>
          <w:szCs w:val="24"/>
        </w:rPr>
        <w:t xml:space="preserve">DEA </w:t>
      </w:r>
      <w:r w:rsidR="00E755C8">
        <w:rPr>
          <w:rFonts w:ascii="Times New Roman" w:hAnsi="Times New Roman"/>
          <w:sz w:val="24"/>
          <w:szCs w:val="24"/>
        </w:rPr>
        <w:t>requires each</w:t>
      </w:r>
      <w:r>
        <w:rPr>
          <w:rFonts w:ascii="Times New Roman" w:hAnsi="Times New Roman"/>
          <w:sz w:val="24"/>
          <w:szCs w:val="24"/>
        </w:rPr>
        <w:t xml:space="preserve"> regulated person who</w:t>
      </w:r>
      <w:r w:rsidR="001A2730">
        <w:rPr>
          <w:rFonts w:ascii="Times New Roman" w:hAnsi="Times New Roman"/>
          <w:sz w:val="24"/>
          <w:szCs w:val="24"/>
        </w:rPr>
        <w:t xml:space="preserve"> is involved in the regulated transaction of tableting </w:t>
      </w:r>
      <w:r>
        <w:rPr>
          <w:rFonts w:ascii="Times New Roman" w:hAnsi="Times New Roman"/>
          <w:sz w:val="24"/>
          <w:szCs w:val="24"/>
        </w:rPr>
        <w:t>or encapsulating machine</w:t>
      </w:r>
      <w:r w:rsidR="001A2730">
        <w:rPr>
          <w:rFonts w:ascii="Times New Roman" w:hAnsi="Times New Roman"/>
          <w:sz w:val="24"/>
          <w:szCs w:val="24"/>
        </w:rPr>
        <w:t>s</w:t>
      </w:r>
      <w:r>
        <w:rPr>
          <w:rFonts w:ascii="Times New Roman" w:hAnsi="Times New Roman"/>
          <w:sz w:val="24"/>
          <w:szCs w:val="24"/>
        </w:rPr>
        <w:t xml:space="preserve"> </w:t>
      </w:r>
      <w:r w:rsidR="00E755C8">
        <w:rPr>
          <w:rFonts w:ascii="Times New Roman" w:hAnsi="Times New Roman"/>
          <w:sz w:val="24"/>
          <w:szCs w:val="24"/>
        </w:rPr>
        <w:t>to</w:t>
      </w:r>
      <w:r>
        <w:rPr>
          <w:rFonts w:ascii="Times New Roman" w:hAnsi="Times New Roman"/>
          <w:sz w:val="24"/>
          <w:szCs w:val="24"/>
        </w:rPr>
        <w:t xml:space="preserve"> fi</w:t>
      </w:r>
      <w:r w:rsidR="001A2730">
        <w:rPr>
          <w:rFonts w:ascii="Times New Roman" w:hAnsi="Times New Roman"/>
          <w:sz w:val="24"/>
          <w:szCs w:val="24"/>
        </w:rPr>
        <w:t xml:space="preserve">le an eletronic report of such transaction </w:t>
      </w:r>
      <w:r>
        <w:rPr>
          <w:rFonts w:ascii="Times New Roman" w:hAnsi="Times New Roman"/>
          <w:sz w:val="24"/>
          <w:szCs w:val="24"/>
        </w:rPr>
        <w:t xml:space="preserve">on DEA Form </w:t>
      </w:r>
      <w:r w:rsidR="001A2730">
        <w:rPr>
          <w:rFonts w:ascii="Times New Roman" w:hAnsi="Times New Roman"/>
          <w:sz w:val="24"/>
          <w:szCs w:val="24"/>
        </w:rPr>
        <w:t>452.  Additionally,</w:t>
      </w:r>
      <w:r w:rsidRPr="001A2730" w:rsidR="001A2730">
        <w:t xml:space="preserve"> </w:t>
      </w:r>
      <w:r w:rsidR="00371DE2">
        <w:t xml:space="preserve"> </w:t>
      </w:r>
      <w:r w:rsidRPr="007875F3" w:rsidR="001A2730">
        <w:rPr>
          <w:rFonts w:ascii="Times New Roman" w:hAnsi="Times New Roman"/>
          <w:sz w:val="24"/>
          <w:szCs w:val="24"/>
        </w:rPr>
        <w:t xml:space="preserve"> DEA </w:t>
      </w:r>
      <w:r w:rsidR="00E755C8">
        <w:rPr>
          <w:rFonts w:ascii="Times New Roman" w:hAnsi="Times New Roman"/>
          <w:sz w:val="24"/>
          <w:szCs w:val="24"/>
        </w:rPr>
        <w:t xml:space="preserve">requires regulated persons to </w:t>
      </w:r>
      <w:r w:rsidRPr="001A2730" w:rsidR="001A2730">
        <w:rPr>
          <w:rFonts w:ascii="Times New Roman" w:hAnsi="Times New Roman"/>
          <w:sz w:val="24"/>
          <w:szCs w:val="24"/>
        </w:rPr>
        <w:t>report unusual or excessive loss or disappearance of a listed chemical</w:t>
      </w:r>
      <w:r w:rsidR="00E755C8">
        <w:rPr>
          <w:rFonts w:ascii="Times New Roman" w:hAnsi="Times New Roman"/>
          <w:sz w:val="24"/>
          <w:szCs w:val="24"/>
        </w:rPr>
        <w:t xml:space="preserve">, using the </w:t>
      </w:r>
      <w:r w:rsidRPr="001A2730" w:rsidR="001A2730">
        <w:rPr>
          <w:rFonts w:ascii="Times New Roman" w:hAnsi="Times New Roman"/>
          <w:sz w:val="24"/>
          <w:szCs w:val="24"/>
        </w:rPr>
        <w:t xml:space="preserve">DEA Form 107. </w:t>
      </w:r>
      <w:r>
        <w:rPr>
          <w:rFonts w:ascii="Times New Roman" w:hAnsi="Times New Roman"/>
          <w:sz w:val="24"/>
          <w:szCs w:val="24"/>
        </w:rPr>
        <w:t xml:space="preserve"> </w:t>
      </w:r>
    </w:p>
    <w:p w:rsidR="00007BA7" w:rsidP="00AC37C4" w:rsidRDefault="00007BA7" w14:paraId="710AB740" w14:textId="77777777">
      <w:pPr>
        <w:rPr>
          <w:rFonts w:ascii="Times New Roman" w:hAnsi="Times New Roman"/>
          <w:sz w:val="24"/>
          <w:szCs w:val="24"/>
        </w:rPr>
      </w:pPr>
    </w:p>
    <w:p w:rsidRPr="00AC37C4" w:rsidR="00F72D10" w:rsidP="0069379D" w:rsidRDefault="0069379D" w14:paraId="02246D41" w14:textId="35DB5B2C">
      <w:pPr>
        <w:rPr>
          <w:rFonts w:ascii="Times New Roman" w:hAnsi="Times New Roman"/>
          <w:sz w:val="24"/>
          <w:szCs w:val="24"/>
        </w:rPr>
      </w:pPr>
      <w:r>
        <w:rPr>
          <w:rFonts w:ascii="Times New Roman" w:hAnsi="Times New Roman"/>
          <w:sz w:val="24"/>
          <w:szCs w:val="24"/>
        </w:rPr>
        <w:t xml:space="preserve">The forms are </w:t>
      </w:r>
      <w:r w:rsidRPr="00261691">
        <w:rPr>
          <w:rFonts w:ascii="Times New Roman" w:hAnsi="Times New Roman"/>
          <w:sz w:val="24"/>
          <w:szCs w:val="24"/>
        </w:rPr>
        <w:t>accessed, completed, and submitted to the DEA through DEA</w:t>
      </w:r>
      <w:r>
        <w:rPr>
          <w:rFonts w:ascii="Times New Roman" w:hAnsi="Times New Roman"/>
          <w:sz w:val="24"/>
          <w:szCs w:val="24"/>
        </w:rPr>
        <w:t xml:space="preserve"> </w:t>
      </w:r>
      <w:r w:rsidRPr="00261691">
        <w:rPr>
          <w:rFonts w:ascii="Times New Roman" w:hAnsi="Times New Roman"/>
          <w:sz w:val="24"/>
          <w:szCs w:val="24"/>
        </w:rPr>
        <w:t>Diversion Cont</w:t>
      </w:r>
      <w:r>
        <w:rPr>
          <w:rFonts w:ascii="Times New Roman" w:hAnsi="Times New Roman"/>
          <w:sz w:val="24"/>
          <w:szCs w:val="24"/>
        </w:rPr>
        <w:t>rol Division’s secure network application.  Furthermore</w:t>
      </w:r>
      <w:r w:rsidRPr="004E31D4">
        <w:rPr>
          <w:rFonts w:ascii="Times New Roman" w:hAnsi="Times New Roman"/>
          <w:sz w:val="24"/>
          <w:szCs w:val="24"/>
        </w:rPr>
        <w:t xml:space="preserve">, the DEA </w:t>
      </w:r>
      <w:r>
        <w:rPr>
          <w:rFonts w:ascii="Times New Roman" w:hAnsi="Times New Roman"/>
          <w:sz w:val="24"/>
          <w:szCs w:val="24"/>
        </w:rPr>
        <w:t>is mandating</w:t>
      </w:r>
      <w:r w:rsidRPr="004E31D4">
        <w:rPr>
          <w:rFonts w:ascii="Times New Roman" w:hAnsi="Times New Roman"/>
          <w:sz w:val="24"/>
          <w:szCs w:val="24"/>
        </w:rPr>
        <w:t xml:space="preserve"> filing of return information for the import and export of tableting and encapsulating machines which will be electronically submitted as part of the DEA Form 452.  </w:t>
      </w:r>
      <w:r w:rsidR="00EB2ADC">
        <w:rPr>
          <w:rFonts w:ascii="Times New Roman" w:hAnsi="Times New Roman"/>
          <w:sz w:val="24"/>
          <w:szCs w:val="24"/>
        </w:rPr>
        <w:t>100% of DEA Form</w:t>
      </w:r>
      <w:r w:rsidR="00E755C8">
        <w:rPr>
          <w:rFonts w:ascii="Times New Roman" w:hAnsi="Times New Roman"/>
          <w:sz w:val="24"/>
          <w:szCs w:val="24"/>
        </w:rPr>
        <w:t>s</w:t>
      </w:r>
      <w:r w:rsidR="00EB2ADC">
        <w:rPr>
          <w:rFonts w:ascii="Times New Roman" w:hAnsi="Times New Roman"/>
          <w:sz w:val="24"/>
          <w:szCs w:val="24"/>
        </w:rPr>
        <w:t xml:space="preserve"> </w:t>
      </w:r>
      <w:r w:rsidR="001A2730">
        <w:rPr>
          <w:rFonts w:ascii="Times New Roman" w:hAnsi="Times New Roman"/>
          <w:sz w:val="24"/>
          <w:szCs w:val="24"/>
        </w:rPr>
        <w:t>452 and 107</w:t>
      </w:r>
      <w:r w:rsidR="00EB2ADC">
        <w:rPr>
          <w:rFonts w:ascii="Times New Roman" w:hAnsi="Times New Roman"/>
          <w:sz w:val="24"/>
          <w:szCs w:val="24"/>
        </w:rPr>
        <w:t xml:space="preserve"> </w:t>
      </w:r>
      <w:r w:rsidR="00E755C8">
        <w:rPr>
          <w:rFonts w:ascii="Times New Roman" w:hAnsi="Times New Roman"/>
          <w:sz w:val="24"/>
          <w:szCs w:val="24"/>
        </w:rPr>
        <w:t xml:space="preserve">are </w:t>
      </w:r>
      <w:r w:rsidR="00EB2ADC">
        <w:rPr>
          <w:rFonts w:ascii="Times New Roman" w:hAnsi="Times New Roman"/>
          <w:sz w:val="24"/>
          <w:szCs w:val="24"/>
        </w:rPr>
        <w:t>submited electronically.</w:t>
      </w:r>
    </w:p>
    <w:p w:rsidR="00CC4093" w:rsidP="00CC4093" w:rsidRDefault="00CC4093" w14:paraId="4A80006C" w14:textId="77777777">
      <w:pPr>
        <w:tabs>
          <w:tab w:val="left" w:pos="720"/>
        </w:tabs>
        <w:rPr>
          <w:rFonts w:ascii="Times New Roman" w:hAnsi="Times New Roman"/>
          <w:sz w:val="24"/>
          <w:szCs w:val="24"/>
        </w:rPr>
      </w:pPr>
    </w:p>
    <w:p w:rsidRPr="00861E66" w:rsidR="00F72D10" w:rsidP="00CC4093" w:rsidRDefault="00F72D10" w14:paraId="2B9D16B7" w14:textId="77777777">
      <w:pPr>
        <w:tabs>
          <w:tab w:val="left" w:pos="720"/>
        </w:tabs>
        <w:rPr>
          <w:rFonts w:ascii="Times New Roman" w:hAnsi="Times New Roman"/>
          <w:sz w:val="24"/>
          <w:szCs w:val="24"/>
        </w:rPr>
      </w:pPr>
      <w:r w:rsidRPr="00861E66">
        <w:rPr>
          <w:rFonts w:ascii="Times New Roman" w:hAnsi="Times New Roman"/>
          <w:sz w:val="24"/>
          <w:szCs w:val="24"/>
        </w:rPr>
        <w:t xml:space="preserve">4.  </w:t>
      </w:r>
      <w:r w:rsidRPr="0074556E" w:rsidR="00AC1DBA">
        <w:rPr>
          <w:rFonts w:ascii="Times New Roman" w:hAnsi="Times New Roman"/>
          <w:sz w:val="24"/>
          <w:szCs w:val="24"/>
          <w:u w:val="single"/>
        </w:rPr>
        <w:t>E</w:t>
      </w:r>
      <w:r w:rsidRPr="0074556E">
        <w:rPr>
          <w:rFonts w:ascii="Times New Roman" w:hAnsi="Times New Roman"/>
          <w:sz w:val="24"/>
          <w:szCs w:val="24"/>
          <w:u w:val="single"/>
        </w:rPr>
        <w:t xml:space="preserve">fforts to </w:t>
      </w:r>
      <w:r w:rsidRPr="0074556E" w:rsidR="00AC1DBA">
        <w:rPr>
          <w:rFonts w:ascii="Times New Roman" w:hAnsi="Times New Roman"/>
          <w:sz w:val="24"/>
          <w:szCs w:val="24"/>
          <w:u w:val="single"/>
        </w:rPr>
        <w:t>I</w:t>
      </w:r>
      <w:r w:rsidRPr="0074556E">
        <w:rPr>
          <w:rFonts w:ascii="Times New Roman" w:hAnsi="Times New Roman"/>
          <w:sz w:val="24"/>
          <w:szCs w:val="24"/>
          <w:u w:val="single"/>
        </w:rPr>
        <w:t xml:space="preserve">dentify </w:t>
      </w:r>
      <w:r w:rsidRPr="0074556E" w:rsidR="00AC1DBA">
        <w:rPr>
          <w:rFonts w:ascii="Times New Roman" w:hAnsi="Times New Roman"/>
          <w:sz w:val="24"/>
          <w:szCs w:val="24"/>
          <w:u w:val="single"/>
        </w:rPr>
        <w:t>Duplication</w:t>
      </w:r>
      <w:r w:rsidRPr="00861E66" w:rsidR="00AC1DBA">
        <w:rPr>
          <w:rFonts w:ascii="Times New Roman" w:hAnsi="Times New Roman"/>
          <w:sz w:val="24"/>
          <w:szCs w:val="24"/>
        </w:rPr>
        <w:t>:</w:t>
      </w:r>
    </w:p>
    <w:p w:rsidR="00CC4093" w:rsidP="00CC4093" w:rsidRDefault="00CC4093" w14:paraId="447D2F0A" w14:textId="77777777">
      <w:pPr>
        <w:rPr>
          <w:rFonts w:ascii="Times New Roman" w:hAnsi="Times New Roman"/>
          <w:noProof w:val="0"/>
          <w:sz w:val="24"/>
          <w:szCs w:val="24"/>
        </w:rPr>
      </w:pPr>
    </w:p>
    <w:p w:rsidRPr="003726D2" w:rsidR="00F72D10" w:rsidP="00CC4093" w:rsidRDefault="00F17BDD" w14:paraId="11827431" w14:textId="670F73B2">
      <w:pPr>
        <w:rPr>
          <w:rFonts w:ascii="Times New Roman" w:hAnsi="Times New Roman"/>
          <w:noProof w:val="0"/>
          <w:sz w:val="24"/>
          <w:szCs w:val="24"/>
        </w:rPr>
      </w:pPr>
      <w:r>
        <w:rPr>
          <w:rFonts w:ascii="Times New Roman" w:hAnsi="Times New Roman"/>
          <w:sz w:val="24"/>
          <w:szCs w:val="24"/>
        </w:rPr>
        <w:t xml:space="preserve">DEA has made efforts to identify and prevent duplication of the collection of information.  </w:t>
      </w:r>
      <w:r w:rsidRPr="003726D2" w:rsidR="003726D2">
        <w:rPr>
          <w:rFonts w:ascii="Times New Roman" w:hAnsi="Times New Roman"/>
          <w:sz w:val="24"/>
          <w:szCs w:val="24"/>
        </w:rPr>
        <w:t>The</w:t>
      </w:r>
      <w:r w:rsidR="00CC24F1">
        <w:rPr>
          <w:rFonts w:ascii="Times New Roman" w:hAnsi="Times New Roman"/>
          <w:sz w:val="24"/>
          <w:szCs w:val="24"/>
        </w:rPr>
        <w:t>se</w:t>
      </w:r>
      <w:r w:rsidRPr="003726D2" w:rsidR="003726D2">
        <w:rPr>
          <w:rFonts w:ascii="Times New Roman" w:hAnsi="Times New Roman"/>
          <w:sz w:val="24"/>
          <w:szCs w:val="24"/>
        </w:rPr>
        <w:t xml:space="preserve"> reports are unique to</w:t>
      </w:r>
      <w:r w:rsidR="00CC24F1">
        <w:rPr>
          <w:rFonts w:ascii="Times New Roman" w:hAnsi="Times New Roman"/>
          <w:sz w:val="24"/>
          <w:szCs w:val="24"/>
        </w:rPr>
        <w:t xml:space="preserve"> </w:t>
      </w:r>
      <w:r w:rsidRPr="003726D2" w:rsidR="003726D2">
        <w:rPr>
          <w:rFonts w:ascii="Times New Roman" w:hAnsi="Times New Roman"/>
          <w:sz w:val="24"/>
          <w:szCs w:val="24"/>
        </w:rPr>
        <w:t>DEA.</w:t>
      </w:r>
      <w:r w:rsidR="006C57B1">
        <w:rPr>
          <w:rFonts w:ascii="Times New Roman" w:hAnsi="Times New Roman"/>
          <w:sz w:val="24"/>
          <w:szCs w:val="24"/>
        </w:rPr>
        <w:t xml:space="preserve">  DEA Form</w:t>
      </w:r>
      <w:r w:rsidR="00AD2017">
        <w:rPr>
          <w:rFonts w:ascii="Times New Roman" w:hAnsi="Times New Roman"/>
          <w:sz w:val="24"/>
          <w:szCs w:val="24"/>
        </w:rPr>
        <w:t>s</w:t>
      </w:r>
      <w:r w:rsidR="006C57B1">
        <w:rPr>
          <w:rFonts w:ascii="Times New Roman" w:hAnsi="Times New Roman"/>
          <w:sz w:val="24"/>
          <w:szCs w:val="24"/>
        </w:rPr>
        <w:t xml:space="preserve"> </w:t>
      </w:r>
      <w:r w:rsidR="00AD2017">
        <w:rPr>
          <w:rFonts w:ascii="Times New Roman" w:hAnsi="Times New Roman"/>
          <w:sz w:val="24"/>
          <w:szCs w:val="24"/>
        </w:rPr>
        <w:t>107 and 452</w:t>
      </w:r>
      <w:r w:rsidR="006C57B1">
        <w:rPr>
          <w:rFonts w:ascii="Times New Roman" w:hAnsi="Times New Roman"/>
          <w:sz w:val="24"/>
          <w:szCs w:val="24"/>
        </w:rPr>
        <w:t xml:space="preserve"> </w:t>
      </w:r>
      <w:r w:rsidR="00AD2017">
        <w:rPr>
          <w:rFonts w:ascii="Times New Roman" w:hAnsi="Times New Roman"/>
          <w:sz w:val="24"/>
          <w:szCs w:val="24"/>
        </w:rPr>
        <w:t>are</w:t>
      </w:r>
      <w:r w:rsidR="006C57B1">
        <w:rPr>
          <w:rFonts w:ascii="Times New Roman" w:hAnsi="Times New Roman"/>
          <w:sz w:val="24"/>
          <w:szCs w:val="24"/>
        </w:rPr>
        <w:t xml:space="preserve"> not duplicative</w:t>
      </w:r>
      <w:r w:rsidR="00F80101">
        <w:rPr>
          <w:rFonts w:ascii="Times New Roman" w:hAnsi="Times New Roman"/>
          <w:sz w:val="24"/>
          <w:szCs w:val="24"/>
        </w:rPr>
        <w:t xml:space="preserve">.  </w:t>
      </w:r>
      <w:r>
        <w:rPr>
          <w:rFonts w:ascii="Times New Roman" w:hAnsi="Times New Roman"/>
          <w:sz w:val="24"/>
          <w:szCs w:val="24"/>
        </w:rPr>
        <w:t xml:space="preserve">The collection of this information is unique to DEA.  </w:t>
      </w:r>
    </w:p>
    <w:p w:rsidR="00CC4093" w:rsidP="00CC4093" w:rsidRDefault="00CC4093" w14:paraId="54B0424F" w14:textId="77777777">
      <w:pPr>
        <w:pStyle w:val="BodyText2"/>
        <w:tabs>
          <w:tab w:val="clear" w:pos="720"/>
          <w:tab w:val="clear" w:pos="1440"/>
        </w:tabs>
        <w:spacing w:line="240" w:lineRule="auto"/>
        <w:jc w:val="left"/>
        <w:rPr>
          <w:szCs w:val="24"/>
        </w:rPr>
      </w:pPr>
    </w:p>
    <w:p w:rsidRPr="00861E66" w:rsidR="00F72D10" w:rsidP="00CC4093" w:rsidRDefault="00F72D10" w14:paraId="08ECA79F" w14:textId="77777777">
      <w:pPr>
        <w:pStyle w:val="BodyText2"/>
        <w:tabs>
          <w:tab w:val="clear" w:pos="720"/>
          <w:tab w:val="clear" w:pos="1440"/>
        </w:tabs>
        <w:spacing w:line="240" w:lineRule="auto"/>
        <w:jc w:val="left"/>
        <w:rPr>
          <w:szCs w:val="24"/>
        </w:rPr>
      </w:pPr>
      <w:r w:rsidRPr="00861E66">
        <w:rPr>
          <w:szCs w:val="24"/>
        </w:rPr>
        <w:t xml:space="preserve">5.  </w:t>
      </w:r>
      <w:r w:rsidRPr="0074556E" w:rsidR="00B01A52">
        <w:rPr>
          <w:szCs w:val="24"/>
          <w:u w:val="single"/>
        </w:rPr>
        <w:t>Impact on Small Businesses or Entities</w:t>
      </w:r>
      <w:r w:rsidRPr="0074556E" w:rsidR="00C36571">
        <w:rPr>
          <w:szCs w:val="24"/>
          <w:u w:val="single"/>
        </w:rPr>
        <w:t>:</w:t>
      </w:r>
    </w:p>
    <w:p w:rsidR="00F17CF9" w:rsidP="00CC4093" w:rsidRDefault="00F17CF9" w14:paraId="79E726D8" w14:textId="77777777">
      <w:pPr>
        <w:rPr>
          <w:rFonts w:ascii="Times New Roman" w:hAnsi="Times New Roman"/>
          <w:noProof w:val="0"/>
          <w:sz w:val="24"/>
          <w:szCs w:val="24"/>
        </w:rPr>
      </w:pPr>
    </w:p>
    <w:p w:rsidRPr="00E30DDA" w:rsidR="00F72D10" w:rsidP="00CC4093" w:rsidRDefault="006C57B1" w14:paraId="33CA337E" w14:textId="126FCFF0">
      <w:pPr>
        <w:rPr>
          <w:rFonts w:ascii="Times New Roman" w:hAnsi="Times New Roman"/>
          <w:noProof w:val="0"/>
          <w:sz w:val="24"/>
          <w:szCs w:val="24"/>
        </w:rPr>
      </w:pPr>
      <w:r>
        <w:rPr>
          <w:rFonts w:ascii="Times New Roman" w:hAnsi="Times New Roman"/>
          <w:noProof w:val="0"/>
          <w:sz w:val="24"/>
          <w:szCs w:val="24"/>
        </w:rPr>
        <w:t xml:space="preserve">DEA has considered alternatives for this collection of information and evaluated the impact of this </w:t>
      </w:r>
      <w:r w:rsidR="00F17CF9">
        <w:rPr>
          <w:rFonts w:ascii="Times New Roman" w:hAnsi="Times New Roman"/>
          <w:noProof w:val="0"/>
          <w:sz w:val="24"/>
          <w:szCs w:val="24"/>
        </w:rPr>
        <w:t>final</w:t>
      </w:r>
      <w:r>
        <w:rPr>
          <w:rFonts w:ascii="Times New Roman" w:hAnsi="Times New Roman"/>
          <w:noProof w:val="0"/>
          <w:sz w:val="24"/>
          <w:szCs w:val="24"/>
        </w:rPr>
        <w:t xml:space="preserve"> rule on small entities.  DEA has concluded that the rule will not have a significant economic impact on a substantial number of small entit</w:t>
      </w:r>
      <w:r w:rsidR="006A7FCA">
        <w:rPr>
          <w:rFonts w:ascii="Times New Roman" w:hAnsi="Times New Roman"/>
          <w:noProof w:val="0"/>
          <w:sz w:val="24"/>
          <w:szCs w:val="24"/>
        </w:rPr>
        <w:t>i</w:t>
      </w:r>
      <w:r>
        <w:rPr>
          <w:rFonts w:ascii="Times New Roman" w:hAnsi="Times New Roman"/>
          <w:noProof w:val="0"/>
          <w:sz w:val="24"/>
          <w:szCs w:val="24"/>
        </w:rPr>
        <w:t>es</w:t>
      </w:r>
      <w:r w:rsidR="008A2340">
        <w:rPr>
          <w:rFonts w:ascii="Times New Roman" w:hAnsi="Times New Roman"/>
          <w:noProof w:val="0"/>
          <w:sz w:val="24"/>
          <w:szCs w:val="24"/>
        </w:rPr>
        <w:t>.</w:t>
      </w:r>
      <w:r w:rsidR="006A7FCA">
        <w:rPr>
          <w:rFonts w:ascii="Times New Roman" w:hAnsi="Times New Roman"/>
          <w:noProof w:val="0"/>
          <w:sz w:val="24"/>
          <w:szCs w:val="24"/>
        </w:rPr>
        <w:t xml:space="preserve">  For more information, see DEA’s Regulatory Flexibility Act analysis included in the</w:t>
      </w:r>
      <w:r w:rsidR="004D7103">
        <w:rPr>
          <w:rFonts w:ascii="Times New Roman" w:hAnsi="Times New Roman"/>
          <w:noProof w:val="0"/>
          <w:sz w:val="24"/>
          <w:szCs w:val="24"/>
        </w:rPr>
        <w:t xml:space="preserve"> </w:t>
      </w:r>
      <w:r w:rsidR="00F17CF9">
        <w:rPr>
          <w:rFonts w:ascii="Times New Roman" w:hAnsi="Times New Roman"/>
          <w:noProof w:val="0"/>
          <w:sz w:val="24"/>
          <w:szCs w:val="24"/>
        </w:rPr>
        <w:t>Final rule</w:t>
      </w:r>
      <w:r w:rsidR="004D7103">
        <w:rPr>
          <w:rFonts w:ascii="Times New Roman" w:hAnsi="Times New Roman"/>
          <w:noProof w:val="0"/>
          <w:sz w:val="24"/>
          <w:szCs w:val="24"/>
        </w:rPr>
        <w:t>.</w:t>
      </w:r>
      <w:r w:rsidR="006A7FCA">
        <w:rPr>
          <w:rFonts w:ascii="Times New Roman" w:hAnsi="Times New Roman"/>
          <w:noProof w:val="0"/>
          <w:sz w:val="24"/>
          <w:szCs w:val="24"/>
        </w:rPr>
        <w:t xml:space="preserve"> </w:t>
      </w:r>
    </w:p>
    <w:p w:rsidR="00CC4093" w:rsidP="00CC4093" w:rsidRDefault="00CC4093" w14:paraId="6F262889" w14:textId="77777777">
      <w:pPr>
        <w:pStyle w:val="BodyTextIndent3"/>
        <w:spacing w:line="240" w:lineRule="auto"/>
        <w:ind w:firstLine="0"/>
        <w:jc w:val="left"/>
        <w:rPr>
          <w:szCs w:val="24"/>
        </w:rPr>
      </w:pPr>
    </w:p>
    <w:p w:rsidRPr="00861E66" w:rsidR="00F72D10" w:rsidP="00CC4093" w:rsidRDefault="00F72D10" w14:paraId="25EDFFB7" w14:textId="77777777">
      <w:pPr>
        <w:pStyle w:val="BodyTextIndent3"/>
        <w:spacing w:line="240" w:lineRule="auto"/>
        <w:ind w:firstLine="0"/>
        <w:jc w:val="left"/>
        <w:rPr>
          <w:szCs w:val="24"/>
        </w:rPr>
      </w:pPr>
      <w:r w:rsidRPr="00861E66">
        <w:rPr>
          <w:szCs w:val="24"/>
        </w:rPr>
        <w:t xml:space="preserve">6.  </w:t>
      </w:r>
      <w:r w:rsidRPr="0074556E" w:rsidR="00C36571">
        <w:rPr>
          <w:szCs w:val="24"/>
          <w:u w:val="single"/>
        </w:rPr>
        <w:t>Consequences of Less Frequent Collection:</w:t>
      </w:r>
    </w:p>
    <w:p w:rsidR="00CC4093" w:rsidP="00CC4093" w:rsidRDefault="00CC4093" w14:paraId="3677D158" w14:textId="77777777">
      <w:pPr>
        <w:pStyle w:val="BodyTextIndent2"/>
        <w:spacing w:line="240" w:lineRule="auto"/>
        <w:ind w:firstLine="0"/>
        <w:rPr>
          <w:noProof/>
          <w:szCs w:val="24"/>
        </w:rPr>
      </w:pPr>
    </w:p>
    <w:p w:rsidRPr="00AC37C4" w:rsidR="00CC4093" w:rsidP="00AC37C4" w:rsidRDefault="003726D2" w14:paraId="2DA6E9D9" w14:textId="0735B4B7">
      <w:pPr>
        <w:rPr>
          <w:rFonts w:ascii="Times New Roman" w:hAnsi="Times New Roman"/>
          <w:sz w:val="24"/>
          <w:szCs w:val="24"/>
        </w:rPr>
      </w:pPr>
      <w:r w:rsidRPr="00AC37C4">
        <w:rPr>
          <w:rFonts w:ascii="Times New Roman" w:hAnsi="Times New Roman"/>
          <w:sz w:val="24"/>
          <w:szCs w:val="24"/>
        </w:rPr>
        <w:t xml:space="preserve">The information </w:t>
      </w:r>
      <w:r w:rsidR="000E0F1D">
        <w:rPr>
          <w:rFonts w:ascii="Times New Roman" w:hAnsi="Times New Roman"/>
          <w:sz w:val="24"/>
          <w:szCs w:val="24"/>
        </w:rPr>
        <w:t xml:space="preserve">requested is mandated by federal law and reporting is only </w:t>
      </w:r>
      <w:r w:rsidRPr="00AC37C4">
        <w:rPr>
          <w:rFonts w:ascii="Times New Roman" w:hAnsi="Times New Roman"/>
          <w:sz w:val="24"/>
          <w:szCs w:val="24"/>
        </w:rPr>
        <w:t>required</w:t>
      </w:r>
      <w:r w:rsidR="000E0F1D">
        <w:rPr>
          <w:rFonts w:ascii="Times New Roman" w:hAnsi="Times New Roman"/>
          <w:sz w:val="24"/>
          <w:szCs w:val="24"/>
        </w:rPr>
        <w:t xml:space="preserve"> when </w:t>
      </w:r>
      <w:r w:rsidR="009D46D7">
        <w:rPr>
          <w:rFonts w:ascii="Times New Roman" w:hAnsi="Times New Roman"/>
          <w:sz w:val="24"/>
          <w:szCs w:val="24"/>
        </w:rPr>
        <w:t xml:space="preserve">the specified </w:t>
      </w:r>
      <w:r w:rsidR="000E0F1D">
        <w:rPr>
          <w:rFonts w:ascii="Times New Roman" w:hAnsi="Times New Roman"/>
          <w:sz w:val="24"/>
          <w:szCs w:val="24"/>
        </w:rPr>
        <w:t xml:space="preserve">circumstances </w:t>
      </w:r>
      <w:r w:rsidRPr="00AC37C4">
        <w:rPr>
          <w:rFonts w:ascii="Times New Roman" w:hAnsi="Times New Roman"/>
          <w:sz w:val="24"/>
          <w:szCs w:val="24"/>
        </w:rPr>
        <w:t xml:space="preserve">occur.  </w:t>
      </w:r>
      <w:r w:rsidR="004909C4">
        <w:rPr>
          <w:rFonts w:ascii="Times New Roman" w:hAnsi="Times New Roman"/>
          <w:sz w:val="24"/>
          <w:szCs w:val="24"/>
        </w:rPr>
        <w:t xml:space="preserve">The CSA requires a report “at the earliest practicable opportunity after the regulated person becomes aware of the circumstances involved” with respect to regulated transactions involving an extraordinary quantity of a listed chemical or an uncommon method of payment or delivery.  21 U.S.C. 830(b)(1).  </w:t>
      </w:r>
      <w:r w:rsidR="002A5180">
        <w:rPr>
          <w:rFonts w:ascii="Times New Roman" w:hAnsi="Times New Roman"/>
          <w:sz w:val="24"/>
          <w:szCs w:val="24"/>
        </w:rPr>
        <w:t>As the information collection is required by statute</w:t>
      </w:r>
      <w:r w:rsidR="00FB28E0">
        <w:rPr>
          <w:rFonts w:ascii="Times New Roman" w:hAnsi="Times New Roman"/>
          <w:sz w:val="24"/>
          <w:szCs w:val="24"/>
        </w:rPr>
        <w:t xml:space="preserve"> “at the earliest practicable opportunity</w:t>
      </w:r>
      <w:r w:rsidR="002A5180">
        <w:rPr>
          <w:rFonts w:ascii="Times New Roman" w:hAnsi="Times New Roman"/>
          <w:sz w:val="24"/>
          <w:szCs w:val="24"/>
        </w:rPr>
        <w:t>,</w:t>
      </w:r>
      <w:r w:rsidR="00FB28E0">
        <w:rPr>
          <w:rFonts w:ascii="Times New Roman" w:hAnsi="Times New Roman"/>
          <w:sz w:val="24"/>
          <w:szCs w:val="24"/>
        </w:rPr>
        <w:t>”</w:t>
      </w:r>
      <w:r w:rsidR="002A5180">
        <w:rPr>
          <w:rFonts w:ascii="Times New Roman" w:hAnsi="Times New Roman"/>
          <w:sz w:val="24"/>
          <w:szCs w:val="24"/>
        </w:rPr>
        <w:t xml:space="preserve"> DEA has no discretion to require </w:t>
      </w:r>
      <w:r w:rsidR="00DA13B0">
        <w:rPr>
          <w:rFonts w:ascii="Times New Roman" w:hAnsi="Times New Roman"/>
          <w:sz w:val="24"/>
          <w:szCs w:val="24"/>
        </w:rPr>
        <w:t>less frequent collection</w:t>
      </w:r>
      <w:r w:rsidR="00B018F5">
        <w:rPr>
          <w:rFonts w:ascii="Times New Roman" w:hAnsi="Times New Roman"/>
          <w:sz w:val="24"/>
          <w:szCs w:val="24"/>
        </w:rPr>
        <w:t xml:space="preserve"> in these circumstances</w:t>
      </w:r>
      <w:r w:rsidR="002A5180">
        <w:rPr>
          <w:rFonts w:ascii="Times New Roman" w:hAnsi="Times New Roman"/>
          <w:sz w:val="24"/>
          <w:szCs w:val="24"/>
        </w:rPr>
        <w:t xml:space="preserve">.  </w:t>
      </w:r>
      <w:r w:rsidR="00FB28E0">
        <w:rPr>
          <w:rFonts w:ascii="Times New Roman" w:hAnsi="Times New Roman"/>
          <w:sz w:val="24"/>
          <w:szCs w:val="24"/>
        </w:rPr>
        <w:t xml:space="preserve">DEA, by regulation, requires reports of any unusual or excessive loss or disappearance of a listed chemical, and reports of </w:t>
      </w:r>
      <w:r w:rsidR="00B018F5">
        <w:rPr>
          <w:rFonts w:ascii="Times New Roman" w:hAnsi="Times New Roman"/>
          <w:sz w:val="24"/>
          <w:szCs w:val="24"/>
        </w:rPr>
        <w:t xml:space="preserve">any domestic </w:t>
      </w:r>
      <w:r w:rsidR="00FB28E0">
        <w:rPr>
          <w:rFonts w:ascii="Times New Roman" w:hAnsi="Times New Roman"/>
          <w:sz w:val="24"/>
          <w:szCs w:val="24"/>
        </w:rPr>
        <w:t xml:space="preserve">regulated transactions in a tableting machine or an encapsulating machine “at the earliest practicable opportunity after the regulated person becomes aware of the circumstances involved.”  21 CFR 1310.05(b).  </w:t>
      </w:r>
      <w:r w:rsidRPr="00AC37C4">
        <w:rPr>
          <w:rFonts w:ascii="Times New Roman" w:hAnsi="Times New Roman"/>
          <w:sz w:val="24"/>
          <w:szCs w:val="24"/>
        </w:rPr>
        <w:t xml:space="preserve"> </w:t>
      </w:r>
      <w:r w:rsidR="00FB28E0">
        <w:rPr>
          <w:rFonts w:ascii="Times New Roman" w:hAnsi="Times New Roman"/>
          <w:sz w:val="24"/>
          <w:szCs w:val="24"/>
        </w:rPr>
        <w:t xml:space="preserve">To require such reporting any less frequently would cause confusion with respect to reporting regulated transactions involving an extraordinary quantity of a listed chemical or an uncommon method of payment or delivery, and </w:t>
      </w:r>
      <w:r w:rsidRPr="00AC37C4">
        <w:rPr>
          <w:rFonts w:ascii="Times New Roman" w:hAnsi="Times New Roman"/>
          <w:sz w:val="24"/>
          <w:szCs w:val="24"/>
        </w:rPr>
        <w:t xml:space="preserve">would impede </w:t>
      </w:r>
      <w:r w:rsidR="006E4616">
        <w:rPr>
          <w:rFonts w:ascii="Times New Roman" w:hAnsi="Times New Roman"/>
          <w:sz w:val="24"/>
          <w:szCs w:val="24"/>
        </w:rPr>
        <w:t xml:space="preserve">the </w:t>
      </w:r>
      <w:r w:rsidRPr="00AC37C4">
        <w:rPr>
          <w:rFonts w:ascii="Times New Roman" w:hAnsi="Times New Roman"/>
          <w:sz w:val="24"/>
          <w:szCs w:val="24"/>
        </w:rPr>
        <w:t xml:space="preserve">DEA’s </w:t>
      </w:r>
      <w:r w:rsidR="000E0F1D">
        <w:rPr>
          <w:rFonts w:ascii="Times New Roman" w:hAnsi="Times New Roman"/>
          <w:sz w:val="24"/>
          <w:szCs w:val="24"/>
        </w:rPr>
        <w:t>a</w:t>
      </w:r>
      <w:r w:rsidRPr="00AC37C4">
        <w:rPr>
          <w:rFonts w:ascii="Times New Roman" w:hAnsi="Times New Roman"/>
          <w:sz w:val="24"/>
          <w:szCs w:val="24"/>
        </w:rPr>
        <w:t xml:space="preserve">bility to ensure that </w:t>
      </w:r>
      <w:r w:rsidR="00FB28E0">
        <w:rPr>
          <w:rFonts w:ascii="Times New Roman" w:hAnsi="Times New Roman"/>
          <w:sz w:val="24"/>
          <w:szCs w:val="24"/>
        </w:rPr>
        <w:t>listed</w:t>
      </w:r>
      <w:r w:rsidR="000E0F1D">
        <w:rPr>
          <w:rFonts w:ascii="Times New Roman" w:hAnsi="Times New Roman"/>
          <w:sz w:val="24"/>
          <w:szCs w:val="24"/>
        </w:rPr>
        <w:t xml:space="preserve"> </w:t>
      </w:r>
      <w:r w:rsidRPr="00AC37C4">
        <w:rPr>
          <w:rFonts w:ascii="Times New Roman" w:hAnsi="Times New Roman"/>
          <w:sz w:val="24"/>
          <w:szCs w:val="24"/>
        </w:rPr>
        <w:t xml:space="preserve">chemicals and </w:t>
      </w:r>
      <w:r w:rsidR="00FB28E0">
        <w:rPr>
          <w:rFonts w:ascii="Times New Roman" w:hAnsi="Times New Roman"/>
          <w:sz w:val="24"/>
          <w:szCs w:val="24"/>
        </w:rPr>
        <w:t xml:space="preserve">certain </w:t>
      </w:r>
      <w:r w:rsidRPr="00AC37C4">
        <w:rPr>
          <w:rFonts w:ascii="Times New Roman" w:hAnsi="Times New Roman"/>
          <w:sz w:val="24"/>
          <w:szCs w:val="24"/>
        </w:rPr>
        <w:t xml:space="preserve">machines are not diverted </w:t>
      </w:r>
      <w:r w:rsidR="00FB28E0">
        <w:rPr>
          <w:rFonts w:ascii="Times New Roman" w:hAnsi="Times New Roman"/>
          <w:sz w:val="24"/>
          <w:szCs w:val="24"/>
        </w:rPr>
        <w:t>to</w:t>
      </w:r>
      <w:r w:rsidRPr="00AC37C4">
        <w:rPr>
          <w:rFonts w:ascii="Times New Roman" w:hAnsi="Times New Roman"/>
          <w:sz w:val="24"/>
          <w:szCs w:val="24"/>
        </w:rPr>
        <w:t xml:space="preserve"> the illici</w:t>
      </w:r>
      <w:r w:rsidRPr="00AC37C4" w:rsidR="00583184">
        <w:rPr>
          <w:rFonts w:ascii="Times New Roman" w:hAnsi="Times New Roman"/>
          <w:sz w:val="24"/>
          <w:szCs w:val="24"/>
        </w:rPr>
        <w:t>t manufacture of controlled substances</w:t>
      </w:r>
      <w:r w:rsidRPr="00AC37C4">
        <w:rPr>
          <w:rFonts w:ascii="Times New Roman" w:hAnsi="Times New Roman"/>
          <w:sz w:val="24"/>
          <w:szCs w:val="24"/>
        </w:rPr>
        <w:t>.</w:t>
      </w:r>
      <w:r w:rsidR="00882A73">
        <w:rPr>
          <w:rFonts w:ascii="Times New Roman" w:hAnsi="Times New Roman"/>
          <w:sz w:val="24"/>
          <w:szCs w:val="24"/>
        </w:rPr>
        <w:t xml:space="preserve">  Regulated persons who import or export a tableting or encapsulating machine </w:t>
      </w:r>
      <w:r w:rsidR="004D7103">
        <w:rPr>
          <w:rFonts w:ascii="Times New Roman" w:hAnsi="Times New Roman"/>
          <w:sz w:val="24"/>
          <w:szCs w:val="24"/>
        </w:rPr>
        <w:t xml:space="preserve">must file DEA Form </w:t>
      </w:r>
      <w:r w:rsidR="00F17CF9">
        <w:rPr>
          <w:rFonts w:ascii="Times New Roman" w:hAnsi="Times New Roman"/>
          <w:sz w:val="24"/>
          <w:szCs w:val="24"/>
        </w:rPr>
        <w:t>452</w:t>
      </w:r>
      <w:r w:rsidR="004D7103">
        <w:rPr>
          <w:rFonts w:ascii="Times New Roman" w:hAnsi="Times New Roman"/>
          <w:sz w:val="24"/>
          <w:szCs w:val="24"/>
        </w:rPr>
        <w:t xml:space="preserve"> at least one business day before the date of importation or exportation</w:t>
      </w:r>
      <w:r w:rsidR="00882A73">
        <w:rPr>
          <w:rFonts w:ascii="Times New Roman" w:hAnsi="Times New Roman"/>
          <w:sz w:val="24"/>
          <w:szCs w:val="24"/>
        </w:rPr>
        <w:t>.</w:t>
      </w:r>
      <w:r w:rsidR="00F80101">
        <w:rPr>
          <w:rFonts w:ascii="Times New Roman" w:hAnsi="Times New Roman"/>
          <w:sz w:val="24"/>
          <w:szCs w:val="24"/>
        </w:rPr>
        <w:t xml:space="preserve">  In order to facilitate the importation or exportation of any tableting machine or encapsulating machine and implement the purpose of the CSA, regulated persons may report to the Adminstration as far in advance as possible.  A separate report must be filed for each import and export</w:t>
      </w:r>
      <w:r w:rsidR="00882A73">
        <w:rPr>
          <w:rFonts w:ascii="Times New Roman" w:hAnsi="Times New Roman"/>
          <w:sz w:val="24"/>
          <w:szCs w:val="24"/>
        </w:rPr>
        <w:t xml:space="preserve">  21 CFR 1310.05(c).  To require such reporting any less frequently would frustrate DEA’s ability to prevent the unlawful manufacture of controlled substances.  </w:t>
      </w:r>
    </w:p>
    <w:p w:rsidR="003726D2" w:rsidP="00CC4093" w:rsidRDefault="003726D2" w14:paraId="7765EB3E" w14:textId="77777777">
      <w:pPr>
        <w:pStyle w:val="BodyTextIndent2"/>
        <w:spacing w:line="240" w:lineRule="auto"/>
        <w:ind w:firstLine="0"/>
        <w:rPr>
          <w:szCs w:val="24"/>
        </w:rPr>
      </w:pPr>
    </w:p>
    <w:p w:rsidRPr="00861E66" w:rsidR="00C36571" w:rsidP="00CC4093" w:rsidRDefault="00943B05" w14:paraId="1BFE9952" w14:textId="77777777">
      <w:pPr>
        <w:pStyle w:val="BodyTextIndent2"/>
        <w:spacing w:line="240" w:lineRule="auto"/>
        <w:ind w:firstLine="0"/>
        <w:rPr>
          <w:szCs w:val="24"/>
        </w:rPr>
      </w:pPr>
      <w:r w:rsidRPr="00861E66">
        <w:rPr>
          <w:szCs w:val="24"/>
        </w:rPr>
        <w:t xml:space="preserve">7.  </w:t>
      </w:r>
      <w:r w:rsidRPr="0074556E" w:rsidR="00C36571">
        <w:rPr>
          <w:szCs w:val="24"/>
          <w:u w:val="single"/>
        </w:rPr>
        <w:t>Special Circumstances Influencing Collection:</w:t>
      </w:r>
    </w:p>
    <w:p w:rsidR="00CC4093" w:rsidP="00CC4093" w:rsidRDefault="00CC4093" w14:paraId="114C9291" w14:textId="77777777">
      <w:pPr>
        <w:rPr>
          <w:rFonts w:ascii="Times New Roman" w:hAnsi="Times New Roman"/>
          <w:noProof w:val="0"/>
          <w:sz w:val="24"/>
          <w:szCs w:val="24"/>
        </w:rPr>
      </w:pPr>
    </w:p>
    <w:p w:rsidRPr="003726D2" w:rsidR="00CC4093" w:rsidP="00CC4093" w:rsidRDefault="00B01A52" w14:paraId="419F8BDC" w14:textId="77777777">
      <w:pPr>
        <w:rPr>
          <w:rFonts w:ascii="Times New Roman" w:hAnsi="Times New Roman"/>
          <w:noProof w:val="0"/>
          <w:sz w:val="24"/>
          <w:szCs w:val="24"/>
        </w:rPr>
      </w:pPr>
      <w:r>
        <w:rPr>
          <w:rFonts w:ascii="Times New Roman" w:hAnsi="Times New Roman"/>
          <w:sz w:val="24"/>
          <w:szCs w:val="24"/>
        </w:rPr>
        <w:t xml:space="preserve">There are no special circumstances </w:t>
      </w:r>
      <w:r w:rsidR="00441BA6">
        <w:rPr>
          <w:rFonts w:ascii="Times New Roman" w:hAnsi="Times New Roman"/>
          <w:sz w:val="24"/>
          <w:szCs w:val="24"/>
        </w:rPr>
        <w:t xml:space="preserve">applicable </w:t>
      </w:r>
      <w:r>
        <w:rPr>
          <w:rFonts w:ascii="Times New Roman" w:hAnsi="Times New Roman"/>
          <w:sz w:val="24"/>
          <w:szCs w:val="24"/>
        </w:rPr>
        <w:t>to this information collection</w:t>
      </w:r>
      <w:r w:rsidRPr="003726D2" w:rsidR="003726D2">
        <w:rPr>
          <w:rFonts w:ascii="Times New Roman" w:hAnsi="Times New Roman"/>
          <w:sz w:val="24"/>
          <w:szCs w:val="24"/>
        </w:rPr>
        <w:t>.</w:t>
      </w:r>
    </w:p>
    <w:p w:rsidR="00CC4093" w:rsidP="00CC4093" w:rsidRDefault="00CC4093" w14:paraId="20C53FD4" w14:textId="77777777">
      <w:pPr>
        <w:rPr>
          <w:rFonts w:ascii="Times New Roman" w:hAnsi="Times New Roman"/>
          <w:noProof w:val="0"/>
          <w:sz w:val="24"/>
          <w:szCs w:val="24"/>
        </w:rPr>
      </w:pPr>
    </w:p>
    <w:p w:rsidRPr="00861E66" w:rsidR="000F64A0" w:rsidP="00CC4093" w:rsidRDefault="00F72D10" w14:paraId="4A2E77BD" w14:textId="77777777">
      <w:pPr>
        <w:rPr>
          <w:rFonts w:ascii="Times New Roman" w:hAnsi="Times New Roman"/>
          <w:noProof w:val="0"/>
          <w:sz w:val="24"/>
          <w:szCs w:val="24"/>
        </w:rPr>
      </w:pPr>
      <w:r w:rsidRPr="00861E66">
        <w:rPr>
          <w:rFonts w:ascii="Times New Roman" w:hAnsi="Times New Roman"/>
          <w:noProof w:val="0"/>
          <w:sz w:val="24"/>
          <w:szCs w:val="24"/>
        </w:rPr>
        <w:t xml:space="preserve">8.  </w:t>
      </w:r>
      <w:r w:rsidRPr="0011072B" w:rsidR="00B01A52">
        <w:rPr>
          <w:rFonts w:ascii="Times New Roman" w:hAnsi="Times New Roman"/>
          <w:noProof w:val="0"/>
          <w:sz w:val="24"/>
          <w:szCs w:val="24"/>
          <w:u w:val="single"/>
        </w:rPr>
        <w:t>Consultation with persons outside the Agency</w:t>
      </w:r>
      <w:r w:rsidRPr="0011072B" w:rsidR="000F64A0">
        <w:rPr>
          <w:rFonts w:ascii="Times New Roman" w:hAnsi="Times New Roman"/>
          <w:noProof w:val="0"/>
          <w:sz w:val="24"/>
          <w:szCs w:val="24"/>
          <w:u w:val="single"/>
        </w:rPr>
        <w:t>:</w:t>
      </w:r>
    </w:p>
    <w:p w:rsidR="00CC4093" w:rsidP="00CC4093" w:rsidRDefault="00CC4093" w14:paraId="73B471B0" w14:textId="77777777">
      <w:pPr>
        <w:rPr>
          <w:rFonts w:ascii="Times New Roman" w:hAnsi="Times New Roman"/>
          <w:noProof w:val="0"/>
          <w:sz w:val="24"/>
          <w:szCs w:val="24"/>
        </w:rPr>
      </w:pPr>
    </w:p>
    <w:p w:rsidRPr="0088064A" w:rsidR="0088064A" w:rsidP="0088064A" w:rsidRDefault="005B17F8" w14:paraId="6C7A5995" w14:textId="57461333">
      <w:pPr>
        <w:rPr>
          <w:rFonts w:ascii="Times New Roman" w:hAnsi="Times New Roman"/>
          <w:noProof w:val="0"/>
          <w:sz w:val="24"/>
          <w:szCs w:val="24"/>
        </w:rPr>
      </w:pPr>
      <w:r>
        <w:rPr>
          <w:rFonts w:ascii="Times New Roman" w:hAnsi="Times New Roman"/>
          <w:noProof w:val="0"/>
          <w:sz w:val="24"/>
          <w:szCs w:val="24"/>
        </w:rPr>
        <w:t xml:space="preserve">DEA solicited public comment in the 60 Day Notice of Information Collection that was </w:t>
      </w:r>
      <w:r w:rsidRPr="0088064A" w:rsidR="0088064A">
        <w:rPr>
          <w:rFonts w:ascii="Times New Roman" w:hAnsi="Times New Roman"/>
          <w:noProof w:val="0"/>
          <w:sz w:val="24"/>
          <w:szCs w:val="24"/>
        </w:rPr>
        <w:t>published in the</w:t>
      </w:r>
      <w:r w:rsidRPr="00007BA7" w:rsidR="0088064A">
        <w:rPr>
          <w:rFonts w:ascii="Times New Roman" w:hAnsi="Times New Roman"/>
          <w:noProof w:val="0"/>
          <w:sz w:val="24"/>
          <w:szCs w:val="24"/>
        </w:rPr>
        <w:t xml:space="preserve"> </w:t>
      </w:r>
      <w:r w:rsidRPr="00CA2506" w:rsidR="0088064A">
        <w:rPr>
          <w:rFonts w:ascii="Times New Roman" w:hAnsi="Times New Roman"/>
          <w:i/>
          <w:noProof w:val="0"/>
          <w:sz w:val="24"/>
          <w:szCs w:val="24"/>
        </w:rPr>
        <w:t>Federal Register</w:t>
      </w:r>
      <w:r w:rsidRPr="0088064A" w:rsidR="0088064A">
        <w:rPr>
          <w:rFonts w:ascii="Times New Roman" w:hAnsi="Times New Roman"/>
          <w:noProof w:val="0"/>
          <w:sz w:val="24"/>
          <w:szCs w:val="24"/>
        </w:rPr>
        <w:t xml:space="preserve"> at 8</w:t>
      </w:r>
      <w:r>
        <w:rPr>
          <w:rFonts w:ascii="Times New Roman" w:hAnsi="Times New Roman"/>
          <w:noProof w:val="0"/>
          <w:sz w:val="24"/>
          <w:szCs w:val="24"/>
        </w:rPr>
        <w:t>5</w:t>
      </w:r>
      <w:r w:rsidRPr="0088064A" w:rsidR="0088064A">
        <w:rPr>
          <w:rFonts w:ascii="Times New Roman" w:hAnsi="Times New Roman"/>
          <w:noProof w:val="0"/>
          <w:sz w:val="24"/>
          <w:szCs w:val="24"/>
        </w:rPr>
        <w:t xml:space="preserve"> FR </w:t>
      </w:r>
      <w:r w:rsidR="00007BA7">
        <w:rPr>
          <w:rFonts w:ascii="Times New Roman" w:hAnsi="Times New Roman"/>
          <w:noProof w:val="0"/>
          <w:sz w:val="24"/>
          <w:szCs w:val="24"/>
        </w:rPr>
        <w:t>34238</w:t>
      </w:r>
      <w:r w:rsidRPr="0088064A" w:rsidR="0088064A">
        <w:rPr>
          <w:rFonts w:ascii="Times New Roman" w:hAnsi="Times New Roman"/>
          <w:noProof w:val="0"/>
          <w:sz w:val="24"/>
          <w:szCs w:val="24"/>
        </w:rPr>
        <w:t xml:space="preserve">, on </w:t>
      </w:r>
      <w:r>
        <w:rPr>
          <w:rFonts w:ascii="Times New Roman" w:hAnsi="Times New Roman"/>
          <w:noProof w:val="0"/>
          <w:sz w:val="24"/>
          <w:szCs w:val="24"/>
        </w:rPr>
        <w:t>June</w:t>
      </w:r>
      <w:r w:rsidRPr="0088064A" w:rsidR="0088064A">
        <w:rPr>
          <w:rFonts w:ascii="Times New Roman" w:hAnsi="Times New Roman"/>
          <w:noProof w:val="0"/>
          <w:sz w:val="24"/>
          <w:szCs w:val="24"/>
        </w:rPr>
        <w:t xml:space="preserve"> </w:t>
      </w:r>
      <w:r>
        <w:rPr>
          <w:rFonts w:ascii="Times New Roman" w:hAnsi="Times New Roman"/>
          <w:noProof w:val="0"/>
          <w:sz w:val="24"/>
          <w:szCs w:val="24"/>
        </w:rPr>
        <w:t>3</w:t>
      </w:r>
      <w:r w:rsidRPr="0088064A" w:rsidR="0088064A">
        <w:rPr>
          <w:rFonts w:ascii="Times New Roman" w:hAnsi="Times New Roman"/>
          <w:noProof w:val="0"/>
          <w:sz w:val="24"/>
          <w:szCs w:val="24"/>
        </w:rPr>
        <w:t>, 20</w:t>
      </w:r>
      <w:r>
        <w:rPr>
          <w:rFonts w:ascii="Times New Roman" w:hAnsi="Times New Roman"/>
          <w:noProof w:val="0"/>
          <w:sz w:val="24"/>
          <w:szCs w:val="24"/>
        </w:rPr>
        <w:t>20</w:t>
      </w:r>
      <w:r w:rsidRPr="0088064A" w:rsidR="0088064A">
        <w:rPr>
          <w:rFonts w:ascii="Times New Roman" w:hAnsi="Times New Roman"/>
          <w:noProof w:val="0"/>
          <w:sz w:val="24"/>
          <w:szCs w:val="24"/>
        </w:rPr>
        <w:t>.  DEA received no comments concerning this collection.</w:t>
      </w:r>
    </w:p>
    <w:p w:rsidRPr="0088064A" w:rsidR="0088064A" w:rsidP="0088064A" w:rsidRDefault="0088064A" w14:paraId="2CCB91A8" w14:textId="77777777">
      <w:pPr>
        <w:rPr>
          <w:rFonts w:ascii="Times New Roman" w:hAnsi="Times New Roman"/>
          <w:noProof w:val="0"/>
          <w:sz w:val="24"/>
          <w:szCs w:val="24"/>
        </w:rPr>
      </w:pPr>
    </w:p>
    <w:p w:rsidR="00F17CF9" w:rsidP="00CC4093" w:rsidRDefault="005B17F8" w14:paraId="189F9C7F" w14:textId="2622CB9E">
      <w:pPr>
        <w:rPr>
          <w:rFonts w:ascii="Times New Roman" w:hAnsi="Times New Roman"/>
          <w:noProof w:val="0"/>
          <w:sz w:val="24"/>
          <w:szCs w:val="24"/>
        </w:rPr>
      </w:pPr>
      <w:r>
        <w:rPr>
          <w:rFonts w:ascii="Times New Roman" w:hAnsi="Times New Roman"/>
          <w:noProof w:val="0"/>
          <w:sz w:val="24"/>
          <w:szCs w:val="24"/>
        </w:rPr>
        <w:t>The 30 Day Notice of Information Collection</w:t>
      </w:r>
      <w:r w:rsidRPr="0088064A" w:rsidR="0088064A">
        <w:rPr>
          <w:rFonts w:ascii="Times New Roman" w:hAnsi="Times New Roman"/>
          <w:noProof w:val="0"/>
          <w:sz w:val="24"/>
          <w:szCs w:val="24"/>
        </w:rPr>
        <w:t xml:space="preserve"> was published in the </w:t>
      </w:r>
      <w:r w:rsidRPr="00CA2506" w:rsidR="0088064A">
        <w:rPr>
          <w:rFonts w:ascii="Times New Roman" w:hAnsi="Times New Roman"/>
          <w:i/>
          <w:noProof w:val="0"/>
          <w:sz w:val="24"/>
          <w:szCs w:val="24"/>
        </w:rPr>
        <w:t>Federal Register</w:t>
      </w:r>
      <w:r w:rsidRPr="0088064A" w:rsidR="0088064A">
        <w:rPr>
          <w:rFonts w:ascii="Times New Roman" w:hAnsi="Times New Roman"/>
          <w:noProof w:val="0"/>
          <w:sz w:val="24"/>
          <w:szCs w:val="24"/>
        </w:rPr>
        <w:t xml:space="preserve"> at 8</w:t>
      </w:r>
      <w:r>
        <w:rPr>
          <w:rFonts w:ascii="Times New Roman" w:hAnsi="Times New Roman"/>
          <w:noProof w:val="0"/>
          <w:sz w:val="24"/>
          <w:szCs w:val="24"/>
        </w:rPr>
        <w:t xml:space="preserve">5 </w:t>
      </w:r>
      <w:r w:rsidRPr="0088064A" w:rsidR="0088064A">
        <w:rPr>
          <w:rFonts w:ascii="Times New Roman" w:hAnsi="Times New Roman"/>
          <w:noProof w:val="0"/>
          <w:sz w:val="24"/>
          <w:szCs w:val="24"/>
        </w:rPr>
        <w:t xml:space="preserve">FR </w:t>
      </w:r>
      <w:r w:rsidR="00C533C5">
        <w:rPr>
          <w:rFonts w:ascii="Times New Roman" w:hAnsi="Times New Roman"/>
          <w:noProof w:val="0"/>
          <w:sz w:val="24"/>
          <w:szCs w:val="24"/>
        </w:rPr>
        <w:t>48268</w:t>
      </w:r>
      <w:r w:rsidRPr="0088064A" w:rsidR="0088064A">
        <w:rPr>
          <w:rFonts w:ascii="Times New Roman" w:hAnsi="Times New Roman"/>
          <w:noProof w:val="0"/>
          <w:sz w:val="24"/>
          <w:szCs w:val="24"/>
        </w:rPr>
        <w:t xml:space="preserve">, on </w:t>
      </w:r>
      <w:r w:rsidR="00007BA7">
        <w:rPr>
          <w:rFonts w:ascii="Times New Roman" w:hAnsi="Times New Roman"/>
          <w:noProof w:val="0"/>
          <w:sz w:val="24"/>
          <w:szCs w:val="24"/>
        </w:rPr>
        <w:t>August 10</w:t>
      </w:r>
      <w:r w:rsidRPr="0088064A" w:rsidR="0088064A">
        <w:rPr>
          <w:rFonts w:ascii="Times New Roman" w:hAnsi="Times New Roman"/>
          <w:noProof w:val="0"/>
          <w:sz w:val="24"/>
          <w:szCs w:val="24"/>
        </w:rPr>
        <w:t>, 20</w:t>
      </w:r>
      <w:r>
        <w:rPr>
          <w:rFonts w:ascii="Times New Roman" w:hAnsi="Times New Roman"/>
          <w:noProof w:val="0"/>
          <w:sz w:val="24"/>
          <w:szCs w:val="24"/>
        </w:rPr>
        <w:t>20</w:t>
      </w:r>
      <w:r w:rsidRPr="0088064A" w:rsidR="0088064A">
        <w:rPr>
          <w:rFonts w:ascii="Times New Roman" w:hAnsi="Times New Roman"/>
          <w:noProof w:val="0"/>
          <w:sz w:val="24"/>
          <w:szCs w:val="24"/>
        </w:rPr>
        <w:t xml:space="preserve">.  </w:t>
      </w:r>
    </w:p>
    <w:p w:rsidR="00F17BDD" w:rsidP="00CC4093" w:rsidRDefault="00F17BDD" w14:paraId="3E436C09" w14:textId="77777777">
      <w:pPr>
        <w:rPr>
          <w:rFonts w:ascii="Times New Roman" w:hAnsi="Times New Roman"/>
          <w:noProof w:val="0"/>
          <w:sz w:val="24"/>
          <w:szCs w:val="24"/>
        </w:rPr>
      </w:pPr>
      <w:bookmarkStart w:name="_GoBack" w:id="2"/>
      <w:bookmarkEnd w:id="2"/>
    </w:p>
    <w:p w:rsidR="00F17BDD" w:rsidP="00CC4093" w:rsidRDefault="00F17BDD" w14:paraId="3B945C14" w14:textId="538C48CA">
      <w:pPr>
        <w:rPr>
          <w:rFonts w:ascii="Times New Roman" w:hAnsi="Times New Roman"/>
          <w:noProof w:val="0"/>
          <w:sz w:val="24"/>
          <w:szCs w:val="24"/>
        </w:rPr>
      </w:pPr>
      <w:r>
        <w:rPr>
          <w:rFonts w:ascii="Times New Roman" w:hAnsi="Times New Roman"/>
          <w:noProof w:val="0"/>
          <w:sz w:val="24"/>
          <w:szCs w:val="24"/>
        </w:rPr>
        <w:lastRenderedPageBreak/>
        <w:t xml:space="preserve">DEA meets regularly with the affected industry to discuss policies, programs, and regulations.  These meetings provide an open forum to discuss matters of mutual concern with representatives of those entities from whom the information is obtained.  </w:t>
      </w:r>
    </w:p>
    <w:p w:rsidR="00637933" w:rsidP="00891301" w:rsidRDefault="00637933" w14:paraId="459D37B1" w14:textId="77777777">
      <w:pPr>
        <w:rPr>
          <w:rFonts w:ascii="Times New Roman" w:hAnsi="Times New Roman"/>
          <w:sz w:val="24"/>
          <w:szCs w:val="24"/>
        </w:rPr>
      </w:pPr>
    </w:p>
    <w:p w:rsidRPr="00861E66" w:rsidR="000F64A0" w:rsidP="00CC4093" w:rsidRDefault="00F72D10" w14:paraId="3B6E65A1" w14:textId="77777777">
      <w:pPr>
        <w:pStyle w:val="BodyTextIndent2"/>
        <w:spacing w:line="240" w:lineRule="auto"/>
        <w:ind w:firstLine="0"/>
        <w:rPr>
          <w:noProof/>
          <w:szCs w:val="24"/>
        </w:rPr>
      </w:pPr>
      <w:r w:rsidRPr="00861E66">
        <w:rPr>
          <w:noProof/>
          <w:szCs w:val="24"/>
        </w:rPr>
        <w:t xml:space="preserve">9.  </w:t>
      </w:r>
      <w:r w:rsidRPr="0074556E" w:rsidR="000F64A0">
        <w:rPr>
          <w:noProof/>
          <w:szCs w:val="24"/>
          <w:u w:val="single"/>
        </w:rPr>
        <w:t>Payment or Gift to Claimants:</w:t>
      </w:r>
    </w:p>
    <w:p w:rsidR="00152183" w:rsidP="00CC4093" w:rsidRDefault="00152183" w14:paraId="153DB3A6" w14:textId="77777777">
      <w:pPr>
        <w:rPr>
          <w:rFonts w:ascii="Times New Roman" w:hAnsi="Times New Roman"/>
          <w:noProof w:val="0"/>
          <w:sz w:val="24"/>
          <w:szCs w:val="24"/>
        </w:rPr>
      </w:pPr>
    </w:p>
    <w:p w:rsidRPr="00E30DDA" w:rsidR="00F72D10" w:rsidP="00CC4093" w:rsidRDefault="00863086" w14:paraId="7B2198D4" w14:textId="77777777">
      <w:pPr>
        <w:rPr>
          <w:rFonts w:ascii="Times New Roman" w:hAnsi="Times New Roman"/>
          <w:noProof w:val="0"/>
          <w:sz w:val="24"/>
          <w:szCs w:val="24"/>
        </w:rPr>
      </w:pPr>
      <w:r>
        <w:rPr>
          <w:rFonts w:ascii="Times New Roman" w:hAnsi="Times New Roman"/>
          <w:noProof w:val="0"/>
          <w:sz w:val="24"/>
          <w:szCs w:val="24"/>
        </w:rPr>
        <w:t xml:space="preserve">This collection of information does not propose to provide any payment or gift to respondents.  </w:t>
      </w:r>
    </w:p>
    <w:p w:rsidR="00152183" w:rsidP="00CC4093" w:rsidRDefault="00152183" w14:paraId="52F0FFB1" w14:textId="77777777">
      <w:pPr>
        <w:pStyle w:val="BodyTextIndent2"/>
        <w:spacing w:line="240" w:lineRule="auto"/>
        <w:ind w:firstLine="0"/>
        <w:rPr>
          <w:szCs w:val="24"/>
        </w:rPr>
      </w:pPr>
    </w:p>
    <w:p w:rsidRPr="00861E66" w:rsidR="00F72D10" w:rsidP="00CC4093" w:rsidRDefault="00F72D10" w14:paraId="028DFAC0" w14:textId="77777777">
      <w:pPr>
        <w:pStyle w:val="BodyTextIndent2"/>
        <w:spacing w:line="240" w:lineRule="auto"/>
        <w:ind w:firstLine="0"/>
        <w:rPr>
          <w:szCs w:val="24"/>
        </w:rPr>
      </w:pPr>
      <w:r w:rsidRPr="00861E66">
        <w:rPr>
          <w:szCs w:val="24"/>
        </w:rPr>
        <w:t xml:space="preserve">10.  </w:t>
      </w:r>
      <w:r w:rsidRPr="0074556E" w:rsidR="005363DC">
        <w:rPr>
          <w:szCs w:val="24"/>
          <w:u w:val="single"/>
        </w:rPr>
        <w:t>A</w:t>
      </w:r>
      <w:r w:rsidRPr="0074556E">
        <w:rPr>
          <w:szCs w:val="24"/>
          <w:u w:val="single"/>
        </w:rPr>
        <w:t xml:space="preserve">ssurance of </w:t>
      </w:r>
      <w:r w:rsidRPr="0074556E" w:rsidR="005363DC">
        <w:rPr>
          <w:szCs w:val="24"/>
          <w:u w:val="single"/>
        </w:rPr>
        <w:t>C</w:t>
      </w:r>
      <w:r w:rsidRPr="0074556E">
        <w:rPr>
          <w:szCs w:val="24"/>
          <w:u w:val="single"/>
        </w:rPr>
        <w:t>onfidentiality</w:t>
      </w:r>
      <w:r w:rsidRPr="0074556E" w:rsidR="005363DC">
        <w:rPr>
          <w:szCs w:val="24"/>
          <w:u w:val="single"/>
        </w:rPr>
        <w:t>:</w:t>
      </w:r>
    </w:p>
    <w:p w:rsidR="00152183" w:rsidP="00CC4093" w:rsidRDefault="00152183" w14:paraId="1BD95C3D" w14:textId="77777777">
      <w:pPr>
        <w:rPr>
          <w:rFonts w:ascii="Times New Roman" w:hAnsi="Times New Roman"/>
          <w:noProof w:val="0"/>
          <w:sz w:val="24"/>
          <w:szCs w:val="24"/>
        </w:rPr>
      </w:pPr>
    </w:p>
    <w:p w:rsidRPr="00855C6B" w:rsidR="00855C6B" w:rsidP="00855C6B" w:rsidRDefault="00855C6B" w14:paraId="7CB44462" w14:textId="6E0AA11C">
      <w:pPr>
        <w:rPr>
          <w:rFonts w:ascii="Times New Roman" w:hAnsi="Times New Roman"/>
          <w:sz w:val="24"/>
          <w:szCs w:val="24"/>
        </w:rPr>
      </w:pPr>
      <w:r w:rsidRPr="00855C6B">
        <w:rPr>
          <w:rFonts w:ascii="Times New Roman" w:hAnsi="Times New Roman"/>
          <w:sz w:val="24"/>
          <w:szCs w:val="24"/>
        </w:rPr>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w:t>
      </w:r>
      <w:r w:rsidR="00DA13B0">
        <w:rPr>
          <w:rFonts w:ascii="Times New Roman" w:hAnsi="Times New Roman"/>
          <w:sz w:val="24"/>
          <w:szCs w:val="24"/>
        </w:rPr>
        <w:t>g</w:t>
      </w:r>
      <w:r w:rsidRPr="00855C6B">
        <w:rPr>
          <w:rFonts w:ascii="Times New Roman" w:hAnsi="Times New Roman"/>
          <w:sz w:val="24"/>
          <w:szCs w:val="24"/>
        </w:rPr>
        <w:t>overnment are protected from the competitive disadvantages that could result from disclosure of such information.  The information is protected by</w:t>
      </w:r>
      <w:r w:rsidR="00F17BDD">
        <w:rPr>
          <w:rFonts w:ascii="Times New Roman" w:hAnsi="Times New Roman"/>
          <w:sz w:val="24"/>
          <w:szCs w:val="24"/>
        </w:rPr>
        <w:t xml:space="preserve"> </w:t>
      </w:r>
      <w:r w:rsidRPr="00855C6B">
        <w:rPr>
          <w:rFonts w:ascii="Times New Roman" w:hAnsi="Times New Roman"/>
          <w:sz w:val="24"/>
          <w:szCs w:val="24"/>
        </w:rPr>
        <w:t xml:space="preserve">DEA through secure storage, limited access, and federal regulatory and DEA procedures.  In the event a FOIA request is made to obtain information that has been designated </w:t>
      </w:r>
      <w:r w:rsidR="00F17BDD">
        <w:rPr>
          <w:rFonts w:ascii="Times New Roman" w:hAnsi="Times New Roman"/>
          <w:sz w:val="24"/>
          <w:szCs w:val="24"/>
        </w:rPr>
        <w:t xml:space="preserve">as confidential </w:t>
      </w:r>
      <w:r w:rsidRPr="00855C6B">
        <w:rPr>
          <w:rFonts w:ascii="Times New Roman" w:hAnsi="Times New Roman"/>
          <w:sz w:val="24"/>
          <w:szCs w:val="24"/>
        </w:rPr>
        <w:t>business information per 28 CFR 16.8(c) and Exemption 4 of FOIA,</w:t>
      </w:r>
      <w:r w:rsidR="00071754">
        <w:rPr>
          <w:rFonts w:ascii="Times New Roman" w:hAnsi="Times New Roman"/>
          <w:sz w:val="24"/>
          <w:szCs w:val="24"/>
        </w:rPr>
        <w:t xml:space="preserve"> </w:t>
      </w:r>
      <w:r w:rsidRPr="00855C6B">
        <w:rPr>
          <w:rFonts w:ascii="Times New Roman" w:hAnsi="Times New Roman"/>
          <w:sz w:val="24"/>
          <w:szCs w:val="24"/>
        </w:rPr>
        <w:t>DEA will give written notice to the submitter to allow an opportunity to object within a reasonable time prior to disclosure by DEA.</w:t>
      </w:r>
    </w:p>
    <w:p w:rsidRPr="005A3118" w:rsidR="00833227" w:rsidP="00855C6B" w:rsidRDefault="00833227" w14:paraId="2AB06B99" w14:textId="77777777">
      <w:pPr>
        <w:rPr>
          <w:rFonts w:ascii="Times New Roman" w:hAnsi="Times New Roman"/>
          <w:noProof w:val="0"/>
          <w:sz w:val="24"/>
          <w:szCs w:val="24"/>
        </w:rPr>
      </w:pPr>
    </w:p>
    <w:p w:rsidRPr="00861E66" w:rsidR="00DC706F" w:rsidP="00CC4093" w:rsidRDefault="00F72D10" w14:paraId="4D1C9A22" w14:textId="77777777">
      <w:pPr>
        <w:rPr>
          <w:rFonts w:ascii="Times New Roman" w:hAnsi="Times New Roman"/>
          <w:noProof w:val="0"/>
          <w:sz w:val="24"/>
          <w:szCs w:val="24"/>
        </w:rPr>
      </w:pPr>
      <w:r w:rsidRPr="00861E66">
        <w:rPr>
          <w:rFonts w:ascii="Times New Roman" w:hAnsi="Times New Roman"/>
          <w:noProof w:val="0"/>
          <w:sz w:val="24"/>
          <w:szCs w:val="24"/>
        </w:rPr>
        <w:t xml:space="preserve">11.  </w:t>
      </w:r>
      <w:r w:rsidRPr="0074556E" w:rsidR="00DC706F">
        <w:rPr>
          <w:rFonts w:ascii="Times New Roman" w:hAnsi="Times New Roman"/>
          <w:noProof w:val="0"/>
          <w:sz w:val="24"/>
          <w:szCs w:val="24"/>
          <w:u w:val="single"/>
        </w:rPr>
        <w:t>Justification for Sensitive Questions:</w:t>
      </w:r>
    </w:p>
    <w:p w:rsidR="00152183" w:rsidP="00CC4093" w:rsidRDefault="00152183" w14:paraId="5D51E41D" w14:textId="77777777">
      <w:pPr>
        <w:pStyle w:val="BodyText"/>
        <w:spacing w:line="240" w:lineRule="auto"/>
        <w:rPr>
          <w:szCs w:val="24"/>
        </w:rPr>
      </w:pPr>
    </w:p>
    <w:p w:rsidRPr="00E30DDA" w:rsidR="00F72D10" w:rsidP="00CC4093" w:rsidRDefault="00863086" w14:paraId="29A91D9B" w14:textId="77777777">
      <w:pPr>
        <w:pStyle w:val="BodyText"/>
        <w:spacing w:line="240" w:lineRule="auto"/>
        <w:rPr>
          <w:szCs w:val="24"/>
        </w:rPr>
      </w:pPr>
      <w:r>
        <w:t xml:space="preserve">This collection of information does not ask any questions of a sensitive nature.  </w:t>
      </w:r>
    </w:p>
    <w:p w:rsidR="00152183" w:rsidP="00CC4093" w:rsidRDefault="00152183" w14:paraId="57E17A74" w14:textId="77777777">
      <w:pPr>
        <w:pStyle w:val="BodyText"/>
        <w:spacing w:line="240" w:lineRule="auto"/>
        <w:rPr>
          <w:szCs w:val="24"/>
        </w:rPr>
      </w:pPr>
    </w:p>
    <w:p w:rsidR="008D4FBD" w:rsidP="00CC4093" w:rsidRDefault="008D4FBD" w14:paraId="0023A85C" w14:textId="77777777">
      <w:pPr>
        <w:pStyle w:val="BodyText"/>
        <w:spacing w:line="240" w:lineRule="auto"/>
        <w:rPr>
          <w:szCs w:val="24"/>
          <w:u w:val="single"/>
        </w:rPr>
      </w:pPr>
      <w:r w:rsidRPr="00861E66">
        <w:rPr>
          <w:szCs w:val="24"/>
        </w:rPr>
        <w:t xml:space="preserve">12.  </w:t>
      </w:r>
      <w:r w:rsidRPr="0074556E">
        <w:rPr>
          <w:szCs w:val="24"/>
          <w:u w:val="single"/>
        </w:rPr>
        <w:t>E</w:t>
      </w:r>
      <w:r w:rsidRPr="0074556E" w:rsidR="00F72D10">
        <w:rPr>
          <w:szCs w:val="24"/>
          <w:u w:val="single"/>
        </w:rPr>
        <w:t>stimate</w:t>
      </w:r>
      <w:r w:rsidR="00071754">
        <w:rPr>
          <w:szCs w:val="24"/>
          <w:u w:val="single"/>
        </w:rPr>
        <w:t xml:space="preserve"> of</w:t>
      </w:r>
      <w:r w:rsidRPr="0074556E" w:rsidR="00F72D10">
        <w:rPr>
          <w:szCs w:val="24"/>
          <w:u w:val="single"/>
        </w:rPr>
        <w:t xml:space="preserve"> </w:t>
      </w:r>
      <w:r w:rsidRPr="0074556E">
        <w:rPr>
          <w:szCs w:val="24"/>
          <w:u w:val="single"/>
        </w:rPr>
        <w:t>H</w:t>
      </w:r>
      <w:r w:rsidRPr="0074556E" w:rsidR="00F72D10">
        <w:rPr>
          <w:szCs w:val="24"/>
          <w:u w:val="single"/>
        </w:rPr>
        <w:t xml:space="preserve">our </w:t>
      </w:r>
      <w:r w:rsidRPr="0074556E">
        <w:rPr>
          <w:szCs w:val="24"/>
          <w:u w:val="single"/>
        </w:rPr>
        <w:t>B</w:t>
      </w:r>
      <w:r w:rsidRPr="0074556E" w:rsidR="00F72D10">
        <w:rPr>
          <w:szCs w:val="24"/>
          <w:u w:val="single"/>
        </w:rPr>
        <w:t>urden</w:t>
      </w:r>
      <w:r w:rsidRPr="0074556E">
        <w:rPr>
          <w:szCs w:val="24"/>
          <w:u w:val="single"/>
        </w:rPr>
        <w:t>:</w:t>
      </w:r>
    </w:p>
    <w:p w:rsidR="00DA447D" w:rsidP="00CC4093" w:rsidRDefault="00DA447D" w14:paraId="72FE7A54" w14:textId="77777777">
      <w:pPr>
        <w:pStyle w:val="BodyText"/>
        <w:spacing w:line="240" w:lineRule="auto"/>
        <w:rPr>
          <w:szCs w:val="24"/>
          <w:u w:val="single"/>
        </w:rPr>
      </w:pPr>
    </w:p>
    <w:tbl>
      <w:tblPr>
        <w:tblW w:w="6120" w:type="dxa"/>
        <w:tblInd w:w="-5" w:type="dxa"/>
        <w:tblLook w:val="04A0" w:firstRow="1" w:lastRow="0" w:firstColumn="1" w:lastColumn="0" w:noHBand="0" w:noVBand="1"/>
      </w:tblPr>
      <w:tblGrid>
        <w:gridCol w:w="1238"/>
        <w:gridCol w:w="1306"/>
        <w:gridCol w:w="1236"/>
        <w:gridCol w:w="1170"/>
        <w:gridCol w:w="1170"/>
      </w:tblGrid>
      <w:tr w:rsidRPr="00DA447D" w:rsidR="00DA447D" w:rsidTr="00DA447D" w14:paraId="3AFE4B04" w14:textId="77777777">
        <w:trPr>
          <w:trHeight w:val="705"/>
        </w:trPr>
        <w:tc>
          <w:tcPr>
            <w:tcW w:w="1238" w:type="dxa"/>
            <w:tcBorders>
              <w:top w:val="single" w:color="auto" w:sz="4" w:space="0"/>
              <w:left w:val="single" w:color="auto" w:sz="4" w:space="0"/>
              <w:bottom w:val="single" w:color="auto" w:sz="4" w:space="0"/>
              <w:right w:val="single" w:color="auto" w:sz="4" w:space="0"/>
            </w:tcBorders>
            <w:shd w:val="clear" w:color="000000" w:fill="B8CCE4"/>
            <w:vAlign w:val="center"/>
            <w:hideMark/>
          </w:tcPr>
          <w:p w:rsidRPr="00DA447D" w:rsidR="00DA447D" w:rsidP="00DA447D" w:rsidRDefault="00DA447D" w14:paraId="27A7EF77" w14:textId="77777777">
            <w:pPr>
              <w:rPr>
                <w:rFonts w:ascii="Times New Roman" w:hAnsi="Times New Roman"/>
                <w:noProof w:val="0"/>
                <w:color w:val="000000"/>
              </w:rPr>
            </w:pPr>
            <w:bookmarkStart w:name="RANGE!A3" w:id="3"/>
            <w:r w:rsidRPr="00DA447D">
              <w:rPr>
                <w:rFonts w:ascii="Times New Roman" w:hAnsi="Times New Roman"/>
                <w:noProof w:val="0"/>
                <w:color w:val="000000"/>
              </w:rPr>
              <w:t> </w:t>
            </w:r>
            <w:bookmarkEnd w:id="3"/>
          </w:p>
        </w:tc>
        <w:tc>
          <w:tcPr>
            <w:tcW w:w="1306" w:type="dxa"/>
            <w:tcBorders>
              <w:top w:val="single" w:color="auto" w:sz="4" w:space="0"/>
              <w:left w:val="nil"/>
              <w:bottom w:val="single" w:color="auto" w:sz="4" w:space="0"/>
              <w:right w:val="single" w:color="auto" w:sz="4" w:space="0"/>
            </w:tcBorders>
            <w:shd w:val="clear" w:color="000000" w:fill="B8CCE4"/>
            <w:vAlign w:val="center"/>
            <w:hideMark/>
          </w:tcPr>
          <w:p w:rsidRPr="00DA447D" w:rsidR="00DA447D" w:rsidP="00DA447D" w:rsidRDefault="00DA447D" w14:paraId="709A6F56" w14:textId="77777777">
            <w:pPr>
              <w:jc w:val="center"/>
              <w:rPr>
                <w:rFonts w:ascii="Times New Roman" w:hAnsi="Times New Roman"/>
                <w:b/>
                <w:bCs/>
                <w:noProof w:val="0"/>
                <w:color w:val="000000"/>
              </w:rPr>
            </w:pPr>
            <w:r w:rsidRPr="00DA447D">
              <w:rPr>
                <w:rFonts w:ascii="Times New Roman" w:hAnsi="Times New Roman"/>
                <w:b/>
                <w:bCs/>
                <w:noProof w:val="0"/>
                <w:color w:val="000000"/>
              </w:rPr>
              <w:t>Number of Annual Respondents</w:t>
            </w:r>
          </w:p>
        </w:tc>
        <w:tc>
          <w:tcPr>
            <w:tcW w:w="1236" w:type="dxa"/>
            <w:tcBorders>
              <w:top w:val="single" w:color="auto" w:sz="4" w:space="0"/>
              <w:left w:val="nil"/>
              <w:bottom w:val="single" w:color="auto" w:sz="4" w:space="0"/>
              <w:right w:val="single" w:color="auto" w:sz="4" w:space="0"/>
            </w:tcBorders>
            <w:shd w:val="clear" w:color="000000" w:fill="B8CCE4"/>
            <w:vAlign w:val="center"/>
            <w:hideMark/>
          </w:tcPr>
          <w:p w:rsidRPr="00DA447D" w:rsidR="00DA447D" w:rsidP="00DA447D" w:rsidRDefault="00DA447D" w14:paraId="6FAE1E8A" w14:textId="77777777">
            <w:pPr>
              <w:jc w:val="center"/>
              <w:rPr>
                <w:rFonts w:ascii="Times New Roman" w:hAnsi="Times New Roman"/>
                <w:b/>
                <w:bCs/>
                <w:noProof w:val="0"/>
                <w:color w:val="000000"/>
              </w:rPr>
            </w:pPr>
            <w:r w:rsidRPr="00DA447D">
              <w:rPr>
                <w:rFonts w:ascii="Times New Roman" w:hAnsi="Times New Roman"/>
                <w:b/>
                <w:bCs/>
                <w:noProof w:val="0"/>
                <w:color w:val="000000"/>
              </w:rPr>
              <w:t>Number of Annual Responses</w:t>
            </w:r>
          </w:p>
        </w:tc>
        <w:tc>
          <w:tcPr>
            <w:tcW w:w="1170" w:type="dxa"/>
            <w:tcBorders>
              <w:top w:val="single" w:color="auto" w:sz="4" w:space="0"/>
              <w:left w:val="nil"/>
              <w:bottom w:val="single" w:color="auto" w:sz="4" w:space="0"/>
              <w:right w:val="single" w:color="auto" w:sz="4" w:space="0"/>
            </w:tcBorders>
            <w:shd w:val="clear" w:color="000000" w:fill="B8CCE4"/>
            <w:vAlign w:val="center"/>
            <w:hideMark/>
          </w:tcPr>
          <w:p w:rsidRPr="00DA447D" w:rsidR="00DA447D" w:rsidP="00DA447D" w:rsidRDefault="00DA447D" w14:paraId="05D68E58" w14:textId="77777777">
            <w:pPr>
              <w:jc w:val="center"/>
              <w:rPr>
                <w:rFonts w:ascii="Times New Roman" w:hAnsi="Times New Roman"/>
                <w:b/>
                <w:bCs/>
                <w:noProof w:val="0"/>
                <w:color w:val="000000"/>
              </w:rPr>
            </w:pPr>
            <w:r w:rsidRPr="00DA447D">
              <w:rPr>
                <w:rFonts w:ascii="Times New Roman" w:hAnsi="Times New Roman"/>
                <w:b/>
                <w:bCs/>
                <w:noProof w:val="0"/>
                <w:color w:val="000000"/>
              </w:rPr>
              <w:t>Average Time per Response (minutes)</w:t>
            </w:r>
          </w:p>
        </w:tc>
        <w:tc>
          <w:tcPr>
            <w:tcW w:w="1170" w:type="dxa"/>
            <w:tcBorders>
              <w:top w:val="single" w:color="auto" w:sz="4" w:space="0"/>
              <w:left w:val="nil"/>
              <w:bottom w:val="single" w:color="auto" w:sz="4" w:space="0"/>
              <w:right w:val="single" w:color="auto" w:sz="4" w:space="0"/>
            </w:tcBorders>
            <w:shd w:val="clear" w:color="000000" w:fill="B8CCE4"/>
            <w:vAlign w:val="center"/>
            <w:hideMark/>
          </w:tcPr>
          <w:p w:rsidRPr="00DA447D" w:rsidR="00DA447D" w:rsidP="00DA447D" w:rsidRDefault="00DA447D" w14:paraId="131F8357" w14:textId="77777777">
            <w:pPr>
              <w:jc w:val="center"/>
              <w:rPr>
                <w:rFonts w:ascii="Times New Roman" w:hAnsi="Times New Roman"/>
                <w:b/>
                <w:bCs/>
                <w:noProof w:val="0"/>
                <w:color w:val="000000"/>
              </w:rPr>
            </w:pPr>
            <w:r w:rsidRPr="00DA447D">
              <w:rPr>
                <w:rFonts w:ascii="Times New Roman" w:hAnsi="Times New Roman"/>
                <w:b/>
                <w:bCs/>
                <w:noProof w:val="0"/>
                <w:color w:val="000000"/>
              </w:rPr>
              <w:t>Total Annual Hours</w:t>
            </w:r>
          </w:p>
        </w:tc>
      </w:tr>
      <w:tr w:rsidRPr="00DA447D" w:rsidR="00DA447D" w:rsidTr="00DA447D" w14:paraId="3F5AE580" w14:textId="77777777">
        <w:trPr>
          <w:trHeight w:val="300"/>
        </w:trPr>
        <w:tc>
          <w:tcPr>
            <w:tcW w:w="1238" w:type="dxa"/>
            <w:tcBorders>
              <w:top w:val="nil"/>
              <w:left w:val="single" w:color="auto" w:sz="4" w:space="0"/>
              <w:bottom w:val="single" w:color="auto" w:sz="4" w:space="0"/>
              <w:right w:val="single" w:color="auto" w:sz="4" w:space="0"/>
            </w:tcBorders>
            <w:shd w:val="clear" w:color="auto" w:fill="auto"/>
            <w:vAlign w:val="center"/>
            <w:hideMark/>
          </w:tcPr>
          <w:p w:rsidRPr="00DA447D" w:rsidR="00DA447D" w:rsidP="00DA447D" w:rsidRDefault="00DA447D" w14:paraId="4890AAF3" w14:textId="77777777">
            <w:pPr>
              <w:rPr>
                <w:rFonts w:ascii="Times New Roman" w:hAnsi="Times New Roman"/>
                <w:noProof w:val="0"/>
                <w:color w:val="000000"/>
              </w:rPr>
            </w:pPr>
            <w:r w:rsidRPr="00DA447D">
              <w:rPr>
                <w:rFonts w:ascii="Times New Roman" w:hAnsi="Times New Roman"/>
                <w:noProof w:val="0"/>
                <w:color w:val="000000"/>
              </w:rPr>
              <w:t>DEA-107*</w:t>
            </w:r>
          </w:p>
        </w:tc>
        <w:tc>
          <w:tcPr>
            <w:tcW w:w="1306" w:type="dxa"/>
            <w:tcBorders>
              <w:top w:val="nil"/>
              <w:left w:val="nil"/>
              <w:bottom w:val="single" w:color="auto" w:sz="4" w:space="0"/>
              <w:right w:val="single" w:color="auto" w:sz="4" w:space="0"/>
            </w:tcBorders>
            <w:shd w:val="clear" w:color="auto" w:fill="auto"/>
            <w:vAlign w:val="center"/>
            <w:hideMark/>
          </w:tcPr>
          <w:p w:rsidRPr="00DA447D" w:rsidR="00DA447D" w:rsidP="00DA447D" w:rsidRDefault="00DA447D" w14:paraId="70FB0597" w14:textId="77777777">
            <w:pPr>
              <w:jc w:val="right"/>
              <w:rPr>
                <w:rFonts w:ascii="Times New Roman" w:hAnsi="Times New Roman"/>
                <w:noProof w:val="0"/>
                <w:color w:val="000000"/>
              </w:rPr>
            </w:pPr>
            <w:r w:rsidRPr="00DA447D">
              <w:rPr>
                <w:rFonts w:ascii="Times New Roman" w:hAnsi="Times New Roman"/>
                <w:noProof w:val="0"/>
                <w:color w:val="000000"/>
              </w:rPr>
              <w:t xml:space="preserve">            69 </w:t>
            </w:r>
          </w:p>
        </w:tc>
        <w:tc>
          <w:tcPr>
            <w:tcW w:w="1236" w:type="dxa"/>
            <w:tcBorders>
              <w:top w:val="nil"/>
              <w:left w:val="nil"/>
              <w:bottom w:val="single" w:color="auto" w:sz="4" w:space="0"/>
              <w:right w:val="single" w:color="auto" w:sz="4" w:space="0"/>
            </w:tcBorders>
            <w:shd w:val="clear" w:color="auto" w:fill="auto"/>
            <w:vAlign w:val="center"/>
            <w:hideMark/>
          </w:tcPr>
          <w:p w:rsidRPr="00DA447D" w:rsidR="00DA447D" w:rsidP="00DA447D" w:rsidRDefault="00DA447D" w14:paraId="69125F79" w14:textId="77777777">
            <w:pPr>
              <w:jc w:val="right"/>
              <w:rPr>
                <w:rFonts w:ascii="Times New Roman" w:hAnsi="Times New Roman"/>
                <w:noProof w:val="0"/>
                <w:color w:val="000000"/>
              </w:rPr>
            </w:pPr>
            <w:r w:rsidRPr="00DA447D">
              <w:rPr>
                <w:rFonts w:ascii="Times New Roman" w:hAnsi="Times New Roman"/>
                <w:noProof w:val="0"/>
                <w:color w:val="000000"/>
              </w:rPr>
              <w:t xml:space="preserve">             69 </w:t>
            </w:r>
          </w:p>
        </w:tc>
        <w:tc>
          <w:tcPr>
            <w:tcW w:w="1170" w:type="dxa"/>
            <w:tcBorders>
              <w:top w:val="nil"/>
              <w:left w:val="nil"/>
              <w:bottom w:val="single" w:color="auto" w:sz="4" w:space="0"/>
              <w:right w:val="single" w:color="auto" w:sz="4" w:space="0"/>
            </w:tcBorders>
            <w:shd w:val="clear" w:color="auto" w:fill="auto"/>
            <w:vAlign w:val="center"/>
            <w:hideMark/>
          </w:tcPr>
          <w:p w:rsidRPr="00DA447D" w:rsidR="00DA447D" w:rsidP="00DA447D" w:rsidRDefault="00DA447D" w14:paraId="00E59B46" w14:textId="77777777">
            <w:pPr>
              <w:jc w:val="right"/>
              <w:rPr>
                <w:rFonts w:ascii="Times New Roman" w:hAnsi="Times New Roman"/>
                <w:noProof w:val="0"/>
                <w:color w:val="000000"/>
              </w:rPr>
            </w:pPr>
            <w:r w:rsidRPr="00DA447D">
              <w:rPr>
                <w:rFonts w:ascii="Times New Roman" w:hAnsi="Times New Roman"/>
                <w:noProof w:val="0"/>
                <w:color w:val="000000"/>
              </w:rPr>
              <w:t xml:space="preserve">            20 </w:t>
            </w:r>
          </w:p>
        </w:tc>
        <w:tc>
          <w:tcPr>
            <w:tcW w:w="1170" w:type="dxa"/>
            <w:tcBorders>
              <w:top w:val="nil"/>
              <w:left w:val="nil"/>
              <w:bottom w:val="single" w:color="auto" w:sz="4" w:space="0"/>
              <w:right w:val="single" w:color="auto" w:sz="4" w:space="0"/>
            </w:tcBorders>
            <w:shd w:val="clear" w:color="auto" w:fill="auto"/>
            <w:vAlign w:val="center"/>
            <w:hideMark/>
          </w:tcPr>
          <w:p w:rsidRPr="00DA447D" w:rsidR="00DA447D" w:rsidP="00DA447D" w:rsidRDefault="00DA447D" w14:paraId="038278A4" w14:textId="77777777">
            <w:pPr>
              <w:jc w:val="right"/>
              <w:rPr>
                <w:rFonts w:ascii="Times New Roman" w:hAnsi="Times New Roman"/>
                <w:noProof w:val="0"/>
                <w:color w:val="000000"/>
              </w:rPr>
            </w:pPr>
            <w:r w:rsidRPr="00DA447D">
              <w:rPr>
                <w:rFonts w:ascii="Times New Roman" w:hAnsi="Times New Roman"/>
                <w:noProof w:val="0"/>
                <w:color w:val="000000"/>
              </w:rPr>
              <w:t xml:space="preserve">            23 </w:t>
            </w:r>
          </w:p>
        </w:tc>
      </w:tr>
      <w:tr w:rsidRPr="00DA447D" w:rsidR="00DA447D" w:rsidTr="00DA447D" w14:paraId="1B09BB29" w14:textId="77777777">
        <w:trPr>
          <w:trHeight w:val="300"/>
        </w:trPr>
        <w:tc>
          <w:tcPr>
            <w:tcW w:w="1238" w:type="dxa"/>
            <w:tcBorders>
              <w:top w:val="nil"/>
              <w:left w:val="single" w:color="auto" w:sz="4" w:space="0"/>
              <w:bottom w:val="single" w:color="auto" w:sz="4" w:space="0"/>
              <w:right w:val="single" w:color="auto" w:sz="4" w:space="0"/>
            </w:tcBorders>
            <w:shd w:val="clear" w:color="auto" w:fill="auto"/>
            <w:vAlign w:val="center"/>
            <w:hideMark/>
          </w:tcPr>
          <w:p w:rsidRPr="00DA447D" w:rsidR="00DA447D" w:rsidP="00DA447D" w:rsidRDefault="00DA447D" w14:paraId="1D232E23" w14:textId="77777777">
            <w:pPr>
              <w:rPr>
                <w:rFonts w:ascii="Times New Roman" w:hAnsi="Times New Roman"/>
                <w:noProof w:val="0"/>
                <w:color w:val="000000"/>
              </w:rPr>
            </w:pPr>
            <w:r w:rsidRPr="00DA447D">
              <w:rPr>
                <w:rFonts w:ascii="Times New Roman" w:hAnsi="Times New Roman"/>
                <w:noProof w:val="0"/>
                <w:color w:val="000000"/>
              </w:rPr>
              <w:t>DEA-452</w:t>
            </w:r>
          </w:p>
        </w:tc>
        <w:tc>
          <w:tcPr>
            <w:tcW w:w="1306" w:type="dxa"/>
            <w:tcBorders>
              <w:top w:val="nil"/>
              <w:left w:val="nil"/>
              <w:bottom w:val="single" w:color="auto" w:sz="4" w:space="0"/>
              <w:right w:val="single" w:color="auto" w:sz="4" w:space="0"/>
            </w:tcBorders>
            <w:shd w:val="clear" w:color="auto" w:fill="auto"/>
            <w:vAlign w:val="center"/>
            <w:hideMark/>
          </w:tcPr>
          <w:p w:rsidRPr="00DA447D" w:rsidR="00DA447D" w:rsidP="00DA447D" w:rsidRDefault="00DA447D" w14:paraId="69ADA5A4" w14:textId="77777777">
            <w:pPr>
              <w:jc w:val="right"/>
              <w:rPr>
                <w:rFonts w:ascii="Times New Roman" w:hAnsi="Times New Roman"/>
                <w:noProof w:val="0"/>
                <w:color w:val="000000"/>
              </w:rPr>
            </w:pPr>
            <w:r w:rsidRPr="00DA447D">
              <w:rPr>
                <w:rFonts w:ascii="Times New Roman" w:hAnsi="Times New Roman"/>
                <w:noProof w:val="0"/>
                <w:color w:val="000000"/>
              </w:rPr>
              <w:t xml:space="preserve">       2,262 </w:t>
            </w:r>
          </w:p>
        </w:tc>
        <w:tc>
          <w:tcPr>
            <w:tcW w:w="1236" w:type="dxa"/>
            <w:tcBorders>
              <w:top w:val="nil"/>
              <w:left w:val="nil"/>
              <w:bottom w:val="single" w:color="auto" w:sz="4" w:space="0"/>
              <w:right w:val="single" w:color="auto" w:sz="4" w:space="0"/>
            </w:tcBorders>
            <w:shd w:val="clear" w:color="auto" w:fill="auto"/>
            <w:vAlign w:val="center"/>
            <w:hideMark/>
          </w:tcPr>
          <w:p w:rsidRPr="00DA447D" w:rsidR="00DA447D" w:rsidP="00DA447D" w:rsidRDefault="00DA447D" w14:paraId="45B875DF" w14:textId="77777777">
            <w:pPr>
              <w:jc w:val="right"/>
              <w:rPr>
                <w:rFonts w:ascii="Times New Roman" w:hAnsi="Times New Roman"/>
                <w:noProof w:val="0"/>
                <w:color w:val="000000"/>
              </w:rPr>
            </w:pPr>
            <w:r w:rsidRPr="00DA447D">
              <w:rPr>
                <w:rFonts w:ascii="Times New Roman" w:hAnsi="Times New Roman"/>
                <w:noProof w:val="0"/>
                <w:color w:val="000000"/>
              </w:rPr>
              <w:t xml:space="preserve">        3,758 </w:t>
            </w:r>
          </w:p>
        </w:tc>
        <w:tc>
          <w:tcPr>
            <w:tcW w:w="1170" w:type="dxa"/>
            <w:tcBorders>
              <w:top w:val="nil"/>
              <w:left w:val="nil"/>
              <w:bottom w:val="single" w:color="auto" w:sz="4" w:space="0"/>
              <w:right w:val="single" w:color="auto" w:sz="4" w:space="0"/>
            </w:tcBorders>
            <w:shd w:val="clear" w:color="auto" w:fill="auto"/>
            <w:vAlign w:val="center"/>
            <w:hideMark/>
          </w:tcPr>
          <w:p w:rsidRPr="00DA447D" w:rsidR="00DA447D" w:rsidP="00DA447D" w:rsidRDefault="00DA447D" w14:paraId="508EB810" w14:textId="77777777">
            <w:pPr>
              <w:jc w:val="right"/>
              <w:rPr>
                <w:rFonts w:ascii="Times New Roman" w:hAnsi="Times New Roman"/>
                <w:noProof w:val="0"/>
                <w:color w:val="000000"/>
              </w:rPr>
            </w:pPr>
            <w:r w:rsidRPr="00DA447D">
              <w:rPr>
                <w:rFonts w:ascii="Times New Roman" w:hAnsi="Times New Roman"/>
                <w:noProof w:val="0"/>
                <w:color w:val="000000"/>
              </w:rPr>
              <w:t xml:space="preserve">            20 </w:t>
            </w:r>
          </w:p>
        </w:tc>
        <w:tc>
          <w:tcPr>
            <w:tcW w:w="1170" w:type="dxa"/>
            <w:tcBorders>
              <w:top w:val="nil"/>
              <w:left w:val="nil"/>
              <w:bottom w:val="single" w:color="auto" w:sz="4" w:space="0"/>
              <w:right w:val="single" w:color="auto" w:sz="4" w:space="0"/>
            </w:tcBorders>
            <w:shd w:val="clear" w:color="auto" w:fill="auto"/>
            <w:vAlign w:val="center"/>
            <w:hideMark/>
          </w:tcPr>
          <w:p w:rsidRPr="00DA447D" w:rsidR="00DA447D" w:rsidP="00DA447D" w:rsidRDefault="00DA447D" w14:paraId="0E3825AB" w14:textId="77777777">
            <w:pPr>
              <w:jc w:val="right"/>
              <w:rPr>
                <w:rFonts w:ascii="Times New Roman" w:hAnsi="Times New Roman"/>
                <w:noProof w:val="0"/>
                <w:color w:val="000000"/>
              </w:rPr>
            </w:pPr>
            <w:r w:rsidRPr="00DA447D">
              <w:rPr>
                <w:rFonts w:ascii="Times New Roman" w:hAnsi="Times New Roman"/>
                <w:noProof w:val="0"/>
                <w:color w:val="000000"/>
              </w:rPr>
              <w:t xml:space="preserve">       1,253 </w:t>
            </w:r>
          </w:p>
        </w:tc>
      </w:tr>
      <w:tr w:rsidRPr="00DA447D" w:rsidR="00DA447D" w:rsidTr="00DA447D" w14:paraId="3AC9F7BA" w14:textId="77777777">
        <w:trPr>
          <w:trHeight w:val="300"/>
        </w:trPr>
        <w:tc>
          <w:tcPr>
            <w:tcW w:w="1238" w:type="dxa"/>
            <w:tcBorders>
              <w:top w:val="nil"/>
              <w:left w:val="single" w:color="auto" w:sz="4" w:space="0"/>
              <w:bottom w:val="single" w:color="auto" w:sz="4" w:space="0"/>
              <w:right w:val="single" w:color="auto" w:sz="4" w:space="0"/>
            </w:tcBorders>
            <w:shd w:val="clear" w:color="000000" w:fill="B8CCE4"/>
            <w:vAlign w:val="center"/>
            <w:hideMark/>
          </w:tcPr>
          <w:p w:rsidRPr="00DA447D" w:rsidR="00DA447D" w:rsidP="00DA447D" w:rsidRDefault="00DA447D" w14:paraId="5F5DC38C" w14:textId="77777777">
            <w:pPr>
              <w:rPr>
                <w:rFonts w:ascii="Times New Roman" w:hAnsi="Times New Roman"/>
                <w:b/>
                <w:bCs/>
                <w:noProof w:val="0"/>
                <w:color w:val="000000"/>
              </w:rPr>
            </w:pPr>
            <w:r w:rsidRPr="00DA447D">
              <w:rPr>
                <w:rFonts w:ascii="Times New Roman" w:hAnsi="Times New Roman"/>
                <w:b/>
                <w:bCs/>
                <w:noProof w:val="0"/>
                <w:color w:val="000000"/>
              </w:rPr>
              <w:t>Total</w:t>
            </w:r>
          </w:p>
        </w:tc>
        <w:tc>
          <w:tcPr>
            <w:tcW w:w="1306" w:type="dxa"/>
            <w:tcBorders>
              <w:top w:val="nil"/>
              <w:left w:val="nil"/>
              <w:bottom w:val="single" w:color="auto" w:sz="4" w:space="0"/>
              <w:right w:val="single" w:color="auto" w:sz="4" w:space="0"/>
            </w:tcBorders>
            <w:shd w:val="clear" w:color="000000" w:fill="B8CCE4"/>
            <w:vAlign w:val="center"/>
            <w:hideMark/>
          </w:tcPr>
          <w:p w:rsidRPr="00DA447D" w:rsidR="00DA447D" w:rsidP="00DA447D" w:rsidRDefault="00DA447D" w14:paraId="2B23BFC8" w14:textId="77777777">
            <w:pPr>
              <w:jc w:val="right"/>
              <w:rPr>
                <w:rFonts w:ascii="Times New Roman" w:hAnsi="Times New Roman"/>
                <w:b/>
                <w:bCs/>
                <w:noProof w:val="0"/>
                <w:color w:val="000000"/>
              </w:rPr>
            </w:pPr>
            <w:r w:rsidRPr="00DA447D">
              <w:rPr>
                <w:rFonts w:ascii="Times New Roman" w:hAnsi="Times New Roman"/>
                <w:b/>
                <w:bCs/>
                <w:noProof w:val="0"/>
                <w:color w:val="000000"/>
              </w:rPr>
              <w:t xml:space="preserve">     2,331 </w:t>
            </w:r>
          </w:p>
        </w:tc>
        <w:tc>
          <w:tcPr>
            <w:tcW w:w="1236" w:type="dxa"/>
            <w:tcBorders>
              <w:top w:val="nil"/>
              <w:left w:val="nil"/>
              <w:bottom w:val="single" w:color="auto" w:sz="4" w:space="0"/>
              <w:right w:val="single" w:color="auto" w:sz="4" w:space="0"/>
            </w:tcBorders>
            <w:shd w:val="clear" w:color="000000" w:fill="B8CCE4"/>
            <w:vAlign w:val="center"/>
            <w:hideMark/>
          </w:tcPr>
          <w:p w:rsidRPr="00DA447D" w:rsidR="00DA447D" w:rsidP="00DA447D" w:rsidRDefault="00DA447D" w14:paraId="1581210B" w14:textId="77777777">
            <w:pPr>
              <w:jc w:val="right"/>
              <w:rPr>
                <w:rFonts w:ascii="Times New Roman" w:hAnsi="Times New Roman"/>
                <w:b/>
                <w:bCs/>
                <w:noProof w:val="0"/>
                <w:color w:val="000000"/>
              </w:rPr>
            </w:pPr>
            <w:r w:rsidRPr="00DA447D">
              <w:rPr>
                <w:rFonts w:ascii="Times New Roman" w:hAnsi="Times New Roman"/>
                <w:b/>
                <w:bCs/>
                <w:noProof w:val="0"/>
                <w:color w:val="000000"/>
              </w:rPr>
              <w:t xml:space="preserve">      3,827 </w:t>
            </w:r>
          </w:p>
        </w:tc>
        <w:tc>
          <w:tcPr>
            <w:tcW w:w="1170" w:type="dxa"/>
            <w:tcBorders>
              <w:top w:val="nil"/>
              <w:left w:val="nil"/>
              <w:bottom w:val="single" w:color="auto" w:sz="4" w:space="0"/>
              <w:right w:val="single" w:color="auto" w:sz="4" w:space="0"/>
            </w:tcBorders>
            <w:shd w:val="clear" w:color="000000" w:fill="B8CCE4"/>
            <w:vAlign w:val="center"/>
            <w:hideMark/>
          </w:tcPr>
          <w:p w:rsidRPr="00DA447D" w:rsidR="00DA447D" w:rsidP="00DA447D" w:rsidRDefault="00DA447D" w14:paraId="15DD5E1E" w14:textId="77777777">
            <w:pPr>
              <w:jc w:val="right"/>
              <w:rPr>
                <w:rFonts w:ascii="Times New Roman" w:hAnsi="Times New Roman"/>
                <w:b/>
                <w:bCs/>
                <w:noProof w:val="0"/>
                <w:color w:val="000000"/>
              </w:rPr>
            </w:pPr>
            <w:r w:rsidRPr="00DA447D">
              <w:rPr>
                <w:rFonts w:ascii="Times New Roman" w:hAnsi="Times New Roman"/>
                <w:b/>
                <w:bCs/>
                <w:noProof w:val="0"/>
                <w:color w:val="000000"/>
              </w:rPr>
              <w:t> </w:t>
            </w:r>
          </w:p>
        </w:tc>
        <w:tc>
          <w:tcPr>
            <w:tcW w:w="1170" w:type="dxa"/>
            <w:tcBorders>
              <w:top w:val="nil"/>
              <w:left w:val="nil"/>
              <w:bottom w:val="single" w:color="auto" w:sz="4" w:space="0"/>
              <w:right w:val="single" w:color="auto" w:sz="4" w:space="0"/>
            </w:tcBorders>
            <w:shd w:val="clear" w:color="000000" w:fill="B8CCE4"/>
            <w:vAlign w:val="center"/>
            <w:hideMark/>
          </w:tcPr>
          <w:p w:rsidRPr="00DA447D" w:rsidR="00DA447D" w:rsidP="00DA447D" w:rsidRDefault="00DA447D" w14:paraId="6870646F" w14:textId="77777777">
            <w:pPr>
              <w:jc w:val="right"/>
              <w:rPr>
                <w:rFonts w:ascii="Times New Roman" w:hAnsi="Times New Roman"/>
                <w:b/>
                <w:bCs/>
                <w:noProof w:val="0"/>
                <w:color w:val="000000"/>
              </w:rPr>
            </w:pPr>
            <w:r w:rsidRPr="00DA447D">
              <w:rPr>
                <w:rFonts w:ascii="Times New Roman" w:hAnsi="Times New Roman"/>
                <w:b/>
                <w:bCs/>
                <w:noProof w:val="0"/>
                <w:color w:val="000000"/>
              </w:rPr>
              <w:t xml:space="preserve">      1,276 </w:t>
            </w:r>
          </w:p>
        </w:tc>
      </w:tr>
    </w:tbl>
    <w:p w:rsidRPr="00DA447D" w:rsidR="00855C6B" w:rsidP="00CC4093" w:rsidRDefault="001B5AC4" w14:paraId="713168A5" w14:textId="28D39AFF">
      <w:pPr>
        <w:rPr>
          <w:rFonts w:ascii="Times New Roman" w:hAnsi="Times New Roman"/>
        </w:rPr>
      </w:pPr>
      <w:r>
        <w:rPr>
          <w:rFonts w:ascii="Times New Roman" w:hAnsi="Times New Roman"/>
        </w:rPr>
        <w:t xml:space="preserve">* </w:t>
      </w:r>
      <w:r w:rsidR="00DA447D">
        <w:rPr>
          <w:rFonts w:ascii="Times New Roman" w:hAnsi="Times New Roman"/>
        </w:rPr>
        <w:t>B</w:t>
      </w:r>
      <w:r w:rsidRPr="007F37F1">
        <w:rPr>
          <w:rFonts w:ascii="Times New Roman" w:hAnsi="Times New Roman"/>
        </w:rPr>
        <w:t>ased on 3 reports per division for each of 2</w:t>
      </w:r>
      <w:r w:rsidR="00DA447D">
        <w:rPr>
          <w:rFonts w:ascii="Times New Roman" w:hAnsi="Times New Roman"/>
        </w:rPr>
        <w:t>3</w:t>
      </w:r>
      <w:r w:rsidRPr="007F37F1">
        <w:rPr>
          <w:rFonts w:ascii="Times New Roman" w:hAnsi="Times New Roman"/>
        </w:rPr>
        <w:t xml:space="preserve"> field divisions.  </w:t>
      </w:r>
      <w:r>
        <w:rPr>
          <w:rFonts w:ascii="Times New Roman" w:hAnsi="Times New Roman"/>
        </w:rPr>
        <w:t>DEA will continue to monitor and analyze the potential burden of this information collection.</w:t>
      </w:r>
    </w:p>
    <w:p w:rsidR="00522E59" w:rsidP="00CC4093" w:rsidRDefault="00522E59" w14:paraId="0F886620" w14:textId="77777777">
      <w:pPr>
        <w:rPr>
          <w:rFonts w:ascii="Times New Roman" w:hAnsi="Times New Roman"/>
          <w:noProof w:val="0"/>
          <w:sz w:val="24"/>
          <w:szCs w:val="24"/>
        </w:rPr>
      </w:pPr>
    </w:p>
    <w:tbl>
      <w:tblPr>
        <w:tblW w:w="7038" w:type="dxa"/>
        <w:tblInd w:w="720" w:type="dxa"/>
        <w:tblLook w:val="04A0" w:firstRow="1" w:lastRow="0" w:firstColumn="1" w:lastColumn="0" w:noHBand="0" w:noVBand="1"/>
      </w:tblPr>
      <w:tblGrid>
        <w:gridCol w:w="4762"/>
        <w:gridCol w:w="1196"/>
        <w:gridCol w:w="1122"/>
      </w:tblGrid>
      <w:tr w:rsidRPr="00522E59" w:rsidR="00522E59" w:rsidTr="00522E59" w14:paraId="5E951E1A" w14:textId="77777777">
        <w:trPr>
          <w:trHeight w:val="315"/>
        </w:trPr>
        <w:tc>
          <w:tcPr>
            <w:tcW w:w="4762" w:type="dxa"/>
            <w:tcBorders>
              <w:top w:val="nil"/>
              <w:left w:val="nil"/>
              <w:bottom w:val="nil"/>
              <w:right w:val="nil"/>
            </w:tcBorders>
            <w:shd w:val="clear" w:color="auto" w:fill="auto"/>
            <w:noWrap/>
            <w:vAlign w:val="center"/>
            <w:hideMark/>
          </w:tcPr>
          <w:p w:rsidRPr="00522E59" w:rsidR="00522E59" w:rsidP="003343B7" w:rsidRDefault="00522E59" w14:paraId="7EC2878D" w14:textId="77777777">
            <w:pPr>
              <w:rPr>
                <w:rFonts w:ascii="Times New Roman" w:hAnsi="Times New Roman"/>
                <w:color w:val="000000"/>
                <w:sz w:val="24"/>
                <w:szCs w:val="24"/>
              </w:rPr>
            </w:pPr>
            <w:r w:rsidRPr="00522E59">
              <w:rPr>
                <w:rFonts w:ascii="Times New Roman" w:hAnsi="Times New Roman"/>
                <w:color w:val="000000"/>
                <w:sz w:val="24"/>
                <w:szCs w:val="24"/>
              </w:rPr>
              <w:t>Total number of respondents:</w:t>
            </w:r>
          </w:p>
        </w:tc>
        <w:tc>
          <w:tcPr>
            <w:tcW w:w="1196" w:type="dxa"/>
            <w:tcBorders>
              <w:top w:val="nil"/>
              <w:left w:val="nil"/>
              <w:bottom w:val="nil"/>
              <w:right w:val="nil"/>
            </w:tcBorders>
            <w:shd w:val="clear" w:color="auto" w:fill="auto"/>
            <w:noWrap/>
            <w:vAlign w:val="bottom"/>
            <w:hideMark/>
          </w:tcPr>
          <w:p w:rsidRPr="00522E59" w:rsidR="00522E59" w:rsidP="003343B7" w:rsidRDefault="00DA447D" w14:paraId="07D739B1" w14:textId="77777777">
            <w:pPr>
              <w:jc w:val="right"/>
              <w:rPr>
                <w:rFonts w:ascii="Times New Roman" w:hAnsi="Times New Roman"/>
                <w:color w:val="000000"/>
                <w:sz w:val="24"/>
                <w:szCs w:val="24"/>
              </w:rPr>
            </w:pPr>
            <w:r>
              <w:rPr>
                <w:rFonts w:ascii="Times New Roman" w:hAnsi="Times New Roman"/>
                <w:color w:val="000000"/>
                <w:sz w:val="24"/>
                <w:szCs w:val="24"/>
              </w:rPr>
              <w:t>2,331</w:t>
            </w:r>
          </w:p>
        </w:tc>
        <w:tc>
          <w:tcPr>
            <w:tcW w:w="1080" w:type="dxa"/>
            <w:tcBorders>
              <w:top w:val="nil"/>
              <w:left w:val="nil"/>
              <w:bottom w:val="nil"/>
              <w:right w:val="nil"/>
            </w:tcBorders>
            <w:shd w:val="clear" w:color="auto" w:fill="auto"/>
            <w:noWrap/>
            <w:vAlign w:val="bottom"/>
            <w:hideMark/>
          </w:tcPr>
          <w:p w:rsidRPr="00522E59" w:rsidR="00522E59" w:rsidP="003343B7" w:rsidRDefault="00522E59" w14:paraId="66CCEC60" w14:textId="77777777">
            <w:pPr>
              <w:rPr>
                <w:rFonts w:ascii="Times New Roman" w:hAnsi="Times New Roman"/>
                <w:color w:val="000000"/>
                <w:sz w:val="24"/>
                <w:szCs w:val="24"/>
              </w:rPr>
            </w:pPr>
          </w:p>
        </w:tc>
      </w:tr>
      <w:tr w:rsidRPr="00522E59" w:rsidR="00522E59" w:rsidTr="00522E59" w14:paraId="4DE8CA3A" w14:textId="77777777">
        <w:trPr>
          <w:trHeight w:val="315"/>
        </w:trPr>
        <w:tc>
          <w:tcPr>
            <w:tcW w:w="4762" w:type="dxa"/>
            <w:tcBorders>
              <w:top w:val="nil"/>
              <w:left w:val="nil"/>
              <w:bottom w:val="nil"/>
              <w:right w:val="nil"/>
            </w:tcBorders>
            <w:shd w:val="clear" w:color="auto" w:fill="auto"/>
            <w:noWrap/>
            <w:vAlign w:val="center"/>
            <w:hideMark/>
          </w:tcPr>
          <w:p w:rsidRPr="00522E59" w:rsidR="00522E59" w:rsidP="003343B7" w:rsidRDefault="00522E59" w14:paraId="19B0B59F" w14:textId="77777777">
            <w:pPr>
              <w:rPr>
                <w:rFonts w:ascii="Times New Roman" w:hAnsi="Times New Roman"/>
                <w:color w:val="000000"/>
                <w:sz w:val="24"/>
                <w:szCs w:val="24"/>
              </w:rPr>
            </w:pPr>
            <w:r w:rsidRPr="00522E59">
              <w:rPr>
                <w:rFonts w:ascii="Times New Roman" w:hAnsi="Times New Roman"/>
                <w:color w:val="000000"/>
                <w:sz w:val="24"/>
                <w:szCs w:val="24"/>
              </w:rPr>
              <w:t>Number of responses per respondent per year:</w:t>
            </w:r>
          </w:p>
        </w:tc>
        <w:tc>
          <w:tcPr>
            <w:tcW w:w="1196" w:type="dxa"/>
            <w:tcBorders>
              <w:top w:val="nil"/>
              <w:left w:val="nil"/>
              <w:bottom w:val="nil"/>
              <w:right w:val="nil"/>
            </w:tcBorders>
            <w:shd w:val="clear" w:color="auto" w:fill="auto"/>
            <w:noWrap/>
            <w:vAlign w:val="bottom"/>
            <w:hideMark/>
          </w:tcPr>
          <w:p w:rsidRPr="00522E59" w:rsidR="00522E59" w:rsidP="003343B7" w:rsidRDefault="00DA447D" w14:paraId="2B345700" w14:textId="77777777">
            <w:pPr>
              <w:jc w:val="right"/>
              <w:rPr>
                <w:rFonts w:ascii="Times New Roman" w:hAnsi="Times New Roman"/>
                <w:color w:val="000000"/>
                <w:sz w:val="24"/>
                <w:szCs w:val="24"/>
              </w:rPr>
            </w:pPr>
            <w:r>
              <w:rPr>
                <w:rFonts w:ascii="Times New Roman" w:hAnsi="Times New Roman"/>
                <w:color w:val="000000"/>
                <w:sz w:val="24"/>
                <w:szCs w:val="24"/>
              </w:rPr>
              <w:t>1.6418</w:t>
            </w:r>
          </w:p>
        </w:tc>
        <w:tc>
          <w:tcPr>
            <w:tcW w:w="1080" w:type="dxa"/>
            <w:tcBorders>
              <w:top w:val="nil"/>
              <w:left w:val="nil"/>
              <w:bottom w:val="nil"/>
              <w:right w:val="nil"/>
            </w:tcBorders>
            <w:shd w:val="clear" w:color="auto" w:fill="auto"/>
            <w:noWrap/>
            <w:vAlign w:val="bottom"/>
            <w:hideMark/>
          </w:tcPr>
          <w:p w:rsidRPr="00522E59" w:rsidR="00522E59" w:rsidP="003343B7" w:rsidRDefault="00522E59" w14:paraId="11FA645C" w14:textId="77777777">
            <w:pPr>
              <w:rPr>
                <w:rFonts w:ascii="Times New Roman" w:hAnsi="Times New Roman"/>
                <w:color w:val="000000"/>
                <w:sz w:val="24"/>
                <w:szCs w:val="24"/>
              </w:rPr>
            </w:pPr>
            <w:r w:rsidRPr="00522E59">
              <w:rPr>
                <w:rFonts w:ascii="Times New Roman" w:hAnsi="Times New Roman"/>
                <w:color w:val="000000"/>
                <w:sz w:val="24"/>
                <w:szCs w:val="24"/>
              </w:rPr>
              <w:t>(average)</w:t>
            </w:r>
          </w:p>
        </w:tc>
      </w:tr>
      <w:tr w:rsidRPr="00522E59" w:rsidR="00522E59" w:rsidTr="00522E59" w14:paraId="394884A2" w14:textId="77777777">
        <w:trPr>
          <w:trHeight w:val="315"/>
        </w:trPr>
        <w:tc>
          <w:tcPr>
            <w:tcW w:w="4762" w:type="dxa"/>
            <w:tcBorders>
              <w:top w:val="nil"/>
              <w:left w:val="nil"/>
              <w:bottom w:val="nil"/>
              <w:right w:val="nil"/>
            </w:tcBorders>
            <w:shd w:val="clear" w:color="auto" w:fill="auto"/>
            <w:noWrap/>
            <w:vAlign w:val="center"/>
            <w:hideMark/>
          </w:tcPr>
          <w:p w:rsidRPr="00522E59" w:rsidR="00522E59" w:rsidP="003343B7" w:rsidRDefault="00522E59" w14:paraId="76A304BC" w14:textId="77777777">
            <w:pPr>
              <w:rPr>
                <w:rFonts w:ascii="Times New Roman" w:hAnsi="Times New Roman"/>
                <w:color w:val="000000"/>
                <w:sz w:val="24"/>
                <w:szCs w:val="24"/>
              </w:rPr>
            </w:pPr>
            <w:r w:rsidRPr="00522E59">
              <w:rPr>
                <w:rFonts w:ascii="Times New Roman" w:hAnsi="Times New Roman"/>
                <w:color w:val="000000"/>
                <w:sz w:val="24"/>
                <w:szCs w:val="24"/>
              </w:rPr>
              <w:t>Total annual responses</w:t>
            </w:r>
          </w:p>
        </w:tc>
        <w:tc>
          <w:tcPr>
            <w:tcW w:w="1196" w:type="dxa"/>
            <w:tcBorders>
              <w:top w:val="nil"/>
              <w:left w:val="nil"/>
              <w:bottom w:val="nil"/>
              <w:right w:val="nil"/>
            </w:tcBorders>
            <w:shd w:val="clear" w:color="auto" w:fill="auto"/>
            <w:noWrap/>
            <w:vAlign w:val="bottom"/>
            <w:hideMark/>
          </w:tcPr>
          <w:p w:rsidRPr="00522E59" w:rsidR="00522E59" w:rsidP="00DA447D" w:rsidRDefault="00DA447D" w14:paraId="66F98F30" w14:textId="77777777">
            <w:pPr>
              <w:jc w:val="right"/>
              <w:rPr>
                <w:rFonts w:ascii="Times New Roman" w:hAnsi="Times New Roman"/>
                <w:color w:val="000000"/>
                <w:sz w:val="24"/>
                <w:szCs w:val="24"/>
              </w:rPr>
            </w:pPr>
            <w:r>
              <w:rPr>
                <w:rFonts w:ascii="Times New Roman" w:hAnsi="Times New Roman"/>
                <w:color w:val="000000"/>
                <w:sz w:val="24"/>
                <w:szCs w:val="24"/>
              </w:rPr>
              <w:t>3,827</w:t>
            </w:r>
          </w:p>
        </w:tc>
        <w:tc>
          <w:tcPr>
            <w:tcW w:w="1080" w:type="dxa"/>
            <w:tcBorders>
              <w:top w:val="nil"/>
              <w:left w:val="nil"/>
              <w:bottom w:val="nil"/>
              <w:right w:val="nil"/>
            </w:tcBorders>
            <w:shd w:val="clear" w:color="auto" w:fill="auto"/>
            <w:noWrap/>
            <w:vAlign w:val="bottom"/>
            <w:hideMark/>
          </w:tcPr>
          <w:p w:rsidRPr="00522E59" w:rsidR="00522E59" w:rsidP="003343B7" w:rsidRDefault="00522E59" w14:paraId="0EF71E0D" w14:textId="77777777">
            <w:pPr>
              <w:rPr>
                <w:rFonts w:ascii="Times New Roman" w:hAnsi="Times New Roman"/>
                <w:color w:val="000000"/>
                <w:sz w:val="24"/>
                <w:szCs w:val="24"/>
              </w:rPr>
            </w:pPr>
          </w:p>
        </w:tc>
      </w:tr>
      <w:tr w:rsidRPr="00522E59" w:rsidR="00522E59" w:rsidTr="00522E59" w14:paraId="5F625124" w14:textId="77777777">
        <w:trPr>
          <w:trHeight w:val="315"/>
        </w:trPr>
        <w:tc>
          <w:tcPr>
            <w:tcW w:w="4762" w:type="dxa"/>
            <w:tcBorders>
              <w:top w:val="nil"/>
              <w:left w:val="nil"/>
              <w:bottom w:val="nil"/>
              <w:right w:val="nil"/>
            </w:tcBorders>
            <w:shd w:val="clear" w:color="auto" w:fill="auto"/>
            <w:noWrap/>
            <w:vAlign w:val="center"/>
            <w:hideMark/>
          </w:tcPr>
          <w:p w:rsidRPr="00522E59" w:rsidR="00522E59" w:rsidP="003343B7" w:rsidRDefault="00522E59" w14:paraId="2E14FF43" w14:textId="77777777">
            <w:pPr>
              <w:rPr>
                <w:rFonts w:ascii="Times New Roman" w:hAnsi="Times New Roman"/>
                <w:color w:val="000000"/>
                <w:sz w:val="24"/>
                <w:szCs w:val="24"/>
              </w:rPr>
            </w:pPr>
            <w:r w:rsidRPr="00522E59">
              <w:rPr>
                <w:rFonts w:ascii="Times New Roman" w:hAnsi="Times New Roman"/>
                <w:color w:val="000000"/>
                <w:sz w:val="24"/>
                <w:szCs w:val="24"/>
              </w:rPr>
              <w:t>Total annual hour burden</w:t>
            </w:r>
          </w:p>
        </w:tc>
        <w:tc>
          <w:tcPr>
            <w:tcW w:w="1196" w:type="dxa"/>
            <w:tcBorders>
              <w:top w:val="nil"/>
              <w:left w:val="nil"/>
              <w:bottom w:val="nil"/>
              <w:right w:val="nil"/>
            </w:tcBorders>
            <w:shd w:val="clear" w:color="auto" w:fill="auto"/>
            <w:noWrap/>
            <w:vAlign w:val="bottom"/>
            <w:hideMark/>
          </w:tcPr>
          <w:p w:rsidRPr="00522E59" w:rsidR="00522E59" w:rsidP="00DA447D" w:rsidRDefault="00522E59" w14:paraId="769180F5" w14:textId="77777777">
            <w:pPr>
              <w:jc w:val="right"/>
              <w:rPr>
                <w:rFonts w:ascii="Times New Roman" w:hAnsi="Times New Roman"/>
                <w:color w:val="000000"/>
                <w:sz w:val="24"/>
                <w:szCs w:val="24"/>
              </w:rPr>
            </w:pPr>
            <w:r w:rsidRPr="00522E59">
              <w:rPr>
                <w:rFonts w:ascii="Times New Roman" w:hAnsi="Times New Roman"/>
                <w:color w:val="000000"/>
                <w:sz w:val="24"/>
                <w:szCs w:val="24"/>
              </w:rPr>
              <w:t>1,</w:t>
            </w:r>
            <w:r w:rsidR="00DA447D">
              <w:rPr>
                <w:rFonts w:ascii="Times New Roman" w:hAnsi="Times New Roman"/>
                <w:color w:val="000000"/>
                <w:sz w:val="24"/>
                <w:szCs w:val="24"/>
              </w:rPr>
              <w:t>276</w:t>
            </w:r>
          </w:p>
        </w:tc>
        <w:tc>
          <w:tcPr>
            <w:tcW w:w="1080" w:type="dxa"/>
            <w:tcBorders>
              <w:top w:val="nil"/>
              <w:left w:val="nil"/>
              <w:bottom w:val="nil"/>
              <w:right w:val="nil"/>
            </w:tcBorders>
            <w:shd w:val="clear" w:color="auto" w:fill="auto"/>
            <w:noWrap/>
            <w:vAlign w:val="bottom"/>
            <w:hideMark/>
          </w:tcPr>
          <w:p w:rsidRPr="00522E59" w:rsidR="00522E59" w:rsidP="003343B7" w:rsidRDefault="00522E59" w14:paraId="470D2C1E" w14:textId="77777777">
            <w:pPr>
              <w:rPr>
                <w:rFonts w:ascii="Times New Roman" w:hAnsi="Times New Roman"/>
                <w:color w:val="000000"/>
                <w:sz w:val="24"/>
                <w:szCs w:val="24"/>
              </w:rPr>
            </w:pPr>
          </w:p>
        </w:tc>
      </w:tr>
      <w:tr w:rsidRPr="00522E59" w:rsidR="00522E59" w:rsidTr="00522E59" w14:paraId="7FAB2649" w14:textId="77777777">
        <w:trPr>
          <w:trHeight w:val="315"/>
        </w:trPr>
        <w:tc>
          <w:tcPr>
            <w:tcW w:w="4762" w:type="dxa"/>
            <w:tcBorders>
              <w:top w:val="nil"/>
              <w:left w:val="nil"/>
              <w:bottom w:val="nil"/>
              <w:right w:val="nil"/>
            </w:tcBorders>
            <w:shd w:val="clear" w:color="auto" w:fill="auto"/>
            <w:noWrap/>
            <w:vAlign w:val="center"/>
            <w:hideMark/>
          </w:tcPr>
          <w:p w:rsidRPr="00522E59" w:rsidR="00522E59" w:rsidP="003343B7" w:rsidRDefault="00522E59" w14:paraId="59CFAE8A" w14:textId="77777777">
            <w:pPr>
              <w:rPr>
                <w:rFonts w:ascii="Times New Roman" w:hAnsi="Times New Roman"/>
                <w:color w:val="000000"/>
                <w:sz w:val="24"/>
                <w:szCs w:val="24"/>
              </w:rPr>
            </w:pPr>
          </w:p>
        </w:tc>
        <w:tc>
          <w:tcPr>
            <w:tcW w:w="1196" w:type="dxa"/>
            <w:tcBorders>
              <w:top w:val="nil"/>
              <w:left w:val="nil"/>
              <w:bottom w:val="nil"/>
              <w:right w:val="nil"/>
            </w:tcBorders>
            <w:shd w:val="clear" w:color="auto" w:fill="auto"/>
            <w:noWrap/>
            <w:vAlign w:val="bottom"/>
            <w:hideMark/>
          </w:tcPr>
          <w:p w:rsidRPr="00522E59" w:rsidR="00522E59" w:rsidP="003343B7" w:rsidRDefault="00522E59" w14:paraId="0F67C385" w14:textId="77777777">
            <w:pPr>
              <w:jc w:val="right"/>
              <w:rPr>
                <w:rFonts w:ascii="Times New Roman" w:hAnsi="Times New Roman"/>
                <w:color w:val="000000"/>
                <w:sz w:val="24"/>
                <w:szCs w:val="24"/>
              </w:rPr>
            </w:pPr>
          </w:p>
        </w:tc>
        <w:tc>
          <w:tcPr>
            <w:tcW w:w="1080" w:type="dxa"/>
            <w:tcBorders>
              <w:top w:val="nil"/>
              <w:left w:val="nil"/>
              <w:bottom w:val="nil"/>
              <w:right w:val="nil"/>
            </w:tcBorders>
            <w:shd w:val="clear" w:color="auto" w:fill="auto"/>
            <w:noWrap/>
            <w:vAlign w:val="bottom"/>
            <w:hideMark/>
          </w:tcPr>
          <w:p w:rsidRPr="00522E59" w:rsidR="00522E59" w:rsidP="003343B7" w:rsidRDefault="00522E59" w14:paraId="1AC48190" w14:textId="77777777">
            <w:pPr>
              <w:rPr>
                <w:rFonts w:ascii="Times New Roman" w:hAnsi="Times New Roman"/>
                <w:color w:val="000000"/>
                <w:sz w:val="24"/>
                <w:szCs w:val="24"/>
              </w:rPr>
            </w:pPr>
          </w:p>
        </w:tc>
      </w:tr>
      <w:tr w:rsidRPr="00522E59" w:rsidR="00522E59" w:rsidTr="00522E59" w14:paraId="063844ED" w14:textId="77777777">
        <w:trPr>
          <w:trHeight w:val="315"/>
        </w:trPr>
        <w:tc>
          <w:tcPr>
            <w:tcW w:w="4762" w:type="dxa"/>
            <w:tcBorders>
              <w:top w:val="nil"/>
              <w:left w:val="nil"/>
              <w:bottom w:val="nil"/>
              <w:right w:val="nil"/>
            </w:tcBorders>
            <w:shd w:val="clear" w:color="auto" w:fill="auto"/>
            <w:noWrap/>
            <w:vAlign w:val="center"/>
            <w:hideMark/>
          </w:tcPr>
          <w:p w:rsidRPr="00522E59" w:rsidR="00522E59" w:rsidP="003343B7" w:rsidRDefault="00522E59" w14:paraId="63E8A877" w14:textId="77777777">
            <w:pPr>
              <w:rPr>
                <w:rFonts w:ascii="Times New Roman" w:hAnsi="Times New Roman"/>
                <w:color w:val="000000"/>
                <w:sz w:val="24"/>
                <w:szCs w:val="24"/>
              </w:rPr>
            </w:pPr>
            <w:r w:rsidRPr="00522E59">
              <w:rPr>
                <w:rFonts w:ascii="Times New Roman" w:hAnsi="Times New Roman"/>
                <w:color w:val="000000"/>
                <w:sz w:val="24"/>
                <w:szCs w:val="24"/>
              </w:rPr>
              <w:t>Average burden, per collection (hrs):</w:t>
            </w:r>
          </w:p>
        </w:tc>
        <w:tc>
          <w:tcPr>
            <w:tcW w:w="1196" w:type="dxa"/>
            <w:tcBorders>
              <w:top w:val="nil"/>
              <w:left w:val="nil"/>
              <w:bottom w:val="nil"/>
              <w:right w:val="nil"/>
            </w:tcBorders>
            <w:shd w:val="clear" w:color="auto" w:fill="auto"/>
            <w:noWrap/>
            <w:vAlign w:val="bottom"/>
            <w:hideMark/>
          </w:tcPr>
          <w:p w:rsidRPr="00522E59" w:rsidR="00522E59" w:rsidP="00DA447D" w:rsidRDefault="00522E59" w14:paraId="6F93D770" w14:textId="77777777">
            <w:pPr>
              <w:jc w:val="right"/>
              <w:rPr>
                <w:rFonts w:ascii="Times New Roman" w:hAnsi="Times New Roman"/>
                <w:color w:val="000000"/>
                <w:sz w:val="24"/>
                <w:szCs w:val="24"/>
              </w:rPr>
            </w:pPr>
            <w:r w:rsidRPr="00522E59">
              <w:rPr>
                <w:rFonts w:ascii="Times New Roman" w:hAnsi="Times New Roman"/>
                <w:color w:val="000000"/>
                <w:sz w:val="24"/>
                <w:szCs w:val="24"/>
              </w:rPr>
              <w:t xml:space="preserve">  0.33</w:t>
            </w:r>
            <w:r w:rsidR="00DA447D">
              <w:rPr>
                <w:rFonts w:ascii="Times New Roman" w:hAnsi="Times New Roman"/>
                <w:color w:val="000000"/>
                <w:sz w:val="24"/>
                <w:szCs w:val="24"/>
              </w:rPr>
              <w:t>34</w:t>
            </w:r>
            <w:r w:rsidRPr="00522E59">
              <w:rPr>
                <w:rFonts w:ascii="Times New Roman" w:hAnsi="Times New Roman"/>
                <w:color w:val="000000"/>
                <w:sz w:val="24"/>
                <w:szCs w:val="24"/>
              </w:rPr>
              <w:t xml:space="preserve"> </w:t>
            </w:r>
          </w:p>
        </w:tc>
        <w:tc>
          <w:tcPr>
            <w:tcW w:w="1080" w:type="dxa"/>
            <w:tcBorders>
              <w:top w:val="nil"/>
              <w:left w:val="nil"/>
              <w:bottom w:val="nil"/>
              <w:right w:val="nil"/>
            </w:tcBorders>
            <w:shd w:val="clear" w:color="auto" w:fill="auto"/>
            <w:noWrap/>
            <w:vAlign w:val="bottom"/>
            <w:hideMark/>
          </w:tcPr>
          <w:p w:rsidRPr="00522E59" w:rsidR="00522E59" w:rsidP="003343B7" w:rsidRDefault="00522E59" w14:paraId="15BCC758" w14:textId="77777777">
            <w:pPr>
              <w:rPr>
                <w:rFonts w:ascii="Times New Roman" w:hAnsi="Times New Roman"/>
                <w:color w:val="000000"/>
                <w:sz w:val="24"/>
                <w:szCs w:val="24"/>
              </w:rPr>
            </w:pPr>
          </w:p>
        </w:tc>
      </w:tr>
      <w:tr w:rsidRPr="00522E59" w:rsidR="00522E59" w:rsidTr="00522E59" w14:paraId="4A9E7A77" w14:textId="77777777">
        <w:trPr>
          <w:trHeight w:val="315"/>
        </w:trPr>
        <w:tc>
          <w:tcPr>
            <w:tcW w:w="4762" w:type="dxa"/>
            <w:tcBorders>
              <w:top w:val="nil"/>
              <w:left w:val="nil"/>
              <w:bottom w:val="nil"/>
              <w:right w:val="nil"/>
            </w:tcBorders>
            <w:shd w:val="clear" w:color="auto" w:fill="auto"/>
            <w:noWrap/>
            <w:vAlign w:val="center"/>
            <w:hideMark/>
          </w:tcPr>
          <w:p w:rsidRPr="00522E59" w:rsidR="00522E59" w:rsidP="003343B7" w:rsidRDefault="00522E59" w14:paraId="37B8F64A" w14:textId="77777777">
            <w:pPr>
              <w:rPr>
                <w:rFonts w:ascii="Times New Roman" w:hAnsi="Times New Roman"/>
                <w:color w:val="000000"/>
                <w:sz w:val="24"/>
                <w:szCs w:val="24"/>
              </w:rPr>
            </w:pPr>
            <w:r w:rsidRPr="00522E59">
              <w:rPr>
                <w:rFonts w:ascii="Times New Roman" w:hAnsi="Times New Roman"/>
                <w:color w:val="000000"/>
                <w:sz w:val="24"/>
                <w:szCs w:val="24"/>
              </w:rPr>
              <w:t>Average burden, per respondent (hrs):</w:t>
            </w:r>
          </w:p>
        </w:tc>
        <w:tc>
          <w:tcPr>
            <w:tcW w:w="1196" w:type="dxa"/>
            <w:tcBorders>
              <w:top w:val="nil"/>
              <w:left w:val="nil"/>
              <w:bottom w:val="nil"/>
              <w:right w:val="nil"/>
            </w:tcBorders>
            <w:shd w:val="clear" w:color="auto" w:fill="auto"/>
            <w:noWrap/>
            <w:vAlign w:val="bottom"/>
            <w:hideMark/>
          </w:tcPr>
          <w:p w:rsidRPr="00522E59" w:rsidR="00522E59" w:rsidP="003343B7" w:rsidRDefault="00DA447D" w14:paraId="4DCD4594" w14:textId="77777777">
            <w:pPr>
              <w:jc w:val="right"/>
              <w:rPr>
                <w:rFonts w:ascii="Times New Roman" w:hAnsi="Times New Roman"/>
                <w:color w:val="000000"/>
                <w:sz w:val="24"/>
                <w:szCs w:val="24"/>
              </w:rPr>
            </w:pPr>
            <w:r>
              <w:rPr>
                <w:rFonts w:ascii="Times New Roman" w:hAnsi="Times New Roman"/>
                <w:color w:val="000000"/>
                <w:sz w:val="24"/>
                <w:szCs w:val="24"/>
              </w:rPr>
              <w:t>0.5474</w:t>
            </w:r>
            <w:r w:rsidRPr="00522E59" w:rsidR="00522E59">
              <w:rPr>
                <w:rFonts w:ascii="Times New Roman" w:hAnsi="Times New Roman"/>
                <w:color w:val="000000"/>
                <w:sz w:val="24"/>
                <w:szCs w:val="24"/>
              </w:rPr>
              <w:t xml:space="preserve">               </w:t>
            </w:r>
          </w:p>
        </w:tc>
        <w:tc>
          <w:tcPr>
            <w:tcW w:w="1080" w:type="dxa"/>
            <w:tcBorders>
              <w:top w:val="nil"/>
              <w:left w:val="nil"/>
              <w:bottom w:val="nil"/>
              <w:right w:val="nil"/>
            </w:tcBorders>
            <w:shd w:val="clear" w:color="auto" w:fill="auto"/>
            <w:noWrap/>
            <w:vAlign w:val="bottom"/>
            <w:hideMark/>
          </w:tcPr>
          <w:p w:rsidRPr="00522E59" w:rsidR="00522E59" w:rsidP="003343B7" w:rsidRDefault="00522E59" w14:paraId="56F330A8" w14:textId="77777777">
            <w:pPr>
              <w:rPr>
                <w:rFonts w:ascii="Times New Roman" w:hAnsi="Times New Roman"/>
                <w:color w:val="000000"/>
                <w:sz w:val="24"/>
                <w:szCs w:val="24"/>
              </w:rPr>
            </w:pPr>
          </w:p>
        </w:tc>
      </w:tr>
    </w:tbl>
    <w:p w:rsidR="00522E59" w:rsidP="00CC4093" w:rsidRDefault="00522E59" w14:paraId="3CCD147A" w14:textId="77777777">
      <w:pPr>
        <w:rPr>
          <w:rFonts w:ascii="Times New Roman" w:hAnsi="Times New Roman"/>
          <w:noProof w:val="0"/>
          <w:sz w:val="24"/>
          <w:szCs w:val="24"/>
        </w:rPr>
      </w:pPr>
    </w:p>
    <w:p w:rsidRPr="001215DF" w:rsidR="00522E59" w:rsidP="00522E59" w:rsidRDefault="00522E59" w14:paraId="22975FB8" w14:textId="77777777">
      <w:pPr>
        <w:rPr>
          <w:rFonts w:ascii="Times New Roman" w:hAnsi="Times New Roman"/>
          <w:sz w:val="24"/>
          <w:szCs w:val="24"/>
        </w:rPr>
      </w:pPr>
      <w:r w:rsidRPr="001215DF">
        <w:rPr>
          <w:rFonts w:ascii="Times New Roman" w:hAnsi="Times New Roman"/>
          <w:sz w:val="24"/>
          <w:szCs w:val="24"/>
        </w:rPr>
        <w:lastRenderedPageBreak/>
        <w:t>Burden dollars:</w:t>
      </w:r>
    </w:p>
    <w:p w:rsidR="00522E59" w:rsidP="00522E59" w:rsidRDefault="00522E59" w14:paraId="243FCFB1" w14:textId="77777777"/>
    <w:tbl>
      <w:tblPr>
        <w:tblW w:w="8118" w:type="dxa"/>
        <w:tblInd w:w="720" w:type="dxa"/>
        <w:tblLayout w:type="fixed"/>
        <w:tblLook w:val="04A0" w:firstRow="1" w:lastRow="0" w:firstColumn="1" w:lastColumn="0" w:noHBand="0" w:noVBand="1"/>
      </w:tblPr>
      <w:tblGrid>
        <w:gridCol w:w="4248"/>
        <w:gridCol w:w="1350"/>
        <w:gridCol w:w="1350"/>
        <w:gridCol w:w="1170"/>
      </w:tblGrid>
      <w:tr w:rsidRPr="001215DF" w:rsidR="00522E59" w:rsidTr="001215DF" w14:paraId="571E1E62" w14:textId="77777777">
        <w:tc>
          <w:tcPr>
            <w:tcW w:w="4248" w:type="dxa"/>
          </w:tcPr>
          <w:p w:rsidRPr="001215DF" w:rsidR="00522E59" w:rsidP="003343B7" w:rsidRDefault="00522E59" w14:paraId="3F0F7578" w14:textId="77777777">
            <w:pPr>
              <w:rPr>
                <w:rFonts w:ascii="Times New Roman" w:hAnsi="Times New Roman" w:eastAsia="SimSun"/>
                <w:sz w:val="24"/>
                <w:szCs w:val="24"/>
              </w:rPr>
            </w:pPr>
            <w:r w:rsidRPr="001215DF">
              <w:rPr>
                <w:rFonts w:ascii="Times New Roman" w:hAnsi="Times New Roman" w:eastAsia="SimSun"/>
                <w:sz w:val="24"/>
                <w:szCs w:val="24"/>
              </w:rPr>
              <w:t>Estimate hourly wage ($/hour):</w:t>
            </w:r>
            <w:r w:rsidRPr="001215DF">
              <w:rPr>
                <w:rStyle w:val="FootnoteReference"/>
                <w:rFonts w:ascii="Times New Roman" w:hAnsi="Times New Roman" w:eastAsia="SimSun"/>
                <w:sz w:val="24"/>
                <w:szCs w:val="24"/>
              </w:rPr>
              <w:footnoteReference w:id="1"/>
            </w:r>
          </w:p>
        </w:tc>
        <w:tc>
          <w:tcPr>
            <w:tcW w:w="1350" w:type="dxa"/>
          </w:tcPr>
          <w:p w:rsidRPr="001215DF" w:rsidR="00522E59" w:rsidP="003343B7" w:rsidRDefault="00DA447D" w14:paraId="3FA0DB70" w14:textId="77777777">
            <w:pPr>
              <w:jc w:val="right"/>
              <w:rPr>
                <w:rFonts w:ascii="Times New Roman" w:hAnsi="Times New Roman" w:eastAsia="SimSun"/>
                <w:sz w:val="24"/>
                <w:szCs w:val="24"/>
              </w:rPr>
            </w:pPr>
            <w:r>
              <w:rPr>
                <w:rFonts w:ascii="Times New Roman" w:hAnsi="Times New Roman" w:eastAsia="SimSun"/>
                <w:sz w:val="24"/>
                <w:szCs w:val="24"/>
              </w:rPr>
              <w:t>$38.95</w:t>
            </w:r>
          </w:p>
        </w:tc>
        <w:tc>
          <w:tcPr>
            <w:tcW w:w="1350" w:type="dxa"/>
          </w:tcPr>
          <w:p w:rsidRPr="001215DF" w:rsidR="00522E59" w:rsidP="003343B7" w:rsidRDefault="00522E59" w14:paraId="190F2B03" w14:textId="77777777">
            <w:pPr>
              <w:jc w:val="right"/>
              <w:rPr>
                <w:rFonts w:ascii="Times New Roman" w:hAnsi="Times New Roman" w:eastAsia="SimSun"/>
                <w:sz w:val="24"/>
                <w:szCs w:val="24"/>
              </w:rPr>
            </w:pPr>
          </w:p>
        </w:tc>
        <w:tc>
          <w:tcPr>
            <w:tcW w:w="1170" w:type="dxa"/>
          </w:tcPr>
          <w:p w:rsidRPr="001215DF" w:rsidR="00522E59" w:rsidP="003343B7" w:rsidRDefault="00522E59" w14:paraId="75F1C4F7" w14:textId="77777777">
            <w:pPr>
              <w:jc w:val="right"/>
              <w:rPr>
                <w:rFonts w:ascii="Times New Roman" w:hAnsi="Times New Roman" w:eastAsia="SimSun"/>
                <w:sz w:val="24"/>
                <w:szCs w:val="24"/>
              </w:rPr>
            </w:pPr>
          </w:p>
        </w:tc>
      </w:tr>
      <w:tr w:rsidRPr="001215DF" w:rsidR="00522E59" w:rsidTr="001215DF" w14:paraId="5C8C3FCD" w14:textId="77777777">
        <w:tc>
          <w:tcPr>
            <w:tcW w:w="4248" w:type="dxa"/>
          </w:tcPr>
          <w:p w:rsidRPr="001215DF" w:rsidR="00522E59" w:rsidP="003343B7" w:rsidRDefault="00522E59" w14:paraId="398069BF" w14:textId="77777777">
            <w:pPr>
              <w:rPr>
                <w:rFonts w:ascii="Times New Roman" w:hAnsi="Times New Roman" w:eastAsia="SimSun"/>
                <w:sz w:val="24"/>
                <w:szCs w:val="24"/>
              </w:rPr>
            </w:pPr>
            <w:r w:rsidRPr="001215DF">
              <w:rPr>
                <w:rFonts w:ascii="Times New Roman" w:hAnsi="Times New Roman" w:eastAsia="SimSun"/>
                <w:sz w:val="24"/>
                <w:szCs w:val="24"/>
              </w:rPr>
              <w:t>Load for benefits (percent of labor rate):</w:t>
            </w:r>
            <w:r w:rsidRPr="001215DF">
              <w:rPr>
                <w:rStyle w:val="FootnoteReference"/>
                <w:rFonts w:ascii="Times New Roman" w:hAnsi="Times New Roman" w:eastAsia="SimSun"/>
                <w:sz w:val="24"/>
                <w:szCs w:val="24"/>
              </w:rPr>
              <w:footnoteReference w:id="2"/>
            </w:r>
          </w:p>
        </w:tc>
        <w:tc>
          <w:tcPr>
            <w:tcW w:w="1350" w:type="dxa"/>
          </w:tcPr>
          <w:p w:rsidRPr="001215DF" w:rsidR="00522E59" w:rsidP="003343B7" w:rsidRDefault="00DA447D" w14:paraId="6B5A09E7" w14:textId="77777777">
            <w:pPr>
              <w:jc w:val="right"/>
              <w:rPr>
                <w:rFonts w:ascii="Times New Roman" w:hAnsi="Times New Roman" w:eastAsia="SimSun"/>
                <w:sz w:val="24"/>
                <w:szCs w:val="24"/>
              </w:rPr>
            </w:pPr>
            <w:r>
              <w:rPr>
                <w:rFonts w:ascii="Times New Roman" w:hAnsi="Times New Roman" w:eastAsia="SimSun"/>
                <w:sz w:val="24"/>
                <w:szCs w:val="24"/>
              </w:rPr>
              <w:t>42.7</w:t>
            </w:r>
            <w:r w:rsidRPr="001215DF" w:rsidR="00522E59">
              <w:rPr>
                <w:rFonts w:ascii="Times New Roman" w:hAnsi="Times New Roman" w:eastAsia="SimSun"/>
                <w:sz w:val="24"/>
                <w:szCs w:val="24"/>
              </w:rPr>
              <w:t>%</w:t>
            </w:r>
          </w:p>
        </w:tc>
        <w:tc>
          <w:tcPr>
            <w:tcW w:w="1350" w:type="dxa"/>
          </w:tcPr>
          <w:p w:rsidRPr="001215DF" w:rsidR="00522E59" w:rsidP="003343B7" w:rsidRDefault="00522E59" w14:paraId="783AE165" w14:textId="77777777">
            <w:pPr>
              <w:jc w:val="right"/>
              <w:rPr>
                <w:rFonts w:ascii="Times New Roman" w:hAnsi="Times New Roman" w:eastAsia="SimSun"/>
                <w:sz w:val="24"/>
                <w:szCs w:val="24"/>
              </w:rPr>
            </w:pPr>
          </w:p>
        </w:tc>
        <w:tc>
          <w:tcPr>
            <w:tcW w:w="1170" w:type="dxa"/>
          </w:tcPr>
          <w:p w:rsidRPr="001215DF" w:rsidR="00522E59" w:rsidP="003343B7" w:rsidRDefault="00522E59" w14:paraId="05E5D0E9" w14:textId="77777777">
            <w:pPr>
              <w:jc w:val="right"/>
              <w:rPr>
                <w:rFonts w:ascii="Times New Roman" w:hAnsi="Times New Roman" w:eastAsia="SimSun"/>
                <w:sz w:val="24"/>
                <w:szCs w:val="24"/>
              </w:rPr>
            </w:pPr>
          </w:p>
        </w:tc>
      </w:tr>
      <w:tr w:rsidRPr="001215DF" w:rsidR="00522E59" w:rsidTr="001215DF" w14:paraId="3C38DDE0" w14:textId="77777777">
        <w:tc>
          <w:tcPr>
            <w:tcW w:w="4248" w:type="dxa"/>
          </w:tcPr>
          <w:p w:rsidRPr="001215DF" w:rsidR="00522E59" w:rsidP="003343B7" w:rsidRDefault="00522E59" w14:paraId="0B788E6B" w14:textId="77777777">
            <w:pPr>
              <w:rPr>
                <w:rFonts w:ascii="Times New Roman" w:hAnsi="Times New Roman" w:eastAsia="SimSun"/>
                <w:sz w:val="24"/>
                <w:szCs w:val="24"/>
              </w:rPr>
            </w:pPr>
            <w:r w:rsidRPr="001215DF">
              <w:rPr>
                <w:rFonts w:ascii="Times New Roman" w:hAnsi="Times New Roman" w:eastAsia="SimSun"/>
                <w:sz w:val="24"/>
                <w:szCs w:val="24"/>
              </w:rPr>
              <w:t>Loaded labor rate ($/hour):</w:t>
            </w:r>
            <w:r w:rsidRPr="001215DF">
              <w:rPr>
                <w:rStyle w:val="FootnoteReference"/>
                <w:rFonts w:ascii="Times New Roman" w:hAnsi="Times New Roman" w:eastAsia="SimSun"/>
                <w:sz w:val="24"/>
                <w:szCs w:val="24"/>
              </w:rPr>
              <w:footnoteReference w:id="3"/>
            </w:r>
          </w:p>
        </w:tc>
        <w:tc>
          <w:tcPr>
            <w:tcW w:w="1350" w:type="dxa"/>
          </w:tcPr>
          <w:p w:rsidRPr="001215DF" w:rsidR="00522E59" w:rsidP="003343B7" w:rsidRDefault="00DA447D" w14:paraId="2AD94A0F" w14:textId="77777777">
            <w:pPr>
              <w:jc w:val="right"/>
              <w:rPr>
                <w:rFonts w:ascii="Times New Roman" w:hAnsi="Times New Roman" w:eastAsia="SimSun"/>
                <w:sz w:val="24"/>
                <w:szCs w:val="24"/>
              </w:rPr>
            </w:pPr>
            <w:r>
              <w:rPr>
                <w:rFonts w:ascii="Times New Roman" w:hAnsi="Times New Roman" w:eastAsia="SimSun"/>
                <w:sz w:val="24"/>
                <w:szCs w:val="24"/>
              </w:rPr>
              <w:t>$55.58</w:t>
            </w:r>
          </w:p>
        </w:tc>
        <w:tc>
          <w:tcPr>
            <w:tcW w:w="1350" w:type="dxa"/>
          </w:tcPr>
          <w:p w:rsidRPr="001215DF" w:rsidR="00522E59" w:rsidP="003343B7" w:rsidRDefault="00522E59" w14:paraId="6CFAFA16" w14:textId="77777777">
            <w:pPr>
              <w:jc w:val="right"/>
              <w:rPr>
                <w:rFonts w:ascii="Times New Roman" w:hAnsi="Times New Roman" w:eastAsia="SimSun"/>
                <w:sz w:val="24"/>
                <w:szCs w:val="24"/>
              </w:rPr>
            </w:pPr>
          </w:p>
        </w:tc>
        <w:tc>
          <w:tcPr>
            <w:tcW w:w="1170" w:type="dxa"/>
          </w:tcPr>
          <w:p w:rsidRPr="001215DF" w:rsidR="00522E59" w:rsidP="003343B7" w:rsidRDefault="00522E59" w14:paraId="7359199F" w14:textId="77777777">
            <w:pPr>
              <w:jc w:val="right"/>
              <w:rPr>
                <w:rFonts w:ascii="Times New Roman" w:hAnsi="Times New Roman" w:eastAsia="SimSun"/>
                <w:sz w:val="24"/>
                <w:szCs w:val="24"/>
              </w:rPr>
            </w:pPr>
          </w:p>
        </w:tc>
      </w:tr>
    </w:tbl>
    <w:p w:rsidR="00522E59" w:rsidP="00CC4093" w:rsidRDefault="00522E59" w14:paraId="6CA4B09D" w14:textId="77777777">
      <w:pPr>
        <w:rPr>
          <w:rFonts w:ascii="Times New Roman" w:hAnsi="Times New Roman"/>
          <w:noProof w:val="0"/>
          <w:sz w:val="24"/>
          <w:szCs w:val="24"/>
        </w:rPr>
      </w:pPr>
    </w:p>
    <w:tbl>
      <w:tblPr>
        <w:tblW w:w="6300" w:type="dxa"/>
        <w:tblInd w:w="-5" w:type="dxa"/>
        <w:tblLook w:val="04A0" w:firstRow="1" w:lastRow="0" w:firstColumn="1" w:lastColumn="0" w:noHBand="0" w:noVBand="1"/>
      </w:tblPr>
      <w:tblGrid>
        <w:gridCol w:w="2790"/>
        <w:gridCol w:w="1170"/>
        <w:gridCol w:w="1260"/>
        <w:gridCol w:w="1080"/>
      </w:tblGrid>
      <w:tr w:rsidRPr="00A95F3A" w:rsidR="00A95F3A" w:rsidTr="00A95F3A" w14:paraId="4DFD44D2" w14:textId="77777777">
        <w:trPr>
          <w:trHeight w:val="300"/>
        </w:trPr>
        <w:tc>
          <w:tcPr>
            <w:tcW w:w="2790"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A95F3A" w:rsidR="00A95F3A" w:rsidP="00A95F3A" w:rsidRDefault="00A95F3A" w14:paraId="051879DD" w14:textId="77777777">
            <w:pPr>
              <w:rPr>
                <w:rFonts w:ascii="Times New Roman" w:hAnsi="Times New Roman"/>
                <w:b/>
                <w:bCs/>
                <w:noProof w:val="0"/>
                <w:color w:val="000000"/>
              </w:rPr>
            </w:pPr>
            <w:r w:rsidRPr="00A95F3A">
              <w:rPr>
                <w:rFonts w:ascii="Times New Roman" w:hAnsi="Times New Roman"/>
                <w:b/>
                <w:bCs/>
                <w:noProof w:val="0"/>
                <w:color w:val="000000"/>
              </w:rPr>
              <w:t>Burden by form</w:t>
            </w:r>
          </w:p>
        </w:tc>
        <w:tc>
          <w:tcPr>
            <w:tcW w:w="1170" w:type="dxa"/>
            <w:tcBorders>
              <w:top w:val="single" w:color="auto" w:sz="4" w:space="0"/>
              <w:left w:val="nil"/>
              <w:bottom w:val="single" w:color="auto" w:sz="4" w:space="0"/>
              <w:right w:val="single" w:color="auto" w:sz="4" w:space="0"/>
            </w:tcBorders>
            <w:shd w:val="clear" w:color="000000" w:fill="B8CCE4"/>
            <w:noWrap/>
            <w:vAlign w:val="bottom"/>
            <w:hideMark/>
          </w:tcPr>
          <w:p w:rsidRPr="00A95F3A" w:rsidR="00A95F3A" w:rsidP="00A95F3A" w:rsidRDefault="00A95F3A" w14:paraId="1707CC75" w14:textId="77777777">
            <w:pPr>
              <w:jc w:val="center"/>
              <w:rPr>
                <w:rFonts w:ascii="Times New Roman" w:hAnsi="Times New Roman"/>
                <w:b/>
                <w:bCs/>
                <w:noProof w:val="0"/>
                <w:color w:val="000000"/>
              </w:rPr>
            </w:pPr>
            <w:r w:rsidRPr="00A95F3A">
              <w:rPr>
                <w:rFonts w:ascii="Times New Roman" w:hAnsi="Times New Roman"/>
                <w:b/>
                <w:bCs/>
                <w:noProof w:val="0"/>
                <w:color w:val="000000"/>
              </w:rPr>
              <w:t>DEA-107</w:t>
            </w:r>
          </w:p>
        </w:tc>
        <w:tc>
          <w:tcPr>
            <w:tcW w:w="1260" w:type="dxa"/>
            <w:tcBorders>
              <w:top w:val="single" w:color="auto" w:sz="4" w:space="0"/>
              <w:left w:val="nil"/>
              <w:bottom w:val="single" w:color="auto" w:sz="4" w:space="0"/>
              <w:right w:val="single" w:color="auto" w:sz="4" w:space="0"/>
            </w:tcBorders>
            <w:shd w:val="clear" w:color="000000" w:fill="B8CCE4"/>
            <w:noWrap/>
            <w:vAlign w:val="bottom"/>
            <w:hideMark/>
          </w:tcPr>
          <w:p w:rsidRPr="00A95F3A" w:rsidR="00A95F3A" w:rsidP="00A95F3A" w:rsidRDefault="00A95F3A" w14:paraId="213B6EAF" w14:textId="77777777">
            <w:pPr>
              <w:jc w:val="center"/>
              <w:rPr>
                <w:rFonts w:ascii="Times New Roman" w:hAnsi="Times New Roman"/>
                <w:b/>
                <w:bCs/>
                <w:noProof w:val="0"/>
                <w:color w:val="000000"/>
              </w:rPr>
            </w:pPr>
            <w:r w:rsidRPr="00A95F3A">
              <w:rPr>
                <w:rFonts w:ascii="Times New Roman" w:hAnsi="Times New Roman"/>
                <w:b/>
                <w:bCs/>
                <w:noProof w:val="0"/>
                <w:color w:val="000000"/>
              </w:rPr>
              <w:t>DEA-452</w:t>
            </w:r>
          </w:p>
        </w:tc>
        <w:tc>
          <w:tcPr>
            <w:tcW w:w="1080" w:type="dxa"/>
            <w:tcBorders>
              <w:top w:val="single" w:color="auto" w:sz="4" w:space="0"/>
              <w:left w:val="nil"/>
              <w:bottom w:val="single" w:color="auto" w:sz="4" w:space="0"/>
              <w:right w:val="single" w:color="auto" w:sz="4" w:space="0"/>
            </w:tcBorders>
            <w:shd w:val="clear" w:color="000000" w:fill="B8CCE4"/>
            <w:noWrap/>
            <w:vAlign w:val="bottom"/>
            <w:hideMark/>
          </w:tcPr>
          <w:p w:rsidRPr="00A95F3A" w:rsidR="00A95F3A" w:rsidP="00A95F3A" w:rsidRDefault="00A95F3A" w14:paraId="001202AD" w14:textId="77777777">
            <w:pPr>
              <w:jc w:val="center"/>
              <w:rPr>
                <w:rFonts w:ascii="Times New Roman" w:hAnsi="Times New Roman"/>
                <w:b/>
                <w:bCs/>
                <w:noProof w:val="0"/>
                <w:color w:val="000000"/>
              </w:rPr>
            </w:pPr>
            <w:r w:rsidRPr="00A95F3A">
              <w:rPr>
                <w:rFonts w:ascii="Times New Roman" w:hAnsi="Times New Roman"/>
                <w:b/>
                <w:bCs/>
                <w:noProof w:val="0"/>
                <w:color w:val="000000"/>
              </w:rPr>
              <w:t>Total</w:t>
            </w:r>
          </w:p>
        </w:tc>
      </w:tr>
      <w:tr w:rsidRPr="00A95F3A" w:rsidR="00A95F3A" w:rsidTr="00A95F3A" w14:paraId="44466A8C"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A95F3A" w:rsidR="00A95F3A" w:rsidP="00A95F3A" w:rsidRDefault="00A95F3A" w14:paraId="0845F8F2" w14:textId="77777777">
            <w:pPr>
              <w:rPr>
                <w:rFonts w:ascii="Times New Roman" w:hAnsi="Times New Roman"/>
                <w:noProof w:val="0"/>
                <w:color w:val="000000"/>
              </w:rPr>
            </w:pPr>
            <w:r w:rsidRPr="00A95F3A">
              <w:rPr>
                <w:rFonts w:ascii="Times New Roman" w:hAnsi="Times New Roman"/>
                <w:noProof w:val="0"/>
                <w:color w:val="000000"/>
              </w:rPr>
              <w:t>Number of responses</w:t>
            </w:r>
          </w:p>
        </w:tc>
        <w:tc>
          <w:tcPr>
            <w:tcW w:w="117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7F6C160E" w14:textId="77777777">
            <w:pPr>
              <w:jc w:val="right"/>
              <w:rPr>
                <w:rFonts w:ascii="Times New Roman" w:hAnsi="Times New Roman"/>
                <w:noProof w:val="0"/>
                <w:color w:val="000000"/>
              </w:rPr>
            </w:pPr>
            <w:r w:rsidRPr="00A95F3A">
              <w:rPr>
                <w:rFonts w:ascii="Times New Roman" w:hAnsi="Times New Roman"/>
                <w:noProof w:val="0"/>
                <w:color w:val="000000"/>
              </w:rPr>
              <w:t xml:space="preserve">               69 </w:t>
            </w:r>
          </w:p>
        </w:tc>
        <w:tc>
          <w:tcPr>
            <w:tcW w:w="126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7097157D" w14:textId="77777777">
            <w:pPr>
              <w:jc w:val="right"/>
              <w:rPr>
                <w:rFonts w:ascii="Times New Roman" w:hAnsi="Times New Roman"/>
                <w:noProof w:val="0"/>
                <w:color w:val="000000"/>
              </w:rPr>
            </w:pPr>
            <w:r w:rsidRPr="00A95F3A">
              <w:rPr>
                <w:rFonts w:ascii="Times New Roman" w:hAnsi="Times New Roman"/>
                <w:noProof w:val="0"/>
                <w:color w:val="000000"/>
              </w:rPr>
              <w:t xml:space="preserve">        3,758 </w:t>
            </w:r>
          </w:p>
        </w:tc>
        <w:tc>
          <w:tcPr>
            <w:tcW w:w="108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6F2046BB" w14:textId="77777777">
            <w:pPr>
              <w:jc w:val="right"/>
              <w:rPr>
                <w:rFonts w:ascii="Times New Roman" w:hAnsi="Times New Roman"/>
                <w:noProof w:val="0"/>
                <w:color w:val="000000"/>
              </w:rPr>
            </w:pPr>
            <w:r w:rsidRPr="00A95F3A">
              <w:rPr>
                <w:rFonts w:ascii="Times New Roman" w:hAnsi="Times New Roman"/>
                <w:noProof w:val="0"/>
                <w:color w:val="000000"/>
              </w:rPr>
              <w:t>3,827</w:t>
            </w:r>
          </w:p>
        </w:tc>
      </w:tr>
      <w:tr w:rsidRPr="00A95F3A" w:rsidR="00A95F3A" w:rsidTr="00A95F3A" w14:paraId="762890C0"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A95F3A" w:rsidR="00A95F3A" w:rsidP="00A95F3A" w:rsidRDefault="00A95F3A" w14:paraId="5C724504" w14:textId="77777777">
            <w:pPr>
              <w:rPr>
                <w:rFonts w:ascii="Times New Roman" w:hAnsi="Times New Roman"/>
                <w:noProof w:val="0"/>
                <w:color w:val="000000"/>
              </w:rPr>
            </w:pPr>
            <w:r w:rsidRPr="00A95F3A">
              <w:rPr>
                <w:rFonts w:ascii="Times New Roman" w:hAnsi="Times New Roman"/>
                <w:noProof w:val="0"/>
                <w:color w:val="000000"/>
              </w:rPr>
              <w:t>Burden per response (hour)</w:t>
            </w:r>
          </w:p>
        </w:tc>
        <w:tc>
          <w:tcPr>
            <w:tcW w:w="117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26CE8139" w14:textId="77777777">
            <w:pPr>
              <w:jc w:val="right"/>
              <w:rPr>
                <w:rFonts w:ascii="Times New Roman" w:hAnsi="Times New Roman"/>
                <w:noProof w:val="0"/>
                <w:color w:val="000000"/>
              </w:rPr>
            </w:pPr>
            <w:r w:rsidRPr="00A95F3A">
              <w:rPr>
                <w:rFonts w:ascii="Times New Roman" w:hAnsi="Times New Roman"/>
                <w:noProof w:val="0"/>
                <w:color w:val="000000"/>
              </w:rPr>
              <w:t xml:space="preserve">        0.3333 </w:t>
            </w:r>
          </w:p>
        </w:tc>
        <w:tc>
          <w:tcPr>
            <w:tcW w:w="126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5B402838" w14:textId="77777777">
            <w:pPr>
              <w:jc w:val="right"/>
              <w:rPr>
                <w:rFonts w:ascii="Times New Roman" w:hAnsi="Times New Roman"/>
                <w:noProof w:val="0"/>
                <w:color w:val="000000"/>
              </w:rPr>
            </w:pPr>
            <w:r w:rsidRPr="00A95F3A">
              <w:rPr>
                <w:rFonts w:ascii="Times New Roman" w:hAnsi="Times New Roman"/>
                <w:noProof w:val="0"/>
                <w:color w:val="000000"/>
              </w:rPr>
              <w:t xml:space="preserve">      0.3333 </w:t>
            </w:r>
          </w:p>
        </w:tc>
        <w:tc>
          <w:tcPr>
            <w:tcW w:w="108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4753D53E" w14:textId="77777777">
            <w:pPr>
              <w:jc w:val="right"/>
              <w:rPr>
                <w:rFonts w:ascii="Times New Roman" w:hAnsi="Times New Roman"/>
                <w:noProof w:val="0"/>
                <w:color w:val="000000"/>
              </w:rPr>
            </w:pPr>
            <w:r w:rsidRPr="00A95F3A">
              <w:rPr>
                <w:rFonts w:ascii="Times New Roman" w:hAnsi="Times New Roman"/>
                <w:noProof w:val="0"/>
                <w:color w:val="000000"/>
              </w:rPr>
              <w:t>N/A</w:t>
            </w:r>
          </w:p>
        </w:tc>
      </w:tr>
      <w:tr w:rsidRPr="00A95F3A" w:rsidR="00A95F3A" w:rsidTr="00A95F3A" w14:paraId="48561249"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A95F3A" w:rsidR="00A95F3A" w:rsidP="00A95F3A" w:rsidRDefault="00A95F3A" w14:paraId="0D45FECE" w14:textId="77777777">
            <w:pPr>
              <w:rPr>
                <w:rFonts w:ascii="Times New Roman" w:hAnsi="Times New Roman"/>
                <w:noProof w:val="0"/>
                <w:color w:val="000000"/>
              </w:rPr>
            </w:pPr>
            <w:r w:rsidRPr="00A95F3A">
              <w:rPr>
                <w:rFonts w:ascii="Times New Roman" w:hAnsi="Times New Roman"/>
                <w:noProof w:val="0"/>
                <w:color w:val="000000"/>
              </w:rPr>
              <w:t>To</w:t>
            </w:r>
            <w:r>
              <w:rPr>
                <w:rFonts w:ascii="Times New Roman" w:hAnsi="Times New Roman"/>
                <w:noProof w:val="0"/>
                <w:color w:val="000000"/>
              </w:rPr>
              <w:t>t</w:t>
            </w:r>
            <w:r w:rsidRPr="00A95F3A">
              <w:rPr>
                <w:rFonts w:ascii="Times New Roman" w:hAnsi="Times New Roman"/>
                <w:noProof w:val="0"/>
                <w:color w:val="000000"/>
              </w:rPr>
              <w:t>al burden hours</w:t>
            </w:r>
          </w:p>
        </w:tc>
        <w:tc>
          <w:tcPr>
            <w:tcW w:w="117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514CCB6C" w14:textId="77777777">
            <w:pPr>
              <w:jc w:val="right"/>
              <w:rPr>
                <w:rFonts w:ascii="Times New Roman" w:hAnsi="Times New Roman"/>
                <w:noProof w:val="0"/>
                <w:color w:val="000000"/>
              </w:rPr>
            </w:pPr>
            <w:r w:rsidRPr="00A95F3A">
              <w:rPr>
                <w:rFonts w:ascii="Times New Roman" w:hAnsi="Times New Roman"/>
                <w:noProof w:val="0"/>
                <w:color w:val="000000"/>
              </w:rPr>
              <w:t xml:space="preserve">               23 </w:t>
            </w:r>
          </w:p>
        </w:tc>
        <w:tc>
          <w:tcPr>
            <w:tcW w:w="126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0A24DCFB" w14:textId="77777777">
            <w:pPr>
              <w:jc w:val="right"/>
              <w:rPr>
                <w:rFonts w:ascii="Times New Roman" w:hAnsi="Times New Roman"/>
                <w:noProof w:val="0"/>
                <w:color w:val="000000"/>
              </w:rPr>
            </w:pPr>
            <w:r w:rsidRPr="00A95F3A">
              <w:rPr>
                <w:rFonts w:ascii="Times New Roman" w:hAnsi="Times New Roman"/>
                <w:noProof w:val="0"/>
                <w:color w:val="000000"/>
              </w:rPr>
              <w:t xml:space="preserve">        1,253 </w:t>
            </w:r>
          </w:p>
        </w:tc>
        <w:tc>
          <w:tcPr>
            <w:tcW w:w="108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433E4E7E" w14:textId="77777777">
            <w:pPr>
              <w:jc w:val="right"/>
              <w:rPr>
                <w:rFonts w:ascii="Times New Roman" w:hAnsi="Times New Roman"/>
                <w:noProof w:val="0"/>
                <w:color w:val="000000"/>
              </w:rPr>
            </w:pPr>
            <w:r w:rsidRPr="00A95F3A">
              <w:rPr>
                <w:rFonts w:ascii="Times New Roman" w:hAnsi="Times New Roman"/>
                <w:noProof w:val="0"/>
                <w:color w:val="000000"/>
              </w:rPr>
              <w:t>1,276</w:t>
            </w:r>
          </w:p>
        </w:tc>
      </w:tr>
      <w:tr w:rsidRPr="00A95F3A" w:rsidR="00A95F3A" w:rsidTr="00A95F3A" w14:paraId="6B47E982" w14:textId="77777777">
        <w:trPr>
          <w:trHeight w:val="300"/>
        </w:trPr>
        <w:tc>
          <w:tcPr>
            <w:tcW w:w="2790" w:type="dxa"/>
            <w:tcBorders>
              <w:top w:val="nil"/>
              <w:left w:val="single" w:color="auto" w:sz="4" w:space="0"/>
              <w:bottom w:val="single" w:color="auto" w:sz="4" w:space="0"/>
              <w:right w:val="single" w:color="auto" w:sz="4" w:space="0"/>
            </w:tcBorders>
            <w:shd w:val="clear" w:color="auto" w:fill="auto"/>
            <w:vAlign w:val="center"/>
            <w:hideMark/>
          </w:tcPr>
          <w:p w:rsidRPr="00A95F3A" w:rsidR="00A95F3A" w:rsidP="00A95F3A" w:rsidRDefault="00A95F3A" w14:paraId="2908648B" w14:textId="77777777">
            <w:pPr>
              <w:rPr>
                <w:rFonts w:ascii="Times New Roman" w:hAnsi="Times New Roman"/>
                <w:noProof w:val="0"/>
                <w:color w:val="000000"/>
              </w:rPr>
            </w:pPr>
            <w:r w:rsidRPr="00A95F3A">
              <w:rPr>
                <w:rFonts w:ascii="Times New Roman" w:hAnsi="Times New Roman"/>
                <w:noProof w:val="0"/>
                <w:color w:val="000000"/>
              </w:rPr>
              <w:t>Burden dollars per response ($)</w:t>
            </w:r>
          </w:p>
        </w:tc>
        <w:tc>
          <w:tcPr>
            <w:tcW w:w="117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42060329" w14:textId="77777777">
            <w:pPr>
              <w:jc w:val="right"/>
              <w:rPr>
                <w:rFonts w:ascii="Times New Roman" w:hAnsi="Times New Roman"/>
                <w:noProof w:val="0"/>
                <w:color w:val="000000"/>
              </w:rPr>
            </w:pPr>
            <w:r w:rsidRPr="00A95F3A">
              <w:rPr>
                <w:rFonts w:ascii="Times New Roman" w:hAnsi="Times New Roman"/>
                <w:noProof w:val="0"/>
                <w:color w:val="000000"/>
              </w:rPr>
              <w:t xml:space="preserve">          18.52 </w:t>
            </w:r>
          </w:p>
        </w:tc>
        <w:tc>
          <w:tcPr>
            <w:tcW w:w="126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7BB40D7D" w14:textId="77777777">
            <w:pPr>
              <w:jc w:val="right"/>
              <w:rPr>
                <w:rFonts w:ascii="Times New Roman" w:hAnsi="Times New Roman"/>
                <w:noProof w:val="0"/>
                <w:color w:val="000000"/>
              </w:rPr>
            </w:pPr>
            <w:r w:rsidRPr="00A95F3A">
              <w:rPr>
                <w:rFonts w:ascii="Times New Roman" w:hAnsi="Times New Roman"/>
                <w:noProof w:val="0"/>
                <w:color w:val="000000"/>
              </w:rPr>
              <w:t xml:space="preserve">        18.52 </w:t>
            </w:r>
          </w:p>
        </w:tc>
        <w:tc>
          <w:tcPr>
            <w:tcW w:w="1080" w:type="dxa"/>
            <w:tcBorders>
              <w:top w:val="nil"/>
              <w:left w:val="nil"/>
              <w:bottom w:val="single" w:color="auto" w:sz="4" w:space="0"/>
              <w:right w:val="single" w:color="auto" w:sz="4" w:space="0"/>
            </w:tcBorders>
            <w:shd w:val="clear" w:color="auto" w:fill="auto"/>
            <w:noWrap/>
            <w:vAlign w:val="bottom"/>
            <w:hideMark/>
          </w:tcPr>
          <w:p w:rsidRPr="00A95F3A" w:rsidR="00A95F3A" w:rsidP="00A95F3A" w:rsidRDefault="00A95F3A" w14:paraId="45766D32" w14:textId="77777777">
            <w:pPr>
              <w:jc w:val="right"/>
              <w:rPr>
                <w:rFonts w:ascii="Times New Roman" w:hAnsi="Times New Roman"/>
                <w:noProof w:val="0"/>
                <w:color w:val="000000"/>
              </w:rPr>
            </w:pPr>
            <w:r w:rsidRPr="00A95F3A">
              <w:rPr>
                <w:rFonts w:ascii="Times New Roman" w:hAnsi="Times New Roman"/>
                <w:noProof w:val="0"/>
                <w:color w:val="000000"/>
              </w:rPr>
              <w:t>N/A</w:t>
            </w:r>
          </w:p>
        </w:tc>
      </w:tr>
      <w:tr w:rsidRPr="00A95F3A" w:rsidR="00A95F3A" w:rsidTr="00A95F3A" w14:paraId="524D0C6F" w14:textId="77777777">
        <w:trPr>
          <w:trHeight w:val="300"/>
        </w:trPr>
        <w:tc>
          <w:tcPr>
            <w:tcW w:w="2790" w:type="dxa"/>
            <w:tcBorders>
              <w:top w:val="nil"/>
              <w:left w:val="single" w:color="auto" w:sz="4" w:space="0"/>
              <w:bottom w:val="single" w:color="auto" w:sz="4" w:space="0"/>
              <w:right w:val="single" w:color="auto" w:sz="4" w:space="0"/>
            </w:tcBorders>
            <w:shd w:val="clear" w:color="000000" w:fill="B8CCE4"/>
            <w:vAlign w:val="center"/>
            <w:hideMark/>
          </w:tcPr>
          <w:p w:rsidRPr="00A95F3A" w:rsidR="00A95F3A" w:rsidP="00A95F3A" w:rsidRDefault="00A95F3A" w14:paraId="40D611F8" w14:textId="77777777">
            <w:pPr>
              <w:rPr>
                <w:rFonts w:ascii="Times New Roman" w:hAnsi="Times New Roman"/>
                <w:b/>
                <w:bCs/>
                <w:noProof w:val="0"/>
                <w:color w:val="000000"/>
              </w:rPr>
            </w:pPr>
            <w:r w:rsidRPr="00A95F3A">
              <w:rPr>
                <w:rFonts w:ascii="Times New Roman" w:hAnsi="Times New Roman"/>
                <w:b/>
                <w:bCs/>
                <w:noProof w:val="0"/>
                <w:color w:val="000000"/>
              </w:rPr>
              <w:t>Total burden dollars ($)</w:t>
            </w:r>
          </w:p>
        </w:tc>
        <w:tc>
          <w:tcPr>
            <w:tcW w:w="1170" w:type="dxa"/>
            <w:tcBorders>
              <w:top w:val="nil"/>
              <w:left w:val="nil"/>
              <w:bottom w:val="single" w:color="auto" w:sz="4" w:space="0"/>
              <w:right w:val="single" w:color="auto" w:sz="4" w:space="0"/>
            </w:tcBorders>
            <w:shd w:val="clear" w:color="000000" w:fill="B8CCE4"/>
            <w:noWrap/>
            <w:vAlign w:val="bottom"/>
            <w:hideMark/>
          </w:tcPr>
          <w:p w:rsidRPr="00A95F3A" w:rsidR="00A95F3A" w:rsidP="00A95F3A" w:rsidRDefault="00A95F3A" w14:paraId="6F7C26BD" w14:textId="77777777">
            <w:pPr>
              <w:jc w:val="right"/>
              <w:rPr>
                <w:rFonts w:ascii="Times New Roman" w:hAnsi="Times New Roman"/>
                <w:b/>
                <w:bCs/>
                <w:noProof w:val="0"/>
                <w:color w:val="000000"/>
              </w:rPr>
            </w:pPr>
            <w:r w:rsidRPr="00A95F3A">
              <w:rPr>
                <w:rFonts w:ascii="Times New Roman" w:hAnsi="Times New Roman"/>
                <w:b/>
                <w:bCs/>
                <w:noProof w:val="0"/>
                <w:color w:val="000000"/>
              </w:rPr>
              <w:t xml:space="preserve">        1,278 </w:t>
            </w:r>
          </w:p>
        </w:tc>
        <w:tc>
          <w:tcPr>
            <w:tcW w:w="1260" w:type="dxa"/>
            <w:tcBorders>
              <w:top w:val="nil"/>
              <w:left w:val="nil"/>
              <w:bottom w:val="single" w:color="auto" w:sz="4" w:space="0"/>
              <w:right w:val="single" w:color="auto" w:sz="4" w:space="0"/>
            </w:tcBorders>
            <w:shd w:val="clear" w:color="000000" w:fill="B8CCE4"/>
            <w:noWrap/>
            <w:vAlign w:val="bottom"/>
            <w:hideMark/>
          </w:tcPr>
          <w:p w:rsidRPr="00A95F3A" w:rsidR="00A95F3A" w:rsidP="00A95F3A" w:rsidRDefault="00A95F3A" w14:paraId="08E72417" w14:textId="77777777">
            <w:pPr>
              <w:jc w:val="right"/>
              <w:rPr>
                <w:rFonts w:ascii="Times New Roman" w:hAnsi="Times New Roman"/>
                <w:b/>
                <w:bCs/>
                <w:noProof w:val="0"/>
                <w:color w:val="000000"/>
              </w:rPr>
            </w:pPr>
            <w:r w:rsidRPr="00A95F3A">
              <w:rPr>
                <w:rFonts w:ascii="Times New Roman" w:hAnsi="Times New Roman"/>
                <w:b/>
                <w:bCs/>
                <w:noProof w:val="0"/>
                <w:color w:val="000000"/>
              </w:rPr>
              <w:t xml:space="preserve">    69,598 </w:t>
            </w:r>
          </w:p>
        </w:tc>
        <w:tc>
          <w:tcPr>
            <w:tcW w:w="1080" w:type="dxa"/>
            <w:tcBorders>
              <w:top w:val="nil"/>
              <w:left w:val="nil"/>
              <w:bottom w:val="single" w:color="auto" w:sz="4" w:space="0"/>
              <w:right w:val="single" w:color="auto" w:sz="4" w:space="0"/>
            </w:tcBorders>
            <w:shd w:val="clear" w:color="000000" w:fill="B8CCE4"/>
            <w:noWrap/>
            <w:vAlign w:val="bottom"/>
            <w:hideMark/>
          </w:tcPr>
          <w:p w:rsidRPr="00A95F3A" w:rsidR="00A95F3A" w:rsidP="00A95F3A" w:rsidRDefault="00A95F3A" w14:paraId="26602A8C" w14:textId="77777777">
            <w:pPr>
              <w:jc w:val="right"/>
              <w:rPr>
                <w:rFonts w:ascii="Times New Roman" w:hAnsi="Times New Roman"/>
                <w:b/>
                <w:bCs/>
                <w:noProof w:val="0"/>
                <w:color w:val="000000"/>
              </w:rPr>
            </w:pPr>
            <w:r w:rsidRPr="00A95F3A">
              <w:rPr>
                <w:rFonts w:ascii="Times New Roman" w:hAnsi="Times New Roman"/>
                <w:b/>
                <w:bCs/>
                <w:noProof w:val="0"/>
                <w:color w:val="000000"/>
              </w:rPr>
              <w:t xml:space="preserve">   70,876 </w:t>
            </w:r>
          </w:p>
        </w:tc>
      </w:tr>
    </w:tbl>
    <w:p w:rsidR="00A95F3A" w:rsidP="00CC4093" w:rsidRDefault="00A95F3A" w14:paraId="70E2D46A" w14:textId="77777777">
      <w:pPr>
        <w:rPr>
          <w:rFonts w:ascii="Times New Roman" w:hAnsi="Times New Roman"/>
          <w:noProof w:val="0"/>
          <w:sz w:val="24"/>
          <w:szCs w:val="24"/>
        </w:rPr>
      </w:pPr>
    </w:p>
    <w:p w:rsidR="00A95F3A" w:rsidP="00CC4093" w:rsidRDefault="00A95F3A" w14:paraId="48FBDB65" w14:textId="77777777">
      <w:pPr>
        <w:rPr>
          <w:rFonts w:ascii="Times New Roman" w:hAnsi="Times New Roman"/>
          <w:noProof w:val="0"/>
          <w:sz w:val="24"/>
          <w:szCs w:val="24"/>
        </w:rPr>
      </w:pPr>
    </w:p>
    <w:p w:rsidR="00A95F3A" w:rsidP="00CC4093" w:rsidRDefault="00A95F3A" w14:paraId="011C9952" w14:textId="77777777">
      <w:pPr>
        <w:rPr>
          <w:rFonts w:ascii="Times New Roman" w:hAnsi="Times New Roman"/>
          <w:noProof w:val="0"/>
          <w:sz w:val="24"/>
          <w:szCs w:val="24"/>
        </w:rPr>
      </w:pPr>
    </w:p>
    <w:p w:rsidR="00F72D10" w:rsidP="00CC4093" w:rsidRDefault="00F72D10" w14:paraId="41329A48" w14:textId="77777777">
      <w:pPr>
        <w:rPr>
          <w:rFonts w:ascii="Times New Roman" w:hAnsi="Times New Roman"/>
          <w:noProof w:val="0"/>
          <w:sz w:val="24"/>
          <w:szCs w:val="24"/>
        </w:rPr>
      </w:pPr>
      <w:r w:rsidRPr="00E30DDA">
        <w:rPr>
          <w:rFonts w:ascii="Times New Roman" w:hAnsi="Times New Roman"/>
          <w:noProof w:val="0"/>
          <w:sz w:val="24"/>
          <w:szCs w:val="24"/>
        </w:rPr>
        <w:t xml:space="preserve">13.  </w:t>
      </w:r>
      <w:r w:rsidRPr="0074556E" w:rsidR="00FD1F2D">
        <w:rPr>
          <w:rFonts w:ascii="Times New Roman" w:hAnsi="Times New Roman"/>
          <w:noProof w:val="0"/>
          <w:sz w:val="24"/>
          <w:szCs w:val="24"/>
          <w:u w:val="single"/>
        </w:rPr>
        <w:t>Estimate</w:t>
      </w:r>
      <w:r w:rsidR="00071754">
        <w:rPr>
          <w:rFonts w:ascii="Times New Roman" w:hAnsi="Times New Roman"/>
          <w:noProof w:val="0"/>
          <w:sz w:val="24"/>
          <w:szCs w:val="24"/>
          <w:u w:val="single"/>
        </w:rPr>
        <w:t xml:space="preserve"> of</w:t>
      </w:r>
      <w:r w:rsidR="00863086">
        <w:rPr>
          <w:rFonts w:ascii="Times New Roman" w:hAnsi="Times New Roman"/>
          <w:noProof w:val="0"/>
          <w:sz w:val="24"/>
          <w:szCs w:val="24"/>
          <w:u w:val="single"/>
        </w:rPr>
        <w:t xml:space="preserve"> </w:t>
      </w:r>
      <w:r w:rsidRPr="0074556E" w:rsidR="00FD1F2D">
        <w:rPr>
          <w:rFonts w:ascii="Times New Roman" w:hAnsi="Times New Roman"/>
          <w:noProof w:val="0"/>
          <w:sz w:val="24"/>
          <w:szCs w:val="24"/>
          <w:u w:val="single"/>
        </w:rPr>
        <w:t>Cost</w:t>
      </w:r>
      <w:r w:rsidR="00863086">
        <w:rPr>
          <w:rFonts w:ascii="Times New Roman" w:hAnsi="Times New Roman"/>
          <w:noProof w:val="0"/>
          <w:sz w:val="24"/>
          <w:szCs w:val="24"/>
          <w:u w:val="single"/>
        </w:rPr>
        <w:t xml:space="preserve"> </w:t>
      </w:r>
      <w:r w:rsidRPr="0074556E" w:rsidR="00FD1F2D">
        <w:rPr>
          <w:rFonts w:ascii="Times New Roman" w:hAnsi="Times New Roman"/>
          <w:noProof w:val="0"/>
          <w:sz w:val="24"/>
          <w:szCs w:val="24"/>
          <w:u w:val="single"/>
        </w:rPr>
        <w:t>Burden:</w:t>
      </w:r>
    </w:p>
    <w:p w:rsidR="00152183" w:rsidP="00CC4093" w:rsidRDefault="00152183" w14:paraId="4D559E8A" w14:textId="77777777">
      <w:pPr>
        <w:rPr>
          <w:rFonts w:ascii="Times New Roman" w:hAnsi="Times New Roman"/>
          <w:noProof w:val="0"/>
          <w:sz w:val="24"/>
          <w:szCs w:val="24"/>
        </w:rPr>
      </w:pPr>
    </w:p>
    <w:p w:rsidRPr="00A8326C" w:rsidR="00047D68" w:rsidP="00047D68" w:rsidRDefault="00A8326C" w14:paraId="68AFE607" w14:textId="77777777">
      <w:pPr>
        <w:rPr>
          <w:rFonts w:ascii="Times New Roman" w:hAnsi="Times New Roman"/>
          <w:sz w:val="24"/>
          <w:szCs w:val="24"/>
        </w:rPr>
      </w:pPr>
      <w:r w:rsidRPr="00A8326C">
        <w:rPr>
          <w:rFonts w:ascii="Times New Roman" w:hAnsi="Times New Roman"/>
          <w:sz w:val="24"/>
          <w:szCs w:val="24"/>
        </w:rPr>
        <w:t>The estimated annual cost burden is zero.  Respondents are estimated to not incur any    a) additional start-up cost or capital expenditure, or b) additional operation and maintenance costs or purchase services as a result of this information collection.</w:t>
      </w:r>
    </w:p>
    <w:p w:rsidRPr="003726D2" w:rsidR="00A8326C" w:rsidP="00047D68" w:rsidRDefault="00A8326C" w14:paraId="3F1888D6" w14:textId="77777777">
      <w:pPr>
        <w:rPr>
          <w:rFonts w:ascii="Times New Roman" w:hAnsi="Times New Roman"/>
          <w:sz w:val="24"/>
          <w:szCs w:val="24"/>
        </w:rPr>
      </w:pPr>
    </w:p>
    <w:p w:rsidRPr="00DE3D1A" w:rsidR="00F72D10" w:rsidP="00CC4093" w:rsidRDefault="00F72D10" w14:paraId="2B4661F8" w14:textId="77777777">
      <w:pPr>
        <w:pStyle w:val="BodyTextIndent2"/>
        <w:spacing w:line="240" w:lineRule="auto"/>
        <w:ind w:firstLine="0"/>
        <w:rPr>
          <w:szCs w:val="24"/>
        </w:rPr>
      </w:pPr>
      <w:r w:rsidRPr="00DE3D1A">
        <w:rPr>
          <w:szCs w:val="24"/>
        </w:rPr>
        <w:t xml:space="preserve">14.  </w:t>
      </w:r>
      <w:r w:rsidRPr="0074556E" w:rsidR="0024187C">
        <w:rPr>
          <w:szCs w:val="24"/>
          <w:u w:val="single"/>
        </w:rPr>
        <w:t>E</w:t>
      </w:r>
      <w:r w:rsidRPr="0074556E">
        <w:rPr>
          <w:szCs w:val="24"/>
          <w:u w:val="single"/>
        </w:rPr>
        <w:t>stimate</w:t>
      </w:r>
      <w:r w:rsidRPr="0074556E" w:rsidR="0024187C">
        <w:rPr>
          <w:szCs w:val="24"/>
          <w:u w:val="single"/>
        </w:rPr>
        <w:t>d</w:t>
      </w:r>
      <w:r w:rsidRPr="0074556E">
        <w:rPr>
          <w:szCs w:val="24"/>
          <w:u w:val="single"/>
        </w:rPr>
        <w:t xml:space="preserve"> </w:t>
      </w:r>
      <w:r w:rsidRPr="0074556E" w:rsidR="0024187C">
        <w:rPr>
          <w:szCs w:val="24"/>
          <w:u w:val="single"/>
        </w:rPr>
        <w:t>A</w:t>
      </w:r>
      <w:r w:rsidRPr="0074556E">
        <w:rPr>
          <w:szCs w:val="24"/>
          <w:u w:val="single"/>
        </w:rPr>
        <w:t xml:space="preserve">nnualized </w:t>
      </w:r>
      <w:r w:rsidRPr="0074556E" w:rsidR="0024187C">
        <w:rPr>
          <w:szCs w:val="24"/>
          <w:u w:val="single"/>
        </w:rPr>
        <w:t>C</w:t>
      </w:r>
      <w:r w:rsidRPr="0074556E">
        <w:rPr>
          <w:szCs w:val="24"/>
          <w:u w:val="single"/>
        </w:rPr>
        <w:t>ost</w:t>
      </w:r>
      <w:r w:rsidR="001446E5">
        <w:rPr>
          <w:szCs w:val="24"/>
          <w:u w:val="single"/>
        </w:rPr>
        <w:t xml:space="preserve"> to</w:t>
      </w:r>
      <w:r w:rsidRPr="0074556E">
        <w:rPr>
          <w:szCs w:val="24"/>
          <w:u w:val="single"/>
        </w:rPr>
        <w:t xml:space="preserve"> Federal </w:t>
      </w:r>
      <w:r w:rsidRPr="0074556E" w:rsidR="0024187C">
        <w:rPr>
          <w:szCs w:val="24"/>
          <w:u w:val="single"/>
        </w:rPr>
        <w:t>G</w:t>
      </w:r>
      <w:r w:rsidRPr="0074556E">
        <w:rPr>
          <w:szCs w:val="24"/>
          <w:u w:val="single"/>
        </w:rPr>
        <w:t>overnment</w:t>
      </w:r>
      <w:r w:rsidRPr="0074556E" w:rsidR="0024187C">
        <w:rPr>
          <w:szCs w:val="24"/>
          <w:u w:val="single"/>
        </w:rPr>
        <w:t>:</w:t>
      </w:r>
    </w:p>
    <w:p w:rsidR="00152183" w:rsidP="00CC4093" w:rsidRDefault="00152183" w14:paraId="462933F8" w14:textId="77777777">
      <w:pPr>
        <w:rPr>
          <w:rFonts w:ascii="Times New Roman" w:hAnsi="Times New Roman"/>
          <w:noProof w:val="0"/>
          <w:sz w:val="24"/>
          <w:szCs w:val="24"/>
        </w:rPr>
      </w:pPr>
    </w:p>
    <w:p w:rsidRPr="00E93C16" w:rsidR="00E93C16" w:rsidP="00E93C16" w:rsidRDefault="00E93C16" w14:paraId="35BB98DF" w14:textId="77777777">
      <w:pPr>
        <w:rPr>
          <w:rFonts w:ascii="Times New Roman" w:hAnsi="Times New Roman"/>
          <w:color w:val="000000"/>
          <w:sz w:val="24"/>
          <w:szCs w:val="24"/>
        </w:rPr>
      </w:pPr>
      <w:r w:rsidRPr="00E93C16">
        <w:rPr>
          <w:rFonts w:ascii="Times New Roman" w:hAnsi="Times New Roman"/>
          <w:color w:val="000000"/>
          <w:sz w:val="24"/>
          <w:szCs w:val="24"/>
        </w:rPr>
        <w:t>Estimated Annual Labor Cost to Government:</w:t>
      </w:r>
    </w:p>
    <w:p w:rsidRPr="00E93C16" w:rsidR="00E93C16" w:rsidP="00E93C16" w:rsidRDefault="00E93C16" w14:paraId="78E46C70" w14:textId="77777777">
      <w:pPr>
        <w:rPr>
          <w:rFonts w:ascii="Times New Roman" w:hAnsi="Times New Roman"/>
          <w:color w:val="000000"/>
          <w:sz w:val="24"/>
          <w:szCs w:val="24"/>
        </w:rPr>
      </w:pPr>
    </w:p>
    <w:tbl>
      <w:tblPr>
        <w:tblW w:w="8295" w:type="dxa"/>
        <w:tblInd w:w="93" w:type="dxa"/>
        <w:tblLook w:val="04A0" w:firstRow="1" w:lastRow="0" w:firstColumn="1" w:lastColumn="0" w:noHBand="0" w:noVBand="1"/>
      </w:tblPr>
      <w:tblGrid>
        <w:gridCol w:w="2355"/>
        <w:gridCol w:w="990"/>
        <w:gridCol w:w="1710"/>
        <w:gridCol w:w="900"/>
        <w:gridCol w:w="1080"/>
        <w:gridCol w:w="1260"/>
      </w:tblGrid>
      <w:tr w:rsidRPr="00E93C16" w:rsidR="00E93C16" w:rsidTr="001B5AC4" w14:paraId="3891695C" w14:textId="77777777">
        <w:trPr>
          <w:trHeight w:val="345"/>
        </w:trPr>
        <w:tc>
          <w:tcPr>
            <w:tcW w:w="2355"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E93C16" w:rsidR="00E93C16" w:rsidP="003343B7" w:rsidRDefault="00E93C16" w14:paraId="6E210530" w14:textId="77777777">
            <w:pPr>
              <w:rPr>
                <w:rFonts w:ascii="Times New Roman" w:hAnsi="Times New Roman"/>
                <w:b/>
                <w:bCs/>
                <w:color w:val="000000"/>
              </w:rPr>
            </w:pPr>
            <w:r w:rsidRPr="00E93C16">
              <w:rPr>
                <w:rFonts w:ascii="Times New Roman" w:hAnsi="Times New Roman"/>
                <w:b/>
                <w:bCs/>
                <w:color w:val="000000"/>
              </w:rPr>
              <w:t>Labor Category</w:t>
            </w:r>
          </w:p>
        </w:tc>
        <w:tc>
          <w:tcPr>
            <w:tcW w:w="990" w:type="dxa"/>
            <w:tcBorders>
              <w:top w:val="single" w:color="auto" w:sz="4" w:space="0"/>
              <w:left w:val="nil"/>
              <w:bottom w:val="single" w:color="auto" w:sz="4" w:space="0"/>
              <w:right w:val="single" w:color="auto" w:sz="4" w:space="0"/>
            </w:tcBorders>
            <w:shd w:val="clear" w:color="000000" w:fill="B8CCE4"/>
            <w:noWrap/>
            <w:vAlign w:val="bottom"/>
            <w:hideMark/>
          </w:tcPr>
          <w:p w:rsidRPr="00E93C16" w:rsidR="00E93C16" w:rsidP="003343B7" w:rsidRDefault="00E93C16" w14:paraId="03D0F010" w14:textId="77777777">
            <w:pPr>
              <w:rPr>
                <w:rFonts w:ascii="Times New Roman" w:hAnsi="Times New Roman"/>
                <w:b/>
                <w:bCs/>
                <w:color w:val="000000"/>
              </w:rPr>
            </w:pPr>
            <w:r w:rsidRPr="00E93C16">
              <w:rPr>
                <w:rFonts w:ascii="Times New Roman" w:hAnsi="Times New Roman"/>
                <w:b/>
                <w:bCs/>
                <w:color w:val="000000"/>
              </w:rPr>
              <w:t>Number</w:t>
            </w:r>
          </w:p>
        </w:tc>
        <w:tc>
          <w:tcPr>
            <w:tcW w:w="1710" w:type="dxa"/>
            <w:tcBorders>
              <w:top w:val="single" w:color="auto" w:sz="4" w:space="0"/>
              <w:left w:val="nil"/>
              <w:bottom w:val="single" w:color="auto" w:sz="4" w:space="0"/>
              <w:right w:val="single" w:color="auto" w:sz="4" w:space="0"/>
            </w:tcBorders>
            <w:shd w:val="clear" w:color="000000" w:fill="B8CCE4"/>
            <w:noWrap/>
            <w:vAlign w:val="bottom"/>
            <w:hideMark/>
          </w:tcPr>
          <w:p w:rsidRPr="00E93C16" w:rsidR="00E93C16" w:rsidP="008064D5" w:rsidRDefault="00E93C16" w14:paraId="01963F67" w14:textId="77777777">
            <w:pPr>
              <w:rPr>
                <w:rFonts w:ascii="Times New Roman" w:hAnsi="Times New Roman"/>
                <w:b/>
                <w:bCs/>
                <w:color w:val="000000"/>
              </w:rPr>
            </w:pPr>
            <w:r w:rsidRPr="00E93C16">
              <w:rPr>
                <w:rFonts w:ascii="Times New Roman" w:hAnsi="Times New Roman"/>
                <w:b/>
                <w:bCs/>
                <w:color w:val="000000"/>
              </w:rPr>
              <w:t xml:space="preserve"> Annual rate ($)</w:t>
            </w:r>
            <w:r w:rsidR="008064D5">
              <w:rPr>
                <w:rFonts w:ascii="Times New Roman" w:hAnsi="Times New Roman"/>
                <w:b/>
                <w:bCs/>
                <w:color w:val="000000"/>
              </w:rPr>
              <w:t>*</w:t>
            </w:r>
            <w:r w:rsidRPr="00E93C16">
              <w:rPr>
                <w:rFonts w:ascii="Times New Roman" w:hAnsi="Times New Roman"/>
                <w:b/>
                <w:bCs/>
                <w:color w:val="000000"/>
              </w:rPr>
              <w:t xml:space="preserve"> </w:t>
            </w:r>
          </w:p>
        </w:tc>
        <w:tc>
          <w:tcPr>
            <w:tcW w:w="900" w:type="dxa"/>
            <w:tcBorders>
              <w:top w:val="single" w:color="auto" w:sz="4" w:space="0"/>
              <w:left w:val="nil"/>
              <w:bottom w:val="single" w:color="auto" w:sz="4" w:space="0"/>
              <w:right w:val="single" w:color="auto" w:sz="4" w:space="0"/>
            </w:tcBorders>
            <w:shd w:val="clear" w:color="000000" w:fill="B8CCE4"/>
            <w:noWrap/>
            <w:vAlign w:val="bottom"/>
            <w:hideMark/>
          </w:tcPr>
          <w:p w:rsidRPr="00E93C16" w:rsidR="00E93C16" w:rsidP="008064D5" w:rsidRDefault="00E93C16" w14:paraId="7C0AFE9F" w14:textId="77777777">
            <w:pPr>
              <w:rPr>
                <w:rFonts w:ascii="Times New Roman" w:hAnsi="Times New Roman"/>
                <w:b/>
                <w:bCs/>
                <w:color w:val="000000"/>
              </w:rPr>
            </w:pPr>
            <w:r w:rsidRPr="00E93C16">
              <w:rPr>
                <w:rFonts w:ascii="Times New Roman" w:hAnsi="Times New Roman"/>
                <w:b/>
                <w:bCs/>
                <w:color w:val="000000"/>
              </w:rPr>
              <w:t>Load</w:t>
            </w:r>
            <w:r w:rsidR="008064D5">
              <w:rPr>
                <w:rFonts w:ascii="Times New Roman" w:hAnsi="Times New Roman"/>
                <w:b/>
                <w:bCs/>
                <w:color w:val="000000"/>
              </w:rPr>
              <w:t>**</w:t>
            </w:r>
          </w:p>
        </w:tc>
        <w:tc>
          <w:tcPr>
            <w:tcW w:w="1080" w:type="dxa"/>
            <w:tcBorders>
              <w:top w:val="single" w:color="auto" w:sz="4" w:space="0"/>
              <w:left w:val="nil"/>
              <w:bottom w:val="single" w:color="auto" w:sz="4" w:space="0"/>
              <w:right w:val="single" w:color="auto" w:sz="4" w:space="0"/>
            </w:tcBorders>
            <w:shd w:val="clear" w:color="000000" w:fill="B8CCE4"/>
            <w:noWrap/>
            <w:vAlign w:val="bottom"/>
            <w:hideMark/>
          </w:tcPr>
          <w:p w:rsidRPr="00E93C16" w:rsidR="00E93C16" w:rsidP="003343B7" w:rsidRDefault="00E93C16" w14:paraId="4CD72069" w14:textId="77777777">
            <w:pPr>
              <w:rPr>
                <w:rFonts w:ascii="Times New Roman" w:hAnsi="Times New Roman"/>
                <w:b/>
                <w:bCs/>
                <w:color w:val="000000"/>
              </w:rPr>
            </w:pPr>
            <w:r w:rsidRPr="00E93C16">
              <w:rPr>
                <w:rFonts w:ascii="Times New Roman" w:hAnsi="Times New Roman"/>
                <w:b/>
                <w:bCs/>
                <w:color w:val="000000"/>
              </w:rPr>
              <w:t>% of time</w:t>
            </w:r>
          </w:p>
        </w:tc>
        <w:tc>
          <w:tcPr>
            <w:tcW w:w="1260" w:type="dxa"/>
            <w:tcBorders>
              <w:top w:val="single" w:color="auto" w:sz="4" w:space="0"/>
              <w:left w:val="nil"/>
              <w:bottom w:val="single" w:color="auto" w:sz="4" w:space="0"/>
              <w:right w:val="single" w:color="auto" w:sz="4" w:space="0"/>
            </w:tcBorders>
            <w:shd w:val="clear" w:color="000000" w:fill="B8CCE4"/>
            <w:noWrap/>
            <w:vAlign w:val="bottom"/>
            <w:hideMark/>
          </w:tcPr>
          <w:p w:rsidRPr="00E93C16" w:rsidR="00E93C16" w:rsidP="001B5AC4" w:rsidRDefault="00E93C16" w14:paraId="74032AE4" w14:textId="77777777">
            <w:pPr>
              <w:jc w:val="center"/>
              <w:rPr>
                <w:rFonts w:ascii="Times New Roman" w:hAnsi="Times New Roman"/>
                <w:b/>
                <w:bCs/>
                <w:color w:val="000000"/>
              </w:rPr>
            </w:pPr>
            <w:r w:rsidRPr="00E93C16">
              <w:rPr>
                <w:rFonts w:ascii="Times New Roman" w:hAnsi="Times New Roman"/>
                <w:b/>
                <w:bCs/>
                <w:color w:val="000000"/>
              </w:rPr>
              <w:t>Cost ($)</w:t>
            </w:r>
          </w:p>
        </w:tc>
      </w:tr>
      <w:tr w:rsidRPr="00E93C16" w:rsidR="001B5AC4" w:rsidTr="001B5AC4" w14:paraId="7359D920" w14:textId="77777777">
        <w:trPr>
          <w:trHeight w:val="300"/>
        </w:trPr>
        <w:tc>
          <w:tcPr>
            <w:tcW w:w="2355" w:type="dxa"/>
            <w:tcBorders>
              <w:top w:val="nil"/>
              <w:left w:val="single" w:color="auto" w:sz="4" w:space="0"/>
              <w:bottom w:val="single" w:color="auto" w:sz="4" w:space="0"/>
              <w:right w:val="single" w:color="auto" w:sz="4" w:space="0"/>
            </w:tcBorders>
            <w:shd w:val="clear" w:color="auto" w:fill="auto"/>
            <w:noWrap/>
            <w:vAlign w:val="bottom"/>
            <w:hideMark/>
          </w:tcPr>
          <w:p w:rsidRPr="00E93C16" w:rsidR="00E93C16" w:rsidP="003343B7" w:rsidRDefault="00E93C16" w14:paraId="3D83C411" w14:textId="77777777">
            <w:pPr>
              <w:rPr>
                <w:rFonts w:ascii="Times New Roman" w:hAnsi="Times New Roman"/>
                <w:color w:val="000000"/>
              </w:rPr>
            </w:pPr>
            <w:r w:rsidRPr="00E93C16">
              <w:rPr>
                <w:rFonts w:ascii="Times New Roman" w:hAnsi="Times New Roman"/>
                <w:color w:val="000000"/>
              </w:rPr>
              <w:t>Program Analyst - GS-13</w:t>
            </w:r>
          </w:p>
        </w:tc>
        <w:tc>
          <w:tcPr>
            <w:tcW w:w="990" w:type="dxa"/>
            <w:tcBorders>
              <w:top w:val="nil"/>
              <w:left w:val="nil"/>
              <w:bottom w:val="single" w:color="auto" w:sz="4" w:space="0"/>
              <w:right w:val="single" w:color="auto" w:sz="4" w:space="0"/>
            </w:tcBorders>
            <w:shd w:val="clear" w:color="auto" w:fill="auto"/>
            <w:noWrap/>
            <w:vAlign w:val="bottom"/>
            <w:hideMark/>
          </w:tcPr>
          <w:p w:rsidRPr="00E93C16" w:rsidR="00E93C16" w:rsidP="00E93C16" w:rsidRDefault="00E93C16" w14:paraId="03058B42" w14:textId="77777777">
            <w:pPr>
              <w:jc w:val="center"/>
              <w:rPr>
                <w:rFonts w:ascii="Times New Roman" w:hAnsi="Times New Roman"/>
                <w:color w:val="000000"/>
              </w:rPr>
            </w:pPr>
            <w:r w:rsidRPr="00E93C16">
              <w:rPr>
                <w:rFonts w:ascii="Times New Roman" w:hAnsi="Times New Roman"/>
                <w:color w:val="000000"/>
              </w:rPr>
              <w:t>1</w:t>
            </w:r>
          </w:p>
        </w:tc>
        <w:tc>
          <w:tcPr>
            <w:tcW w:w="1710" w:type="dxa"/>
            <w:tcBorders>
              <w:top w:val="nil"/>
              <w:left w:val="nil"/>
              <w:bottom w:val="single" w:color="auto" w:sz="4" w:space="0"/>
              <w:right w:val="single" w:color="auto" w:sz="4" w:space="0"/>
            </w:tcBorders>
            <w:shd w:val="clear" w:color="auto" w:fill="auto"/>
            <w:noWrap/>
            <w:vAlign w:val="bottom"/>
            <w:hideMark/>
          </w:tcPr>
          <w:p w:rsidRPr="00E93C16" w:rsidR="00E93C16" w:rsidP="00E93C16" w:rsidRDefault="00A95F3A" w14:paraId="06BC169B" w14:textId="77777777">
            <w:pPr>
              <w:jc w:val="center"/>
              <w:rPr>
                <w:rFonts w:ascii="Times New Roman" w:hAnsi="Times New Roman"/>
                <w:color w:val="000000"/>
              </w:rPr>
            </w:pPr>
            <w:r>
              <w:rPr>
                <w:rFonts w:ascii="Times New Roman" w:hAnsi="Times New Roman"/>
                <w:color w:val="000000"/>
              </w:rPr>
              <w:t>116,353</w:t>
            </w:r>
          </w:p>
        </w:tc>
        <w:tc>
          <w:tcPr>
            <w:tcW w:w="900" w:type="dxa"/>
            <w:tcBorders>
              <w:top w:val="nil"/>
              <w:left w:val="nil"/>
              <w:bottom w:val="single" w:color="auto" w:sz="4" w:space="0"/>
              <w:right w:val="single" w:color="auto" w:sz="4" w:space="0"/>
            </w:tcBorders>
            <w:shd w:val="clear" w:color="auto" w:fill="auto"/>
            <w:noWrap/>
            <w:vAlign w:val="bottom"/>
            <w:hideMark/>
          </w:tcPr>
          <w:p w:rsidRPr="00E93C16" w:rsidR="00E93C16" w:rsidP="00E93C16" w:rsidRDefault="00A95F3A" w14:paraId="78BBF18E" w14:textId="77777777">
            <w:pPr>
              <w:jc w:val="center"/>
              <w:rPr>
                <w:rFonts w:ascii="Times New Roman" w:hAnsi="Times New Roman"/>
                <w:color w:val="000000"/>
              </w:rPr>
            </w:pPr>
            <w:r>
              <w:rPr>
                <w:rFonts w:ascii="Times New Roman" w:hAnsi="Times New Roman"/>
                <w:color w:val="000000"/>
              </w:rPr>
              <w:t>1.605</w:t>
            </w:r>
          </w:p>
        </w:tc>
        <w:tc>
          <w:tcPr>
            <w:tcW w:w="1080" w:type="dxa"/>
            <w:tcBorders>
              <w:top w:val="nil"/>
              <w:left w:val="nil"/>
              <w:bottom w:val="single" w:color="auto" w:sz="4" w:space="0"/>
              <w:right w:val="single" w:color="auto" w:sz="4" w:space="0"/>
            </w:tcBorders>
            <w:shd w:val="clear" w:color="auto" w:fill="auto"/>
            <w:noWrap/>
            <w:vAlign w:val="bottom"/>
            <w:hideMark/>
          </w:tcPr>
          <w:p w:rsidRPr="00E93C16" w:rsidR="00E93C16" w:rsidP="00E93C16" w:rsidRDefault="001B5AC4" w14:paraId="5D2EBCBA" w14:textId="77777777">
            <w:pPr>
              <w:jc w:val="center"/>
              <w:rPr>
                <w:rFonts w:ascii="Times New Roman" w:hAnsi="Times New Roman"/>
                <w:color w:val="000000"/>
              </w:rPr>
            </w:pPr>
            <w:r>
              <w:rPr>
                <w:rFonts w:ascii="Times New Roman" w:hAnsi="Times New Roman"/>
                <w:color w:val="000000"/>
              </w:rPr>
              <w:t>5</w:t>
            </w:r>
            <w:r w:rsidRPr="00E93C16" w:rsidR="00E93C16">
              <w:rPr>
                <w:rFonts w:ascii="Times New Roman" w:hAnsi="Times New Roman"/>
                <w:color w:val="000000"/>
              </w:rPr>
              <w:t>0%</w:t>
            </w:r>
          </w:p>
        </w:tc>
        <w:tc>
          <w:tcPr>
            <w:tcW w:w="1260" w:type="dxa"/>
            <w:tcBorders>
              <w:top w:val="nil"/>
              <w:left w:val="nil"/>
              <w:bottom w:val="single" w:color="auto" w:sz="4" w:space="0"/>
              <w:right w:val="single" w:color="auto" w:sz="4" w:space="0"/>
            </w:tcBorders>
            <w:shd w:val="clear" w:color="auto" w:fill="auto"/>
            <w:noWrap/>
            <w:vAlign w:val="bottom"/>
            <w:hideMark/>
          </w:tcPr>
          <w:p w:rsidRPr="00E93C16" w:rsidR="00E93C16" w:rsidP="00E93C16" w:rsidRDefault="00A95F3A" w14:paraId="650B08B4" w14:textId="77777777">
            <w:pPr>
              <w:jc w:val="center"/>
              <w:rPr>
                <w:rFonts w:ascii="Times New Roman" w:hAnsi="Times New Roman"/>
                <w:color w:val="000000"/>
              </w:rPr>
            </w:pPr>
            <w:r>
              <w:rPr>
                <w:rFonts w:ascii="Times New Roman" w:hAnsi="Times New Roman"/>
                <w:color w:val="000000"/>
              </w:rPr>
              <w:t>93,373</w:t>
            </w:r>
          </w:p>
        </w:tc>
      </w:tr>
      <w:tr w:rsidRPr="00E93C16" w:rsidR="00E93C16" w:rsidTr="001B5AC4" w14:paraId="45AEEF5C" w14:textId="77777777">
        <w:trPr>
          <w:trHeight w:val="300"/>
        </w:trPr>
        <w:tc>
          <w:tcPr>
            <w:tcW w:w="2355" w:type="dxa"/>
            <w:tcBorders>
              <w:top w:val="nil"/>
              <w:left w:val="single" w:color="auto" w:sz="4" w:space="0"/>
              <w:bottom w:val="single" w:color="auto" w:sz="4" w:space="0"/>
              <w:right w:val="single" w:color="auto" w:sz="4" w:space="0"/>
            </w:tcBorders>
            <w:shd w:val="clear" w:color="000000" w:fill="B8CCE4"/>
            <w:noWrap/>
            <w:vAlign w:val="bottom"/>
            <w:hideMark/>
          </w:tcPr>
          <w:p w:rsidRPr="00E93C16" w:rsidR="00E93C16" w:rsidP="003343B7" w:rsidRDefault="00E93C16" w14:paraId="58EB8481" w14:textId="77777777">
            <w:pPr>
              <w:rPr>
                <w:rFonts w:ascii="Times New Roman" w:hAnsi="Times New Roman"/>
                <w:b/>
                <w:bCs/>
                <w:color w:val="000000"/>
              </w:rPr>
            </w:pPr>
            <w:r w:rsidRPr="00E93C16">
              <w:rPr>
                <w:rFonts w:ascii="Times New Roman" w:hAnsi="Times New Roman"/>
                <w:b/>
                <w:bCs/>
                <w:color w:val="000000"/>
              </w:rPr>
              <w:t>Total</w:t>
            </w:r>
          </w:p>
        </w:tc>
        <w:tc>
          <w:tcPr>
            <w:tcW w:w="990" w:type="dxa"/>
            <w:tcBorders>
              <w:top w:val="nil"/>
              <w:left w:val="nil"/>
              <w:bottom w:val="single" w:color="auto" w:sz="4" w:space="0"/>
              <w:right w:val="single" w:color="auto" w:sz="4" w:space="0"/>
            </w:tcBorders>
            <w:shd w:val="clear" w:color="000000" w:fill="B8CCE4"/>
            <w:noWrap/>
            <w:vAlign w:val="bottom"/>
            <w:hideMark/>
          </w:tcPr>
          <w:p w:rsidRPr="00E93C16" w:rsidR="00E93C16" w:rsidP="00E93C16" w:rsidRDefault="00E93C16" w14:paraId="5E4727A5" w14:textId="77777777">
            <w:pPr>
              <w:jc w:val="center"/>
              <w:rPr>
                <w:rFonts w:ascii="Times New Roman" w:hAnsi="Times New Roman"/>
                <w:b/>
                <w:bCs/>
                <w:color w:val="000000"/>
              </w:rPr>
            </w:pPr>
          </w:p>
        </w:tc>
        <w:tc>
          <w:tcPr>
            <w:tcW w:w="1710" w:type="dxa"/>
            <w:tcBorders>
              <w:top w:val="nil"/>
              <w:left w:val="nil"/>
              <w:bottom w:val="single" w:color="auto" w:sz="4" w:space="0"/>
              <w:right w:val="single" w:color="auto" w:sz="4" w:space="0"/>
            </w:tcBorders>
            <w:shd w:val="clear" w:color="000000" w:fill="B8CCE4"/>
            <w:noWrap/>
            <w:vAlign w:val="bottom"/>
            <w:hideMark/>
          </w:tcPr>
          <w:p w:rsidRPr="00E93C16" w:rsidR="00E93C16" w:rsidP="00E93C16" w:rsidRDefault="00E93C16" w14:paraId="6AC8DC86" w14:textId="77777777">
            <w:pPr>
              <w:jc w:val="center"/>
              <w:rPr>
                <w:rFonts w:ascii="Times New Roman" w:hAnsi="Times New Roman"/>
                <w:b/>
                <w:bCs/>
                <w:color w:val="000000"/>
              </w:rPr>
            </w:pPr>
          </w:p>
        </w:tc>
        <w:tc>
          <w:tcPr>
            <w:tcW w:w="900" w:type="dxa"/>
            <w:tcBorders>
              <w:top w:val="nil"/>
              <w:left w:val="nil"/>
              <w:bottom w:val="single" w:color="auto" w:sz="4" w:space="0"/>
              <w:right w:val="single" w:color="auto" w:sz="4" w:space="0"/>
            </w:tcBorders>
            <w:shd w:val="clear" w:color="000000" w:fill="B8CCE4"/>
            <w:noWrap/>
            <w:vAlign w:val="bottom"/>
            <w:hideMark/>
          </w:tcPr>
          <w:p w:rsidRPr="00E93C16" w:rsidR="00E93C16" w:rsidP="00E93C16" w:rsidRDefault="00E93C16" w14:paraId="36C0FCFD" w14:textId="77777777">
            <w:pPr>
              <w:jc w:val="center"/>
              <w:rPr>
                <w:rFonts w:ascii="Times New Roman" w:hAnsi="Times New Roman"/>
                <w:b/>
                <w:bCs/>
                <w:color w:val="000000"/>
              </w:rPr>
            </w:pPr>
          </w:p>
        </w:tc>
        <w:tc>
          <w:tcPr>
            <w:tcW w:w="1080" w:type="dxa"/>
            <w:tcBorders>
              <w:top w:val="nil"/>
              <w:left w:val="nil"/>
              <w:bottom w:val="single" w:color="auto" w:sz="4" w:space="0"/>
              <w:right w:val="single" w:color="auto" w:sz="4" w:space="0"/>
            </w:tcBorders>
            <w:shd w:val="clear" w:color="000000" w:fill="B8CCE4"/>
            <w:noWrap/>
            <w:vAlign w:val="bottom"/>
            <w:hideMark/>
          </w:tcPr>
          <w:p w:rsidRPr="00E93C16" w:rsidR="00E93C16" w:rsidP="00E93C16" w:rsidRDefault="00E93C16" w14:paraId="24B63693" w14:textId="77777777">
            <w:pPr>
              <w:jc w:val="center"/>
              <w:rPr>
                <w:rFonts w:ascii="Times New Roman" w:hAnsi="Times New Roman"/>
                <w:b/>
                <w:bCs/>
                <w:color w:val="000000"/>
              </w:rPr>
            </w:pPr>
          </w:p>
        </w:tc>
        <w:tc>
          <w:tcPr>
            <w:tcW w:w="1260" w:type="dxa"/>
            <w:tcBorders>
              <w:top w:val="nil"/>
              <w:left w:val="nil"/>
              <w:bottom w:val="single" w:color="auto" w:sz="4" w:space="0"/>
              <w:right w:val="single" w:color="auto" w:sz="4" w:space="0"/>
            </w:tcBorders>
            <w:shd w:val="clear" w:color="000000" w:fill="B8CCE4"/>
            <w:noWrap/>
            <w:vAlign w:val="bottom"/>
            <w:hideMark/>
          </w:tcPr>
          <w:p w:rsidRPr="00E93C16" w:rsidR="00E93C16" w:rsidP="00E93C16" w:rsidRDefault="00A95F3A" w14:paraId="7D5875DF" w14:textId="77777777">
            <w:pPr>
              <w:jc w:val="center"/>
              <w:rPr>
                <w:rFonts w:ascii="Times New Roman" w:hAnsi="Times New Roman"/>
                <w:b/>
                <w:bCs/>
                <w:color w:val="000000"/>
              </w:rPr>
            </w:pPr>
            <w:r>
              <w:rPr>
                <w:rFonts w:ascii="Times New Roman" w:hAnsi="Times New Roman"/>
                <w:b/>
                <w:bCs/>
                <w:color w:val="000000"/>
              </w:rPr>
              <w:t>93,373</w:t>
            </w:r>
          </w:p>
        </w:tc>
      </w:tr>
    </w:tbl>
    <w:p w:rsidRPr="008064D5" w:rsidR="008064D5" w:rsidP="008064D5" w:rsidRDefault="008064D5" w14:paraId="6321864B" w14:textId="77777777">
      <w:pPr>
        <w:rPr>
          <w:rFonts w:ascii="Times New Roman" w:hAnsi="Times New Roman"/>
          <w:noProof w:val="0"/>
        </w:rPr>
      </w:pPr>
      <w:r w:rsidRPr="008064D5">
        <w:rPr>
          <w:rFonts w:ascii="Times New Roman" w:hAnsi="Times New Roman"/>
          <w:noProof w:val="0"/>
        </w:rPr>
        <w:t>*Government salary figures are based on Washington, DC locality pay at step 5 for each grade level.</w:t>
      </w:r>
    </w:p>
    <w:p w:rsidR="00E93C16" w:rsidP="008064D5" w:rsidRDefault="008064D5" w14:paraId="1829DE57" w14:textId="77777777">
      <w:pPr>
        <w:rPr>
          <w:rFonts w:ascii="Times New Roman" w:hAnsi="Times New Roman"/>
          <w:noProof w:val="0"/>
        </w:rPr>
      </w:pPr>
      <w:r w:rsidRPr="008064D5">
        <w:rPr>
          <w:rFonts w:ascii="Times New Roman" w:hAnsi="Times New Roman"/>
          <w:noProof w:val="0"/>
        </w:rPr>
        <w:t>**Load of 60.5% for benefits based on the ECEC for “State and local government.”  The ECEC does not include figures for the Federal Government.</w:t>
      </w:r>
    </w:p>
    <w:p w:rsidRPr="00E93C16" w:rsidR="008064D5" w:rsidP="008064D5" w:rsidRDefault="008064D5" w14:paraId="19436315" w14:textId="77777777">
      <w:pPr>
        <w:rPr>
          <w:rFonts w:ascii="Times New Roman" w:hAnsi="Times New Roman"/>
          <w:color w:val="000000"/>
          <w:sz w:val="24"/>
          <w:szCs w:val="24"/>
        </w:rPr>
      </w:pPr>
    </w:p>
    <w:p w:rsidRPr="00E93C16" w:rsidR="00E93C16" w:rsidP="00E93C16" w:rsidRDefault="00E93C16" w14:paraId="493CEE4D" w14:textId="77777777">
      <w:pPr>
        <w:rPr>
          <w:rFonts w:ascii="Times New Roman" w:hAnsi="Times New Roman"/>
          <w:sz w:val="24"/>
          <w:szCs w:val="24"/>
        </w:rPr>
      </w:pPr>
      <w:r w:rsidRPr="00E93C16">
        <w:rPr>
          <w:rFonts w:ascii="Times New Roman" w:hAnsi="Times New Roman"/>
          <w:color w:val="000000"/>
          <w:sz w:val="24"/>
          <w:szCs w:val="24"/>
        </w:rPr>
        <w:t>All costs are recovered from registrants through registration fees, as required by the CSA.  21 U.S.C. 886a.</w:t>
      </w:r>
    </w:p>
    <w:p w:rsidR="00786D37" w:rsidP="00CC4093" w:rsidRDefault="00786D37" w14:paraId="418ED95D" w14:textId="77777777">
      <w:pPr>
        <w:pStyle w:val="BodyTextIndent2"/>
        <w:spacing w:line="240" w:lineRule="auto"/>
        <w:ind w:firstLine="0"/>
        <w:rPr>
          <w:noProof/>
          <w:szCs w:val="24"/>
        </w:rPr>
      </w:pPr>
    </w:p>
    <w:p w:rsidRPr="00DE3D1A" w:rsidR="00F72D10" w:rsidP="00CC4093" w:rsidRDefault="00CD321D" w14:paraId="20359303" w14:textId="77777777">
      <w:pPr>
        <w:pStyle w:val="BodyTextIndent2"/>
        <w:spacing w:line="240" w:lineRule="auto"/>
        <w:ind w:firstLine="0"/>
        <w:rPr>
          <w:noProof/>
          <w:szCs w:val="24"/>
        </w:rPr>
      </w:pPr>
      <w:r w:rsidRPr="00DE3D1A">
        <w:rPr>
          <w:noProof/>
          <w:szCs w:val="24"/>
        </w:rPr>
        <w:t xml:space="preserve">15.  </w:t>
      </w:r>
      <w:r w:rsidRPr="0074556E">
        <w:rPr>
          <w:noProof/>
          <w:szCs w:val="24"/>
          <w:u w:val="single"/>
        </w:rPr>
        <w:t>Reasons for Change in Burden:</w:t>
      </w:r>
    </w:p>
    <w:p w:rsidR="00152183" w:rsidP="00CC4093" w:rsidRDefault="00152183" w14:paraId="4255A5D8" w14:textId="77777777">
      <w:pPr>
        <w:pStyle w:val="BodyTextIndent2"/>
        <w:spacing w:line="240" w:lineRule="auto"/>
        <w:ind w:firstLine="0"/>
        <w:rPr>
          <w:szCs w:val="24"/>
        </w:rPr>
      </w:pPr>
    </w:p>
    <w:p w:rsidRPr="001B5AC4" w:rsidR="001B5AC4" w:rsidP="001B5AC4" w:rsidRDefault="008064D5" w14:paraId="6AC81B72" w14:textId="77777777">
      <w:pPr>
        <w:rPr>
          <w:rFonts w:ascii="Times New Roman" w:hAnsi="Times New Roman"/>
          <w:sz w:val="24"/>
          <w:szCs w:val="24"/>
        </w:rPr>
      </w:pPr>
      <w:r>
        <w:rPr>
          <w:rFonts w:ascii="Times New Roman" w:hAnsi="Times New Roman"/>
          <w:sz w:val="24"/>
          <w:szCs w:val="24"/>
        </w:rPr>
        <w:t xml:space="preserve">There was an error in the 2017 approved burden; based on the approved 2017 approved supporting statement, the correct annual responses, annual burden hours, and annual burden dollars for 2017 are: 4,100; 1,367, and $71,149, respectively. </w:t>
      </w:r>
      <w:r w:rsidDel="001B5AC4" w:rsidR="001B5AC4">
        <w:rPr>
          <w:rFonts w:ascii="Times New Roman" w:hAnsi="Times New Roman"/>
          <w:sz w:val="24"/>
          <w:szCs w:val="24"/>
        </w:rPr>
        <w:t xml:space="preserve"> </w:t>
      </w:r>
      <w:r w:rsidRPr="001B5AC4" w:rsidR="001B5AC4">
        <w:rPr>
          <w:rFonts w:ascii="Times New Roman" w:hAnsi="Times New Roman"/>
          <w:sz w:val="24"/>
          <w:szCs w:val="24"/>
        </w:rPr>
        <w:t xml:space="preserve">The </w:t>
      </w:r>
      <w:r w:rsidR="00405F19">
        <w:rPr>
          <w:rFonts w:ascii="Times New Roman" w:hAnsi="Times New Roman"/>
          <w:sz w:val="24"/>
          <w:szCs w:val="24"/>
        </w:rPr>
        <w:t>decreases</w:t>
      </w:r>
      <w:r w:rsidRPr="001B5AC4" w:rsidR="001B5AC4">
        <w:rPr>
          <w:rFonts w:ascii="Times New Roman" w:hAnsi="Times New Roman"/>
          <w:sz w:val="24"/>
          <w:szCs w:val="24"/>
        </w:rPr>
        <w:t xml:space="preserve"> in</w:t>
      </w:r>
      <w:r w:rsidR="001B5AC4">
        <w:rPr>
          <w:rFonts w:ascii="Times New Roman" w:hAnsi="Times New Roman"/>
          <w:sz w:val="24"/>
          <w:szCs w:val="24"/>
        </w:rPr>
        <w:t xml:space="preserve"> the number of responses,</w:t>
      </w:r>
      <w:r w:rsidRPr="001B5AC4" w:rsidR="001B5AC4">
        <w:rPr>
          <w:rFonts w:ascii="Times New Roman" w:hAnsi="Times New Roman"/>
          <w:sz w:val="24"/>
          <w:szCs w:val="24"/>
        </w:rPr>
        <w:t xml:space="preserve"> burden hours</w:t>
      </w:r>
      <w:r w:rsidR="001B5AC4">
        <w:rPr>
          <w:rFonts w:ascii="Times New Roman" w:hAnsi="Times New Roman"/>
          <w:sz w:val="24"/>
          <w:szCs w:val="24"/>
        </w:rPr>
        <w:t>, and burden dollars</w:t>
      </w:r>
      <w:r w:rsidR="00405F19">
        <w:rPr>
          <w:rFonts w:ascii="Times New Roman" w:hAnsi="Times New Roman"/>
          <w:sz w:val="24"/>
          <w:szCs w:val="24"/>
        </w:rPr>
        <w:t xml:space="preserve">, are 273; 91, and $273, </w:t>
      </w:r>
      <w:r w:rsidR="00405F19">
        <w:rPr>
          <w:rFonts w:ascii="Times New Roman" w:hAnsi="Times New Roman"/>
          <w:sz w:val="24"/>
          <w:szCs w:val="24"/>
        </w:rPr>
        <w:lastRenderedPageBreak/>
        <w:t>respectively, from the corrected 2017 approved burden to 2020 requested burden.  The decreases reflect adjustments related to normal business activity</w:t>
      </w:r>
      <w:r w:rsidR="001B5AC4">
        <w:rPr>
          <w:rFonts w:ascii="Times New Roman" w:hAnsi="Times New Roman"/>
          <w:sz w:val="24"/>
          <w:szCs w:val="24"/>
        </w:rPr>
        <w:t>.</w:t>
      </w:r>
      <w:r w:rsidRPr="001B5AC4" w:rsidR="001B5AC4">
        <w:rPr>
          <w:rFonts w:ascii="Times New Roman" w:hAnsi="Times New Roman"/>
          <w:sz w:val="24"/>
          <w:szCs w:val="24"/>
        </w:rPr>
        <w:t xml:space="preserve">  </w:t>
      </w:r>
      <w:r w:rsidRPr="00405F19" w:rsidR="00405F19">
        <w:rPr>
          <w:rFonts w:ascii="Times New Roman" w:hAnsi="Times New Roman"/>
          <w:sz w:val="24"/>
          <w:szCs w:val="24"/>
        </w:rPr>
        <w:t xml:space="preserve">There have been no statutory or regulatory changes affecting this information collection.  </w:t>
      </w:r>
      <w:r w:rsidRPr="001B5AC4" w:rsidR="001B5AC4">
        <w:rPr>
          <w:rFonts w:ascii="Times New Roman" w:hAnsi="Times New Roman"/>
          <w:sz w:val="24"/>
          <w:szCs w:val="24"/>
        </w:rPr>
        <w:t>The table below summarizes the changes since the last renewal of this information collection.</w:t>
      </w:r>
    </w:p>
    <w:p w:rsidRPr="001B5AC4" w:rsidR="001B5AC4" w:rsidP="001B5AC4" w:rsidRDefault="001B5AC4" w14:paraId="19D1C54D" w14:textId="77777777">
      <w:pPr>
        <w:rPr>
          <w:rFonts w:ascii="Times New Roman" w:hAnsi="Times New Roman"/>
          <w:szCs w:val="24"/>
        </w:rPr>
      </w:pPr>
    </w:p>
    <w:tbl>
      <w:tblPr>
        <w:tblW w:w="6560" w:type="dxa"/>
        <w:tblCellMar>
          <w:left w:w="0" w:type="dxa"/>
          <w:right w:w="0" w:type="dxa"/>
        </w:tblCellMar>
        <w:tblLook w:val="04A0" w:firstRow="1" w:lastRow="0" w:firstColumn="1" w:lastColumn="0" w:noHBand="0" w:noVBand="1"/>
      </w:tblPr>
      <w:tblGrid>
        <w:gridCol w:w="2326"/>
        <w:gridCol w:w="1354"/>
        <w:gridCol w:w="1530"/>
        <w:gridCol w:w="1350"/>
      </w:tblGrid>
      <w:tr w:rsidRPr="001B5AC4" w:rsidR="001B5AC4" w:rsidTr="008064D5" w14:paraId="399C3BC1" w14:textId="77777777">
        <w:trPr>
          <w:trHeight w:val="703"/>
        </w:trPr>
        <w:tc>
          <w:tcPr>
            <w:tcW w:w="2326" w:type="dxa"/>
            <w:tcBorders>
              <w:top w:val="single" w:color="auto" w:sz="8" w:space="0"/>
              <w:left w:val="single" w:color="auto" w:sz="8" w:space="0"/>
              <w:bottom w:val="single" w:color="auto" w:sz="8" w:space="0"/>
              <w:right w:val="single" w:color="auto" w:sz="8" w:space="0"/>
            </w:tcBorders>
            <w:shd w:val="clear" w:color="auto" w:fill="B8CCE4" w:themeFill="accent1" w:themeFillTint="66"/>
            <w:tcMar>
              <w:top w:w="15" w:type="dxa"/>
              <w:left w:w="15" w:type="dxa"/>
              <w:bottom w:w="0" w:type="dxa"/>
              <w:right w:w="15" w:type="dxa"/>
            </w:tcMar>
            <w:vAlign w:val="center"/>
            <w:hideMark/>
          </w:tcPr>
          <w:p w:rsidRPr="001B5AC4" w:rsidR="001B5AC4" w:rsidP="003343B7" w:rsidRDefault="001B5AC4" w14:paraId="1F8AC935" w14:textId="77777777">
            <w:pPr>
              <w:rPr>
                <w:rFonts w:ascii="Times New Roman" w:hAnsi="Times New Roman"/>
              </w:rPr>
            </w:pPr>
          </w:p>
        </w:tc>
        <w:tc>
          <w:tcPr>
            <w:tcW w:w="1354" w:type="dxa"/>
            <w:tcBorders>
              <w:top w:val="single" w:color="auto" w:sz="8" w:space="0"/>
              <w:left w:val="nil"/>
              <w:bottom w:val="single" w:color="auto" w:sz="8" w:space="0"/>
              <w:right w:val="single" w:color="auto" w:sz="8" w:space="0"/>
            </w:tcBorders>
            <w:shd w:val="clear" w:color="auto" w:fill="B8CCE4" w:themeFill="accent1" w:themeFillTint="66"/>
            <w:tcMar>
              <w:top w:w="15" w:type="dxa"/>
              <w:left w:w="15" w:type="dxa"/>
              <w:bottom w:w="0" w:type="dxa"/>
              <w:right w:w="15" w:type="dxa"/>
            </w:tcMar>
            <w:vAlign w:val="center"/>
            <w:hideMark/>
          </w:tcPr>
          <w:p w:rsidRPr="001B5AC4" w:rsidR="001B5AC4" w:rsidP="009E7A17" w:rsidRDefault="008064D5" w14:paraId="2A55AC81" w14:textId="77777777">
            <w:pPr>
              <w:jc w:val="center"/>
              <w:rPr>
                <w:rFonts w:ascii="Times New Roman" w:hAnsi="Times New Roman"/>
                <w:b/>
                <w:bCs/>
                <w:color w:val="000000"/>
              </w:rPr>
            </w:pPr>
            <w:r>
              <w:rPr>
                <w:rFonts w:ascii="Times New Roman" w:hAnsi="Times New Roman"/>
                <w:b/>
                <w:bCs/>
                <w:color w:val="000000"/>
              </w:rPr>
              <w:t>2017</w:t>
            </w:r>
            <w:r w:rsidRPr="001B5AC4" w:rsidR="001B5AC4">
              <w:rPr>
                <w:rFonts w:ascii="Times New Roman" w:hAnsi="Times New Roman"/>
                <w:b/>
                <w:bCs/>
                <w:color w:val="000000"/>
              </w:rPr>
              <w:t xml:space="preserve"> Approved Burden</w:t>
            </w:r>
          </w:p>
        </w:tc>
        <w:tc>
          <w:tcPr>
            <w:tcW w:w="1530" w:type="dxa"/>
            <w:tcBorders>
              <w:top w:val="single" w:color="auto" w:sz="8" w:space="0"/>
              <w:left w:val="nil"/>
              <w:bottom w:val="single" w:color="auto" w:sz="8" w:space="0"/>
              <w:right w:val="single" w:color="auto" w:sz="8" w:space="0"/>
            </w:tcBorders>
            <w:shd w:val="clear" w:color="auto" w:fill="B8CCE4" w:themeFill="accent1" w:themeFillTint="66"/>
            <w:tcMar>
              <w:top w:w="15" w:type="dxa"/>
              <w:left w:w="15" w:type="dxa"/>
              <w:bottom w:w="0" w:type="dxa"/>
              <w:right w:w="15" w:type="dxa"/>
            </w:tcMar>
            <w:vAlign w:val="center"/>
            <w:hideMark/>
          </w:tcPr>
          <w:p w:rsidRPr="001B5AC4" w:rsidR="001B5AC4" w:rsidP="003343B7" w:rsidRDefault="008064D5" w14:paraId="33C797D2" w14:textId="77777777">
            <w:pPr>
              <w:jc w:val="center"/>
              <w:rPr>
                <w:rFonts w:ascii="Times New Roman" w:hAnsi="Times New Roman"/>
                <w:b/>
                <w:bCs/>
                <w:color w:val="000000"/>
              </w:rPr>
            </w:pPr>
            <w:r>
              <w:rPr>
                <w:rFonts w:ascii="Times New Roman" w:hAnsi="Times New Roman"/>
                <w:b/>
                <w:bCs/>
                <w:color w:val="000000"/>
              </w:rPr>
              <w:t>2020</w:t>
            </w:r>
            <w:r w:rsidRPr="001B5AC4" w:rsidR="001B5AC4">
              <w:rPr>
                <w:rFonts w:ascii="Times New Roman" w:hAnsi="Times New Roman"/>
                <w:b/>
                <w:bCs/>
                <w:color w:val="000000"/>
              </w:rPr>
              <w:t xml:space="preserve"> Requested Burden</w:t>
            </w:r>
          </w:p>
        </w:tc>
        <w:tc>
          <w:tcPr>
            <w:tcW w:w="1350" w:type="dxa"/>
            <w:tcBorders>
              <w:top w:val="single" w:color="auto" w:sz="8" w:space="0"/>
              <w:left w:val="nil"/>
              <w:bottom w:val="single" w:color="auto" w:sz="8" w:space="0"/>
              <w:right w:val="single" w:color="auto" w:sz="8" w:space="0"/>
            </w:tcBorders>
            <w:shd w:val="clear" w:color="auto" w:fill="B8CCE4" w:themeFill="accent1" w:themeFillTint="66"/>
            <w:tcMar>
              <w:top w:w="15" w:type="dxa"/>
              <w:left w:w="15" w:type="dxa"/>
              <w:bottom w:w="0" w:type="dxa"/>
              <w:right w:w="15" w:type="dxa"/>
            </w:tcMar>
            <w:vAlign w:val="center"/>
            <w:hideMark/>
          </w:tcPr>
          <w:p w:rsidRPr="001B5AC4" w:rsidR="001B5AC4" w:rsidP="003343B7" w:rsidRDefault="001B5AC4" w14:paraId="0B182DA8" w14:textId="77777777">
            <w:pPr>
              <w:jc w:val="center"/>
              <w:rPr>
                <w:rFonts w:ascii="Times New Roman" w:hAnsi="Times New Roman"/>
                <w:b/>
                <w:bCs/>
                <w:color w:val="000000"/>
              </w:rPr>
            </w:pPr>
            <w:r w:rsidRPr="001B5AC4">
              <w:rPr>
                <w:rFonts w:ascii="Times New Roman" w:hAnsi="Times New Roman"/>
                <w:b/>
                <w:bCs/>
                <w:color w:val="000000"/>
              </w:rPr>
              <w:t>Difference</w:t>
            </w:r>
          </w:p>
        </w:tc>
      </w:tr>
      <w:tr w:rsidRPr="001B5AC4" w:rsidR="001B5AC4" w:rsidTr="008064D5" w14:paraId="0190818E" w14:textId="77777777">
        <w:trPr>
          <w:trHeight w:val="330"/>
        </w:trPr>
        <w:tc>
          <w:tcPr>
            <w:tcW w:w="232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hideMark/>
          </w:tcPr>
          <w:p w:rsidRPr="001B5AC4" w:rsidR="001B5AC4" w:rsidP="003343B7" w:rsidRDefault="001B5AC4" w14:paraId="39AD3E05" w14:textId="77777777">
            <w:pPr>
              <w:rPr>
                <w:rFonts w:ascii="Times New Roman" w:hAnsi="Times New Roman"/>
                <w:color w:val="000000"/>
              </w:rPr>
            </w:pPr>
            <w:r w:rsidRPr="001B5AC4">
              <w:rPr>
                <w:rFonts w:ascii="Times New Roman" w:hAnsi="Times New Roman"/>
                <w:color w:val="000000"/>
              </w:rPr>
              <w:t>Annual responses</w:t>
            </w:r>
          </w:p>
        </w:tc>
        <w:tc>
          <w:tcPr>
            <w:tcW w:w="1354" w:type="dxa"/>
            <w:tcBorders>
              <w:top w:val="nil"/>
              <w:left w:val="nil"/>
              <w:bottom w:val="single" w:color="auto" w:sz="8" w:space="0"/>
              <w:right w:val="single" w:color="auto" w:sz="8" w:space="0"/>
            </w:tcBorders>
            <w:tcMar>
              <w:top w:w="15" w:type="dxa"/>
              <w:left w:w="15" w:type="dxa"/>
              <w:bottom w:w="0" w:type="dxa"/>
              <w:right w:w="43" w:type="dxa"/>
            </w:tcMar>
            <w:vAlign w:val="center"/>
          </w:tcPr>
          <w:p w:rsidRPr="001B5AC4" w:rsidR="001B5AC4" w:rsidP="003343B7" w:rsidRDefault="001B5AC4" w14:paraId="463116AA" w14:textId="77777777">
            <w:pPr>
              <w:jc w:val="right"/>
              <w:rPr>
                <w:rFonts w:ascii="Times New Roman" w:hAnsi="Times New Roman"/>
                <w:color w:val="000000"/>
              </w:rPr>
            </w:pPr>
            <w:r w:rsidRPr="001B5AC4">
              <w:rPr>
                <w:rFonts w:ascii="Times New Roman" w:hAnsi="Times New Roman"/>
                <w:color w:val="000000"/>
              </w:rPr>
              <w:t xml:space="preserve">               63 </w:t>
            </w:r>
          </w:p>
        </w:tc>
        <w:tc>
          <w:tcPr>
            <w:tcW w:w="1530" w:type="dxa"/>
            <w:tcBorders>
              <w:top w:val="nil"/>
              <w:left w:val="nil"/>
              <w:bottom w:val="single" w:color="auto" w:sz="8" w:space="0"/>
              <w:right w:val="single" w:color="auto" w:sz="8" w:space="0"/>
            </w:tcBorders>
            <w:noWrap/>
            <w:tcMar>
              <w:top w:w="15" w:type="dxa"/>
              <w:left w:w="15" w:type="dxa"/>
              <w:bottom w:w="0" w:type="dxa"/>
              <w:right w:w="43" w:type="dxa"/>
            </w:tcMar>
            <w:vAlign w:val="center"/>
          </w:tcPr>
          <w:p w:rsidRPr="001B5AC4" w:rsidR="001B5AC4" w:rsidP="003343B7" w:rsidRDefault="008064D5" w14:paraId="643F5138" w14:textId="77777777">
            <w:pPr>
              <w:jc w:val="right"/>
              <w:rPr>
                <w:rFonts w:ascii="Times New Roman" w:hAnsi="Times New Roman"/>
                <w:color w:val="000000"/>
              </w:rPr>
            </w:pPr>
            <w:r>
              <w:rPr>
                <w:rFonts w:ascii="Times New Roman" w:hAnsi="Times New Roman"/>
                <w:color w:val="000000"/>
              </w:rPr>
              <w:t>3,827</w:t>
            </w:r>
            <w:r w:rsidRPr="001B5AC4" w:rsidR="001B5AC4">
              <w:rPr>
                <w:rFonts w:ascii="Times New Roman" w:hAnsi="Times New Roman"/>
                <w:color w:val="000000"/>
              </w:rPr>
              <w:t xml:space="preserve"> </w:t>
            </w:r>
          </w:p>
        </w:tc>
        <w:tc>
          <w:tcPr>
            <w:tcW w:w="1350" w:type="dxa"/>
            <w:tcBorders>
              <w:top w:val="nil"/>
              <w:left w:val="nil"/>
              <w:bottom w:val="single" w:color="auto" w:sz="8" w:space="0"/>
              <w:right w:val="single" w:color="auto" w:sz="8" w:space="0"/>
            </w:tcBorders>
            <w:tcMar>
              <w:top w:w="15" w:type="dxa"/>
              <w:left w:w="15" w:type="dxa"/>
              <w:bottom w:w="0" w:type="dxa"/>
              <w:right w:w="43" w:type="dxa"/>
            </w:tcMar>
            <w:vAlign w:val="center"/>
          </w:tcPr>
          <w:p w:rsidRPr="001B5AC4" w:rsidR="001B5AC4" w:rsidP="003343B7" w:rsidRDefault="008064D5" w14:paraId="6C1BCCE6" w14:textId="77777777">
            <w:pPr>
              <w:jc w:val="right"/>
              <w:rPr>
                <w:rFonts w:ascii="Times New Roman" w:hAnsi="Times New Roman"/>
                <w:color w:val="000000"/>
              </w:rPr>
            </w:pPr>
            <w:r>
              <w:rPr>
                <w:rFonts w:ascii="Times New Roman" w:hAnsi="Times New Roman"/>
                <w:color w:val="000000"/>
              </w:rPr>
              <w:t>3,764</w:t>
            </w:r>
            <w:r w:rsidRPr="001B5AC4" w:rsidR="001B5AC4">
              <w:rPr>
                <w:rFonts w:ascii="Times New Roman" w:hAnsi="Times New Roman"/>
                <w:color w:val="000000"/>
              </w:rPr>
              <w:t xml:space="preserve"> </w:t>
            </w:r>
          </w:p>
        </w:tc>
      </w:tr>
      <w:tr w:rsidRPr="001B5AC4" w:rsidR="001B5AC4" w:rsidTr="008064D5" w14:paraId="12BA3390" w14:textId="77777777">
        <w:trPr>
          <w:trHeight w:val="330"/>
        </w:trPr>
        <w:tc>
          <w:tcPr>
            <w:tcW w:w="232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hideMark/>
          </w:tcPr>
          <w:p w:rsidRPr="001B5AC4" w:rsidR="001B5AC4" w:rsidP="003343B7" w:rsidRDefault="001B5AC4" w14:paraId="1FC6CA94" w14:textId="77777777">
            <w:pPr>
              <w:rPr>
                <w:rFonts w:ascii="Times New Roman" w:hAnsi="Times New Roman"/>
                <w:color w:val="000000"/>
              </w:rPr>
            </w:pPr>
            <w:r w:rsidRPr="001B5AC4">
              <w:rPr>
                <w:rFonts w:ascii="Times New Roman" w:hAnsi="Times New Roman"/>
                <w:color w:val="000000"/>
              </w:rPr>
              <w:t>Annual burden hours</w:t>
            </w:r>
          </w:p>
        </w:tc>
        <w:tc>
          <w:tcPr>
            <w:tcW w:w="1354" w:type="dxa"/>
            <w:tcBorders>
              <w:top w:val="nil"/>
              <w:left w:val="nil"/>
              <w:bottom w:val="single" w:color="auto" w:sz="8" w:space="0"/>
              <w:right w:val="single" w:color="auto" w:sz="8" w:space="0"/>
            </w:tcBorders>
            <w:tcMar>
              <w:top w:w="15" w:type="dxa"/>
              <w:left w:w="15" w:type="dxa"/>
              <w:bottom w:w="0" w:type="dxa"/>
              <w:right w:w="43" w:type="dxa"/>
            </w:tcMar>
            <w:vAlign w:val="center"/>
          </w:tcPr>
          <w:p w:rsidRPr="001B5AC4" w:rsidR="001B5AC4" w:rsidP="003343B7" w:rsidRDefault="001B5AC4" w14:paraId="285646C4" w14:textId="77777777">
            <w:pPr>
              <w:jc w:val="right"/>
              <w:rPr>
                <w:rFonts w:ascii="Times New Roman" w:hAnsi="Times New Roman"/>
                <w:color w:val="000000"/>
              </w:rPr>
            </w:pPr>
            <w:r w:rsidRPr="001B5AC4">
              <w:rPr>
                <w:rFonts w:ascii="Times New Roman" w:hAnsi="Times New Roman"/>
                <w:color w:val="000000"/>
              </w:rPr>
              <w:t xml:space="preserve">               21 </w:t>
            </w:r>
          </w:p>
        </w:tc>
        <w:tc>
          <w:tcPr>
            <w:tcW w:w="1530" w:type="dxa"/>
            <w:tcBorders>
              <w:top w:val="nil"/>
              <w:left w:val="nil"/>
              <w:bottom w:val="single" w:color="auto" w:sz="8" w:space="0"/>
              <w:right w:val="single" w:color="auto" w:sz="8" w:space="0"/>
            </w:tcBorders>
            <w:tcMar>
              <w:top w:w="15" w:type="dxa"/>
              <w:left w:w="15" w:type="dxa"/>
              <w:bottom w:w="0" w:type="dxa"/>
              <w:right w:w="43" w:type="dxa"/>
            </w:tcMar>
            <w:vAlign w:val="center"/>
          </w:tcPr>
          <w:p w:rsidRPr="001B5AC4" w:rsidR="001B5AC4" w:rsidP="008064D5" w:rsidRDefault="001B5AC4" w14:paraId="10E5989F" w14:textId="77777777">
            <w:pPr>
              <w:jc w:val="right"/>
              <w:rPr>
                <w:rFonts w:ascii="Times New Roman" w:hAnsi="Times New Roman"/>
                <w:color w:val="000000"/>
              </w:rPr>
            </w:pPr>
            <w:r w:rsidRPr="001B5AC4">
              <w:rPr>
                <w:rFonts w:ascii="Times New Roman" w:hAnsi="Times New Roman"/>
                <w:color w:val="000000"/>
              </w:rPr>
              <w:t xml:space="preserve">                </w:t>
            </w:r>
            <w:r w:rsidR="008064D5">
              <w:rPr>
                <w:rFonts w:ascii="Times New Roman" w:hAnsi="Times New Roman"/>
                <w:color w:val="000000"/>
              </w:rPr>
              <w:t>1,276</w:t>
            </w:r>
            <w:r w:rsidRPr="001B5AC4">
              <w:rPr>
                <w:rFonts w:ascii="Times New Roman" w:hAnsi="Times New Roman"/>
                <w:color w:val="000000"/>
              </w:rPr>
              <w:t xml:space="preserve"> </w:t>
            </w:r>
          </w:p>
        </w:tc>
        <w:tc>
          <w:tcPr>
            <w:tcW w:w="1350" w:type="dxa"/>
            <w:tcBorders>
              <w:top w:val="nil"/>
              <w:left w:val="nil"/>
              <w:bottom w:val="single" w:color="auto" w:sz="8" w:space="0"/>
              <w:right w:val="single" w:color="auto" w:sz="8" w:space="0"/>
            </w:tcBorders>
            <w:tcMar>
              <w:top w:w="15" w:type="dxa"/>
              <w:left w:w="15" w:type="dxa"/>
              <w:bottom w:w="0" w:type="dxa"/>
              <w:right w:w="43" w:type="dxa"/>
            </w:tcMar>
            <w:vAlign w:val="center"/>
          </w:tcPr>
          <w:p w:rsidRPr="001B5AC4" w:rsidR="001B5AC4" w:rsidP="003343B7" w:rsidRDefault="008064D5" w14:paraId="531CCB90" w14:textId="77777777">
            <w:pPr>
              <w:jc w:val="right"/>
              <w:rPr>
                <w:rFonts w:ascii="Times New Roman" w:hAnsi="Times New Roman"/>
                <w:color w:val="000000"/>
              </w:rPr>
            </w:pPr>
            <w:r>
              <w:rPr>
                <w:rFonts w:ascii="Times New Roman" w:hAnsi="Times New Roman"/>
                <w:color w:val="000000"/>
              </w:rPr>
              <w:t>1,255</w:t>
            </w:r>
            <w:r w:rsidRPr="001B5AC4" w:rsidR="001B5AC4">
              <w:rPr>
                <w:rFonts w:ascii="Times New Roman" w:hAnsi="Times New Roman"/>
                <w:color w:val="000000"/>
              </w:rPr>
              <w:t xml:space="preserve"> </w:t>
            </w:r>
          </w:p>
        </w:tc>
      </w:tr>
      <w:tr w:rsidRPr="001B5AC4" w:rsidR="001B5AC4" w:rsidTr="008064D5" w14:paraId="35DA2A4C" w14:textId="77777777">
        <w:trPr>
          <w:trHeight w:val="330"/>
        </w:trPr>
        <w:tc>
          <w:tcPr>
            <w:tcW w:w="232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hideMark/>
          </w:tcPr>
          <w:p w:rsidRPr="001B5AC4" w:rsidR="001B5AC4" w:rsidP="003343B7" w:rsidRDefault="001B5AC4" w14:paraId="0C58C7D3" w14:textId="77777777">
            <w:pPr>
              <w:rPr>
                <w:rFonts w:ascii="Times New Roman" w:hAnsi="Times New Roman"/>
                <w:color w:val="000000"/>
              </w:rPr>
            </w:pPr>
            <w:r w:rsidRPr="001B5AC4">
              <w:rPr>
                <w:rFonts w:ascii="Times New Roman" w:hAnsi="Times New Roman"/>
                <w:color w:val="000000"/>
              </w:rPr>
              <w:t>Annual burden dollars ($)</w:t>
            </w:r>
          </w:p>
        </w:tc>
        <w:tc>
          <w:tcPr>
            <w:tcW w:w="1354" w:type="dxa"/>
            <w:tcBorders>
              <w:top w:val="nil"/>
              <w:left w:val="nil"/>
              <w:bottom w:val="single" w:color="auto" w:sz="8" w:space="0"/>
              <w:right w:val="single" w:color="auto" w:sz="8" w:space="0"/>
            </w:tcBorders>
            <w:tcMar>
              <w:top w:w="15" w:type="dxa"/>
              <w:left w:w="15" w:type="dxa"/>
              <w:bottom w:w="0" w:type="dxa"/>
              <w:right w:w="43" w:type="dxa"/>
            </w:tcMar>
            <w:vAlign w:val="center"/>
          </w:tcPr>
          <w:p w:rsidRPr="001B5AC4" w:rsidR="001B5AC4" w:rsidP="003343B7" w:rsidRDefault="001B5AC4" w14:paraId="44F69915" w14:textId="77777777">
            <w:pPr>
              <w:jc w:val="right"/>
              <w:rPr>
                <w:rFonts w:ascii="Times New Roman" w:hAnsi="Times New Roman"/>
                <w:color w:val="000000"/>
              </w:rPr>
            </w:pPr>
            <w:r w:rsidRPr="001B5AC4">
              <w:rPr>
                <w:rFonts w:ascii="Times New Roman" w:hAnsi="Times New Roman"/>
                <w:color w:val="000000"/>
              </w:rPr>
              <w:t xml:space="preserve">               31 </w:t>
            </w:r>
          </w:p>
        </w:tc>
        <w:tc>
          <w:tcPr>
            <w:tcW w:w="1530" w:type="dxa"/>
            <w:tcBorders>
              <w:top w:val="nil"/>
              <w:left w:val="nil"/>
              <w:bottom w:val="single" w:color="auto" w:sz="8" w:space="0"/>
              <w:right w:val="single" w:color="auto" w:sz="8" w:space="0"/>
            </w:tcBorders>
            <w:tcMar>
              <w:top w:w="15" w:type="dxa"/>
              <w:left w:w="15" w:type="dxa"/>
              <w:bottom w:w="0" w:type="dxa"/>
              <w:right w:w="43" w:type="dxa"/>
            </w:tcMar>
            <w:vAlign w:val="center"/>
          </w:tcPr>
          <w:p w:rsidRPr="001B5AC4" w:rsidR="001B5AC4" w:rsidP="008064D5" w:rsidRDefault="001B5AC4" w14:paraId="435B93A5" w14:textId="77777777">
            <w:pPr>
              <w:jc w:val="right"/>
              <w:rPr>
                <w:rFonts w:ascii="Times New Roman" w:hAnsi="Times New Roman"/>
                <w:color w:val="000000"/>
              </w:rPr>
            </w:pPr>
            <w:r w:rsidRPr="001B5AC4">
              <w:rPr>
                <w:rFonts w:ascii="Times New Roman" w:hAnsi="Times New Roman"/>
                <w:color w:val="000000"/>
              </w:rPr>
              <w:t xml:space="preserve">              </w:t>
            </w:r>
            <w:r w:rsidR="008064D5">
              <w:rPr>
                <w:rFonts w:ascii="Times New Roman" w:hAnsi="Times New Roman"/>
                <w:color w:val="000000"/>
              </w:rPr>
              <w:t>70,876</w:t>
            </w:r>
            <w:r w:rsidRPr="001B5AC4">
              <w:rPr>
                <w:rFonts w:ascii="Times New Roman" w:hAnsi="Times New Roman"/>
                <w:color w:val="000000"/>
              </w:rPr>
              <w:t xml:space="preserve"> </w:t>
            </w:r>
          </w:p>
        </w:tc>
        <w:tc>
          <w:tcPr>
            <w:tcW w:w="1350" w:type="dxa"/>
            <w:tcBorders>
              <w:top w:val="nil"/>
              <w:left w:val="nil"/>
              <w:bottom w:val="single" w:color="auto" w:sz="8" w:space="0"/>
              <w:right w:val="single" w:color="auto" w:sz="8" w:space="0"/>
            </w:tcBorders>
            <w:tcMar>
              <w:top w:w="15" w:type="dxa"/>
              <w:left w:w="15" w:type="dxa"/>
              <w:bottom w:w="0" w:type="dxa"/>
              <w:right w:w="43" w:type="dxa"/>
            </w:tcMar>
            <w:vAlign w:val="center"/>
          </w:tcPr>
          <w:p w:rsidRPr="001B5AC4" w:rsidR="001B5AC4" w:rsidP="008064D5" w:rsidRDefault="001B5AC4" w14:paraId="2B3BF2B1" w14:textId="77777777">
            <w:pPr>
              <w:jc w:val="right"/>
              <w:rPr>
                <w:rFonts w:ascii="Times New Roman" w:hAnsi="Times New Roman"/>
                <w:color w:val="000000"/>
              </w:rPr>
            </w:pPr>
            <w:r w:rsidRPr="001B5AC4">
              <w:rPr>
                <w:rFonts w:ascii="Times New Roman" w:hAnsi="Times New Roman"/>
                <w:color w:val="000000"/>
              </w:rPr>
              <w:t xml:space="preserve">           </w:t>
            </w:r>
            <w:r w:rsidR="008064D5">
              <w:rPr>
                <w:rFonts w:ascii="Times New Roman" w:hAnsi="Times New Roman"/>
                <w:color w:val="000000"/>
              </w:rPr>
              <w:t>70,845</w:t>
            </w:r>
            <w:r w:rsidRPr="001B5AC4">
              <w:rPr>
                <w:rFonts w:ascii="Times New Roman" w:hAnsi="Times New Roman"/>
                <w:color w:val="000000"/>
              </w:rPr>
              <w:t xml:space="preserve"> </w:t>
            </w:r>
          </w:p>
        </w:tc>
      </w:tr>
    </w:tbl>
    <w:p w:rsidR="008064D5" w:rsidP="008064D5" w:rsidRDefault="008064D5" w14:paraId="0D956FB8" w14:textId="77777777">
      <w:pPr>
        <w:rPr>
          <w:rFonts w:ascii="Times New Roman" w:hAnsi="Times New Roman"/>
          <w:noProof w:val="0"/>
          <w:sz w:val="24"/>
          <w:szCs w:val="24"/>
        </w:rPr>
      </w:pPr>
    </w:p>
    <w:p w:rsidRPr="00DE3D1A" w:rsidR="0026551B" w:rsidP="00CC4093" w:rsidRDefault="0026551B" w14:paraId="38EB8B9C" w14:textId="77777777">
      <w:pPr>
        <w:rPr>
          <w:rFonts w:ascii="Times New Roman" w:hAnsi="Times New Roman"/>
          <w:noProof w:val="0"/>
          <w:sz w:val="24"/>
          <w:szCs w:val="24"/>
        </w:rPr>
      </w:pPr>
      <w:r w:rsidRPr="00DE3D1A">
        <w:rPr>
          <w:rFonts w:ascii="Times New Roman" w:hAnsi="Times New Roman"/>
          <w:noProof w:val="0"/>
          <w:sz w:val="24"/>
          <w:szCs w:val="24"/>
        </w:rPr>
        <w:t xml:space="preserve">16.  </w:t>
      </w:r>
      <w:r w:rsidRPr="0074556E">
        <w:rPr>
          <w:rFonts w:ascii="Times New Roman" w:hAnsi="Times New Roman"/>
          <w:noProof w:val="0"/>
          <w:sz w:val="24"/>
          <w:szCs w:val="24"/>
          <w:u w:val="single"/>
        </w:rPr>
        <w:t>Plans for Publication:</w:t>
      </w:r>
    </w:p>
    <w:p w:rsidR="00152183" w:rsidP="00CC4093" w:rsidRDefault="00152183" w14:paraId="3F57A821" w14:textId="77777777">
      <w:pPr>
        <w:rPr>
          <w:rFonts w:ascii="Times New Roman" w:hAnsi="Times New Roman"/>
          <w:noProof w:val="0"/>
          <w:sz w:val="24"/>
          <w:szCs w:val="24"/>
        </w:rPr>
      </w:pPr>
    </w:p>
    <w:p w:rsidRPr="00E30DDA" w:rsidR="00F72D10" w:rsidP="00CC4093" w:rsidRDefault="00BD0002" w14:paraId="20D9C644" w14:textId="7CA3DB36">
      <w:pPr>
        <w:rPr>
          <w:rFonts w:ascii="Times New Roman" w:hAnsi="Times New Roman"/>
          <w:noProof w:val="0"/>
          <w:sz w:val="24"/>
          <w:szCs w:val="24"/>
        </w:rPr>
      </w:pPr>
      <w:r>
        <w:rPr>
          <w:rFonts w:ascii="Times New Roman" w:hAnsi="Times New Roman"/>
          <w:noProof w:val="0"/>
          <w:sz w:val="24"/>
          <w:szCs w:val="24"/>
        </w:rPr>
        <w:t xml:space="preserve">DEA will not publish the results of the information collected.  </w:t>
      </w:r>
    </w:p>
    <w:p w:rsidR="00152183" w:rsidP="00CC4093" w:rsidRDefault="00152183" w14:paraId="5D97F518" w14:textId="77777777">
      <w:pPr>
        <w:pStyle w:val="BodyTextIndent2"/>
        <w:spacing w:line="240" w:lineRule="auto"/>
        <w:ind w:firstLine="0"/>
        <w:rPr>
          <w:szCs w:val="24"/>
        </w:rPr>
      </w:pPr>
    </w:p>
    <w:p w:rsidRPr="00DE3D1A" w:rsidR="0026551B" w:rsidP="00CC4093" w:rsidRDefault="0026551B" w14:paraId="29A2841E" w14:textId="77777777">
      <w:pPr>
        <w:pStyle w:val="BodyTextIndent2"/>
        <w:spacing w:line="240" w:lineRule="auto"/>
        <w:ind w:firstLine="0"/>
        <w:rPr>
          <w:szCs w:val="24"/>
        </w:rPr>
      </w:pPr>
      <w:r w:rsidRPr="00DE3D1A">
        <w:rPr>
          <w:szCs w:val="24"/>
        </w:rPr>
        <w:t xml:space="preserve">17.  </w:t>
      </w:r>
      <w:r w:rsidRPr="0074556E">
        <w:rPr>
          <w:szCs w:val="24"/>
          <w:u w:val="single"/>
        </w:rPr>
        <w:t>Expiration Date Approval:</w:t>
      </w:r>
    </w:p>
    <w:p w:rsidR="00152183" w:rsidP="00CC4093" w:rsidRDefault="00152183" w14:paraId="5AB34A0A" w14:textId="77777777">
      <w:pPr>
        <w:pStyle w:val="BodyText"/>
        <w:spacing w:line="240" w:lineRule="auto"/>
        <w:rPr>
          <w:szCs w:val="24"/>
        </w:rPr>
      </w:pPr>
    </w:p>
    <w:p w:rsidRPr="00DA4F2D" w:rsidR="00152183" w:rsidP="00CC4093" w:rsidRDefault="004D7103" w14:paraId="2B2C44FD" w14:textId="46374184">
      <w:pPr>
        <w:rPr>
          <w:rFonts w:ascii="Times New Roman" w:hAnsi="Times New Roman"/>
          <w:noProof w:val="0"/>
          <w:sz w:val="24"/>
          <w:szCs w:val="24"/>
        </w:rPr>
      </w:pPr>
      <w:r>
        <w:rPr>
          <w:rFonts w:ascii="Times New Roman" w:hAnsi="Times New Roman"/>
          <w:sz w:val="24"/>
          <w:szCs w:val="24"/>
        </w:rPr>
        <w:t>DEA is not seeking approval not to display the expiration date for OMB approval of this information collection</w:t>
      </w:r>
      <w:r w:rsidR="009D2877">
        <w:rPr>
          <w:rFonts w:ascii="Times New Roman" w:hAnsi="Times New Roman"/>
          <w:sz w:val="24"/>
          <w:szCs w:val="24"/>
        </w:rPr>
        <w:t>.</w:t>
      </w:r>
    </w:p>
    <w:p w:rsidR="00152183" w:rsidP="00CC4093" w:rsidRDefault="00152183" w14:paraId="5C5F7234" w14:textId="77777777">
      <w:pPr>
        <w:rPr>
          <w:rFonts w:ascii="Times New Roman" w:hAnsi="Times New Roman"/>
          <w:noProof w:val="0"/>
          <w:sz w:val="24"/>
          <w:szCs w:val="24"/>
        </w:rPr>
      </w:pPr>
    </w:p>
    <w:p w:rsidRPr="00DE3D1A" w:rsidR="00F72D10" w:rsidP="00CC4093" w:rsidRDefault="00F72D10" w14:paraId="54AD1BFE" w14:textId="77777777">
      <w:pPr>
        <w:rPr>
          <w:rFonts w:ascii="Times New Roman" w:hAnsi="Times New Roman"/>
          <w:noProof w:val="0"/>
          <w:sz w:val="24"/>
          <w:szCs w:val="24"/>
        </w:rPr>
      </w:pPr>
      <w:r w:rsidRPr="00DE3D1A">
        <w:rPr>
          <w:rFonts w:ascii="Times New Roman" w:hAnsi="Times New Roman"/>
          <w:noProof w:val="0"/>
          <w:sz w:val="24"/>
          <w:szCs w:val="24"/>
        </w:rPr>
        <w:t xml:space="preserve">18.  </w:t>
      </w:r>
      <w:r w:rsidRPr="0074556E" w:rsidR="0026551B">
        <w:rPr>
          <w:rFonts w:ascii="Times New Roman" w:hAnsi="Times New Roman"/>
          <w:noProof w:val="0"/>
          <w:sz w:val="24"/>
          <w:szCs w:val="24"/>
          <w:u w:val="single"/>
        </w:rPr>
        <w:t>Exceptions to the Certification Statement:</w:t>
      </w:r>
    </w:p>
    <w:p w:rsidR="00152183" w:rsidP="00CC4093" w:rsidRDefault="00152183" w14:paraId="1017B6B8" w14:textId="77777777">
      <w:pPr>
        <w:pStyle w:val="BodyText"/>
        <w:spacing w:line="240" w:lineRule="auto"/>
        <w:rPr>
          <w:szCs w:val="24"/>
        </w:rPr>
      </w:pPr>
    </w:p>
    <w:p w:rsidRPr="00E30DDA" w:rsidR="00F72D10" w:rsidP="00CC4093" w:rsidRDefault="00863086" w14:paraId="78C96358" w14:textId="573D3CBA">
      <w:pPr>
        <w:pStyle w:val="BodyText"/>
        <w:spacing w:line="240" w:lineRule="auto"/>
        <w:rPr>
          <w:szCs w:val="24"/>
        </w:rPr>
      </w:pPr>
      <w:r>
        <w:rPr>
          <w:szCs w:val="24"/>
        </w:rPr>
        <w:t xml:space="preserve">DEA is not seeking an </w:t>
      </w:r>
      <w:r w:rsidR="00BD0002">
        <w:rPr>
          <w:szCs w:val="24"/>
        </w:rPr>
        <w:t xml:space="preserve">exception to the certification statement for this collection of information.  </w:t>
      </w:r>
    </w:p>
    <w:p w:rsidR="00DA4F2D" w:rsidP="00CC4093" w:rsidRDefault="00DA4F2D" w14:paraId="60F51124" w14:textId="77777777">
      <w:pPr>
        <w:rPr>
          <w:rFonts w:ascii="Times New Roman" w:hAnsi="Times New Roman"/>
          <w:sz w:val="24"/>
          <w:szCs w:val="24"/>
        </w:rPr>
      </w:pPr>
    </w:p>
    <w:p w:rsidRPr="0074556E" w:rsidR="0026551B" w:rsidP="00CC4093" w:rsidRDefault="0026551B" w14:paraId="349F7AC1" w14:textId="77777777">
      <w:pPr>
        <w:rPr>
          <w:rFonts w:ascii="Times New Roman" w:hAnsi="Times New Roman"/>
          <w:b/>
          <w:sz w:val="24"/>
          <w:szCs w:val="24"/>
        </w:rPr>
      </w:pPr>
      <w:r w:rsidRPr="0074556E">
        <w:rPr>
          <w:rFonts w:ascii="Times New Roman" w:hAnsi="Times New Roman"/>
          <w:b/>
          <w:sz w:val="24"/>
          <w:szCs w:val="24"/>
        </w:rPr>
        <w:t>Part B. Statistical Methods</w:t>
      </w:r>
    </w:p>
    <w:p w:rsidR="00152183" w:rsidP="00CC4093" w:rsidRDefault="00152183" w14:paraId="65350E6F" w14:textId="77777777">
      <w:pPr>
        <w:rPr>
          <w:rFonts w:ascii="Times New Roman" w:hAnsi="Times New Roman"/>
          <w:sz w:val="24"/>
          <w:szCs w:val="24"/>
        </w:rPr>
      </w:pPr>
    </w:p>
    <w:p w:rsidRPr="00E30DDA" w:rsidR="0026551B" w:rsidP="00CC4093" w:rsidRDefault="0026551B" w14:paraId="3F77ADBD" w14:textId="634F869B">
      <w:pPr>
        <w:rPr>
          <w:rFonts w:ascii="Times New Roman" w:hAnsi="Times New Roman"/>
          <w:sz w:val="24"/>
          <w:szCs w:val="24"/>
        </w:rPr>
      </w:pPr>
      <w:r w:rsidRPr="00E30DDA">
        <w:rPr>
          <w:rFonts w:ascii="Times New Roman" w:hAnsi="Times New Roman"/>
          <w:sz w:val="24"/>
          <w:szCs w:val="24"/>
        </w:rPr>
        <w:t xml:space="preserve">DEA </w:t>
      </w:r>
      <w:r w:rsidR="00211FFB">
        <w:rPr>
          <w:rFonts w:ascii="Times New Roman" w:hAnsi="Times New Roman"/>
          <w:sz w:val="24"/>
          <w:szCs w:val="24"/>
        </w:rPr>
        <w:t xml:space="preserve">does </w:t>
      </w:r>
      <w:r w:rsidRPr="00E30DDA">
        <w:rPr>
          <w:rFonts w:ascii="Times New Roman" w:hAnsi="Times New Roman"/>
          <w:sz w:val="24"/>
          <w:szCs w:val="24"/>
        </w:rPr>
        <w:t>not employ statistical methods in this information collection.</w:t>
      </w:r>
    </w:p>
    <w:sectPr w:rsidRPr="00E30DDA" w:rsidR="0026551B" w:rsidSect="0074556E">
      <w:type w:val="continuous"/>
      <w:pgSz w:w="12240" w:h="15840" w:code="1"/>
      <w:pgMar w:top="1440" w:right="1440" w:bottom="1440" w:left="216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38C13" w14:textId="77777777" w:rsidR="0010412A" w:rsidRDefault="0010412A">
      <w:r>
        <w:separator/>
      </w:r>
    </w:p>
  </w:endnote>
  <w:endnote w:type="continuationSeparator" w:id="0">
    <w:p w14:paraId="70217916" w14:textId="77777777" w:rsidR="0010412A" w:rsidRDefault="0010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0F756" w14:textId="77777777" w:rsidR="0010412A" w:rsidRDefault="0010412A">
      <w:r>
        <w:separator/>
      </w:r>
    </w:p>
  </w:footnote>
  <w:footnote w:type="continuationSeparator" w:id="0">
    <w:p w14:paraId="562D899D" w14:textId="77777777" w:rsidR="0010412A" w:rsidRDefault="0010412A">
      <w:r>
        <w:continuationSeparator/>
      </w:r>
    </w:p>
  </w:footnote>
  <w:footnote w:id="1">
    <w:p w14:paraId="5E3A00A5" w14:textId="77777777" w:rsidR="00522E59" w:rsidRDefault="00522E59" w:rsidP="00522E59">
      <w:pPr>
        <w:pStyle w:val="FootnoteText"/>
      </w:pPr>
      <w:r w:rsidRPr="00D34495">
        <w:rPr>
          <w:rStyle w:val="FootnoteReference"/>
          <w:rFonts w:ascii="Times New Roman" w:hAnsi="Times New Roman"/>
        </w:rPr>
        <w:footnoteRef/>
      </w:r>
      <w:r w:rsidRPr="00D34495">
        <w:rPr>
          <w:rFonts w:ascii="Times New Roman" w:hAnsi="Times New Roman"/>
        </w:rPr>
        <w:t xml:space="preserve"> </w:t>
      </w:r>
      <w:r>
        <w:rPr>
          <w:rFonts w:ascii="Times New Roman" w:hAnsi="Times New Roman"/>
        </w:rPr>
        <w:t xml:space="preserve">Median hourly wage, </w:t>
      </w:r>
      <w:r w:rsidRPr="00D34495">
        <w:rPr>
          <w:rFonts w:ascii="Times New Roman" w:hAnsi="Times New Roman"/>
        </w:rPr>
        <w:t xml:space="preserve">Bureau of Labor Statistics, Occupational and Employment and Wages, May </w:t>
      </w:r>
      <w:r w:rsidR="001B0A35">
        <w:rPr>
          <w:rFonts w:ascii="Times New Roman" w:hAnsi="Times New Roman"/>
        </w:rPr>
        <w:t>2019</w:t>
      </w:r>
      <w:r w:rsidRPr="00D34495">
        <w:rPr>
          <w:rFonts w:ascii="Times New Roman" w:hAnsi="Times New Roman"/>
        </w:rPr>
        <w:t xml:space="preserve">, </w:t>
      </w:r>
      <w:r w:rsidRPr="004910DA">
        <w:rPr>
          <w:rFonts w:ascii="Times New Roman" w:hAnsi="Times New Roman"/>
        </w:rPr>
        <w:t>41-4011 Sales Representatives, Wholesale and Manufacturing, Technical and Scientific Products</w:t>
      </w:r>
      <w:r w:rsidRPr="00D34495">
        <w:rPr>
          <w:rFonts w:ascii="Times New Roman" w:hAnsi="Times New Roman"/>
        </w:rPr>
        <w:t xml:space="preserve"> (</w:t>
      </w:r>
      <w:r w:rsidRPr="000F7D87">
        <w:rPr>
          <w:rFonts w:ascii="Times New Roman" w:hAnsi="Times New Roman"/>
        </w:rPr>
        <w:t>http://www.bls.gov/oes/current/oes_nat.htm</w:t>
      </w:r>
      <w:r w:rsidRPr="00D34495">
        <w:rPr>
          <w:rFonts w:ascii="Times New Roman" w:hAnsi="Times New Roman"/>
        </w:rPr>
        <w:t>).</w:t>
      </w:r>
    </w:p>
  </w:footnote>
  <w:footnote w:id="2">
    <w:p w14:paraId="7237B558" w14:textId="77777777" w:rsidR="00522E59" w:rsidRDefault="00522E59" w:rsidP="00522E59">
      <w:pPr>
        <w:pStyle w:val="FootnoteText"/>
      </w:pPr>
      <w:r w:rsidRPr="007B3740">
        <w:rPr>
          <w:rStyle w:val="FootnoteReference"/>
          <w:rFonts w:ascii="Times New Roman" w:hAnsi="Times New Roman"/>
        </w:rPr>
        <w:footnoteRef/>
      </w:r>
      <w:r w:rsidRPr="007B3740">
        <w:rPr>
          <w:rFonts w:ascii="Times New Roman" w:hAnsi="Times New Roman"/>
        </w:rPr>
        <w:t xml:space="preserve"> Bureau of Labor Statistics, “Employer Costs for Employee Compensation – </w:t>
      </w:r>
      <w:r>
        <w:rPr>
          <w:rFonts w:ascii="Times New Roman" w:hAnsi="Times New Roman"/>
        </w:rPr>
        <w:t>December</w:t>
      </w:r>
      <w:r w:rsidRPr="007B3740">
        <w:rPr>
          <w:rFonts w:ascii="Times New Roman" w:hAnsi="Times New Roman"/>
        </w:rPr>
        <w:t xml:space="preserve"> </w:t>
      </w:r>
      <w:r w:rsidR="001B0A35">
        <w:rPr>
          <w:rFonts w:ascii="Times New Roman" w:hAnsi="Times New Roman"/>
        </w:rPr>
        <w:t>2019</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sidR="00DA447D">
        <w:rPr>
          <w:rFonts w:ascii="Times New Roman" w:hAnsi="Times New Roman"/>
        </w:rPr>
        <w:t>its for private industry is 29.9</w:t>
      </w:r>
      <w:r w:rsidRPr="007B3740">
        <w:rPr>
          <w:rFonts w:ascii="Times New Roman" w:hAnsi="Times New Roman"/>
        </w:rPr>
        <w:t xml:space="preserve">% </w:t>
      </w:r>
      <w:r w:rsidR="00DA447D">
        <w:rPr>
          <w:rFonts w:ascii="Times New Roman" w:hAnsi="Times New Roman"/>
        </w:rPr>
        <w:t>of total compensation.  The 29.9</w:t>
      </w:r>
      <w:r w:rsidRPr="007B3740">
        <w:rPr>
          <w:rFonts w:ascii="Times New Roman" w:hAnsi="Times New Roman"/>
        </w:rPr>
        <w:t>% of total com</w:t>
      </w:r>
      <w:r w:rsidR="00DA447D">
        <w:rPr>
          <w:rFonts w:ascii="Times New Roman" w:hAnsi="Times New Roman"/>
        </w:rPr>
        <w:t>pensation equates to 42.7% (29.9% / 70.1</w:t>
      </w:r>
      <w:r w:rsidRPr="007B3740">
        <w:rPr>
          <w:rFonts w:ascii="Times New Roman" w:hAnsi="Times New Roman"/>
        </w:rPr>
        <w:t>%) load on wages and salaries.</w:t>
      </w:r>
    </w:p>
  </w:footnote>
  <w:footnote w:id="3">
    <w:p w14:paraId="5E34F763" w14:textId="77777777" w:rsidR="00522E59" w:rsidRDefault="00522E59" w:rsidP="00522E59">
      <w:pPr>
        <w:pStyle w:val="FootnoteText"/>
      </w:pPr>
      <w:r w:rsidRPr="007B3740">
        <w:rPr>
          <w:rStyle w:val="FootnoteReference"/>
          <w:rFonts w:ascii="Times New Roman" w:hAnsi="Times New Roman"/>
        </w:rPr>
        <w:footnoteRef/>
      </w:r>
      <w:r w:rsidR="00DA447D">
        <w:rPr>
          <w:rFonts w:ascii="Times New Roman" w:hAnsi="Times New Roman"/>
        </w:rPr>
        <w:t xml:space="preserve"> $38.95</w:t>
      </w:r>
      <w:r>
        <w:rPr>
          <w:rFonts w:ascii="Times New Roman" w:hAnsi="Times New Roman"/>
        </w:rPr>
        <w:t xml:space="preserve"> x (1</w:t>
      </w:r>
      <w:r w:rsidR="00DA447D">
        <w:rPr>
          <w:rFonts w:ascii="Times New Roman" w:hAnsi="Times New Roman"/>
        </w:rPr>
        <w:t xml:space="preserve"> + 0.427) = $55.58</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1672" w14:textId="77777777" w:rsidR="008A42E0" w:rsidRDefault="008A42E0">
    <w:pPr>
      <w:rPr>
        <w:sz w:val="22"/>
      </w:rP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15:restartNumberingAfterBreak="0">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7" w15:restartNumberingAfterBreak="0">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8" w15:restartNumberingAfterBreak="0">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1" w15:restartNumberingAfterBreak="0">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2" w15:restartNumberingAfterBreak="0">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4" w15:restartNumberingAfterBreak="0">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7" w15:restartNumberingAfterBreak="0">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29"/>
  </w:num>
  <w:num w:numId="2">
    <w:abstractNumId w:val="22"/>
  </w:num>
  <w:num w:numId="3">
    <w:abstractNumId w:val="6"/>
  </w:num>
  <w:num w:numId="4">
    <w:abstractNumId w:val="5"/>
  </w:num>
  <w:num w:numId="5">
    <w:abstractNumId w:val="21"/>
  </w:num>
  <w:num w:numId="6">
    <w:abstractNumId w:val="10"/>
  </w:num>
  <w:num w:numId="7">
    <w:abstractNumId w:val="7"/>
  </w:num>
  <w:num w:numId="8">
    <w:abstractNumId w:val="1"/>
  </w:num>
  <w:num w:numId="9">
    <w:abstractNumId w:val="23"/>
  </w:num>
  <w:num w:numId="10">
    <w:abstractNumId w:val="18"/>
  </w:num>
  <w:num w:numId="11">
    <w:abstractNumId w:val="14"/>
  </w:num>
  <w:num w:numId="12">
    <w:abstractNumId w:val="12"/>
  </w:num>
  <w:num w:numId="13">
    <w:abstractNumId w:val="11"/>
  </w:num>
  <w:num w:numId="14">
    <w:abstractNumId w:val="28"/>
  </w:num>
  <w:num w:numId="15">
    <w:abstractNumId w:val="20"/>
  </w:num>
  <w:num w:numId="16">
    <w:abstractNumId w:val="26"/>
  </w:num>
  <w:num w:numId="17">
    <w:abstractNumId w:val="17"/>
  </w:num>
  <w:num w:numId="18">
    <w:abstractNumId w:val="13"/>
  </w:num>
  <w:num w:numId="19">
    <w:abstractNumId w:val="16"/>
  </w:num>
  <w:num w:numId="20">
    <w:abstractNumId w:val="2"/>
  </w:num>
  <w:num w:numId="21">
    <w:abstractNumId w:val="19"/>
  </w:num>
  <w:num w:numId="22">
    <w:abstractNumId w:val="24"/>
  </w:num>
  <w:num w:numId="23">
    <w:abstractNumId w:val="8"/>
  </w:num>
  <w:num w:numId="24">
    <w:abstractNumId w:val="9"/>
  </w:num>
  <w:num w:numId="25">
    <w:abstractNumId w:val="4"/>
  </w:num>
  <w:num w:numId="26">
    <w:abstractNumId w:val="25"/>
  </w:num>
  <w:num w:numId="27">
    <w:abstractNumId w:val="27"/>
  </w:num>
  <w:num w:numId="28">
    <w:abstractNumId w:val="15"/>
  </w:num>
  <w:num w:numId="29">
    <w:abstractNumId w:val="3"/>
  </w:num>
  <w:num w:numId="30">
    <w:abstractNumId w:val="0"/>
    <w:lvlOverride w:ilvl="0">
      <w:startOverride w:val="1"/>
      <w:lvl w:ilvl="0">
        <w:start w:val="1"/>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10"/>
    <w:rsid w:val="0000467D"/>
    <w:rsid w:val="000062D2"/>
    <w:rsid w:val="00007BA7"/>
    <w:rsid w:val="00030BAD"/>
    <w:rsid w:val="00047D68"/>
    <w:rsid w:val="00055BDF"/>
    <w:rsid w:val="00056A20"/>
    <w:rsid w:val="00067B16"/>
    <w:rsid w:val="00071754"/>
    <w:rsid w:val="00077BA2"/>
    <w:rsid w:val="000A07F8"/>
    <w:rsid w:val="000A6D05"/>
    <w:rsid w:val="000B0E17"/>
    <w:rsid w:val="000B59A0"/>
    <w:rsid w:val="000C038B"/>
    <w:rsid w:val="000D1F4D"/>
    <w:rsid w:val="000E0F1D"/>
    <w:rsid w:val="000E129D"/>
    <w:rsid w:val="000F64A0"/>
    <w:rsid w:val="00100D1C"/>
    <w:rsid w:val="0010412A"/>
    <w:rsid w:val="00106E8C"/>
    <w:rsid w:val="00107503"/>
    <w:rsid w:val="0011072B"/>
    <w:rsid w:val="00117F9A"/>
    <w:rsid w:val="001215DF"/>
    <w:rsid w:val="00140A2E"/>
    <w:rsid w:val="0014169F"/>
    <w:rsid w:val="001446E5"/>
    <w:rsid w:val="00152183"/>
    <w:rsid w:val="001551D0"/>
    <w:rsid w:val="00165CE0"/>
    <w:rsid w:val="00180060"/>
    <w:rsid w:val="0019221F"/>
    <w:rsid w:val="00192276"/>
    <w:rsid w:val="00192749"/>
    <w:rsid w:val="0019750C"/>
    <w:rsid w:val="001A2730"/>
    <w:rsid w:val="001A2BA5"/>
    <w:rsid w:val="001B0A35"/>
    <w:rsid w:val="001B128C"/>
    <w:rsid w:val="001B4738"/>
    <w:rsid w:val="001B56F9"/>
    <w:rsid w:val="001B5AC4"/>
    <w:rsid w:val="001B5D54"/>
    <w:rsid w:val="001D1439"/>
    <w:rsid w:val="001D44E7"/>
    <w:rsid w:val="001F25B7"/>
    <w:rsid w:val="00200DBF"/>
    <w:rsid w:val="00203FE7"/>
    <w:rsid w:val="00205AA8"/>
    <w:rsid w:val="00211FFB"/>
    <w:rsid w:val="00235EEF"/>
    <w:rsid w:val="0024187C"/>
    <w:rsid w:val="00244412"/>
    <w:rsid w:val="0025011E"/>
    <w:rsid w:val="00256F16"/>
    <w:rsid w:val="00257369"/>
    <w:rsid w:val="00261691"/>
    <w:rsid w:val="00265401"/>
    <w:rsid w:val="0026551B"/>
    <w:rsid w:val="002660D9"/>
    <w:rsid w:val="002669AD"/>
    <w:rsid w:val="0028193E"/>
    <w:rsid w:val="00291428"/>
    <w:rsid w:val="002930BD"/>
    <w:rsid w:val="00296708"/>
    <w:rsid w:val="00296AD0"/>
    <w:rsid w:val="002A5180"/>
    <w:rsid w:val="002B6D2C"/>
    <w:rsid w:val="002B7191"/>
    <w:rsid w:val="002E5ED3"/>
    <w:rsid w:val="003069B4"/>
    <w:rsid w:val="00314D57"/>
    <w:rsid w:val="00343AD2"/>
    <w:rsid w:val="00370319"/>
    <w:rsid w:val="0037061E"/>
    <w:rsid w:val="00371DE2"/>
    <w:rsid w:val="003726D2"/>
    <w:rsid w:val="0038020E"/>
    <w:rsid w:val="00384E6C"/>
    <w:rsid w:val="0039331F"/>
    <w:rsid w:val="00395C3C"/>
    <w:rsid w:val="003C2E74"/>
    <w:rsid w:val="003C3520"/>
    <w:rsid w:val="003C7A6D"/>
    <w:rsid w:val="003E57D9"/>
    <w:rsid w:val="003F41C6"/>
    <w:rsid w:val="00402BFE"/>
    <w:rsid w:val="00405F19"/>
    <w:rsid w:val="00414F9F"/>
    <w:rsid w:val="00416982"/>
    <w:rsid w:val="00421595"/>
    <w:rsid w:val="0042507A"/>
    <w:rsid w:val="00425F1B"/>
    <w:rsid w:val="0043003D"/>
    <w:rsid w:val="00430670"/>
    <w:rsid w:val="0043265C"/>
    <w:rsid w:val="00434C2B"/>
    <w:rsid w:val="004355E3"/>
    <w:rsid w:val="00441BA6"/>
    <w:rsid w:val="00454A28"/>
    <w:rsid w:val="004559D2"/>
    <w:rsid w:val="00462644"/>
    <w:rsid w:val="004701BA"/>
    <w:rsid w:val="004771D5"/>
    <w:rsid w:val="0048105A"/>
    <w:rsid w:val="00482768"/>
    <w:rsid w:val="004909C4"/>
    <w:rsid w:val="004930AD"/>
    <w:rsid w:val="004C1A30"/>
    <w:rsid w:val="004C293A"/>
    <w:rsid w:val="004D001F"/>
    <w:rsid w:val="004D3848"/>
    <w:rsid w:val="004D7103"/>
    <w:rsid w:val="004E31D4"/>
    <w:rsid w:val="004F0106"/>
    <w:rsid w:val="004F04FF"/>
    <w:rsid w:val="004F27F2"/>
    <w:rsid w:val="00506FCB"/>
    <w:rsid w:val="0051233D"/>
    <w:rsid w:val="00522E59"/>
    <w:rsid w:val="00523AC6"/>
    <w:rsid w:val="005346D1"/>
    <w:rsid w:val="005363DC"/>
    <w:rsid w:val="00541252"/>
    <w:rsid w:val="00544F7D"/>
    <w:rsid w:val="005601F9"/>
    <w:rsid w:val="00564069"/>
    <w:rsid w:val="005644F8"/>
    <w:rsid w:val="00583184"/>
    <w:rsid w:val="005A3118"/>
    <w:rsid w:val="005A37BE"/>
    <w:rsid w:val="005A7ED6"/>
    <w:rsid w:val="005B17F8"/>
    <w:rsid w:val="005B2736"/>
    <w:rsid w:val="005B316D"/>
    <w:rsid w:val="005C791B"/>
    <w:rsid w:val="005C7D40"/>
    <w:rsid w:val="005D0020"/>
    <w:rsid w:val="005D0B6B"/>
    <w:rsid w:val="005D3EFD"/>
    <w:rsid w:val="005D6D58"/>
    <w:rsid w:val="006000C0"/>
    <w:rsid w:val="0060528C"/>
    <w:rsid w:val="00612925"/>
    <w:rsid w:val="0063747C"/>
    <w:rsid w:val="00637933"/>
    <w:rsid w:val="00645223"/>
    <w:rsid w:val="0064599B"/>
    <w:rsid w:val="00645E4F"/>
    <w:rsid w:val="0064777D"/>
    <w:rsid w:val="00647969"/>
    <w:rsid w:val="00651700"/>
    <w:rsid w:val="00654FA7"/>
    <w:rsid w:val="00657CE2"/>
    <w:rsid w:val="0066720F"/>
    <w:rsid w:val="00690D0C"/>
    <w:rsid w:val="0069379D"/>
    <w:rsid w:val="00693F7A"/>
    <w:rsid w:val="006941F9"/>
    <w:rsid w:val="0069467D"/>
    <w:rsid w:val="006A7FCA"/>
    <w:rsid w:val="006C57B1"/>
    <w:rsid w:val="006C77AB"/>
    <w:rsid w:val="006D653B"/>
    <w:rsid w:val="006E4616"/>
    <w:rsid w:val="00704E5B"/>
    <w:rsid w:val="0070542C"/>
    <w:rsid w:val="00740703"/>
    <w:rsid w:val="007415AA"/>
    <w:rsid w:val="0074556E"/>
    <w:rsid w:val="00747947"/>
    <w:rsid w:val="00751EFB"/>
    <w:rsid w:val="007573AE"/>
    <w:rsid w:val="00761247"/>
    <w:rsid w:val="00763DE4"/>
    <w:rsid w:val="0076781A"/>
    <w:rsid w:val="00775772"/>
    <w:rsid w:val="00782BF5"/>
    <w:rsid w:val="00785198"/>
    <w:rsid w:val="00786D37"/>
    <w:rsid w:val="007875F3"/>
    <w:rsid w:val="0079063F"/>
    <w:rsid w:val="007A6602"/>
    <w:rsid w:val="007B5C77"/>
    <w:rsid w:val="007C285A"/>
    <w:rsid w:val="007C448A"/>
    <w:rsid w:val="007C79ED"/>
    <w:rsid w:val="007D03BF"/>
    <w:rsid w:val="007D0A09"/>
    <w:rsid w:val="007D43C5"/>
    <w:rsid w:val="007D4D90"/>
    <w:rsid w:val="007E5B0B"/>
    <w:rsid w:val="007F1BD4"/>
    <w:rsid w:val="007F37F1"/>
    <w:rsid w:val="007F5F2F"/>
    <w:rsid w:val="00800956"/>
    <w:rsid w:val="00805E45"/>
    <w:rsid w:val="008064D5"/>
    <w:rsid w:val="00806F23"/>
    <w:rsid w:val="00813C94"/>
    <w:rsid w:val="00821259"/>
    <w:rsid w:val="008250F0"/>
    <w:rsid w:val="00833227"/>
    <w:rsid w:val="00835B91"/>
    <w:rsid w:val="008428D4"/>
    <w:rsid w:val="00855BAE"/>
    <w:rsid w:val="00855C6B"/>
    <w:rsid w:val="00860361"/>
    <w:rsid w:val="00861E66"/>
    <w:rsid w:val="00863086"/>
    <w:rsid w:val="008631DF"/>
    <w:rsid w:val="00863575"/>
    <w:rsid w:val="00863B04"/>
    <w:rsid w:val="00867394"/>
    <w:rsid w:val="00870DD2"/>
    <w:rsid w:val="00871D7A"/>
    <w:rsid w:val="0087563F"/>
    <w:rsid w:val="0088064A"/>
    <w:rsid w:val="00882A73"/>
    <w:rsid w:val="00884CFF"/>
    <w:rsid w:val="00891301"/>
    <w:rsid w:val="00891FEB"/>
    <w:rsid w:val="008A0D5A"/>
    <w:rsid w:val="008A2340"/>
    <w:rsid w:val="008A35F9"/>
    <w:rsid w:val="008A42E0"/>
    <w:rsid w:val="008D06A8"/>
    <w:rsid w:val="008D42C8"/>
    <w:rsid w:val="008D4FBD"/>
    <w:rsid w:val="008D6CB4"/>
    <w:rsid w:val="008E1BA0"/>
    <w:rsid w:val="00900620"/>
    <w:rsid w:val="00925B1A"/>
    <w:rsid w:val="00926BEE"/>
    <w:rsid w:val="009270FE"/>
    <w:rsid w:val="00943B05"/>
    <w:rsid w:val="00952B09"/>
    <w:rsid w:val="009555E3"/>
    <w:rsid w:val="00960ADB"/>
    <w:rsid w:val="0096785B"/>
    <w:rsid w:val="0097361B"/>
    <w:rsid w:val="00975833"/>
    <w:rsid w:val="0098159C"/>
    <w:rsid w:val="009875C1"/>
    <w:rsid w:val="009957C4"/>
    <w:rsid w:val="00995F82"/>
    <w:rsid w:val="00995FD4"/>
    <w:rsid w:val="009B5791"/>
    <w:rsid w:val="009D23BF"/>
    <w:rsid w:val="009D2877"/>
    <w:rsid w:val="009D46D7"/>
    <w:rsid w:val="009E18CE"/>
    <w:rsid w:val="009E4C60"/>
    <w:rsid w:val="009E7A17"/>
    <w:rsid w:val="009F1896"/>
    <w:rsid w:val="009F2CD8"/>
    <w:rsid w:val="009F2D48"/>
    <w:rsid w:val="00A15818"/>
    <w:rsid w:val="00A21451"/>
    <w:rsid w:val="00A31913"/>
    <w:rsid w:val="00A35934"/>
    <w:rsid w:val="00A41B65"/>
    <w:rsid w:val="00A454EA"/>
    <w:rsid w:val="00A47CCB"/>
    <w:rsid w:val="00A56226"/>
    <w:rsid w:val="00A613EE"/>
    <w:rsid w:val="00A62BAE"/>
    <w:rsid w:val="00A67589"/>
    <w:rsid w:val="00A7694F"/>
    <w:rsid w:val="00A8326C"/>
    <w:rsid w:val="00A83CED"/>
    <w:rsid w:val="00A83E98"/>
    <w:rsid w:val="00A861AD"/>
    <w:rsid w:val="00A87A21"/>
    <w:rsid w:val="00A91E37"/>
    <w:rsid w:val="00A95F3A"/>
    <w:rsid w:val="00AA68A7"/>
    <w:rsid w:val="00AA765B"/>
    <w:rsid w:val="00AA78DE"/>
    <w:rsid w:val="00AC0321"/>
    <w:rsid w:val="00AC1DBA"/>
    <w:rsid w:val="00AC37C4"/>
    <w:rsid w:val="00AC76D1"/>
    <w:rsid w:val="00AD2017"/>
    <w:rsid w:val="00AF5675"/>
    <w:rsid w:val="00AF6197"/>
    <w:rsid w:val="00B018F5"/>
    <w:rsid w:val="00B01A52"/>
    <w:rsid w:val="00B0543B"/>
    <w:rsid w:val="00B07C1F"/>
    <w:rsid w:val="00B15E36"/>
    <w:rsid w:val="00B17BBA"/>
    <w:rsid w:val="00B30E00"/>
    <w:rsid w:val="00B311BE"/>
    <w:rsid w:val="00B40AA1"/>
    <w:rsid w:val="00B6092D"/>
    <w:rsid w:val="00B65199"/>
    <w:rsid w:val="00B670DD"/>
    <w:rsid w:val="00B67D15"/>
    <w:rsid w:val="00B80E36"/>
    <w:rsid w:val="00B84251"/>
    <w:rsid w:val="00B90054"/>
    <w:rsid w:val="00B91FB7"/>
    <w:rsid w:val="00B94F1A"/>
    <w:rsid w:val="00B97CC7"/>
    <w:rsid w:val="00BA7BEE"/>
    <w:rsid w:val="00BB337E"/>
    <w:rsid w:val="00BB4157"/>
    <w:rsid w:val="00BB4EB6"/>
    <w:rsid w:val="00BC1121"/>
    <w:rsid w:val="00BD0002"/>
    <w:rsid w:val="00BD2FDB"/>
    <w:rsid w:val="00BE3720"/>
    <w:rsid w:val="00BE61BA"/>
    <w:rsid w:val="00BF01A0"/>
    <w:rsid w:val="00BF3DFE"/>
    <w:rsid w:val="00BF7D7F"/>
    <w:rsid w:val="00C11712"/>
    <w:rsid w:val="00C11FC4"/>
    <w:rsid w:val="00C1371C"/>
    <w:rsid w:val="00C13F7C"/>
    <w:rsid w:val="00C25F10"/>
    <w:rsid w:val="00C36571"/>
    <w:rsid w:val="00C4149E"/>
    <w:rsid w:val="00C533C5"/>
    <w:rsid w:val="00C60D80"/>
    <w:rsid w:val="00C6706B"/>
    <w:rsid w:val="00C71B1D"/>
    <w:rsid w:val="00C77354"/>
    <w:rsid w:val="00C836FF"/>
    <w:rsid w:val="00C86729"/>
    <w:rsid w:val="00C87DC7"/>
    <w:rsid w:val="00C9445A"/>
    <w:rsid w:val="00C97289"/>
    <w:rsid w:val="00CA2506"/>
    <w:rsid w:val="00CA6066"/>
    <w:rsid w:val="00CB1E53"/>
    <w:rsid w:val="00CC24F1"/>
    <w:rsid w:val="00CC2802"/>
    <w:rsid w:val="00CC4093"/>
    <w:rsid w:val="00CC69B5"/>
    <w:rsid w:val="00CD321D"/>
    <w:rsid w:val="00CE481A"/>
    <w:rsid w:val="00CE6F65"/>
    <w:rsid w:val="00CF11BD"/>
    <w:rsid w:val="00CF5D80"/>
    <w:rsid w:val="00CF6BE7"/>
    <w:rsid w:val="00D04FD7"/>
    <w:rsid w:val="00D159F2"/>
    <w:rsid w:val="00D239BF"/>
    <w:rsid w:val="00D33EA4"/>
    <w:rsid w:val="00D3759C"/>
    <w:rsid w:val="00D47840"/>
    <w:rsid w:val="00D5158D"/>
    <w:rsid w:val="00D56AC2"/>
    <w:rsid w:val="00D60ECF"/>
    <w:rsid w:val="00D76124"/>
    <w:rsid w:val="00D81A1F"/>
    <w:rsid w:val="00D9506D"/>
    <w:rsid w:val="00DA13B0"/>
    <w:rsid w:val="00DA447D"/>
    <w:rsid w:val="00DA4995"/>
    <w:rsid w:val="00DA4F2D"/>
    <w:rsid w:val="00DB7E82"/>
    <w:rsid w:val="00DC706F"/>
    <w:rsid w:val="00DC774D"/>
    <w:rsid w:val="00DE3D1A"/>
    <w:rsid w:val="00DF0DAE"/>
    <w:rsid w:val="00DF3D6D"/>
    <w:rsid w:val="00DF7570"/>
    <w:rsid w:val="00E07239"/>
    <w:rsid w:val="00E12A92"/>
    <w:rsid w:val="00E16168"/>
    <w:rsid w:val="00E204C9"/>
    <w:rsid w:val="00E213F8"/>
    <w:rsid w:val="00E25559"/>
    <w:rsid w:val="00E272E8"/>
    <w:rsid w:val="00E30DDA"/>
    <w:rsid w:val="00E3390E"/>
    <w:rsid w:val="00E359DC"/>
    <w:rsid w:val="00E44020"/>
    <w:rsid w:val="00E46911"/>
    <w:rsid w:val="00E51CB8"/>
    <w:rsid w:val="00E5288F"/>
    <w:rsid w:val="00E572F1"/>
    <w:rsid w:val="00E6081F"/>
    <w:rsid w:val="00E74998"/>
    <w:rsid w:val="00E755C8"/>
    <w:rsid w:val="00E8201B"/>
    <w:rsid w:val="00E82F12"/>
    <w:rsid w:val="00E845EB"/>
    <w:rsid w:val="00E93C16"/>
    <w:rsid w:val="00EA1EB5"/>
    <w:rsid w:val="00EB023E"/>
    <w:rsid w:val="00EB2ADC"/>
    <w:rsid w:val="00EE64FE"/>
    <w:rsid w:val="00EF319B"/>
    <w:rsid w:val="00F01C3C"/>
    <w:rsid w:val="00F17BDD"/>
    <w:rsid w:val="00F17CF9"/>
    <w:rsid w:val="00F44C01"/>
    <w:rsid w:val="00F60163"/>
    <w:rsid w:val="00F602A3"/>
    <w:rsid w:val="00F7235D"/>
    <w:rsid w:val="00F72907"/>
    <w:rsid w:val="00F72D10"/>
    <w:rsid w:val="00F7487E"/>
    <w:rsid w:val="00F80101"/>
    <w:rsid w:val="00FB0FEC"/>
    <w:rsid w:val="00FB28E0"/>
    <w:rsid w:val="00FD1F2D"/>
    <w:rsid w:val="00FD240D"/>
    <w:rsid w:val="00FE6F5A"/>
    <w:rsid w:val="00FF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54CAD"/>
  <w15:docId w15:val="{753BFA2D-3700-4BA9-9F49-DD14001A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stem" w:eastAsia="Times New Roman" w:hAnsi="System"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644"/>
    <w:rPr>
      <w:noProof/>
    </w:rPr>
  </w:style>
  <w:style w:type="paragraph" w:styleId="Heading1">
    <w:name w:val="heading 1"/>
    <w:next w:val="Normal"/>
    <w:qFormat/>
    <w:rsid w:val="00462644"/>
    <w:pPr>
      <w:outlineLvl w:val="0"/>
    </w:pPr>
    <w:rPr>
      <w:rFonts w:ascii="Times New Roman" w:hAnsi="Times New Roman"/>
      <w:noProof/>
    </w:rPr>
  </w:style>
  <w:style w:type="paragraph" w:styleId="Heading2">
    <w:name w:val="heading 2"/>
    <w:next w:val="Normal"/>
    <w:qFormat/>
    <w:rsid w:val="00462644"/>
    <w:pPr>
      <w:outlineLvl w:val="1"/>
    </w:pPr>
    <w:rPr>
      <w:rFonts w:ascii="Times New Roman" w:hAnsi="Times New Roman"/>
      <w:noProof/>
    </w:rPr>
  </w:style>
  <w:style w:type="paragraph" w:styleId="Heading3">
    <w:name w:val="heading 3"/>
    <w:next w:val="Normal"/>
    <w:qFormat/>
    <w:rsid w:val="00462644"/>
    <w:pPr>
      <w:outlineLvl w:val="2"/>
    </w:pPr>
    <w:rPr>
      <w:rFonts w:ascii="Times New Roman" w:hAnsi="Times New Roman"/>
      <w:noProof/>
    </w:rPr>
  </w:style>
  <w:style w:type="paragraph" w:styleId="Heading4">
    <w:name w:val="heading 4"/>
    <w:next w:val="Normal"/>
    <w:qFormat/>
    <w:rsid w:val="00462644"/>
    <w:pPr>
      <w:outlineLvl w:val="3"/>
    </w:pPr>
    <w:rPr>
      <w:rFonts w:ascii="Times New Roman" w:hAnsi="Times New Roman"/>
      <w:noProof/>
    </w:rPr>
  </w:style>
  <w:style w:type="paragraph" w:styleId="Heading5">
    <w:name w:val="heading 5"/>
    <w:next w:val="Normal"/>
    <w:qFormat/>
    <w:rsid w:val="00462644"/>
    <w:pPr>
      <w:outlineLvl w:val="4"/>
    </w:pPr>
    <w:rPr>
      <w:rFonts w:ascii="Times New Roman" w:hAnsi="Times New Roman"/>
      <w:noProof/>
    </w:rPr>
  </w:style>
  <w:style w:type="paragraph" w:styleId="Heading6">
    <w:name w:val="heading 6"/>
    <w:next w:val="Normal"/>
    <w:qFormat/>
    <w:rsid w:val="00462644"/>
    <w:pPr>
      <w:outlineLvl w:val="5"/>
    </w:pPr>
    <w:rPr>
      <w:rFonts w:ascii="Times New Roman" w:hAnsi="Times New Roman"/>
      <w:noProof/>
    </w:rPr>
  </w:style>
  <w:style w:type="paragraph" w:styleId="Heading7">
    <w:name w:val="heading 7"/>
    <w:next w:val="Normal"/>
    <w:qFormat/>
    <w:rsid w:val="00462644"/>
    <w:pPr>
      <w:outlineLvl w:val="6"/>
    </w:pPr>
    <w:rPr>
      <w:rFonts w:ascii="Times New Roman" w:hAnsi="Times New Roman"/>
      <w:noProof/>
    </w:rPr>
  </w:style>
  <w:style w:type="paragraph" w:styleId="Heading8">
    <w:name w:val="heading 8"/>
    <w:next w:val="Normal"/>
    <w:qFormat/>
    <w:rsid w:val="00462644"/>
    <w:pPr>
      <w:outlineLvl w:val="7"/>
    </w:pPr>
    <w:rPr>
      <w:rFonts w:ascii="Times New Roman" w:hAnsi="Times New Roman"/>
      <w:noProof/>
    </w:rPr>
  </w:style>
  <w:style w:type="paragraph" w:styleId="Heading9">
    <w:name w:val="heading 9"/>
    <w:next w:val="Normal"/>
    <w:qFormat/>
    <w:rsid w:val="0046264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644"/>
    <w:pPr>
      <w:tabs>
        <w:tab w:val="center" w:pos="4320"/>
        <w:tab w:val="right" w:pos="8640"/>
      </w:tabs>
    </w:pPr>
  </w:style>
  <w:style w:type="paragraph" w:styleId="Footer">
    <w:name w:val="footer"/>
    <w:basedOn w:val="Normal"/>
    <w:rsid w:val="00462644"/>
    <w:pPr>
      <w:tabs>
        <w:tab w:val="center" w:pos="4320"/>
        <w:tab w:val="right" w:pos="8640"/>
      </w:tabs>
    </w:pPr>
  </w:style>
  <w:style w:type="paragraph" w:styleId="BodyTextIndent">
    <w:name w:val="Body Text Indent"/>
    <w:basedOn w:val="Normal"/>
    <w:rsid w:val="00462644"/>
    <w:pPr>
      <w:spacing w:line="480" w:lineRule="atLeast"/>
      <w:ind w:left="360" w:hanging="360"/>
    </w:pPr>
    <w:rPr>
      <w:rFonts w:ascii="Times" w:hAnsi="Times"/>
      <w:noProof w:val="0"/>
      <w:sz w:val="22"/>
    </w:rPr>
  </w:style>
  <w:style w:type="paragraph" w:styleId="BodyText">
    <w:name w:val="Body Text"/>
    <w:basedOn w:val="Normal"/>
    <w:rsid w:val="00462644"/>
    <w:pPr>
      <w:spacing w:line="480" w:lineRule="atLeast"/>
    </w:pPr>
    <w:rPr>
      <w:rFonts w:ascii="Times New Roman" w:hAnsi="Times New Roman"/>
      <w:noProof w:val="0"/>
      <w:sz w:val="24"/>
    </w:rPr>
  </w:style>
  <w:style w:type="paragraph" w:styleId="BodyTextIndent2">
    <w:name w:val="Body Text Indent 2"/>
    <w:basedOn w:val="Normal"/>
    <w:rsid w:val="00462644"/>
    <w:pPr>
      <w:spacing w:line="480" w:lineRule="atLeast"/>
      <w:ind w:firstLine="720"/>
    </w:pPr>
    <w:rPr>
      <w:rFonts w:ascii="Times New Roman" w:hAnsi="Times New Roman"/>
      <w:noProof w:val="0"/>
      <w:sz w:val="24"/>
    </w:rPr>
  </w:style>
  <w:style w:type="paragraph" w:styleId="BodyText2">
    <w:name w:val="Body Text 2"/>
    <w:basedOn w:val="Normal"/>
    <w:rsid w:val="0046264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46264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46264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customStyle="1" w:styleId="1">
    <w:name w:val="1"/>
    <w:aliases w:val="2,3"/>
    <w:basedOn w:val="Normal"/>
    <w:rsid w:val="003726D2"/>
    <w:pPr>
      <w:widowControl w:val="0"/>
      <w:numPr>
        <w:numId w:val="30"/>
      </w:numPr>
      <w:ind w:left="720" w:hanging="720"/>
    </w:pPr>
    <w:rPr>
      <w:rFonts w:ascii="Times New Roman" w:hAnsi="Times New Roman"/>
      <w:noProof w:val="0"/>
      <w:snapToGrid w:val="0"/>
      <w:sz w:val="24"/>
    </w:rPr>
  </w:style>
  <w:style w:type="character" w:styleId="CommentReference">
    <w:name w:val="annotation reference"/>
    <w:basedOn w:val="DefaultParagraphFont"/>
    <w:uiPriority w:val="99"/>
    <w:semiHidden/>
    <w:unhideWhenUsed/>
    <w:rsid w:val="00067B16"/>
    <w:rPr>
      <w:sz w:val="16"/>
      <w:szCs w:val="16"/>
    </w:rPr>
  </w:style>
  <w:style w:type="paragraph" w:styleId="CommentText">
    <w:name w:val="annotation text"/>
    <w:basedOn w:val="Normal"/>
    <w:link w:val="CommentTextChar"/>
    <w:uiPriority w:val="99"/>
    <w:semiHidden/>
    <w:unhideWhenUsed/>
    <w:rsid w:val="00067B16"/>
  </w:style>
  <w:style w:type="character" w:customStyle="1" w:styleId="CommentTextChar">
    <w:name w:val="Comment Text Char"/>
    <w:basedOn w:val="DefaultParagraphFont"/>
    <w:link w:val="CommentText"/>
    <w:uiPriority w:val="99"/>
    <w:semiHidden/>
    <w:rsid w:val="00067B16"/>
    <w:rPr>
      <w:noProof/>
    </w:rPr>
  </w:style>
  <w:style w:type="paragraph" w:styleId="CommentSubject">
    <w:name w:val="annotation subject"/>
    <w:basedOn w:val="CommentText"/>
    <w:next w:val="CommentText"/>
    <w:link w:val="CommentSubjectChar"/>
    <w:uiPriority w:val="99"/>
    <w:semiHidden/>
    <w:unhideWhenUsed/>
    <w:rsid w:val="00067B16"/>
    <w:rPr>
      <w:b/>
      <w:bCs/>
    </w:rPr>
  </w:style>
  <w:style w:type="character" w:customStyle="1" w:styleId="CommentSubjectChar">
    <w:name w:val="Comment Subject Char"/>
    <w:basedOn w:val="CommentTextChar"/>
    <w:link w:val="CommentSubject"/>
    <w:uiPriority w:val="99"/>
    <w:semiHidden/>
    <w:rsid w:val="00067B16"/>
    <w:rPr>
      <w:b/>
      <w:bCs/>
      <w:noProof/>
    </w:rPr>
  </w:style>
  <w:style w:type="character" w:styleId="PlaceholderText">
    <w:name w:val="Placeholder Text"/>
    <w:basedOn w:val="DefaultParagraphFont"/>
    <w:uiPriority w:val="99"/>
    <w:semiHidden/>
    <w:rsid w:val="00995F82"/>
    <w:rPr>
      <w:color w:val="808080"/>
    </w:rPr>
  </w:style>
  <w:style w:type="paragraph" w:styleId="Revision">
    <w:name w:val="Revision"/>
    <w:hidden/>
    <w:uiPriority w:val="99"/>
    <w:semiHidden/>
    <w:rsid w:val="00DC774D"/>
    <w:rPr>
      <w:noProof/>
    </w:rPr>
  </w:style>
  <w:style w:type="paragraph" w:styleId="FootnoteText">
    <w:name w:val="footnote text"/>
    <w:basedOn w:val="Normal"/>
    <w:link w:val="FootnoteTextChar"/>
    <w:uiPriority w:val="99"/>
    <w:semiHidden/>
    <w:unhideWhenUsed/>
    <w:rsid w:val="00860361"/>
  </w:style>
  <w:style w:type="character" w:customStyle="1" w:styleId="FootnoteTextChar">
    <w:name w:val="Footnote Text Char"/>
    <w:basedOn w:val="DefaultParagraphFont"/>
    <w:link w:val="FootnoteText"/>
    <w:uiPriority w:val="99"/>
    <w:semiHidden/>
    <w:rsid w:val="00860361"/>
    <w:rPr>
      <w:noProof/>
    </w:rPr>
  </w:style>
  <w:style w:type="character" w:styleId="FootnoteReference">
    <w:name w:val="footnote reference"/>
    <w:basedOn w:val="DefaultParagraphFont"/>
    <w:uiPriority w:val="99"/>
    <w:semiHidden/>
    <w:unhideWhenUsed/>
    <w:rsid w:val="00860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2997">
      <w:bodyDiv w:val="1"/>
      <w:marLeft w:val="0"/>
      <w:marRight w:val="0"/>
      <w:marTop w:val="0"/>
      <w:marBottom w:val="0"/>
      <w:divBdr>
        <w:top w:val="none" w:sz="0" w:space="0" w:color="auto"/>
        <w:left w:val="none" w:sz="0" w:space="0" w:color="auto"/>
        <w:bottom w:val="none" w:sz="0" w:space="0" w:color="auto"/>
        <w:right w:val="none" w:sz="0" w:space="0" w:color="auto"/>
      </w:divBdr>
    </w:div>
    <w:div w:id="481627163">
      <w:bodyDiv w:val="1"/>
      <w:marLeft w:val="0"/>
      <w:marRight w:val="0"/>
      <w:marTop w:val="0"/>
      <w:marBottom w:val="0"/>
      <w:divBdr>
        <w:top w:val="none" w:sz="0" w:space="0" w:color="auto"/>
        <w:left w:val="none" w:sz="0" w:space="0" w:color="auto"/>
        <w:bottom w:val="none" w:sz="0" w:space="0" w:color="auto"/>
        <w:right w:val="none" w:sz="0" w:space="0" w:color="auto"/>
      </w:divBdr>
    </w:div>
    <w:div w:id="755634054">
      <w:bodyDiv w:val="1"/>
      <w:marLeft w:val="0"/>
      <w:marRight w:val="0"/>
      <w:marTop w:val="0"/>
      <w:marBottom w:val="0"/>
      <w:divBdr>
        <w:top w:val="none" w:sz="0" w:space="0" w:color="auto"/>
        <w:left w:val="none" w:sz="0" w:space="0" w:color="auto"/>
        <w:bottom w:val="none" w:sz="0" w:space="0" w:color="auto"/>
        <w:right w:val="none" w:sz="0" w:space="0" w:color="auto"/>
      </w:divBdr>
    </w:div>
    <w:div w:id="1023166065">
      <w:bodyDiv w:val="1"/>
      <w:marLeft w:val="0"/>
      <w:marRight w:val="0"/>
      <w:marTop w:val="0"/>
      <w:marBottom w:val="0"/>
      <w:divBdr>
        <w:top w:val="none" w:sz="0" w:space="0" w:color="auto"/>
        <w:left w:val="none" w:sz="0" w:space="0" w:color="auto"/>
        <w:bottom w:val="none" w:sz="0" w:space="0" w:color="auto"/>
        <w:right w:val="none" w:sz="0" w:space="0" w:color="auto"/>
      </w:divBdr>
    </w:div>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389919924">
      <w:bodyDiv w:val="1"/>
      <w:marLeft w:val="0"/>
      <w:marRight w:val="0"/>
      <w:marTop w:val="0"/>
      <w:marBottom w:val="0"/>
      <w:divBdr>
        <w:top w:val="none" w:sz="0" w:space="0" w:color="auto"/>
        <w:left w:val="none" w:sz="0" w:space="0" w:color="auto"/>
        <w:bottom w:val="none" w:sz="0" w:space="0" w:color="auto"/>
        <w:right w:val="none" w:sz="0" w:space="0" w:color="auto"/>
      </w:divBdr>
    </w:div>
    <w:div w:id="1611087102">
      <w:bodyDiv w:val="1"/>
      <w:marLeft w:val="0"/>
      <w:marRight w:val="0"/>
      <w:marTop w:val="0"/>
      <w:marBottom w:val="0"/>
      <w:divBdr>
        <w:top w:val="none" w:sz="0" w:space="0" w:color="auto"/>
        <w:left w:val="none" w:sz="0" w:space="0" w:color="auto"/>
        <w:bottom w:val="none" w:sz="0" w:space="0" w:color="auto"/>
        <w:right w:val="none" w:sz="0" w:space="0" w:color="auto"/>
      </w:divBdr>
    </w:div>
    <w:div w:id="1689209396">
      <w:bodyDiv w:val="1"/>
      <w:marLeft w:val="0"/>
      <w:marRight w:val="0"/>
      <w:marTop w:val="0"/>
      <w:marBottom w:val="0"/>
      <w:divBdr>
        <w:top w:val="none" w:sz="0" w:space="0" w:color="auto"/>
        <w:left w:val="none" w:sz="0" w:space="0" w:color="auto"/>
        <w:bottom w:val="none" w:sz="0" w:space="0" w:color="auto"/>
        <w:right w:val="none" w:sz="0" w:space="0" w:color="auto"/>
      </w:divBdr>
    </w:div>
    <w:div w:id="1762792749">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1A9C-0420-4302-8338-B184DB718FC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F05EB8-6881-4161-8654-FCD4F300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45BFE3-12D4-42B5-B66D-CE5F18AA3A3B}">
  <ds:schemaRefs>
    <ds:schemaRef ds:uri="http://schemas.microsoft.com/sharepoint/v3/contenttype/forms"/>
  </ds:schemaRefs>
</ds:datastoreItem>
</file>

<file path=customXml/itemProps4.xml><?xml version="1.0" encoding="utf-8"?>
<ds:datastoreItem xmlns:ds="http://schemas.openxmlformats.org/officeDocument/2006/customXml" ds:itemID="{41051854-9691-4185-9D2E-D59D8B8E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6</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DEA</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Firebird User</dc:creator>
  <cp:lastModifiedBy>Moore, Alana J</cp:lastModifiedBy>
  <cp:revision>9</cp:revision>
  <cp:lastPrinted>2016-10-18T18:13:00Z</cp:lastPrinted>
  <dcterms:created xsi:type="dcterms:W3CDTF">2020-05-27T20:35:00Z</dcterms:created>
  <dcterms:modified xsi:type="dcterms:W3CDTF">2020-08-10T20:26:00Z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