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6031D" w:rsidR="00B75535" w:rsidP="007A2A97" w:rsidRDefault="00B75535" w14:paraId="5A1620B2" w14:textId="77777777">
      <w:pPr>
        <w:ind w:right="180"/>
        <w:jc w:val="center"/>
        <w:rPr>
          <w:b/>
          <w:bCs/>
        </w:rPr>
      </w:pPr>
      <w:r w:rsidRPr="0086031D">
        <w:rPr>
          <w:b/>
          <w:bCs/>
        </w:rPr>
        <w:t>SUPPORTING STATEMENT FOR</w:t>
      </w:r>
    </w:p>
    <w:p w:rsidRPr="0086031D" w:rsidR="00B75535" w:rsidRDefault="00B75535" w14:paraId="1DF1218F" w14:textId="77777777">
      <w:pPr>
        <w:jc w:val="center"/>
        <w:rPr>
          <w:b/>
          <w:bCs/>
        </w:rPr>
      </w:pPr>
      <w:r w:rsidRPr="0086031D">
        <w:rPr>
          <w:b/>
          <w:bCs/>
        </w:rPr>
        <w:t>THE INFORMATION</w:t>
      </w:r>
      <w:r w:rsidR="00BD6A2D">
        <w:rPr>
          <w:b/>
          <w:bCs/>
        </w:rPr>
        <w:t xml:space="preserve"> </w:t>
      </w:r>
      <w:r w:rsidRPr="0086031D">
        <w:rPr>
          <w:b/>
          <w:bCs/>
        </w:rPr>
        <w:t>COLLECTION REQUIREMENTS OF</w:t>
      </w:r>
    </w:p>
    <w:p w:rsidR="00D53FE3" w:rsidRDefault="00BD6A2D" w14:paraId="46A13D12" w14:textId="77777777">
      <w:pPr>
        <w:jc w:val="center"/>
        <w:rPr>
          <w:b/>
          <w:bCs/>
        </w:rPr>
      </w:pPr>
      <w:r>
        <w:rPr>
          <w:b/>
          <w:bCs/>
        </w:rPr>
        <w:t xml:space="preserve">THE STANDARD </w:t>
      </w:r>
      <w:r w:rsidR="00D44245">
        <w:rPr>
          <w:b/>
          <w:bCs/>
        </w:rPr>
        <w:t>ON</w:t>
      </w:r>
      <w:r w:rsidRPr="0086031D" w:rsidR="00B75535">
        <w:rPr>
          <w:b/>
          <w:bCs/>
        </w:rPr>
        <w:t xml:space="preserve"> RIGGING EQUIPMENT</w:t>
      </w:r>
      <w:r w:rsidR="00D53FE3">
        <w:rPr>
          <w:b/>
          <w:bCs/>
        </w:rPr>
        <w:t xml:space="preserve"> </w:t>
      </w:r>
    </w:p>
    <w:p w:rsidRPr="0086031D" w:rsidR="00B75535" w:rsidRDefault="004B2A30" w14:paraId="32B0B860" w14:textId="77777777">
      <w:pPr>
        <w:jc w:val="center"/>
        <w:rPr>
          <w:b/>
          <w:bCs/>
        </w:rPr>
      </w:pPr>
      <w:r>
        <w:rPr>
          <w:b/>
          <w:bCs/>
        </w:rPr>
        <w:t xml:space="preserve">FOR </w:t>
      </w:r>
      <w:r w:rsidR="00D53FE3">
        <w:rPr>
          <w:b/>
          <w:bCs/>
        </w:rPr>
        <w:t>MATERIAL HANDLING</w:t>
      </w:r>
      <w:r w:rsidR="00E71A8E">
        <w:rPr>
          <w:b/>
          <w:bCs/>
        </w:rPr>
        <w:t xml:space="preserve"> (</w:t>
      </w:r>
      <w:r w:rsidRPr="0086031D" w:rsidR="00B75535">
        <w:rPr>
          <w:b/>
          <w:bCs/>
        </w:rPr>
        <w:t>29 CFR 1926.251</w:t>
      </w:r>
      <w:r w:rsidR="00E71A8E">
        <w:rPr>
          <w:b/>
          <w:bCs/>
        </w:rPr>
        <w:t>)</w:t>
      </w:r>
      <w:r w:rsidRPr="0086031D" w:rsidR="00B75535">
        <w:rPr>
          <w:rStyle w:val="FootnoteReference"/>
          <w:b/>
          <w:bCs/>
          <w:vertAlign w:val="superscript"/>
        </w:rPr>
        <w:footnoteReference w:id="1"/>
      </w:r>
    </w:p>
    <w:p w:rsidR="00365892" w:rsidRDefault="00B75535" w14:paraId="409E16BD" w14:textId="77777777">
      <w:pPr>
        <w:jc w:val="center"/>
        <w:rPr>
          <w:b/>
          <w:bCs/>
        </w:rPr>
      </w:pPr>
      <w:r w:rsidRPr="0086031D">
        <w:rPr>
          <w:b/>
          <w:bCs/>
        </w:rPr>
        <w:t>O</w:t>
      </w:r>
      <w:r w:rsidR="00BD6A2D">
        <w:rPr>
          <w:b/>
          <w:bCs/>
        </w:rPr>
        <w:t xml:space="preserve">FFICE OF </w:t>
      </w:r>
      <w:r w:rsidRPr="0086031D">
        <w:rPr>
          <w:b/>
          <w:bCs/>
        </w:rPr>
        <w:t>M</w:t>
      </w:r>
      <w:r w:rsidR="00BD6A2D">
        <w:rPr>
          <w:b/>
          <w:bCs/>
        </w:rPr>
        <w:t>ANA</w:t>
      </w:r>
      <w:r w:rsidR="00365892">
        <w:rPr>
          <w:b/>
          <w:bCs/>
        </w:rPr>
        <w:t xml:space="preserve">GEMENT AND </w:t>
      </w:r>
      <w:r w:rsidRPr="0086031D">
        <w:rPr>
          <w:b/>
          <w:bCs/>
        </w:rPr>
        <w:t>B</w:t>
      </w:r>
      <w:r w:rsidR="00365892">
        <w:rPr>
          <w:b/>
          <w:bCs/>
        </w:rPr>
        <w:t>UDGET (OMB)</w:t>
      </w:r>
    </w:p>
    <w:p w:rsidR="00B75535" w:rsidP="006A4798" w:rsidRDefault="00B75535" w14:paraId="0BDB1EAA" w14:textId="0F66841A">
      <w:pPr>
        <w:jc w:val="center"/>
        <w:rPr>
          <w:b/>
          <w:bCs/>
        </w:rPr>
      </w:pPr>
      <w:r w:rsidRPr="0086031D">
        <w:rPr>
          <w:b/>
          <w:bCs/>
        </w:rPr>
        <w:t>CONTROL NO. 1218-0233</w:t>
      </w:r>
      <w:r w:rsidR="0086031D">
        <w:rPr>
          <w:b/>
          <w:bCs/>
        </w:rPr>
        <w:t xml:space="preserve"> </w:t>
      </w:r>
      <w:r w:rsidR="00277925">
        <w:rPr>
          <w:b/>
          <w:bCs/>
        </w:rPr>
        <w:t>(</w:t>
      </w:r>
      <w:r w:rsidR="004C369D">
        <w:rPr>
          <w:b/>
          <w:bCs/>
        </w:rPr>
        <w:t>September</w:t>
      </w:r>
      <w:r w:rsidR="0080642E">
        <w:rPr>
          <w:b/>
          <w:bCs/>
        </w:rPr>
        <w:t xml:space="preserve"> </w:t>
      </w:r>
      <w:r w:rsidR="00B901EA">
        <w:rPr>
          <w:b/>
          <w:bCs/>
        </w:rPr>
        <w:t>2020</w:t>
      </w:r>
      <w:r w:rsidRPr="0086031D">
        <w:rPr>
          <w:b/>
          <w:bCs/>
        </w:rPr>
        <w:t>)</w:t>
      </w:r>
    </w:p>
    <w:p w:rsidR="00B011A7" w:rsidRDefault="00B011A7" w14:paraId="7034169A" w14:textId="77777777">
      <w:pPr>
        <w:jc w:val="center"/>
        <w:rPr>
          <w:b/>
          <w:bCs/>
        </w:rPr>
      </w:pPr>
    </w:p>
    <w:p w:rsidR="009659AE" w:rsidP="00B20B84" w:rsidRDefault="00B011A7" w14:paraId="195410A7" w14:textId="77777777">
      <w:pPr>
        <w:rPr>
          <w:bCs/>
          <w:u w:val="single"/>
        </w:rPr>
      </w:pPr>
      <w:r w:rsidRPr="00B011A7">
        <w:rPr>
          <w:bCs/>
          <w:u w:val="single"/>
        </w:rPr>
        <w:t xml:space="preserve">This ICR is requesting the extension of a currently approved data </w:t>
      </w:r>
      <w:r w:rsidRPr="00DE3C39">
        <w:rPr>
          <w:bCs/>
          <w:u w:val="single"/>
        </w:rPr>
        <w:t>collection.</w:t>
      </w:r>
    </w:p>
    <w:p w:rsidR="00B011A7" w:rsidP="00B20B84" w:rsidRDefault="00B011A7" w14:paraId="490F9023" w14:textId="77777777">
      <w:pPr>
        <w:rPr>
          <w:b/>
          <w:bCs/>
        </w:rPr>
      </w:pPr>
    </w:p>
    <w:p w:rsidRPr="009659AE" w:rsidR="00B75535" w:rsidP="009664D5" w:rsidRDefault="00B75535" w14:paraId="751974C4" w14:textId="77777777">
      <w:pPr>
        <w:numPr>
          <w:ilvl w:val="0"/>
          <w:numId w:val="1"/>
        </w:numPr>
        <w:tabs>
          <w:tab w:val="left" w:pos="270"/>
        </w:tabs>
        <w:ind w:left="360"/>
      </w:pPr>
      <w:r w:rsidRPr="009659AE">
        <w:rPr>
          <w:b/>
          <w:bCs/>
        </w:rPr>
        <w:t>JUSTIFICATION</w:t>
      </w:r>
    </w:p>
    <w:p w:rsidRPr="004E016D" w:rsidR="00B75535" w:rsidP="0034099C" w:rsidRDefault="00B75535" w14:paraId="6CA16C2D" w14:textId="77777777">
      <w:pPr>
        <w:jc w:val="both"/>
      </w:pPr>
    </w:p>
    <w:p w:rsidRPr="002E3E8C" w:rsidR="00B75535" w:rsidRDefault="00B75535" w14:paraId="07BFE69F" w14:textId="77777777">
      <w:pPr>
        <w:rPr>
          <w:b/>
          <w:bCs/>
        </w:rPr>
      </w:pPr>
      <w:r w:rsidRPr="002E3E8C">
        <w:rPr>
          <w:b/>
          <w:bCs/>
        </w:rPr>
        <w:t>1.  Explain the circumstances that make the collection of information necessary.  Identify any legal or administrative requirements th</w:t>
      </w:r>
      <w:r w:rsidRPr="002E3E8C" w:rsidR="00E2245C">
        <w:rPr>
          <w:b/>
          <w:bCs/>
        </w:rPr>
        <w:t>at necessitate the collection.  A</w:t>
      </w:r>
      <w:r w:rsidRPr="002E3E8C">
        <w:rPr>
          <w:b/>
          <w:bCs/>
        </w:rPr>
        <w:t>ttach a copy of the appropriate section of each statute and regulation mandating or authorizing the collection of information.</w:t>
      </w:r>
    </w:p>
    <w:p w:rsidRPr="009659AE" w:rsidR="00B75535" w:rsidRDefault="00B75535" w14:paraId="67FF275E" w14:textId="77777777"/>
    <w:p w:rsidR="00B75535" w:rsidRDefault="00B75535" w14:paraId="42963789" w14:textId="77777777">
      <w:r w:rsidRPr="0086031D">
        <w:t>The main objective of the Occupational Safety and Health Act of 1970 (i.e., “the Act”) is to “assure s</w:t>
      </w:r>
      <w:r w:rsidR="00902DCD">
        <w:t>o</w:t>
      </w:r>
      <w:r w:rsidRPr="0086031D">
        <w:t xml:space="preserve"> far as possible every working man and woman in the Nation safe and healthful working conditions and to preserve our human resources” (29 U.S.C. 651</w:t>
      </w:r>
      <w:r w:rsidR="003632FE">
        <w:t>(b)</w:t>
      </w:r>
      <w:r w:rsidRPr="0086031D">
        <w:t>)</w:t>
      </w:r>
      <w:r w:rsidR="006374DA">
        <w:t>.</w:t>
      </w:r>
      <w:r w:rsidRPr="0086031D">
        <w:t xml:space="preserve">  </w:t>
      </w:r>
    </w:p>
    <w:p w:rsidRPr="0086031D" w:rsidR="009664D5" w:rsidRDefault="009664D5" w14:paraId="17DD5C50" w14:textId="77777777"/>
    <w:p w:rsidRPr="0086031D" w:rsidR="00B75535" w:rsidP="00F841D5" w:rsidRDefault="00B75535" w14:paraId="222B1EDD" w14:textId="77777777">
      <w:pPr>
        <w:ind w:right="-540"/>
      </w:pPr>
      <w:r w:rsidRPr="0086031D">
        <w:t xml:space="preserve">Section 6(b)(7) of the Act specifies that “[a]ny standard promulgated under this subsection shall prescribe the use of labels or other appropriate forms of warning as are necessary to insure that </w:t>
      </w:r>
      <w:r w:rsidR="00907B0A">
        <w:t>employee</w:t>
      </w:r>
      <w:r w:rsidRPr="0086031D">
        <w:t>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w:t>
      </w:r>
      <w:r w:rsidR="00791AFE">
        <w:t xml:space="preserve"> . . .</w:t>
      </w:r>
      <w:r w:rsidR="003D6042">
        <w:t xml:space="preserve"> </w:t>
      </w:r>
      <w:r w:rsidRPr="0086031D">
        <w:t>as may be warranted by experience, information, or medical or technological developments acquired subsequent to the promulgation o</w:t>
      </w:r>
      <w:r w:rsidR="00902DCD">
        <w:t>f</w:t>
      </w:r>
      <w:r w:rsidRPr="0086031D">
        <w:t xml:space="preserve"> the relevant standard” (29 U.S.C. 655</w:t>
      </w:r>
      <w:r w:rsidR="003632FE">
        <w:t>(b)(7)</w:t>
      </w:r>
      <w:r w:rsidRPr="0086031D">
        <w:t>)</w:t>
      </w:r>
      <w:r w:rsidR="006374DA">
        <w:t>.</w:t>
      </w:r>
    </w:p>
    <w:p w:rsidRPr="0086031D" w:rsidR="00B75535" w:rsidRDefault="00B75535" w14:paraId="6B4BC7CB" w14:textId="77777777"/>
    <w:p w:rsidRPr="002662DC" w:rsidR="00986343" w:rsidP="003D6042" w:rsidRDefault="00986343" w14:paraId="553CA9D6" w14:textId="77777777">
      <w:pPr>
        <w:ind w:right="-108"/>
        <w:rPr>
          <w:szCs w:val="23"/>
        </w:rPr>
      </w:pPr>
      <w:r w:rsidRPr="002662DC">
        <w:rPr>
          <w:szCs w:val="23"/>
        </w:rPr>
        <w:t>With regard to recordkeeping, the Act specifies that “[e]</w:t>
      </w:r>
      <w:r w:rsidRPr="002662DC">
        <w:t>ach employer shall make, keep and preserve, and make available to the Secretary [of Labor</w:t>
      </w:r>
      <w:r w:rsidR="002662DC">
        <w:t>]</w:t>
      </w:r>
      <w:r w:rsidRPr="002662DC">
        <w:t xml:space="preserve"> or the Secretary of Health and Human Services, such records . . . activities relating to this chapter as the Secretary [of Labor] . . . may prescribe by regulation as necessary or appropriate for the enforcement of this [Act].  </w:t>
      </w:r>
      <w:r w:rsidRPr="002662DC">
        <w:rPr>
          <w:szCs w:val="23"/>
        </w:rPr>
        <w:t xml:space="preserve">(29 U.S.C. 657(c)(1)).  The Act states further that “[t]he Secretary </w:t>
      </w:r>
      <w:r w:rsidRPr="002662DC">
        <w:t xml:space="preserve">[of Labor] </w:t>
      </w:r>
      <w:r w:rsidRPr="002662DC">
        <w:rPr>
          <w:szCs w:val="23"/>
        </w:rPr>
        <w:t>. . . shall . . . prescribe such rules and regulations as [he/she] may deem necessary to carry out [his/her] responsibilities under this [Act], including rules and regulations dealing with the inspection of an employer’s establishment.”  (29 U.S.C. 657(g)(2)).</w:t>
      </w:r>
    </w:p>
    <w:p w:rsidR="0015237B" w:rsidRDefault="00B75535" w14:paraId="134C5096" w14:textId="77777777">
      <w:r w:rsidRPr="0086031D">
        <w:lastRenderedPageBreak/>
        <w:t xml:space="preserve">Under the authority granted by the Act, the Occupational Safety and Health Administration (i.e., “OSHA” or “the Agency”) published at 29 CFR 1926.251 a safety standard for construction regulating </w:t>
      </w:r>
      <w:r w:rsidR="00365892">
        <w:t>r</w:t>
      </w:r>
      <w:r w:rsidRPr="0086031D">
        <w:t xml:space="preserve">igging equipment for material handling (i.e., “the Standard”).  The collection of </w:t>
      </w:r>
    </w:p>
    <w:p w:rsidRPr="0086031D" w:rsidR="00B75535" w:rsidRDefault="00B75535" w14:paraId="71BC35CC" w14:textId="77777777">
      <w:r w:rsidRPr="0086031D">
        <w:t xml:space="preserve">information (paperwork) provisions of the Standard specify affixing identification tags or markings on rigging equipment, </w:t>
      </w:r>
      <w:r w:rsidR="00C5596F">
        <w:t xml:space="preserve">marking special custom design lifting accessories, </w:t>
      </w:r>
      <w:r w:rsidR="00152FED">
        <w:t xml:space="preserve">shift inspections, periodic inspections, </w:t>
      </w:r>
      <w:r w:rsidRPr="0086031D">
        <w:t>developing and maintaining inspection records, and</w:t>
      </w:r>
      <w:r w:rsidR="005F38A1">
        <w:t xml:space="preserve"> maintaining dates and results of certain shackle/hook </w:t>
      </w:r>
      <w:r w:rsidR="00995168">
        <w:t>load tests.</w:t>
      </w:r>
      <w:r w:rsidRPr="0086031D">
        <w:t xml:space="preserve">  Items 2 and 12 below describe in detail the specific information</w:t>
      </w:r>
      <w:r w:rsidR="00365892">
        <w:t xml:space="preserve"> </w:t>
      </w:r>
      <w:r w:rsidRPr="0086031D">
        <w:t>collection requirements of the Standard.</w:t>
      </w:r>
    </w:p>
    <w:p w:rsidRPr="0086031D" w:rsidR="00B75535" w:rsidRDefault="00B75535" w14:paraId="5C68D2DC" w14:textId="77777777"/>
    <w:p w:rsidRPr="002E3E8C" w:rsidR="00B75535" w:rsidP="00C62DEB" w:rsidRDefault="00B75535" w14:paraId="3C6E3696" w14:textId="77777777">
      <w:pPr>
        <w:ind w:right="90"/>
      </w:pPr>
      <w:r w:rsidRPr="002E3E8C">
        <w:rPr>
          <w:b/>
          <w:bCs/>
        </w:rPr>
        <w:t>2.  Indicate how, by whom, and for what purpose the information is to be used.  Except for a new collection, indicate the actual use the Agency has made of the information received from the current collection</w:t>
      </w:r>
      <w:r w:rsidRPr="002E3E8C">
        <w:t>.</w:t>
      </w:r>
    </w:p>
    <w:p w:rsidRPr="00D16682" w:rsidR="00B75535" w:rsidRDefault="00B75535" w14:paraId="6B30EB36" w14:textId="77777777">
      <w:pPr>
        <w:ind w:right="90"/>
      </w:pPr>
    </w:p>
    <w:p w:rsidRPr="004E016D" w:rsidR="00B75535" w:rsidRDefault="00B75535" w14:paraId="4EBC64D6" w14:textId="77777777">
      <w:pPr>
        <w:ind w:right="90"/>
      </w:pPr>
      <w:r w:rsidRPr="00D16682">
        <w:t xml:space="preserve">The Standard specifies several </w:t>
      </w:r>
      <w:r w:rsidRPr="009659AE" w:rsidR="00CE4442">
        <w:t>collections</w:t>
      </w:r>
      <w:r w:rsidRPr="009659AE" w:rsidR="002C4865">
        <w:t xml:space="preserve"> </w:t>
      </w:r>
      <w:r w:rsidRPr="009659AE">
        <w:t>of</w:t>
      </w:r>
      <w:r w:rsidRPr="009659AE" w:rsidR="002C4865">
        <w:t xml:space="preserve"> </w:t>
      </w:r>
      <w:r w:rsidRPr="009659AE">
        <w:t xml:space="preserve">information (paperwork) requirements, depending on the type of rigging equipment.  The purpose of each of these requirements is to prevent </w:t>
      </w:r>
      <w:r w:rsidRPr="009659AE" w:rsidR="0095617C">
        <w:t>worker</w:t>
      </w:r>
      <w:r w:rsidRPr="009659AE">
        <w:t>s from using defective or deteriorated equipment, thereby</w:t>
      </w:r>
      <w:r w:rsidRPr="004E016D" w:rsidR="002C4865">
        <w:t>,</w:t>
      </w:r>
      <w:r w:rsidRPr="004E016D">
        <w:t xml:space="preserve"> reducing their risk of death or serious injury caused by equipment failure during material handling.</w:t>
      </w:r>
    </w:p>
    <w:p w:rsidR="00E95CC6" w:rsidP="00624DFF" w:rsidRDefault="00E95CC6" w14:paraId="2C754713" w14:textId="77777777">
      <w:pPr>
        <w:ind w:right="90"/>
      </w:pPr>
    </w:p>
    <w:p w:rsidR="007447B3" w:rsidP="00624DFF" w:rsidRDefault="007447B3" w14:paraId="2A347BDF" w14:textId="77777777">
      <w:pPr>
        <w:ind w:right="90"/>
      </w:pPr>
      <w:r>
        <w:t>Paragraph (a) of the Standard applies generally to all rigging used in construction.</w:t>
      </w:r>
    </w:p>
    <w:p w:rsidR="001B17C4" w:rsidP="001B17C4" w:rsidRDefault="001B17C4" w14:paraId="3A80D6EE" w14:textId="77777777">
      <w:pPr>
        <w:ind w:right="90"/>
      </w:pPr>
    </w:p>
    <w:p w:rsidR="00235751" w:rsidP="00EE3045" w:rsidRDefault="007447B3" w14:paraId="7BC235C9" w14:textId="77777777">
      <w:pPr>
        <w:ind w:left="720" w:right="90"/>
      </w:pPr>
      <w:r>
        <w:t xml:space="preserve">Paragraph (a)(2)(i) </w:t>
      </w:r>
      <w:r w:rsidR="002C4865">
        <w:t>r</w:t>
      </w:r>
      <w:r>
        <w:t xml:space="preserve">equires all employers to ensure </w:t>
      </w:r>
      <w:r w:rsidR="00974A47">
        <w:t xml:space="preserve">in part </w:t>
      </w:r>
      <w:r>
        <w:t xml:space="preserve">that </w:t>
      </w:r>
      <w:r w:rsidR="00974A47">
        <w:t xml:space="preserve">the </w:t>
      </w:r>
      <w:r>
        <w:t>rigging equipmen</w:t>
      </w:r>
      <w:r w:rsidR="001B17C4">
        <w:t>t: “</w:t>
      </w:r>
      <w:r w:rsidRPr="001B17C4" w:rsidR="00235751">
        <w:t>Has permanently affixed and legible identification markings as prescribed by the manufacturer that indicate the recommended safe working load</w:t>
      </w:r>
      <w:r w:rsidR="001B17C4">
        <w:t>…”</w:t>
      </w:r>
    </w:p>
    <w:p w:rsidR="00974A47" w:rsidP="00EE3045" w:rsidRDefault="00974A47" w14:paraId="64964B3D" w14:textId="77777777">
      <w:pPr>
        <w:ind w:left="720" w:right="90"/>
      </w:pPr>
    </w:p>
    <w:p w:rsidR="00974A47" w:rsidP="00EE3045" w:rsidRDefault="00974A47" w14:paraId="74D160AA" w14:textId="77777777">
      <w:pPr>
        <w:ind w:left="720" w:right="90"/>
      </w:pPr>
      <w:r>
        <w:t xml:space="preserve">This information, according to longstanding consensus standard requirements and industry practice, is affixed </w:t>
      </w:r>
      <w:r w:rsidRPr="00591FE0">
        <w:rPr>
          <w:u w:val="single"/>
        </w:rPr>
        <w:t>by the manufacturer</w:t>
      </w:r>
      <w:r>
        <w:t xml:space="preserve"> before sale of the equipment. </w:t>
      </w:r>
    </w:p>
    <w:p w:rsidRPr="001B17C4" w:rsidR="001B17C4" w:rsidP="00EE3045" w:rsidRDefault="001B17C4" w14:paraId="1F763D1D" w14:textId="77777777">
      <w:pPr>
        <w:ind w:left="720" w:right="90"/>
      </w:pPr>
    </w:p>
    <w:p w:rsidRPr="0086031D" w:rsidR="00B75535" w:rsidP="00EE3045" w:rsidRDefault="00B75535" w14:paraId="161355FB" w14:textId="77777777">
      <w:pPr>
        <w:ind w:right="90"/>
      </w:pPr>
      <w:r w:rsidRPr="0086031D">
        <w:t>Paragraph (b) of the Standard covers alloy steel chains.</w:t>
      </w:r>
    </w:p>
    <w:p w:rsidRPr="0086031D" w:rsidR="00B75535" w:rsidRDefault="00B75535" w14:paraId="7ED64CDB" w14:textId="77777777">
      <w:pPr>
        <w:ind w:right="90"/>
      </w:pPr>
    </w:p>
    <w:p w:rsidRPr="00BC1DC3" w:rsidR="00235751" w:rsidP="00EE3045" w:rsidRDefault="00B75535" w14:paraId="7E4F631E" w14:textId="77777777">
      <w:pPr>
        <w:ind w:left="720" w:right="90"/>
      </w:pPr>
      <w:r w:rsidRPr="0086031D">
        <w:t xml:space="preserve">Paragraph (b)(1) requires </w:t>
      </w:r>
      <w:r w:rsidR="00BC1DC3">
        <w:t>that “[w]</w:t>
      </w:r>
      <w:r w:rsidRPr="00BC1DC3" w:rsidR="00235751">
        <w:t>elded alloy steel chain slings shall have permanently affixed durable identification stating size, grade, rated capacity, and sling manufacturer.</w:t>
      </w:r>
    </w:p>
    <w:p w:rsidRPr="00036700" w:rsidR="00235751" w:rsidP="00EE3045" w:rsidRDefault="00235751" w14:paraId="469A75F3" w14:textId="77777777">
      <w:pPr>
        <w:ind w:left="720" w:right="90"/>
      </w:pPr>
    </w:p>
    <w:p w:rsidRPr="00790A4C" w:rsidR="00790A4C" w:rsidP="00790A4C" w:rsidRDefault="00DE5482" w14:paraId="2EABD574" w14:textId="77777777">
      <w:pPr>
        <w:ind w:left="720" w:right="90"/>
      </w:pPr>
      <w:r>
        <w:rPr>
          <w:sz w:val="23"/>
          <w:szCs w:val="23"/>
        </w:rPr>
        <w:t xml:space="preserve">Paragraph (b)(6)(i) requires the employer to make a thorough periodic inspection of alloy steel chain slings in use on a regular basis, but at least once a year. </w:t>
      </w:r>
      <w:r w:rsidRPr="0086031D" w:rsidR="00B75535">
        <w:t xml:space="preserve">Paragraph (b)(6)(ii) requires the employer to make a record of the most recent month in which each alloy steel chain sling was thoroughly inspected, </w:t>
      </w:r>
      <w:r w:rsidR="007C5DFC">
        <w:t xml:space="preserve">then maintain </w:t>
      </w:r>
      <w:r w:rsidRPr="0086031D" w:rsidR="00B75535">
        <w:t xml:space="preserve">and make </w:t>
      </w:r>
      <w:r w:rsidR="007C5DFC">
        <w:t>the inspection</w:t>
      </w:r>
      <w:r w:rsidRPr="0086031D" w:rsidR="007C5DFC">
        <w:t xml:space="preserve"> </w:t>
      </w:r>
      <w:r w:rsidRPr="0086031D" w:rsidR="00B75535">
        <w:t xml:space="preserve">record available for examination. </w:t>
      </w:r>
      <w:r w:rsidR="007C5DFC">
        <w:t>(</w:t>
      </w:r>
      <w:r w:rsidR="00790A4C">
        <w:t xml:space="preserve">Paragraph (b)(6)(i) requires employers to make a thorough periodic inspection of alloy steel chain slings depending on use </w:t>
      </w:r>
      <w:r w:rsidR="00624DFF">
        <w:t>at intervals in</w:t>
      </w:r>
      <w:r w:rsidR="001765D4">
        <w:t xml:space="preserve"> no event longer than 12 months</w:t>
      </w:r>
      <w:r w:rsidR="00542807">
        <w:t>)</w:t>
      </w:r>
      <w:r w:rsidR="001765D4">
        <w:t>.</w:t>
      </w:r>
    </w:p>
    <w:p w:rsidR="00404E5A" w:rsidRDefault="00404E5A" w14:paraId="11288561" w14:textId="77777777">
      <w:pPr>
        <w:widowControl/>
        <w:autoSpaceDE/>
        <w:autoSpaceDN/>
        <w:adjustRightInd/>
      </w:pPr>
      <w:r>
        <w:br w:type="page"/>
      </w:r>
    </w:p>
    <w:p w:rsidRPr="0086031D" w:rsidR="00624DFF" w:rsidRDefault="00B75535" w14:paraId="5A91A397" w14:textId="77777777">
      <w:pPr>
        <w:ind w:right="90"/>
      </w:pPr>
      <w:r w:rsidRPr="0086031D">
        <w:lastRenderedPageBreak/>
        <w:t xml:space="preserve">Paragraph (c) of the Standard </w:t>
      </w:r>
      <w:r w:rsidR="00F9373B">
        <w:t xml:space="preserve">regulates use of </w:t>
      </w:r>
      <w:r w:rsidR="00624DFF">
        <w:t>wire rope.</w:t>
      </w:r>
    </w:p>
    <w:p w:rsidR="00F9373B" w:rsidRDefault="00F9373B" w14:paraId="203DD164" w14:textId="77777777">
      <w:pPr>
        <w:ind w:left="720" w:right="90"/>
      </w:pPr>
    </w:p>
    <w:p w:rsidR="00F9373B" w:rsidP="00F9373B" w:rsidRDefault="00C674CF" w14:paraId="7E96B4A1" w14:textId="77777777">
      <w:pPr>
        <w:ind w:left="720" w:right="90"/>
      </w:pPr>
      <w:r>
        <w:t xml:space="preserve">Paragraph (c)(15)(i) </w:t>
      </w:r>
      <w:r w:rsidR="00F9373B">
        <w:t>regulates end attachments, in particular that the “[w]</w:t>
      </w:r>
      <w:r w:rsidRPr="00C674CF" w:rsidR="00F9373B">
        <w:t xml:space="preserve">elding of end attachments, </w:t>
      </w:r>
      <w:r w:rsidR="00F9373B">
        <w:t>except covers to thimbles, [ ]</w:t>
      </w:r>
      <w:r w:rsidRPr="00C674CF" w:rsidR="00F9373B">
        <w:t xml:space="preserve"> be performed prior to the assembly of the sli</w:t>
      </w:r>
      <w:r w:rsidR="00F9373B">
        <w:t>ng.”</w:t>
      </w:r>
    </w:p>
    <w:p w:rsidR="00C674CF" w:rsidP="00F9373B" w:rsidRDefault="00C674CF" w14:paraId="769C7361" w14:textId="77777777">
      <w:pPr>
        <w:ind w:right="90"/>
      </w:pPr>
    </w:p>
    <w:p w:rsidR="00B75535" w:rsidRDefault="00B75535" w14:paraId="6B0349D8" w14:textId="77777777">
      <w:pPr>
        <w:ind w:left="720" w:right="90"/>
      </w:pPr>
      <w:r w:rsidRPr="0086031D">
        <w:t>Paragraph (c)(15)(ii) requires that all welded end attachments of wire rope slings be proof tested by the manufacturer at twice their rated capacity prior to initial use, and that the employer retain a certificate of the proof test and make it available for examination.</w:t>
      </w:r>
      <w:r w:rsidR="00767D48">
        <w:t xml:space="preserve"> This document is, by </w:t>
      </w:r>
      <w:r w:rsidR="003665CA">
        <w:t xml:space="preserve">industry </w:t>
      </w:r>
      <w:r w:rsidR="00767D48">
        <w:t xml:space="preserve">practice, provided by the manufacturer/vendor of the end attachment and is maintained by the employer for </w:t>
      </w:r>
      <w:r w:rsidR="003665CA">
        <w:t>examination.</w:t>
      </w:r>
    </w:p>
    <w:p w:rsidR="00012A86" w:rsidRDefault="00012A86" w14:paraId="7834DC2D" w14:textId="77777777">
      <w:pPr>
        <w:ind w:left="720" w:right="90"/>
      </w:pPr>
    </w:p>
    <w:p w:rsidR="00012A86" w:rsidP="00012A86" w:rsidRDefault="00012A86" w14:paraId="1EEF9C2B" w14:textId="77777777">
      <w:pPr>
        <w:ind w:left="720" w:right="90"/>
      </w:pPr>
      <w:r>
        <w:t>Paragraph (16) Wire rope slings shall have permanently affixed, legible identification markings stating size, rated capacity for the type(s) of hitch(es) used and the angle upon which it is based, and the number of legs if more than one.</w:t>
      </w:r>
    </w:p>
    <w:p w:rsidR="00012A86" w:rsidP="00012A86" w:rsidRDefault="00012A86" w14:paraId="6946CDCC" w14:textId="77777777">
      <w:pPr>
        <w:ind w:left="720" w:right="90"/>
      </w:pPr>
    </w:p>
    <w:p w:rsidR="00012A86" w:rsidP="00012A86" w:rsidRDefault="00012A86" w14:paraId="5C520371" w14:textId="77777777">
      <w:pPr>
        <w:ind w:left="720" w:right="90"/>
      </w:pPr>
      <w:r>
        <w:t>It is industry practice for manufacturers to pe</w:t>
      </w:r>
      <w:r w:rsidR="006B615D">
        <w:t>rmanently mark or tag all wire rope</w:t>
      </w:r>
      <w:r>
        <w:t xml:space="preserve"> with the requisite information. Thus, the Agency concludes that paragraph (c)(16) will not impose any new cost burden on affected employers</w:t>
      </w:r>
      <w:r w:rsidR="00975408">
        <w:t>. H</w:t>
      </w:r>
      <w:r w:rsidRPr="00975408" w:rsidR="00975408">
        <w:t>aving the safe working loads information marked on slings (inst</w:t>
      </w:r>
      <w:r w:rsidR="00975408">
        <w:t xml:space="preserve">ead of located in tables) </w:t>
      </w:r>
      <w:r w:rsidRPr="00975408" w:rsidR="00975408">
        <w:t>provide</w:t>
      </w:r>
      <w:r w:rsidR="00975408">
        <w:t>s</w:t>
      </w:r>
      <w:r w:rsidRPr="00975408" w:rsidR="00975408">
        <w:t xml:space="preserve"> employers with readily available and up-to-date sling information. Even if the Agency has no information to quantify this effect to employers, OSHA believes that it will provide benefits to employers by permitting readily available and up-to date sling information.</w:t>
      </w:r>
    </w:p>
    <w:p w:rsidR="00E95CC6" w:rsidP="00277925" w:rsidRDefault="00E95CC6" w14:paraId="515AFB50" w14:textId="77777777">
      <w:pPr>
        <w:ind w:right="90"/>
      </w:pPr>
    </w:p>
    <w:p w:rsidRPr="00E5023E" w:rsidR="00E95CC6" w:rsidP="00277925" w:rsidRDefault="00E95CC6" w14:paraId="2A68102B" w14:textId="77777777">
      <w:pPr>
        <w:ind w:right="90"/>
      </w:pPr>
      <w:r w:rsidRPr="00DE3C39">
        <w:t xml:space="preserve">Paragraph (d) of </w:t>
      </w:r>
      <w:r w:rsidRPr="00DE3C39" w:rsidR="00F9373B">
        <w:t xml:space="preserve">the standard regulates use of </w:t>
      </w:r>
      <w:r w:rsidRPr="00DE3C39" w:rsidR="006F286F">
        <w:t>n</w:t>
      </w:r>
      <w:r w:rsidRPr="00DE3C39">
        <w:t xml:space="preserve">atural </w:t>
      </w:r>
      <w:r w:rsidRPr="00DE3C39" w:rsidR="006F286F">
        <w:t>r</w:t>
      </w:r>
      <w:r w:rsidRPr="00DE3C39">
        <w:t>ope and synthetic fiber</w:t>
      </w:r>
      <w:r w:rsidRPr="00DE3C39" w:rsidR="006F286F">
        <w:t>.</w:t>
      </w:r>
    </w:p>
    <w:p w:rsidRPr="00E5023E" w:rsidR="00E95CC6" w:rsidP="003442B9" w:rsidRDefault="00E95CC6" w14:paraId="75410EDF" w14:textId="77777777">
      <w:pPr>
        <w:widowControl/>
      </w:pPr>
    </w:p>
    <w:p w:rsidRPr="00E5023E" w:rsidR="006B615D" w:rsidP="00277925" w:rsidRDefault="00E95CC6" w14:paraId="5BE46544" w14:textId="77777777">
      <w:pPr>
        <w:widowControl/>
        <w:ind w:left="720"/>
        <w:rPr>
          <w:sz w:val="18"/>
          <w:szCs w:val="18"/>
        </w:rPr>
      </w:pPr>
      <w:r w:rsidRPr="00E5023E">
        <w:t xml:space="preserve">Paragraph </w:t>
      </w:r>
      <w:r w:rsidRPr="00E5023E" w:rsidR="003442B9">
        <w:t>(d)(7) Employers must use natural- and synthetic-fiber rope slings that have permanently affixed and legibl</w:t>
      </w:r>
      <w:r w:rsidRPr="00E5023E">
        <w:t xml:space="preserve">e </w:t>
      </w:r>
      <w:r w:rsidRPr="00E5023E" w:rsidR="003442B9">
        <w:t>identification markings that state the rated capacity for the type(s) of hitch(es) used and the angle upon which it is</w:t>
      </w:r>
      <w:r w:rsidRPr="00E5023E">
        <w:t xml:space="preserve"> </w:t>
      </w:r>
      <w:r w:rsidRPr="00E5023E" w:rsidR="003442B9">
        <w:t>based, type of fiber material, and the number of legs if more than one.</w:t>
      </w:r>
    </w:p>
    <w:p w:rsidRPr="00E5023E" w:rsidR="006B615D" w:rsidP="00277925" w:rsidRDefault="006B615D" w14:paraId="640DBD0A" w14:textId="77777777">
      <w:pPr>
        <w:widowControl/>
        <w:ind w:left="720"/>
        <w:rPr>
          <w:sz w:val="18"/>
          <w:szCs w:val="18"/>
        </w:rPr>
      </w:pPr>
    </w:p>
    <w:p w:rsidRPr="00E5023E" w:rsidR="006B615D" w:rsidP="00277925" w:rsidRDefault="006B615D" w14:paraId="7E1A1294" w14:textId="77777777">
      <w:pPr>
        <w:widowControl/>
        <w:ind w:left="720"/>
      </w:pPr>
      <w:r w:rsidRPr="00E5023E">
        <w:t>It is industry practice for manufacturers to permanently mark or tag all natural rope and fiber slings with the requisite information. Thus, the Agency concludes that paragraph (d)</w:t>
      </w:r>
      <w:r w:rsidRPr="00E5023E" w:rsidR="00975408">
        <w:t xml:space="preserve"> </w:t>
      </w:r>
      <w:r w:rsidRPr="00E5023E">
        <w:t>will not impose any new cost burden on affected employers.</w:t>
      </w:r>
      <w:r w:rsidRPr="00E5023E" w:rsidR="00975408">
        <w:t xml:space="preserve"> </w:t>
      </w:r>
      <w:r w:rsidRPr="00E5023E" w:rsidR="005D79CD">
        <w:t xml:space="preserve"> </w:t>
      </w:r>
      <w:r w:rsidRPr="00E5023E" w:rsidR="00975408">
        <w:t>Having the safe working loads information marked on slings (instead of located in tables) provides employers with readily available and up-to-date sling information. Even if the Agency has no information to quantify this effect to employers, OSHA believes that it will provide benefits to employers by permitting readily available and up-to date sling information.</w:t>
      </w:r>
    </w:p>
    <w:p w:rsidRPr="00E5023E" w:rsidR="003442B9" w:rsidP="00277925" w:rsidRDefault="003442B9" w14:paraId="4947B1D3" w14:textId="77777777">
      <w:pPr>
        <w:widowControl/>
        <w:ind w:left="720"/>
        <w:rPr>
          <w:sz w:val="18"/>
          <w:szCs w:val="18"/>
        </w:rPr>
      </w:pPr>
    </w:p>
    <w:p w:rsidR="00783515" w:rsidRDefault="00783515" w14:paraId="5E7DC172" w14:textId="77777777">
      <w:pPr>
        <w:ind w:right="90"/>
      </w:pPr>
    </w:p>
    <w:p w:rsidRPr="00E5023E" w:rsidR="00B75535" w:rsidRDefault="00B75535" w14:paraId="19730B6E" w14:textId="77777777">
      <w:pPr>
        <w:ind w:right="90"/>
      </w:pPr>
      <w:r w:rsidRPr="00E5023E">
        <w:t xml:space="preserve">Paragraph (e) of the Standard </w:t>
      </w:r>
      <w:r w:rsidRPr="00E5023E" w:rsidR="007E278B">
        <w:t xml:space="preserve">regulates use of </w:t>
      </w:r>
      <w:r w:rsidRPr="00E5023E" w:rsidR="00365892">
        <w:t>s</w:t>
      </w:r>
      <w:r w:rsidRPr="00E5023E">
        <w:t>ynthetic webbing (nylon, polyester, and polypropylene)</w:t>
      </w:r>
      <w:r w:rsidRPr="00E5023E" w:rsidR="00BE48E1">
        <w:t xml:space="preserve"> in construction</w:t>
      </w:r>
      <w:r w:rsidRPr="00E5023E">
        <w:t>.</w:t>
      </w:r>
    </w:p>
    <w:p w:rsidR="00D35595" w:rsidP="00F803C7" w:rsidRDefault="00D35595" w14:paraId="6D8A4CB5" w14:textId="77777777">
      <w:pPr>
        <w:ind w:left="720" w:right="90"/>
      </w:pPr>
    </w:p>
    <w:p w:rsidRPr="0086031D" w:rsidR="00E95CC6" w:rsidP="00F803C7" w:rsidRDefault="00B75535" w14:paraId="6DAD9C1C" w14:textId="77777777">
      <w:pPr>
        <w:ind w:left="720" w:right="90"/>
      </w:pPr>
      <w:r w:rsidRPr="0086031D">
        <w:lastRenderedPageBreak/>
        <w:t>Paragraphs (e)(1)(i), (ii), (iii) requires that synthetic web slings be marked or coded to show the manufacture</w:t>
      </w:r>
      <w:r w:rsidR="00365892">
        <w:t>r’</w:t>
      </w:r>
      <w:r w:rsidRPr="0086031D">
        <w:t>s trademark</w:t>
      </w:r>
      <w:r w:rsidR="003278F9">
        <w:t xml:space="preserve"> or name</w:t>
      </w:r>
      <w:r w:rsidRPr="0086031D">
        <w:t>, rated capacities for type of hitch</w:t>
      </w:r>
      <w:r w:rsidR="00365892">
        <w:t>,</w:t>
      </w:r>
      <w:r w:rsidRPr="0086031D">
        <w:t xml:space="preserve"> and type of synthetic web material.</w:t>
      </w:r>
      <w:r w:rsidR="00BE48E1">
        <w:t xml:space="preserve"> By industry practice this is done by the manufacturer before sale and may be stitched into the webbing or </w:t>
      </w:r>
      <w:r w:rsidR="00402294">
        <w:t>affixed in another permanent manner.</w:t>
      </w:r>
    </w:p>
    <w:p w:rsidR="0015237B" w:rsidRDefault="0015237B" w14:paraId="384ACECA" w14:textId="77777777">
      <w:pPr>
        <w:ind w:right="90"/>
      </w:pPr>
    </w:p>
    <w:p w:rsidRPr="0086031D" w:rsidR="00B75535" w:rsidRDefault="00B75535" w14:paraId="28EBF586" w14:textId="77777777">
      <w:pPr>
        <w:ind w:right="90"/>
      </w:pPr>
      <w:r w:rsidRPr="0086031D">
        <w:t xml:space="preserve">Paragraph (f) of the Standard </w:t>
      </w:r>
      <w:r w:rsidR="00402294">
        <w:t>regulates</w:t>
      </w:r>
      <w:r w:rsidRPr="0086031D" w:rsidR="00402294">
        <w:t xml:space="preserve"> </w:t>
      </w:r>
      <w:r w:rsidR="00365892">
        <w:t>s</w:t>
      </w:r>
      <w:r w:rsidRPr="0086031D">
        <w:t xml:space="preserve">hackles and </w:t>
      </w:r>
      <w:r w:rsidR="00365892">
        <w:t>h</w:t>
      </w:r>
      <w:r w:rsidRPr="0086031D">
        <w:t>ooks.</w:t>
      </w:r>
    </w:p>
    <w:p w:rsidRPr="0086031D" w:rsidR="00B75535" w:rsidRDefault="00B75535" w14:paraId="7F36DCDC" w14:textId="77777777">
      <w:pPr>
        <w:ind w:right="90"/>
      </w:pPr>
    </w:p>
    <w:p w:rsidRPr="0086031D" w:rsidR="00B75535" w:rsidP="00B47C98" w:rsidRDefault="00B75535" w14:paraId="76C3D330" w14:textId="77777777">
      <w:pPr>
        <w:ind w:left="720" w:right="90"/>
      </w:pPr>
      <w:r w:rsidRPr="0086031D">
        <w:t xml:space="preserve">Paragraph (f)(2) requires that all hooks for which no applicable manufacturer’s recommendations are available be tested to twice the intended safe working load before they are put into use.  The employer shall maintain a record of the dates and results of the tests. </w:t>
      </w:r>
      <w:r w:rsidR="007A1B52">
        <w:t>(Industry practice is for shackles and hooks to have the manufacturer’s recommendation [safe working load] stamped on the device itself.)</w:t>
      </w:r>
    </w:p>
    <w:p w:rsidRPr="0086031D" w:rsidR="00B75535" w:rsidRDefault="00B75535" w14:paraId="5189CE99" w14:textId="77777777">
      <w:pPr>
        <w:ind w:right="90"/>
      </w:pPr>
    </w:p>
    <w:p w:rsidRPr="0086031D" w:rsidR="00B75535" w:rsidRDefault="00B75535" w14:paraId="2EC7AEA8" w14:textId="77777777">
      <w:r w:rsidRPr="0086031D">
        <w:t>The information on the identification tags, marking</w:t>
      </w:r>
      <w:r w:rsidR="000F23F4">
        <w:t>s</w:t>
      </w:r>
      <w:r w:rsidRPr="0086031D">
        <w:t xml:space="preserve"> or coding</w:t>
      </w:r>
      <w:r w:rsidR="000F23F4">
        <w:t>s</w:t>
      </w:r>
      <w:r w:rsidRPr="0086031D">
        <w:t xml:space="preserve">, </w:t>
      </w:r>
      <w:r w:rsidR="00C62DFF">
        <w:t>provide</w:t>
      </w:r>
      <w:r w:rsidRPr="0086031D" w:rsidR="00C62DFF">
        <w:t xml:space="preserve"> </w:t>
      </w:r>
      <w:r w:rsidRPr="0086031D">
        <w:t xml:space="preserve">employers </w:t>
      </w:r>
      <w:r w:rsidR="00C62DFF">
        <w:t xml:space="preserve">with the safe working load of each piece of rigging and therefor the </w:t>
      </w:r>
      <w:r w:rsidRPr="0086031D">
        <w:t>rigging</w:t>
      </w:r>
      <w:r w:rsidR="00C62DFF">
        <w:t>s</w:t>
      </w:r>
      <w:r w:rsidRPr="0086031D">
        <w:t xml:space="preserve"> </w:t>
      </w:r>
      <w:r w:rsidR="00C62DFF">
        <w:t xml:space="preserve">appropriateness </w:t>
      </w:r>
      <w:r w:rsidRPr="0086031D">
        <w:t xml:space="preserve">for </w:t>
      </w:r>
      <w:r w:rsidR="000F23F4">
        <w:t>a</w:t>
      </w:r>
      <w:r w:rsidRPr="0086031D">
        <w:t xml:space="preserve"> lifting task. The rigging inspections enable early detection of faulty equipment.  The inspection records provide employers with information about </w:t>
      </w:r>
      <w:r w:rsidR="002120C1">
        <w:t>the interval between</w:t>
      </w:r>
      <w:r w:rsidRPr="0086031D">
        <w:t xml:space="preserve"> inspection</w:t>
      </w:r>
      <w:r w:rsidR="002120C1">
        <w:t>s</w:t>
      </w:r>
      <w:r w:rsidRPr="0086031D">
        <w:t xml:space="preserve"> made</w:t>
      </w:r>
      <w:r w:rsidR="00673150">
        <w:t xml:space="preserve"> </w:t>
      </w:r>
      <w:r w:rsidR="000F23F4">
        <w:t xml:space="preserve">and </w:t>
      </w:r>
      <w:r w:rsidR="002120C1">
        <w:t>facilitate gauging deterioration of the inspected equipment</w:t>
      </w:r>
      <w:r w:rsidRPr="0086031D">
        <w:t>.</w:t>
      </w:r>
      <w:r w:rsidR="005469D3">
        <w:t xml:space="preserve">  T</w:t>
      </w:r>
      <w:r w:rsidRPr="0086031D">
        <w:t>his information provides some assurance about the condition of the rigging equipment</w:t>
      </w:r>
      <w:r w:rsidR="002120C1">
        <w:t xml:space="preserve"> and its continued use</w:t>
      </w:r>
      <w:r w:rsidRPr="0086031D">
        <w:t xml:space="preserve">.  These records also provide the most efficient means for an OSHA compliance officer to determine that an employer is complying with the Standard.  </w:t>
      </w:r>
      <w:r w:rsidR="002120C1">
        <w:t>Load and p</w:t>
      </w:r>
      <w:r w:rsidRPr="0086031D">
        <w:t>roof-testing certificat</w:t>
      </w:r>
      <w:r w:rsidR="002120C1">
        <w:t>ions</w:t>
      </w:r>
      <w:r w:rsidRPr="0086031D">
        <w:t xml:space="preserve"> give employers, </w:t>
      </w:r>
      <w:r w:rsidR="00365892">
        <w:t>workers</w:t>
      </w:r>
      <w:r w:rsidRPr="0086031D">
        <w:t>, and OSHA compliance officers assurance that the equipment is safe to use.  The certificat</w:t>
      </w:r>
      <w:r w:rsidR="002120C1">
        <w:t>ions</w:t>
      </w:r>
      <w:r w:rsidRPr="0086031D">
        <w:t xml:space="preserve"> also provide the compliance officers with an efficient means to assess employer compliance with the Standard.</w:t>
      </w:r>
    </w:p>
    <w:p w:rsidRPr="0086031D" w:rsidR="00B75535" w:rsidRDefault="00B75535" w14:paraId="3D842C29" w14:textId="77777777"/>
    <w:p w:rsidRPr="00EA79FD" w:rsidR="00B75535" w:rsidRDefault="00B75535" w14:paraId="129F0587" w14:textId="77777777">
      <w:r w:rsidRPr="002E3E8C">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w:t>
      </w:r>
      <w:r w:rsidRPr="00245DBB">
        <w:rPr>
          <w:b/>
          <w:bCs/>
          <w:sz w:val="20"/>
          <w:szCs w:val="20"/>
        </w:rPr>
        <w:t xml:space="preserve"> </w:t>
      </w:r>
      <w:r w:rsidRPr="00EA79FD">
        <w:rPr>
          <w:b/>
          <w:bCs/>
        </w:rPr>
        <w:t>technology to reduce burden.</w:t>
      </w:r>
    </w:p>
    <w:p w:rsidRPr="00783515" w:rsidR="00B75535" w:rsidRDefault="00B75535" w14:paraId="79A3BD58" w14:textId="77777777"/>
    <w:p w:rsidRPr="0086031D" w:rsidR="00B75535" w:rsidRDefault="00B75535" w14:paraId="19A3C6BE" w14:textId="77777777">
      <w:r w:rsidRPr="0086031D">
        <w:t>Employers may use automated, electronic, mechanical, or other technological information</w:t>
      </w:r>
      <w:r w:rsidR="00C623DC">
        <w:t>-</w:t>
      </w:r>
      <w:r w:rsidRPr="0086031D">
        <w:t xml:space="preserve">collection techniques, or other forms of information technology (e.g., electronic submission of responses) when establishing and maintaining the required records.  The Agency wrote the paperwork requirements of the Standard in performance-oriented language (i.e., in terms of </w:t>
      </w:r>
      <w:r w:rsidRPr="0086031D">
        <w:rPr>
          <w:u w:val="single"/>
        </w:rPr>
        <w:t>what</w:t>
      </w:r>
      <w:r w:rsidRPr="0086031D">
        <w:t xml:space="preserve"> data to collect, not </w:t>
      </w:r>
      <w:r w:rsidRPr="0086031D">
        <w:rPr>
          <w:u w:val="single"/>
        </w:rPr>
        <w:t>how</w:t>
      </w:r>
      <w:r w:rsidRPr="0086031D">
        <w:t xml:space="preserve"> to record the data).</w:t>
      </w:r>
    </w:p>
    <w:p w:rsidR="00BE11D2" w:rsidRDefault="00BE11D2" w14:paraId="3B0C1E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Pr="002E3E8C" w:rsidR="00B75535" w:rsidRDefault="00B75535" w14:paraId="5AFCAB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5DBB">
        <w:rPr>
          <w:b/>
          <w:bCs/>
          <w:sz w:val="20"/>
          <w:szCs w:val="20"/>
        </w:rPr>
        <w:t>4</w:t>
      </w:r>
      <w:r w:rsidRPr="002E3E8C">
        <w:rPr>
          <w:b/>
          <w:bCs/>
        </w:rPr>
        <w:t>.  Describe efforts to identify duplication.  Show specifically why any similar information already available cannot be used or modified for use for</w:t>
      </w:r>
      <w:r w:rsidRPr="002E3E8C" w:rsidR="00E71A8E">
        <w:rPr>
          <w:b/>
          <w:bCs/>
        </w:rPr>
        <w:t xml:space="preserve"> the purposes described in Item A.</w:t>
      </w:r>
      <w:r w:rsidRPr="002E3E8C">
        <w:rPr>
          <w:b/>
          <w:bCs/>
        </w:rPr>
        <w:t>2 above.</w:t>
      </w:r>
    </w:p>
    <w:p w:rsidRPr="00D16682" w:rsidR="00B75535" w:rsidRDefault="00B75535" w14:paraId="2A4031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40DC" w:rsidRDefault="00F340DC" w14:paraId="75364C24" w14:textId="77777777">
      <w:pPr>
        <w:widowControl/>
        <w:autoSpaceDE/>
        <w:autoSpaceDN/>
        <w:adjustRightInd/>
      </w:pPr>
      <w:r>
        <w:br w:type="page"/>
      </w:r>
    </w:p>
    <w:p w:rsidR="00B75535" w:rsidRDefault="00B75535" w14:paraId="7BB6AB0C" w14:textId="64283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E016D">
        <w:lastRenderedPageBreak/>
        <w:t xml:space="preserve">The requirements to collect and maintain information are specific to each employer and </w:t>
      </w:r>
      <w:r w:rsidRPr="004E016D" w:rsidR="00365892">
        <w:t>worker</w:t>
      </w:r>
      <w:r w:rsidRPr="00452110">
        <w:t xml:space="preserve"> involved, and no other source or agency duplicates these requirements or can make the required information available to OSHA (i.e., the required information is available only from employers).</w:t>
      </w:r>
    </w:p>
    <w:p w:rsidRPr="00452110" w:rsidR="00E85723" w:rsidRDefault="00E85723" w14:paraId="29CCDF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E3E8C" w:rsidR="00B75535" w:rsidP="00AA1F1B" w:rsidRDefault="00B75535" w14:paraId="33989A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pPr>
      <w:r w:rsidRPr="002E3E8C">
        <w:rPr>
          <w:b/>
          <w:bCs/>
        </w:rPr>
        <w:t>5.  If the collection of information impacts small businesses or other small entities, describe any methods used to minimize burden.</w:t>
      </w:r>
    </w:p>
    <w:p w:rsidRPr="00D16682" w:rsidR="00B75535" w:rsidP="00AA1F1B" w:rsidRDefault="00B75535" w14:paraId="006D06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pPr>
    </w:p>
    <w:p w:rsidRPr="002E3E8C" w:rsidR="00B75535" w:rsidP="00AA1F1B" w:rsidRDefault="00B75535" w14:paraId="71B0BD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pPr>
      <w:r w:rsidRPr="004E016D">
        <w:t>The information</w:t>
      </w:r>
      <w:r w:rsidRPr="004E016D" w:rsidR="00365892">
        <w:t xml:space="preserve"> </w:t>
      </w:r>
      <w:r w:rsidRPr="00452110">
        <w:t>collection requirements specified by the S</w:t>
      </w:r>
      <w:r w:rsidRPr="00452110" w:rsidR="00C623DC">
        <w:t>tandard do not have a signific</w:t>
      </w:r>
      <w:r w:rsidRPr="002E3E8C">
        <w:t>ant</w:t>
      </w:r>
      <w:r w:rsidRPr="002E3E8C" w:rsidR="00C623DC">
        <w:t xml:space="preserve"> </w:t>
      </w:r>
      <w:r w:rsidRPr="002E3E8C">
        <w:t xml:space="preserve">impact on a substantial number of small entities. </w:t>
      </w:r>
    </w:p>
    <w:p w:rsidRPr="002E3E8C" w:rsidR="00B75535" w:rsidRDefault="00B75535" w14:paraId="246838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E3E8C" w:rsidR="00B75535" w:rsidRDefault="00B75535" w14:paraId="4D4149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E3E8C">
        <w:rPr>
          <w:b/>
          <w:bCs/>
        </w:rPr>
        <w:t>6.  Describe the consequence to Federal program or policy activities if the collection is not conducted or is conducted less frequently, as well as any technical or legal obstacles to reducing burden.</w:t>
      </w:r>
    </w:p>
    <w:p w:rsidRPr="00D16682" w:rsidR="00B75535" w:rsidRDefault="00B75535" w14:paraId="5CB75E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5535" w:rsidRDefault="00B75535" w14:paraId="01B742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031D">
        <w:t>The Agency believes that the information</w:t>
      </w:r>
      <w:r w:rsidR="00365892">
        <w:t xml:space="preserve"> </w:t>
      </w:r>
      <w:r w:rsidRPr="0086031D">
        <w:t xml:space="preserve">collection frequencies required by the Standard are the minimum frequencies necessary to effectively regulate </w:t>
      </w:r>
      <w:r w:rsidR="00442B07">
        <w:t>r</w:t>
      </w:r>
      <w:r w:rsidRPr="0086031D">
        <w:t xml:space="preserve">igging </w:t>
      </w:r>
      <w:r w:rsidR="00442B07">
        <w:t>e</w:t>
      </w:r>
      <w:r w:rsidRPr="0086031D">
        <w:t xml:space="preserve">quipment for </w:t>
      </w:r>
      <w:r w:rsidR="00442B07">
        <w:t>m</w:t>
      </w:r>
      <w:r w:rsidRPr="0086031D">
        <w:t xml:space="preserve">aterial </w:t>
      </w:r>
      <w:r w:rsidR="00442B07">
        <w:t>h</w:t>
      </w:r>
      <w:r w:rsidRPr="0086031D">
        <w:t>andling and</w:t>
      </w:r>
      <w:r w:rsidR="00CF4C9B">
        <w:t>,</w:t>
      </w:r>
      <w:r w:rsidRPr="0086031D">
        <w:t xml:space="preserve"> thereby</w:t>
      </w:r>
      <w:r w:rsidR="00365892">
        <w:t>,</w:t>
      </w:r>
      <w:r w:rsidRPr="0086031D">
        <w:t xml:space="preserve"> fulfill</w:t>
      </w:r>
      <w:r w:rsidR="00365892">
        <w:t>s</w:t>
      </w:r>
      <w:r w:rsidRPr="0086031D">
        <w:t xml:space="preserve"> its mandate “to assure so far as possible every working man and woman in the Nation safe and healthful working conditions and to preserve our human resources” as specified by the Act at 29 U.S.C. 651</w:t>
      </w:r>
      <w:r w:rsidR="00442B07">
        <w:t>(b)</w:t>
      </w:r>
      <w:r w:rsidRPr="0086031D">
        <w:t xml:space="preserve">.  Accordingly, if employers do not perform the required information collections, or delay in providing this information, </w:t>
      </w:r>
      <w:r w:rsidR="00365892">
        <w:t>workers</w:t>
      </w:r>
      <w:r w:rsidRPr="0086031D">
        <w:t xml:space="preserve"> may inadvertently use defective or deteriorated rigging equipment</w:t>
      </w:r>
      <w:r w:rsidR="00365892">
        <w:t>;</w:t>
      </w:r>
      <w:r w:rsidRPr="0086031D">
        <w:t xml:space="preserve"> thereby</w:t>
      </w:r>
      <w:r w:rsidR="00365892">
        <w:t>,</w:t>
      </w:r>
      <w:r w:rsidRPr="0086031D">
        <w:t xml:space="preserve"> increasing their probability of death and serious injury caused by equipment failure during material handling.</w:t>
      </w:r>
    </w:p>
    <w:p w:rsidR="004B2A30" w:rsidRDefault="004B2A30" w14:paraId="6E7753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Pr="002E3E8C" w:rsidR="00B75535" w:rsidRDefault="00B75535" w14:paraId="72D2B7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2E3E8C">
        <w:rPr>
          <w:b/>
          <w:bCs/>
        </w:rPr>
        <w:t xml:space="preserve">7. </w:t>
      </w:r>
      <w:r w:rsidRPr="002E3E8C" w:rsidR="00B21D98">
        <w:rPr>
          <w:b/>
          <w:bCs/>
        </w:rPr>
        <w:t xml:space="preserve"> </w:t>
      </w:r>
      <w:r w:rsidRPr="002E3E8C">
        <w:rPr>
          <w:b/>
          <w:bCs/>
        </w:rPr>
        <w:t>Explain any special circumstances that would cause an information collection to be</w:t>
      </w:r>
      <w:r w:rsidR="00320B28">
        <w:rPr>
          <w:b/>
          <w:bCs/>
        </w:rPr>
        <w:t xml:space="preserve"> </w:t>
      </w:r>
      <w:r w:rsidRPr="002E3E8C">
        <w:rPr>
          <w:b/>
          <w:bCs/>
        </w:rPr>
        <w:t>conducted in a manner:</w:t>
      </w:r>
    </w:p>
    <w:p w:rsidRPr="002E3E8C" w:rsidR="00B75535" w:rsidRDefault="00B75535" w14:paraId="18DE04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2E3E8C" w:rsidR="00B75535" w:rsidP="002E3E8C" w:rsidRDefault="00B75535" w14:paraId="1870BD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2E3E8C">
        <w:rPr>
          <w:b/>
          <w:bCs/>
        </w:rPr>
        <w:t xml:space="preserve">     ·</w:t>
      </w:r>
      <w:r w:rsidRPr="002E3E8C" w:rsidR="00245DBB">
        <w:rPr>
          <w:b/>
          <w:bCs/>
        </w:rPr>
        <w:tab/>
      </w:r>
      <w:r w:rsidRPr="002E3E8C" w:rsidR="005542A5">
        <w:rPr>
          <w:b/>
          <w:bCs/>
        </w:rPr>
        <w:t>r</w:t>
      </w:r>
      <w:r w:rsidRPr="002E3E8C">
        <w:rPr>
          <w:b/>
          <w:bCs/>
        </w:rPr>
        <w:t>equiring respondents to report information to the agency more often than quarterly;</w:t>
      </w:r>
    </w:p>
    <w:p w:rsidRPr="002E3E8C" w:rsidR="00B75535" w:rsidRDefault="00B75535" w14:paraId="3828DF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75535" w:rsidP="00245DBB" w:rsidRDefault="00B75535" w14:paraId="12FFDE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2E3E8C">
        <w:rPr>
          <w:b/>
          <w:bCs/>
        </w:rPr>
        <w:t xml:space="preserve">     ·</w:t>
      </w:r>
      <w:r w:rsidRPr="002E3E8C" w:rsidR="00245DBB">
        <w:rPr>
          <w:b/>
          <w:bCs/>
        </w:rPr>
        <w:tab/>
      </w:r>
      <w:r w:rsidRPr="002E3E8C" w:rsidR="005542A5">
        <w:rPr>
          <w:b/>
          <w:bCs/>
        </w:rPr>
        <w:t>r</w:t>
      </w:r>
      <w:r w:rsidRPr="002E3E8C">
        <w:rPr>
          <w:b/>
          <w:bCs/>
        </w:rPr>
        <w:t>equiring respondents to prepare a written response to a collection of information in fewer than 30 days after receipt of it;</w:t>
      </w:r>
    </w:p>
    <w:p w:rsidRPr="002E3E8C" w:rsidR="00E1450D" w:rsidP="00245DBB" w:rsidRDefault="00E1450D" w14:paraId="7D0173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rsidRPr="002E3E8C" w:rsidR="00B75535" w:rsidP="002E3E8C" w:rsidRDefault="00B75535" w14:paraId="3BACF2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E3E8C">
        <w:rPr>
          <w:b/>
          <w:bCs/>
        </w:rPr>
        <w:t xml:space="preserve">     ·</w:t>
      </w:r>
      <w:r w:rsidRPr="002E3E8C" w:rsidR="00245DBB">
        <w:rPr>
          <w:b/>
          <w:bCs/>
        </w:rPr>
        <w:tab/>
      </w:r>
      <w:r w:rsidRPr="002E3E8C" w:rsidR="005542A5">
        <w:rPr>
          <w:b/>
          <w:bCs/>
        </w:rPr>
        <w:t>r</w:t>
      </w:r>
      <w:r w:rsidRPr="002E3E8C">
        <w:rPr>
          <w:b/>
          <w:bCs/>
        </w:rPr>
        <w:t>equiring respondents to submit more than an original and two copies of any document;</w:t>
      </w:r>
    </w:p>
    <w:p w:rsidRPr="002E3E8C" w:rsidR="00B75535" w:rsidRDefault="00B75535" w14:paraId="74DFC7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E3E8C" w:rsidR="00B75535" w:rsidP="00245DBB" w:rsidRDefault="00B75535" w14:paraId="4805CE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2E3E8C">
        <w:rPr>
          <w:b/>
          <w:bCs/>
        </w:rPr>
        <w:t xml:space="preserve">     ·</w:t>
      </w:r>
      <w:r w:rsidRPr="002E3E8C" w:rsidR="00245DBB">
        <w:rPr>
          <w:b/>
          <w:bCs/>
        </w:rPr>
        <w:tab/>
      </w:r>
      <w:r w:rsidRPr="002E3E8C" w:rsidR="005542A5">
        <w:rPr>
          <w:b/>
          <w:bCs/>
        </w:rPr>
        <w:t>r</w:t>
      </w:r>
      <w:r w:rsidRPr="002E3E8C">
        <w:rPr>
          <w:b/>
          <w:bCs/>
        </w:rPr>
        <w:t>equiring respondents to retain records, other than health, medical, government contract, grant-in-aid, or tax records for more than three years;</w:t>
      </w:r>
    </w:p>
    <w:p w:rsidRPr="002E3E8C" w:rsidR="00B75535" w:rsidRDefault="00B75535" w14:paraId="21CEF0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2E3E8C" w:rsidR="00B75535" w:rsidP="00245DBB" w:rsidRDefault="00B75535" w14:paraId="1ADC9C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2E3E8C">
        <w:rPr>
          <w:b/>
          <w:bCs/>
        </w:rPr>
        <w:t xml:space="preserve">     ·</w:t>
      </w:r>
      <w:r w:rsidRPr="002E3E8C" w:rsidR="00245DBB">
        <w:rPr>
          <w:b/>
          <w:bCs/>
        </w:rPr>
        <w:tab/>
      </w:r>
      <w:r w:rsidRPr="002E3E8C" w:rsidR="005542A5">
        <w:rPr>
          <w:b/>
          <w:bCs/>
        </w:rPr>
        <w:t>i</w:t>
      </w:r>
      <w:r w:rsidRPr="002E3E8C">
        <w:rPr>
          <w:b/>
          <w:bCs/>
        </w:rPr>
        <w:t>n connection with a statistical survey, that is not designed to produce valid and reliable results that can be generalized to the universe of study;</w:t>
      </w:r>
    </w:p>
    <w:p w:rsidRPr="002E3E8C" w:rsidR="00B75535" w:rsidRDefault="00B75535" w14:paraId="1C6DFD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75535" w:rsidP="00245DBB" w:rsidRDefault="00B75535" w14:paraId="42B146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2E3E8C">
        <w:rPr>
          <w:b/>
          <w:bCs/>
        </w:rPr>
        <w:t xml:space="preserve">     ·</w:t>
      </w:r>
      <w:r w:rsidRPr="002E3E8C" w:rsidR="00245DBB">
        <w:rPr>
          <w:b/>
          <w:bCs/>
        </w:rPr>
        <w:tab/>
      </w:r>
      <w:r w:rsidRPr="002E3E8C" w:rsidR="005542A5">
        <w:rPr>
          <w:b/>
          <w:bCs/>
        </w:rPr>
        <w:t>r</w:t>
      </w:r>
      <w:r w:rsidRPr="002E3E8C">
        <w:rPr>
          <w:b/>
          <w:bCs/>
        </w:rPr>
        <w:t>equiring the use of a statistical data classification that has not been reviewed and approved by OMB;</w:t>
      </w:r>
    </w:p>
    <w:p w:rsidR="004D07BC" w:rsidP="00245DBB" w:rsidRDefault="00B75535" w14:paraId="4F3683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EA79FD">
        <w:rPr>
          <w:b/>
          <w:bCs/>
        </w:rPr>
        <w:lastRenderedPageBreak/>
        <w:t xml:space="preserve">     ·</w:t>
      </w:r>
      <w:r w:rsidRPr="00EA79FD" w:rsidR="00245DBB">
        <w:rPr>
          <w:b/>
          <w:bCs/>
        </w:rPr>
        <w:tab/>
      </w:r>
      <w:r w:rsidRPr="00EA79FD" w:rsidR="005542A5">
        <w:rPr>
          <w:b/>
          <w:bCs/>
        </w:rPr>
        <w:t>t</w:t>
      </w:r>
      <w:r w:rsidRPr="00EA79FD">
        <w:rPr>
          <w:b/>
          <w:bCs/>
        </w:rPr>
        <w:t xml:space="preserve">hat includes a pledge of confidentiality that is not supported by authority established in statute or regulation, that is not supported by disclosure and data </w:t>
      </w:r>
    </w:p>
    <w:p w:rsidR="004D07BC" w:rsidP="00245DBB" w:rsidRDefault="004D07BC" w14:paraId="79623C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rsidRPr="00EA79FD" w:rsidR="00B75535" w:rsidP="00245DBB" w:rsidRDefault="004D07BC" w14:paraId="48A77C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ab/>
      </w:r>
      <w:r w:rsidR="0089450A">
        <w:rPr>
          <w:b/>
          <w:bCs/>
        </w:rPr>
        <w:t>sec</w:t>
      </w:r>
      <w:r w:rsidRPr="00EA79FD" w:rsidR="00B75535">
        <w:rPr>
          <w:b/>
          <w:bCs/>
        </w:rPr>
        <w:t>urity policies that are consistent with the pledge, or which unnecessarily impedes sharing of data with other agencies for compatible confidential use; or</w:t>
      </w:r>
    </w:p>
    <w:p w:rsidRPr="00EA79FD" w:rsidR="00736D9D" w:rsidRDefault="00736D9D" w14:paraId="5C4E95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EA79FD" w:rsidR="00B75535" w:rsidP="00C62DEB" w:rsidRDefault="00B75535" w14:paraId="4DC751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EA79FD">
        <w:rPr>
          <w:b/>
          <w:bCs/>
        </w:rPr>
        <w:t xml:space="preserve">     ·</w:t>
      </w:r>
      <w:r w:rsidRPr="00EA79FD" w:rsidR="00245DBB">
        <w:rPr>
          <w:b/>
          <w:bCs/>
        </w:rPr>
        <w:tab/>
      </w:r>
      <w:r w:rsidRPr="00EA79FD" w:rsidR="005542A5">
        <w:rPr>
          <w:b/>
          <w:bCs/>
        </w:rPr>
        <w:t>r</w:t>
      </w:r>
      <w:r w:rsidRPr="00EA79FD">
        <w:rPr>
          <w:b/>
          <w:bCs/>
        </w:rPr>
        <w:t>equiring respondents to submit proprietary trade secret, or other confidential information unless the agency can demonstrate that it has instituted procedures to protect the information's confidentiality to the extent permitted by law.</w:t>
      </w:r>
    </w:p>
    <w:p w:rsidRPr="0086031D" w:rsidR="00B75535" w:rsidP="00F777D0" w:rsidRDefault="00B75535" w14:paraId="729C47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8"/>
      </w:pPr>
    </w:p>
    <w:p w:rsidRPr="00320B28" w:rsidR="00B75535" w:rsidP="00F777D0" w:rsidRDefault="00B75535" w14:paraId="707F40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8"/>
      </w:pPr>
      <w:r w:rsidRPr="00320B28">
        <w:t>No special circumstances exist that require employers to collect information using the procedures specified by this item.</w:t>
      </w:r>
      <w:r w:rsidRPr="00320B28" w:rsidR="007C449F">
        <w:t xml:space="preserve">  Th</w:t>
      </w:r>
      <w:r w:rsidRPr="00320B28">
        <w:t xml:space="preserve">e requirements are within the guidelines set forth in 5 CFR 1320.5. </w:t>
      </w:r>
      <w:bookmarkStart w:name="_GoBack" w:id="0"/>
      <w:bookmarkEnd w:id="0"/>
    </w:p>
    <w:p w:rsidRPr="004E016D" w:rsidR="00B75535" w:rsidRDefault="00B75535" w14:paraId="5CE341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E3E8C" w:rsidR="00B75535" w:rsidP="003F7C31" w:rsidRDefault="00B75535" w14:paraId="155A06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8"/>
      </w:pPr>
      <w:r w:rsidRPr="002E3E8C">
        <w:rPr>
          <w:b/>
          <w:bCs/>
        </w:rPr>
        <w:t xml:space="preserve">8.  If applicable, provide a copy and identify the date and page number of publication in the Federal Register of the agency's notice, required by 5 CFR 1320.8(d), soliciting comments on the information collection </w:t>
      </w:r>
      <w:r w:rsidRPr="002E3E8C" w:rsidR="005542A5">
        <w:rPr>
          <w:b/>
          <w:bCs/>
        </w:rPr>
        <w:t>befo</w:t>
      </w:r>
      <w:r w:rsidRPr="002E3E8C">
        <w:rPr>
          <w:b/>
          <w:bCs/>
        </w:rPr>
        <w:t>r</w:t>
      </w:r>
      <w:r w:rsidRPr="002E3E8C" w:rsidR="005542A5">
        <w:rPr>
          <w:b/>
          <w:bCs/>
        </w:rPr>
        <w:t>e</w:t>
      </w:r>
      <w:r w:rsidRPr="002E3E8C">
        <w:rPr>
          <w:b/>
          <w:bCs/>
        </w:rPr>
        <w:t xml:space="preserve"> submission to OMB.  Summarize public comments received in response to that notice and describe actions taken by the agency in response to these comments</w:t>
      </w:r>
      <w:r w:rsidRPr="002E3E8C" w:rsidR="005542A5">
        <w:rPr>
          <w:b/>
          <w:bCs/>
        </w:rPr>
        <w:t xml:space="preserve"> s</w:t>
      </w:r>
      <w:r w:rsidRPr="002E3E8C">
        <w:rPr>
          <w:b/>
          <w:bCs/>
        </w:rPr>
        <w:t>pecifically address comments received on cost and hour burden.</w:t>
      </w:r>
    </w:p>
    <w:p w:rsidRPr="002E3E8C" w:rsidR="00B75535" w:rsidP="003F7C31" w:rsidRDefault="00B75535" w14:paraId="39AD83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8"/>
      </w:pPr>
    </w:p>
    <w:p w:rsidRPr="002E3E8C" w:rsidR="00B75535" w:rsidP="003F7C31" w:rsidRDefault="00B75535" w14:paraId="50A590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8"/>
        <w:rPr>
          <w:b/>
          <w:bCs/>
        </w:rPr>
      </w:pPr>
      <w:r w:rsidRPr="002E3E8C">
        <w:rPr>
          <w:b/>
          <w:bCs/>
        </w:rPr>
        <w:t xml:space="preserve">Describe efforts to consult with persons outside the agency to obtain </w:t>
      </w:r>
      <w:r w:rsidRPr="002E3E8C" w:rsidR="005542A5">
        <w:rPr>
          <w:b/>
          <w:bCs/>
        </w:rPr>
        <w:t xml:space="preserve">their views on the availability </w:t>
      </w:r>
      <w:r w:rsidRPr="002E3E8C">
        <w:rPr>
          <w:b/>
          <w:bCs/>
        </w:rPr>
        <w:t>of data, frequency of collection, the clarity of instructions and recordkeeping, disclosure, or reporting format (if any), and on the data ele</w:t>
      </w:r>
      <w:r w:rsidRPr="002E3E8C" w:rsidR="005542A5">
        <w:rPr>
          <w:b/>
          <w:bCs/>
        </w:rPr>
        <w:t xml:space="preserve">ments to be recorded, </w:t>
      </w:r>
      <w:r w:rsidRPr="002E3E8C">
        <w:rPr>
          <w:b/>
          <w:bCs/>
        </w:rPr>
        <w:t xml:space="preserve"> or reported.</w:t>
      </w:r>
    </w:p>
    <w:p w:rsidRPr="002E3E8C" w:rsidR="00B75535" w:rsidP="003F7C31" w:rsidRDefault="00B75535" w14:paraId="7A927C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8"/>
        <w:rPr>
          <w:b/>
          <w:bCs/>
        </w:rPr>
      </w:pPr>
    </w:p>
    <w:p w:rsidRPr="007C449F" w:rsidR="00B75535" w:rsidP="003F7C31" w:rsidRDefault="007C449F" w14:paraId="60B8C0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8"/>
        <w:rPr>
          <w:sz w:val="20"/>
          <w:szCs w:val="20"/>
        </w:rPr>
      </w:pPr>
      <w:r w:rsidRPr="002E3E8C">
        <w:rPr>
          <w:b/>
          <w:bCs/>
        </w:rPr>
        <w:t>C</w:t>
      </w:r>
      <w:r w:rsidRPr="002E3E8C" w:rsidR="00B75535">
        <w:rPr>
          <w:b/>
          <w:bCs/>
        </w:rPr>
        <w:t>onsultation with representatives of those from whom information is to be obtained or those who must compile records should occur at least once e</w:t>
      </w:r>
      <w:r w:rsidRPr="002E3E8C" w:rsidR="005542A5">
        <w:rPr>
          <w:b/>
          <w:bCs/>
        </w:rPr>
        <w:t>very three</w:t>
      </w:r>
      <w:r w:rsidRPr="002E3E8C" w:rsidR="00B75535">
        <w:rPr>
          <w:b/>
          <w:bCs/>
        </w:rPr>
        <w:t xml:space="preserve"> years</w:t>
      </w:r>
      <w:r w:rsidRPr="002E3E8C" w:rsidR="005542A5">
        <w:rPr>
          <w:b/>
          <w:bCs/>
        </w:rPr>
        <w:t xml:space="preserve"> - </w:t>
      </w:r>
      <w:r w:rsidRPr="002E3E8C" w:rsidR="00B75535">
        <w:rPr>
          <w:b/>
          <w:bCs/>
        </w:rPr>
        <w:t>even if the collection</w:t>
      </w:r>
      <w:r w:rsidRPr="002E3E8C" w:rsidR="005542A5">
        <w:rPr>
          <w:b/>
          <w:bCs/>
        </w:rPr>
        <w:t xml:space="preserve"> </w:t>
      </w:r>
      <w:r w:rsidRPr="002E3E8C" w:rsidR="00B75535">
        <w:rPr>
          <w:b/>
          <w:bCs/>
        </w:rPr>
        <w:t>of</w:t>
      </w:r>
      <w:r w:rsidRPr="002E3E8C" w:rsidR="005542A5">
        <w:rPr>
          <w:b/>
          <w:bCs/>
        </w:rPr>
        <w:t xml:space="preserve"> </w:t>
      </w:r>
      <w:r w:rsidRPr="002E3E8C" w:rsidR="00B75535">
        <w:rPr>
          <w:b/>
          <w:bCs/>
        </w:rPr>
        <w:t xml:space="preserve">information activity is the same as in prior periods.  There may be circumstances that may </w:t>
      </w:r>
      <w:r w:rsidRPr="002E3E8C" w:rsidR="005542A5">
        <w:rPr>
          <w:b/>
          <w:bCs/>
        </w:rPr>
        <w:t xml:space="preserve">mitigate against </w:t>
      </w:r>
      <w:r w:rsidRPr="002E3E8C" w:rsidR="00B75535">
        <w:rPr>
          <w:b/>
          <w:bCs/>
        </w:rPr>
        <w:t xml:space="preserve">consultation in a specific situation. </w:t>
      </w:r>
      <w:r w:rsidRPr="002E3E8C" w:rsidR="00741F4B">
        <w:rPr>
          <w:b/>
          <w:bCs/>
        </w:rPr>
        <w:t xml:space="preserve"> </w:t>
      </w:r>
      <w:r w:rsidRPr="002E3E8C" w:rsidR="00B75535">
        <w:rPr>
          <w:b/>
          <w:bCs/>
        </w:rPr>
        <w:t>These circumstances should be explained</w:t>
      </w:r>
      <w:r w:rsidRPr="007C449F" w:rsidR="00B75535">
        <w:rPr>
          <w:b/>
          <w:bCs/>
          <w:sz w:val="20"/>
          <w:szCs w:val="20"/>
        </w:rPr>
        <w:t>.</w:t>
      </w:r>
    </w:p>
    <w:p w:rsidRPr="0086031D" w:rsidR="00B75535" w:rsidP="003F7C31" w:rsidRDefault="00B75535" w14:paraId="2AB98B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8"/>
      </w:pPr>
    </w:p>
    <w:p w:rsidR="00F53A31" w:rsidRDefault="00303A1D" w14:paraId="2B24D3EB" w14:textId="0EA97A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0B28">
        <w:t xml:space="preserve">As required by the </w:t>
      </w:r>
      <w:r w:rsidRPr="00320B28" w:rsidR="00D44245">
        <w:t>P</w:t>
      </w:r>
      <w:r w:rsidRPr="00320B28">
        <w:t>aperwork Reduction Act of 1995 (</w:t>
      </w:r>
      <w:r w:rsidRPr="00320B28" w:rsidR="00365892">
        <w:t xml:space="preserve">44 </w:t>
      </w:r>
      <w:r w:rsidRPr="00320B28">
        <w:t>U.S.C. 3506(c)(2)(A)), OSHA</w:t>
      </w:r>
      <w:r w:rsidRPr="00320B28" w:rsidR="00741F4B">
        <w:t xml:space="preserve"> </w:t>
      </w:r>
      <w:r w:rsidRPr="00320B28">
        <w:t>publish</w:t>
      </w:r>
      <w:r w:rsidRPr="00320B28" w:rsidR="0091106C">
        <w:t>ed</w:t>
      </w:r>
      <w:r w:rsidRPr="00320B28">
        <w:t xml:space="preserve"> a notice in the </w:t>
      </w:r>
      <w:r w:rsidRPr="002E3E8C">
        <w:rPr>
          <w:i/>
        </w:rPr>
        <w:t>Federal</w:t>
      </w:r>
      <w:r w:rsidRPr="002E3E8C">
        <w:rPr>
          <w:b/>
          <w:i/>
        </w:rPr>
        <w:t xml:space="preserve"> </w:t>
      </w:r>
      <w:r w:rsidRPr="002E3E8C">
        <w:rPr>
          <w:i/>
        </w:rPr>
        <w:t>Register</w:t>
      </w:r>
      <w:r w:rsidRPr="00320B28" w:rsidR="00E02631">
        <w:t xml:space="preserve"> </w:t>
      </w:r>
      <w:r w:rsidR="0006564E">
        <w:t xml:space="preserve"> on June 24, 2020, </w:t>
      </w:r>
      <w:r w:rsidRPr="0006564E" w:rsidR="0006564E">
        <w:t>(85</w:t>
      </w:r>
      <w:r w:rsidR="005E2C67">
        <w:t xml:space="preserve"> </w:t>
      </w:r>
      <w:r w:rsidRPr="0006564E" w:rsidR="0006564E">
        <w:t>FR 37960)</w:t>
      </w:r>
      <w:r w:rsidR="0006564E">
        <w:t xml:space="preserve"> </w:t>
      </w:r>
      <w:r w:rsidRPr="00320B28" w:rsidR="00741F4B">
        <w:t>solici</w:t>
      </w:r>
      <w:r w:rsidRPr="00320B28">
        <w:t>ting public comment</w:t>
      </w:r>
      <w:r w:rsidRPr="00320B28" w:rsidR="00673150">
        <w:t>s</w:t>
      </w:r>
      <w:r w:rsidRPr="00320B28">
        <w:t xml:space="preserve"> on </w:t>
      </w:r>
      <w:r w:rsidRPr="00320B28" w:rsidR="00131E00">
        <w:t xml:space="preserve">its </w:t>
      </w:r>
      <w:r w:rsidRPr="00320B28" w:rsidR="00D14582">
        <w:t xml:space="preserve">proposal </w:t>
      </w:r>
      <w:r w:rsidRPr="00320B28">
        <w:t>to extend the Office of Management and Budget’s approval of the collection</w:t>
      </w:r>
      <w:r w:rsidRPr="00D16682" w:rsidR="00131E00">
        <w:t xml:space="preserve"> </w:t>
      </w:r>
      <w:r w:rsidRPr="00D16682">
        <w:t>of</w:t>
      </w:r>
      <w:r w:rsidRPr="00D16682" w:rsidR="00131E00">
        <w:t xml:space="preserve"> </w:t>
      </w:r>
      <w:r w:rsidRPr="004E016D">
        <w:t>information requirements specified by the Standard</w:t>
      </w:r>
      <w:r w:rsidRPr="00452110" w:rsidR="00673150">
        <w:t xml:space="preserve"> o</w:t>
      </w:r>
      <w:r w:rsidRPr="00452110" w:rsidR="00741F4B">
        <w:t xml:space="preserve">n Rigging Equipment for </w:t>
      </w:r>
      <w:r w:rsidRPr="002E3E8C" w:rsidR="00673150">
        <w:t>M</w:t>
      </w:r>
      <w:r w:rsidRPr="002E3E8C" w:rsidR="00741F4B">
        <w:t>aterial Handling (29 CFR 1926.251).</w:t>
      </w:r>
      <w:r w:rsidRPr="002E3E8C">
        <w:t xml:space="preserve">  This notice</w:t>
      </w:r>
      <w:r w:rsidR="00796B29">
        <w:t xml:space="preserve"> was </w:t>
      </w:r>
      <w:r w:rsidRPr="002E3E8C">
        <w:t>part of a preclearance consultation program that provide</w:t>
      </w:r>
      <w:r w:rsidR="00796B29">
        <w:t>d</w:t>
      </w:r>
      <w:r w:rsidRPr="002E3E8C">
        <w:t xml:space="preserve"> the general public and government agencies</w:t>
      </w:r>
      <w:r w:rsidRPr="002E3E8C" w:rsidR="00741F4B">
        <w:t xml:space="preserve"> with an opportunity to comment.</w:t>
      </w:r>
      <w:r w:rsidRPr="002E3E8C" w:rsidR="008D6EA7">
        <w:t xml:space="preserve">  The </w:t>
      </w:r>
      <w:r w:rsidRPr="002E3E8C" w:rsidR="00B77FF7">
        <w:t>Agency</w:t>
      </w:r>
      <w:r w:rsidR="00796B29">
        <w:t xml:space="preserve"> received one </w:t>
      </w:r>
      <w:r w:rsidRPr="002E3E8C" w:rsidR="00741F4B">
        <w:t>response</w:t>
      </w:r>
      <w:r w:rsidR="00796B29">
        <w:t xml:space="preserve"> in reference to this notice</w:t>
      </w:r>
      <w:r w:rsidR="00AE5BCA">
        <w:t xml:space="preserve"> from a </w:t>
      </w:r>
      <w:r w:rsidR="00E85723">
        <w:t xml:space="preserve">Ms. </w:t>
      </w:r>
      <w:r w:rsidR="00766A10">
        <w:t>Helen Harris (private citizen)</w:t>
      </w:r>
      <w:r w:rsidR="00AE5BCA">
        <w:t xml:space="preserve"> under </w:t>
      </w:r>
      <w:r w:rsidRPr="00AE5BCA" w:rsidR="00AE5BCA">
        <w:rPr>
          <w:bCs/>
        </w:rPr>
        <w:t>Docket No.</w:t>
      </w:r>
      <w:r w:rsidRPr="00AE5BCA" w:rsidR="00AE5BCA">
        <w:rPr>
          <w:color w:val="000000"/>
        </w:rPr>
        <w:t xml:space="preserve"> OSHA-2010-0038</w:t>
      </w:r>
      <w:r w:rsidR="00735DE8">
        <w:rPr>
          <w:color w:val="000000"/>
        </w:rPr>
        <w:t>-0012</w:t>
      </w:r>
      <w:r w:rsidRPr="00AE5BCA" w:rsidR="00F53A31">
        <w:t>.</w:t>
      </w:r>
    </w:p>
    <w:p w:rsidRPr="002E3E8C" w:rsidR="00B75535" w:rsidRDefault="00B75535" w14:paraId="3EE2A361" w14:textId="522555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AD34C0" w:rsidR="00E85723" w:rsidP="00E85723" w:rsidRDefault="00F53A31" w14:paraId="17A2A53F" w14:textId="77777777">
      <w:r w:rsidRPr="00AD34C0">
        <w:t>The commenter</w:t>
      </w:r>
      <w:r w:rsidRPr="00AD34C0" w:rsidR="00E85723">
        <w:t xml:space="preserve"> expressed support for the continuance of the information collection requirements of 29 CFR 1926.251. In particular, </w:t>
      </w:r>
      <w:r w:rsidRPr="00AD34C0">
        <w:t>the commenter</w:t>
      </w:r>
      <w:r w:rsidRPr="00AD34C0" w:rsidR="00E85723">
        <w:t xml:space="preserve"> stated that the regulatory requirements are necessary “to prevent rigging failure, injuries, and fatalities”, and further state</w:t>
      </w:r>
      <w:r w:rsidRPr="00AD34C0">
        <w:t>d</w:t>
      </w:r>
      <w:r w:rsidRPr="00AD34C0" w:rsidR="00E85723">
        <w:t xml:space="preserve"> that </w:t>
      </w:r>
      <w:r w:rsidRPr="00AD34C0">
        <w:t>she</w:t>
      </w:r>
      <w:r w:rsidRPr="00AD34C0" w:rsidR="00E85723">
        <w:t xml:space="preserve"> “fully support</w:t>
      </w:r>
      <w:r w:rsidRPr="00AD34C0">
        <w:t>ed</w:t>
      </w:r>
      <w:r w:rsidRPr="00AD34C0" w:rsidR="00E85723">
        <w:t xml:space="preserve"> continuation of the collection requirements.”</w:t>
      </w:r>
    </w:p>
    <w:p w:rsidRPr="00AD34C0" w:rsidR="00E85723" w:rsidP="00E85723" w:rsidRDefault="00F53A31" w14:paraId="7827EC48" w14:textId="77777777">
      <w:r w:rsidRPr="00AD34C0">
        <w:lastRenderedPageBreak/>
        <w:t>However, t</w:t>
      </w:r>
      <w:r w:rsidRPr="00AD34C0" w:rsidR="00E85723">
        <w:t xml:space="preserve">he commenter expressed a concern regarding the accuracy of OSHA’s estimate of the burden time (time and cost) of the information collection requirements. In particular, the commenter stated that the calculation of the estimated burden hours in the June 2020 Supporting Statement for 29 CFR 1926.251 “seems to focus on the rigging equipment used solely by cranes and derricks used in construction” and “does not seem to include rigging equipment provided by subcontractors and service providers to move equipment on construction sites by way of attachment to a crane’s hook or slings.” </w:t>
      </w:r>
      <w:r w:rsidRPr="00AD34C0">
        <w:t xml:space="preserve"> </w:t>
      </w:r>
      <w:r w:rsidRPr="00AD34C0" w:rsidR="00E85723">
        <w:t>The commenter also suggested that “In the event the agency intentionally excluded rigging for this type of</w:t>
      </w:r>
      <w:r w:rsidRPr="00AD34C0">
        <w:t xml:space="preserve"> </w:t>
      </w:r>
      <w:r w:rsidRPr="00AD34C0" w:rsidR="00E85723">
        <w:t>arrangement in their calculations, adding clarifying verbiage in the Statement of Support would be helpful.”</w:t>
      </w:r>
    </w:p>
    <w:p w:rsidRPr="00AD34C0" w:rsidR="003C38AA" w:rsidRDefault="003C38AA" w14:paraId="2EA08C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AD34C0" w:rsidR="00BE138D" w:rsidP="00BE138D" w:rsidRDefault="00BE138D" w14:paraId="192B1A74" w14:textId="64358482">
      <w:r w:rsidRPr="00AD34C0">
        <w:t>OSHA</w:t>
      </w:r>
      <w:r w:rsidRPr="00AD34C0" w:rsidR="00F53A31">
        <w:t>’s</w:t>
      </w:r>
      <w:r w:rsidRPr="00AD34C0">
        <w:t xml:space="preserve"> </w:t>
      </w:r>
      <w:r w:rsidRPr="00AD34C0" w:rsidR="00F53A31">
        <w:t>R</w:t>
      </w:r>
      <w:r w:rsidRPr="00AD34C0">
        <w:t xml:space="preserve">esponse: </w:t>
      </w:r>
    </w:p>
    <w:p w:rsidRPr="00AD34C0" w:rsidR="00BE138D" w:rsidP="00BE138D" w:rsidRDefault="00BE138D" w14:paraId="25A2951B" w14:textId="77777777"/>
    <w:p w:rsidRPr="00AD34C0" w:rsidR="00BE138D" w:rsidP="00BE138D" w:rsidRDefault="00BE138D" w14:paraId="693EF2CA" w14:textId="74295008">
      <w:r w:rsidRPr="00AD34C0">
        <w:t xml:space="preserve">The regulatory requirements in 29 CFR 1926.251 apply to all rigging equipment used in construction, including rigging equipment provided by subcontractors and service providers engaged in construction work. The corresponding burden hours and costs in the Supporting Statement are intended to include all such equipment. As explained in section </w:t>
      </w:r>
      <w:r w:rsidRPr="00AD34C0" w:rsidR="00F53A31">
        <w:t>A.</w:t>
      </w:r>
      <w:r w:rsidRPr="00AD34C0">
        <w:t xml:space="preserve">12 of the Supporting Statement, the total number of pieces of such equipment was calculated by applying a multiplier to the number of cranes and derricks. This calculation is not intended to represent only the equipment used solely by those cranes and derricks. As the commenter points out, many slings may be used by employers independently of the operation of any particular crane or derrick. </w:t>
      </w:r>
      <w:r w:rsidRPr="00AD34C0" w:rsidR="00F53A31">
        <w:t xml:space="preserve"> </w:t>
      </w:r>
      <w:r w:rsidRPr="00AD34C0">
        <w:t xml:space="preserve">OSHA’s calculation of the burden hours and costs captures these slings by estimating that the total number of all slings covered by the </w:t>
      </w:r>
      <w:r w:rsidRPr="00AD34C0" w:rsidR="00F53A31">
        <w:t>S</w:t>
      </w:r>
      <w:r w:rsidRPr="00AD34C0">
        <w:t xml:space="preserve">tandard is about ten times the number of cranes and derricks. </w:t>
      </w:r>
    </w:p>
    <w:p w:rsidRPr="00AD34C0" w:rsidR="00BE138D" w:rsidP="00BE138D" w:rsidRDefault="00BE138D" w14:paraId="2EF52240" w14:textId="77777777"/>
    <w:p w:rsidRPr="00AD34C0" w:rsidR="00310075" w:rsidP="00310075" w:rsidRDefault="00310075" w14:paraId="43B69570" w14:textId="5A7A5E88">
      <w:r w:rsidRPr="00AD34C0">
        <w:t>As OSHA did not exclude rigging equipment provided by subcontractors and service providers in the calculation of the burden hours and costs, OSHA will also decline to adopt the suggestion of the commenter that “In the event the agency intentionally excluded rigging for this type of arrangement in their calculations, adding clarifying verbiage in the Statement of Support would be helpful.”</w:t>
      </w:r>
    </w:p>
    <w:p w:rsidRPr="00AD34C0" w:rsidR="00310075" w:rsidP="00310075" w:rsidRDefault="00310075" w14:paraId="4E8FC2A0" w14:textId="77777777"/>
    <w:p w:rsidRPr="00676B71" w:rsidR="00676B71" w:rsidP="00676B71" w:rsidRDefault="00676B71" w14:paraId="5D468268" w14:textId="5893A4D8">
      <w:r w:rsidRPr="00676B71">
        <w:t>The commenter did not provide the agency with any changes to its estimated burden hours or costs associated with this ICR and, given the above explanation, OSHA will retain its current burden hour and cost estimates.</w:t>
      </w:r>
    </w:p>
    <w:p w:rsidR="00676B71" w:rsidRDefault="00676B71" w14:paraId="2D0E70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2E3E8C" w:rsidR="00B75535" w:rsidRDefault="00B75535" w14:paraId="2837085C" w14:textId="58721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E3E8C">
        <w:rPr>
          <w:b/>
          <w:bCs/>
        </w:rPr>
        <w:t>9.  Explain any decision to provide any payment or gift to respondents, other than rem</w:t>
      </w:r>
      <w:r w:rsidRPr="002E3E8C" w:rsidR="001A7A8E">
        <w:rPr>
          <w:b/>
          <w:bCs/>
        </w:rPr>
        <w:t>un</w:t>
      </w:r>
      <w:r w:rsidRPr="002E3E8C">
        <w:rPr>
          <w:b/>
          <w:bCs/>
        </w:rPr>
        <w:t>eration of contractors or grantees.</w:t>
      </w:r>
    </w:p>
    <w:p w:rsidRPr="00320B28" w:rsidR="00B75535" w:rsidRDefault="00B75535" w14:paraId="62486F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20B28" w:rsidR="00B75535" w:rsidRDefault="00B75535" w14:paraId="0FEA2C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0B28">
        <w:t>The Agency will not provide payments or gifts to the respondents.</w:t>
      </w:r>
    </w:p>
    <w:p w:rsidRPr="00320B28" w:rsidR="00B75535" w:rsidRDefault="00B75535" w14:paraId="25CA2A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E3E8C" w:rsidR="00B75535" w:rsidRDefault="00B75535" w14:paraId="57C7CF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E3E8C">
        <w:rPr>
          <w:b/>
          <w:bCs/>
        </w:rPr>
        <w:t xml:space="preserve">10. </w:t>
      </w:r>
      <w:r w:rsidRPr="002E3E8C" w:rsidR="00B21D98">
        <w:rPr>
          <w:b/>
          <w:bCs/>
        </w:rPr>
        <w:t xml:space="preserve"> </w:t>
      </w:r>
      <w:r w:rsidRPr="002E3E8C">
        <w:rPr>
          <w:b/>
          <w:bCs/>
        </w:rPr>
        <w:t xml:space="preserve"> Describe any assurance of confidentiality provided to respondents and the basis for the assurance in statute, regulation, or agency policy.</w:t>
      </w:r>
    </w:p>
    <w:p w:rsidRPr="00320B28" w:rsidR="00B75535" w:rsidRDefault="00B75535" w14:paraId="2782B1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20B28" w:rsidR="00B75535" w:rsidRDefault="00B75535" w14:paraId="5BE98C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0B28">
        <w:t>The paperwork requirements specified by the Standard do not involve confidential information.</w:t>
      </w:r>
    </w:p>
    <w:p w:rsidRPr="00320B28" w:rsidR="00B75535" w:rsidRDefault="00B75535" w14:paraId="29C114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E3E8C" w:rsidR="00B75535" w:rsidRDefault="00B75535" w14:paraId="6F3582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E3E8C">
        <w:rPr>
          <w:b/>
          <w:bCs/>
        </w:rPr>
        <w:t xml:space="preserve">11. </w:t>
      </w:r>
      <w:r w:rsidRPr="002E3E8C" w:rsidR="00B21D98">
        <w:rPr>
          <w:b/>
          <w:bCs/>
        </w:rPr>
        <w:t xml:space="preserve">  </w:t>
      </w:r>
      <w:r w:rsidRPr="002E3E8C">
        <w:rPr>
          <w:b/>
          <w:bCs/>
        </w:rPr>
        <w:t>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given to persons from whom the information is requested, and any steps to be taken to obtain their consent.</w:t>
      </w:r>
    </w:p>
    <w:p w:rsidRPr="00320B28" w:rsidR="00B75535" w:rsidRDefault="00B75535" w14:paraId="72E02E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D16682" w:rsidR="00B75535" w:rsidRDefault="009E16DB" w14:paraId="1D68B0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0B28">
        <w:t>The provision does not</w:t>
      </w:r>
      <w:r w:rsidRPr="00D16682" w:rsidR="00B75535">
        <w:t xml:space="preserve"> in</w:t>
      </w:r>
      <w:r w:rsidRPr="00D16682">
        <w:t>volve collection</w:t>
      </w:r>
      <w:r w:rsidRPr="00D16682" w:rsidR="00B75535">
        <w:t xml:space="preserve"> </w:t>
      </w:r>
      <w:r w:rsidRPr="00D16682">
        <w:t xml:space="preserve">of </w:t>
      </w:r>
      <w:r w:rsidRPr="00D16682" w:rsidR="00B75535">
        <w:t>sensitive information.</w:t>
      </w:r>
    </w:p>
    <w:p w:rsidRPr="002E3E8C" w:rsidR="00821A7F" w:rsidP="003F7C31" w:rsidRDefault="00821A7F" w14:paraId="543792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8"/>
        <w:rPr>
          <w:b/>
          <w:bCs/>
        </w:rPr>
      </w:pPr>
    </w:p>
    <w:p w:rsidRPr="002E3E8C" w:rsidR="00B75535" w:rsidP="003F7C31" w:rsidRDefault="00B75535" w14:paraId="72FE40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8"/>
        <w:rPr>
          <w:b/>
          <w:bCs/>
        </w:rPr>
      </w:pPr>
      <w:r w:rsidRPr="002E3E8C">
        <w:rPr>
          <w:b/>
          <w:bCs/>
        </w:rPr>
        <w:t xml:space="preserve">12. </w:t>
      </w:r>
      <w:r w:rsidRPr="002E3E8C" w:rsidR="00B21D98">
        <w:rPr>
          <w:b/>
          <w:bCs/>
        </w:rPr>
        <w:t xml:space="preserve"> </w:t>
      </w:r>
      <w:r w:rsidRPr="002E3E8C">
        <w:rPr>
          <w:b/>
          <w:bCs/>
        </w:rPr>
        <w:t xml:space="preserve"> Provide estimates of the hour burden of the collection of information.  The statement should:</w:t>
      </w:r>
    </w:p>
    <w:p w:rsidRPr="002E3E8C" w:rsidR="00B75535" w:rsidP="003F7C31" w:rsidRDefault="00B75535" w14:paraId="1F0241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8"/>
        <w:rPr>
          <w:b/>
          <w:bCs/>
        </w:rPr>
      </w:pPr>
    </w:p>
    <w:p w:rsidRPr="002E3E8C" w:rsidR="00B75535" w:rsidP="003F7C31" w:rsidRDefault="00B75535" w14:paraId="349E2D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98" w:hanging="720"/>
        <w:rPr>
          <w:b/>
          <w:bCs/>
        </w:rPr>
      </w:pPr>
      <w:r w:rsidRPr="002E3E8C">
        <w:rPr>
          <w:b/>
          <w:bCs/>
        </w:rPr>
        <w:t xml:space="preserve">     ·</w:t>
      </w:r>
      <w:r w:rsidRPr="002E3E8C" w:rsidR="007C449F">
        <w:rPr>
          <w:b/>
          <w:bCs/>
        </w:rPr>
        <w:tab/>
      </w:r>
      <w:r w:rsidRPr="002E3E8C">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2E3E8C" w:rsidR="00B75535" w:rsidP="003F7C31" w:rsidRDefault="00B75535" w14:paraId="3347C5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8"/>
        <w:rPr>
          <w:b/>
          <w:bCs/>
        </w:rPr>
      </w:pPr>
    </w:p>
    <w:p w:rsidRPr="002E3E8C" w:rsidR="00B75535" w:rsidP="003F7C31" w:rsidRDefault="00B75535" w14:paraId="63831D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98" w:hanging="720"/>
        <w:rPr>
          <w:b/>
          <w:bCs/>
        </w:rPr>
      </w:pPr>
      <w:r w:rsidRPr="002E3E8C">
        <w:rPr>
          <w:b/>
          <w:bCs/>
        </w:rPr>
        <w:t xml:space="preserve">     ·</w:t>
      </w:r>
      <w:r w:rsidRPr="002E3E8C" w:rsidR="007C449F">
        <w:rPr>
          <w:b/>
          <w:bCs/>
        </w:rPr>
        <w:tab/>
      </w:r>
      <w:r w:rsidRPr="002E3E8C">
        <w:rPr>
          <w:b/>
          <w:bCs/>
        </w:rPr>
        <w:t>If this request for approval covers more than one form, provide separate hour burden estimates for each form and aggregate the hour burdens.</w:t>
      </w:r>
    </w:p>
    <w:p w:rsidRPr="002E3E8C" w:rsidR="00B75535" w:rsidP="003F7C31" w:rsidRDefault="00B75535" w14:paraId="37FC7B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8"/>
        <w:rPr>
          <w:b/>
          <w:bCs/>
        </w:rPr>
      </w:pPr>
    </w:p>
    <w:p w:rsidRPr="00EA79FD" w:rsidR="00B75535" w:rsidP="00465674" w:rsidRDefault="00B75535" w14:paraId="6C2018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68" w:hanging="720"/>
      </w:pPr>
      <w:r w:rsidRPr="002E3E8C">
        <w:rPr>
          <w:b/>
          <w:bCs/>
        </w:rPr>
        <w:t xml:space="preserve">     ·</w:t>
      </w:r>
      <w:r w:rsidRPr="002E3E8C" w:rsidR="007C449F">
        <w:rPr>
          <w:b/>
          <w:bCs/>
        </w:rPr>
        <w:tab/>
      </w:r>
      <w:r w:rsidRPr="002E3E8C">
        <w:rPr>
          <w:b/>
          <w:bCs/>
        </w:rPr>
        <w:t>Provide estimates of annualized cost to respondents for the hour burdens for collections of information, identifying and using appropriate wage-rate categories.</w:t>
      </w:r>
      <w:r w:rsidRPr="002E3E8C" w:rsidR="00EB6A96">
        <w:rPr>
          <w:b/>
          <w:bCs/>
        </w:rPr>
        <w:t xml:space="preserve">  </w:t>
      </w:r>
      <w:r w:rsidRPr="002E3E8C" w:rsidR="00465674">
        <w:rPr>
          <w:b/>
          <w:bCs/>
        </w:rPr>
        <w:t>The cost of contracting out or paying</w:t>
      </w:r>
      <w:r w:rsidR="00DF518D">
        <w:rPr>
          <w:b/>
          <w:bCs/>
        </w:rPr>
        <w:t xml:space="preserve"> </w:t>
      </w:r>
      <w:r w:rsidRPr="002E3E8C" w:rsidR="00465674">
        <w:rPr>
          <w:b/>
          <w:bCs/>
        </w:rPr>
        <w:t>outside parties for information collection activities should not be included here. Instead, this cost</w:t>
      </w:r>
      <w:r w:rsidR="00DF518D">
        <w:rPr>
          <w:b/>
          <w:bCs/>
        </w:rPr>
        <w:t xml:space="preserve"> </w:t>
      </w:r>
      <w:r w:rsidRPr="00EA79FD" w:rsidR="00465674">
        <w:rPr>
          <w:b/>
          <w:bCs/>
        </w:rPr>
        <w:t>should be included in Item 13.</w:t>
      </w:r>
    </w:p>
    <w:p w:rsidRPr="00EA79FD" w:rsidR="00B75535" w:rsidRDefault="00B75535" w14:paraId="266ACC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804826" w:rsidR="003D6BF4" w:rsidP="00896B9C" w:rsidRDefault="009D6CCB" w14:paraId="6A33D4EA" w14:textId="09995B5A">
      <w:r w:rsidRPr="00804826">
        <w:t xml:space="preserve">Based on </w:t>
      </w:r>
      <w:r w:rsidRPr="00804826" w:rsidR="00FB7E7A">
        <w:t>information taken from the Final Economic Analysis o</w:t>
      </w:r>
      <w:r w:rsidRPr="00804826" w:rsidR="000120E1">
        <w:t>f</w:t>
      </w:r>
      <w:r w:rsidRPr="00804826" w:rsidR="00FB7E7A">
        <w:t xml:space="preserve"> the Final Rule on Cranes and Derricks</w:t>
      </w:r>
      <w:r w:rsidRPr="00804826" w:rsidR="000120E1">
        <w:t xml:space="preserve"> in Construction</w:t>
      </w:r>
      <w:r w:rsidRPr="00804826" w:rsidR="00FB7E7A">
        <w:t>, OSHA estimate</w:t>
      </w:r>
      <w:r w:rsidRPr="00804826" w:rsidR="00060E8A">
        <w:t>d</w:t>
      </w:r>
      <w:r w:rsidRPr="00804826" w:rsidR="00FB7E7A">
        <w:t xml:space="preserve"> that there </w:t>
      </w:r>
      <w:r w:rsidRPr="00804826" w:rsidR="00060E8A">
        <w:t>were</w:t>
      </w:r>
      <w:r w:rsidRPr="00804826" w:rsidR="00B75535">
        <w:t xml:space="preserve"> </w:t>
      </w:r>
      <w:r w:rsidRPr="00804826" w:rsidR="00724C6E">
        <w:t>115,</w:t>
      </w:r>
      <w:r w:rsidRPr="00804826" w:rsidR="005229B1">
        <w:t xml:space="preserve">829 </w:t>
      </w:r>
      <w:r w:rsidRPr="00804826" w:rsidR="00B75535">
        <w:t>cranes and derricks in the construction industry.</w:t>
      </w:r>
      <w:r w:rsidRPr="00804826" w:rsidR="009704D6">
        <w:t xml:space="preserve">  B</w:t>
      </w:r>
      <w:r w:rsidRPr="00804826" w:rsidR="00B75535">
        <w:t xml:space="preserve">ased on </w:t>
      </w:r>
      <w:r w:rsidRPr="00804826">
        <w:t xml:space="preserve">previous </w:t>
      </w:r>
      <w:r w:rsidRPr="00804826" w:rsidR="00B75535">
        <w:t>information provided by sling and comp</w:t>
      </w:r>
      <w:r w:rsidRPr="00804826" w:rsidR="001B1876">
        <w:t>et</w:t>
      </w:r>
      <w:r w:rsidRPr="00804826" w:rsidR="00B75535">
        <w:t xml:space="preserve">ent manufacturers who are members of the American Society of </w:t>
      </w:r>
      <w:r w:rsidRPr="00804826" w:rsidR="00D44245">
        <w:t>M</w:t>
      </w:r>
      <w:r w:rsidRPr="00804826" w:rsidR="00B75535">
        <w:t xml:space="preserve">echanical Engineers Subcommittee on Slings, ASME B30.9, </w:t>
      </w:r>
      <w:r w:rsidRPr="00896B9C" w:rsidR="00804826">
        <w:t>the Agency estimates that for each crane and derrick, there are about 10 slings/shackles/hooks</w:t>
      </w:r>
      <w:r w:rsidRPr="00804826" w:rsidR="00B75535">
        <w:t xml:space="preserve">, for a total of </w:t>
      </w:r>
      <w:r w:rsidRPr="00804826" w:rsidR="00A15521">
        <w:t>1,158,290</w:t>
      </w:r>
      <w:r w:rsidRPr="00804826" w:rsidR="00FC1464">
        <w:t xml:space="preserve"> pieces</w:t>
      </w:r>
      <w:r w:rsidRPr="00804826" w:rsidR="00B75535">
        <w:t xml:space="preserve">.  In addition the Agency believes that 15% </w:t>
      </w:r>
      <w:r w:rsidRPr="00804826" w:rsidR="00541C1F">
        <w:t>(</w:t>
      </w:r>
      <w:r w:rsidRPr="00804826" w:rsidR="00FE5096">
        <w:t>173,744</w:t>
      </w:r>
      <w:r w:rsidRPr="00804826" w:rsidR="00B75535">
        <w:t xml:space="preserve">) of these </w:t>
      </w:r>
      <w:r w:rsidRPr="00804826" w:rsidR="00FC1464">
        <w:t xml:space="preserve">pieces </w:t>
      </w:r>
      <w:r w:rsidRPr="00804826" w:rsidR="00B75535">
        <w:t xml:space="preserve">are alloy-steel chains, 75% </w:t>
      </w:r>
      <w:r w:rsidRPr="00804826" w:rsidR="005E1B19">
        <w:t>(868,718</w:t>
      </w:r>
      <w:r w:rsidRPr="00804826" w:rsidR="00B75535">
        <w:t xml:space="preserve">) are wire rope slings, 8% </w:t>
      </w:r>
      <w:r w:rsidRPr="00804826" w:rsidR="00745CB2">
        <w:t>(</w:t>
      </w:r>
      <w:r w:rsidRPr="00804826" w:rsidR="00F87331">
        <w:t>92,663</w:t>
      </w:r>
      <w:r w:rsidRPr="00804826" w:rsidR="00B75535">
        <w:t>) are synthetic webbing,</w:t>
      </w:r>
      <w:r w:rsidRPr="00804826" w:rsidR="004B2A30">
        <w:t xml:space="preserve"> </w:t>
      </w:r>
      <w:r w:rsidRPr="00804826" w:rsidR="00B75535">
        <w:t>and 2%</w:t>
      </w:r>
      <w:r w:rsidRPr="00804826" w:rsidR="001B1876">
        <w:t xml:space="preserve"> </w:t>
      </w:r>
      <w:r w:rsidRPr="00804826" w:rsidR="00B75535">
        <w:t>(</w:t>
      </w:r>
      <w:r w:rsidRPr="00804826" w:rsidR="008C1894">
        <w:t>23,166</w:t>
      </w:r>
      <w:r w:rsidRPr="00804826" w:rsidR="00B75535">
        <w:t>) are shackles</w:t>
      </w:r>
      <w:r w:rsidRPr="00804826" w:rsidR="00FC1464">
        <w:t>/</w:t>
      </w:r>
      <w:r w:rsidRPr="00804826" w:rsidR="00B75535">
        <w:t>hooks</w:t>
      </w:r>
      <w:r w:rsidRPr="00804826" w:rsidR="00833792">
        <w:t>.</w:t>
      </w:r>
      <w:r w:rsidRPr="00804826" w:rsidR="00FC1464">
        <w:t xml:space="preserve"> </w:t>
      </w:r>
      <w:r w:rsidRPr="00804826" w:rsidR="00833792">
        <w:t xml:space="preserve">Agency </w:t>
      </w:r>
      <w:r w:rsidRPr="00804826" w:rsidR="00673150">
        <w:t>staff estimates</w:t>
      </w:r>
      <w:r w:rsidRPr="00804826" w:rsidR="00833792">
        <w:t xml:space="preserve"> </w:t>
      </w:r>
      <w:r w:rsidRPr="00804826" w:rsidR="00FC1464">
        <w:t xml:space="preserve">that virtually no fiber </w:t>
      </w:r>
      <w:r w:rsidRPr="00804826" w:rsidR="00506541">
        <w:t xml:space="preserve">rope </w:t>
      </w:r>
      <w:r w:rsidRPr="00804826" w:rsidR="00FC1464">
        <w:t xml:space="preserve">slings are </w:t>
      </w:r>
      <w:r w:rsidRPr="00804826" w:rsidR="00506541">
        <w:t>used</w:t>
      </w:r>
      <w:r w:rsidRPr="00804826" w:rsidR="00FC1464">
        <w:t xml:space="preserve"> in construction rigging applications</w:t>
      </w:r>
      <w:r w:rsidRPr="00804826" w:rsidR="00B75535">
        <w:t>.</w:t>
      </w:r>
      <w:r w:rsidRPr="00804826" w:rsidR="00FC1464">
        <w:t xml:space="preserve"> </w:t>
      </w:r>
    </w:p>
    <w:p w:rsidRPr="002E3E8C" w:rsidR="002F7AB7" w:rsidP="002F7AB7" w:rsidRDefault="002F7AB7" w14:paraId="617BF85C" w14:textId="77777777">
      <w:pPr>
        <w:adjustRightInd/>
        <w:spacing w:before="252"/>
        <w:ind w:right="144"/>
      </w:pPr>
      <w:r w:rsidRPr="002E3E8C">
        <w:rPr>
          <w:rFonts w:eastAsia="Calibri"/>
        </w:rPr>
        <w:t xml:space="preserve">The Agency determined the wage rate from mean hourly wage earnings to represent the cost of employee time.  </w:t>
      </w:r>
      <w:r w:rsidRPr="002E3E8C">
        <w:t xml:space="preserve">The following hourly wage rates for the relevant occupational categories have been derived from the </w:t>
      </w:r>
      <w:r w:rsidRPr="002E3E8C">
        <w:rPr>
          <w:i/>
        </w:rPr>
        <w:t xml:space="preserve">National Occupational Employment and Wage Estimates United States, </w:t>
      </w:r>
      <w:r w:rsidRPr="002E3E8C">
        <w:rPr>
          <w:i/>
        </w:rPr>
        <w:lastRenderedPageBreak/>
        <w:t>May 201</w:t>
      </w:r>
      <w:r w:rsidRPr="000A1D09" w:rsidR="000A1D09">
        <w:rPr>
          <w:i/>
        </w:rPr>
        <w:t>9</w:t>
      </w:r>
      <w:r w:rsidRPr="002E3E8C">
        <w:t xml:space="preserve">, published by the Bureau of Labor Statistics. </w:t>
      </w:r>
      <w:r w:rsidRPr="002E3E8C">
        <w:rPr>
          <w:rFonts w:eastAsia="Calibri"/>
        </w:rPr>
        <w:t xml:space="preserve"> For the relevant standard occupational classification category, OSHA used the wage rates reported in the Bureau of Labor Statistics, U.S. Department of Labor, </w:t>
      </w:r>
      <w:r w:rsidRPr="002E3E8C">
        <w:rPr>
          <w:rFonts w:eastAsia="Calibri"/>
          <w:i/>
        </w:rPr>
        <w:t>Occupational Employment Statistics (OES), May 201</w:t>
      </w:r>
      <w:r w:rsidRPr="002E3E8C" w:rsidR="0049192F">
        <w:rPr>
          <w:rFonts w:eastAsia="Calibri"/>
          <w:i/>
        </w:rPr>
        <w:t>9</w:t>
      </w:r>
      <w:r w:rsidRPr="00997F39" w:rsidR="00997F39">
        <w:rPr>
          <w:rFonts w:eastAsia="Calibri"/>
        </w:rPr>
        <w:t xml:space="preserve"> [date accessed: May </w:t>
      </w:r>
      <w:r w:rsidRPr="002E3E8C">
        <w:rPr>
          <w:rFonts w:eastAsia="Calibri"/>
        </w:rPr>
        <w:t xml:space="preserve">2020].  Fringe markup is from the following BLS release: </w:t>
      </w:r>
      <w:r w:rsidRPr="002E3E8C">
        <w:rPr>
          <w:rFonts w:eastAsia="Calibri"/>
          <w:i/>
        </w:rPr>
        <w:t xml:space="preserve">Employer Costs for Employee Compensation </w:t>
      </w:r>
      <w:r w:rsidRPr="002E3E8C">
        <w:rPr>
          <w:rFonts w:eastAsia="Calibri"/>
        </w:rPr>
        <w:t xml:space="preserve">news release text; released 10:00 AM (EDT), </w:t>
      </w:r>
      <w:r w:rsidR="00B9670E">
        <w:rPr>
          <w:lang w:val="en"/>
        </w:rPr>
        <w:t>December</w:t>
      </w:r>
      <w:r w:rsidR="00926F03">
        <w:rPr>
          <w:rFonts w:ascii="Courier New" w:hAnsi="Courier New" w:cs="Courier New"/>
          <w:sz w:val="21"/>
          <w:szCs w:val="21"/>
          <w:lang w:val="en"/>
        </w:rPr>
        <w:t xml:space="preserve"> </w:t>
      </w:r>
      <w:r w:rsidRPr="002E3E8C" w:rsidR="0049192F">
        <w:rPr>
          <w:lang w:val="en"/>
        </w:rPr>
        <w:t>20</w:t>
      </w:r>
      <w:r w:rsidR="00B9670E">
        <w:rPr>
          <w:lang w:val="en"/>
        </w:rPr>
        <w:t>19</w:t>
      </w:r>
      <w:r w:rsidR="00F971A5">
        <w:rPr>
          <w:lang w:val="en"/>
        </w:rPr>
        <w:t xml:space="preserve">. </w:t>
      </w:r>
      <w:r w:rsidRPr="002E3E8C">
        <w:rPr>
          <w:rFonts w:eastAsia="Calibri"/>
        </w:rPr>
        <w:t xml:space="preserve"> (</w:t>
      </w:r>
      <w:hyperlink w:history="1" r:id="rId11">
        <w:r w:rsidRPr="002E3E8C">
          <w:rPr>
            <w:rStyle w:val="Hyperlink"/>
            <w:rFonts w:eastAsia="Calibri"/>
          </w:rPr>
          <w:t>https://www.bls.gov/oes/current/oes_nat.htm</w:t>
        </w:r>
      </w:hyperlink>
      <w:r w:rsidRPr="002E3E8C">
        <w:rPr>
          <w:rFonts w:eastAsia="Calibri"/>
        </w:rPr>
        <w:t xml:space="preserve">).  BLS reported that for civilian workers, fringe benefits accounted for 29.9 percent of total compensation and wages </w:t>
      </w:r>
      <w:r w:rsidRPr="001678FE" w:rsidR="00E752A6">
        <w:rPr>
          <w:rFonts w:eastAsia="Calibri"/>
        </w:rPr>
        <w:t>accounted for the remaining</w:t>
      </w:r>
      <w:r w:rsidRPr="001678FE" w:rsidR="001678FE">
        <w:rPr>
          <w:rFonts w:eastAsia="Calibri"/>
        </w:rPr>
        <w:t xml:space="preserve"> </w:t>
      </w:r>
      <w:r w:rsidRPr="002E3E8C" w:rsidR="001678FE">
        <w:rPr>
          <w:lang w:val="en"/>
        </w:rPr>
        <w:t xml:space="preserve">70.1 </w:t>
      </w:r>
      <w:r w:rsidRPr="002E3E8C">
        <w:rPr>
          <w:rFonts w:eastAsia="Calibri"/>
        </w:rPr>
        <w:t xml:space="preserve">percent. To calculate the loaded hourly wage for each occupation, the Agency divided the mean hourly wage by 1 minus the fringe benefits. </w:t>
      </w:r>
    </w:p>
    <w:p w:rsidRPr="002E3E8C" w:rsidR="00B35FDB" w:rsidP="001B1876" w:rsidRDefault="00B35FDB" w14:paraId="6BF3DC14" w14:textId="77777777">
      <w:pPr>
        <w:ind w:right="-288"/>
      </w:pPr>
    </w:p>
    <w:tbl>
      <w:tblPr>
        <w:tblW w:w="8910" w:type="dxa"/>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3" w:type="dxa"/>
        </w:tblCellMar>
        <w:tblLook w:val="0000" w:firstRow="0" w:lastRow="0" w:firstColumn="0" w:lastColumn="0" w:noHBand="0" w:noVBand="0"/>
      </w:tblPr>
      <w:tblGrid>
        <w:gridCol w:w="1679"/>
        <w:gridCol w:w="1587"/>
        <w:gridCol w:w="1704"/>
        <w:gridCol w:w="1780"/>
        <w:gridCol w:w="2160"/>
      </w:tblGrid>
      <w:tr w:rsidRPr="002E3E8C" w:rsidR="00B35FDB" w:rsidTr="002E3E8C" w14:paraId="3BE93797" w14:textId="77777777">
        <w:tc>
          <w:tcPr>
            <w:tcW w:w="8910" w:type="dxa"/>
            <w:gridSpan w:val="5"/>
            <w:tcBorders>
              <w:top w:val="single" w:color="000000" w:sz="4" w:space="0"/>
              <w:left w:val="single" w:color="000000" w:sz="4" w:space="0"/>
              <w:bottom w:val="single" w:color="000000" w:sz="4" w:space="0"/>
              <w:right w:val="single" w:color="000000" w:sz="4" w:space="0"/>
            </w:tcBorders>
            <w:shd w:val="clear" w:color="auto" w:fill="8DB3E2"/>
          </w:tcPr>
          <w:p w:rsidRPr="002E3E8C" w:rsidR="00B35FDB" w:rsidP="00F641D8" w:rsidRDefault="00B35FDB" w14:paraId="054ED25F" w14:textId="77777777">
            <w:pPr>
              <w:tabs>
                <w:tab w:val="left" w:pos="-1440"/>
              </w:tabs>
              <w:jc w:val="center"/>
            </w:pPr>
            <w:r w:rsidRPr="002E3E8C">
              <w:rPr>
                <w:i/>
              </w:rPr>
              <w:tab/>
            </w:r>
            <w:r w:rsidRPr="002E3E8C">
              <w:rPr>
                <w:i/>
              </w:rPr>
              <w:tab/>
            </w:r>
            <w:r w:rsidRPr="002E3E8C">
              <w:rPr>
                <w:b/>
              </w:rPr>
              <w:t xml:space="preserve">TABLE 1 WAGE HOUR ESTIMATES </w:t>
            </w:r>
          </w:p>
        </w:tc>
      </w:tr>
      <w:tr w:rsidRPr="002E3E8C" w:rsidR="00351BFC" w:rsidTr="00EA79FD" w14:paraId="5025D6FA" w14:textId="77777777">
        <w:tc>
          <w:tcPr>
            <w:tcW w:w="1679" w:type="dxa"/>
            <w:tcBorders>
              <w:top w:val="single" w:color="000000" w:sz="4" w:space="0"/>
              <w:left w:val="single" w:color="000000" w:sz="4" w:space="0"/>
              <w:bottom w:val="single" w:color="000000" w:sz="4" w:space="0"/>
            </w:tcBorders>
            <w:shd w:val="clear" w:color="auto" w:fill="C6D9F1"/>
          </w:tcPr>
          <w:p w:rsidRPr="002E3E8C" w:rsidR="00B35FDB" w:rsidP="00F641D8" w:rsidRDefault="00B35FDB" w14:paraId="7D0674B8" w14:textId="77777777">
            <w:pPr>
              <w:tabs>
                <w:tab w:val="left" w:pos="-1440"/>
              </w:tabs>
              <w:rPr>
                <w:b/>
              </w:rPr>
            </w:pPr>
            <w:r w:rsidRPr="002E3E8C">
              <w:rPr>
                <w:b/>
              </w:rPr>
              <w:t>Occupational Title</w:t>
            </w:r>
          </w:p>
        </w:tc>
        <w:tc>
          <w:tcPr>
            <w:tcW w:w="1587" w:type="dxa"/>
            <w:tcBorders>
              <w:top w:val="single" w:color="000000" w:sz="4" w:space="0"/>
              <w:left w:val="single" w:color="000000" w:sz="4" w:space="0"/>
              <w:bottom w:val="single" w:color="000000" w:sz="4" w:space="0"/>
            </w:tcBorders>
            <w:shd w:val="clear" w:color="auto" w:fill="C6D9F1"/>
          </w:tcPr>
          <w:p w:rsidRPr="002E3E8C" w:rsidR="00B35FDB" w:rsidP="00F641D8" w:rsidRDefault="00B35FDB" w14:paraId="7BB8A104" w14:textId="77777777">
            <w:pPr>
              <w:tabs>
                <w:tab w:val="left" w:pos="-1440"/>
              </w:tabs>
              <w:rPr>
                <w:b/>
              </w:rPr>
            </w:pPr>
            <w:r w:rsidRPr="002E3E8C">
              <w:rPr>
                <w:b/>
              </w:rPr>
              <w:t>Standard Occupation</w:t>
            </w:r>
            <w:r w:rsidRPr="002E3E8C" w:rsidR="00351BFC">
              <w:rPr>
                <w:b/>
              </w:rPr>
              <w:t>al</w:t>
            </w:r>
            <w:r w:rsidRPr="002E3E8C">
              <w:rPr>
                <w:b/>
              </w:rPr>
              <w:t xml:space="preserve"> Code</w:t>
            </w:r>
          </w:p>
        </w:tc>
        <w:tc>
          <w:tcPr>
            <w:tcW w:w="1704" w:type="dxa"/>
            <w:tcBorders>
              <w:top w:val="single" w:color="000000" w:sz="4" w:space="0"/>
              <w:left w:val="single" w:color="000000" w:sz="4" w:space="0"/>
              <w:bottom w:val="single" w:color="000000" w:sz="4" w:space="0"/>
            </w:tcBorders>
            <w:shd w:val="clear" w:color="auto" w:fill="C6D9F1"/>
          </w:tcPr>
          <w:p w:rsidRPr="002E3E8C" w:rsidR="00B35FDB" w:rsidP="00F641D8" w:rsidRDefault="00B35FDB" w14:paraId="7505FF20" w14:textId="77777777">
            <w:pPr>
              <w:tabs>
                <w:tab w:val="left" w:pos="-1440"/>
              </w:tabs>
              <w:rPr>
                <w:b/>
              </w:rPr>
            </w:pPr>
            <w:r w:rsidRPr="002E3E8C">
              <w:rPr>
                <w:b/>
              </w:rPr>
              <w:t>Mean Hour Wage Rate (A)</w:t>
            </w:r>
          </w:p>
        </w:tc>
        <w:tc>
          <w:tcPr>
            <w:tcW w:w="1780" w:type="dxa"/>
            <w:tcBorders>
              <w:top w:val="single" w:color="000000" w:sz="4" w:space="0"/>
              <w:left w:val="single" w:color="000000" w:sz="4" w:space="0"/>
              <w:bottom w:val="single" w:color="000000" w:sz="4" w:space="0"/>
            </w:tcBorders>
            <w:shd w:val="clear" w:color="auto" w:fill="C6D9F1"/>
          </w:tcPr>
          <w:p w:rsidRPr="002E3E8C" w:rsidR="00B35FDB" w:rsidP="00F641D8" w:rsidRDefault="00B35FDB" w14:paraId="02196564" w14:textId="77777777">
            <w:pPr>
              <w:tabs>
                <w:tab w:val="left" w:pos="-1440"/>
              </w:tabs>
              <w:rPr>
                <w:b/>
              </w:rPr>
            </w:pPr>
            <w:r w:rsidRPr="002E3E8C">
              <w:rPr>
                <w:b/>
              </w:rPr>
              <w:t>Fringe Benefits (B)</w:t>
            </w:r>
          </w:p>
        </w:tc>
        <w:tc>
          <w:tcPr>
            <w:tcW w:w="2160" w:type="dxa"/>
            <w:tcBorders>
              <w:top w:val="single" w:color="000000" w:sz="4" w:space="0"/>
              <w:left w:val="single" w:color="000000" w:sz="4" w:space="0"/>
              <w:bottom w:val="single" w:color="000000" w:sz="4" w:space="0"/>
              <w:right w:val="single" w:color="000000" w:sz="4" w:space="0"/>
            </w:tcBorders>
            <w:shd w:val="clear" w:color="auto" w:fill="C6D9F1"/>
          </w:tcPr>
          <w:p w:rsidRPr="002E3E8C" w:rsidR="00B35FDB" w:rsidP="00F641D8" w:rsidRDefault="00B35FDB" w14:paraId="23535D0F" w14:textId="77777777">
            <w:pPr>
              <w:tabs>
                <w:tab w:val="left" w:pos="-1440"/>
              </w:tabs>
              <w:rPr>
                <w:b/>
              </w:rPr>
            </w:pPr>
            <w:r w:rsidRPr="002E3E8C">
              <w:rPr>
                <w:b/>
              </w:rPr>
              <w:t xml:space="preserve">Loaded Hourly Wage Rate </w:t>
            </w:r>
            <w:r w:rsidRPr="002E3E8C">
              <w:rPr>
                <w:b/>
                <w:bCs/>
              </w:rPr>
              <w:t>(C) = (A)/((1-(B))</w:t>
            </w:r>
          </w:p>
        </w:tc>
      </w:tr>
      <w:tr w:rsidR="00351BFC" w:rsidTr="00EA79FD" w14:paraId="0939266E" w14:textId="77777777">
        <w:trPr>
          <w:trHeight w:val="58"/>
        </w:trPr>
        <w:tc>
          <w:tcPr>
            <w:tcW w:w="1679" w:type="dxa"/>
            <w:tcBorders>
              <w:top w:val="single" w:color="000000" w:sz="4" w:space="0"/>
              <w:left w:val="single" w:color="000000" w:sz="4" w:space="0"/>
              <w:bottom w:val="single" w:color="000000" w:sz="4" w:space="0"/>
            </w:tcBorders>
            <w:shd w:val="clear" w:color="auto" w:fill="auto"/>
          </w:tcPr>
          <w:p w:rsidRPr="002E3E8C" w:rsidR="00B35FDB" w:rsidP="00EC58CE" w:rsidRDefault="00EC58CE" w14:paraId="56B50D16" w14:textId="77777777">
            <w:pPr>
              <w:tabs>
                <w:tab w:val="left" w:pos="-1440"/>
              </w:tabs>
            </w:pPr>
            <w:r>
              <w:t>C</w:t>
            </w:r>
            <w:r w:rsidRPr="0049192F" w:rsidR="00B35FDB">
              <w:t xml:space="preserve">onstruction </w:t>
            </w:r>
            <w:r>
              <w:t>W</w:t>
            </w:r>
            <w:r w:rsidRPr="0049192F" w:rsidR="00B35FDB">
              <w:t>orker</w:t>
            </w:r>
          </w:p>
        </w:tc>
        <w:tc>
          <w:tcPr>
            <w:tcW w:w="1587" w:type="dxa"/>
            <w:tcBorders>
              <w:top w:val="single" w:color="000000" w:sz="4" w:space="0"/>
              <w:left w:val="single" w:color="000000" w:sz="4" w:space="0"/>
              <w:bottom w:val="single" w:color="000000" w:sz="4" w:space="0"/>
            </w:tcBorders>
            <w:shd w:val="clear" w:color="auto" w:fill="auto"/>
          </w:tcPr>
          <w:p w:rsidRPr="002E3E8C" w:rsidR="00B35FDB" w:rsidP="00F641D8" w:rsidRDefault="00B35FDB" w14:paraId="7AC3DDC7" w14:textId="77777777">
            <w:pPr>
              <w:tabs>
                <w:tab w:val="left" w:pos="-1440"/>
              </w:tabs>
            </w:pPr>
            <w:r w:rsidRPr="0049192F">
              <w:t>(47-2061)</w:t>
            </w:r>
          </w:p>
        </w:tc>
        <w:tc>
          <w:tcPr>
            <w:tcW w:w="1704" w:type="dxa"/>
            <w:tcBorders>
              <w:top w:val="single" w:color="000000" w:sz="4" w:space="0"/>
              <w:left w:val="single" w:color="000000" w:sz="4" w:space="0"/>
              <w:bottom w:val="single" w:color="000000" w:sz="4" w:space="0"/>
            </w:tcBorders>
            <w:shd w:val="clear" w:color="auto" w:fill="auto"/>
          </w:tcPr>
          <w:p w:rsidRPr="002E3E8C" w:rsidR="00B35FDB" w:rsidP="002E3E8C" w:rsidRDefault="003C43BA" w14:paraId="472024DC" w14:textId="77777777">
            <w:pPr>
              <w:tabs>
                <w:tab w:val="left" w:pos="-1440"/>
              </w:tabs>
              <w:jc w:val="center"/>
            </w:pPr>
            <w:r>
              <w:t>$20.06</w:t>
            </w:r>
          </w:p>
        </w:tc>
        <w:tc>
          <w:tcPr>
            <w:tcW w:w="1780" w:type="dxa"/>
            <w:tcBorders>
              <w:top w:val="single" w:color="000000" w:sz="4" w:space="0"/>
              <w:left w:val="single" w:color="000000" w:sz="4" w:space="0"/>
              <w:bottom w:val="single" w:color="000000" w:sz="4" w:space="0"/>
            </w:tcBorders>
            <w:shd w:val="clear" w:color="auto" w:fill="auto"/>
          </w:tcPr>
          <w:p w:rsidRPr="002E3E8C" w:rsidR="00B35FDB" w:rsidP="002E3E8C" w:rsidRDefault="00B35FDB" w14:paraId="3732F8A5" w14:textId="77777777">
            <w:pPr>
              <w:tabs>
                <w:tab w:val="left" w:pos="-1440"/>
              </w:tabs>
              <w:jc w:val="center"/>
            </w:pPr>
            <w:r w:rsidRPr="002E3E8C">
              <w:t>.299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Pr>
          <w:p w:rsidR="00B35FDB" w:rsidP="00D543CF" w:rsidRDefault="00674C78" w14:paraId="39799AEC" w14:textId="77777777">
            <w:pPr>
              <w:tabs>
                <w:tab w:val="left" w:pos="-1440"/>
              </w:tabs>
              <w:jc w:val="center"/>
            </w:pPr>
            <w:r>
              <w:t>$28.62</w:t>
            </w:r>
          </w:p>
        </w:tc>
      </w:tr>
    </w:tbl>
    <w:p w:rsidR="00EC58CE" w:rsidP="00B35FDB" w:rsidRDefault="00EC58CE" w14:paraId="70840381"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EE1BF1" w:rsidR="009D6CCB" w:rsidP="000F132E" w:rsidRDefault="009D6CCB" w14:paraId="138758E3" w14:textId="77777777">
      <w:pPr>
        <w:widowControl/>
        <w:autoSpaceDE/>
        <w:autoSpaceDN/>
        <w:adjustRightInd/>
        <w:rPr>
          <w:b/>
        </w:rPr>
      </w:pPr>
      <w:r w:rsidRPr="00EE1BF1">
        <w:rPr>
          <w:b/>
        </w:rPr>
        <w:t xml:space="preserve">Burden </w:t>
      </w:r>
      <w:r w:rsidR="00D44245">
        <w:rPr>
          <w:b/>
        </w:rPr>
        <w:t>H</w:t>
      </w:r>
      <w:r w:rsidRPr="00EE1BF1">
        <w:rPr>
          <w:b/>
        </w:rPr>
        <w:t>our and Cost Summary</w:t>
      </w:r>
    </w:p>
    <w:p w:rsidRPr="00EE1BF1" w:rsidR="009D6CCB" w:rsidP="001B1876" w:rsidRDefault="009D6CCB" w14:paraId="4A69BB08" w14:textId="77777777">
      <w:pPr>
        <w:ind w:right="-288"/>
        <w:rPr>
          <w:b/>
        </w:rPr>
      </w:pPr>
    </w:p>
    <w:p w:rsidRPr="00EE1BF1" w:rsidR="00B75535" w:rsidRDefault="00B75535" w14:paraId="5538EF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E1BF1">
        <w:rPr>
          <w:b/>
          <w:bCs/>
        </w:rPr>
        <w:t>Alloy Steel Chains</w:t>
      </w:r>
    </w:p>
    <w:p w:rsidRPr="00EE1BF1" w:rsidR="00B75535" w:rsidRDefault="00B75535" w14:paraId="0438D5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450BD" w:rsidR="00B75535" w:rsidRDefault="00B75535" w14:paraId="137351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A3D5F">
        <w:t>Paragraph (b)(1) requires that alloy steel chains have permanently affixed durable identification stating size, grade, rated capacity and sling manufacturer.  The information, supplied by the manufacturer, is typically marked on a metal tag and affixed to the sling.  The manufacturer provides this information as a usual and customary practice at the time of sale</w:t>
      </w:r>
      <w:r w:rsidRPr="000A3D5F" w:rsidR="00960237">
        <w:t>. Sling identification is main</w:t>
      </w:r>
      <w:r w:rsidRPr="0082275C" w:rsidR="00960237">
        <w:t xml:space="preserve">tained by the user to ensure it is legible during the life of the sling.  If </w:t>
      </w:r>
      <w:r w:rsidRPr="0082275C" w:rsidR="0061570B">
        <w:t>replacement of sling identification becomes necessary, the sling would be repaired by a sling manufacturer or qualified persons.</w:t>
      </w:r>
      <w:r w:rsidRPr="009450BD" w:rsidR="003D0918">
        <w:t xml:space="preserve"> </w:t>
      </w:r>
    </w:p>
    <w:p w:rsidRPr="002E3E8C" w:rsidR="00C7201A" w:rsidRDefault="00C7201A" w14:paraId="4A036C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Pr="00445596" w:rsidR="00C7201A" w:rsidP="00591FE0" w:rsidRDefault="00C7201A" w14:paraId="005581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596">
        <w:t>If the tag comes off, another tag or type of marking with the required information must be affixed to the sling. OSHA estimates that only a small percentage of slings would fall into this category, perhaps as low as .1</w:t>
      </w:r>
      <w:r w:rsidRPr="00923614">
        <w:t>% (</w:t>
      </w:r>
      <w:r w:rsidRPr="00923614" w:rsidR="00F87331">
        <w:t>174</w:t>
      </w:r>
      <w:r w:rsidRPr="00923614">
        <w:t>), and it</w:t>
      </w:r>
      <w:r w:rsidRPr="00445596">
        <w:t xml:space="preserve"> would take </w:t>
      </w:r>
      <w:r w:rsidRPr="00445596" w:rsidR="00083332">
        <w:t>3</w:t>
      </w:r>
      <w:r w:rsidRPr="00445596">
        <w:t>0 minutes (</w:t>
      </w:r>
      <w:r w:rsidRPr="00445596" w:rsidR="00920510">
        <w:t>30/60</w:t>
      </w:r>
      <w:r w:rsidRPr="00445596">
        <w:t xml:space="preserve"> hour) to acquire the informatio</w:t>
      </w:r>
      <w:r w:rsidRPr="00445596" w:rsidR="00F46B4C">
        <w:t xml:space="preserve">n, make a new tag, and another </w:t>
      </w:r>
      <w:r w:rsidRPr="00445596" w:rsidR="00083332">
        <w:t>3</w:t>
      </w:r>
      <w:r w:rsidRPr="00445596">
        <w:t>0 minutes (</w:t>
      </w:r>
      <w:r w:rsidRPr="00445596" w:rsidR="00920510">
        <w:t>30/60</w:t>
      </w:r>
      <w:r w:rsidRPr="00445596">
        <w:t xml:space="preserve"> hour) to affix the tag to the sling. This task would be performed by a </w:t>
      </w:r>
      <w:r w:rsidRPr="00445596" w:rsidR="000C5E98">
        <w:t>qualified person or manufacturer</w:t>
      </w:r>
      <w:r w:rsidRPr="00445596">
        <w:t xml:space="preserve">. </w:t>
      </w:r>
    </w:p>
    <w:p w:rsidR="00BC20E6" w:rsidP="00C7201A" w:rsidRDefault="00BC20E6" w14:paraId="6B4D1DA3" w14:textId="77777777">
      <w:pPr>
        <w:widowControl/>
        <w:ind w:left="3600" w:hanging="2160"/>
        <w:rPr>
          <w:b/>
          <w:bCs/>
          <w:sz w:val="23"/>
          <w:szCs w:val="23"/>
        </w:rPr>
      </w:pPr>
    </w:p>
    <w:p w:rsidRPr="00923614" w:rsidR="00F340DC" w:rsidP="00F340DC" w:rsidRDefault="00F340DC" w14:paraId="2DF059F4" w14:textId="77777777">
      <w:pPr>
        <w:widowControl/>
        <w:ind w:left="3600" w:hanging="2160"/>
        <w:rPr>
          <w:sz w:val="23"/>
          <w:szCs w:val="23"/>
        </w:rPr>
      </w:pPr>
      <w:r w:rsidRPr="00445596">
        <w:rPr>
          <w:b/>
          <w:bCs/>
          <w:sz w:val="23"/>
          <w:szCs w:val="23"/>
        </w:rPr>
        <w:t>Burden hours</w:t>
      </w:r>
      <w:r w:rsidRPr="00445596">
        <w:rPr>
          <w:sz w:val="23"/>
          <w:szCs w:val="23"/>
        </w:rPr>
        <w:t xml:space="preserve">:  </w:t>
      </w:r>
      <w:r w:rsidRPr="00445596">
        <w:rPr>
          <w:sz w:val="23"/>
          <w:szCs w:val="23"/>
        </w:rPr>
        <w:tab/>
      </w:r>
      <w:r w:rsidRPr="00923614">
        <w:rPr>
          <w:sz w:val="23"/>
          <w:szCs w:val="23"/>
        </w:rPr>
        <w:t xml:space="preserve">174 slings x </w:t>
      </w:r>
      <w:r>
        <w:rPr>
          <w:sz w:val="23"/>
          <w:szCs w:val="23"/>
        </w:rPr>
        <w:t>30/60</w:t>
      </w:r>
      <w:r w:rsidRPr="00923614">
        <w:rPr>
          <w:sz w:val="23"/>
          <w:szCs w:val="23"/>
        </w:rPr>
        <w:t xml:space="preserve"> </w:t>
      </w:r>
      <w:r>
        <w:rPr>
          <w:sz w:val="23"/>
          <w:szCs w:val="23"/>
        </w:rPr>
        <w:t>hour</w:t>
      </w:r>
      <w:r w:rsidRPr="00923614">
        <w:rPr>
          <w:sz w:val="23"/>
          <w:szCs w:val="23"/>
        </w:rPr>
        <w:t xml:space="preserve">= </w:t>
      </w:r>
      <w:r>
        <w:rPr>
          <w:sz w:val="23"/>
          <w:szCs w:val="23"/>
        </w:rPr>
        <w:t>87</w:t>
      </w:r>
      <w:r w:rsidRPr="00923614">
        <w:rPr>
          <w:sz w:val="23"/>
          <w:szCs w:val="23"/>
        </w:rPr>
        <w:t xml:space="preserve"> hours </w:t>
      </w:r>
    </w:p>
    <w:p w:rsidR="00F340DC" w:rsidP="00F340DC" w:rsidRDefault="00F340DC" w14:paraId="78B79F2F" w14:textId="77777777">
      <w:pPr>
        <w:tabs>
          <w:tab w:val="left" w:pos="0"/>
          <w:tab w:val="left" w:pos="720"/>
          <w:tab w:val="left" w:pos="1800"/>
          <w:tab w:val="left" w:pos="2340"/>
          <w:tab w:val="left" w:pos="3600"/>
          <w:tab w:val="left" w:pos="5760"/>
          <w:tab w:val="left" w:pos="6480"/>
          <w:tab w:val="left" w:pos="7200"/>
          <w:tab w:val="left" w:pos="7920"/>
          <w:tab w:val="left" w:pos="8640"/>
        </w:tabs>
        <w:rPr>
          <w:sz w:val="23"/>
          <w:szCs w:val="23"/>
        </w:rPr>
      </w:pPr>
      <w:r w:rsidRPr="00923614">
        <w:rPr>
          <w:b/>
          <w:bCs/>
          <w:sz w:val="23"/>
          <w:szCs w:val="23"/>
        </w:rPr>
        <w:tab/>
      </w:r>
      <w:r w:rsidRPr="00923614">
        <w:rPr>
          <w:b/>
          <w:bCs/>
          <w:sz w:val="23"/>
          <w:szCs w:val="23"/>
        </w:rPr>
        <w:tab/>
      </w:r>
      <w:r w:rsidRPr="00923614">
        <w:rPr>
          <w:b/>
          <w:bCs/>
          <w:sz w:val="23"/>
          <w:szCs w:val="23"/>
        </w:rPr>
        <w:tab/>
        <w:t>Cost</w:t>
      </w:r>
      <w:r w:rsidRPr="00923614">
        <w:rPr>
          <w:sz w:val="23"/>
          <w:szCs w:val="23"/>
        </w:rPr>
        <w:t xml:space="preserve">:  </w:t>
      </w:r>
      <w:r w:rsidRPr="00923614">
        <w:rPr>
          <w:sz w:val="23"/>
          <w:szCs w:val="23"/>
        </w:rPr>
        <w:tab/>
      </w:r>
      <w:r>
        <w:rPr>
          <w:sz w:val="23"/>
          <w:szCs w:val="23"/>
        </w:rPr>
        <w:t>87</w:t>
      </w:r>
      <w:r w:rsidRPr="00923614">
        <w:rPr>
          <w:sz w:val="23"/>
          <w:szCs w:val="23"/>
        </w:rPr>
        <w:t xml:space="preserve"> hours x $28.62 = $</w:t>
      </w:r>
      <w:r>
        <w:rPr>
          <w:sz w:val="23"/>
          <w:szCs w:val="23"/>
        </w:rPr>
        <w:t>2,490</w:t>
      </w:r>
    </w:p>
    <w:p w:rsidR="00F340DC" w:rsidP="00F340DC" w:rsidRDefault="00F340DC" w14:paraId="3762BB19" w14:textId="77777777">
      <w:pPr>
        <w:tabs>
          <w:tab w:val="left" w:pos="0"/>
          <w:tab w:val="left" w:pos="720"/>
          <w:tab w:val="left" w:pos="1800"/>
          <w:tab w:val="left" w:pos="2340"/>
          <w:tab w:val="left" w:pos="3600"/>
          <w:tab w:val="left" w:pos="5760"/>
          <w:tab w:val="left" w:pos="6480"/>
          <w:tab w:val="left" w:pos="7200"/>
          <w:tab w:val="left" w:pos="7920"/>
          <w:tab w:val="left" w:pos="8640"/>
        </w:tabs>
        <w:rPr>
          <w:sz w:val="23"/>
          <w:szCs w:val="23"/>
        </w:rPr>
      </w:pPr>
    </w:p>
    <w:p w:rsidRPr="00923614" w:rsidR="00F340DC" w:rsidP="00F340DC" w:rsidRDefault="00F340DC" w14:paraId="61B06CA5" w14:textId="77777777">
      <w:pPr>
        <w:widowControl/>
        <w:ind w:left="3600" w:hanging="2160"/>
        <w:rPr>
          <w:sz w:val="23"/>
          <w:szCs w:val="23"/>
        </w:rPr>
      </w:pPr>
      <w:r w:rsidRPr="00445596">
        <w:rPr>
          <w:b/>
          <w:bCs/>
          <w:sz w:val="23"/>
          <w:szCs w:val="23"/>
        </w:rPr>
        <w:t>Burden hours</w:t>
      </w:r>
      <w:r w:rsidRPr="00445596">
        <w:rPr>
          <w:sz w:val="23"/>
          <w:szCs w:val="23"/>
        </w:rPr>
        <w:t xml:space="preserve">:  </w:t>
      </w:r>
      <w:r w:rsidRPr="00445596">
        <w:rPr>
          <w:sz w:val="23"/>
          <w:szCs w:val="23"/>
        </w:rPr>
        <w:tab/>
      </w:r>
      <w:r w:rsidRPr="00923614">
        <w:rPr>
          <w:sz w:val="23"/>
          <w:szCs w:val="23"/>
        </w:rPr>
        <w:t xml:space="preserve">174 slings x </w:t>
      </w:r>
      <w:r>
        <w:rPr>
          <w:sz w:val="23"/>
          <w:szCs w:val="23"/>
        </w:rPr>
        <w:t>30/60</w:t>
      </w:r>
      <w:r w:rsidRPr="00923614">
        <w:rPr>
          <w:sz w:val="23"/>
          <w:szCs w:val="23"/>
        </w:rPr>
        <w:t xml:space="preserve"> hour = </w:t>
      </w:r>
      <w:r>
        <w:rPr>
          <w:sz w:val="23"/>
          <w:szCs w:val="23"/>
        </w:rPr>
        <w:t>87</w:t>
      </w:r>
      <w:r w:rsidRPr="00923614">
        <w:rPr>
          <w:sz w:val="23"/>
          <w:szCs w:val="23"/>
        </w:rPr>
        <w:t xml:space="preserve"> hours </w:t>
      </w:r>
    </w:p>
    <w:p w:rsidRPr="00445596" w:rsidR="00F340DC" w:rsidP="00F340DC" w:rsidRDefault="00F340DC" w14:paraId="4844E97B" w14:textId="77777777">
      <w:pPr>
        <w:tabs>
          <w:tab w:val="left" w:pos="0"/>
          <w:tab w:val="left" w:pos="720"/>
          <w:tab w:val="left" w:pos="1800"/>
          <w:tab w:val="left" w:pos="2340"/>
          <w:tab w:val="left" w:pos="3600"/>
          <w:tab w:val="left" w:pos="5760"/>
          <w:tab w:val="left" w:pos="6480"/>
          <w:tab w:val="left" w:pos="7200"/>
          <w:tab w:val="left" w:pos="7920"/>
          <w:tab w:val="left" w:pos="8640"/>
        </w:tabs>
      </w:pPr>
      <w:r w:rsidRPr="00923614">
        <w:rPr>
          <w:b/>
          <w:bCs/>
          <w:sz w:val="23"/>
          <w:szCs w:val="23"/>
        </w:rPr>
        <w:tab/>
      </w:r>
      <w:r w:rsidRPr="00923614">
        <w:rPr>
          <w:b/>
          <w:bCs/>
          <w:sz w:val="23"/>
          <w:szCs w:val="23"/>
        </w:rPr>
        <w:tab/>
      </w:r>
      <w:r w:rsidRPr="00923614">
        <w:rPr>
          <w:b/>
          <w:bCs/>
          <w:sz w:val="23"/>
          <w:szCs w:val="23"/>
        </w:rPr>
        <w:tab/>
        <w:t>Cost</w:t>
      </w:r>
      <w:r w:rsidRPr="00923614">
        <w:rPr>
          <w:sz w:val="23"/>
          <w:szCs w:val="23"/>
        </w:rPr>
        <w:t xml:space="preserve">:  </w:t>
      </w:r>
      <w:r w:rsidRPr="00923614">
        <w:rPr>
          <w:sz w:val="23"/>
          <w:szCs w:val="23"/>
        </w:rPr>
        <w:tab/>
      </w:r>
      <w:r>
        <w:rPr>
          <w:sz w:val="23"/>
          <w:szCs w:val="23"/>
        </w:rPr>
        <w:t>87</w:t>
      </w:r>
      <w:r w:rsidRPr="00923614">
        <w:rPr>
          <w:sz w:val="23"/>
          <w:szCs w:val="23"/>
        </w:rPr>
        <w:t xml:space="preserve"> hours x $28.62 = $</w:t>
      </w:r>
      <w:r>
        <w:rPr>
          <w:sz w:val="23"/>
          <w:szCs w:val="23"/>
        </w:rPr>
        <w:t>2,490</w:t>
      </w:r>
    </w:p>
    <w:p w:rsidRPr="00445596" w:rsidR="005B7896" w:rsidP="00EA79FD" w:rsidRDefault="005B7896" w14:paraId="4AD50B2F" w14:textId="77777777">
      <w:pPr>
        <w:tabs>
          <w:tab w:val="left" w:pos="0"/>
          <w:tab w:val="left" w:pos="720"/>
          <w:tab w:val="left" w:pos="1800"/>
          <w:tab w:val="left" w:pos="2340"/>
          <w:tab w:val="left" w:pos="3600"/>
          <w:tab w:val="left" w:pos="5760"/>
          <w:tab w:val="left" w:pos="6480"/>
          <w:tab w:val="left" w:pos="7200"/>
          <w:tab w:val="left" w:pos="7920"/>
          <w:tab w:val="left" w:pos="8640"/>
        </w:tabs>
      </w:pPr>
    </w:p>
    <w:p w:rsidRPr="005723F8" w:rsidR="00B75535" w:rsidRDefault="00B75535" w14:paraId="6A1AF1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2275C">
        <w:t>Paragraph (b)(6)(</w:t>
      </w:r>
      <w:r w:rsidRPr="009450BD">
        <w:t xml:space="preserve">i) requires the employer to make a thorough periodic inspection of alloy steel chain slings in use on a regular basis but at </w:t>
      </w:r>
      <w:r w:rsidRPr="009450BD" w:rsidR="003D0918">
        <w:t>intervals not greater than every 12 months</w:t>
      </w:r>
      <w:r w:rsidRPr="009B3884">
        <w:t xml:space="preserve">.  </w:t>
      </w:r>
      <w:r w:rsidRPr="009B3884">
        <w:lastRenderedPageBreak/>
        <w:t>Paragraph (b)(6)(ii) requires the employer to make and maintain a record of the most r</w:t>
      </w:r>
      <w:r w:rsidRPr="005723F8">
        <w:t>ecent month in which each alloy steel chain sling was thoroughly inspected.  It is estimated that it takes 15 minutes (</w:t>
      </w:r>
      <w:r w:rsidR="00920510">
        <w:t>15/60</w:t>
      </w:r>
      <w:r w:rsidRPr="005723F8">
        <w:t xml:space="preserve"> hour) for a construction worker to conduct the inspection, and to generate, maintain and disclose the inspection record once a year.</w:t>
      </w:r>
    </w:p>
    <w:p w:rsidRPr="002E3E8C" w:rsidR="00F51F08" w:rsidRDefault="00B75535" w14:paraId="26A8F9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highlight w:val="yellow"/>
        </w:rPr>
      </w:pPr>
      <w:r w:rsidRPr="002E3E8C">
        <w:rPr>
          <w:highlight w:val="yellow"/>
        </w:rPr>
        <w:t xml:space="preserve">                    </w:t>
      </w:r>
    </w:p>
    <w:p w:rsidRPr="00923614" w:rsidR="00B75535" w:rsidRDefault="00F51F08" w14:paraId="3B79C4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pPr>
      <w:r w:rsidRPr="002E3E8C">
        <w:tab/>
      </w:r>
      <w:r w:rsidRPr="002E3E8C" w:rsidR="000120E1">
        <w:tab/>
      </w:r>
      <w:r w:rsidRPr="00923614" w:rsidR="00B75535">
        <w:rPr>
          <w:b/>
          <w:bCs/>
        </w:rPr>
        <w:t xml:space="preserve">Burden </w:t>
      </w:r>
      <w:r w:rsidRPr="00923614" w:rsidR="00C1090B">
        <w:rPr>
          <w:b/>
          <w:bCs/>
        </w:rPr>
        <w:t>h</w:t>
      </w:r>
      <w:r w:rsidRPr="00923614" w:rsidR="00B75535">
        <w:rPr>
          <w:b/>
          <w:bCs/>
        </w:rPr>
        <w:t>our</w:t>
      </w:r>
      <w:r w:rsidRPr="00923614" w:rsidR="00C1090B">
        <w:rPr>
          <w:b/>
          <w:bCs/>
        </w:rPr>
        <w:t>s</w:t>
      </w:r>
      <w:r w:rsidRPr="00923614" w:rsidR="00B75535">
        <w:rPr>
          <w:bCs/>
        </w:rPr>
        <w:t>:</w:t>
      </w:r>
      <w:r w:rsidRPr="00923614" w:rsidR="00B75535">
        <w:tab/>
      </w:r>
      <w:r w:rsidRPr="00923614" w:rsidR="00C77893">
        <w:t>173,744</w:t>
      </w:r>
      <w:r w:rsidRPr="00923614" w:rsidR="00F74DCA">
        <w:t xml:space="preserve"> </w:t>
      </w:r>
      <w:r w:rsidRPr="00923614" w:rsidR="00B75535">
        <w:t xml:space="preserve">slings x </w:t>
      </w:r>
      <w:r w:rsidRPr="00923614" w:rsidR="00920510">
        <w:t>15/60</w:t>
      </w:r>
      <w:r w:rsidRPr="00923614" w:rsidR="00B75535">
        <w:t xml:space="preserve"> hour = </w:t>
      </w:r>
      <w:r w:rsidRPr="00923614" w:rsidR="009A4886">
        <w:t>43,436</w:t>
      </w:r>
      <w:r w:rsidRPr="00923614" w:rsidR="00977031">
        <w:t xml:space="preserve"> </w:t>
      </w:r>
      <w:r w:rsidRPr="00923614" w:rsidR="00B75535">
        <w:t>hours</w:t>
      </w:r>
    </w:p>
    <w:p w:rsidRPr="002E3E8C" w:rsidR="00B3385D" w:rsidP="005041BE" w:rsidRDefault="00F51F08" w14:paraId="496D8FE6" w14:textId="77777777">
      <w:pPr>
        <w:tabs>
          <w:tab w:val="left" w:pos="0"/>
          <w:tab w:val="left" w:pos="1080"/>
          <w:tab w:val="left" w:pos="1440"/>
          <w:tab w:val="left" w:pos="2340"/>
          <w:tab w:val="left" w:pos="2880"/>
          <w:tab w:val="left" w:pos="3600"/>
          <w:tab w:val="left" w:pos="4320"/>
          <w:tab w:val="left" w:pos="5040"/>
          <w:tab w:val="left" w:pos="5760"/>
          <w:tab w:val="left" w:pos="6480"/>
          <w:tab w:val="left" w:pos="7200"/>
          <w:tab w:val="left" w:pos="7920"/>
          <w:tab w:val="left" w:pos="8640"/>
        </w:tabs>
      </w:pPr>
      <w:r w:rsidRPr="00923614">
        <w:rPr>
          <w:b/>
          <w:bCs/>
        </w:rPr>
        <w:tab/>
      </w:r>
      <w:r w:rsidRPr="00923614" w:rsidR="000120E1">
        <w:rPr>
          <w:b/>
          <w:bCs/>
        </w:rPr>
        <w:tab/>
      </w:r>
      <w:r w:rsidRPr="00923614" w:rsidR="005041BE">
        <w:rPr>
          <w:b/>
          <w:bCs/>
        </w:rPr>
        <w:tab/>
      </w:r>
      <w:r w:rsidRPr="00923614" w:rsidR="00B75535">
        <w:rPr>
          <w:b/>
          <w:bCs/>
        </w:rPr>
        <w:t>Cost</w:t>
      </w:r>
      <w:r w:rsidRPr="00923614" w:rsidR="00B75535">
        <w:rPr>
          <w:bCs/>
        </w:rPr>
        <w:t>:</w:t>
      </w:r>
      <w:r w:rsidRPr="00923614" w:rsidR="00B75535">
        <w:tab/>
      </w:r>
      <w:r w:rsidRPr="00923614" w:rsidR="00B75535">
        <w:tab/>
      </w:r>
      <w:r w:rsidRPr="00923614" w:rsidR="009A4886">
        <w:t>43,436</w:t>
      </w:r>
      <w:r w:rsidRPr="00923614" w:rsidR="00F74DCA">
        <w:t xml:space="preserve"> hours</w:t>
      </w:r>
      <w:r w:rsidRPr="00923614" w:rsidR="00B75535">
        <w:t xml:space="preserve"> x </w:t>
      </w:r>
      <w:r w:rsidRPr="00923614" w:rsidR="00AB3677">
        <w:t>$</w:t>
      </w:r>
      <w:r w:rsidRPr="00923614" w:rsidR="00675747">
        <w:t xml:space="preserve">28.62 </w:t>
      </w:r>
      <w:r w:rsidRPr="00923614" w:rsidR="008A01ED">
        <w:t xml:space="preserve">= </w:t>
      </w:r>
      <w:r w:rsidRPr="00923614" w:rsidR="00AB3677">
        <w:t>$</w:t>
      </w:r>
      <w:r w:rsidRPr="00923614" w:rsidR="00E201B6">
        <w:t>1,243,138</w:t>
      </w:r>
    </w:p>
    <w:p w:rsidR="00B3385D" w:rsidP="002E3E8C" w:rsidRDefault="00B3385D" w14:paraId="0B364C0A" w14:textId="77777777">
      <w:pPr>
        <w:tabs>
          <w:tab w:val="left" w:pos="0"/>
          <w:tab w:val="left" w:pos="1080"/>
          <w:tab w:val="left" w:pos="1440"/>
          <w:tab w:val="left" w:pos="2340"/>
          <w:tab w:val="left" w:pos="2880"/>
          <w:tab w:val="left" w:pos="3600"/>
          <w:tab w:val="left" w:pos="4320"/>
          <w:tab w:val="left" w:pos="5040"/>
          <w:tab w:val="left" w:pos="5760"/>
          <w:tab w:val="left" w:pos="6480"/>
          <w:tab w:val="left" w:pos="7200"/>
          <w:tab w:val="left" w:pos="7920"/>
          <w:tab w:val="left" w:pos="8640"/>
        </w:tabs>
        <w:rPr>
          <w:b/>
          <w:bCs/>
        </w:rPr>
      </w:pPr>
    </w:p>
    <w:p w:rsidRPr="00EE1BF1" w:rsidR="00B75535" w:rsidP="002E3E8C" w:rsidRDefault="00B75535" w14:paraId="3D0FDB2C" w14:textId="23C7A9DC">
      <w:pPr>
        <w:tabs>
          <w:tab w:val="left" w:pos="0"/>
          <w:tab w:val="left" w:pos="1080"/>
          <w:tab w:val="left" w:pos="1440"/>
          <w:tab w:val="left" w:pos="2340"/>
          <w:tab w:val="left" w:pos="2880"/>
          <w:tab w:val="left" w:pos="3600"/>
          <w:tab w:val="left" w:pos="4320"/>
          <w:tab w:val="left" w:pos="5040"/>
          <w:tab w:val="left" w:pos="5760"/>
          <w:tab w:val="left" w:pos="6480"/>
          <w:tab w:val="left" w:pos="7200"/>
          <w:tab w:val="left" w:pos="7920"/>
          <w:tab w:val="left" w:pos="8640"/>
        </w:tabs>
      </w:pPr>
      <w:r w:rsidRPr="00EE1BF1">
        <w:rPr>
          <w:b/>
          <w:bCs/>
        </w:rPr>
        <w:t>Welded End Attachments</w:t>
      </w:r>
      <w:r w:rsidR="00E924B0">
        <w:rPr>
          <w:b/>
          <w:bCs/>
        </w:rPr>
        <w:t xml:space="preserve"> on </w:t>
      </w:r>
      <w:r w:rsidR="00673150">
        <w:rPr>
          <w:b/>
          <w:bCs/>
        </w:rPr>
        <w:t>W</w:t>
      </w:r>
      <w:r w:rsidR="00E924B0">
        <w:rPr>
          <w:b/>
          <w:bCs/>
        </w:rPr>
        <w:t xml:space="preserve">ire </w:t>
      </w:r>
      <w:r w:rsidRPr="00DE3C39" w:rsidR="00673150">
        <w:rPr>
          <w:b/>
          <w:bCs/>
        </w:rPr>
        <w:t>R</w:t>
      </w:r>
      <w:r w:rsidRPr="00DE3C39" w:rsidR="00E924B0">
        <w:rPr>
          <w:b/>
          <w:bCs/>
        </w:rPr>
        <w:t>ope</w:t>
      </w:r>
      <w:r w:rsidRPr="00DE3C39" w:rsidR="005A0A0B">
        <w:rPr>
          <w:b/>
          <w:bCs/>
        </w:rPr>
        <w:t xml:space="preserve"> Slings</w:t>
      </w:r>
    </w:p>
    <w:p w:rsidRPr="00EE1BF1" w:rsidR="00B75535" w:rsidRDefault="00B75535" w14:paraId="24580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AD06BB" w:rsidR="0015237B" w:rsidRDefault="00B75535" w14:paraId="5F526E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D06BB">
        <w:t xml:space="preserve">Paragraph (c)(15)(ii) requires that all welded end attachments of wire rope slings be proof tested by the manufacturer at twice their rated capacity prior to initial use, and that the employer retain </w:t>
      </w:r>
    </w:p>
    <w:p w:rsidRPr="00EA79FD" w:rsidR="00B75535" w:rsidRDefault="00B75535" w14:paraId="785C97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D06BB">
        <w:t xml:space="preserve">the certificate of proof.  </w:t>
      </w:r>
      <w:r w:rsidRPr="00D72BC8">
        <w:t>OSHA estimates that 10% (</w:t>
      </w:r>
      <w:r w:rsidRPr="00D72BC8" w:rsidR="008259FF">
        <w:t>86</w:t>
      </w:r>
      <w:r w:rsidRPr="00D72BC8" w:rsidR="00CE26D1">
        <w:t>,87</w:t>
      </w:r>
      <w:r w:rsidRPr="00D72BC8" w:rsidR="00F87331">
        <w:t>2</w:t>
      </w:r>
      <w:r w:rsidRPr="00D72BC8" w:rsidR="00AD06BB">
        <w:t>)</w:t>
      </w:r>
      <w:r w:rsidRPr="00D72BC8">
        <w:t xml:space="preserve"> of wire rope slings</w:t>
      </w:r>
      <w:r w:rsidRPr="00AD06BB">
        <w:t xml:space="preserve"> have welded end attachments.  There is no burden associated with the proof testing because the manufacturer, for liability reasons, and as a normal and customary practice, will test the equipment and provide a certificate to the employer.  However, the employer must maintain and disclose the certificate at the time of an inspection. OSHA estimates that a construction worker spends 3 minutes (</w:t>
      </w:r>
      <w:r w:rsidRPr="00AD06BB" w:rsidR="00920510">
        <w:t>3/60</w:t>
      </w:r>
      <w:r w:rsidRPr="00EA79FD">
        <w:t xml:space="preserve"> hour) per sling (with welded end attachments) to complete this task.</w:t>
      </w:r>
    </w:p>
    <w:p w:rsidRPr="00EA79FD" w:rsidR="00DD1133" w:rsidRDefault="00DD1133" w14:paraId="13381A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5535" w:rsidRDefault="00B75535" w14:paraId="6A6F55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160"/>
      </w:pPr>
      <w:r w:rsidRPr="00923614">
        <w:rPr>
          <w:b/>
          <w:bCs/>
        </w:rPr>
        <w:t xml:space="preserve">Burden </w:t>
      </w:r>
      <w:r w:rsidRPr="00923614" w:rsidR="00C1090B">
        <w:rPr>
          <w:b/>
          <w:bCs/>
        </w:rPr>
        <w:t>h</w:t>
      </w:r>
      <w:r w:rsidRPr="00923614">
        <w:rPr>
          <w:b/>
          <w:bCs/>
        </w:rPr>
        <w:t>our</w:t>
      </w:r>
      <w:r w:rsidRPr="00923614" w:rsidR="00C1090B">
        <w:rPr>
          <w:b/>
          <w:bCs/>
        </w:rPr>
        <w:t>s</w:t>
      </w:r>
      <w:r w:rsidRPr="00923614">
        <w:rPr>
          <w:bCs/>
        </w:rPr>
        <w:t>:</w:t>
      </w:r>
      <w:r w:rsidRPr="00923614">
        <w:tab/>
      </w:r>
      <w:r w:rsidRPr="00923614" w:rsidR="00CE26D1">
        <w:t>86,87</w:t>
      </w:r>
      <w:r w:rsidRPr="00923614" w:rsidR="00F87331">
        <w:t>2</w:t>
      </w:r>
      <w:r w:rsidRPr="00923614" w:rsidR="00EE2D61">
        <w:t xml:space="preserve"> </w:t>
      </w:r>
      <w:r w:rsidRPr="00923614">
        <w:t xml:space="preserve">slings x </w:t>
      </w:r>
      <w:r w:rsidRPr="00923614" w:rsidR="00920510">
        <w:t>3/60</w:t>
      </w:r>
      <w:r w:rsidRPr="00923614">
        <w:t xml:space="preserve"> hour =</w:t>
      </w:r>
      <w:r w:rsidRPr="00923614" w:rsidR="00C729E1">
        <w:t xml:space="preserve"> </w:t>
      </w:r>
      <w:r w:rsidRPr="00923614" w:rsidR="00EE2D61">
        <w:t>4</w:t>
      </w:r>
      <w:r w:rsidRPr="00923614" w:rsidR="00ED6C2F">
        <w:t>,</w:t>
      </w:r>
      <w:r w:rsidRPr="00923614" w:rsidR="00EE2D61">
        <w:t>34</w:t>
      </w:r>
      <w:r w:rsidRPr="00923614" w:rsidR="00ED6C2F">
        <w:t>4</w:t>
      </w:r>
      <w:r w:rsidRPr="00923614" w:rsidR="00772D24">
        <w:t xml:space="preserve"> </w:t>
      </w:r>
      <w:r w:rsidRPr="00923614">
        <w:t>hours</w:t>
      </w:r>
    </w:p>
    <w:p w:rsidRPr="00EE3045" w:rsidR="00B75535" w:rsidP="00C973CB" w:rsidRDefault="00941D72" w14:paraId="7C018F52" w14:textId="77777777">
      <w:pPr>
        <w:tabs>
          <w:tab w:val="left" w:pos="0"/>
          <w:tab w:val="left" w:pos="720"/>
          <w:tab w:val="left" w:pos="1440"/>
          <w:tab w:val="left" w:pos="2160"/>
          <w:tab w:val="left" w:pos="2790"/>
          <w:tab w:val="left" w:pos="3600"/>
          <w:tab w:val="left" w:pos="4320"/>
          <w:tab w:val="left" w:pos="5040"/>
          <w:tab w:val="left" w:pos="5760"/>
          <w:tab w:val="left" w:pos="6480"/>
          <w:tab w:val="left" w:pos="7200"/>
          <w:tab w:val="left" w:pos="7920"/>
          <w:tab w:val="left" w:pos="8640"/>
        </w:tabs>
        <w:ind w:left="3600" w:hanging="1260"/>
      </w:pPr>
      <w:r>
        <w:rPr>
          <w:b/>
          <w:bCs/>
        </w:rPr>
        <w:t xml:space="preserve"> </w:t>
      </w:r>
      <w:r w:rsidRPr="00923614" w:rsidR="00B75535">
        <w:rPr>
          <w:b/>
          <w:bCs/>
        </w:rPr>
        <w:t>Cost</w:t>
      </w:r>
      <w:r w:rsidRPr="00923614" w:rsidR="00B75535">
        <w:rPr>
          <w:bCs/>
        </w:rPr>
        <w:t>:</w:t>
      </w:r>
      <w:r w:rsidRPr="00923614" w:rsidR="004C0486">
        <w:tab/>
      </w:r>
      <w:r w:rsidRPr="00923614" w:rsidR="00EE2D61">
        <w:t>4</w:t>
      </w:r>
      <w:r w:rsidRPr="00923614" w:rsidR="00ED6C2F">
        <w:t>,</w:t>
      </w:r>
      <w:r w:rsidRPr="00923614" w:rsidR="00EE2D61">
        <w:t>34</w:t>
      </w:r>
      <w:r w:rsidRPr="00923614" w:rsidR="00ED6C2F">
        <w:t>4</w:t>
      </w:r>
      <w:r w:rsidRPr="00923614" w:rsidR="00600C2F">
        <w:t xml:space="preserve"> </w:t>
      </w:r>
      <w:r w:rsidRPr="00923614" w:rsidR="00B75535">
        <w:t xml:space="preserve">hours x </w:t>
      </w:r>
      <w:r w:rsidRPr="00923614" w:rsidR="00AB3677">
        <w:t>$</w:t>
      </w:r>
      <w:r w:rsidRPr="00923614" w:rsidR="00D109D6">
        <w:t xml:space="preserve">28.62 </w:t>
      </w:r>
      <w:r w:rsidRPr="00923614" w:rsidR="00B75535">
        <w:t xml:space="preserve">= </w:t>
      </w:r>
      <w:r w:rsidRPr="00923614" w:rsidR="000E0CFA">
        <w:t>$</w:t>
      </w:r>
      <w:r w:rsidRPr="00923614" w:rsidR="00AE0A3B">
        <w:t>124,325</w:t>
      </w:r>
    </w:p>
    <w:p w:rsidR="0003616F" w:rsidRDefault="0003616F" w14:paraId="62E42A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160"/>
      </w:pPr>
    </w:p>
    <w:p w:rsidRPr="00673150" w:rsidR="00571948" w:rsidP="00571948" w:rsidRDefault="00922208" w14:paraId="663EADE3" w14:textId="77777777">
      <w:pPr>
        <w:ind w:right="90"/>
        <w:jc w:val="both"/>
        <w:rPr>
          <w:b/>
        </w:rPr>
      </w:pPr>
      <w:r w:rsidRPr="00DE3C39">
        <w:rPr>
          <w:b/>
        </w:rPr>
        <w:t>Identificatio</w:t>
      </w:r>
      <w:r>
        <w:rPr>
          <w:b/>
        </w:rPr>
        <w:t xml:space="preserve">n Markings on </w:t>
      </w:r>
      <w:r w:rsidRPr="00673150" w:rsidR="00571948">
        <w:rPr>
          <w:b/>
        </w:rPr>
        <w:t>Wire Rope Slings</w:t>
      </w:r>
    </w:p>
    <w:p w:rsidRPr="00673150" w:rsidR="00571948" w:rsidP="00571948" w:rsidRDefault="00571948" w14:paraId="0DA1CB50" w14:textId="77777777">
      <w:pPr>
        <w:ind w:left="720" w:right="90"/>
        <w:jc w:val="both"/>
      </w:pPr>
    </w:p>
    <w:p w:rsidR="00571948" w:rsidP="00F3060F" w:rsidRDefault="00571948" w14:paraId="13017A7B" w14:textId="77777777">
      <w:pPr>
        <w:ind w:right="90"/>
        <w:jc w:val="both"/>
      </w:pPr>
      <w:r w:rsidRPr="00673150">
        <w:t>Paragraph</w:t>
      </w:r>
      <w:r w:rsidRPr="00673150" w:rsidR="00F3060F">
        <w:t xml:space="preserve"> (c)</w:t>
      </w:r>
      <w:r w:rsidRPr="00673150">
        <w:t>(16) requires that wire rope slings have permanently affixed, legible</w:t>
      </w:r>
      <w:r w:rsidRPr="00673150" w:rsidR="00AF0A4E">
        <w:t xml:space="preserve"> </w:t>
      </w:r>
      <w:r w:rsidRPr="00673150">
        <w:t>identification markings stating size, rated capacity for the type(s) of hitch(es) used and the angle upon which it is based, and the number of</w:t>
      </w:r>
      <w:r w:rsidRPr="00673150" w:rsidR="00AF0A4E">
        <w:t xml:space="preserve"> </w:t>
      </w:r>
      <w:r w:rsidRPr="00673150">
        <w:t>legs if more than one.  This information will be provided by the manufacturer as a usual and customary practice at the time of sale.</w:t>
      </w:r>
    </w:p>
    <w:p w:rsidR="00F46B4C" w:rsidP="00F3060F" w:rsidRDefault="00F46B4C" w14:paraId="3AC47FEC" w14:textId="77777777">
      <w:pPr>
        <w:ind w:right="90"/>
        <w:jc w:val="both"/>
      </w:pPr>
    </w:p>
    <w:p w:rsidRPr="00923614" w:rsidR="00F44E94" w:rsidP="00F44E94" w:rsidRDefault="00F44E94" w14:paraId="1F6C6644" w14:textId="77777777">
      <w:pPr>
        <w:widowControl/>
      </w:pPr>
      <w:r w:rsidRPr="00923614">
        <w:t xml:space="preserve">If the tag comes off, another tag or type of marking with the required information must be affixed to the sling. OSHA estimates that only a small percentage of slings would fall into this category, </w:t>
      </w:r>
      <w:r w:rsidRPr="00923614" w:rsidR="001F6A6E">
        <w:t>estimated at</w:t>
      </w:r>
      <w:r w:rsidRPr="00923614">
        <w:t xml:space="preserve"> .1% (</w:t>
      </w:r>
      <w:r w:rsidRPr="00923614" w:rsidR="00F87331">
        <w:t>8</w:t>
      </w:r>
      <w:r w:rsidRPr="00923614" w:rsidR="00C658FC">
        <w:t>69</w:t>
      </w:r>
      <w:r w:rsidRPr="00923614">
        <w:t>), and it would take 20 minutes (</w:t>
      </w:r>
      <w:r w:rsidRPr="00923614" w:rsidR="00920510">
        <w:t xml:space="preserve">20/60 </w:t>
      </w:r>
      <w:r w:rsidRPr="00923614">
        <w:t>hour) to acquire the information, make a new tag, and another 20 minutes (</w:t>
      </w:r>
      <w:r w:rsidRPr="00923614" w:rsidR="00920510">
        <w:t>20/60</w:t>
      </w:r>
      <w:r w:rsidRPr="00923614">
        <w:t xml:space="preserve"> hour) to affix the tag to the sling. This task would be performed by a</w:t>
      </w:r>
      <w:r w:rsidRPr="00923614" w:rsidR="00821A7F">
        <w:t xml:space="preserve"> qualified person or </w:t>
      </w:r>
      <w:r w:rsidRPr="00923614" w:rsidR="0065538D">
        <w:t xml:space="preserve">the </w:t>
      </w:r>
      <w:r w:rsidRPr="00923614" w:rsidR="00821A7F">
        <w:t>manufacturer</w:t>
      </w:r>
      <w:r w:rsidRPr="00923614">
        <w:t xml:space="preserve">. </w:t>
      </w:r>
    </w:p>
    <w:p w:rsidRPr="00923614" w:rsidR="00F44E94" w:rsidP="00F44E94" w:rsidRDefault="00F44E94" w14:paraId="1C9BF6E7" w14:textId="77777777">
      <w:pPr>
        <w:widowControl/>
      </w:pPr>
    </w:p>
    <w:p w:rsidR="00F44E94" w:rsidP="00F44E94" w:rsidRDefault="00F44E94" w14:paraId="265BB83D" w14:textId="24DD5B14">
      <w:pPr>
        <w:widowControl/>
        <w:ind w:left="3600" w:hanging="2160"/>
        <w:rPr>
          <w:color w:val="000000"/>
        </w:rPr>
      </w:pPr>
      <w:r w:rsidRPr="00923614">
        <w:rPr>
          <w:b/>
          <w:bCs/>
          <w:color w:val="000000"/>
        </w:rPr>
        <w:t>Burden hours</w:t>
      </w:r>
      <w:r w:rsidRPr="00923614">
        <w:rPr>
          <w:color w:val="000000"/>
        </w:rPr>
        <w:t xml:space="preserve">: </w:t>
      </w:r>
      <w:r w:rsidRPr="00923614" w:rsidR="00AB29ED">
        <w:rPr>
          <w:color w:val="000000"/>
        </w:rPr>
        <w:tab/>
      </w:r>
      <w:r w:rsidRPr="00923614" w:rsidR="00C658FC">
        <w:rPr>
          <w:color w:val="000000"/>
        </w:rPr>
        <w:t>86</w:t>
      </w:r>
      <w:r w:rsidR="00847873">
        <w:rPr>
          <w:color w:val="000000"/>
        </w:rPr>
        <w:t>9</w:t>
      </w:r>
      <w:r w:rsidRPr="00923614">
        <w:rPr>
          <w:color w:val="000000"/>
        </w:rPr>
        <w:t xml:space="preserve"> slings x </w:t>
      </w:r>
      <w:r w:rsidR="00847873">
        <w:rPr>
          <w:color w:val="000000"/>
        </w:rPr>
        <w:t>20/60</w:t>
      </w:r>
      <w:r w:rsidR="00AD525B">
        <w:rPr>
          <w:color w:val="000000"/>
        </w:rPr>
        <w:t xml:space="preserve"> hour</w:t>
      </w:r>
      <w:r w:rsidR="00847873">
        <w:rPr>
          <w:color w:val="000000"/>
        </w:rPr>
        <w:t xml:space="preserve"> </w:t>
      </w:r>
      <w:r w:rsidRPr="00923614">
        <w:rPr>
          <w:color w:val="000000"/>
        </w:rPr>
        <w:t xml:space="preserve">= </w:t>
      </w:r>
      <w:r w:rsidR="00847873">
        <w:rPr>
          <w:color w:val="000000"/>
        </w:rPr>
        <w:t xml:space="preserve">290 </w:t>
      </w:r>
      <w:r w:rsidRPr="00923614">
        <w:rPr>
          <w:color w:val="000000"/>
        </w:rPr>
        <w:t xml:space="preserve">hours </w:t>
      </w:r>
    </w:p>
    <w:p w:rsidRPr="00896B9C" w:rsidR="00847873" w:rsidP="00F44E94" w:rsidRDefault="00847873" w14:paraId="27B7B81B" w14:textId="13083D49">
      <w:pPr>
        <w:widowControl/>
        <w:ind w:left="3600" w:hanging="2160"/>
        <w:rPr>
          <w:bCs/>
          <w:color w:val="000000"/>
        </w:rPr>
      </w:pPr>
      <w:r>
        <w:rPr>
          <w:b/>
          <w:bCs/>
          <w:color w:val="000000"/>
        </w:rPr>
        <w:tab/>
      </w:r>
      <w:r w:rsidRPr="00896B9C">
        <w:rPr>
          <w:bCs/>
          <w:color w:val="000000"/>
        </w:rPr>
        <w:t xml:space="preserve">290 </w:t>
      </w:r>
      <w:r w:rsidR="00AD525B">
        <w:rPr>
          <w:bCs/>
          <w:color w:val="000000"/>
        </w:rPr>
        <w:t xml:space="preserve">hours </w:t>
      </w:r>
      <w:r w:rsidRPr="00896B9C">
        <w:rPr>
          <w:bCs/>
          <w:color w:val="000000"/>
        </w:rPr>
        <w:t>x 28.</w:t>
      </w:r>
      <w:r w:rsidR="008434BA">
        <w:rPr>
          <w:bCs/>
          <w:color w:val="000000"/>
        </w:rPr>
        <w:t>62</w:t>
      </w:r>
      <w:r w:rsidRPr="00896B9C">
        <w:rPr>
          <w:bCs/>
          <w:color w:val="000000"/>
        </w:rPr>
        <w:t xml:space="preserve"> = </w:t>
      </w:r>
      <w:r w:rsidR="00AD525B">
        <w:rPr>
          <w:bCs/>
          <w:color w:val="000000"/>
        </w:rPr>
        <w:t>$</w:t>
      </w:r>
      <w:r w:rsidRPr="00896B9C">
        <w:rPr>
          <w:bCs/>
          <w:color w:val="000000"/>
        </w:rPr>
        <w:t>8,300</w:t>
      </w:r>
    </w:p>
    <w:p w:rsidRPr="00896B9C" w:rsidR="00847873" w:rsidP="00F44E94" w:rsidRDefault="00847873" w14:paraId="4E1EA346" w14:textId="77777777">
      <w:pPr>
        <w:widowControl/>
        <w:ind w:left="3600" w:hanging="2160"/>
        <w:rPr>
          <w:bCs/>
          <w:color w:val="000000"/>
        </w:rPr>
      </w:pPr>
    </w:p>
    <w:p w:rsidR="00AD525B" w:rsidP="00AD525B" w:rsidRDefault="00AD525B" w14:paraId="0C64B046" w14:textId="77777777">
      <w:pPr>
        <w:widowControl/>
        <w:ind w:left="3600" w:hanging="2160"/>
        <w:rPr>
          <w:color w:val="000000"/>
        </w:rPr>
      </w:pPr>
      <w:r w:rsidRPr="00923614">
        <w:rPr>
          <w:b/>
          <w:bCs/>
          <w:color w:val="000000"/>
        </w:rPr>
        <w:t>Burden hours</w:t>
      </w:r>
      <w:r w:rsidRPr="00923614">
        <w:rPr>
          <w:color w:val="000000"/>
        </w:rPr>
        <w:t xml:space="preserve">: </w:t>
      </w:r>
      <w:r w:rsidRPr="00923614">
        <w:rPr>
          <w:color w:val="000000"/>
        </w:rPr>
        <w:tab/>
        <w:t>86</w:t>
      </w:r>
      <w:r>
        <w:rPr>
          <w:color w:val="000000"/>
        </w:rPr>
        <w:t>9</w:t>
      </w:r>
      <w:r w:rsidRPr="00923614">
        <w:rPr>
          <w:color w:val="000000"/>
        </w:rPr>
        <w:t xml:space="preserve"> slings x </w:t>
      </w:r>
      <w:r>
        <w:rPr>
          <w:color w:val="000000"/>
        </w:rPr>
        <w:t xml:space="preserve">20/60 hour </w:t>
      </w:r>
      <w:r w:rsidRPr="00923614">
        <w:rPr>
          <w:color w:val="000000"/>
        </w:rPr>
        <w:t xml:space="preserve">= </w:t>
      </w:r>
      <w:r>
        <w:rPr>
          <w:color w:val="000000"/>
        </w:rPr>
        <w:t xml:space="preserve">290 </w:t>
      </w:r>
      <w:r w:rsidRPr="00923614">
        <w:rPr>
          <w:color w:val="000000"/>
        </w:rPr>
        <w:t xml:space="preserve">hours </w:t>
      </w:r>
    </w:p>
    <w:p w:rsidRPr="00714EF6" w:rsidR="00AD525B" w:rsidP="00AD525B" w:rsidRDefault="00AD525B" w14:paraId="0DCB2C00" w14:textId="3E23C534">
      <w:pPr>
        <w:widowControl/>
        <w:ind w:left="3600" w:hanging="2160"/>
        <w:rPr>
          <w:bCs/>
          <w:color w:val="000000"/>
        </w:rPr>
      </w:pPr>
      <w:r>
        <w:rPr>
          <w:b/>
          <w:bCs/>
          <w:color w:val="000000"/>
        </w:rPr>
        <w:tab/>
      </w:r>
      <w:r w:rsidRPr="00714EF6">
        <w:rPr>
          <w:bCs/>
          <w:color w:val="000000"/>
        </w:rPr>
        <w:t xml:space="preserve">290 </w:t>
      </w:r>
      <w:r>
        <w:rPr>
          <w:bCs/>
          <w:color w:val="000000"/>
        </w:rPr>
        <w:t xml:space="preserve">hours </w:t>
      </w:r>
      <w:r w:rsidRPr="00714EF6">
        <w:rPr>
          <w:bCs/>
          <w:color w:val="000000"/>
        </w:rPr>
        <w:t>x 28.</w:t>
      </w:r>
      <w:r w:rsidR="008434BA">
        <w:rPr>
          <w:bCs/>
          <w:color w:val="000000"/>
        </w:rPr>
        <w:t>62</w:t>
      </w:r>
      <w:r w:rsidRPr="00714EF6">
        <w:rPr>
          <w:bCs/>
          <w:color w:val="000000"/>
        </w:rPr>
        <w:t xml:space="preserve"> = </w:t>
      </w:r>
      <w:r>
        <w:rPr>
          <w:bCs/>
          <w:color w:val="000000"/>
        </w:rPr>
        <w:t>$</w:t>
      </w:r>
      <w:r w:rsidRPr="00714EF6">
        <w:rPr>
          <w:bCs/>
          <w:color w:val="000000"/>
        </w:rPr>
        <w:t>8,300</w:t>
      </w:r>
    </w:p>
    <w:p w:rsidRPr="002E3E8C" w:rsidR="00F46B4C" w:rsidP="00896B9C" w:rsidRDefault="00847873" w14:paraId="6FD45877" w14:textId="1DD28ABC">
      <w:pPr>
        <w:widowControl/>
        <w:ind w:left="3600" w:hanging="2160"/>
        <w:rPr>
          <w:color w:val="000000"/>
        </w:rPr>
      </w:pPr>
      <w:r w:rsidRPr="00896B9C">
        <w:rPr>
          <w:bCs/>
          <w:color w:val="000000"/>
        </w:rPr>
        <w:tab/>
      </w:r>
    </w:p>
    <w:p w:rsidR="006A44D2" w:rsidP="00591FE0" w:rsidRDefault="006A44D2" w14:paraId="4052CB56" w14:textId="7C38E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03820" w:rsidP="00591FE0" w:rsidRDefault="00803820" w14:paraId="2F280FDA" w14:textId="320EDA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03820" w:rsidP="00591FE0" w:rsidRDefault="00803820" w14:paraId="7EEC7C9A" w14:textId="304A8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05F82" w:rsidP="00591FE0" w:rsidRDefault="00705F82" w14:paraId="36DBF0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EE1BF1" w:rsidR="00B75535" w:rsidRDefault="00B75535" w14:paraId="434F70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E1BF1">
        <w:rPr>
          <w:b/>
          <w:bCs/>
        </w:rPr>
        <w:t>Synthetic Webbing (nylon, polyester, and polypropylene)</w:t>
      </w:r>
    </w:p>
    <w:p w:rsidRPr="00EE1BF1" w:rsidR="00B75535" w:rsidRDefault="00B75535" w14:paraId="59A316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75535" w:rsidP="00EE3045" w:rsidRDefault="001B1876" w14:paraId="60B49A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rPr>
      </w:pPr>
      <w:r w:rsidRPr="00EE1BF1">
        <w:t>Paragraph (e)</w:t>
      </w:r>
      <w:r w:rsidRPr="00EE1BF1" w:rsidR="00B75535">
        <w:t>(1)(i), (ii), (iii) requires that synthetic web sling be marked or coded to show the manufacture</w:t>
      </w:r>
      <w:r w:rsidR="00AE72BA">
        <w:t>r’</w:t>
      </w:r>
      <w:r w:rsidRPr="00EE1BF1" w:rsidR="00B75535">
        <w:t>s trademark, rated capacities for the type of hitch, and type of synthetic web material.  This information will be provided by the manufacturer as a usual and customary practice at the time of sale.  However,</w:t>
      </w:r>
      <w:r w:rsidR="00487F10">
        <w:t xml:space="preserve"> there is no requirement to remark a defaced sling. An employer may choose to scrap, replace or send the sling to the manufacturer or a similarly qualified entity for marking as prescribed by the manufacturer. </w:t>
      </w:r>
      <w:r w:rsidRPr="00EE1BF1" w:rsidR="00B75535">
        <w:t xml:space="preserve"> </w:t>
      </w:r>
    </w:p>
    <w:p w:rsidR="00BE11D2" w:rsidP="006A44D2" w:rsidRDefault="00BE11D2" w14:paraId="0BAA7131" w14:textId="77777777">
      <w:pPr>
        <w:pStyle w:val="Default"/>
        <w:rPr>
          <w:b/>
          <w:bCs/>
          <w:sz w:val="23"/>
          <w:szCs w:val="23"/>
        </w:rPr>
      </w:pPr>
    </w:p>
    <w:p w:rsidRPr="005723F8" w:rsidR="006A44D2" w:rsidP="006A44D2" w:rsidRDefault="00821A7F" w14:paraId="71FE1ED1" w14:textId="77777777">
      <w:pPr>
        <w:pStyle w:val="Default"/>
        <w:rPr>
          <w:color w:val="auto"/>
        </w:rPr>
      </w:pPr>
      <w:r w:rsidRPr="000A3D5F">
        <w:t xml:space="preserve">This information will be provided by the manufacturer as a usual and customary practice at the time of sale.  </w:t>
      </w:r>
      <w:r w:rsidRPr="000A3D5F" w:rsidR="002E6FD6">
        <w:t xml:space="preserve">Under </w:t>
      </w:r>
      <w:r w:rsidRPr="000A3D5F">
        <w:t>1926.2519</w:t>
      </w:r>
      <w:r w:rsidRPr="000A3D5F" w:rsidR="00E84678">
        <w:t>(</w:t>
      </w:r>
      <w:r w:rsidRPr="000A3D5F">
        <w:t>a)</w:t>
      </w:r>
      <w:r w:rsidRPr="000A3D5F" w:rsidR="00CE4442">
        <w:t>(</w:t>
      </w:r>
      <w:r w:rsidRPr="000A3D5F">
        <w:t xml:space="preserve">2)(i) </w:t>
      </w:r>
      <w:r w:rsidRPr="000A3D5F" w:rsidR="002E6FD6">
        <w:t xml:space="preserve">the </w:t>
      </w:r>
      <w:r w:rsidRPr="000A3D5F">
        <w:t xml:space="preserve">employer must ensure rigging equipment has permanently affixed legible </w:t>
      </w:r>
      <w:r w:rsidRPr="0082275C" w:rsidR="00EC5214">
        <w:t>i</w:t>
      </w:r>
      <w:r w:rsidRPr="0082275C">
        <w:t>dentif</w:t>
      </w:r>
      <w:r w:rsidRPr="0082275C" w:rsidR="00EC5214">
        <w:t>i</w:t>
      </w:r>
      <w:r w:rsidRPr="0082275C">
        <w:t>cation markings as prescribed by the manufacturer that indicate safe working load.</w:t>
      </w:r>
      <w:r w:rsidRPr="009B3884" w:rsidR="008E7CD1">
        <w:t xml:space="preserve">  </w:t>
      </w:r>
      <w:r w:rsidRPr="009B3884" w:rsidR="006A44D2">
        <w:rPr>
          <w:color w:val="auto"/>
        </w:rPr>
        <w:t>OSHA estimates that it will take a construction worker about 30 minutes (</w:t>
      </w:r>
      <w:r w:rsidR="00920510">
        <w:rPr>
          <w:color w:val="auto"/>
        </w:rPr>
        <w:t>30/60</w:t>
      </w:r>
      <w:r w:rsidRPr="009B3884" w:rsidR="006A44D2">
        <w:rPr>
          <w:color w:val="auto"/>
        </w:rPr>
        <w:t xml:space="preserve"> hour) to acquire the information and attach the marking or coding. </w:t>
      </w:r>
      <w:r w:rsidRPr="005723F8">
        <w:rPr>
          <w:color w:val="auto"/>
        </w:rPr>
        <w:t xml:space="preserve"> </w:t>
      </w:r>
      <w:r w:rsidRPr="005723F8" w:rsidR="006A44D2">
        <w:rPr>
          <w:color w:val="auto"/>
        </w:rPr>
        <w:t>OSHA estimates that few slings, about .1% (9</w:t>
      </w:r>
      <w:r w:rsidR="00C658FC">
        <w:rPr>
          <w:color w:val="auto"/>
        </w:rPr>
        <w:t>3</w:t>
      </w:r>
      <w:r w:rsidRPr="005723F8" w:rsidR="006A44D2">
        <w:rPr>
          <w:color w:val="auto"/>
        </w:rPr>
        <w:t xml:space="preserve">), fall into this category. </w:t>
      </w:r>
    </w:p>
    <w:p w:rsidRPr="008A635F" w:rsidR="003141AD" w:rsidP="006A44D2" w:rsidRDefault="003141AD" w14:paraId="3CF129D1" w14:textId="77777777">
      <w:pPr>
        <w:pStyle w:val="Default"/>
        <w:ind w:left="3600" w:hanging="2160"/>
        <w:rPr>
          <w:b/>
          <w:bCs/>
          <w:color w:val="auto"/>
          <w:sz w:val="23"/>
          <w:szCs w:val="23"/>
        </w:rPr>
      </w:pPr>
    </w:p>
    <w:p w:rsidRPr="003B40D2" w:rsidR="006A44D2" w:rsidP="006A44D2" w:rsidRDefault="006A44D2" w14:paraId="0ADE145D" w14:textId="77777777">
      <w:pPr>
        <w:pStyle w:val="Default"/>
        <w:ind w:left="3600" w:hanging="2160"/>
        <w:rPr>
          <w:color w:val="auto"/>
        </w:rPr>
      </w:pPr>
      <w:r w:rsidRPr="003B40D2">
        <w:rPr>
          <w:b/>
          <w:bCs/>
          <w:color w:val="auto"/>
        </w:rPr>
        <w:t>Burden hours</w:t>
      </w:r>
      <w:r w:rsidRPr="003B40D2">
        <w:rPr>
          <w:color w:val="auto"/>
        </w:rPr>
        <w:t xml:space="preserve">: </w:t>
      </w:r>
      <w:r w:rsidRPr="003B40D2" w:rsidR="00AB29ED">
        <w:rPr>
          <w:color w:val="auto"/>
        </w:rPr>
        <w:tab/>
      </w:r>
      <w:r w:rsidRPr="003B40D2" w:rsidR="00C658FC">
        <w:rPr>
          <w:color w:val="auto"/>
        </w:rPr>
        <w:t>93</w:t>
      </w:r>
      <w:r w:rsidRPr="003B40D2">
        <w:rPr>
          <w:color w:val="auto"/>
        </w:rPr>
        <w:t xml:space="preserve"> slings x </w:t>
      </w:r>
      <w:r w:rsidRPr="003B40D2" w:rsidR="00920510">
        <w:rPr>
          <w:color w:val="auto"/>
        </w:rPr>
        <w:t>30/60</w:t>
      </w:r>
      <w:r w:rsidRPr="003B40D2">
        <w:rPr>
          <w:color w:val="auto"/>
        </w:rPr>
        <w:t xml:space="preserve"> hour = </w:t>
      </w:r>
      <w:r w:rsidRPr="003B40D2" w:rsidR="007E1C43">
        <w:rPr>
          <w:color w:val="auto"/>
        </w:rPr>
        <w:t>4</w:t>
      </w:r>
      <w:r w:rsidRPr="003B40D2" w:rsidR="00C658FC">
        <w:rPr>
          <w:color w:val="auto"/>
        </w:rPr>
        <w:t>7</w:t>
      </w:r>
      <w:r w:rsidRPr="003B40D2" w:rsidR="007E1C43">
        <w:rPr>
          <w:color w:val="auto"/>
        </w:rPr>
        <w:t xml:space="preserve"> </w:t>
      </w:r>
      <w:r w:rsidRPr="003B40D2">
        <w:rPr>
          <w:color w:val="auto"/>
        </w:rPr>
        <w:t xml:space="preserve">hours </w:t>
      </w:r>
    </w:p>
    <w:p w:rsidRPr="003B40D2" w:rsidR="00821A7F" w:rsidP="00AB29ED" w:rsidRDefault="006A44D2" w14:paraId="04BFFAAC" w14:textId="77777777">
      <w:pPr>
        <w:pStyle w:val="Default"/>
        <w:ind w:left="3600" w:hanging="1260"/>
        <w:rPr>
          <w:color w:val="auto"/>
        </w:rPr>
      </w:pPr>
      <w:r w:rsidRPr="003B40D2">
        <w:rPr>
          <w:b/>
          <w:bCs/>
          <w:color w:val="auto"/>
        </w:rPr>
        <w:t>Cost</w:t>
      </w:r>
      <w:r w:rsidRPr="003B40D2">
        <w:rPr>
          <w:color w:val="auto"/>
        </w:rPr>
        <w:t xml:space="preserve">: </w:t>
      </w:r>
      <w:r w:rsidRPr="003B40D2" w:rsidR="0065538D">
        <w:rPr>
          <w:color w:val="auto"/>
        </w:rPr>
        <w:tab/>
      </w:r>
      <w:r w:rsidRPr="003B40D2" w:rsidR="007E1C43">
        <w:rPr>
          <w:color w:val="auto"/>
        </w:rPr>
        <w:t>4</w:t>
      </w:r>
      <w:r w:rsidRPr="003B40D2" w:rsidR="00C658FC">
        <w:rPr>
          <w:color w:val="auto"/>
        </w:rPr>
        <w:t>7</w:t>
      </w:r>
      <w:r w:rsidRPr="003B40D2">
        <w:rPr>
          <w:color w:val="auto"/>
        </w:rPr>
        <w:t xml:space="preserve"> hours x </w:t>
      </w:r>
      <w:r w:rsidRPr="003B40D2" w:rsidR="000E0CFA">
        <w:rPr>
          <w:color w:val="auto"/>
        </w:rPr>
        <w:t>$</w:t>
      </w:r>
      <w:r w:rsidRPr="003B40D2" w:rsidR="00A00CF8">
        <w:rPr>
          <w:color w:val="auto"/>
        </w:rPr>
        <w:t>28.6</w:t>
      </w:r>
      <w:r w:rsidRPr="003B40D2" w:rsidR="00D109D6">
        <w:rPr>
          <w:color w:val="auto"/>
        </w:rPr>
        <w:t xml:space="preserve">2 </w:t>
      </w:r>
      <w:r w:rsidRPr="003B40D2">
        <w:rPr>
          <w:color w:val="auto"/>
        </w:rPr>
        <w:t>=</w:t>
      </w:r>
      <w:r w:rsidRPr="003B40D2" w:rsidR="00460669">
        <w:rPr>
          <w:color w:val="auto"/>
        </w:rPr>
        <w:t xml:space="preserve"> $</w:t>
      </w:r>
      <w:r w:rsidRPr="003B40D2" w:rsidR="008145C0">
        <w:rPr>
          <w:color w:val="auto"/>
        </w:rPr>
        <w:t>1</w:t>
      </w:r>
      <w:r w:rsidRPr="003B40D2" w:rsidR="001147AB">
        <w:rPr>
          <w:color w:val="auto"/>
        </w:rPr>
        <w:t>,345</w:t>
      </w:r>
    </w:p>
    <w:p w:rsidRPr="003B40D2" w:rsidR="00B75535" w:rsidP="007518D8" w:rsidRDefault="000064BB" w14:paraId="540045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pPr>
      <w:r w:rsidRPr="003B40D2">
        <w:rPr>
          <w:b/>
          <w:bCs/>
        </w:rPr>
        <w:t xml:space="preserve">Shackles and </w:t>
      </w:r>
      <w:r w:rsidRPr="003B40D2" w:rsidR="00B75535">
        <w:rPr>
          <w:b/>
          <w:bCs/>
        </w:rPr>
        <w:t>Hooks</w:t>
      </w:r>
    </w:p>
    <w:p w:rsidRPr="003B40D2" w:rsidR="00B75535" w:rsidRDefault="00B75535" w14:paraId="2977B9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B40D2" w:rsidR="00B75535" w:rsidP="00054D34" w:rsidRDefault="00487F10" w14:paraId="71073C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8"/>
      </w:pPr>
      <w:r w:rsidRPr="003B40D2">
        <w:t>Paragraph 1926.251(f)</w:t>
      </w:r>
      <w:r w:rsidRPr="003B40D2" w:rsidR="007F7CFE">
        <w:t>(2)</w:t>
      </w:r>
      <w:r w:rsidRPr="003B40D2" w:rsidR="00B75535">
        <w:t xml:space="preserve"> specifies that </w:t>
      </w:r>
      <w:r w:rsidRPr="003B40D2" w:rsidR="00465B1D">
        <w:t>“[a]</w:t>
      </w:r>
      <w:r w:rsidRPr="003B40D2" w:rsidR="00235751">
        <w:t>ll hooks for which no applicable manufacturer's recommendations are available shall be tested to twice the intended safe working load before they are initially put into use. The employer shall maintain a record of the dates and results of such tests.</w:t>
      </w:r>
      <w:r w:rsidRPr="003B40D2" w:rsidR="00465B1D">
        <w:t>”</w:t>
      </w:r>
    </w:p>
    <w:p w:rsidRPr="003B40D2" w:rsidR="00B20CB0" w:rsidP="00B20CB0" w:rsidRDefault="00B20CB0" w14:paraId="3DA5F5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8"/>
      </w:pPr>
    </w:p>
    <w:p w:rsidRPr="003B40D2" w:rsidR="00B20CB0" w:rsidP="00B20CB0" w:rsidRDefault="00B20CB0" w14:paraId="22D9F2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8"/>
      </w:pPr>
      <w:r w:rsidRPr="003B40D2">
        <w:t xml:space="preserve">OSHA estimates that the manufacturer’s recommendations will be available for </w:t>
      </w:r>
      <w:r w:rsidRPr="00923614">
        <w:t xml:space="preserve">90% of the </w:t>
      </w:r>
      <w:r w:rsidRPr="00923614" w:rsidR="008C1894">
        <w:t>23,166</w:t>
      </w:r>
      <w:r w:rsidRPr="00923614" w:rsidR="009A443D">
        <w:rPr>
          <w:b/>
        </w:rPr>
        <w:t xml:space="preserve"> </w:t>
      </w:r>
      <w:r w:rsidRPr="00923614">
        <w:t>devices, leaving only 10% without manufacturer’s recommendations to follow.  Conservatively estimating that shackles and hooks are equally represented that means approximately 5% of the devices (</w:t>
      </w:r>
      <w:r w:rsidRPr="00923614" w:rsidR="00BD6620">
        <w:t>1,158</w:t>
      </w:r>
      <w:r w:rsidRPr="00923614" w:rsidR="00BD4A71">
        <w:t xml:space="preserve"> </w:t>
      </w:r>
      <w:r w:rsidRPr="00923614">
        <w:t>hooks)</w:t>
      </w:r>
      <w:r w:rsidRPr="003B40D2">
        <w:t xml:space="preserve"> are subject to this requirement. The option to test a hook or to replace it rests with the individual employer.  Load testing is done following a protocol known to certain qualified entities including some manufacturers using consensus standards.  Few employers meet these prerequisites.  Since testing or replacing with a properly identified hook is an option available to each employer the Agency is not taking burden for this requirement.</w:t>
      </w:r>
    </w:p>
    <w:p w:rsidRPr="003B40D2" w:rsidR="00B20CB0" w:rsidP="00B20CB0" w:rsidRDefault="00B20CB0" w14:paraId="1E4A35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8"/>
      </w:pPr>
    </w:p>
    <w:p w:rsidRPr="00DF518D" w:rsidR="00B20CB0" w:rsidP="00B20CB0" w:rsidRDefault="00B20CB0" w14:paraId="1FF499C5" w14:textId="77777777">
      <w:pPr>
        <w:widowControl/>
        <w:ind w:right="-280"/>
        <w:rPr>
          <w:color w:val="000000"/>
        </w:rPr>
      </w:pPr>
      <w:r w:rsidRPr="003B40D2">
        <w:rPr>
          <w:color w:val="000000"/>
        </w:rPr>
        <w:t>OSHA assumes that some of the users will choose to test the hook to twice its intended working load rather than call the manufacturer to obtain the information. Therefore, OSHA estimates that it will take about 20 minutes (</w:t>
      </w:r>
      <w:r w:rsidRPr="003B40D2" w:rsidR="007459E9">
        <w:rPr>
          <w:color w:val="000000"/>
        </w:rPr>
        <w:t>20/60</w:t>
      </w:r>
      <w:r w:rsidRPr="003B40D2">
        <w:rPr>
          <w:color w:val="000000"/>
        </w:rPr>
        <w:t xml:space="preserve"> hour) per hook to conduct the test to determine the working load and an additional 5 minutes </w:t>
      </w:r>
      <w:r w:rsidRPr="003B40D2" w:rsidR="007459E9">
        <w:rPr>
          <w:color w:val="000000"/>
        </w:rPr>
        <w:t xml:space="preserve">(5/60) </w:t>
      </w:r>
      <w:r w:rsidRPr="003B40D2">
        <w:rPr>
          <w:color w:val="000000"/>
        </w:rPr>
        <w:t>to develop, maintain, and disclose the certification record for a</w:t>
      </w:r>
      <w:r w:rsidRPr="009B3884">
        <w:rPr>
          <w:color w:val="000000"/>
        </w:rPr>
        <w:t xml:space="preserve"> total of 25 minutes</w:t>
      </w:r>
      <w:r w:rsidR="007459E9">
        <w:rPr>
          <w:color w:val="000000"/>
        </w:rPr>
        <w:t xml:space="preserve"> (25/60 hour)</w:t>
      </w:r>
      <w:r w:rsidRPr="009B3884">
        <w:rPr>
          <w:color w:val="000000"/>
        </w:rPr>
        <w:t>.</w:t>
      </w:r>
      <w:r w:rsidR="007459E9">
        <w:rPr>
          <w:color w:val="000000"/>
        </w:rPr>
        <w:t xml:space="preserve"> </w:t>
      </w:r>
      <w:r w:rsidRPr="009B3884">
        <w:rPr>
          <w:color w:val="000000"/>
        </w:rPr>
        <w:t xml:space="preserve"> If the user elects to obtain the information from the manufacturer instead of performing the test, it will take about 35 minutes </w:t>
      </w:r>
      <w:r w:rsidR="007459E9">
        <w:rPr>
          <w:color w:val="000000"/>
        </w:rPr>
        <w:t xml:space="preserve">(35/60 hour) </w:t>
      </w:r>
      <w:r w:rsidRPr="009B3884">
        <w:rPr>
          <w:color w:val="000000"/>
        </w:rPr>
        <w:t xml:space="preserve">per hook to make the </w:t>
      </w:r>
      <w:r w:rsidRPr="009B3884">
        <w:rPr>
          <w:color w:val="000000"/>
        </w:rPr>
        <w:lastRenderedPageBreak/>
        <w:t xml:space="preserve">necessary phone calls and get the </w:t>
      </w:r>
      <w:r w:rsidRPr="00DF518D">
        <w:rPr>
          <w:color w:val="000000"/>
        </w:rPr>
        <w:t>information. The time, thus, is averaged at 30 minutes (</w:t>
      </w:r>
      <w:r w:rsidR="007459E9">
        <w:rPr>
          <w:color w:val="000000"/>
        </w:rPr>
        <w:t>30/60</w:t>
      </w:r>
      <w:r w:rsidRPr="00DF518D">
        <w:rPr>
          <w:color w:val="000000"/>
        </w:rPr>
        <w:t xml:space="preserve"> hour).  A construction worker earning $2</w:t>
      </w:r>
      <w:r w:rsidR="001B0CDC">
        <w:rPr>
          <w:color w:val="000000"/>
        </w:rPr>
        <w:t>8.</w:t>
      </w:r>
      <w:r w:rsidR="00A00CF8">
        <w:rPr>
          <w:color w:val="000000"/>
        </w:rPr>
        <w:t>62</w:t>
      </w:r>
      <w:r w:rsidRPr="00DF518D">
        <w:rPr>
          <w:color w:val="000000"/>
        </w:rPr>
        <w:t xml:space="preserve"> per hour will make the phone call or conduct the test. </w:t>
      </w:r>
    </w:p>
    <w:p w:rsidRPr="00923614" w:rsidR="00B20CB0" w:rsidP="00B20CB0" w:rsidRDefault="00B20CB0" w14:paraId="05BBDB9C" w14:textId="77777777">
      <w:pPr>
        <w:widowControl/>
        <w:ind w:right="-280"/>
        <w:rPr>
          <w:color w:val="000000"/>
        </w:rPr>
      </w:pPr>
    </w:p>
    <w:p w:rsidRPr="00923614" w:rsidR="00B20CB0" w:rsidP="00B20CB0" w:rsidRDefault="00B20CB0" w14:paraId="12E49643" w14:textId="77777777">
      <w:pPr>
        <w:widowControl/>
        <w:ind w:left="4320" w:hanging="2160"/>
        <w:rPr>
          <w:color w:val="000000"/>
        </w:rPr>
      </w:pPr>
      <w:r w:rsidRPr="00923614">
        <w:rPr>
          <w:b/>
          <w:bCs/>
          <w:color w:val="000000"/>
        </w:rPr>
        <w:t>Burden hours</w:t>
      </w:r>
      <w:r w:rsidRPr="00923614">
        <w:rPr>
          <w:color w:val="000000"/>
        </w:rPr>
        <w:t xml:space="preserve">: </w:t>
      </w:r>
      <w:r w:rsidRPr="00923614">
        <w:rPr>
          <w:color w:val="000000"/>
        </w:rPr>
        <w:tab/>
      </w:r>
      <w:r w:rsidRPr="00923614" w:rsidR="004826CE">
        <w:rPr>
          <w:color w:val="000000"/>
        </w:rPr>
        <w:t>1</w:t>
      </w:r>
      <w:r w:rsidRPr="00923614" w:rsidR="00C32961">
        <w:rPr>
          <w:color w:val="000000"/>
        </w:rPr>
        <w:t>,</w:t>
      </w:r>
      <w:r w:rsidRPr="00923614" w:rsidR="009A0416">
        <w:rPr>
          <w:color w:val="000000"/>
        </w:rPr>
        <w:t>1</w:t>
      </w:r>
      <w:r w:rsidRPr="00923614" w:rsidR="00C32961">
        <w:rPr>
          <w:color w:val="000000"/>
        </w:rPr>
        <w:t>58</w:t>
      </w:r>
      <w:r w:rsidRPr="00923614">
        <w:rPr>
          <w:color w:val="000000"/>
        </w:rPr>
        <w:t xml:space="preserve"> hooks x </w:t>
      </w:r>
      <w:r w:rsidRPr="00923614" w:rsidR="007459E9">
        <w:rPr>
          <w:color w:val="000000"/>
        </w:rPr>
        <w:t>30/60</w:t>
      </w:r>
      <w:r w:rsidRPr="00923614">
        <w:rPr>
          <w:color w:val="000000"/>
        </w:rPr>
        <w:t xml:space="preserve"> hour = </w:t>
      </w:r>
      <w:r w:rsidRPr="00923614" w:rsidR="008706BD">
        <w:rPr>
          <w:color w:val="000000"/>
        </w:rPr>
        <w:t>579</w:t>
      </w:r>
      <w:r w:rsidRPr="00923614" w:rsidR="00AB0799">
        <w:rPr>
          <w:color w:val="000000"/>
        </w:rPr>
        <w:t xml:space="preserve"> </w:t>
      </w:r>
      <w:r w:rsidRPr="00923614">
        <w:rPr>
          <w:color w:val="000000"/>
        </w:rPr>
        <w:t xml:space="preserve">hours </w:t>
      </w:r>
    </w:p>
    <w:p w:rsidR="00D17783" w:rsidP="00B20CB0" w:rsidRDefault="00B20CB0" w14:paraId="666550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right="-288"/>
        <w:rPr>
          <w:color w:val="000000"/>
        </w:rPr>
      </w:pPr>
      <w:r w:rsidRPr="00923614">
        <w:rPr>
          <w:b/>
          <w:bCs/>
          <w:color w:val="000000"/>
        </w:rPr>
        <w:tab/>
      </w:r>
      <w:r w:rsidRPr="00923614">
        <w:rPr>
          <w:b/>
          <w:bCs/>
          <w:color w:val="000000"/>
        </w:rPr>
        <w:tab/>
      </w:r>
      <w:r w:rsidRPr="00923614">
        <w:rPr>
          <w:b/>
          <w:bCs/>
          <w:color w:val="000000"/>
        </w:rPr>
        <w:tab/>
      </w:r>
      <w:r w:rsidRPr="00923614">
        <w:rPr>
          <w:b/>
          <w:bCs/>
          <w:color w:val="000000"/>
        </w:rPr>
        <w:tab/>
        <w:t>Cost</w:t>
      </w:r>
      <w:r w:rsidRPr="00923614">
        <w:rPr>
          <w:color w:val="000000"/>
        </w:rPr>
        <w:t xml:space="preserve">: </w:t>
      </w:r>
      <w:r w:rsidRPr="00923614">
        <w:rPr>
          <w:color w:val="000000"/>
        </w:rPr>
        <w:tab/>
      </w:r>
      <w:r w:rsidRPr="00923614">
        <w:rPr>
          <w:color w:val="000000"/>
        </w:rPr>
        <w:tab/>
      </w:r>
      <w:r w:rsidRPr="00923614" w:rsidR="00305E9D">
        <w:rPr>
          <w:color w:val="000000"/>
        </w:rPr>
        <w:t>579</w:t>
      </w:r>
      <w:r w:rsidRPr="00923614">
        <w:rPr>
          <w:strike/>
          <w:color w:val="FF0000"/>
        </w:rPr>
        <w:t xml:space="preserve"> </w:t>
      </w:r>
      <w:r w:rsidRPr="00923614">
        <w:rPr>
          <w:color w:val="000000"/>
        </w:rPr>
        <w:t>hour x $</w:t>
      </w:r>
      <w:r w:rsidRPr="00923614" w:rsidR="00D109D6">
        <w:rPr>
          <w:color w:val="000000"/>
        </w:rPr>
        <w:t>28.62</w:t>
      </w:r>
      <w:r w:rsidRPr="00923614">
        <w:rPr>
          <w:color w:val="000000"/>
        </w:rPr>
        <w:t xml:space="preserve"> = $</w:t>
      </w:r>
      <w:r w:rsidRPr="00923614" w:rsidR="00E038D2">
        <w:rPr>
          <w:color w:val="000000"/>
        </w:rPr>
        <w:t>16,571</w:t>
      </w:r>
    </w:p>
    <w:p w:rsidRPr="00EA79FD" w:rsidR="005B1F7B" w:rsidP="00B20CB0" w:rsidRDefault="007518D8" w14:paraId="1E5117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right="-288"/>
        <w:jc w:val="center"/>
        <w:rPr>
          <w:color w:val="000000"/>
        </w:rPr>
      </w:pPr>
      <w:r w:rsidRPr="00EA79FD">
        <w:rPr>
          <w:b/>
          <w:color w:val="000000"/>
        </w:rPr>
        <w:t xml:space="preserve">Table </w:t>
      </w:r>
      <w:r w:rsidR="00E5110C">
        <w:rPr>
          <w:b/>
          <w:color w:val="000000"/>
        </w:rPr>
        <w:t>2</w:t>
      </w:r>
      <w:r w:rsidRPr="00EA79FD">
        <w:rPr>
          <w:b/>
          <w:color w:val="000000"/>
        </w:rPr>
        <w:t>: Summary of Responses, Burden Hours, and Cost</w:t>
      </w:r>
    </w:p>
    <w:tbl>
      <w:tblPr>
        <w:tblW w:w="11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85"/>
        <w:gridCol w:w="1440"/>
        <w:gridCol w:w="1350"/>
        <w:gridCol w:w="1229"/>
        <w:gridCol w:w="1440"/>
        <w:gridCol w:w="1260"/>
        <w:gridCol w:w="900"/>
        <w:gridCol w:w="1548"/>
      </w:tblGrid>
      <w:tr w:rsidRPr="00EA79FD" w:rsidR="00AD525B" w:rsidTr="00896B9C" w14:paraId="746914E8" w14:textId="77777777">
        <w:trPr>
          <w:jc w:val="center"/>
        </w:trPr>
        <w:tc>
          <w:tcPr>
            <w:tcW w:w="1885" w:type="dxa"/>
            <w:shd w:val="clear" w:color="auto" w:fill="C6D9F1"/>
            <w:vAlign w:val="center"/>
          </w:tcPr>
          <w:p w:rsidRPr="00EA79FD" w:rsidR="00393B13" w:rsidRDefault="00036F11" w14:paraId="27F5F347" w14:textId="77777777">
            <w:pPr>
              <w:widowControl/>
              <w:autoSpaceDE/>
              <w:autoSpaceDN/>
              <w:adjustRightInd/>
              <w:rPr>
                <w:b/>
              </w:rPr>
            </w:pPr>
            <w:r w:rsidRPr="00EA79FD">
              <w:rPr>
                <w:b/>
                <w:bCs/>
              </w:rPr>
              <w:t>Information Collection Requirement</w:t>
            </w:r>
          </w:p>
        </w:tc>
        <w:tc>
          <w:tcPr>
            <w:tcW w:w="1440" w:type="dxa"/>
            <w:shd w:val="clear" w:color="auto" w:fill="C6D9F1"/>
            <w:vAlign w:val="center"/>
          </w:tcPr>
          <w:p w:rsidRPr="004068A6" w:rsidR="00393B13" w:rsidP="00393B13" w:rsidRDefault="00393B13" w14:paraId="2182BC64" w14:textId="77777777">
            <w:pPr>
              <w:tabs>
                <w:tab w:val="left" w:pos="-1080"/>
                <w:tab w:val="left" w:pos="-720"/>
                <w:tab w:val="left" w:pos="0"/>
                <w:tab w:val="left" w:pos="540"/>
                <w:tab w:val="left" w:pos="1080"/>
                <w:tab w:val="left" w:pos="1350"/>
                <w:tab w:val="left" w:pos="2520"/>
                <w:tab w:val="left" w:pos="2880"/>
              </w:tabs>
              <w:jc w:val="center"/>
              <w:rPr>
                <w:b/>
                <w:sz w:val="22"/>
                <w:szCs w:val="22"/>
              </w:rPr>
            </w:pPr>
            <w:r w:rsidRPr="004068A6">
              <w:rPr>
                <w:b/>
                <w:sz w:val="22"/>
                <w:szCs w:val="22"/>
              </w:rPr>
              <w:t>Number of Respondents</w:t>
            </w:r>
          </w:p>
          <w:p w:rsidRPr="004068A6" w:rsidR="00393B13" w:rsidP="00393B13" w:rsidRDefault="00393B13" w14:paraId="2F821AC0" w14:textId="77777777">
            <w:pPr>
              <w:tabs>
                <w:tab w:val="left" w:pos="-1080"/>
                <w:tab w:val="left" w:pos="-720"/>
                <w:tab w:val="left" w:pos="0"/>
                <w:tab w:val="left" w:pos="540"/>
                <w:tab w:val="left" w:pos="1080"/>
                <w:tab w:val="left" w:pos="1350"/>
                <w:tab w:val="left" w:pos="2520"/>
                <w:tab w:val="left" w:pos="2880"/>
              </w:tabs>
              <w:jc w:val="center"/>
              <w:rPr>
                <w:b/>
                <w:sz w:val="22"/>
                <w:szCs w:val="22"/>
              </w:rPr>
            </w:pPr>
          </w:p>
          <w:p w:rsidRPr="004068A6" w:rsidR="00A67289" w:rsidP="00393B13" w:rsidRDefault="00A67289" w14:paraId="7680E08F" w14:textId="77777777">
            <w:pPr>
              <w:tabs>
                <w:tab w:val="left" w:pos="-1080"/>
                <w:tab w:val="left" w:pos="-720"/>
                <w:tab w:val="left" w:pos="0"/>
                <w:tab w:val="left" w:pos="540"/>
                <w:tab w:val="left" w:pos="1080"/>
                <w:tab w:val="left" w:pos="1350"/>
                <w:tab w:val="left" w:pos="2520"/>
                <w:tab w:val="left" w:pos="2880"/>
              </w:tabs>
              <w:jc w:val="center"/>
              <w:rPr>
                <w:b/>
                <w:sz w:val="22"/>
                <w:szCs w:val="22"/>
              </w:rPr>
            </w:pPr>
          </w:p>
          <w:p w:rsidRPr="00EA79FD" w:rsidR="00393B13" w:rsidP="00393B13" w:rsidRDefault="00393B13" w14:paraId="66152C75" w14:textId="6BBD95B3">
            <w:pPr>
              <w:widowControl/>
              <w:tabs>
                <w:tab w:val="left" w:pos="-1080"/>
                <w:tab w:val="left" w:pos="-720"/>
                <w:tab w:val="left" w:pos="0"/>
                <w:tab w:val="left" w:pos="540"/>
                <w:tab w:val="left" w:pos="1080"/>
                <w:tab w:val="left" w:pos="1350"/>
                <w:tab w:val="left" w:pos="2520"/>
                <w:tab w:val="left" w:pos="2880"/>
              </w:tabs>
              <w:jc w:val="center"/>
              <w:rPr>
                <w:b/>
              </w:rPr>
            </w:pPr>
            <w:r w:rsidRPr="004068A6">
              <w:rPr>
                <w:b/>
                <w:i/>
                <w:sz w:val="22"/>
                <w:szCs w:val="22"/>
              </w:rPr>
              <w:t>a</w:t>
            </w:r>
          </w:p>
        </w:tc>
        <w:tc>
          <w:tcPr>
            <w:tcW w:w="1350" w:type="dxa"/>
            <w:shd w:val="clear" w:color="auto" w:fill="C6D9F1"/>
            <w:vAlign w:val="center"/>
          </w:tcPr>
          <w:p w:rsidRPr="004068A6" w:rsidR="00393B13" w:rsidP="00393B13" w:rsidRDefault="00393B13" w14:paraId="55577A5D" w14:textId="6324EDB6">
            <w:pPr>
              <w:tabs>
                <w:tab w:val="left" w:pos="-1080"/>
                <w:tab w:val="left" w:pos="-720"/>
                <w:tab w:val="left" w:pos="0"/>
                <w:tab w:val="left" w:pos="540"/>
                <w:tab w:val="left" w:pos="1080"/>
                <w:tab w:val="left" w:pos="1350"/>
                <w:tab w:val="left" w:pos="2520"/>
                <w:tab w:val="left" w:pos="2880"/>
              </w:tabs>
              <w:jc w:val="center"/>
              <w:rPr>
                <w:b/>
                <w:sz w:val="22"/>
                <w:szCs w:val="22"/>
              </w:rPr>
            </w:pPr>
            <w:r w:rsidRPr="004068A6">
              <w:rPr>
                <w:b/>
                <w:sz w:val="22"/>
                <w:szCs w:val="22"/>
              </w:rPr>
              <w:t xml:space="preserve">Frequency per </w:t>
            </w:r>
            <w:r w:rsidR="00AD525B">
              <w:rPr>
                <w:b/>
                <w:sz w:val="22"/>
                <w:szCs w:val="22"/>
              </w:rPr>
              <w:t>R</w:t>
            </w:r>
            <w:r w:rsidRPr="004068A6">
              <w:rPr>
                <w:b/>
                <w:sz w:val="22"/>
                <w:szCs w:val="22"/>
              </w:rPr>
              <w:t>espondent</w:t>
            </w:r>
          </w:p>
          <w:p w:rsidRPr="004068A6" w:rsidR="00A67289" w:rsidP="00393B13" w:rsidRDefault="00A67289" w14:paraId="7A7B75E8" w14:textId="77777777">
            <w:pPr>
              <w:tabs>
                <w:tab w:val="left" w:pos="-1080"/>
                <w:tab w:val="left" w:pos="-720"/>
                <w:tab w:val="left" w:pos="0"/>
                <w:tab w:val="left" w:pos="540"/>
                <w:tab w:val="left" w:pos="1080"/>
                <w:tab w:val="left" w:pos="1350"/>
                <w:tab w:val="left" w:pos="2520"/>
                <w:tab w:val="left" w:pos="2880"/>
              </w:tabs>
              <w:jc w:val="center"/>
              <w:rPr>
                <w:b/>
                <w:sz w:val="22"/>
                <w:szCs w:val="22"/>
              </w:rPr>
            </w:pPr>
          </w:p>
          <w:p w:rsidRPr="00EA79FD" w:rsidR="00393B13" w:rsidP="00393B13" w:rsidRDefault="00393B13" w14:paraId="0E9B4B14" w14:textId="1AC0385C">
            <w:pPr>
              <w:widowControl/>
              <w:tabs>
                <w:tab w:val="left" w:pos="-1080"/>
                <w:tab w:val="left" w:pos="-720"/>
                <w:tab w:val="left" w:pos="0"/>
                <w:tab w:val="left" w:pos="540"/>
                <w:tab w:val="left" w:pos="1080"/>
                <w:tab w:val="left" w:pos="1350"/>
                <w:tab w:val="left" w:pos="2520"/>
                <w:tab w:val="left" w:pos="2880"/>
              </w:tabs>
              <w:jc w:val="center"/>
              <w:rPr>
                <w:b/>
              </w:rPr>
            </w:pPr>
            <w:r w:rsidRPr="004068A6">
              <w:rPr>
                <w:b/>
                <w:i/>
                <w:sz w:val="22"/>
                <w:szCs w:val="22"/>
              </w:rPr>
              <w:t>b</w:t>
            </w:r>
          </w:p>
        </w:tc>
        <w:tc>
          <w:tcPr>
            <w:tcW w:w="1229" w:type="dxa"/>
            <w:shd w:val="clear" w:color="auto" w:fill="C6D9F1"/>
            <w:vAlign w:val="center"/>
          </w:tcPr>
          <w:p w:rsidRPr="004068A6" w:rsidR="00393B13" w:rsidP="00393B13" w:rsidRDefault="00393B13" w14:paraId="769BFF27" w14:textId="27E2EE19">
            <w:pPr>
              <w:tabs>
                <w:tab w:val="left" w:pos="-1080"/>
                <w:tab w:val="left" w:pos="-720"/>
                <w:tab w:val="left" w:pos="0"/>
                <w:tab w:val="left" w:pos="540"/>
                <w:tab w:val="left" w:pos="1080"/>
                <w:tab w:val="left" w:pos="1350"/>
                <w:tab w:val="left" w:pos="2520"/>
                <w:tab w:val="left" w:pos="2880"/>
              </w:tabs>
              <w:jc w:val="center"/>
              <w:rPr>
                <w:b/>
                <w:sz w:val="22"/>
                <w:szCs w:val="22"/>
              </w:rPr>
            </w:pPr>
            <w:r w:rsidRPr="004068A6">
              <w:rPr>
                <w:b/>
                <w:sz w:val="22"/>
                <w:szCs w:val="22"/>
              </w:rPr>
              <w:t xml:space="preserve">Total </w:t>
            </w:r>
            <w:r w:rsidR="00A67289">
              <w:rPr>
                <w:b/>
                <w:sz w:val="22"/>
                <w:szCs w:val="22"/>
              </w:rPr>
              <w:t xml:space="preserve">Number </w:t>
            </w:r>
            <w:r w:rsidR="00AD525B">
              <w:rPr>
                <w:b/>
                <w:sz w:val="22"/>
                <w:szCs w:val="22"/>
              </w:rPr>
              <w:t xml:space="preserve">of </w:t>
            </w:r>
            <w:r w:rsidRPr="004068A6">
              <w:rPr>
                <w:b/>
                <w:sz w:val="22"/>
                <w:szCs w:val="22"/>
              </w:rPr>
              <w:t>Response</w:t>
            </w:r>
            <w:r>
              <w:rPr>
                <w:b/>
                <w:sz w:val="22"/>
                <w:szCs w:val="22"/>
              </w:rPr>
              <w:t>s</w:t>
            </w:r>
          </w:p>
          <w:p w:rsidRPr="00EA79FD" w:rsidR="00393B13" w:rsidP="00393B13" w:rsidRDefault="00393B13" w14:paraId="720E5879" w14:textId="5B3EE1B6">
            <w:pPr>
              <w:widowControl/>
              <w:tabs>
                <w:tab w:val="left" w:pos="-1080"/>
                <w:tab w:val="left" w:pos="-720"/>
                <w:tab w:val="left" w:pos="0"/>
                <w:tab w:val="left" w:pos="540"/>
                <w:tab w:val="left" w:pos="1080"/>
                <w:tab w:val="left" w:pos="1350"/>
                <w:tab w:val="left" w:pos="2520"/>
                <w:tab w:val="left" w:pos="2880"/>
              </w:tabs>
              <w:jc w:val="center"/>
              <w:rPr>
                <w:b/>
              </w:rPr>
            </w:pPr>
            <w:r w:rsidRPr="004068A6">
              <w:rPr>
                <w:b/>
                <w:i/>
                <w:sz w:val="22"/>
                <w:szCs w:val="22"/>
              </w:rPr>
              <w:t>c = a x b</w:t>
            </w:r>
          </w:p>
        </w:tc>
        <w:tc>
          <w:tcPr>
            <w:tcW w:w="1440" w:type="dxa"/>
            <w:shd w:val="clear" w:color="auto" w:fill="C6D9F1"/>
            <w:vAlign w:val="center"/>
          </w:tcPr>
          <w:p w:rsidRPr="004068A6" w:rsidR="00393B13" w:rsidP="00393B13" w:rsidRDefault="00393B13" w14:paraId="2B651DC2" w14:textId="1665D71D">
            <w:pPr>
              <w:tabs>
                <w:tab w:val="left" w:pos="-1080"/>
                <w:tab w:val="left" w:pos="-720"/>
                <w:tab w:val="left" w:pos="0"/>
                <w:tab w:val="left" w:pos="540"/>
                <w:tab w:val="left" w:pos="1080"/>
                <w:tab w:val="left" w:pos="1350"/>
                <w:tab w:val="left" w:pos="2520"/>
                <w:tab w:val="left" w:pos="2880"/>
              </w:tabs>
              <w:jc w:val="center"/>
              <w:rPr>
                <w:b/>
                <w:sz w:val="22"/>
                <w:szCs w:val="22"/>
              </w:rPr>
            </w:pPr>
            <w:r w:rsidRPr="004068A6">
              <w:rPr>
                <w:b/>
                <w:sz w:val="22"/>
                <w:szCs w:val="22"/>
              </w:rPr>
              <w:t>Time per</w:t>
            </w:r>
            <w:r w:rsidR="00AD525B">
              <w:rPr>
                <w:b/>
                <w:sz w:val="22"/>
                <w:szCs w:val="22"/>
              </w:rPr>
              <w:t xml:space="preserve"> R</w:t>
            </w:r>
            <w:r w:rsidRPr="004068A6">
              <w:rPr>
                <w:b/>
                <w:sz w:val="22"/>
                <w:szCs w:val="22"/>
              </w:rPr>
              <w:t>esponse</w:t>
            </w:r>
          </w:p>
          <w:p w:rsidRPr="004068A6" w:rsidR="00393B13" w:rsidP="00393B13" w:rsidRDefault="00393B13" w14:paraId="6133626F" w14:textId="77777777">
            <w:pPr>
              <w:tabs>
                <w:tab w:val="left" w:pos="-1080"/>
                <w:tab w:val="left" w:pos="-720"/>
                <w:tab w:val="left" w:pos="0"/>
                <w:tab w:val="left" w:pos="540"/>
                <w:tab w:val="left" w:pos="1080"/>
                <w:tab w:val="left" w:pos="1350"/>
                <w:tab w:val="left" w:pos="2520"/>
                <w:tab w:val="left" w:pos="2880"/>
              </w:tabs>
              <w:jc w:val="center"/>
              <w:rPr>
                <w:b/>
                <w:sz w:val="22"/>
                <w:szCs w:val="22"/>
              </w:rPr>
            </w:pPr>
          </w:p>
          <w:p w:rsidRPr="004068A6" w:rsidR="00393B13" w:rsidP="00393B13" w:rsidRDefault="00393B13" w14:paraId="0B5416B1" w14:textId="77777777">
            <w:pPr>
              <w:tabs>
                <w:tab w:val="left" w:pos="-1080"/>
                <w:tab w:val="left" w:pos="-720"/>
                <w:tab w:val="left" w:pos="0"/>
                <w:tab w:val="left" w:pos="540"/>
                <w:tab w:val="left" w:pos="1080"/>
                <w:tab w:val="left" w:pos="1350"/>
                <w:tab w:val="left" w:pos="2520"/>
                <w:tab w:val="left" w:pos="2880"/>
              </w:tabs>
              <w:jc w:val="center"/>
              <w:rPr>
                <w:b/>
                <w:sz w:val="22"/>
                <w:szCs w:val="22"/>
              </w:rPr>
            </w:pPr>
          </w:p>
          <w:p w:rsidRPr="00EA79FD" w:rsidR="00393B13" w:rsidP="00393B13" w:rsidRDefault="00393B13" w14:paraId="33F73A07" w14:textId="5BFA3EC3">
            <w:pPr>
              <w:widowControl/>
              <w:tabs>
                <w:tab w:val="left" w:pos="-1080"/>
                <w:tab w:val="left" w:pos="-720"/>
                <w:tab w:val="left" w:pos="0"/>
                <w:tab w:val="left" w:pos="540"/>
                <w:tab w:val="left" w:pos="1080"/>
                <w:tab w:val="left" w:pos="1350"/>
                <w:tab w:val="left" w:pos="2520"/>
                <w:tab w:val="left" w:pos="2880"/>
              </w:tabs>
              <w:jc w:val="center"/>
              <w:rPr>
                <w:b/>
              </w:rPr>
            </w:pPr>
            <w:r w:rsidRPr="004068A6">
              <w:rPr>
                <w:b/>
                <w:i/>
                <w:sz w:val="22"/>
                <w:szCs w:val="22"/>
              </w:rPr>
              <w:t>d</w:t>
            </w:r>
          </w:p>
        </w:tc>
        <w:tc>
          <w:tcPr>
            <w:tcW w:w="1260" w:type="dxa"/>
            <w:shd w:val="clear" w:color="auto" w:fill="C6D9F1"/>
            <w:vAlign w:val="center"/>
          </w:tcPr>
          <w:p w:rsidRPr="004068A6" w:rsidR="00393B13" w:rsidP="00393B13" w:rsidRDefault="00393B13" w14:paraId="2E79DB16" w14:textId="77777777">
            <w:pPr>
              <w:tabs>
                <w:tab w:val="left" w:pos="-1080"/>
                <w:tab w:val="left" w:pos="-720"/>
                <w:tab w:val="left" w:pos="0"/>
                <w:tab w:val="left" w:pos="540"/>
                <w:tab w:val="left" w:pos="1080"/>
                <w:tab w:val="left" w:pos="1350"/>
                <w:tab w:val="left" w:pos="2520"/>
                <w:tab w:val="left" w:pos="2880"/>
              </w:tabs>
              <w:jc w:val="center"/>
              <w:rPr>
                <w:b/>
                <w:sz w:val="22"/>
                <w:szCs w:val="22"/>
              </w:rPr>
            </w:pPr>
            <w:r w:rsidRPr="004068A6">
              <w:rPr>
                <w:b/>
                <w:sz w:val="22"/>
                <w:szCs w:val="22"/>
              </w:rPr>
              <w:t>Burden Hours</w:t>
            </w:r>
          </w:p>
          <w:p w:rsidRPr="004068A6" w:rsidR="00393B13" w:rsidP="00393B13" w:rsidRDefault="00393B13" w14:paraId="13D6ABD8" w14:textId="77777777">
            <w:pPr>
              <w:tabs>
                <w:tab w:val="left" w:pos="-1080"/>
                <w:tab w:val="left" w:pos="-720"/>
                <w:tab w:val="left" w:pos="0"/>
                <w:tab w:val="left" w:pos="540"/>
                <w:tab w:val="left" w:pos="1080"/>
                <w:tab w:val="left" w:pos="1350"/>
                <w:tab w:val="left" w:pos="2520"/>
                <w:tab w:val="left" w:pos="2880"/>
              </w:tabs>
              <w:jc w:val="center"/>
              <w:rPr>
                <w:b/>
                <w:sz w:val="22"/>
                <w:szCs w:val="22"/>
              </w:rPr>
            </w:pPr>
          </w:p>
          <w:p w:rsidRPr="004068A6" w:rsidR="00393B13" w:rsidP="00393B13" w:rsidRDefault="00393B13" w14:paraId="2D8B3092" w14:textId="77777777">
            <w:pPr>
              <w:tabs>
                <w:tab w:val="left" w:pos="-1080"/>
                <w:tab w:val="left" w:pos="-720"/>
                <w:tab w:val="left" w:pos="0"/>
                <w:tab w:val="left" w:pos="540"/>
                <w:tab w:val="left" w:pos="1080"/>
                <w:tab w:val="left" w:pos="1350"/>
                <w:tab w:val="left" w:pos="2520"/>
                <w:tab w:val="left" w:pos="2880"/>
              </w:tabs>
              <w:jc w:val="center"/>
              <w:rPr>
                <w:b/>
                <w:sz w:val="22"/>
                <w:szCs w:val="22"/>
              </w:rPr>
            </w:pPr>
          </w:p>
          <w:p w:rsidRPr="00EA79FD" w:rsidR="00393B13" w:rsidP="00393B13" w:rsidRDefault="00393B13" w14:paraId="4FD3263B" w14:textId="2A46A6C4">
            <w:pPr>
              <w:widowControl/>
              <w:tabs>
                <w:tab w:val="left" w:pos="-1080"/>
                <w:tab w:val="left" w:pos="-720"/>
                <w:tab w:val="left" w:pos="0"/>
                <w:tab w:val="left" w:pos="540"/>
                <w:tab w:val="left" w:pos="1080"/>
                <w:tab w:val="left" w:pos="1350"/>
                <w:tab w:val="left" w:pos="2520"/>
                <w:tab w:val="left" w:pos="2880"/>
              </w:tabs>
              <w:jc w:val="center"/>
              <w:rPr>
                <w:b/>
              </w:rPr>
            </w:pPr>
            <w:r w:rsidRPr="004068A6">
              <w:rPr>
                <w:b/>
                <w:i/>
                <w:sz w:val="22"/>
                <w:szCs w:val="22"/>
              </w:rPr>
              <w:t>e = c x d</w:t>
            </w:r>
          </w:p>
        </w:tc>
        <w:tc>
          <w:tcPr>
            <w:tcW w:w="900" w:type="dxa"/>
            <w:shd w:val="clear" w:color="auto" w:fill="C6D9F1"/>
            <w:vAlign w:val="center"/>
          </w:tcPr>
          <w:p w:rsidRPr="004068A6" w:rsidR="00393B13" w:rsidP="00393B13" w:rsidRDefault="00393B13" w14:paraId="726E936D" w14:textId="77777777">
            <w:pPr>
              <w:tabs>
                <w:tab w:val="left" w:pos="-1080"/>
                <w:tab w:val="left" w:pos="-720"/>
                <w:tab w:val="left" w:pos="0"/>
                <w:tab w:val="left" w:pos="540"/>
                <w:tab w:val="left" w:pos="1080"/>
                <w:tab w:val="left" w:pos="1350"/>
                <w:tab w:val="left" w:pos="2520"/>
                <w:tab w:val="left" w:pos="2880"/>
              </w:tabs>
              <w:jc w:val="center"/>
              <w:rPr>
                <w:b/>
                <w:sz w:val="22"/>
                <w:szCs w:val="22"/>
              </w:rPr>
            </w:pPr>
            <w:r w:rsidRPr="004068A6">
              <w:rPr>
                <w:b/>
                <w:sz w:val="22"/>
                <w:szCs w:val="22"/>
              </w:rPr>
              <w:t>Wage Rate</w:t>
            </w:r>
          </w:p>
          <w:p w:rsidRPr="004068A6" w:rsidR="00393B13" w:rsidP="00393B13" w:rsidRDefault="00393B13" w14:paraId="171AAF51" w14:textId="77777777">
            <w:pPr>
              <w:tabs>
                <w:tab w:val="left" w:pos="-1080"/>
                <w:tab w:val="left" w:pos="-720"/>
                <w:tab w:val="left" w:pos="0"/>
                <w:tab w:val="left" w:pos="540"/>
                <w:tab w:val="left" w:pos="1080"/>
                <w:tab w:val="left" w:pos="1350"/>
                <w:tab w:val="left" w:pos="2520"/>
                <w:tab w:val="left" w:pos="2880"/>
              </w:tabs>
              <w:jc w:val="center"/>
              <w:rPr>
                <w:b/>
                <w:sz w:val="22"/>
                <w:szCs w:val="22"/>
              </w:rPr>
            </w:pPr>
          </w:p>
          <w:p w:rsidRPr="004068A6" w:rsidR="00393B13" w:rsidP="00393B13" w:rsidRDefault="00393B13" w14:paraId="75C46D7F" w14:textId="77777777">
            <w:pPr>
              <w:tabs>
                <w:tab w:val="left" w:pos="-1080"/>
                <w:tab w:val="left" w:pos="-720"/>
                <w:tab w:val="left" w:pos="0"/>
                <w:tab w:val="left" w:pos="540"/>
                <w:tab w:val="left" w:pos="1080"/>
                <w:tab w:val="left" w:pos="1350"/>
                <w:tab w:val="left" w:pos="2520"/>
                <w:tab w:val="left" w:pos="2880"/>
              </w:tabs>
              <w:jc w:val="center"/>
              <w:rPr>
                <w:b/>
                <w:sz w:val="22"/>
                <w:szCs w:val="22"/>
              </w:rPr>
            </w:pPr>
          </w:p>
          <w:p w:rsidRPr="00EA79FD" w:rsidR="00393B13" w:rsidP="00393B13" w:rsidRDefault="00393B13" w14:paraId="0BA98E63" w14:textId="73788491">
            <w:pPr>
              <w:widowControl/>
              <w:tabs>
                <w:tab w:val="left" w:pos="-1080"/>
                <w:tab w:val="left" w:pos="-720"/>
                <w:tab w:val="left" w:pos="0"/>
                <w:tab w:val="left" w:pos="540"/>
                <w:tab w:val="left" w:pos="1080"/>
                <w:tab w:val="left" w:pos="1350"/>
                <w:tab w:val="left" w:pos="2520"/>
                <w:tab w:val="left" w:pos="2880"/>
              </w:tabs>
              <w:jc w:val="center"/>
              <w:rPr>
                <w:b/>
                <w:i/>
              </w:rPr>
            </w:pPr>
            <w:r w:rsidRPr="004068A6">
              <w:rPr>
                <w:b/>
                <w:i/>
                <w:sz w:val="22"/>
                <w:szCs w:val="22"/>
              </w:rPr>
              <w:t>f</w:t>
            </w:r>
          </w:p>
        </w:tc>
        <w:tc>
          <w:tcPr>
            <w:tcW w:w="1548" w:type="dxa"/>
            <w:shd w:val="clear" w:color="auto" w:fill="C6D9F1"/>
            <w:vAlign w:val="center"/>
          </w:tcPr>
          <w:p w:rsidRPr="004068A6" w:rsidR="00393B13" w:rsidP="00393B13" w:rsidRDefault="00393B13" w14:paraId="02C81927" w14:textId="77777777">
            <w:pPr>
              <w:tabs>
                <w:tab w:val="left" w:pos="-1080"/>
                <w:tab w:val="left" w:pos="-720"/>
                <w:tab w:val="left" w:pos="0"/>
                <w:tab w:val="left" w:pos="540"/>
                <w:tab w:val="left" w:pos="1080"/>
                <w:tab w:val="left" w:pos="1350"/>
                <w:tab w:val="left" w:pos="2520"/>
                <w:tab w:val="left" w:pos="2880"/>
              </w:tabs>
              <w:jc w:val="center"/>
              <w:rPr>
                <w:b/>
                <w:sz w:val="22"/>
                <w:szCs w:val="22"/>
              </w:rPr>
            </w:pPr>
            <w:r w:rsidRPr="004068A6">
              <w:rPr>
                <w:b/>
                <w:sz w:val="22"/>
                <w:szCs w:val="22"/>
              </w:rPr>
              <w:t>Cost</w:t>
            </w:r>
          </w:p>
          <w:p w:rsidRPr="004068A6" w:rsidR="00393B13" w:rsidP="00393B13" w:rsidRDefault="00393B13" w14:paraId="51798E96" w14:textId="77777777">
            <w:pPr>
              <w:tabs>
                <w:tab w:val="left" w:pos="-1080"/>
                <w:tab w:val="left" w:pos="-720"/>
                <w:tab w:val="left" w:pos="0"/>
                <w:tab w:val="left" w:pos="540"/>
                <w:tab w:val="left" w:pos="1080"/>
                <w:tab w:val="left" w:pos="1350"/>
                <w:tab w:val="left" w:pos="2520"/>
                <w:tab w:val="left" w:pos="2880"/>
              </w:tabs>
              <w:jc w:val="center"/>
              <w:rPr>
                <w:b/>
                <w:sz w:val="22"/>
                <w:szCs w:val="22"/>
              </w:rPr>
            </w:pPr>
          </w:p>
          <w:p w:rsidRPr="004068A6" w:rsidR="00393B13" w:rsidP="00393B13" w:rsidRDefault="00393B13" w14:paraId="3F5FEAC9" w14:textId="77777777">
            <w:pPr>
              <w:tabs>
                <w:tab w:val="left" w:pos="-1080"/>
                <w:tab w:val="left" w:pos="-720"/>
                <w:tab w:val="left" w:pos="0"/>
                <w:tab w:val="left" w:pos="540"/>
                <w:tab w:val="left" w:pos="1080"/>
                <w:tab w:val="left" w:pos="1350"/>
                <w:tab w:val="left" w:pos="2520"/>
                <w:tab w:val="left" w:pos="2880"/>
              </w:tabs>
              <w:jc w:val="center"/>
              <w:rPr>
                <w:b/>
                <w:sz w:val="22"/>
                <w:szCs w:val="22"/>
              </w:rPr>
            </w:pPr>
          </w:p>
          <w:p w:rsidRPr="004068A6" w:rsidR="00393B13" w:rsidP="00393B13" w:rsidRDefault="00393B13" w14:paraId="5DBEE6C7" w14:textId="77777777">
            <w:pPr>
              <w:tabs>
                <w:tab w:val="left" w:pos="-1080"/>
                <w:tab w:val="left" w:pos="-720"/>
                <w:tab w:val="left" w:pos="0"/>
                <w:tab w:val="left" w:pos="540"/>
                <w:tab w:val="left" w:pos="1080"/>
                <w:tab w:val="left" w:pos="1350"/>
                <w:tab w:val="left" w:pos="2520"/>
                <w:tab w:val="left" w:pos="2880"/>
              </w:tabs>
              <w:jc w:val="center"/>
              <w:rPr>
                <w:b/>
                <w:sz w:val="22"/>
                <w:szCs w:val="22"/>
              </w:rPr>
            </w:pPr>
          </w:p>
          <w:p w:rsidRPr="00EA79FD" w:rsidR="00393B13" w:rsidP="00393B13" w:rsidRDefault="00393B13" w14:paraId="7FA83E40" w14:textId="7182A6EF">
            <w:pPr>
              <w:widowControl/>
              <w:tabs>
                <w:tab w:val="left" w:pos="-1080"/>
                <w:tab w:val="left" w:pos="-720"/>
                <w:tab w:val="left" w:pos="0"/>
                <w:tab w:val="left" w:pos="540"/>
                <w:tab w:val="left" w:pos="1080"/>
                <w:tab w:val="left" w:pos="1350"/>
                <w:tab w:val="left" w:pos="2520"/>
                <w:tab w:val="left" w:pos="2880"/>
              </w:tabs>
              <w:jc w:val="center"/>
              <w:rPr>
                <w:b/>
                <w:i/>
              </w:rPr>
            </w:pPr>
            <w:r w:rsidRPr="004068A6">
              <w:rPr>
                <w:b/>
                <w:i/>
                <w:sz w:val="22"/>
                <w:szCs w:val="22"/>
              </w:rPr>
              <w:t>g = e x f</w:t>
            </w:r>
          </w:p>
        </w:tc>
      </w:tr>
      <w:tr w:rsidRPr="00EA79FD" w:rsidR="00BE7543" w:rsidTr="00BC47CF" w14:paraId="60C3D411" w14:textId="77777777">
        <w:trPr>
          <w:trHeight w:val="1088"/>
          <w:jc w:val="center"/>
        </w:trPr>
        <w:tc>
          <w:tcPr>
            <w:tcW w:w="1885" w:type="dxa"/>
            <w:shd w:val="clear" w:color="auto" w:fill="auto"/>
          </w:tcPr>
          <w:p w:rsidRPr="00EA79FD" w:rsidR="00BE7543" w:rsidP="00BE7543" w:rsidRDefault="00BE7543" w14:paraId="5914F810" w14:textId="77777777">
            <w:pPr>
              <w:widowControl/>
              <w:rPr>
                <w:bCs/>
              </w:rPr>
            </w:pPr>
            <w:r w:rsidRPr="00EA79FD">
              <w:rPr>
                <w:bCs/>
              </w:rPr>
              <w:t xml:space="preserve">Alloy Steel Chains -- </w:t>
            </w:r>
          </w:p>
          <w:p w:rsidR="00AD525B" w:rsidP="00BE7543" w:rsidRDefault="00BE7543" w14:paraId="15C1410F" w14:textId="77777777">
            <w:pPr>
              <w:widowControl/>
              <w:rPr>
                <w:bCs/>
              </w:rPr>
            </w:pPr>
            <w:r w:rsidRPr="00EA79FD">
              <w:rPr>
                <w:bCs/>
              </w:rPr>
              <w:t>§1926.251(b)</w:t>
            </w:r>
          </w:p>
          <w:p w:rsidRPr="00EA79FD" w:rsidR="00BE7543" w:rsidP="00BE7543" w:rsidRDefault="00BE7543" w14:paraId="147D7327" w14:textId="56D3C88A">
            <w:pPr>
              <w:widowControl/>
              <w:rPr>
                <w:bCs/>
              </w:rPr>
            </w:pPr>
            <w:r w:rsidRPr="00EA79FD">
              <w:rPr>
                <w:bCs/>
              </w:rPr>
              <w:t>(1)</w:t>
            </w:r>
          </w:p>
          <w:p w:rsidRPr="00EA79FD" w:rsidR="00BE7543" w:rsidP="00BE7543" w:rsidRDefault="00BE7543" w14:paraId="2BB763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tc>
        <w:tc>
          <w:tcPr>
            <w:tcW w:w="1440" w:type="dxa"/>
            <w:shd w:val="clear" w:color="auto" w:fill="auto"/>
          </w:tcPr>
          <w:p w:rsidR="00BE7543" w:rsidP="00896B9C" w:rsidRDefault="00BE7543" w14:paraId="357F77DF" w14:textId="3C4B0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rPr>
            </w:pPr>
            <w:r w:rsidRPr="00896B9C">
              <w:rPr>
                <w:bCs/>
              </w:rPr>
              <w:t>17</w:t>
            </w:r>
            <w:r w:rsidR="008E0ECE">
              <w:rPr>
                <w:bCs/>
              </w:rPr>
              <w:t>4</w:t>
            </w:r>
          </w:p>
          <w:p w:rsidR="00AD525B" w:rsidP="00896B9C" w:rsidRDefault="00AD525B" w14:paraId="412CAA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rPr>
            </w:pPr>
          </w:p>
          <w:p w:rsidRPr="00896B9C" w:rsidR="00BE7543" w:rsidP="00896B9C" w:rsidRDefault="009B7027" w14:paraId="762664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strike/>
              </w:rPr>
            </w:pPr>
            <w:r>
              <w:rPr>
                <w:bCs/>
              </w:rPr>
              <w:t>174</w:t>
            </w:r>
          </w:p>
        </w:tc>
        <w:tc>
          <w:tcPr>
            <w:tcW w:w="1350" w:type="dxa"/>
          </w:tcPr>
          <w:p w:rsidR="00BE7543" w:rsidP="00B42B17" w:rsidRDefault="009B7027" w14:paraId="39E1CF76" w14:textId="2BB529E4">
            <w:pPr>
              <w:widowControl/>
              <w:jc w:val="center"/>
              <w:rPr>
                <w:bCs/>
              </w:rPr>
            </w:pPr>
            <w:r>
              <w:rPr>
                <w:bCs/>
              </w:rPr>
              <w:t>1</w:t>
            </w:r>
          </w:p>
          <w:p w:rsidR="00AD525B" w:rsidP="00B42B17" w:rsidRDefault="00AD525B" w14:paraId="6014E7F1" w14:textId="77777777">
            <w:pPr>
              <w:widowControl/>
              <w:jc w:val="center"/>
              <w:rPr>
                <w:bCs/>
              </w:rPr>
            </w:pPr>
          </w:p>
          <w:p w:rsidRPr="00EA79FD" w:rsidR="00BE7543" w:rsidP="00BE7543" w:rsidRDefault="009B7027" w14:paraId="26E0A96D" w14:textId="77FB285E">
            <w:pPr>
              <w:widowControl/>
              <w:jc w:val="center"/>
              <w:rPr>
                <w:bCs/>
              </w:rPr>
            </w:pPr>
            <w:r>
              <w:rPr>
                <w:bCs/>
              </w:rPr>
              <w:t>1</w:t>
            </w:r>
          </w:p>
        </w:tc>
        <w:tc>
          <w:tcPr>
            <w:tcW w:w="1229" w:type="dxa"/>
            <w:shd w:val="clear" w:color="auto" w:fill="auto"/>
          </w:tcPr>
          <w:p w:rsidR="00BE7543" w:rsidP="00896B9C" w:rsidRDefault="009B7027" w14:paraId="13D07FFC" w14:textId="69FFBAE4">
            <w:pPr>
              <w:widowControl/>
              <w:jc w:val="right"/>
              <w:rPr>
                <w:bCs/>
              </w:rPr>
            </w:pPr>
            <w:r>
              <w:rPr>
                <w:bCs/>
              </w:rPr>
              <w:t>17</w:t>
            </w:r>
            <w:r w:rsidR="008E0ECE">
              <w:rPr>
                <w:bCs/>
              </w:rPr>
              <w:t>4</w:t>
            </w:r>
          </w:p>
          <w:p w:rsidR="00AD525B" w:rsidP="00896B9C" w:rsidRDefault="00AD525B" w14:paraId="12B1BEAF" w14:textId="77777777">
            <w:pPr>
              <w:widowControl/>
              <w:jc w:val="right"/>
              <w:rPr>
                <w:bCs/>
              </w:rPr>
            </w:pPr>
          </w:p>
          <w:p w:rsidRPr="00A97049" w:rsidR="00BE7543" w:rsidP="00896B9C" w:rsidRDefault="00F648F5" w14:paraId="40CAA1AA" w14:textId="77777777">
            <w:pPr>
              <w:widowControl/>
              <w:jc w:val="right"/>
              <w:rPr>
                <w:bCs/>
              </w:rPr>
            </w:pPr>
            <w:r>
              <w:rPr>
                <w:bCs/>
              </w:rPr>
              <w:t>1</w:t>
            </w:r>
            <w:r w:rsidR="008E0ECE">
              <w:rPr>
                <w:bCs/>
              </w:rPr>
              <w:t>74</w:t>
            </w:r>
          </w:p>
          <w:p w:rsidRPr="00A97049" w:rsidR="00BE7543" w:rsidP="00896B9C" w:rsidRDefault="00BE7543" w14:paraId="41261A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rPr>
            </w:pPr>
          </w:p>
        </w:tc>
        <w:tc>
          <w:tcPr>
            <w:tcW w:w="1440" w:type="dxa"/>
            <w:shd w:val="clear" w:color="auto" w:fill="auto"/>
          </w:tcPr>
          <w:p w:rsidR="00BE7543" w:rsidP="00BE7543" w:rsidRDefault="00BE7543" w14:paraId="6DD0E266" w14:textId="6C440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r>
              <w:rPr>
                <w:bCs/>
              </w:rPr>
              <w:t>30/60</w:t>
            </w:r>
            <w:r w:rsidR="000462EF">
              <w:rPr>
                <w:bCs/>
              </w:rPr>
              <w:t xml:space="preserve"> hour</w:t>
            </w:r>
          </w:p>
          <w:p w:rsidR="00AD525B" w:rsidP="00BE7543" w:rsidRDefault="00AD525B" w14:paraId="7FC41F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p>
          <w:p w:rsidRPr="00A97049" w:rsidR="00BE7543" w:rsidP="00BE7543" w:rsidRDefault="00BE7543" w14:paraId="018A473D" w14:textId="2D94F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r>
              <w:rPr>
                <w:bCs/>
              </w:rPr>
              <w:t>30/60</w:t>
            </w:r>
            <w:r w:rsidR="000462EF">
              <w:rPr>
                <w:bCs/>
              </w:rPr>
              <w:t xml:space="preserve"> hour</w:t>
            </w:r>
          </w:p>
        </w:tc>
        <w:tc>
          <w:tcPr>
            <w:tcW w:w="1260" w:type="dxa"/>
            <w:shd w:val="clear" w:color="auto" w:fill="auto"/>
          </w:tcPr>
          <w:p w:rsidR="00BE7543" w:rsidP="00896B9C" w:rsidRDefault="009B7027" w14:paraId="30DB9D18" w14:textId="2C3E92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rPr>
            </w:pPr>
            <w:r>
              <w:rPr>
                <w:bCs/>
              </w:rPr>
              <w:t>87</w:t>
            </w:r>
          </w:p>
          <w:p w:rsidR="00AD525B" w:rsidP="00896B9C" w:rsidRDefault="00AD525B" w14:paraId="07B004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rPr>
            </w:pPr>
          </w:p>
          <w:p w:rsidRPr="00A97049" w:rsidR="009B7027" w:rsidP="00896B9C" w:rsidRDefault="009B7027" w14:paraId="742662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rPr>
            </w:pPr>
            <w:r>
              <w:rPr>
                <w:bCs/>
              </w:rPr>
              <w:t>87</w:t>
            </w:r>
          </w:p>
        </w:tc>
        <w:tc>
          <w:tcPr>
            <w:tcW w:w="900" w:type="dxa"/>
            <w:shd w:val="clear" w:color="auto" w:fill="auto"/>
          </w:tcPr>
          <w:p w:rsidR="00BE7543" w:rsidP="00BE7543" w:rsidRDefault="00BE7543" w14:paraId="7F9C0571" w14:textId="7E3B3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A79FD">
              <w:rPr>
                <w:color w:val="000000"/>
              </w:rPr>
              <w:t>$28.62</w:t>
            </w:r>
          </w:p>
          <w:p w:rsidR="00AD525B" w:rsidP="00BE7543" w:rsidRDefault="00AD525B" w14:paraId="409ECD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EA79FD" w:rsidR="00BE7543" w:rsidP="00BE7543" w:rsidRDefault="00BE7543" w14:paraId="1F89CE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color w:val="000000"/>
              </w:rPr>
              <w:t>$28.62</w:t>
            </w:r>
          </w:p>
        </w:tc>
        <w:tc>
          <w:tcPr>
            <w:tcW w:w="1548" w:type="dxa"/>
            <w:shd w:val="clear" w:color="auto" w:fill="auto"/>
          </w:tcPr>
          <w:p w:rsidR="0088312A" w:rsidP="00896B9C" w:rsidRDefault="0088312A" w14:paraId="04B23791" w14:textId="777A2308">
            <w:pPr>
              <w:tabs>
                <w:tab w:val="left" w:pos="0"/>
                <w:tab w:val="left" w:pos="720"/>
                <w:tab w:val="left" w:pos="1800"/>
                <w:tab w:val="left" w:pos="2340"/>
                <w:tab w:val="left" w:pos="3600"/>
                <w:tab w:val="left" w:pos="5760"/>
                <w:tab w:val="left" w:pos="6480"/>
                <w:tab w:val="left" w:pos="7200"/>
                <w:tab w:val="left" w:pos="7920"/>
                <w:tab w:val="left" w:pos="8640"/>
              </w:tabs>
              <w:jc w:val="right"/>
              <w:rPr>
                <w:sz w:val="23"/>
                <w:szCs w:val="23"/>
              </w:rPr>
            </w:pPr>
            <w:r w:rsidRPr="00923614">
              <w:rPr>
                <w:sz w:val="23"/>
                <w:szCs w:val="23"/>
              </w:rPr>
              <w:t>$</w:t>
            </w:r>
            <w:r w:rsidRPr="00AD6946">
              <w:rPr>
                <w:sz w:val="23"/>
                <w:szCs w:val="23"/>
              </w:rPr>
              <w:t>2</w:t>
            </w:r>
            <w:r>
              <w:rPr>
                <w:sz w:val="23"/>
                <w:szCs w:val="23"/>
              </w:rPr>
              <w:t>,</w:t>
            </w:r>
            <w:r w:rsidRPr="00AD6946">
              <w:rPr>
                <w:sz w:val="23"/>
                <w:szCs w:val="23"/>
              </w:rPr>
              <w:t>4</w:t>
            </w:r>
            <w:r>
              <w:rPr>
                <w:sz w:val="23"/>
                <w:szCs w:val="23"/>
              </w:rPr>
              <w:t>90</w:t>
            </w:r>
          </w:p>
          <w:p w:rsidR="00AD525B" w:rsidP="00896B9C" w:rsidRDefault="00AD525B" w14:paraId="32C2DB4D" w14:textId="77777777">
            <w:pPr>
              <w:tabs>
                <w:tab w:val="left" w:pos="0"/>
                <w:tab w:val="left" w:pos="720"/>
                <w:tab w:val="left" w:pos="1800"/>
                <w:tab w:val="left" w:pos="2340"/>
                <w:tab w:val="left" w:pos="3600"/>
                <w:tab w:val="left" w:pos="5760"/>
                <w:tab w:val="left" w:pos="6480"/>
                <w:tab w:val="left" w:pos="7200"/>
                <w:tab w:val="left" w:pos="7920"/>
                <w:tab w:val="left" w:pos="8640"/>
              </w:tabs>
              <w:jc w:val="right"/>
              <w:rPr>
                <w:sz w:val="23"/>
                <w:szCs w:val="23"/>
              </w:rPr>
            </w:pPr>
          </w:p>
          <w:p w:rsidRPr="00EA79FD" w:rsidR="00BE7543" w:rsidP="00896B9C" w:rsidRDefault="0088312A" w14:paraId="440A78A9" w14:textId="239ED894">
            <w:pPr>
              <w:tabs>
                <w:tab w:val="left" w:pos="0"/>
                <w:tab w:val="left" w:pos="720"/>
                <w:tab w:val="left" w:pos="1800"/>
                <w:tab w:val="left" w:pos="2340"/>
                <w:tab w:val="left" w:pos="3600"/>
                <w:tab w:val="left" w:pos="5760"/>
                <w:tab w:val="left" w:pos="6480"/>
                <w:tab w:val="left" w:pos="7200"/>
                <w:tab w:val="left" w:pos="7920"/>
                <w:tab w:val="left" w:pos="8640"/>
              </w:tabs>
              <w:jc w:val="right"/>
              <w:rPr>
                <w:bCs/>
              </w:rPr>
            </w:pPr>
            <w:r>
              <w:rPr>
                <w:sz w:val="23"/>
                <w:szCs w:val="23"/>
              </w:rPr>
              <w:t>$2,490</w:t>
            </w:r>
          </w:p>
        </w:tc>
      </w:tr>
      <w:tr w:rsidRPr="00EA79FD" w:rsidR="00BE7543" w:rsidTr="00896B9C" w14:paraId="11CBC018" w14:textId="77777777">
        <w:trPr>
          <w:jc w:val="center"/>
        </w:trPr>
        <w:tc>
          <w:tcPr>
            <w:tcW w:w="1885" w:type="dxa"/>
            <w:shd w:val="clear" w:color="auto" w:fill="auto"/>
          </w:tcPr>
          <w:p w:rsidRPr="00EA79FD" w:rsidR="00BE7543" w:rsidP="00AD525B" w:rsidRDefault="00BE7543" w14:paraId="53AB86DC" w14:textId="0AFB1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A79FD">
              <w:rPr>
                <w:bCs/>
              </w:rPr>
              <w:t>§1926.251(b)(6)</w:t>
            </w:r>
            <w:r w:rsidR="00AD525B">
              <w:rPr>
                <w:bCs/>
              </w:rPr>
              <w:t xml:space="preserve"> (i</w:t>
            </w:r>
            <w:r w:rsidR="0085222A">
              <w:rPr>
                <w:bCs/>
              </w:rPr>
              <w:t xml:space="preserve">) and </w:t>
            </w:r>
            <w:r w:rsidRPr="00EA79FD">
              <w:rPr>
                <w:bCs/>
              </w:rPr>
              <w:t>(ii)</w:t>
            </w:r>
          </w:p>
        </w:tc>
        <w:tc>
          <w:tcPr>
            <w:tcW w:w="1440" w:type="dxa"/>
            <w:shd w:val="clear" w:color="auto" w:fill="auto"/>
          </w:tcPr>
          <w:p w:rsidRPr="00896B9C" w:rsidR="00BE7543" w:rsidP="00896B9C" w:rsidRDefault="0085222A" w14:paraId="1990FDEC" w14:textId="0B0A27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rPr>
            </w:pPr>
            <w:r>
              <w:rPr>
                <w:bCs/>
              </w:rPr>
              <w:t>173</w:t>
            </w:r>
            <w:r w:rsidR="00AD525B">
              <w:rPr>
                <w:bCs/>
              </w:rPr>
              <w:t>,</w:t>
            </w:r>
            <w:r>
              <w:rPr>
                <w:bCs/>
              </w:rPr>
              <w:t>744</w:t>
            </w:r>
          </w:p>
        </w:tc>
        <w:tc>
          <w:tcPr>
            <w:tcW w:w="1350" w:type="dxa"/>
          </w:tcPr>
          <w:p w:rsidRPr="005B7224" w:rsidR="00BE7543" w:rsidP="00BE7543" w:rsidRDefault="00DC2493" w14:paraId="6A6A0BE4" w14:textId="1F96F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r>
              <w:rPr>
                <w:bCs/>
              </w:rPr>
              <w:t>1</w:t>
            </w:r>
          </w:p>
        </w:tc>
        <w:tc>
          <w:tcPr>
            <w:tcW w:w="1229" w:type="dxa"/>
            <w:shd w:val="clear" w:color="auto" w:fill="auto"/>
          </w:tcPr>
          <w:p w:rsidRPr="00A97049" w:rsidR="00BE7543" w:rsidP="00896B9C" w:rsidRDefault="00BE7543" w14:paraId="01571C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rPr>
            </w:pPr>
            <w:r w:rsidRPr="00A97049">
              <w:rPr>
                <w:bCs/>
              </w:rPr>
              <w:t>173,744</w:t>
            </w:r>
          </w:p>
        </w:tc>
        <w:tc>
          <w:tcPr>
            <w:tcW w:w="1440" w:type="dxa"/>
            <w:shd w:val="clear" w:color="auto" w:fill="auto"/>
          </w:tcPr>
          <w:p w:rsidRPr="005B7224" w:rsidR="00BE7543" w:rsidP="00135500" w:rsidRDefault="00BE7543" w14:paraId="05F77D79" w14:textId="4BF001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5B7224">
              <w:rPr>
                <w:bCs/>
              </w:rPr>
              <w:t xml:space="preserve">15/60 </w:t>
            </w:r>
            <w:r w:rsidR="000462EF">
              <w:rPr>
                <w:bCs/>
              </w:rPr>
              <w:t>hour</w:t>
            </w:r>
          </w:p>
        </w:tc>
        <w:tc>
          <w:tcPr>
            <w:tcW w:w="1260" w:type="dxa"/>
            <w:shd w:val="clear" w:color="auto" w:fill="auto"/>
          </w:tcPr>
          <w:p w:rsidRPr="00B42B17" w:rsidR="00BE7543" w:rsidP="00896B9C" w:rsidRDefault="00BE7543" w14:paraId="02953E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rPr>
            </w:pPr>
            <w:r w:rsidRPr="00B42B17">
              <w:rPr>
                <w:bCs/>
              </w:rPr>
              <w:t>43,436</w:t>
            </w:r>
          </w:p>
          <w:p w:rsidRPr="00B42B17" w:rsidR="00BE7543" w:rsidP="00896B9C" w:rsidRDefault="00BE7543" w14:paraId="328BE5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bCs/>
              </w:rPr>
            </w:pPr>
          </w:p>
        </w:tc>
        <w:tc>
          <w:tcPr>
            <w:tcW w:w="900" w:type="dxa"/>
            <w:shd w:val="clear" w:color="auto" w:fill="auto"/>
          </w:tcPr>
          <w:p w:rsidRPr="00B42B17" w:rsidR="00BE7543" w:rsidP="00BE7543" w:rsidRDefault="00BE7543" w14:paraId="3BEAFD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B42B17">
              <w:t>$28.62</w:t>
            </w:r>
          </w:p>
        </w:tc>
        <w:tc>
          <w:tcPr>
            <w:tcW w:w="1548" w:type="dxa"/>
            <w:shd w:val="clear" w:color="auto" w:fill="auto"/>
          </w:tcPr>
          <w:p w:rsidRPr="00B42B17" w:rsidR="00BE7543" w:rsidP="00896B9C" w:rsidRDefault="00BE7543" w14:paraId="40FBAA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rPr>
            </w:pPr>
            <w:r w:rsidRPr="00B42B17">
              <w:t>$1,243,138</w:t>
            </w:r>
          </w:p>
        </w:tc>
      </w:tr>
      <w:tr w:rsidRPr="00EA79FD" w:rsidR="00BE7543" w:rsidTr="00896B9C" w14:paraId="6F0F9798" w14:textId="77777777">
        <w:trPr>
          <w:jc w:val="center"/>
        </w:trPr>
        <w:tc>
          <w:tcPr>
            <w:tcW w:w="1885" w:type="dxa"/>
            <w:shd w:val="clear" w:color="auto" w:fill="auto"/>
          </w:tcPr>
          <w:p w:rsidRPr="00EA79FD" w:rsidR="00BE7543" w:rsidP="00BE7543" w:rsidRDefault="00BE7543" w14:paraId="50950167" w14:textId="77777777">
            <w:pPr>
              <w:widowControl/>
              <w:ind w:left="-77"/>
              <w:rPr>
                <w:color w:val="000000"/>
              </w:rPr>
            </w:pPr>
            <w:r w:rsidRPr="00EA79FD">
              <w:rPr>
                <w:color w:val="000000"/>
              </w:rPr>
              <w:t xml:space="preserve">Wire Rope Slings – Welded End Attachments -- </w:t>
            </w:r>
          </w:p>
          <w:p w:rsidR="007345A1" w:rsidP="00BE7543" w:rsidRDefault="007345A1" w14:paraId="3D5CBBC1" w14:textId="77777777">
            <w:pPr>
              <w:widowControl/>
              <w:rPr>
                <w:color w:val="000000"/>
              </w:rPr>
            </w:pPr>
            <w:r w:rsidRPr="00EA79FD">
              <w:rPr>
                <w:bCs/>
              </w:rPr>
              <w:t>§</w:t>
            </w:r>
            <w:r w:rsidRPr="00EA79FD" w:rsidR="00BE7543">
              <w:rPr>
                <w:color w:val="000000"/>
              </w:rPr>
              <w:t>1926.251(c)</w:t>
            </w:r>
          </w:p>
          <w:p w:rsidRPr="00EA79FD" w:rsidR="00BE7543" w:rsidP="00BE7543" w:rsidRDefault="00BE7543" w14:paraId="7F63BE75" w14:textId="418C45C0">
            <w:pPr>
              <w:widowControl/>
              <w:rPr>
                <w:color w:val="000000"/>
              </w:rPr>
            </w:pPr>
            <w:r w:rsidRPr="00EA79FD">
              <w:rPr>
                <w:color w:val="000000"/>
              </w:rPr>
              <w:t>(15)(ii)</w:t>
            </w:r>
          </w:p>
        </w:tc>
        <w:tc>
          <w:tcPr>
            <w:tcW w:w="1440" w:type="dxa"/>
            <w:shd w:val="clear" w:color="auto" w:fill="auto"/>
          </w:tcPr>
          <w:p w:rsidRPr="005B7224" w:rsidR="00BE7543" w:rsidP="00896B9C" w:rsidRDefault="00B42B17" w14:paraId="308E79E1" w14:textId="38F8B5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strike/>
              </w:rPr>
            </w:pPr>
            <w:r>
              <w:rPr>
                <w:bCs/>
              </w:rPr>
              <w:t>86,872</w:t>
            </w:r>
          </w:p>
        </w:tc>
        <w:tc>
          <w:tcPr>
            <w:tcW w:w="1350" w:type="dxa"/>
          </w:tcPr>
          <w:p w:rsidRPr="005B7224" w:rsidR="00BE7543" w:rsidP="00BE7543" w:rsidRDefault="0044794D" w14:paraId="64E66B74" w14:textId="38654057">
            <w:pPr>
              <w:widowControl/>
              <w:jc w:val="center"/>
              <w:rPr>
                <w:bCs/>
              </w:rPr>
            </w:pPr>
            <w:r>
              <w:rPr>
                <w:bCs/>
              </w:rPr>
              <w:t>1</w:t>
            </w:r>
          </w:p>
        </w:tc>
        <w:tc>
          <w:tcPr>
            <w:tcW w:w="1229" w:type="dxa"/>
            <w:shd w:val="clear" w:color="auto" w:fill="auto"/>
          </w:tcPr>
          <w:p w:rsidRPr="005B7224" w:rsidR="00BE7543" w:rsidP="00896B9C" w:rsidRDefault="00BE7543" w14:paraId="76B51C40" w14:textId="77777777">
            <w:pPr>
              <w:widowControl/>
              <w:jc w:val="right"/>
              <w:rPr>
                <w:bCs/>
              </w:rPr>
            </w:pPr>
            <w:r w:rsidRPr="005B7224">
              <w:rPr>
                <w:bCs/>
              </w:rPr>
              <w:t>86,87</w:t>
            </w:r>
            <w:r>
              <w:rPr>
                <w:bCs/>
              </w:rPr>
              <w:t>2</w:t>
            </w:r>
          </w:p>
          <w:p w:rsidRPr="005B7224" w:rsidR="00BE7543" w:rsidP="00896B9C" w:rsidRDefault="00BE7543" w14:paraId="1D09BEA9" w14:textId="77777777">
            <w:pPr>
              <w:widowControl/>
              <w:jc w:val="right"/>
              <w:rPr>
                <w:bCs/>
                <w:strike/>
              </w:rPr>
            </w:pPr>
          </w:p>
        </w:tc>
        <w:tc>
          <w:tcPr>
            <w:tcW w:w="1440" w:type="dxa"/>
            <w:shd w:val="clear" w:color="auto" w:fill="auto"/>
          </w:tcPr>
          <w:p w:rsidRPr="005B7224" w:rsidR="00BE7543" w:rsidP="00135500" w:rsidRDefault="00BE7543" w14:paraId="19E4132B" w14:textId="24DE3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5B7224">
              <w:rPr>
                <w:bCs/>
              </w:rPr>
              <w:t>3/60</w:t>
            </w:r>
            <w:r w:rsidR="000462EF">
              <w:rPr>
                <w:bCs/>
              </w:rPr>
              <w:t xml:space="preserve"> hour</w:t>
            </w:r>
            <w:r w:rsidRPr="005B7224">
              <w:rPr>
                <w:bCs/>
              </w:rPr>
              <w:t xml:space="preserve"> </w:t>
            </w:r>
          </w:p>
        </w:tc>
        <w:tc>
          <w:tcPr>
            <w:tcW w:w="1260" w:type="dxa"/>
            <w:shd w:val="clear" w:color="auto" w:fill="auto"/>
          </w:tcPr>
          <w:p w:rsidRPr="006A370B" w:rsidR="00BE7543" w:rsidP="00896B9C" w:rsidRDefault="00BE7543" w14:paraId="5DC00DD2" w14:textId="77777777">
            <w:pPr>
              <w:widowControl/>
              <w:jc w:val="right"/>
              <w:rPr>
                <w:bCs/>
              </w:rPr>
            </w:pPr>
            <w:r w:rsidRPr="00B72522">
              <w:rPr>
                <w:bCs/>
              </w:rPr>
              <w:t>4,344</w:t>
            </w:r>
          </w:p>
          <w:p w:rsidRPr="00B72522" w:rsidR="00BE7543" w:rsidP="00896B9C" w:rsidRDefault="00BE7543" w14:paraId="2BDF09C8" w14:textId="77777777">
            <w:pPr>
              <w:widowControl/>
              <w:jc w:val="right"/>
              <w:rPr>
                <w:bCs/>
                <w:strike/>
              </w:rPr>
            </w:pPr>
          </w:p>
        </w:tc>
        <w:tc>
          <w:tcPr>
            <w:tcW w:w="900" w:type="dxa"/>
            <w:shd w:val="clear" w:color="auto" w:fill="auto"/>
          </w:tcPr>
          <w:p w:rsidRPr="00B72522" w:rsidR="00BE7543" w:rsidP="00BE7543" w:rsidRDefault="00BE7543" w14:paraId="268704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B72522">
              <w:t>$28.62</w:t>
            </w:r>
          </w:p>
        </w:tc>
        <w:tc>
          <w:tcPr>
            <w:tcW w:w="1548" w:type="dxa"/>
            <w:shd w:val="clear" w:color="auto" w:fill="auto"/>
          </w:tcPr>
          <w:p w:rsidRPr="00B72522" w:rsidR="00BE7543" w:rsidP="00896B9C" w:rsidRDefault="00BE7543" w14:paraId="24D734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rPr>
            </w:pPr>
            <w:r w:rsidRPr="00B72522">
              <w:t>$124,325</w:t>
            </w:r>
          </w:p>
        </w:tc>
      </w:tr>
      <w:tr w:rsidRPr="002E3E8C" w:rsidR="00BE7543" w:rsidTr="00896B9C" w14:paraId="450619BD" w14:textId="77777777">
        <w:trPr>
          <w:jc w:val="center"/>
        </w:trPr>
        <w:tc>
          <w:tcPr>
            <w:tcW w:w="1885" w:type="dxa"/>
            <w:shd w:val="clear" w:color="auto" w:fill="auto"/>
          </w:tcPr>
          <w:p w:rsidRPr="00EA79FD" w:rsidR="00BE7543" w:rsidP="007345A1" w:rsidRDefault="00BE7543" w14:paraId="443786FF" w14:textId="39A1D25E">
            <w:pPr>
              <w:widowControl/>
              <w:rPr>
                <w:color w:val="000000"/>
              </w:rPr>
            </w:pPr>
            <w:r w:rsidRPr="00EA79FD">
              <w:rPr>
                <w:color w:val="000000"/>
              </w:rPr>
              <w:t xml:space="preserve">Wire Rope Slings </w:t>
            </w:r>
            <w:r w:rsidR="00472AD8">
              <w:rPr>
                <w:color w:val="000000"/>
              </w:rPr>
              <w:t>--</w:t>
            </w:r>
            <w:r w:rsidRPr="00EA79FD" w:rsidR="007345A1">
              <w:rPr>
                <w:bCs/>
              </w:rPr>
              <w:t>§</w:t>
            </w:r>
            <w:r w:rsidRPr="00EA79FD">
              <w:rPr>
                <w:color w:val="000000"/>
              </w:rPr>
              <w:t>1926.251(c)</w:t>
            </w:r>
            <w:r w:rsidR="007345A1">
              <w:rPr>
                <w:color w:val="000000"/>
              </w:rPr>
              <w:t xml:space="preserve"> </w:t>
            </w:r>
            <w:r w:rsidRPr="00EA79FD">
              <w:rPr>
                <w:color w:val="000000"/>
              </w:rPr>
              <w:t>(16)</w:t>
            </w:r>
          </w:p>
        </w:tc>
        <w:tc>
          <w:tcPr>
            <w:tcW w:w="1440" w:type="dxa"/>
            <w:shd w:val="clear" w:color="auto" w:fill="auto"/>
          </w:tcPr>
          <w:p w:rsidR="00210BE6" w:rsidP="00896B9C" w:rsidRDefault="00210BE6" w14:paraId="2142CA51" w14:textId="45EA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rPr>
            </w:pPr>
            <w:r>
              <w:rPr>
                <w:bCs/>
              </w:rPr>
              <w:t>869</w:t>
            </w:r>
          </w:p>
          <w:p w:rsidR="007345A1" w:rsidP="00896B9C" w:rsidRDefault="007345A1" w14:paraId="3D1014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rPr>
            </w:pPr>
          </w:p>
          <w:p w:rsidRPr="005B7224" w:rsidR="00BE7543" w:rsidP="00896B9C" w:rsidRDefault="00210BE6" w14:paraId="1A584B90" w14:textId="10102B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strike/>
              </w:rPr>
            </w:pPr>
            <w:r>
              <w:rPr>
                <w:bCs/>
              </w:rPr>
              <w:t>869</w:t>
            </w:r>
          </w:p>
        </w:tc>
        <w:tc>
          <w:tcPr>
            <w:tcW w:w="1350" w:type="dxa"/>
          </w:tcPr>
          <w:p w:rsidR="00BE7543" w:rsidP="00BE7543" w:rsidRDefault="00982461" w14:paraId="48578763" w14:textId="574E8A72">
            <w:pPr>
              <w:widowControl/>
              <w:jc w:val="center"/>
              <w:rPr>
                <w:bCs/>
              </w:rPr>
            </w:pPr>
            <w:r>
              <w:rPr>
                <w:bCs/>
              </w:rPr>
              <w:t>1</w:t>
            </w:r>
          </w:p>
          <w:p w:rsidR="007345A1" w:rsidP="00BE7543" w:rsidRDefault="007345A1" w14:paraId="3E512118" w14:textId="77777777">
            <w:pPr>
              <w:widowControl/>
              <w:jc w:val="center"/>
              <w:rPr>
                <w:bCs/>
              </w:rPr>
            </w:pPr>
          </w:p>
          <w:p w:rsidRPr="005B7224" w:rsidR="00135500" w:rsidP="00BE7543" w:rsidRDefault="00135500" w14:paraId="60F1C405" w14:textId="77777777">
            <w:pPr>
              <w:widowControl/>
              <w:jc w:val="center"/>
              <w:rPr>
                <w:bCs/>
              </w:rPr>
            </w:pPr>
            <w:r>
              <w:rPr>
                <w:bCs/>
              </w:rPr>
              <w:t>1</w:t>
            </w:r>
          </w:p>
        </w:tc>
        <w:tc>
          <w:tcPr>
            <w:tcW w:w="1229" w:type="dxa"/>
            <w:shd w:val="clear" w:color="auto" w:fill="auto"/>
          </w:tcPr>
          <w:p w:rsidR="007345A1" w:rsidP="00896B9C" w:rsidRDefault="00B42B17" w14:paraId="6FEC1BEB" w14:textId="77777777">
            <w:pPr>
              <w:widowControl/>
              <w:jc w:val="right"/>
              <w:rPr>
                <w:bCs/>
              </w:rPr>
            </w:pPr>
            <w:r>
              <w:rPr>
                <w:bCs/>
              </w:rPr>
              <w:t>869</w:t>
            </w:r>
          </w:p>
          <w:p w:rsidR="007345A1" w:rsidP="00896B9C" w:rsidRDefault="007345A1" w14:paraId="476FF8FA" w14:textId="77777777">
            <w:pPr>
              <w:widowControl/>
              <w:jc w:val="right"/>
              <w:rPr>
                <w:bCs/>
              </w:rPr>
            </w:pPr>
          </w:p>
          <w:p w:rsidRPr="005B7224" w:rsidR="00BE7543" w:rsidP="00896B9C" w:rsidRDefault="007345A1" w14:paraId="35F9D29A" w14:textId="7B222362">
            <w:pPr>
              <w:widowControl/>
              <w:jc w:val="right"/>
              <w:rPr>
                <w:bCs/>
              </w:rPr>
            </w:pPr>
            <w:r>
              <w:rPr>
                <w:bCs/>
              </w:rPr>
              <w:t>869</w:t>
            </w:r>
          </w:p>
        </w:tc>
        <w:tc>
          <w:tcPr>
            <w:tcW w:w="1440" w:type="dxa"/>
            <w:shd w:val="clear" w:color="auto" w:fill="auto"/>
          </w:tcPr>
          <w:p w:rsidR="007345A1" w:rsidP="00BE7543" w:rsidRDefault="00BE7543" w14:paraId="7836387E" w14:textId="32768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5B7224">
              <w:rPr>
                <w:bCs/>
              </w:rPr>
              <w:t>20/60</w:t>
            </w:r>
            <w:r w:rsidR="000462EF">
              <w:rPr>
                <w:bCs/>
              </w:rPr>
              <w:t xml:space="preserve"> hour</w:t>
            </w:r>
          </w:p>
          <w:p w:rsidR="00BE7543" w:rsidP="00BE7543" w:rsidRDefault="00BE7543" w14:paraId="4C112F2B" w14:textId="67B45C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5B7224">
              <w:rPr>
                <w:bCs/>
              </w:rPr>
              <w:t xml:space="preserve"> </w:t>
            </w:r>
          </w:p>
          <w:p w:rsidRPr="005B7224" w:rsidR="00B31A77" w:rsidP="00BE7543" w:rsidRDefault="00B31A77" w14:paraId="4A4B5A90" w14:textId="5A096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r>
              <w:rPr>
                <w:bCs/>
              </w:rPr>
              <w:t>20/60</w:t>
            </w:r>
            <w:r w:rsidR="000462EF">
              <w:rPr>
                <w:bCs/>
              </w:rPr>
              <w:t xml:space="preserve"> hour</w:t>
            </w:r>
          </w:p>
        </w:tc>
        <w:tc>
          <w:tcPr>
            <w:tcW w:w="1260" w:type="dxa"/>
            <w:shd w:val="clear" w:color="auto" w:fill="auto"/>
          </w:tcPr>
          <w:p w:rsidR="00BE7543" w:rsidP="00896B9C" w:rsidRDefault="00210BE6" w14:paraId="47DE2D44" w14:textId="0D602F74">
            <w:pPr>
              <w:widowControl/>
              <w:jc w:val="right"/>
              <w:rPr>
                <w:bCs/>
              </w:rPr>
            </w:pPr>
            <w:r w:rsidRPr="00896B9C">
              <w:rPr>
                <w:bCs/>
              </w:rPr>
              <w:t>290</w:t>
            </w:r>
          </w:p>
          <w:p w:rsidRPr="00896B9C" w:rsidR="007345A1" w:rsidP="00896B9C" w:rsidRDefault="007345A1" w14:paraId="78A974A2" w14:textId="77777777">
            <w:pPr>
              <w:widowControl/>
              <w:jc w:val="right"/>
              <w:rPr>
                <w:bCs/>
              </w:rPr>
            </w:pPr>
          </w:p>
          <w:p w:rsidRPr="00B72522" w:rsidR="00210BE6" w:rsidP="00896B9C" w:rsidRDefault="00210BE6" w14:paraId="317B5336" w14:textId="77777777">
            <w:pPr>
              <w:widowControl/>
              <w:jc w:val="right"/>
              <w:rPr>
                <w:bCs/>
              </w:rPr>
            </w:pPr>
            <w:r w:rsidRPr="00896B9C">
              <w:rPr>
                <w:bCs/>
              </w:rPr>
              <w:t>290</w:t>
            </w:r>
          </w:p>
        </w:tc>
        <w:tc>
          <w:tcPr>
            <w:tcW w:w="900" w:type="dxa"/>
            <w:shd w:val="clear" w:color="auto" w:fill="auto"/>
          </w:tcPr>
          <w:p w:rsidR="00BE7543" w:rsidP="00BE7543" w:rsidRDefault="00BE7543" w14:paraId="34C828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B72522">
              <w:rPr>
                <w:color w:val="000000"/>
              </w:rPr>
              <w:t>$28.62</w:t>
            </w:r>
          </w:p>
          <w:p w:rsidR="007345A1" w:rsidP="00BE7543" w:rsidRDefault="007345A1" w14:paraId="1FF01D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B72522" w:rsidR="007345A1" w:rsidP="00BE7543" w:rsidRDefault="007345A1" w14:paraId="6333F95C" w14:textId="76C9FA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color w:val="000000"/>
              </w:rPr>
              <w:t>$28.62</w:t>
            </w:r>
          </w:p>
        </w:tc>
        <w:tc>
          <w:tcPr>
            <w:tcW w:w="1548" w:type="dxa"/>
            <w:shd w:val="clear" w:color="auto" w:fill="auto"/>
          </w:tcPr>
          <w:p w:rsidR="00E35715" w:rsidP="00896B9C" w:rsidRDefault="00BE7543" w14:paraId="5BF227D8" w14:textId="3E092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000000"/>
              </w:rPr>
            </w:pPr>
            <w:r w:rsidRPr="00B72522">
              <w:rPr>
                <w:color w:val="000000"/>
              </w:rPr>
              <w:t>$</w:t>
            </w:r>
            <w:r w:rsidRPr="00896B9C" w:rsidR="00210BE6">
              <w:rPr>
                <w:color w:val="000000"/>
              </w:rPr>
              <w:t>8</w:t>
            </w:r>
            <w:r w:rsidRPr="00896B9C" w:rsidR="005B7C86">
              <w:rPr>
                <w:color w:val="000000"/>
              </w:rPr>
              <w:t>,</w:t>
            </w:r>
            <w:r w:rsidRPr="00896B9C" w:rsidR="00210BE6">
              <w:rPr>
                <w:color w:val="000000"/>
              </w:rPr>
              <w:t>300</w:t>
            </w:r>
          </w:p>
          <w:p w:rsidRPr="00896B9C" w:rsidR="007345A1" w:rsidP="00896B9C" w:rsidRDefault="007345A1" w14:paraId="1BEF23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000000"/>
              </w:rPr>
            </w:pPr>
          </w:p>
          <w:p w:rsidRPr="00B72522" w:rsidR="00210BE6" w:rsidP="00896B9C" w:rsidRDefault="005B7C86" w14:paraId="73EF79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rPr>
            </w:pPr>
            <w:r w:rsidRPr="00896B9C">
              <w:rPr>
                <w:color w:val="000000"/>
              </w:rPr>
              <w:t>$</w:t>
            </w:r>
            <w:r w:rsidRPr="00896B9C" w:rsidR="00210BE6">
              <w:rPr>
                <w:color w:val="000000"/>
              </w:rPr>
              <w:t>8</w:t>
            </w:r>
            <w:r w:rsidRPr="00896B9C">
              <w:rPr>
                <w:color w:val="000000"/>
              </w:rPr>
              <w:t>,</w:t>
            </w:r>
            <w:r w:rsidRPr="00896B9C" w:rsidR="00210BE6">
              <w:rPr>
                <w:color w:val="000000"/>
              </w:rPr>
              <w:t>300</w:t>
            </w:r>
          </w:p>
        </w:tc>
      </w:tr>
      <w:tr w:rsidRPr="002E3E8C" w:rsidR="00BE7543" w:rsidTr="00896B9C" w14:paraId="7366C29E" w14:textId="77777777">
        <w:trPr>
          <w:jc w:val="center"/>
        </w:trPr>
        <w:tc>
          <w:tcPr>
            <w:tcW w:w="1885" w:type="dxa"/>
            <w:shd w:val="clear" w:color="auto" w:fill="auto"/>
          </w:tcPr>
          <w:p w:rsidR="007345A1" w:rsidP="00BE7543" w:rsidRDefault="00BE7543" w14:paraId="2C05391A" w14:textId="77777777">
            <w:pPr>
              <w:widowControl/>
              <w:rPr>
                <w:color w:val="000000"/>
              </w:rPr>
            </w:pPr>
            <w:r w:rsidRPr="00EA79FD">
              <w:rPr>
                <w:color w:val="000000"/>
              </w:rPr>
              <w:t xml:space="preserve">Synthetic Webbing – </w:t>
            </w:r>
            <w:r w:rsidRPr="00EA79FD" w:rsidR="007345A1">
              <w:rPr>
                <w:bCs/>
              </w:rPr>
              <w:t>§§</w:t>
            </w:r>
            <w:r w:rsidRPr="00EA79FD">
              <w:rPr>
                <w:color w:val="000000"/>
              </w:rPr>
              <w:t>1926.251(e)</w:t>
            </w:r>
          </w:p>
          <w:p w:rsidRPr="00EA79FD" w:rsidR="00BE7543" w:rsidP="00BE7543" w:rsidRDefault="00BE7543" w14:paraId="16163729" w14:textId="00C12311">
            <w:pPr>
              <w:widowControl/>
              <w:rPr>
                <w:color w:val="000000"/>
              </w:rPr>
            </w:pPr>
            <w:r w:rsidRPr="00EA79FD">
              <w:rPr>
                <w:color w:val="000000"/>
              </w:rPr>
              <w:t>(1(i), (ii), (iii)</w:t>
            </w:r>
          </w:p>
        </w:tc>
        <w:tc>
          <w:tcPr>
            <w:tcW w:w="1440" w:type="dxa"/>
            <w:shd w:val="clear" w:color="auto" w:fill="auto"/>
          </w:tcPr>
          <w:p w:rsidRPr="00A97049" w:rsidR="00BE7543" w:rsidP="00896B9C" w:rsidRDefault="002435D1" w14:paraId="6D4EEF04" w14:textId="0C6AE9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strike/>
              </w:rPr>
            </w:pPr>
            <w:r>
              <w:rPr>
                <w:bCs/>
              </w:rPr>
              <w:t>93</w:t>
            </w:r>
          </w:p>
        </w:tc>
        <w:tc>
          <w:tcPr>
            <w:tcW w:w="1350" w:type="dxa"/>
          </w:tcPr>
          <w:p w:rsidRPr="00EA79FD" w:rsidR="00BE7543" w:rsidP="00BE7543" w:rsidRDefault="00DF6B95" w14:paraId="08346577" w14:textId="7C8E2CF8">
            <w:pPr>
              <w:widowControl/>
              <w:jc w:val="center"/>
              <w:rPr>
                <w:bCs/>
              </w:rPr>
            </w:pPr>
            <w:r>
              <w:rPr>
                <w:bCs/>
              </w:rPr>
              <w:t>1</w:t>
            </w:r>
          </w:p>
        </w:tc>
        <w:tc>
          <w:tcPr>
            <w:tcW w:w="1229" w:type="dxa"/>
            <w:shd w:val="clear" w:color="auto" w:fill="auto"/>
          </w:tcPr>
          <w:p w:rsidRPr="00CC3250" w:rsidR="00BE7543" w:rsidP="00896B9C" w:rsidRDefault="00BE7543" w14:paraId="5D254731" w14:textId="77777777">
            <w:pPr>
              <w:widowControl/>
              <w:jc w:val="right"/>
              <w:rPr>
                <w:bCs/>
              </w:rPr>
            </w:pPr>
            <w:r>
              <w:rPr>
                <w:bCs/>
              </w:rPr>
              <w:t>93</w:t>
            </w:r>
          </w:p>
        </w:tc>
        <w:tc>
          <w:tcPr>
            <w:tcW w:w="1440" w:type="dxa"/>
            <w:shd w:val="clear" w:color="auto" w:fill="auto"/>
          </w:tcPr>
          <w:p w:rsidRPr="00CC3250" w:rsidR="00BE7543" w:rsidP="00135500" w:rsidRDefault="00BE7543" w14:paraId="7A290F25" w14:textId="0E25FE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CC3250">
              <w:rPr>
                <w:bCs/>
              </w:rPr>
              <w:t>30/60</w:t>
            </w:r>
            <w:r w:rsidR="000462EF">
              <w:rPr>
                <w:bCs/>
              </w:rPr>
              <w:t xml:space="preserve"> hour</w:t>
            </w:r>
          </w:p>
        </w:tc>
        <w:tc>
          <w:tcPr>
            <w:tcW w:w="1260" w:type="dxa"/>
            <w:shd w:val="clear" w:color="auto" w:fill="auto"/>
          </w:tcPr>
          <w:p w:rsidRPr="00B72522" w:rsidR="00BE7543" w:rsidP="00896B9C" w:rsidRDefault="00DF6B95" w14:paraId="1436F14F" w14:textId="0529ED91">
            <w:pPr>
              <w:widowControl/>
              <w:jc w:val="right"/>
              <w:rPr>
                <w:bCs/>
              </w:rPr>
            </w:pPr>
            <w:r w:rsidRPr="00896B9C">
              <w:rPr>
                <w:bCs/>
              </w:rPr>
              <w:t>47</w:t>
            </w:r>
          </w:p>
        </w:tc>
        <w:tc>
          <w:tcPr>
            <w:tcW w:w="900" w:type="dxa"/>
            <w:shd w:val="clear" w:color="auto" w:fill="auto"/>
          </w:tcPr>
          <w:p w:rsidRPr="00B72522" w:rsidR="00BE7543" w:rsidP="00BE7543" w:rsidRDefault="00BE7543" w14:paraId="1AD428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B72522">
              <w:rPr>
                <w:color w:val="000000"/>
              </w:rPr>
              <w:t>$28.62</w:t>
            </w:r>
          </w:p>
        </w:tc>
        <w:tc>
          <w:tcPr>
            <w:tcW w:w="1548" w:type="dxa"/>
            <w:shd w:val="clear" w:color="auto" w:fill="auto"/>
          </w:tcPr>
          <w:p w:rsidRPr="00B72522" w:rsidR="00BE7543" w:rsidP="00896B9C" w:rsidRDefault="00DF6B95" w14:paraId="582A8CC2" w14:textId="348B9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rPr>
            </w:pPr>
            <w:r w:rsidRPr="00896B9C">
              <w:t>$1</w:t>
            </w:r>
            <w:r w:rsidRPr="00896B9C" w:rsidR="00B42B17">
              <w:t>,</w:t>
            </w:r>
            <w:r w:rsidRPr="00896B9C">
              <w:t>345</w:t>
            </w:r>
          </w:p>
        </w:tc>
      </w:tr>
      <w:tr w:rsidRPr="002E3E8C" w:rsidR="00BE7543" w:rsidTr="00896B9C" w14:paraId="29D5C622" w14:textId="77777777">
        <w:trPr>
          <w:jc w:val="center"/>
        </w:trPr>
        <w:tc>
          <w:tcPr>
            <w:tcW w:w="1885" w:type="dxa"/>
            <w:shd w:val="clear" w:color="auto" w:fill="auto"/>
          </w:tcPr>
          <w:p w:rsidRPr="00DA22E9" w:rsidR="00BE7543" w:rsidP="00BE7543" w:rsidRDefault="00BE7543" w14:paraId="484526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A22E9">
              <w:rPr>
                <w:b/>
                <w:bCs/>
              </w:rPr>
              <w:t>Shackles and Hooks</w:t>
            </w:r>
          </w:p>
          <w:p w:rsidRPr="00EA79FD" w:rsidR="00BE7543" w:rsidP="00BE7543" w:rsidRDefault="00BE7543" w14:paraId="1FF331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tc>
        <w:tc>
          <w:tcPr>
            <w:tcW w:w="1440" w:type="dxa"/>
            <w:shd w:val="clear" w:color="auto" w:fill="auto"/>
          </w:tcPr>
          <w:p w:rsidRPr="00A97049" w:rsidR="00BE7543" w:rsidP="00896B9C" w:rsidRDefault="00BE7543" w14:paraId="4FCF5D83" w14:textId="099E28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strike/>
              </w:rPr>
            </w:pPr>
            <w:r w:rsidRPr="00A97049">
              <w:rPr>
                <w:bCs/>
              </w:rPr>
              <w:t>1</w:t>
            </w:r>
            <w:r w:rsidR="00B42B17">
              <w:rPr>
                <w:bCs/>
              </w:rPr>
              <w:t>,</w:t>
            </w:r>
            <w:r w:rsidRPr="00A97049">
              <w:rPr>
                <w:bCs/>
              </w:rPr>
              <w:t>158</w:t>
            </w:r>
          </w:p>
        </w:tc>
        <w:tc>
          <w:tcPr>
            <w:tcW w:w="1350" w:type="dxa"/>
          </w:tcPr>
          <w:p w:rsidRPr="00A97049" w:rsidR="00BE7543" w:rsidP="00BE7543" w:rsidRDefault="00BE7543" w14:paraId="61435390" w14:textId="138A9697">
            <w:pPr>
              <w:widowControl/>
              <w:jc w:val="center"/>
              <w:rPr>
                <w:bCs/>
              </w:rPr>
            </w:pPr>
            <w:r>
              <w:rPr>
                <w:bCs/>
              </w:rPr>
              <w:t>1</w:t>
            </w:r>
          </w:p>
        </w:tc>
        <w:tc>
          <w:tcPr>
            <w:tcW w:w="1229" w:type="dxa"/>
            <w:shd w:val="clear" w:color="auto" w:fill="auto"/>
          </w:tcPr>
          <w:p w:rsidRPr="00923614" w:rsidR="00BE7543" w:rsidP="00896B9C" w:rsidRDefault="00BE7543" w14:paraId="6EE9A782" w14:textId="77777777">
            <w:pPr>
              <w:widowControl/>
              <w:jc w:val="right"/>
              <w:rPr>
                <w:bCs/>
                <w:strike/>
              </w:rPr>
            </w:pPr>
            <w:r w:rsidRPr="00923614">
              <w:rPr>
                <w:bCs/>
              </w:rPr>
              <w:t>1,158</w:t>
            </w:r>
          </w:p>
        </w:tc>
        <w:tc>
          <w:tcPr>
            <w:tcW w:w="1440" w:type="dxa"/>
            <w:shd w:val="clear" w:color="auto" w:fill="auto"/>
          </w:tcPr>
          <w:p w:rsidRPr="00923614" w:rsidR="00BE7543" w:rsidP="00705F82" w:rsidRDefault="00BE7543" w14:paraId="14CC0B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923614">
              <w:rPr>
                <w:bCs/>
              </w:rPr>
              <w:t>30/60 hour</w:t>
            </w:r>
          </w:p>
        </w:tc>
        <w:tc>
          <w:tcPr>
            <w:tcW w:w="1260" w:type="dxa"/>
            <w:shd w:val="clear" w:color="auto" w:fill="auto"/>
          </w:tcPr>
          <w:p w:rsidRPr="00923614" w:rsidR="00BE7543" w:rsidP="00896B9C" w:rsidRDefault="00BE7543" w14:paraId="72D4CAC8" w14:textId="77777777">
            <w:pPr>
              <w:widowControl/>
              <w:jc w:val="right"/>
              <w:rPr>
                <w:bCs/>
              </w:rPr>
            </w:pPr>
            <w:r w:rsidRPr="00923614">
              <w:rPr>
                <w:bCs/>
              </w:rPr>
              <w:t>579</w:t>
            </w:r>
          </w:p>
        </w:tc>
        <w:tc>
          <w:tcPr>
            <w:tcW w:w="900" w:type="dxa"/>
            <w:shd w:val="clear" w:color="auto" w:fill="auto"/>
          </w:tcPr>
          <w:p w:rsidRPr="00A97049" w:rsidR="00BE7543" w:rsidP="00BE7543" w:rsidRDefault="00BE7543" w14:paraId="68743E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A97049">
              <w:t>$28.62</w:t>
            </w:r>
          </w:p>
        </w:tc>
        <w:tc>
          <w:tcPr>
            <w:tcW w:w="1548" w:type="dxa"/>
            <w:shd w:val="clear" w:color="auto" w:fill="auto"/>
          </w:tcPr>
          <w:p w:rsidRPr="00EA79FD" w:rsidR="00BE7543" w:rsidP="00896B9C" w:rsidRDefault="00BE7543" w14:paraId="4E9E4BFB" w14:textId="46BFE55D">
            <w:pPr>
              <w:widowControl/>
              <w:autoSpaceDE/>
              <w:autoSpaceDN/>
              <w:adjustRightInd/>
              <w:jc w:val="right"/>
              <w:rPr>
                <w:bCs/>
              </w:rPr>
            </w:pPr>
            <w:r w:rsidRPr="003B40D2">
              <w:rPr>
                <w:color w:val="000000"/>
              </w:rPr>
              <w:t>$</w:t>
            </w:r>
            <w:r w:rsidR="005D590C">
              <w:rPr>
                <w:color w:val="000000"/>
              </w:rPr>
              <w:t>16,571</w:t>
            </w:r>
          </w:p>
        </w:tc>
      </w:tr>
      <w:tr w:rsidRPr="00584955" w:rsidR="00AD525B" w:rsidTr="00896B9C" w14:paraId="25D725C6" w14:textId="77777777">
        <w:trPr>
          <w:jc w:val="center"/>
        </w:trPr>
        <w:tc>
          <w:tcPr>
            <w:tcW w:w="1885" w:type="dxa"/>
            <w:shd w:val="clear" w:color="auto" w:fill="D9D9D9"/>
          </w:tcPr>
          <w:p w:rsidRPr="00923614" w:rsidR="00BE7543" w:rsidP="00BE7543" w:rsidRDefault="00BE7543" w14:paraId="091EDA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923614">
              <w:rPr>
                <w:b/>
                <w:bCs/>
              </w:rPr>
              <w:t>Total</w:t>
            </w:r>
          </w:p>
        </w:tc>
        <w:tc>
          <w:tcPr>
            <w:tcW w:w="1440" w:type="dxa"/>
            <w:shd w:val="clear" w:color="auto" w:fill="FFFFFF" w:themeFill="background1"/>
          </w:tcPr>
          <w:p w:rsidRPr="00923614" w:rsidR="00BE7543" w:rsidP="00896B9C" w:rsidRDefault="00894952" w14:paraId="7F9FD4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bCs/>
              </w:rPr>
            </w:pPr>
            <w:r>
              <w:rPr>
                <w:b/>
                <w:bCs/>
              </w:rPr>
              <w:t>263,953</w:t>
            </w:r>
          </w:p>
        </w:tc>
        <w:tc>
          <w:tcPr>
            <w:tcW w:w="1350" w:type="dxa"/>
            <w:shd w:val="clear" w:color="auto" w:fill="D9D9D9"/>
          </w:tcPr>
          <w:p w:rsidRPr="00923614" w:rsidR="00BE7543" w:rsidP="00BE7543" w:rsidRDefault="00BE7543" w14:paraId="3197D550" w14:textId="77777777">
            <w:pPr>
              <w:widowControl/>
              <w:jc w:val="center"/>
              <w:rPr>
                <w:b/>
                <w:bCs/>
              </w:rPr>
            </w:pPr>
          </w:p>
        </w:tc>
        <w:tc>
          <w:tcPr>
            <w:tcW w:w="1229" w:type="dxa"/>
            <w:shd w:val="clear" w:color="auto" w:fill="FFFFFF" w:themeFill="background1"/>
          </w:tcPr>
          <w:p w:rsidRPr="00923614" w:rsidR="00BE7543" w:rsidP="00896B9C" w:rsidRDefault="000462EF" w14:paraId="28DF3402" w14:textId="00A8386A">
            <w:pPr>
              <w:widowControl/>
              <w:autoSpaceDE/>
              <w:autoSpaceDN/>
              <w:adjustRightInd/>
              <w:jc w:val="right"/>
              <w:rPr>
                <w:b/>
                <w:bCs/>
              </w:rPr>
            </w:pPr>
            <w:r>
              <w:rPr>
                <w:b/>
                <w:bCs/>
              </w:rPr>
              <w:t>263,953</w:t>
            </w:r>
          </w:p>
        </w:tc>
        <w:tc>
          <w:tcPr>
            <w:tcW w:w="1440" w:type="dxa"/>
            <w:shd w:val="clear" w:color="auto" w:fill="D9D9D9"/>
          </w:tcPr>
          <w:p w:rsidRPr="00923614" w:rsidR="00BE7543" w:rsidP="00BE7543" w:rsidRDefault="00BE7543" w14:paraId="15DAF1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tc>
        <w:tc>
          <w:tcPr>
            <w:tcW w:w="1260" w:type="dxa"/>
            <w:shd w:val="clear" w:color="auto" w:fill="FFFFFF" w:themeFill="background1"/>
          </w:tcPr>
          <w:p w:rsidRPr="00923614" w:rsidR="00BE7543" w:rsidP="00896B9C" w:rsidRDefault="00894952" w14:paraId="0B6879EF" w14:textId="010182D8">
            <w:pPr>
              <w:widowControl/>
              <w:jc w:val="right"/>
              <w:rPr>
                <w:b/>
                <w:bCs/>
              </w:rPr>
            </w:pPr>
            <w:r>
              <w:rPr>
                <w:b/>
                <w:bCs/>
              </w:rPr>
              <w:t>49,160</w:t>
            </w:r>
          </w:p>
        </w:tc>
        <w:tc>
          <w:tcPr>
            <w:tcW w:w="900" w:type="dxa"/>
            <w:shd w:val="clear" w:color="auto" w:fill="D9D9D9"/>
          </w:tcPr>
          <w:p w:rsidRPr="00923614" w:rsidR="00BE7543" w:rsidP="00BE7543" w:rsidRDefault="00BE7543" w14:paraId="421A80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tc>
        <w:tc>
          <w:tcPr>
            <w:tcW w:w="1548" w:type="dxa"/>
            <w:shd w:val="clear" w:color="auto" w:fill="FFFFFF" w:themeFill="background1"/>
          </w:tcPr>
          <w:p w:rsidRPr="002C4EF9" w:rsidR="00BE7543" w:rsidP="00896B9C" w:rsidRDefault="00BE7543" w14:paraId="0DC3241A" w14:textId="6ACF4586">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color w:val="000000"/>
              </w:rPr>
            </w:pPr>
            <w:r w:rsidRPr="00923614">
              <w:rPr>
                <w:b/>
                <w:bCs/>
              </w:rPr>
              <w:t>$</w:t>
            </w:r>
            <w:r w:rsidR="00AD18C9">
              <w:rPr>
                <w:b/>
                <w:bCs/>
              </w:rPr>
              <w:t>1,398</w:t>
            </w:r>
            <w:r w:rsidR="00B410FF">
              <w:rPr>
                <w:b/>
                <w:bCs/>
              </w:rPr>
              <w:t>,</w:t>
            </w:r>
            <w:r w:rsidR="00AD18C9">
              <w:rPr>
                <w:b/>
                <w:bCs/>
              </w:rPr>
              <w:t>667</w:t>
            </w:r>
          </w:p>
          <w:p w:rsidRPr="0073601C" w:rsidR="00BE7543" w:rsidP="00896B9C" w:rsidRDefault="00BE7543" w14:paraId="124CC2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bCs/>
              </w:rPr>
            </w:pPr>
          </w:p>
        </w:tc>
      </w:tr>
    </w:tbl>
    <w:p w:rsidR="00EB2E83" w:rsidP="00EB2E83" w:rsidRDefault="00EB2E83" w14:paraId="49D0EC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right="-288"/>
        <w:rPr>
          <w:color w:val="000000"/>
          <w:sz w:val="23"/>
          <w:szCs w:val="23"/>
        </w:rPr>
      </w:pPr>
    </w:p>
    <w:p w:rsidRPr="00EA79FD" w:rsidR="00DE4578" w:rsidP="00DE4578" w:rsidRDefault="00DE4578" w14:paraId="6F0827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9FD">
        <w:rPr>
          <w:b/>
          <w:bCs/>
        </w:rPr>
        <w:t>13.   Provide an estimate of the total annual cost burden to respondents or recordkeepers resulting from the collection of information.  (Do not include the cost of any hour burden shown in Items 12 and 14).</w:t>
      </w:r>
    </w:p>
    <w:p w:rsidRPr="00EA79FD" w:rsidR="00DE4578" w:rsidP="00DE4578" w:rsidRDefault="00DE4578" w14:paraId="26D53F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96B9C" w:rsidP="007518D8" w:rsidRDefault="00896B9C" w14:paraId="6BCBBA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p>
    <w:p w:rsidR="00956613" w:rsidP="007518D8" w:rsidRDefault="00956613" w14:paraId="2B6BBC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p>
    <w:p w:rsidRPr="00EA79FD" w:rsidR="00B75535" w:rsidP="007518D8" w:rsidRDefault="00DE4578" w14:paraId="5DFB6969" w14:textId="402A22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sidRPr="00EA79FD">
        <w:rPr>
          <w:b/>
          <w:bCs/>
        </w:rPr>
        <w:t>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and disclosing or providing the information.  Include descriptions of methods used to estimate major cost factors including system and technology</w:t>
      </w:r>
      <w:r w:rsidRPr="00EA79FD" w:rsidR="007518D8">
        <w:rPr>
          <w:b/>
          <w:bCs/>
        </w:rPr>
        <w:t xml:space="preserve"> </w:t>
      </w:r>
      <w:r w:rsidRPr="00EA79FD" w:rsidR="00B75535">
        <w:rPr>
          <w:b/>
          <w:bCs/>
        </w:rPr>
        <w:t>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EA79FD" w:rsidR="004F6772" w:rsidRDefault="004F6772" w14:paraId="1107D7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EA79FD" w:rsidR="00B75535" w:rsidP="008A01ED" w:rsidRDefault="00B75535" w14:paraId="74F5952B" w14:textId="77777777">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9FD">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EA79FD">
        <w:t>.</w:t>
      </w:r>
    </w:p>
    <w:p w:rsidRPr="007459E9" w:rsidR="00B75535" w:rsidRDefault="00B75535" w14:paraId="0C687C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E3E8C" w:rsidR="00B75535" w:rsidP="008A01ED" w:rsidRDefault="00B75535" w14:paraId="1F7A00FF" w14:textId="77777777">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E3E8C">
        <w:rPr>
          <w:b/>
          <w:bC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2E3E8C" w:rsidR="00F44E94">
        <w:rPr>
          <w:b/>
          <w:bCs/>
        </w:rPr>
        <w:t>government</w:t>
      </w:r>
      <w:r w:rsidRPr="002E3E8C">
        <w:rPr>
          <w:b/>
          <w:bCs/>
        </w:rPr>
        <w:t xml:space="preserve"> or (4) as part of customary and usual business or private practices.</w:t>
      </w:r>
    </w:p>
    <w:p w:rsidRPr="005723F8" w:rsidR="00B75535" w:rsidRDefault="00B75535" w14:paraId="2684EE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54A42" w:rsidR="00B75535" w:rsidRDefault="00B75535" w14:paraId="54B445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723F8">
        <w:t>Item 12 above provides the total cost of the information</w:t>
      </w:r>
      <w:r w:rsidRPr="00954A42" w:rsidR="00131E00">
        <w:t xml:space="preserve"> </w:t>
      </w:r>
      <w:r w:rsidRPr="00954A42">
        <w:t>collection requirements specified by the Standard.</w:t>
      </w:r>
    </w:p>
    <w:p w:rsidR="00F32A3A" w:rsidRDefault="00F32A3A" w14:paraId="22CB86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2E3E8C" w:rsidR="00B75535" w:rsidRDefault="00B75535" w14:paraId="74F8B1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E3E8C">
        <w:rPr>
          <w:b/>
          <w:bCs/>
        </w:rPr>
        <w:t>14.</w:t>
      </w:r>
      <w:r w:rsidRPr="002E3E8C" w:rsidR="003C391C">
        <w:rPr>
          <w:b/>
          <w:bCs/>
        </w:rPr>
        <w:t xml:space="preserve">  </w:t>
      </w:r>
      <w:r w:rsidRPr="002E3E8C">
        <w:rPr>
          <w:b/>
          <w:bCs/>
        </w:rPr>
        <w:t xml:space="preserve">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723F8" w:rsidR="00F3060F" w:rsidRDefault="00F3060F" w14:paraId="03B760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54A42" w:rsidR="00B75535" w:rsidRDefault="00B75535" w14:paraId="2D045D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723F8">
        <w:t>There</w:t>
      </w:r>
      <w:r w:rsidRPr="00954A42" w:rsidR="005D68C8">
        <w:t xml:space="preserve"> is no cost to the Federal Government.</w:t>
      </w:r>
    </w:p>
    <w:p w:rsidRPr="002E3E8C" w:rsidR="001B1876" w:rsidP="00314F64" w:rsidRDefault="00FB7E7A" w14:paraId="1B917D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54A42">
        <w:rPr>
          <w:b/>
          <w:bCs/>
        </w:rPr>
        <w:tab/>
      </w:r>
    </w:p>
    <w:p w:rsidR="00D03F6E" w:rsidP="00D03F6E" w:rsidRDefault="00B75535" w14:paraId="37814F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E3E8C">
        <w:rPr>
          <w:b/>
          <w:bCs/>
        </w:rPr>
        <w:t xml:space="preserve">15.  </w:t>
      </w:r>
      <w:r w:rsidRPr="002E3E8C" w:rsidR="003C391C">
        <w:rPr>
          <w:b/>
          <w:bCs/>
        </w:rPr>
        <w:t xml:space="preserve"> </w:t>
      </w:r>
      <w:r w:rsidRPr="002E3E8C">
        <w:rPr>
          <w:b/>
          <w:bCs/>
        </w:rPr>
        <w:t>Explain the reasons for any program changes or adjustments.</w:t>
      </w:r>
    </w:p>
    <w:p w:rsidR="00D03F6E" w:rsidP="00D03F6E" w:rsidRDefault="00D03F6E" w14:paraId="76CD77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A4014" w:rsidR="00A67289" w:rsidP="00A67289" w:rsidRDefault="00A67289" w14:paraId="5CCBB139" w14:textId="4962C4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4014">
        <w:t>T</w:t>
      </w:r>
      <w:r>
        <w:t>here is an adjustment de</w:t>
      </w:r>
      <w:r w:rsidRPr="002A4014">
        <w:t xml:space="preserve">crease of </w:t>
      </w:r>
      <w:r>
        <w:t>3,26</w:t>
      </w:r>
      <w:r w:rsidR="00BD2966">
        <w:t>8</w:t>
      </w:r>
      <w:r>
        <w:t xml:space="preserve"> </w:t>
      </w:r>
      <w:r w:rsidRPr="002A4014">
        <w:t xml:space="preserve">burden hours (from 52,428 hours to </w:t>
      </w:r>
      <w:r>
        <w:t>49,1</w:t>
      </w:r>
      <w:r w:rsidR="00BD2966">
        <w:t>60</w:t>
      </w:r>
      <w:r>
        <w:t xml:space="preserve"> </w:t>
      </w:r>
      <w:r w:rsidRPr="002A4014">
        <w:t xml:space="preserve">hours). This </w:t>
      </w:r>
      <w:r w:rsidRPr="00DE3C39">
        <w:lastRenderedPageBreak/>
        <w:t>decrease</w:t>
      </w:r>
      <w:r w:rsidRPr="002A4014">
        <w:t xml:space="preserve"> is a result of new dat</w:t>
      </w:r>
      <w:r>
        <w:t>a indicating a de</w:t>
      </w:r>
      <w:r w:rsidRPr="002A4014">
        <w:t xml:space="preserve">crease in the number of cranes and derricks from 122,091 to 115,829. </w:t>
      </w:r>
    </w:p>
    <w:p w:rsidR="00F20948" w:rsidP="00F20948" w:rsidRDefault="00F20948" w14:paraId="2F478BB4"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rPr>
      </w:pPr>
      <w:r>
        <w:rPr>
          <w:b/>
          <w:bCs/>
        </w:rPr>
        <w:t>Table 3:  Requested Burden-Hour Adjustments</w:t>
      </w:r>
    </w:p>
    <w:p w:rsidR="00F20948" w:rsidP="00F20948" w:rsidRDefault="00F20948" w14:paraId="66C73980"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tbl>
      <w:tblPr>
        <w:tblpPr w:leftFromText="180" w:rightFromText="180" w:bottomFromText="160" w:vertAnchor="text" w:tblpXSpec="right" w:tblpY="1"/>
        <w:tblOverlap w:val="never"/>
        <w:tblW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20" w:firstRow="1" w:lastRow="0" w:firstColumn="0" w:lastColumn="0" w:noHBand="0" w:noVBand="0"/>
      </w:tblPr>
      <w:tblGrid>
        <w:gridCol w:w="2538"/>
        <w:gridCol w:w="1170"/>
        <w:gridCol w:w="1440"/>
        <w:gridCol w:w="1440"/>
        <w:gridCol w:w="2970"/>
      </w:tblGrid>
      <w:tr w:rsidR="00F20948" w:rsidTr="00F20948" w14:paraId="128CEA1F" w14:textId="77777777">
        <w:trPr>
          <w:tblHeader/>
        </w:trPr>
        <w:tc>
          <w:tcPr>
            <w:tcW w:w="2538" w:type="dxa"/>
            <w:tcBorders>
              <w:top w:val="single" w:color="auto" w:sz="4" w:space="0"/>
              <w:left w:val="single" w:color="auto" w:sz="4" w:space="0"/>
              <w:bottom w:val="single" w:color="auto" w:sz="4" w:space="0"/>
              <w:right w:val="single" w:color="auto" w:sz="4" w:space="0"/>
            </w:tcBorders>
            <w:shd w:val="clear" w:color="auto" w:fill="C6D9F1"/>
            <w:hideMark/>
          </w:tcPr>
          <w:p w:rsidR="00F20948" w:rsidRDefault="00F20948" w14:paraId="03F5DDC9" w14:textId="77777777">
            <w:pPr>
              <w:widowControl/>
              <w:spacing w:line="256" w:lineRule="auto"/>
              <w:jc w:val="center"/>
              <w:rPr>
                <w:b/>
              </w:rPr>
            </w:pPr>
            <w:r>
              <w:rPr>
                <w:b/>
                <w:bCs/>
              </w:rPr>
              <w:t>Information Collection Requirement</w:t>
            </w:r>
          </w:p>
        </w:tc>
        <w:tc>
          <w:tcPr>
            <w:tcW w:w="1170" w:type="dxa"/>
            <w:tcBorders>
              <w:top w:val="single" w:color="auto" w:sz="4" w:space="0"/>
              <w:left w:val="single" w:color="auto" w:sz="4" w:space="0"/>
              <w:bottom w:val="single" w:color="auto" w:sz="4" w:space="0"/>
              <w:right w:val="single" w:color="auto" w:sz="4" w:space="0"/>
            </w:tcBorders>
            <w:shd w:val="clear" w:color="auto" w:fill="C6D9F1"/>
            <w:hideMark/>
          </w:tcPr>
          <w:p w:rsidR="00F20948" w:rsidRDefault="00F20948" w14:paraId="0A4A2C48" w14:textId="77777777">
            <w:pPr>
              <w:widowControl/>
              <w:spacing w:line="256" w:lineRule="auto"/>
              <w:jc w:val="center"/>
              <w:rPr>
                <w:b/>
                <w:bCs/>
              </w:rPr>
            </w:pPr>
            <w:r>
              <w:rPr>
                <w:b/>
                <w:bCs/>
              </w:rPr>
              <w:t>Current</w:t>
            </w:r>
          </w:p>
          <w:p w:rsidR="00F20948" w:rsidRDefault="00F20948" w14:paraId="5A918BD7" w14:textId="77777777">
            <w:pPr>
              <w:widowControl/>
              <w:spacing w:line="256" w:lineRule="auto"/>
              <w:jc w:val="center"/>
              <w:rPr>
                <w:b/>
                <w:bCs/>
              </w:rPr>
            </w:pPr>
            <w:r>
              <w:rPr>
                <w:b/>
                <w:bCs/>
              </w:rPr>
              <w:t xml:space="preserve"> Burden Hours</w:t>
            </w:r>
          </w:p>
        </w:tc>
        <w:tc>
          <w:tcPr>
            <w:tcW w:w="1440" w:type="dxa"/>
            <w:tcBorders>
              <w:top w:val="single" w:color="auto" w:sz="4" w:space="0"/>
              <w:left w:val="single" w:color="auto" w:sz="4" w:space="0"/>
              <w:bottom w:val="single" w:color="auto" w:sz="4" w:space="0"/>
              <w:right w:val="single" w:color="auto" w:sz="4" w:space="0"/>
            </w:tcBorders>
            <w:shd w:val="clear" w:color="auto" w:fill="C6D9F1"/>
            <w:hideMark/>
          </w:tcPr>
          <w:p w:rsidR="00F20948" w:rsidRDefault="00F20948" w14:paraId="1CAE8E1A" w14:textId="77777777">
            <w:pPr>
              <w:widowControl/>
              <w:spacing w:line="256" w:lineRule="auto"/>
              <w:jc w:val="center"/>
              <w:rPr>
                <w:b/>
                <w:bCs/>
              </w:rPr>
            </w:pPr>
            <w:r>
              <w:rPr>
                <w:b/>
                <w:bCs/>
              </w:rPr>
              <w:t>Requested</w:t>
            </w:r>
          </w:p>
          <w:p w:rsidR="00F20948" w:rsidRDefault="00F20948" w14:paraId="6F8E2A7F" w14:textId="77777777">
            <w:pPr>
              <w:widowControl/>
              <w:spacing w:line="256" w:lineRule="auto"/>
              <w:jc w:val="center"/>
              <w:rPr>
                <w:b/>
              </w:rPr>
            </w:pPr>
            <w:r>
              <w:rPr>
                <w:b/>
                <w:bCs/>
              </w:rPr>
              <w:t>Burden Hours</w:t>
            </w:r>
          </w:p>
        </w:tc>
        <w:tc>
          <w:tcPr>
            <w:tcW w:w="1440" w:type="dxa"/>
            <w:tcBorders>
              <w:top w:val="single" w:color="auto" w:sz="4" w:space="0"/>
              <w:left w:val="single" w:color="auto" w:sz="4" w:space="0"/>
              <w:bottom w:val="single" w:color="auto" w:sz="4" w:space="0"/>
              <w:right w:val="single" w:color="auto" w:sz="4" w:space="0"/>
            </w:tcBorders>
            <w:shd w:val="clear" w:color="auto" w:fill="C6D9F1"/>
            <w:hideMark/>
          </w:tcPr>
          <w:p w:rsidR="00F20948" w:rsidRDefault="00F20948" w14:paraId="3C014D09" w14:textId="77777777">
            <w:pPr>
              <w:widowControl/>
              <w:spacing w:line="256" w:lineRule="auto"/>
              <w:jc w:val="center"/>
              <w:rPr>
                <w:b/>
              </w:rPr>
            </w:pPr>
            <w:r>
              <w:rPr>
                <w:b/>
                <w:bCs/>
              </w:rPr>
              <w:t>Adjustment</w:t>
            </w:r>
          </w:p>
        </w:tc>
        <w:tc>
          <w:tcPr>
            <w:tcW w:w="2970" w:type="dxa"/>
            <w:tcBorders>
              <w:top w:val="single" w:color="auto" w:sz="4" w:space="0"/>
              <w:left w:val="single" w:color="auto" w:sz="4" w:space="0"/>
              <w:bottom w:val="single" w:color="auto" w:sz="4" w:space="0"/>
              <w:right w:val="single" w:color="auto" w:sz="4" w:space="0"/>
            </w:tcBorders>
            <w:shd w:val="clear" w:color="auto" w:fill="C6D9F1"/>
            <w:hideMark/>
          </w:tcPr>
          <w:p w:rsidR="00F20948" w:rsidRDefault="00F20948" w14:paraId="18F538B3" w14:textId="77777777">
            <w:pPr>
              <w:widowControl/>
              <w:spacing w:line="256" w:lineRule="auto"/>
              <w:jc w:val="center"/>
              <w:rPr>
                <w:b/>
              </w:rPr>
            </w:pPr>
            <w:r>
              <w:rPr>
                <w:b/>
                <w:bCs/>
              </w:rPr>
              <w:t xml:space="preserve">Explanation of Adjustment </w:t>
            </w:r>
          </w:p>
        </w:tc>
      </w:tr>
      <w:tr w:rsidR="00F20948" w:rsidTr="00F20948" w14:paraId="5344AB47" w14:textId="77777777">
        <w:trPr>
          <w:trHeight w:val="930"/>
        </w:trPr>
        <w:tc>
          <w:tcPr>
            <w:tcW w:w="2538" w:type="dxa"/>
            <w:tcBorders>
              <w:top w:val="single" w:color="auto" w:sz="4" w:space="0"/>
              <w:left w:val="single" w:color="auto" w:sz="4" w:space="0"/>
              <w:bottom w:val="single" w:color="auto" w:sz="4" w:space="0"/>
              <w:right w:val="single" w:color="auto" w:sz="4" w:space="0"/>
            </w:tcBorders>
          </w:tcPr>
          <w:p w:rsidR="00F20948" w:rsidRDefault="00F20948" w14:paraId="42FE587D" w14:textId="77777777">
            <w:pPr>
              <w:widowControl/>
              <w:spacing w:line="256" w:lineRule="auto"/>
              <w:rPr>
                <w:b/>
                <w:bCs/>
              </w:rPr>
            </w:pPr>
            <w:r>
              <w:rPr>
                <w:b/>
                <w:bCs/>
              </w:rPr>
              <w:t xml:space="preserve">Alloy Steel Chains -- </w:t>
            </w:r>
          </w:p>
          <w:p w:rsidR="00F20948" w:rsidRDefault="00F20948" w14:paraId="32959A37" w14:textId="77777777">
            <w:pPr>
              <w:widowControl/>
              <w:spacing w:line="256" w:lineRule="auto"/>
              <w:rPr>
                <w:b/>
                <w:bCs/>
              </w:rPr>
            </w:pPr>
            <w:r>
              <w:rPr>
                <w:b/>
                <w:bCs/>
              </w:rPr>
              <w:t>§1926.251(b)(1)</w:t>
            </w:r>
          </w:p>
          <w:p w:rsidR="00F20948" w:rsidRDefault="00F20948" w14:paraId="3049EB8D" w14:textId="77777777">
            <w:pPr>
              <w:widowControl/>
              <w:spacing w:line="256" w:lineRule="auto"/>
              <w:rPr>
                <w:b/>
                <w:bCs/>
              </w:rPr>
            </w:pPr>
          </w:p>
          <w:p w:rsidR="00F20948" w:rsidRDefault="00F20948" w14:paraId="1EDE4336" w14:textId="77777777">
            <w:pPr>
              <w:widowControl/>
              <w:spacing w:line="256" w:lineRule="auto"/>
              <w:rPr>
                <w:b/>
                <w:bCs/>
              </w:rPr>
            </w:pPr>
            <w:r>
              <w:rPr>
                <w:b/>
                <w:bCs/>
              </w:rPr>
              <w:t>§1926.251(b)(6)(ii)</w:t>
            </w:r>
          </w:p>
        </w:tc>
        <w:tc>
          <w:tcPr>
            <w:tcW w:w="1170" w:type="dxa"/>
            <w:tcBorders>
              <w:top w:val="single" w:color="auto" w:sz="4" w:space="0"/>
              <w:left w:val="single" w:color="auto" w:sz="4" w:space="0"/>
              <w:bottom w:val="single" w:color="auto" w:sz="4" w:space="0"/>
              <w:right w:val="single" w:color="auto" w:sz="4" w:space="0"/>
            </w:tcBorders>
            <w:shd w:val="clear" w:color="auto" w:fill="FFFFFF" w:themeFill="background1"/>
          </w:tcPr>
          <w:p w:rsidR="00F20948" w:rsidRDefault="00F20948" w14:paraId="4FC530EE" w14:textId="77777777">
            <w:pPr>
              <w:widowControl/>
              <w:spacing w:line="256" w:lineRule="auto"/>
              <w:jc w:val="center"/>
              <w:rPr>
                <w:bCs/>
              </w:rPr>
            </w:pPr>
            <w:r>
              <w:rPr>
                <w:bCs/>
              </w:rPr>
              <w:t>183</w:t>
            </w:r>
          </w:p>
          <w:p w:rsidR="00F20948" w:rsidRDefault="00F20948" w14:paraId="5AF2EAC8" w14:textId="77777777">
            <w:pPr>
              <w:widowControl/>
              <w:spacing w:line="256" w:lineRule="auto"/>
              <w:jc w:val="center"/>
              <w:rPr>
                <w:bCs/>
              </w:rPr>
            </w:pPr>
          </w:p>
          <w:p w:rsidR="00F20948" w:rsidRDefault="00F20948" w14:paraId="3425F012" w14:textId="77777777">
            <w:pPr>
              <w:widowControl/>
              <w:spacing w:line="256" w:lineRule="auto"/>
              <w:jc w:val="center"/>
              <w:rPr>
                <w:bCs/>
              </w:rPr>
            </w:pPr>
          </w:p>
          <w:p w:rsidR="00F20948" w:rsidRDefault="00F20948" w14:paraId="2E77AE38" w14:textId="77777777">
            <w:pPr>
              <w:widowControl/>
              <w:spacing w:line="256" w:lineRule="auto"/>
              <w:jc w:val="center"/>
              <w:rPr>
                <w:bCs/>
              </w:rPr>
            </w:pPr>
            <w:r>
              <w:rPr>
                <w:bCs/>
              </w:rPr>
              <w:t>45,784</w:t>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tcPr>
          <w:p w:rsidR="00F20948" w:rsidRDefault="00F20948" w14:paraId="40635F5A" w14:textId="77777777">
            <w:pPr>
              <w:widowControl/>
              <w:spacing w:line="256" w:lineRule="auto"/>
              <w:jc w:val="center"/>
              <w:rPr>
                <w:bCs/>
              </w:rPr>
            </w:pPr>
            <w:r>
              <w:rPr>
                <w:bCs/>
              </w:rPr>
              <w:t>174</w:t>
            </w:r>
          </w:p>
          <w:p w:rsidR="00F20948" w:rsidRDefault="00F20948" w14:paraId="3F4DE4B3" w14:textId="77777777">
            <w:pPr>
              <w:widowControl/>
              <w:spacing w:line="256" w:lineRule="auto"/>
              <w:jc w:val="center"/>
              <w:rPr>
                <w:bCs/>
              </w:rPr>
            </w:pPr>
          </w:p>
          <w:p w:rsidR="00F20948" w:rsidRDefault="00F20948" w14:paraId="2A4B7B2C" w14:textId="77777777">
            <w:pPr>
              <w:widowControl/>
              <w:spacing w:line="256" w:lineRule="auto"/>
              <w:jc w:val="center"/>
              <w:rPr>
                <w:bCs/>
              </w:rPr>
            </w:pPr>
          </w:p>
          <w:p w:rsidR="00F20948" w:rsidRDefault="00F20948" w14:paraId="2CC12027" w14:textId="77777777">
            <w:pPr>
              <w:widowControl/>
              <w:spacing w:line="256" w:lineRule="auto"/>
              <w:jc w:val="center"/>
              <w:rPr>
                <w:bCs/>
              </w:rPr>
            </w:pPr>
            <w:r>
              <w:rPr>
                <w:bCs/>
              </w:rPr>
              <w:t>43,436</w:t>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tcPr>
          <w:p w:rsidR="00F20948" w:rsidRDefault="00F20948" w14:paraId="07FB317E" w14:textId="77777777">
            <w:pPr>
              <w:widowControl/>
              <w:spacing w:line="256" w:lineRule="auto"/>
              <w:jc w:val="center"/>
              <w:rPr>
                <w:bCs/>
                <w:strike/>
              </w:rPr>
            </w:pPr>
            <w:r>
              <w:rPr>
                <w:bCs/>
              </w:rPr>
              <w:t>-9</w:t>
            </w:r>
          </w:p>
          <w:p w:rsidR="00F20948" w:rsidRDefault="00F20948" w14:paraId="4AA66087" w14:textId="77777777">
            <w:pPr>
              <w:widowControl/>
              <w:spacing w:line="256" w:lineRule="auto"/>
              <w:jc w:val="center"/>
              <w:rPr>
                <w:bCs/>
              </w:rPr>
            </w:pPr>
          </w:p>
          <w:p w:rsidR="00F20948" w:rsidRDefault="00F20948" w14:paraId="6BD1E5E5" w14:textId="77777777">
            <w:pPr>
              <w:widowControl/>
              <w:spacing w:line="256" w:lineRule="auto"/>
              <w:jc w:val="center"/>
              <w:rPr>
                <w:bCs/>
              </w:rPr>
            </w:pPr>
          </w:p>
          <w:p w:rsidR="00F20948" w:rsidRDefault="00F20948" w14:paraId="6E6D6DA3" w14:textId="77777777">
            <w:pPr>
              <w:widowControl/>
              <w:spacing w:line="256" w:lineRule="auto"/>
              <w:jc w:val="center"/>
              <w:rPr>
                <w:bCs/>
              </w:rPr>
            </w:pPr>
            <w:r>
              <w:rPr>
                <w:bCs/>
              </w:rPr>
              <w:t>-2,348</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F20948" w:rsidRDefault="00F20948" w14:paraId="7713F255" w14:textId="77777777">
            <w:pPr>
              <w:widowControl/>
              <w:spacing w:line="256" w:lineRule="auto"/>
              <w:rPr>
                <w:bCs/>
                <w:strike/>
                <w:color w:val="FF0000"/>
              </w:rPr>
            </w:pPr>
            <w:r>
              <w:t>The decrease is a result of new data indicating a change in the number of alloy steel chains from 183,137 to 173,744.</w:t>
            </w:r>
          </w:p>
        </w:tc>
      </w:tr>
      <w:tr w:rsidR="00F20948" w:rsidTr="00F20948" w14:paraId="79E0823B" w14:textId="77777777">
        <w:tc>
          <w:tcPr>
            <w:tcW w:w="2538" w:type="dxa"/>
            <w:tcBorders>
              <w:top w:val="single" w:color="auto" w:sz="4" w:space="0"/>
              <w:left w:val="single" w:color="auto" w:sz="4" w:space="0"/>
              <w:bottom w:val="single" w:color="auto" w:sz="4" w:space="0"/>
              <w:right w:val="single" w:color="auto" w:sz="4" w:space="0"/>
            </w:tcBorders>
            <w:hideMark/>
          </w:tcPr>
          <w:p w:rsidR="00F20948" w:rsidRDefault="00F20948" w14:paraId="0C6B9B23" w14:textId="77777777">
            <w:pPr>
              <w:widowControl/>
              <w:spacing w:line="256" w:lineRule="auto"/>
              <w:rPr>
                <w:b/>
                <w:color w:val="000000"/>
              </w:rPr>
            </w:pPr>
            <w:r>
              <w:rPr>
                <w:b/>
                <w:color w:val="000000"/>
              </w:rPr>
              <w:t xml:space="preserve">Wire Rope Slings – Welded End Attachments -- </w:t>
            </w:r>
          </w:p>
          <w:p w:rsidR="00F20948" w:rsidRDefault="00F20948" w14:paraId="172B471D" w14:textId="77777777">
            <w:pPr>
              <w:widowControl/>
              <w:spacing w:line="256" w:lineRule="auto"/>
              <w:rPr>
                <w:b/>
                <w:color w:val="000000"/>
              </w:rPr>
            </w:pPr>
            <w:r>
              <w:rPr>
                <w:b/>
                <w:bCs/>
              </w:rPr>
              <w:t>§</w:t>
            </w:r>
            <w:r>
              <w:rPr>
                <w:b/>
                <w:color w:val="000000"/>
              </w:rPr>
              <w:t>1926.251(c)(15)(ii)</w:t>
            </w:r>
          </w:p>
        </w:tc>
        <w:tc>
          <w:tcPr>
            <w:tcW w:w="117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F20948" w:rsidRDefault="00F20948" w14:paraId="7253DC41" w14:textId="77777777">
            <w:pPr>
              <w:widowControl/>
              <w:spacing w:line="256" w:lineRule="auto"/>
              <w:jc w:val="center"/>
              <w:rPr>
                <w:bCs/>
              </w:rPr>
            </w:pPr>
            <w:r>
              <w:rPr>
                <w:bCs/>
              </w:rPr>
              <w:t>4,578</w:t>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F20948" w:rsidRDefault="00F20948" w14:paraId="163596B6" w14:textId="77777777">
            <w:pPr>
              <w:widowControl/>
              <w:spacing w:line="256" w:lineRule="auto"/>
              <w:jc w:val="center"/>
              <w:rPr>
                <w:bCs/>
              </w:rPr>
            </w:pPr>
            <w:r>
              <w:rPr>
                <w:bCs/>
              </w:rPr>
              <w:t>4,344</w:t>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tcPr>
          <w:p w:rsidR="00F20948" w:rsidRDefault="00F20948" w14:paraId="20E38994" w14:textId="77777777">
            <w:pPr>
              <w:widowControl/>
              <w:spacing w:line="256" w:lineRule="auto"/>
              <w:jc w:val="center"/>
              <w:rPr>
                <w:bCs/>
              </w:rPr>
            </w:pPr>
            <w:r>
              <w:rPr>
                <w:bCs/>
              </w:rPr>
              <w:t>-234</w:t>
            </w:r>
          </w:p>
          <w:p w:rsidR="00F20948" w:rsidRDefault="00F20948" w14:paraId="5421B4DA" w14:textId="77777777">
            <w:pPr>
              <w:widowControl/>
              <w:spacing w:line="256" w:lineRule="auto"/>
              <w:jc w:val="center"/>
              <w:rPr>
                <w:bCs/>
                <w:strike/>
                <w:color w:val="FF0000"/>
              </w:rPr>
            </w:pP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F20948" w:rsidRDefault="00F20948" w14:paraId="2C23F0FA" w14:textId="77777777">
            <w:pPr>
              <w:widowControl/>
              <w:spacing w:line="256" w:lineRule="auto"/>
              <w:rPr>
                <w:bCs/>
                <w:strike/>
                <w:color w:val="FF0000"/>
              </w:rPr>
            </w:pPr>
            <w:r>
              <w:t>The decrease is a result of new data indicating a change in the number of wire rope slings from 915,683 to 868,718.</w:t>
            </w:r>
          </w:p>
        </w:tc>
      </w:tr>
      <w:tr w:rsidR="00F20948" w:rsidTr="00F20948" w14:paraId="1E6A835D" w14:textId="77777777">
        <w:tc>
          <w:tcPr>
            <w:tcW w:w="2538" w:type="dxa"/>
            <w:tcBorders>
              <w:top w:val="single" w:color="auto" w:sz="4" w:space="0"/>
              <w:left w:val="single" w:color="auto" w:sz="4" w:space="0"/>
              <w:bottom w:val="single" w:color="auto" w:sz="4" w:space="0"/>
              <w:right w:val="single" w:color="auto" w:sz="4" w:space="0"/>
            </w:tcBorders>
            <w:hideMark/>
          </w:tcPr>
          <w:p w:rsidR="00F20948" w:rsidRDefault="00F20948" w14:paraId="34F1025A" w14:textId="77777777">
            <w:pPr>
              <w:widowControl/>
              <w:spacing w:line="256" w:lineRule="auto"/>
              <w:rPr>
                <w:b/>
                <w:color w:val="000000"/>
              </w:rPr>
            </w:pPr>
            <w:r>
              <w:rPr>
                <w:b/>
                <w:color w:val="000000"/>
              </w:rPr>
              <w:t>Wire Rope Slings –</w:t>
            </w:r>
            <w:r>
              <w:rPr>
                <w:b/>
              </w:rPr>
              <w:t xml:space="preserve"> Identification Markings -- </w:t>
            </w:r>
            <w:r>
              <w:rPr>
                <w:b/>
                <w:bCs/>
              </w:rPr>
              <w:t>§</w:t>
            </w:r>
            <w:r>
              <w:rPr>
                <w:b/>
                <w:color w:val="000000"/>
              </w:rPr>
              <w:t>1926.251 (c)(16)</w:t>
            </w:r>
          </w:p>
        </w:tc>
        <w:tc>
          <w:tcPr>
            <w:tcW w:w="117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F20948" w:rsidRDefault="00F20948" w14:paraId="1CF40659" w14:textId="77777777">
            <w:pPr>
              <w:widowControl/>
              <w:spacing w:line="256" w:lineRule="auto"/>
              <w:jc w:val="center"/>
              <w:rPr>
                <w:bCs/>
              </w:rPr>
            </w:pPr>
            <w:r>
              <w:rPr>
                <w:bCs/>
              </w:rPr>
              <w:t>613</w:t>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F20948" w:rsidRDefault="00F20948" w14:paraId="58A43B07" w14:textId="77777777">
            <w:pPr>
              <w:widowControl/>
              <w:spacing w:line="256" w:lineRule="auto"/>
              <w:jc w:val="center"/>
              <w:rPr>
                <w:bCs/>
              </w:rPr>
            </w:pPr>
            <w:r>
              <w:rPr>
                <w:bCs/>
              </w:rPr>
              <w:t>579</w:t>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F20948" w:rsidRDefault="00F20948" w14:paraId="2F796C50" w14:textId="77777777">
            <w:pPr>
              <w:widowControl/>
              <w:spacing w:line="256" w:lineRule="auto"/>
              <w:jc w:val="center"/>
              <w:rPr>
                <w:bCs/>
              </w:rPr>
            </w:pPr>
            <w:r>
              <w:rPr>
                <w:bCs/>
              </w:rPr>
              <w:t>-34</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F20948" w:rsidRDefault="00F20948" w14:paraId="603CFAB3" w14:textId="77777777">
            <w:pPr>
              <w:spacing w:line="256" w:lineRule="auto"/>
              <w:ind w:right="90"/>
              <w:rPr>
                <w:strike/>
                <w:color w:val="FF0000"/>
              </w:rPr>
            </w:pPr>
            <w:r>
              <w:t>The decrease is a result of new data indicating a change in the number of wire rope slings from 915,683 to 868,718.</w:t>
            </w:r>
          </w:p>
        </w:tc>
      </w:tr>
      <w:tr w:rsidR="00F20948" w:rsidTr="00F20948" w14:paraId="58CD2578" w14:textId="77777777">
        <w:tc>
          <w:tcPr>
            <w:tcW w:w="2538" w:type="dxa"/>
            <w:tcBorders>
              <w:top w:val="single" w:color="auto" w:sz="4" w:space="0"/>
              <w:left w:val="single" w:color="auto" w:sz="4" w:space="0"/>
              <w:bottom w:val="single" w:color="auto" w:sz="4" w:space="0"/>
              <w:right w:val="single" w:color="auto" w:sz="4" w:space="0"/>
            </w:tcBorders>
            <w:hideMark/>
          </w:tcPr>
          <w:p w:rsidR="00F20948" w:rsidRDefault="00F20948" w14:paraId="773E548F" w14:textId="77777777">
            <w:pPr>
              <w:widowControl/>
              <w:spacing w:line="256" w:lineRule="auto"/>
              <w:rPr>
                <w:b/>
                <w:color w:val="000000"/>
              </w:rPr>
            </w:pPr>
            <w:r>
              <w:rPr>
                <w:b/>
                <w:color w:val="000000"/>
              </w:rPr>
              <w:t xml:space="preserve">Synthetic Webbing – </w:t>
            </w:r>
            <w:r>
              <w:rPr>
                <w:b/>
                <w:bCs/>
              </w:rPr>
              <w:t>§§</w:t>
            </w:r>
            <w:r>
              <w:rPr>
                <w:b/>
                <w:color w:val="000000"/>
              </w:rPr>
              <w:t>1926.251(e)(1)(i), (ii), (iii)</w:t>
            </w:r>
          </w:p>
        </w:tc>
        <w:tc>
          <w:tcPr>
            <w:tcW w:w="117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F20948" w:rsidRDefault="00F20948" w14:paraId="2D3EE09F" w14:textId="77777777">
            <w:pPr>
              <w:widowControl/>
              <w:spacing w:line="256" w:lineRule="auto"/>
              <w:jc w:val="center"/>
              <w:rPr>
                <w:bCs/>
              </w:rPr>
            </w:pPr>
            <w:r>
              <w:rPr>
                <w:bCs/>
              </w:rPr>
              <w:t>49</w:t>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F20948" w:rsidRDefault="00F20948" w14:paraId="603BF22D" w14:textId="77777777">
            <w:pPr>
              <w:widowControl/>
              <w:spacing w:line="256" w:lineRule="auto"/>
              <w:jc w:val="center"/>
              <w:rPr>
                <w:bCs/>
              </w:rPr>
            </w:pPr>
            <w:r>
              <w:rPr>
                <w:bCs/>
              </w:rPr>
              <w:t>47</w:t>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F20948" w:rsidRDefault="00F20948" w14:paraId="76C68DF3" w14:textId="77777777">
            <w:pPr>
              <w:widowControl/>
              <w:spacing w:line="256" w:lineRule="auto"/>
              <w:jc w:val="center"/>
              <w:rPr>
                <w:bCs/>
              </w:rPr>
            </w:pPr>
            <w:r>
              <w:rPr>
                <w:bCs/>
              </w:rPr>
              <w:t>-2</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F20948" w:rsidRDefault="00F20948" w14:paraId="3A4088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6" w:lineRule="auto"/>
              <w:rPr>
                <w:bCs/>
                <w:strike/>
                <w:color w:val="FF0000"/>
              </w:rPr>
            </w:pPr>
            <w:r>
              <w:t>The decrease is a result of new data indicating a change in the number of synthetic webbing from 97,673 to 92,663</w:t>
            </w:r>
            <w:r>
              <w:rPr>
                <w:bCs/>
              </w:rPr>
              <w:t>.</w:t>
            </w:r>
          </w:p>
        </w:tc>
      </w:tr>
      <w:tr w:rsidR="00F20948" w:rsidTr="00F20948" w14:paraId="1D78D32D" w14:textId="77777777">
        <w:tc>
          <w:tcPr>
            <w:tcW w:w="2538" w:type="dxa"/>
            <w:tcBorders>
              <w:top w:val="single" w:color="auto" w:sz="4" w:space="0"/>
              <w:left w:val="single" w:color="auto" w:sz="4" w:space="0"/>
              <w:bottom w:val="single" w:color="auto" w:sz="4" w:space="0"/>
              <w:right w:val="single" w:color="auto" w:sz="4" w:space="0"/>
            </w:tcBorders>
            <w:hideMark/>
          </w:tcPr>
          <w:p w:rsidR="00F20948" w:rsidRDefault="00F20948" w14:paraId="5123563E" w14:textId="77777777">
            <w:pPr>
              <w:widowControl/>
              <w:shd w:val="clear" w:color="auto" w:fill="FFFFFF" w:themeFill="background1"/>
              <w:spacing w:line="256" w:lineRule="auto"/>
              <w:rPr>
                <w:b/>
                <w:color w:val="000000"/>
              </w:rPr>
            </w:pPr>
            <w:r>
              <w:rPr>
                <w:b/>
                <w:color w:val="000000"/>
              </w:rPr>
              <w:t xml:space="preserve">Shackles and Hooks – </w:t>
            </w:r>
            <w:r>
              <w:rPr>
                <w:b/>
                <w:bCs/>
              </w:rPr>
              <w:t>§</w:t>
            </w:r>
            <w:r>
              <w:rPr>
                <w:b/>
                <w:color w:val="000000"/>
              </w:rPr>
              <w:t>1926.251(f)</w:t>
            </w:r>
          </w:p>
        </w:tc>
        <w:tc>
          <w:tcPr>
            <w:tcW w:w="117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F20948" w:rsidRDefault="00F20948" w14:paraId="53B066B5" w14:textId="77777777">
            <w:pPr>
              <w:widowControl/>
              <w:shd w:val="clear" w:color="auto" w:fill="FFFFFF" w:themeFill="background1"/>
              <w:spacing w:line="256" w:lineRule="auto"/>
              <w:jc w:val="center"/>
              <w:rPr>
                <w:bCs/>
              </w:rPr>
            </w:pPr>
            <w:r>
              <w:rPr>
                <w:bCs/>
              </w:rPr>
              <w:t>1,221</w:t>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F20948" w:rsidRDefault="00F20948" w14:paraId="316113F5" w14:textId="77777777">
            <w:pPr>
              <w:widowControl/>
              <w:shd w:val="clear" w:color="auto" w:fill="FFFFFF" w:themeFill="background1"/>
              <w:spacing w:line="256" w:lineRule="auto"/>
              <w:jc w:val="center"/>
              <w:rPr>
                <w:bCs/>
              </w:rPr>
            </w:pPr>
            <w:r>
              <w:rPr>
                <w:bCs/>
              </w:rPr>
              <w:t>579</w:t>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F20948" w:rsidRDefault="00F20948" w14:paraId="74476E8D" w14:textId="77777777">
            <w:pPr>
              <w:widowControl/>
              <w:shd w:val="clear" w:color="auto" w:fill="FFFFFF" w:themeFill="background1"/>
              <w:spacing w:line="256" w:lineRule="auto"/>
              <w:jc w:val="center"/>
              <w:rPr>
                <w:bCs/>
              </w:rPr>
            </w:pPr>
            <w:r>
              <w:rPr>
                <w:bCs/>
              </w:rPr>
              <w:t>-642</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F20948" w:rsidRDefault="00F20948" w14:paraId="7368FB2D" w14:textId="77777777">
            <w:pPr>
              <w:widowControl/>
              <w:shd w:val="clear" w:color="auto" w:fill="FFFFFF" w:themeFill="background1"/>
              <w:spacing w:line="256" w:lineRule="auto"/>
              <w:rPr>
                <w:bCs/>
                <w:strike/>
                <w:color w:val="FF0000"/>
                <w:highlight w:val="yellow"/>
              </w:rPr>
            </w:pPr>
            <w:r>
              <w:t>The decrease is a result of new data indicating change in the number of shackles and hooks from 24,418 to 23,166.</w:t>
            </w:r>
          </w:p>
        </w:tc>
      </w:tr>
      <w:tr w:rsidR="00F20948" w:rsidTr="00F20948" w14:paraId="1FC3D7A1" w14:textId="77777777">
        <w:trPr>
          <w:trHeight w:val="197"/>
        </w:trPr>
        <w:tc>
          <w:tcPr>
            <w:tcW w:w="2538"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F20948" w:rsidRDefault="00F20948" w14:paraId="3F4A397E" w14:textId="77777777">
            <w:pPr>
              <w:widowControl/>
              <w:shd w:val="clear" w:color="auto" w:fill="FFFFFF" w:themeFill="background1"/>
              <w:spacing w:line="256" w:lineRule="auto"/>
              <w:jc w:val="center"/>
              <w:rPr>
                <w:b/>
                <w:bCs/>
              </w:rPr>
            </w:pPr>
            <w:r>
              <w:rPr>
                <w:b/>
                <w:bCs/>
              </w:rPr>
              <w:t>TOTAL</w:t>
            </w:r>
          </w:p>
        </w:tc>
        <w:tc>
          <w:tcPr>
            <w:tcW w:w="117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F20948" w:rsidRDefault="00F20948" w14:paraId="1D8C6FF1" w14:textId="77777777">
            <w:pPr>
              <w:widowControl/>
              <w:shd w:val="clear" w:color="auto" w:fill="FFFFFF" w:themeFill="background1"/>
              <w:spacing w:line="256" w:lineRule="auto"/>
              <w:jc w:val="center"/>
              <w:rPr>
                <w:b/>
                <w:bCs/>
              </w:rPr>
            </w:pPr>
            <w:r>
              <w:rPr>
                <w:b/>
                <w:bCs/>
              </w:rPr>
              <w:t>52,428</w:t>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F20948" w:rsidRDefault="00F20948" w14:paraId="2FAF29DF" w14:textId="77777777">
            <w:pPr>
              <w:widowControl/>
              <w:shd w:val="clear" w:color="auto" w:fill="FFFFFF" w:themeFill="background1"/>
              <w:autoSpaceDE/>
              <w:adjustRightInd/>
              <w:spacing w:line="256" w:lineRule="auto"/>
              <w:jc w:val="center"/>
              <w:rPr>
                <w:b/>
                <w:bCs/>
              </w:rPr>
            </w:pPr>
            <w:r>
              <w:rPr>
                <w:b/>
                <w:bCs/>
              </w:rPr>
              <w:t>49,160</w:t>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FF1613" w:rsidR="00F20948" w:rsidRDefault="00F20948" w14:paraId="6DE62820" w14:textId="77777777">
            <w:pPr>
              <w:widowControl/>
              <w:shd w:val="clear" w:color="auto" w:fill="FFFFFF" w:themeFill="background1"/>
              <w:spacing w:line="256" w:lineRule="auto"/>
              <w:jc w:val="center"/>
              <w:rPr>
                <w:b/>
                <w:bCs/>
              </w:rPr>
            </w:pPr>
            <w:r w:rsidRPr="00FF1613">
              <w:rPr>
                <w:b/>
                <w:bCs/>
              </w:rPr>
              <w:t>-3,268</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F20948" w:rsidRDefault="00F20948" w14:paraId="319E44D8" w14:textId="77777777">
            <w:pPr>
              <w:widowControl/>
              <w:shd w:val="clear" w:color="auto" w:fill="FFFFFF" w:themeFill="background1"/>
              <w:spacing w:line="256" w:lineRule="auto"/>
              <w:jc w:val="center"/>
              <w:rPr>
                <w:b/>
                <w:bCs/>
              </w:rPr>
            </w:pPr>
          </w:p>
        </w:tc>
      </w:tr>
    </w:tbl>
    <w:p w:rsidR="00F20948" w:rsidP="00F20948" w:rsidRDefault="00F20948" w14:paraId="37340811" w14:textId="77777777"/>
    <w:p w:rsidRPr="00896B9C" w:rsidR="00F056BD" w:rsidP="00896B9C" w:rsidRDefault="00F056BD" w14:paraId="0C6D7CF6" w14:textId="0E1DDD48">
      <w:pPr>
        <w:widowControl/>
        <w:shd w:val="clear" w:color="auto" w:fill="FFFFFF" w:themeFill="background1"/>
        <w:autoSpaceDE/>
        <w:autoSpaceDN/>
        <w:adjustRightInd/>
        <w:rPr>
          <w:b/>
          <w:bCs/>
          <w:color w:val="FF0000"/>
        </w:rPr>
      </w:pPr>
    </w:p>
    <w:p w:rsidRPr="008941E5" w:rsidR="00B75535" w:rsidRDefault="00B75535" w14:paraId="3BE8A0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57B4">
        <w:rPr>
          <w:b/>
          <w:bCs/>
        </w:rPr>
        <w:t xml:space="preserve">16. </w:t>
      </w:r>
      <w:r w:rsidRPr="00CD57B4" w:rsidR="003C391C">
        <w:rPr>
          <w:b/>
          <w:bCs/>
        </w:rPr>
        <w:t xml:space="preserve"> </w:t>
      </w:r>
      <w:r w:rsidRPr="00CD57B4">
        <w:rPr>
          <w:b/>
          <w:bCs/>
        </w:rPr>
        <w:t xml:space="preserve"> For collections of information whose results will be published, outline plans for tabulation, and publication.</w:t>
      </w:r>
      <w:r w:rsidRPr="008941E5" w:rsidR="003C391C">
        <w:rPr>
          <w:b/>
          <w:bCs/>
        </w:rPr>
        <w:t xml:space="preserve">  </w:t>
      </w:r>
      <w:r w:rsidRPr="008941E5">
        <w:rPr>
          <w:b/>
          <w:bCs/>
        </w:rPr>
        <w:t xml:space="preserve"> Address any complex analytical techniques that will be used. </w:t>
      </w:r>
      <w:r w:rsidRPr="008941E5" w:rsidR="003C391C">
        <w:rPr>
          <w:b/>
          <w:bCs/>
        </w:rPr>
        <w:t xml:space="preserve">  </w:t>
      </w:r>
      <w:r w:rsidRPr="008941E5">
        <w:rPr>
          <w:b/>
          <w:bCs/>
        </w:rPr>
        <w:t>Provide the time schedule for the entire project, including beginning and ending dates of the collection information, completion of report, publication dates, and other actions.</w:t>
      </w:r>
    </w:p>
    <w:p w:rsidRPr="0014544B" w:rsidR="00742648" w:rsidRDefault="00742648" w14:paraId="666FC2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14544B" w:rsidR="00B75535" w:rsidRDefault="00B75535" w14:paraId="687389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544B">
        <w:lastRenderedPageBreak/>
        <w:t>OSHA will not publish the information collected under the Standard.</w:t>
      </w:r>
    </w:p>
    <w:p w:rsidRPr="00FF5E73" w:rsidR="00B75535" w:rsidRDefault="00B75535" w14:paraId="337DD9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783515" w:rsidR="00B75535" w:rsidRDefault="00B75535" w14:paraId="7E12BB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83515">
        <w:rPr>
          <w:b/>
          <w:bCs/>
        </w:rPr>
        <w:t>17.</w:t>
      </w:r>
      <w:r w:rsidRPr="00783515" w:rsidR="003C391C">
        <w:rPr>
          <w:b/>
          <w:bCs/>
        </w:rPr>
        <w:t xml:space="preserve">  </w:t>
      </w:r>
      <w:r w:rsidRPr="00783515">
        <w:rPr>
          <w:b/>
          <w:bCs/>
        </w:rPr>
        <w:t xml:space="preserve"> If seeking approval to not display the expiration date for OMB approval of the information collection, explain the reasons that display would be appropriate.</w:t>
      </w:r>
    </w:p>
    <w:p w:rsidRPr="00F87331" w:rsidR="00B75535" w:rsidRDefault="00B75535" w14:paraId="2FA63D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EA79FD" w:rsidR="00B75535" w:rsidRDefault="00465674" w14:paraId="179F7F48" w14:textId="3FE3B3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0FFF">
        <w:t>OSHA lists current valid control numbers in §§1910.8, 1915.8, 1917.4, 1918.4, and 1926.5 and publishes the expiration date in the Federal Register notice announcing OMB approval of the</w:t>
      </w:r>
      <w:r w:rsidR="00DA779B">
        <w:t xml:space="preserve"> </w:t>
      </w:r>
      <w:r w:rsidRPr="007C6D23">
        <w:t>information</w:t>
      </w:r>
      <w:r w:rsidRPr="00EA79FD" w:rsidR="008114F3">
        <w:t xml:space="preserve"> </w:t>
      </w:r>
      <w:r w:rsidRPr="00EA79FD">
        <w:t>collection</w:t>
      </w:r>
      <w:r w:rsidRPr="00EA79FD" w:rsidR="007E2EF8">
        <w:t xml:space="preserve"> </w:t>
      </w:r>
      <w:r w:rsidRPr="00EA79FD">
        <w:t>requirement. (See 5 CFR 1320.3(f)(3).) OSHA believes that this is the most appropriate and accurate mechanism to inform interested parties of these expiration dates</w:t>
      </w:r>
      <w:r w:rsidR="00C32DA3">
        <w:t>.</w:t>
      </w:r>
    </w:p>
    <w:p w:rsidRPr="00EA79FD" w:rsidR="00B75535" w:rsidRDefault="00B75535" w14:paraId="5CE2B1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EA79FD" w:rsidR="00B75535" w:rsidRDefault="00B75535" w14:paraId="7FC5BB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9FD">
        <w:rPr>
          <w:b/>
          <w:bCs/>
        </w:rPr>
        <w:t xml:space="preserve">18. </w:t>
      </w:r>
      <w:r w:rsidRPr="00EA79FD" w:rsidR="003C391C">
        <w:rPr>
          <w:b/>
          <w:bCs/>
        </w:rPr>
        <w:t xml:space="preserve">  </w:t>
      </w:r>
      <w:r w:rsidRPr="00EA79FD">
        <w:rPr>
          <w:b/>
          <w:bCs/>
        </w:rPr>
        <w:t>Explain each exception to the certification statement.</w:t>
      </w:r>
    </w:p>
    <w:p w:rsidRPr="00EA79FD" w:rsidR="00CB5009" w:rsidRDefault="00CB5009" w14:paraId="5FAA2B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A01ED" w:rsidP="008A01ED" w:rsidRDefault="00B75535" w14:paraId="1E4A0C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9FD">
        <w:t>OSHA is not seeking an exception to the certification statement</w:t>
      </w:r>
      <w:r w:rsidRPr="00EA79FD" w:rsidR="008A01ED">
        <w:t>.</w:t>
      </w:r>
    </w:p>
    <w:p w:rsidR="00FC56B2" w:rsidP="008A01ED" w:rsidRDefault="00FC56B2" w14:paraId="19D999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EA79FD" w:rsidR="008A01ED" w:rsidP="008A01ED" w:rsidRDefault="008A01ED" w14:paraId="4BEAF6BE" w14:textId="77777777">
      <w:pPr>
        <w:numPr>
          <w:ilvl w:val="0"/>
          <w:numId w:val="1"/>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ind w:left="270" w:hanging="270"/>
        <w:rPr>
          <w:b/>
        </w:rPr>
      </w:pPr>
      <w:r w:rsidRPr="00EA79FD">
        <w:rPr>
          <w:b/>
        </w:rPr>
        <w:t>COLLECTION OF INFORMATIO</w:t>
      </w:r>
      <w:r w:rsidRPr="00EA79FD" w:rsidR="00673150">
        <w:rPr>
          <w:b/>
        </w:rPr>
        <w:t>N</w:t>
      </w:r>
      <w:r w:rsidRPr="00EA79FD">
        <w:rPr>
          <w:b/>
        </w:rPr>
        <w:t xml:space="preserve"> EMPLOYING STATISICAL METHODS.</w:t>
      </w:r>
    </w:p>
    <w:p w:rsidRPr="00EA79FD" w:rsidR="008A01ED" w:rsidP="008A01ED" w:rsidRDefault="008A01ED" w14:paraId="1008BB22" w14:textId="77777777">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pPr>
    </w:p>
    <w:p w:rsidRPr="00EA79FD" w:rsidR="008A01ED" w:rsidP="00814889" w:rsidRDefault="008A01ED" w14:paraId="39FFAE3D" w14:textId="77777777">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pPr>
      <w:r w:rsidRPr="00EA79FD">
        <w:t>This Supporting Statement does not contain any collection of information requirements that employ statistical methods.</w:t>
      </w:r>
    </w:p>
    <w:p w:rsidRPr="00EA79FD" w:rsidR="00527752" w:rsidRDefault="00527752" w14:paraId="20CC3E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Pr="00EA79FD" w:rsidR="00527752" w:rsidSect="00EA79FD">
      <w:headerReference w:type="default" r:id="rId12"/>
      <w:footerReference w:type="even" r:id="rId13"/>
      <w:footerReference w:type="default" r:id="rId14"/>
      <w:headerReference w:type="first" r:id="rId15"/>
      <w:pgSz w:w="12240" w:h="15840"/>
      <w:pgMar w:top="1152" w:right="1440" w:bottom="1152" w:left="1440" w:header="72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6DE9C" w14:textId="77777777" w:rsidR="00060C4B" w:rsidRDefault="00060C4B">
      <w:r>
        <w:separator/>
      </w:r>
    </w:p>
  </w:endnote>
  <w:endnote w:type="continuationSeparator" w:id="0">
    <w:p w14:paraId="535AAF42" w14:textId="77777777" w:rsidR="00060C4B" w:rsidRDefault="0006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Cambria Math"/>
    <w:panose1 w:val="0200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1FE5C" w14:textId="77777777" w:rsidR="007345A1" w:rsidRDefault="007345A1" w:rsidP="00B45E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97BC9B" w14:textId="77777777" w:rsidR="007345A1" w:rsidRDefault="00734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FA2A5" w14:textId="77777777" w:rsidR="007345A1" w:rsidRDefault="007345A1">
    <w:pPr>
      <w:spacing w:line="240" w:lineRule="exact"/>
    </w:pPr>
  </w:p>
  <w:p w14:paraId="50EF690F" w14:textId="6978AC3F" w:rsidR="007345A1" w:rsidRDefault="007345A1" w:rsidP="00527752">
    <w:pPr>
      <w:framePr w:wrap="around" w:vAnchor="text" w:hAnchor="margin" w:xAlign="center" w:y="1"/>
      <w:jc w:val="center"/>
    </w:pPr>
    <w:r>
      <w:sym w:font="Symbol" w:char="F02D"/>
    </w:r>
    <w:r>
      <w:fldChar w:fldCharType="begin"/>
    </w:r>
    <w:r>
      <w:instrText xml:space="preserve">PAGE </w:instrText>
    </w:r>
    <w:r>
      <w:fldChar w:fldCharType="separate"/>
    </w:r>
    <w:r w:rsidR="00AA0AD9">
      <w:rPr>
        <w:noProof/>
      </w:rPr>
      <w:t>1</w:t>
    </w:r>
    <w:r>
      <w:fldChar w:fldCharType="end"/>
    </w:r>
    <w:r>
      <w:sym w:font="Symbol" w:char="F02D"/>
    </w:r>
  </w:p>
  <w:p w14:paraId="0B9E4B7B" w14:textId="77777777" w:rsidR="007345A1" w:rsidRDefault="007345A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9E181" w14:textId="77777777" w:rsidR="00060C4B" w:rsidRDefault="00060C4B">
      <w:r>
        <w:separator/>
      </w:r>
    </w:p>
  </w:footnote>
  <w:footnote w:type="continuationSeparator" w:id="0">
    <w:p w14:paraId="07B0CEDA" w14:textId="77777777" w:rsidR="00060C4B" w:rsidRDefault="00060C4B">
      <w:r>
        <w:continuationSeparator/>
      </w:r>
    </w:p>
  </w:footnote>
  <w:footnote w:id="1">
    <w:p w14:paraId="5529427B" w14:textId="1BA5FDE0" w:rsidR="007345A1" w:rsidRDefault="007345A1" w:rsidP="00EA79FD">
      <w:pPr>
        <w:rPr>
          <w:sz w:val="20"/>
          <w:szCs w:val="20"/>
        </w:rPr>
      </w:pPr>
      <w:r>
        <w:rPr>
          <w:sz w:val="20"/>
          <w:szCs w:val="20"/>
        </w:rPr>
        <w:t xml:space="preserve">     </w:t>
      </w:r>
      <w:r>
        <w:rPr>
          <w:rStyle w:val="FootnoteReference"/>
          <w:sz w:val="20"/>
          <w:szCs w:val="20"/>
          <w:vertAlign w:val="superscript"/>
        </w:rPr>
        <w:footnoteRef/>
      </w:r>
      <w:r>
        <w:rPr>
          <w:sz w:val="20"/>
          <w:szCs w:val="20"/>
        </w:rPr>
        <w:t>The purpose of this Supporting Statement is to analyze and describe the burden hours and cost associated with provisions of this Standard that contain paperwork requirements; this Supporting Statement does not provide information or guidance on how to comply with, or how to enforce, the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0ACED" w14:textId="77777777" w:rsidR="007345A1" w:rsidRPr="00896B9C" w:rsidRDefault="007345A1">
    <w:pPr>
      <w:pStyle w:val="Header"/>
      <w:rPr>
        <w:sz w:val="20"/>
        <w:szCs w:val="20"/>
      </w:rPr>
    </w:pPr>
    <w:r w:rsidRPr="00896B9C">
      <w:rPr>
        <w:sz w:val="20"/>
        <w:szCs w:val="20"/>
      </w:rPr>
      <w:t>The Standard on Rigging Equipment (29 CFR 1926.251)</w:t>
    </w:r>
  </w:p>
  <w:p w14:paraId="79E6D031" w14:textId="77777777" w:rsidR="007345A1" w:rsidRPr="00896B9C" w:rsidRDefault="007345A1">
    <w:pPr>
      <w:pStyle w:val="Header"/>
      <w:rPr>
        <w:sz w:val="20"/>
        <w:szCs w:val="20"/>
      </w:rPr>
    </w:pPr>
    <w:r w:rsidRPr="00896B9C">
      <w:rPr>
        <w:sz w:val="20"/>
        <w:szCs w:val="20"/>
      </w:rPr>
      <w:t>Final Supporting Statement--1218-0233</w:t>
    </w:r>
  </w:p>
  <w:p w14:paraId="26CDEEAC" w14:textId="77777777" w:rsidR="007345A1" w:rsidRPr="00896B9C" w:rsidRDefault="007345A1" w:rsidP="003D6BF4">
    <w:pPr>
      <w:pStyle w:val="Header"/>
      <w:rPr>
        <w:sz w:val="20"/>
        <w:szCs w:val="20"/>
      </w:rPr>
    </w:pPr>
    <w:r w:rsidRPr="00896B9C">
      <w:rPr>
        <w:sz w:val="20"/>
        <w:szCs w:val="20"/>
      </w:rPr>
      <w:t>October 31, 2020</w:t>
    </w:r>
  </w:p>
  <w:p w14:paraId="454A1486" w14:textId="77777777" w:rsidR="007345A1" w:rsidRPr="00CF2923" w:rsidRDefault="007345A1" w:rsidP="003D6BF4">
    <w:pPr>
      <w:pStyle w:val="Header"/>
    </w:pPr>
  </w:p>
  <w:p w14:paraId="460242EE" w14:textId="77777777" w:rsidR="007345A1" w:rsidRPr="00CF2923" w:rsidRDefault="007345A1" w:rsidP="003D6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EE3BC" w14:textId="77777777" w:rsidR="007345A1" w:rsidRDefault="007345A1" w:rsidP="00B77FF7">
    <w:pPr>
      <w:pStyle w:val="Header"/>
      <w:rPr>
        <w:sz w:val="20"/>
        <w:szCs w:val="20"/>
      </w:rPr>
    </w:pPr>
    <w:r>
      <w:rPr>
        <w:sz w:val="20"/>
        <w:szCs w:val="20"/>
      </w:rPr>
      <w:t>RIGGING EQUIPMENT FOR MATERIAL HOIST (29 CFR 1926.251)</w:t>
    </w:r>
  </w:p>
  <w:p w14:paraId="446366BB" w14:textId="77777777" w:rsidR="007345A1" w:rsidRDefault="007345A1" w:rsidP="00B77FF7">
    <w:pPr>
      <w:pStyle w:val="Header"/>
      <w:rPr>
        <w:sz w:val="20"/>
        <w:szCs w:val="20"/>
      </w:rPr>
    </w:pPr>
    <w:r>
      <w:rPr>
        <w:sz w:val="20"/>
        <w:szCs w:val="20"/>
      </w:rPr>
      <w:t>1218-0233</w:t>
    </w:r>
  </w:p>
  <w:p w14:paraId="3469000E" w14:textId="77777777" w:rsidR="007345A1" w:rsidRDefault="007345A1" w:rsidP="00B77FF7">
    <w:pPr>
      <w:pStyle w:val="Header"/>
      <w:rPr>
        <w:sz w:val="20"/>
        <w:szCs w:val="20"/>
      </w:rPr>
    </w:pPr>
    <w:r>
      <w:rPr>
        <w:sz w:val="20"/>
        <w:szCs w:val="20"/>
      </w:rPr>
      <w:t>July 31, 2017</w:t>
    </w:r>
  </w:p>
  <w:p w14:paraId="3B33F70C" w14:textId="77777777" w:rsidR="007345A1" w:rsidRDefault="007345A1">
    <w:pPr>
      <w:pStyle w:val="Header"/>
      <w:rPr>
        <w:sz w:val="20"/>
        <w:szCs w:val="20"/>
      </w:rPr>
    </w:pPr>
  </w:p>
  <w:p w14:paraId="539958A8" w14:textId="77777777" w:rsidR="007345A1" w:rsidRDefault="00734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7606268"/>
    <w:lvl w:ilvl="0">
      <w:numFmt w:val="bullet"/>
      <w:lvlText w:val="*"/>
      <w:lvlJc w:val="left"/>
    </w:lvl>
  </w:abstractNum>
  <w:abstractNum w:abstractNumId="1" w15:restartNumberingAfterBreak="0">
    <w:nsid w:val="09372D87"/>
    <w:multiLevelType w:val="hybridMultilevel"/>
    <w:tmpl w:val="B402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E6250E"/>
    <w:multiLevelType w:val="hybridMultilevel"/>
    <w:tmpl w:val="523427FC"/>
    <w:lvl w:ilvl="0" w:tplc="F6CCB1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9508E2"/>
    <w:multiLevelType w:val="hybridMultilevel"/>
    <w:tmpl w:val="51DCE2BA"/>
    <w:lvl w:ilvl="0" w:tplc="81C0043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lvlOverride w:ilvl="0">
      <w:lvl w:ilvl="0">
        <w:numFmt w:val="bullet"/>
        <w:lvlText w:val="·"/>
        <w:legacy w:legacy="1" w:legacySpace="0" w:legacyIndent="360"/>
        <w:lvlJc w:val="left"/>
        <w:pPr>
          <w:ind w:left="1080" w:hanging="360"/>
        </w:pPr>
        <w:rPr>
          <w:rFonts w:ascii="Shruti" w:hAnsi="Shruti" w:cs="Shruti"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535"/>
    <w:rsid w:val="0000030C"/>
    <w:rsid w:val="0000136A"/>
    <w:rsid w:val="00001769"/>
    <w:rsid w:val="00005A48"/>
    <w:rsid w:val="000064BB"/>
    <w:rsid w:val="000076BF"/>
    <w:rsid w:val="00007E21"/>
    <w:rsid w:val="000120E1"/>
    <w:rsid w:val="00012A86"/>
    <w:rsid w:val="00014761"/>
    <w:rsid w:val="000169D5"/>
    <w:rsid w:val="000238C0"/>
    <w:rsid w:val="0002598C"/>
    <w:rsid w:val="00026829"/>
    <w:rsid w:val="0002731D"/>
    <w:rsid w:val="00033B8A"/>
    <w:rsid w:val="00033FA7"/>
    <w:rsid w:val="00034169"/>
    <w:rsid w:val="0003616F"/>
    <w:rsid w:val="00036700"/>
    <w:rsid w:val="00036D81"/>
    <w:rsid w:val="00036F11"/>
    <w:rsid w:val="00040105"/>
    <w:rsid w:val="000448E3"/>
    <w:rsid w:val="00044ED1"/>
    <w:rsid w:val="000462EF"/>
    <w:rsid w:val="00046ACC"/>
    <w:rsid w:val="00054D34"/>
    <w:rsid w:val="00056C80"/>
    <w:rsid w:val="00057004"/>
    <w:rsid w:val="000603A8"/>
    <w:rsid w:val="00060C4B"/>
    <w:rsid w:val="00060E8A"/>
    <w:rsid w:val="000618EB"/>
    <w:rsid w:val="0006564E"/>
    <w:rsid w:val="00067AC8"/>
    <w:rsid w:val="0007173F"/>
    <w:rsid w:val="00072625"/>
    <w:rsid w:val="00076BAE"/>
    <w:rsid w:val="0008108E"/>
    <w:rsid w:val="0008143E"/>
    <w:rsid w:val="000815B8"/>
    <w:rsid w:val="000830B9"/>
    <w:rsid w:val="00083332"/>
    <w:rsid w:val="000833B3"/>
    <w:rsid w:val="00090F99"/>
    <w:rsid w:val="000922E8"/>
    <w:rsid w:val="00095B33"/>
    <w:rsid w:val="000A1D09"/>
    <w:rsid w:val="000A324D"/>
    <w:rsid w:val="000A3D5F"/>
    <w:rsid w:val="000A7110"/>
    <w:rsid w:val="000C2448"/>
    <w:rsid w:val="000C287C"/>
    <w:rsid w:val="000C311F"/>
    <w:rsid w:val="000C4096"/>
    <w:rsid w:val="000C5E98"/>
    <w:rsid w:val="000E0CFA"/>
    <w:rsid w:val="000E7CED"/>
    <w:rsid w:val="000F0E67"/>
    <w:rsid w:val="000F132E"/>
    <w:rsid w:val="000F1BA7"/>
    <w:rsid w:val="000F23F4"/>
    <w:rsid w:val="000F3765"/>
    <w:rsid w:val="000F3ECB"/>
    <w:rsid w:val="000F6F75"/>
    <w:rsid w:val="000F7EC8"/>
    <w:rsid w:val="001005C3"/>
    <w:rsid w:val="00100F1C"/>
    <w:rsid w:val="00106E7A"/>
    <w:rsid w:val="00110F7B"/>
    <w:rsid w:val="001110C7"/>
    <w:rsid w:val="001147AB"/>
    <w:rsid w:val="00116067"/>
    <w:rsid w:val="0011687F"/>
    <w:rsid w:val="00120E3A"/>
    <w:rsid w:val="001210A2"/>
    <w:rsid w:val="00121DD5"/>
    <w:rsid w:val="00123546"/>
    <w:rsid w:val="0012733A"/>
    <w:rsid w:val="00131E00"/>
    <w:rsid w:val="00135500"/>
    <w:rsid w:val="00140256"/>
    <w:rsid w:val="00142AE0"/>
    <w:rsid w:val="0014544B"/>
    <w:rsid w:val="0014584F"/>
    <w:rsid w:val="00145A79"/>
    <w:rsid w:val="00151314"/>
    <w:rsid w:val="00152093"/>
    <w:rsid w:val="0015237B"/>
    <w:rsid w:val="00152E95"/>
    <w:rsid w:val="00152FED"/>
    <w:rsid w:val="00155AE4"/>
    <w:rsid w:val="00156413"/>
    <w:rsid w:val="001573AF"/>
    <w:rsid w:val="00161540"/>
    <w:rsid w:val="00163F5D"/>
    <w:rsid w:val="0016449D"/>
    <w:rsid w:val="001646B4"/>
    <w:rsid w:val="001660B8"/>
    <w:rsid w:val="0016665A"/>
    <w:rsid w:val="001678FE"/>
    <w:rsid w:val="00171112"/>
    <w:rsid w:val="001727D0"/>
    <w:rsid w:val="001733FA"/>
    <w:rsid w:val="0017351D"/>
    <w:rsid w:val="00174B53"/>
    <w:rsid w:val="0017526C"/>
    <w:rsid w:val="001765D4"/>
    <w:rsid w:val="00182A95"/>
    <w:rsid w:val="001836F7"/>
    <w:rsid w:val="001861E5"/>
    <w:rsid w:val="0019365D"/>
    <w:rsid w:val="001939CD"/>
    <w:rsid w:val="00195D37"/>
    <w:rsid w:val="001960A2"/>
    <w:rsid w:val="00196710"/>
    <w:rsid w:val="001A0AB1"/>
    <w:rsid w:val="001A1138"/>
    <w:rsid w:val="001A21B6"/>
    <w:rsid w:val="001A2DC6"/>
    <w:rsid w:val="001A2DE2"/>
    <w:rsid w:val="001A502F"/>
    <w:rsid w:val="001A7A8E"/>
    <w:rsid w:val="001B0CDC"/>
    <w:rsid w:val="001B17C4"/>
    <w:rsid w:val="001B1876"/>
    <w:rsid w:val="001B280E"/>
    <w:rsid w:val="001B3A69"/>
    <w:rsid w:val="001D3647"/>
    <w:rsid w:val="001D5595"/>
    <w:rsid w:val="001D5E03"/>
    <w:rsid w:val="001E1515"/>
    <w:rsid w:val="001E34B7"/>
    <w:rsid w:val="001F0456"/>
    <w:rsid w:val="001F11AF"/>
    <w:rsid w:val="001F686E"/>
    <w:rsid w:val="001F6A6E"/>
    <w:rsid w:val="00201CE4"/>
    <w:rsid w:val="00207696"/>
    <w:rsid w:val="0021033C"/>
    <w:rsid w:val="002106DE"/>
    <w:rsid w:val="00210BE6"/>
    <w:rsid w:val="002120C1"/>
    <w:rsid w:val="00214DEF"/>
    <w:rsid w:val="00215552"/>
    <w:rsid w:val="00216AD8"/>
    <w:rsid w:val="00224A19"/>
    <w:rsid w:val="002263B6"/>
    <w:rsid w:val="00226CF0"/>
    <w:rsid w:val="00227C6B"/>
    <w:rsid w:val="00230A3F"/>
    <w:rsid w:val="00232DC9"/>
    <w:rsid w:val="0023330B"/>
    <w:rsid w:val="0023331F"/>
    <w:rsid w:val="00235751"/>
    <w:rsid w:val="002372A4"/>
    <w:rsid w:val="00240697"/>
    <w:rsid w:val="002432F5"/>
    <w:rsid w:val="002435D1"/>
    <w:rsid w:val="00244038"/>
    <w:rsid w:val="00245DBB"/>
    <w:rsid w:val="00250314"/>
    <w:rsid w:val="00250E08"/>
    <w:rsid w:val="00252140"/>
    <w:rsid w:val="00257CD8"/>
    <w:rsid w:val="00257F8A"/>
    <w:rsid w:val="00264C23"/>
    <w:rsid w:val="002662DC"/>
    <w:rsid w:val="00273AD4"/>
    <w:rsid w:val="00277925"/>
    <w:rsid w:val="00277E32"/>
    <w:rsid w:val="00290EC1"/>
    <w:rsid w:val="00296C40"/>
    <w:rsid w:val="002A4014"/>
    <w:rsid w:val="002A543C"/>
    <w:rsid w:val="002A5C6D"/>
    <w:rsid w:val="002A78A4"/>
    <w:rsid w:val="002B11AC"/>
    <w:rsid w:val="002B2045"/>
    <w:rsid w:val="002B62DA"/>
    <w:rsid w:val="002B6370"/>
    <w:rsid w:val="002B7A28"/>
    <w:rsid w:val="002C0010"/>
    <w:rsid w:val="002C4865"/>
    <w:rsid w:val="002C4A35"/>
    <w:rsid w:val="002C4EF9"/>
    <w:rsid w:val="002C745C"/>
    <w:rsid w:val="002D75F9"/>
    <w:rsid w:val="002E3E8C"/>
    <w:rsid w:val="002E55AB"/>
    <w:rsid w:val="002E6FD6"/>
    <w:rsid w:val="002F58AA"/>
    <w:rsid w:val="002F6A39"/>
    <w:rsid w:val="002F7AB7"/>
    <w:rsid w:val="0030038E"/>
    <w:rsid w:val="00303A1D"/>
    <w:rsid w:val="00305E9D"/>
    <w:rsid w:val="00310075"/>
    <w:rsid w:val="003141AD"/>
    <w:rsid w:val="00314F64"/>
    <w:rsid w:val="00314FDD"/>
    <w:rsid w:val="00320B28"/>
    <w:rsid w:val="003278F9"/>
    <w:rsid w:val="0033304D"/>
    <w:rsid w:val="003347BC"/>
    <w:rsid w:val="0033494C"/>
    <w:rsid w:val="0034099C"/>
    <w:rsid w:val="00343DF4"/>
    <w:rsid w:val="003442B9"/>
    <w:rsid w:val="003461C7"/>
    <w:rsid w:val="00346EAF"/>
    <w:rsid w:val="003470DB"/>
    <w:rsid w:val="003478AA"/>
    <w:rsid w:val="003501BF"/>
    <w:rsid w:val="00351BFC"/>
    <w:rsid w:val="003525E8"/>
    <w:rsid w:val="00356B68"/>
    <w:rsid w:val="00360FFF"/>
    <w:rsid w:val="00362A92"/>
    <w:rsid w:val="003632FE"/>
    <w:rsid w:val="00364AB1"/>
    <w:rsid w:val="00365892"/>
    <w:rsid w:val="003663BF"/>
    <w:rsid w:val="003665CA"/>
    <w:rsid w:val="00375663"/>
    <w:rsid w:val="00380021"/>
    <w:rsid w:val="00385726"/>
    <w:rsid w:val="00385FF0"/>
    <w:rsid w:val="00390D8E"/>
    <w:rsid w:val="003938F9"/>
    <w:rsid w:val="00393B13"/>
    <w:rsid w:val="00396352"/>
    <w:rsid w:val="00397D2A"/>
    <w:rsid w:val="00397DBD"/>
    <w:rsid w:val="003A0A0D"/>
    <w:rsid w:val="003A1168"/>
    <w:rsid w:val="003A57B9"/>
    <w:rsid w:val="003B0B3D"/>
    <w:rsid w:val="003B184A"/>
    <w:rsid w:val="003B40D2"/>
    <w:rsid w:val="003B48C4"/>
    <w:rsid w:val="003C38AA"/>
    <w:rsid w:val="003C391C"/>
    <w:rsid w:val="003C43BA"/>
    <w:rsid w:val="003C4CFA"/>
    <w:rsid w:val="003C665B"/>
    <w:rsid w:val="003C6992"/>
    <w:rsid w:val="003C6FDC"/>
    <w:rsid w:val="003C74AD"/>
    <w:rsid w:val="003D0918"/>
    <w:rsid w:val="003D4325"/>
    <w:rsid w:val="003D6042"/>
    <w:rsid w:val="003D6B85"/>
    <w:rsid w:val="003D6BF4"/>
    <w:rsid w:val="003D7E15"/>
    <w:rsid w:val="003E1E79"/>
    <w:rsid w:val="003E3067"/>
    <w:rsid w:val="003E632E"/>
    <w:rsid w:val="003E7797"/>
    <w:rsid w:val="003F5C14"/>
    <w:rsid w:val="003F643A"/>
    <w:rsid w:val="003F65B0"/>
    <w:rsid w:val="003F7772"/>
    <w:rsid w:val="003F7C31"/>
    <w:rsid w:val="003F7FD1"/>
    <w:rsid w:val="00401BFB"/>
    <w:rsid w:val="00402294"/>
    <w:rsid w:val="00402846"/>
    <w:rsid w:val="00402F24"/>
    <w:rsid w:val="004036CB"/>
    <w:rsid w:val="00404E5A"/>
    <w:rsid w:val="00407465"/>
    <w:rsid w:val="00417F2F"/>
    <w:rsid w:val="0042485A"/>
    <w:rsid w:val="00424F75"/>
    <w:rsid w:val="004270B9"/>
    <w:rsid w:val="00432B1D"/>
    <w:rsid w:val="00434480"/>
    <w:rsid w:val="0044074C"/>
    <w:rsid w:val="00442B07"/>
    <w:rsid w:val="00442F84"/>
    <w:rsid w:val="00445596"/>
    <w:rsid w:val="0044794D"/>
    <w:rsid w:val="00452110"/>
    <w:rsid w:val="0045396E"/>
    <w:rsid w:val="00455617"/>
    <w:rsid w:val="00460669"/>
    <w:rsid w:val="004644C5"/>
    <w:rsid w:val="00465674"/>
    <w:rsid w:val="00465B1D"/>
    <w:rsid w:val="00465BAD"/>
    <w:rsid w:val="00471225"/>
    <w:rsid w:val="00471CA0"/>
    <w:rsid w:val="00472AD8"/>
    <w:rsid w:val="00477D39"/>
    <w:rsid w:val="00480AE9"/>
    <w:rsid w:val="004819BD"/>
    <w:rsid w:val="004826CE"/>
    <w:rsid w:val="00485A40"/>
    <w:rsid w:val="00486B47"/>
    <w:rsid w:val="00487F10"/>
    <w:rsid w:val="00490308"/>
    <w:rsid w:val="0049192F"/>
    <w:rsid w:val="0049267E"/>
    <w:rsid w:val="00495225"/>
    <w:rsid w:val="004957FD"/>
    <w:rsid w:val="00496A8F"/>
    <w:rsid w:val="00497484"/>
    <w:rsid w:val="00497AAF"/>
    <w:rsid w:val="004B090D"/>
    <w:rsid w:val="004B09F3"/>
    <w:rsid w:val="004B2A30"/>
    <w:rsid w:val="004B75F7"/>
    <w:rsid w:val="004B7A03"/>
    <w:rsid w:val="004C0486"/>
    <w:rsid w:val="004C0DFA"/>
    <w:rsid w:val="004C369D"/>
    <w:rsid w:val="004C7683"/>
    <w:rsid w:val="004D07BC"/>
    <w:rsid w:val="004D1359"/>
    <w:rsid w:val="004D1A71"/>
    <w:rsid w:val="004D2452"/>
    <w:rsid w:val="004D784C"/>
    <w:rsid w:val="004E016D"/>
    <w:rsid w:val="004E17C0"/>
    <w:rsid w:val="004E5455"/>
    <w:rsid w:val="004F46B8"/>
    <w:rsid w:val="004F643A"/>
    <w:rsid w:val="004F6772"/>
    <w:rsid w:val="004F7C90"/>
    <w:rsid w:val="004F7DF4"/>
    <w:rsid w:val="005041BE"/>
    <w:rsid w:val="00506541"/>
    <w:rsid w:val="00515F4A"/>
    <w:rsid w:val="00517AD2"/>
    <w:rsid w:val="005229B1"/>
    <w:rsid w:val="00525EE4"/>
    <w:rsid w:val="0052749B"/>
    <w:rsid w:val="00527752"/>
    <w:rsid w:val="00527C8C"/>
    <w:rsid w:val="00531C88"/>
    <w:rsid w:val="005333D6"/>
    <w:rsid w:val="00533C12"/>
    <w:rsid w:val="00540791"/>
    <w:rsid w:val="00541C1F"/>
    <w:rsid w:val="00542807"/>
    <w:rsid w:val="005452C4"/>
    <w:rsid w:val="005469D3"/>
    <w:rsid w:val="00546C9E"/>
    <w:rsid w:val="00546CFA"/>
    <w:rsid w:val="0054701B"/>
    <w:rsid w:val="00553C04"/>
    <w:rsid w:val="005542A5"/>
    <w:rsid w:val="00556C94"/>
    <w:rsid w:val="00557892"/>
    <w:rsid w:val="00563E9B"/>
    <w:rsid w:val="00564322"/>
    <w:rsid w:val="00565F5A"/>
    <w:rsid w:val="00571948"/>
    <w:rsid w:val="005723F8"/>
    <w:rsid w:val="00584166"/>
    <w:rsid w:val="0058483A"/>
    <w:rsid w:val="00584955"/>
    <w:rsid w:val="00584FA8"/>
    <w:rsid w:val="00587B40"/>
    <w:rsid w:val="00591FE0"/>
    <w:rsid w:val="005A0A0B"/>
    <w:rsid w:val="005A282D"/>
    <w:rsid w:val="005A5191"/>
    <w:rsid w:val="005B0CBA"/>
    <w:rsid w:val="005B1F7B"/>
    <w:rsid w:val="005B5857"/>
    <w:rsid w:val="005B7224"/>
    <w:rsid w:val="005B7896"/>
    <w:rsid w:val="005B7C86"/>
    <w:rsid w:val="005B7D6A"/>
    <w:rsid w:val="005C44F8"/>
    <w:rsid w:val="005C58EF"/>
    <w:rsid w:val="005C5E12"/>
    <w:rsid w:val="005D0091"/>
    <w:rsid w:val="005D590C"/>
    <w:rsid w:val="005D68C8"/>
    <w:rsid w:val="005D79CD"/>
    <w:rsid w:val="005E1B19"/>
    <w:rsid w:val="005E1E6C"/>
    <w:rsid w:val="005E2C67"/>
    <w:rsid w:val="005E4939"/>
    <w:rsid w:val="005E4BB8"/>
    <w:rsid w:val="005E5FD4"/>
    <w:rsid w:val="005E69F2"/>
    <w:rsid w:val="005E7D1C"/>
    <w:rsid w:val="005F1CF9"/>
    <w:rsid w:val="005F38A1"/>
    <w:rsid w:val="005F4B01"/>
    <w:rsid w:val="005F7631"/>
    <w:rsid w:val="005F79D6"/>
    <w:rsid w:val="00600C2F"/>
    <w:rsid w:val="00603E6C"/>
    <w:rsid w:val="00607C4C"/>
    <w:rsid w:val="006139C9"/>
    <w:rsid w:val="0061570B"/>
    <w:rsid w:val="00616030"/>
    <w:rsid w:val="006222B6"/>
    <w:rsid w:val="00624DFF"/>
    <w:rsid w:val="006339FE"/>
    <w:rsid w:val="00634D0A"/>
    <w:rsid w:val="006361C8"/>
    <w:rsid w:val="006374DA"/>
    <w:rsid w:val="00643693"/>
    <w:rsid w:val="006444DA"/>
    <w:rsid w:val="00644CD3"/>
    <w:rsid w:val="006528FC"/>
    <w:rsid w:val="00652E71"/>
    <w:rsid w:val="0065334A"/>
    <w:rsid w:val="0065538D"/>
    <w:rsid w:val="00657BE3"/>
    <w:rsid w:val="006601E5"/>
    <w:rsid w:val="0067122F"/>
    <w:rsid w:val="00673150"/>
    <w:rsid w:val="00674C78"/>
    <w:rsid w:val="00675747"/>
    <w:rsid w:val="00676210"/>
    <w:rsid w:val="00676B71"/>
    <w:rsid w:val="006771B9"/>
    <w:rsid w:val="006771E9"/>
    <w:rsid w:val="00677CBF"/>
    <w:rsid w:val="00682DB1"/>
    <w:rsid w:val="00682ED6"/>
    <w:rsid w:val="00684905"/>
    <w:rsid w:val="00692096"/>
    <w:rsid w:val="00694D17"/>
    <w:rsid w:val="006A017E"/>
    <w:rsid w:val="006A03F7"/>
    <w:rsid w:val="006A1485"/>
    <w:rsid w:val="006A33C4"/>
    <w:rsid w:val="006A370B"/>
    <w:rsid w:val="006A44D2"/>
    <w:rsid w:val="006A4798"/>
    <w:rsid w:val="006A561D"/>
    <w:rsid w:val="006A5D27"/>
    <w:rsid w:val="006A5F42"/>
    <w:rsid w:val="006A6C59"/>
    <w:rsid w:val="006A7ADC"/>
    <w:rsid w:val="006B2CFC"/>
    <w:rsid w:val="006B615D"/>
    <w:rsid w:val="006C287D"/>
    <w:rsid w:val="006D4D16"/>
    <w:rsid w:val="006D761B"/>
    <w:rsid w:val="006E0862"/>
    <w:rsid w:val="006E1BA3"/>
    <w:rsid w:val="006F286F"/>
    <w:rsid w:val="006F5232"/>
    <w:rsid w:val="00701ADB"/>
    <w:rsid w:val="007032A8"/>
    <w:rsid w:val="00705F82"/>
    <w:rsid w:val="00710383"/>
    <w:rsid w:val="0071211C"/>
    <w:rsid w:val="0071306B"/>
    <w:rsid w:val="00714865"/>
    <w:rsid w:val="0072065E"/>
    <w:rsid w:val="00724C6E"/>
    <w:rsid w:val="00725264"/>
    <w:rsid w:val="0072784F"/>
    <w:rsid w:val="00730BAB"/>
    <w:rsid w:val="007345A1"/>
    <w:rsid w:val="00735DE8"/>
    <w:rsid w:val="0073601C"/>
    <w:rsid w:val="00736D9D"/>
    <w:rsid w:val="00737526"/>
    <w:rsid w:val="00741AC5"/>
    <w:rsid w:val="00741F4B"/>
    <w:rsid w:val="00742648"/>
    <w:rsid w:val="007447B3"/>
    <w:rsid w:val="00745096"/>
    <w:rsid w:val="007459E9"/>
    <w:rsid w:val="00745AAD"/>
    <w:rsid w:val="00745CB2"/>
    <w:rsid w:val="007518D8"/>
    <w:rsid w:val="00756828"/>
    <w:rsid w:val="00762773"/>
    <w:rsid w:val="007639E3"/>
    <w:rsid w:val="00764DF5"/>
    <w:rsid w:val="00766268"/>
    <w:rsid w:val="00766A10"/>
    <w:rsid w:val="0076715F"/>
    <w:rsid w:val="00767D48"/>
    <w:rsid w:val="00772D24"/>
    <w:rsid w:val="0077560A"/>
    <w:rsid w:val="0078291A"/>
    <w:rsid w:val="00783515"/>
    <w:rsid w:val="007841E1"/>
    <w:rsid w:val="00790A4C"/>
    <w:rsid w:val="007916BC"/>
    <w:rsid w:val="00791AFE"/>
    <w:rsid w:val="00793D96"/>
    <w:rsid w:val="007957DF"/>
    <w:rsid w:val="00795D5A"/>
    <w:rsid w:val="007965B4"/>
    <w:rsid w:val="00796B29"/>
    <w:rsid w:val="0079787E"/>
    <w:rsid w:val="007A1B52"/>
    <w:rsid w:val="007A2A97"/>
    <w:rsid w:val="007A37E3"/>
    <w:rsid w:val="007A45C8"/>
    <w:rsid w:val="007B10BD"/>
    <w:rsid w:val="007B4296"/>
    <w:rsid w:val="007B50DB"/>
    <w:rsid w:val="007B69C4"/>
    <w:rsid w:val="007B7C55"/>
    <w:rsid w:val="007C440F"/>
    <w:rsid w:val="007C449F"/>
    <w:rsid w:val="007C5DFC"/>
    <w:rsid w:val="007C64E5"/>
    <w:rsid w:val="007C6A66"/>
    <w:rsid w:val="007C6D23"/>
    <w:rsid w:val="007C7785"/>
    <w:rsid w:val="007D2D8B"/>
    <w:rsid w:val="007D77C4"/>
    <w:rsid w:val="007D7B87"/>
    <w:rsid w:val="007E082A"/>
    <w:rsid w:val="007E1C43"/>
    <w:rsid w:val="007E278B"/>
    <w:rsid w:val="007E2EF8"/>
    <w:rsid w:val="007E496A"/>
    <w:rsid w:val="007E6768"/>
    <w:rsid w:val="007F2C2A"/>
    <w:rsid w:val="007F6568"/>
    <w:rsid w:val="007F7CFE"/>
    <w:rsid w:val="00803820"/>
    <w:rsid w:val="00803B20"/>
    <w:rsid w:val="00804826"/>
    <w:rsid w:val="0080599E"/>
    <w:rsid w:val="0080642E"/>
    <w:rsid w:val="00806593"/>
    <w:rsid w:val="008114F3"/>
    <w:rsid w:val="008145C0"/>
    <w:rsid w:val="00814889"/>
    <w:rsid w:val="00821A7F"/>
    <w:rsid w:val="00822395"/>
    <w:rsid w:val="0082275C"/>
    <w:rsid w:val="008259FF"/>
    <w:rsid w:val="008302FA"/>
    <w:rsid w:val="00833792"/>
    <w:rsid w:val="00834072"/>
    <w:rsid w:val="00834D48"/>
    <w:rsid w:val="008351A1"/>
    <w:rsid w:val="008377DB"/>
    <w:rsid w:val="00840188"/>
    <w:rsid w:val="00840721"/>
    <w:rsid w:val="008415FA"/>
    <w:rsid w:val="008417AC"/>
    <w:rsid w:val="008434BA"/>
    <w:rsid w:val="00847303"/>
    <w:rsid w:val="00847873"/>
    <w:rsid w:val="00850D83"/>
    <w:rsid w:val="0085222A"/>
    <w:rsid w:val="0086031D"/>
    <w:rsid w:val="008605B1"/>
    <w:rsid w:val="00860677"/>
    <w:rsid w:val="00861C40"/>
    <w:rsid w:val="00863C35"/>
    <w:rsid w:val="00867C8D"/>
    <w:rsid w:val="00870644"/>
    <w:rsid w:val="008706BD"/>
    <w:rsid w:val="008815C3"/>
    <w:rsid w:val="0088312A"/>
    <w:rsid w:val="00885A5E"/>
    <w:rsid w:val="00890A59"/>
    <w:rsid w:val="00891015"/>
    <w:rsid w:val="008941E5"/>
    <w:rsid w:val="008942E8"/>
    <w:rsid w:val="0089450A"/>
    <w:rsid w:val="00894952"/>
    <w:rsid w:val="008958E1"/>
    <w:rsid w:val="00896B9C"/>
    <w:rsid w:val="008A01ED"/>
    <w:rsid w:val="008A238A"/>
    <w:rsid w:val="008A2DFF"/>
    <w:rsid w:val="008A42C1"/>
    <w:rsid w:val="008A635F"/>
    <w:rsid w:val="008A7A26"/>
    <w:rsid w:val="008B35C7"/>
    <w:rsid w:val="008B446B"/>
    <w:rsid w:val="008C1894"/>
    <w:rsid w:val="008C3972"/>
    <w:rsid w:val="008C3AB8"/>
    <w:rsid w:val="008C581B"/>
    <w:rsid w:val="008D6EA7"/>
    <w:rsid w:val="008D7AA4"/>
    <w:rsid w:val="008E0ECE"/>
    <w:rsid w:val="008E122C"/>
    <w:rsid w:val="008E62AA"/>
    <w:rsid w:val="008E7CD1"/>
    <w:rsid w:val="008E7E46"/>
    <w:rsid w:val="00900F57"/>
    <w:rsid w:val="00902DCD"/>
    <w:rsid w:val="00904117"/>
    <w:rsid w:val="00907B0A"/>
    <w:rsid w:val="0091106C"/>
    <w:rsid w:val="00913A0A"/>
    <w:rsid w:val="00917C01"/>
    <w:rsid w:val="00920510"/>
    <w:rsid w:val="00920647"/>
    <w:rsid w:val="00922208"/>
    <w:rsid w:val="00923614"/>
    <w:rsid w:val="00924E8E"/>
    <w:rsid w:val="0092548F"/>
    <w:rsid w:val="0092660B"/>
    <w:rsid w:val="00926F03"/>
    <w:rsid w:val="00927C72"/>
    <w:rsid w:val="009319C3"/>
    <w:rsid w:val="00936E3E"/>
    <w:rsid w:val="00937EF7"/>
    <w:rsid w:val="00941D72"/>
    <w:rsid w:val="00942C80"/>
    <w:rsid w:val="009450BD"/>
    <w:rsid w:val="009514CB"/>
    <w:rsid w:val="00952097"/>
    <w:rsid w:val="00952619"/>
    <w:rsid w:val="00954A42"/>
    <w:rsid w:val="0095617C"/>
    <w:rsid w:val="009564CE"/>
    <w:rsid w:val="00956613"/>
    <w:rsid w:val="00960237"/>
    <w:rsid w:val="00962103"/>
    <w:rsid w:val="009637F0"/>
    <w:rsid w:val="009643D9"/>
    <w:rsid w:val="00964F1C"/>
    <w:rsid w:val="009659AE"/>
    <w:rsid w:val="009664D5"/>
    <w:rsid w:val="009704D6"/>
    <w:rsid w:val="0097073D"/>
    <w:rsid w:val="00970996"/>
    <w:rsid w:val="009743D9"/>
    <w:rsid w:val="00974A47"/>
    <w:rsid w:val="00974E94"/>
    <w:rsid w:val="00975408"/>
    <w:rsid w:val="00975837"/>
    <w:rsid w:val="00977031"/>
    <w:rsid w:val="00980D94"/>
    <w:rsid w:val="00981173"/>
    <w:rsid w:val="00981BE9"/>
    <w:rsid w:val="00982461"/>
    <w:rsid w:val="00983D65"/>
    <w:rsid w:val="00986343"/>
    <w:rsid w:val="009865D7"/>
    <w:rsid w:val="00987F1A"/>
    <w:rsid w:val="00987F57"/>
    <w:rsid w:val="00993C4C"/>
    <w:rsid w:val="0099473E"/>
    <w:rsid w:val="00994C8F"/>
    <w:rsid w:val="00995168"/>
    <w:rsid w:val="00997E17"/>
    <w:rsid w:val="00997F39"/>
    <w:rsid w:val="009A0416"/>
    <w:rsid w:val="009A443D"/>
    <w:rsid w:val="009A4886"/>
    <w:rsid w:val="009A7C4D"/>
    <w:rsid w:val="009B29CC"/>
    <w:rsid w:val="009B3884"/>
    <w:rsid w:val="009B3CDC"/>
    <w:rsid w:val="009B7027"/>
    <w:rsid w:val="009D1CB9"/>
    <w:rsid w:val="009D355E"/>
    <w:rsid w:val="009D4A76"/>
    <w:rsid w:val="009D6CCB"/>
    <w:rsid w:val="009E16DB"/>
    <w:rsid w:val="009E3CB8"/>
    <w:rsid w:val="009F45CC"/>
    <w:rsid w:val="009F752A"/>
    <w:rsid w:val="00A00CF8"/>
    <w:rsid w:val="00A01CBB"/>
    <w:rsid w:val="00A04C54"/>
    <w:rsid w:val="00A057CF"/>
    <w:rsid w:val="00A06882"/>
    <w:rsid w:val="00A07A8C"/>
    <w:rsid w:val="00A10E99"/>
    <w:rsid w:val="00A15521"/>
    <w:rsid w:val="00A16121"/>
    <w:rsid w:val="00A20F41"/>
    <w:rsid w:val="00A244A3"/>
    <w:rsid w:val="00A25312"/>
    <w:rsid w:val="00A271F5"/>
    <w:rsid w:val="00A31CC9"/>
    <w:rsid w:val="00A3313F"/>
    <w:rsid w:val="00A37B00"/>
    <w:rsid w:val="00A37F81"/>
    <w:rsid w:val="00A40DA2"/>
    <w:rsid w:val="00A47B32"/>
    <w:rsid w:val="00A47E4C"/>
    <w:rsid w:val="00A532E5"/>
    <w:rsid w:val="00A546A0"/>
    <w:rsid w:val="00A55DE5"/>
    <w:rsid w:val="00A62A46"/>
    <w:rsid w:val="00A63B27"/>
    <w:rsid w:val="00A67289"/>
    <w:rsid w:val="00A72028"/>
    <w:rsid w:val="00A72AF3"/>
    <w:rsid w:val="00A73352"/>
    <w:rsid w:val="00A750E2"/>
    <w:rsid w:val="00A76863"/>
    <w:rsid w:val="00A77077"/>
    <w:rsid w:val="00A812AB"/>
    <w:rsid w:val="00A827F6"/>
    <w:rsid w:val="00A90BDC"/>
    <w:rsid w:val="00A90DB6"/>
    <w:rsid w:val="00A91425"/>
    <w:rsid w:val="00A97049"/>
    <w:rsid w:val="00AA084E"/>
    <w:rsid w:val="00AA0AD9"/>
    <w:rsid w:val="00AA0BEE"/>
    <w:rsid w:val="00AA1F1B"/>
    <w:rsid w:val="00AA1F2B"/>
    <w:rsid w:val="00AA26C8"/>
    <w:rsid w:val="00AA3A20"/>
    <w:rsid w:val="00AA5A37"/>
    <w:rsid w:val="00AA5F00"/>
    <w:rsid w:val="00AA6253"/>
    <w:rsid w:val="00AA73E3"/>
    <w:rsid w:val="00AB0799"/>
    <w:rsid w:val="00AB29ED"/>
    <w:rsid w:val="00AB3677"/>
    <w:rsid w:val="00AC7834"/>
    <w:rsid w:val="00AD06BB"/>
    <w:rsid w:val="00AD1004"/>
    <w:rsid w:val="00AD18C9"/>
    <w:rsid w:val="00AD272D"/>
    <w:rsid w:val="00AD34C0"/>
    <w:rsid w:val="00AD525B"/>
    <w:rsid w:val="00AD6946"/>
    <w:rsid w:val="00AE0A3B"/>
    <w:rsid w:val="00AE5BCA"/>
    <w:rsid w:val="00AE621C"/>
    <w:rsid w:val="00AE72BA"/>
    <w:rsid w:val="00AF0A4E"/>
    <w:rsid w:val="00AF1E62"/>
    <w:rsid w:val="00AF7E73"/>
    <w:rsid w:val="00B008DC"/>
    <w:rsid w:val="00B011A7"/>
    <w:rsid w:val="00B01A70"/>
    <w:rsid w:val="00B02129"/>
    <w:rsid w:val="00B05249"/>
    <w:rsid w:val="00B157A4"/>
    <w:rsid w:val="00B164E1"/>
    <w:rsid w:val="00B20B84"/>
    <w:rsid w:val="00B20CB0"/>
    <w:rsid w:val="00B21D98"/>
    <w:rsid w:val="00B251AF"/>
    <w:rsid w:val="00B2628B"/>
    <w:rsid w:val="00B277BA"/>
    <w:rsid w:val="00B31452"/>
    <w:rsid w:val="00B31A77"/>
    <w:rsid w:val="00B32B42"/>
    <w:rsid w:val="00B32BDB"/>
    <w:rsid w:val="00B3385D"/>
    <w:rsid w:val="00B35FDB"/>
    <w:rsid w:val="00B368EB"/>
    <w:rsid w:val="00B370C4"/>
    <w:rsid w:val="00B37BC3"/>
    <w:rsid w:val="00B4099E"/>
    <w:rsid w:val="00B410FF"/>
    <w:rsid w:val="00B4215E"/>
    <w:rsid w:val="00B42B17"/>
    <w:rsid w:val="00B43EF4"/>
    <w:rsid w:val="00B4565E"/>
    <w:rsid w:val="00B45E8F"/>
    <w:rsid w:val="00B47C98"/>
    <w:rsid w:val="00B50306"/>
    <w:rsid w:val="00B6018A"/>
    <w:rsid w:val="00B63D9A"/>
    <w:rsid w:val="00B6513A"/>
    <w:rsid w:val="00B70391"/>
    <w:rsid w:val="00B70ECA"/>
    <w:rsid w:val="00B72522"/>
    <w:rsid w:val="00B75535"/>
    <w:rsid w:val="00B75E98"/>
    <w:rsid w:val="00B76459"/>
    <w:rsid w:val="00B77FF7"/>
    <w:rsid w:val="00B80B82"/>
    <w:rsid w:val="00B80D0A"/>
    <w:rsid w:val="00B8272E"/>
    <w:rsid w:val="00B85D62"/>
    <w:rsid w:val="00B901EA"/>
    <w:rsid w:val="00B90D7C"/>
    <w:rsid w:val="00B92059"/>
    <w:rsid w:val="00B95811"/>
    <w:rsid w:val="00B9670E"/>
    <w:rsid w:val="00B9788B"/>
    <w:rsid w:val="00BA1E8C"/>
    <w:rsid w:val="00BA4869"/>
    <w:rsid w:val="00BA623A"/>
    <w:rsid w:val="00BB69D8"/>
    <w:rsid w:val="00BB6C53"/>
    <w:rsid w:val="00BC1DC3"/>
    <w:rsid w:val="00BC20E6"/>
    <w:rsid w:val="00BC47CF"/>
    <w:rsid w:val="00BD2966"/>
    <w:rsid w:val="00BD4A71"/>
    <w:rsid w:val="00BD514C"/>
    <w:rsid w:val="00BD6620"/>
    <w:rsid w:val="00BD6A2D"/>
    <w:rsid w:val="00BE0A57"/>
    <w:rsid w:val="00BE11D2"/>
    <w:rsid w:val="00BE138D"/>
    <w:rsid w:val="00BE2DE7"/>
    <w:rsid w:val="00BE48E1"/>
    <w:rsid w:val="00BE5B42"/>
    <w:rsid w:val="00BE6323"/>
    <w:rsid w:val="00BE6A44"/>
    <w:rsid w:val="00BE7543"/>
    <w:rsid w:val="00BF0417"/>
    <w:rsid w:val="00BF0E65"/>
    <w:rsid w:val="00BF5CCB"/>
    <w:rsid w:val="00BF720C"/>
    <w:rsid w:val="00C02D93"/>
    <w:rsid w:val="00C05423"/>
    <w:rsid w:val="00C101DF"/>
    <w:rsid w:val="00C1020C"/>
    <w:rsid w:val="00C1090B"/>
    <w:rsid w:val="00C13E6A"/>
    <w:rsid w:val="00C17287"/>
    <w:rsid w:val="00C21425"/>
    <w:rsid w:val="00C24A51"/>
    <w:rsid w:val="00C26E1C"/>
    <w:rsid w:val="00C277A0"/>
    <w:rsid w:val="00C27DC9"/>
    <w:rsid w:val="00C32961"/>
    <w:rsid w:val="00C32DA3"/>
    <w:rsid w:val="00C35684"/>
    <w:rsid w:val="00C43B0A"/>
    <w:rsid w:val="00C4457E"/>
    <w:rsid w:val="00C503AE"/>
    <w:rsid w:val="00C5565C"/>
    <w:rsid w:val="00C5596F"/>
    <w:rsid w:val="00C61EE1"/>
    <w:rsid w:val="00C623DC"/>
    <w:rsid w:val="00C62DEB"/>
    <w:rsid w:val="00C62DFF"/>
    <w:rsid w:val="00C64078"/>
    <w:rsid w:val="00C658DA"/>
    <w:rsid w:val="00C658FC"/>
    <w:rsid w:val="00C674CF"/>
    <w:rsid w:val="00C7201A"/>
    <w:rsid w:val="00C729E1"/>
    <w:rsid w:val="00C74957"/>
    <w:rsid w:val="00C7505E"/>
    <w:rsid w:val="00C75A6D"/>
    <w:rsid w:val="00C77893"/>
    <w:rsid w:val="00C77EC9"/>
    <w:rsid w:val="00C84643"/>
    <w:rsid w:val="00C8573C"/>
    <w:rsid w:val="00C85B95"/>
    <w:rsid w:val="00C86318"/>
    <w:rsid w:val="00C91C69"/>
    <w:rsid w:val="00C920C6"/>
    <w:rsid w:val="00C95763"/>
    <w:rsid w:val="00C95D77"/>
    <w:rsid w:val="00C973CB"/>
    <w:rsid w:val="00CA017D"/>
    <w:rsid w:val="00CA1551"/>
    <w:rsid w:val="00CB5009"/>
    <w:rsid w:val="00CC1E0D"/>
    <w:rsid w:val="00CC2EEF"/>
    <w:rsid w:val="00CC3250"/>
    <w:rsid w:val="00CC5D29"/>
    <w:rsid w:val="00CC602C"/>
    <w:rsid w:val="00CD06A7"/>
    <w:rsid w:val="00CD2C8D"/>
    <w:rsid w:val="00CD5667"/>
    <w:rsid w:val="00CD57B4"/>
    <w:rsid w:val="00CD700C"/>
    <w:rsid w:val="00CD75FA"/>
    <w:rsid w:val="00CE26D1"/>
    <w:rsid w:val="00CE27BC"/>
    <w:rsid w:val="00CE32A2"/>
    <w:rsid w:val="00CE4442"/>
    <w:rsid w:val="00CE54D5"/>
    <w:rsid w:val="00CF057E"/>
    <w:rsid w:val="00CF198D"/>
    <w:rsid w:val="00CF2923"/>
    <w:rsid w:val="00CF4C9B"/>
    <w:rsid w:val="00D027FB"/>
    <w:rsid w:val="00D02E53"/>
    <w:rsid w:val="00D0399F"/>
    <w:rsid w:val="00D03F6E"/>
    <w:rsid w:val="00D0670E"/>
    <w:rsid w:val="00D109D6"/>
    <w:rsid w:val="00D1296B"/>
    <w:rsid w:val="00D143A1"/>
    <w:rsid w:val="00D14582"/>
    <w:rsid w:val="00D16682"/>
    <w:rsid w:val="00D17783"/>
    <w:rsid w:val="00D228A9"/>
    <w:rsid w:val="00D255FE"/>
    <w:rsid w:val="00D26529"/>
    <w:rsid w:val="00D32207"/>
    <w:rsid w:val="00D33EF4"/>
    <w:rsid w:val="00D3441F"/>
    <w:rsid w:val="00D34DFF"/>
    <w:rsid w:val="00D35595"/>
    <w:rsid w:val="00D35EED"/>
    <w:rsid w:val="00D402A2"/>
    <w:rsid w:val="00D44245"/>
    <w:rsid w:val="00D51A87"/>
    <w:rsid w:val="00D51E3B"/>
    <w:rsid w:val="00D5323F"/>
    <w:rsid w:val="00D538A8"/>
    <w:rsid w:val="00D53FE3"/>
    <w:rsid w:val="00D543CF"/>
    <w:rsid w:val="00D5699D"/>
    <w:rsid w:val="00D576E4"/>
    <w:rsid w:val="00D631AB"/>
    <w:rsid w:val="00D64E0F"/>
    <w:rsid w:val="00D72645"/>
    <w:rsid w:val="00D72BC8"/>
    <w:rsid w:val="00D801C1"/>
    <w:rsid w:val="00D814F0"/>
    <w:rsid w:val="00D81735"/>
    <w:rsid w:val="00D81931"/>
    <w:rsid w:val="00D82967"/>
    <w:rsid w:val="00D855B5"/>
    <w:rsid w:val="00D85B3F"/>
    <w:rsid w:val="00D870A0"/>
    <w:rsid w:val="00D90495"/>
    <w:rsid w:val="00D94421"/>
    <w:rsid w:val="00D95BAC"/>
    <w:rsid w:val="00DA1645"/>
    <w:rsid w:val="00DA1979"/>
    <w:rsid w:val="00DA22E9"/>
    <w:rsid w:val="00DA2312"/>
    <w:rsid w:val="00DA779B"/>
    <w:rsid w:val="00DA7F16"/>
    <w:rsid w:val="00DB1759"/>
    <w:rsid w:val="00DB290F"/>
    <w:rsid w:val="00DB3C30"/>
    <w:rsid w:val="00DB7D84"/>
    <w:rsid w:val="00DC144E"/>
    <w:rsid w:val="00DC1A70"/>
    <w:rsid w:val="00DC2493"/>
    <w:rsid w:val="00DC5B36"/>
    <w:rsid w:val="00DC71E3"/>
    <w:rsid w:val="00DD09DC"/>
    <w:rsid w:val="00DD1133"/>
    <w:rsid w:val="00DD2045"/>
    <w:rsid w:val="00DD238C"/>
    <w:rsid w:val="00DD31D4"/>
    <w:rsid w:val="00DD3BBC"/>
    <w:rsid w:val="00DD5DF3"/>
    <w:rsid w:val="00DE06E0"/>
    <w:rsid w:val="00DE0A22"/>
    <w:rsid w:val="00DE3C39"/>
    <w:rsid w:val="00DE4578"/>
    <w:rsid w:val="00DE4746"/>
    <w:rsid w:val="00DE4F14"/>
    <w:rsid w:val="00DE5482"/>
    <w:rsid w:val="00DE5E8D"/>
    <w:rsid w:val="00DE7002"/>
    <w:rsid w:val="00DF4D15"/>
    <w:rsid w:val="00DF518D"/>
    <w:rsid w:val="00DF6288"/>
    <w:rsid w:val="00DF6B95"/>
    <w:rsid w:val="00E01825"/>
    <w:rsid w:val="00E02186"/>
    <w:rsid w:val="00E02631"/>
    <w:rsid w:val="00E028FC"/>
    <w:rsid w:val="00E0367F"/>
    <w:rsid w:val="00E038D2"/>
    <w:rsid w:val="00E0730A"/>
    <w:rsid w:val="00E07EAD"/>
    <w:rsid w:val="00E1450D"/>
    <w:rsid w:val="00E149A7"/>
    <w:rsid w:val="00E149B9"/>
    <w:rsid w:val="00E15072"/>
    <w:rsid w:val="00E159B8"/>
    <w:rsid w:val="00E16331"/>
    <w:rsid w:val="00E201B6"/>
    <w:rsid w:val="00E21238"/>
    <w:rsid w:val="00E2245C"/>
    <w:rsid w:val="00E2609A"/>
    <w:rsid w:val="00E31FFA"/>
    <w:rsid w:val="00E35715"/>
    <w:rsid w:val="00E43461"/>
    <w:rsid w:val="00E4469F"/>
    <w:rsid w:val="00E44F7F"/>
    <w:rsid w:val="00E47364"/>
    <w:rsid w:val="00E5023E"/>
    <w:rsid w:val="00E5110C"/>
    <w:rsid w:val="00E516AA"/>
    <w:rsid w:val="00E51C05"/>
    <w:rsid w:val="00E563FD"/>
    <w:rsid w:val="00E57308"/>
    <w:rsid w:val="00E5736A"/>
    <w:rsid w:val="00E640E9"/>
    <w:rsid w:val="00E658C3"/>
    <w:rsid w:val="00E70275"/>
    <w:rsid w:val="00E705DF"/>
    <w:rsid w:val="00E71A8E"/>
    <w:rsid w:val="00E72730"/>
    <w:rsid w:val="00E752A6"/>
    <w:rsid w:val="00E76AB2"/>
    <w:rsid w:val="00E800BC"/>
    <w:rsid w:val="00E80C46"/>
    <w:rsid w:val="00E84678"/>
    <w:rsid w:val="00E85723"/>
    <w:rsid w:val="00E87231"/>
    <w:rsid w:val="00E924B0"/>
    <w:rsid w:val="00E953D9"/>
    <w:rsid w:val="00E95CC6"/>
    <w:rsid w:val="00EA19D1"/>
    <w:rsid w:val="00EA641F"/>
    <w:rsid w:val="00EA775D"/>
    <w:rsid w:val="00EA79FD"/>
    <w:rsid w:val="00EB028D"/>
    <w:rsid w:val="00EB0BF0"/>
    <w:rsid w:val="00EB2E83"/>
    <w:rsid w:val="00EB6A96"/>
    <w:rsid w:val="00EC5214"/>
    <w:rsid w:val="00EC58CE"/>
    <w:rsid w:val="00EC6E82"/>
    <w:rsid w:val="00EC7542"/>
    <w:rsid w:val="00ED20AB"/>
    <w:rsid w:val="00ED3EFD"/>
    <w:rsid w:val="00ED5094"/>
    <w:rsid w:val="00ED6C2F"/>
    <w:rsid w:val="00EE1BF1"/>
    <w:rsid w:val="00EE2D61"/>
    <w:rsid w:val="00EE3045"/>
    <w:rsid w:val="00EE4F7A"/>
    <w:rsid w:val="00EE5D8D"/>
    <w:rsid w:val="00EE7F33"/>
    <w:rsid w:val="00EF17ED"/>
    <w:rsid w:val="00EF3D12"/>
    <w:rsid w:val="00EF4934"/>
    <w:rsid w:val="00EF4AE9"/>
    <w:rsid w:val="00EF7620"/>
    <w:rsid w:val="00EF7CE3"/>
    <w:rsid w:val="00F016B5"/>
    <w:rsid w:val="00F056BD"/>
    <w:rsid w:val="00F14956"/>
    <w:rsid w:val="00F20948"/>
    <w:rsid w:val="00F26A65"/>
    <w:rsid w:val="00F26E03"/>
    <w:rsid w:val="00F26F6C"/>
    <w:rsid w:val="00F3060F"/>
    <w:rsid w:val="00F32A3A"/>
    <w:rsid w:val="00F33AC6"/>
    <w:rsid w:val="00F340DC"/>
    <w:rsid w:val="00F34A38"/>
    <w:rsid w:val="00F34C23"/>
    <w:rsid w:val="00F351C1"/>
    <w:rsid w:val="00F40FC0"/>
    <w:rsid w:val="00F4324F"/>
    <w:rsid w:val="00F44E94"/>
    <w:rsid w:val="00F46B4C"/>
    <w:rsid w:val="00F47456"/>
    <w:rsid w:val="00F50E99"/>
    <w:rsid w:val="00F51F08"/>
    <w:rsid w:val="00F52C33"/>
    <w:rsid w:val="00F53A31"/>
    <w:rsid w:val="00F54C7C"/>
    <w:rsid w:val="00F56766"/>
    <w:rsid w:val="00F63A48"/>
    <w:rsid w:val="00F6411F"/>
    <w:rsid w:val="00F641D8"/>
    <w:rsid w:val="00F648F5"/>
    <w:rsid w:val="00F66851"/>
    <w:rsid w:val="00F71F9D"/>
    <w:rsid w:val="00F74DCA"/>
    <w:rsid w:val="00F7706A"/>
    <w:rsid w:val="00F776D4"/>
    <w:rsid w:val="00F777D0"/>
    <w:rsid w:val="00F80151"/>
    <w:rsid w:val="00F803C7"/>
    <w:rsid w:val="00F8170B"/>
    <w:rsid w:val="00F83C23"/>
    <w:rsid w:val="00F841D5"/>
    <w:rsid w:val="00F860F5"/>
    <w:rsid w:val="00F87331"/>
    <w:rsid w:val="00F90372"/>
    <w:rsid w:val="00F90599"/>
    <w:rsid w:val="00F921E0"/>
    <w:rsid w:val="00F9373B"/>
    <w:rsid w:val="00F9563F"/>
    <w:rsid w:val="00F971A5"/>
    <w:rsid w:val="00F97870"/>
    <w:rsid w:val="00FA1A5D"/>
    <w:rsid w:val="00FA2F7D"/>
    <w:rsid w:val="00FB79F3"/>
    <w:rsid w:val="00FB7E7A"/>
    <w:rsid w:val="00FC1464"/>
    <w:rsid w:val="00FC18FB"/>
    <w:rsid w:val="00FC425E"/>
    <w:rsid w:val="00FC42C3"/>
    <w:rsid w:val="00FC56B2"/>
    <w:rsid w:val="00FD0C82"/>
    <w:rsid w:val="00FD5107"/>
    <w:rsid w:val="00FE2B4E"/>
    <w:rsid w:val="00FE31B3"/>
    <w:rsid w:val="00FE4168"/>
    <w:rsid w:val="00FE5096"/>
    <w:rsid w:val="00FE67A6"/>
    <w:rsid w:val="00FF0240"/>
    <w:rsid w:val="00FF1613"/>
    <w:rsid w:val="00FF183F"/>
    <w:rsid w:val="00FF205B"/>
    <w:rsid w:val="00FF2DF6"/>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908649E"/>
  <w15:chartTrackingRefBased/>
  <w15:docId w15:val="{455DC11E-608A-49E2-A96A-ADA4E6AA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uiPriority w:val="99"/>
  </w:style>
  <w:style w:type="paragraph" w:styleId="Footer">
    <w:name w:val="footer"/>
    <w:basedOn w:val="Normal"/>
    <w:rsid w:val="00527752"/>
    <w:pPr>
      <w:tabs>
        <w:tab w:val="center" w:pos="4320"/>
        <w:tab w:val="right" w:pos="8640"/>
      </w:tabs>
    </w:pPr>
  </w:style>
  <w:style w:type="character" w:styleId="PageNumber">
    <w:name w:val="page number"/>
    <w:basedOn w:val="DefaultParagraphFont"/>
    <w:rsid w:val="00527752"/>
  </w:style>
  <w:style w:type="paragraph" w:styleId="BalloonText">
    <w:name w:val="Balloon Text"/>
    <w:basedOn w:val="Normal"/>
    <w:semiHidden/>
    <w:rsid w:val="0034099C"/>
    <w:rPr>
      <w:rFonts w:ascii="Tahoma" w:hAnsi="Tahoma" w:cs="Tahoma"/>
      <w:sz w:val="16"/>
      <w:szCs w:val="16"/>
    </w:rPr>
  </w:style>
  <w:style w:type="character" w:styleId="CommentReference">
    <w:name w:val="annotation reference"/>
    <w:semiHidden/>
    <w:rsid w:val="00131E00"/>
    <w:rPr>
      <w:sz w:val="16"/>
      <w:szCs w:val="16"/>
    </w:rPr>
  </w:style>
  <w:style w:type="paragraph" w:styleId="CommentText">
    <w:name w:val="annotation text"/>
    <w:basedOn w:val="Normal"/>
    <w:semiHidden/>
    <w:rsid w:val="00131E00"/>
    <w:rPr>
      <w:sz w:val="20"/>
      <w:szCs w:val="20"/>
    </w:rPr>
  </w:style>
  <w:style w:type="paragraph" w:styleId="CommentSubject">
    <w:name w:val="annotation subject"/>
    <w:basedOn w:val="CommentText"/>
    <w:next w:val="CommentText"/>
    <w:link w:val="CommentSubjectChar"/>
    <w:rsid w:val="00131E00"/>
    <w:rPr>
      <w:b/>
      <w:bCs/>
    </w:rPr>
  </w:style>
  <w:style w:type="paragraph" w:styleId="FootnoteText">
    <w:name w:val="footnote text"/>
    <w:aliases w:val="ft"/>
    <w:basedOn w:val="Normal"/>
    <w:link w:val="FootnoteTextChar"/>
    <w:uiPriority w:val="99"/>
    <w:rsid w:val="00814889"/>
    <w:rPr>
      <w:sz w:val="20"/>
      <w:szCs w:val="20"/>
    </w:rPr>
  </w:style>
  <w:style w:type="character" w:customStyle="1" w:styleId="FootnoteTextChar">
    <w:name w:val="Footnote Text Char"/>
    <w:aliases w:val="ft Char"/>
    <w:basedOn w:val="DefaultParagraphFont"/>
    <w:link w:val="FootnoteText"/>
    <w:uiPriority w:val="99"/>
    <w:qFormat/>
    <w:rsid w:val="00814889"/>
  </w:style>
  <w:style w:type="paragraph" w:customStyle="1" w:styleId="Default">
    <w:name w:val="Default"/>
    <w:rsid w:val="006A44D2"/>
    <w:pPr>
      <w:autoSpaceDE w:val="0"/>
      <w:autoSpaceDN w:val="0"/>
      <w:adjustRightInd w:val="0"/>
    </w:pPr>
    <w:rPr>
      <w:color w:val="000000"/>
      <w:sz w:val="24"/>
      <w:szCs w:val="24"/>
    </w:rPr>
  </w:style>
  <w:style w:type="paragraph" w:styleId="Header">
    <w:name w:val="header"/>
    <w:basedOn w:val="Normal"/>
    <w:link w:val="HeaderChar"/>
    <w:uiPriority w:val="99"/>
    <w:rsid w:val="00BB69D8"/>
    <w:pPr>
      <w:tabs>
        <w:tab w:val="center" w:pos="4680"/>
        <w:tab w:val="right" w:pos="9360"/>
      </w:tabs>
    </w:pPr>
  </w:style>
  <w:style w:type="character" w:customStyle="1" w:styleId="HeaderChar">
    <w:name w:val="Header Char"/>
    <w:link w:val="Header"/>
    <w:uiPriority w:val="99"/>
    <w:rsid w:val="00BB69D8"/>
    <w:rPr>
      <w:sz w:val="24"/>
      <w:szCs w:val="24"/>
    </w:rPr>
  </w:style>
  <w:style w:type="paragraph" w:styleId="Revision">
    <w:name w:val="Revision"/>
    <w:hidden/>
    <w:uiPriority w:val="99"/>
    <w:semiHidden/>
    <w:rsid w:val="00F803C7"/>
    <w:rPr>
      <w:sz w:val="24"/>
      <w:szCs w:val="24"/>
    </w:rPr>
  </w:style>
  <w:style w:type="character" w:styleId="Hyperlink">
    <w:name w:val="Hyperlink"/>
    <w:rsid w:val="00DA7F16"/>
    <w:rPr>
      <w:color w:val="0000FF"/>
      <w:u w:val="single"/>
    </w:rPr>
  </w:style>
  <w:style w:type="table" w:styleId="TableGrid">
    <w:name w:val="Table Grid"/>
    <w:basedOn w:val="TableNormal"/>
    <w:rsid w:val="001A2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link w:val="CommentSubject"/>
    <w:rsid w:val="001A2DE2"/>
    <w:rPr>
      <w:b/>
      <w:bCs/>
    </w:rPr>
  </w:style>
  <w:style w:type="paragraph" w:customStyle="1" w:styleId="Level1">
    <w:name w:val="Level 1"/>
    <w:basedOn w:val="Normal"/>
    <w:rsid w:val="003D6BF4"/>
    <w:pPr>
      <w:ind w:left="720" w:hanging="360"/>
      <w:outlineLvl w:val="0"/>
    </w:pPr>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252534">
      <w:bodyDiv w:val="1"/>
      <w:marLeft w:val="0"/>
      <w:marRight w:val="0"/>
      <w:marTop w:val="0"/>
      <w:marBottom w:val="0"/>
      <w:divBdr>
        <w:top w:val="none" w:sz="0" w:space="0" w:color="auto"/>
        <w:left w:val="none" w:sz="0" w:space="0" w:color="auto"/>
        <w:bottom w:val="none" w:sz="0" w:space="0" w:color="auto"/>
        <w:right w:val="none" w:sz="0" w:space="0" w:color="auto"/>
      </w:divBdr>
      <w:divsChild>
        <w:div w:id="1425227370">
          <w:marLeft w:val="0"/>
          <w:marRight w:val="0"/>
          <w:marTop w:val="0"/>
          <w:marBottom w:val="0"/>
          <w:divBdr>
            <w:top w:val="single" w:sz="2" w:space="0" w:color="454545"/>
            <w:left w:val="single" w:sz="6" w:space="0" w:color="454545"/>
            <w:bottom w:val="single" w:sz="6" w:space="0" w:color="454545"/>
            <w:right w:val="single" w:sz="6" w:space="0" w:color="454545"/>
          </w:divBdr>
          <w:divsChild>
            <w:div w:id="1388452765">
              <w:marLeft w:val="0"/>
              <w:marRight w:val="0"/>
              <w:marTop w:val="0"/>
              <w:marBottom w:val="0"/>
              <w:divBdr>
                <w:top w:val="none" w:sz="0" w:space="0" w:color="auto"/>
                <w:left w:val="none" w:sz="0" w:space="0" w:color="auto"/>
                <w:bottom w:val="none" w:sz="0" w:space="0" w:color="auto"/>
                <w:right w:val="none" w:sz="0" w:space="0" w:color="auto"/>
              </w:divBdr>
              <w:divsChild>
                <w:div w:id="940335767">
                  <w:marLeft w:val="0"/>
                  <w:marRight w:val="0"/>
                  <w:marTop w:val="0"/>
                  <w:marBottom w:val="0"/>
                  <w:divBdr>
                    <w:top w:val="none" w:sz="0" w:space="0" w:color="auto"/>
                    <w:left w:val="none" w:sz="0" w:space="0" w:color="auto"/>
                    <w:bottom w:val="none" w:sz="0" w:space="0" w:color="auto"/>
                    <w:right w:val="none" w:sz="0" w:space="0" w:color="auto"/>
                  </w:divBdr>
                  <w:divsChild>
                    <w:div w:id="1364405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63822903">
      <w:bodyDiv w:val="1"/>
      <w:marLeft w:val="0"/>
      <w:marRight w:val="0"/>
      <w:marTop w:val="0"/>
      <w:marBottom w:val="0"/>
      <w:divBdr>
        <w:top w:val="none" w:sz="0" w:space="0" w:color="auto"/>
        <w:left w:val="none" w:sz="0" w:space="0" w:color="auto"/>
        <w:bottom w:val="none" w:sz="0" w:space="0" w:color="auto"/>
        <w:right w:val="none" w:sz="0" w:space="0" w:color="auto"/>
      </w:divBdr>
    </w:div>
    <w:div w:id="623342630">
      <w:bodyDiv w:val="1"/>
      <w:marLeft w:val="0"/>
      <w:marRight w:val="0"/>
      <w:marTop w:val="0"/>
      <w:marBottom w:val="0"/>
      <w:divBdr>
        <w:top w:val="none" w:sz="0" w:space="0" w:color="auto"/>
        <w:left w:val="none" w:sz="0" w:space="0" w:color="auto"/>
        <w:bottom w:val="none" w:sz="0" w:space="0" w:color="auto"/>
        <w:right w:val="none" w:sz="0" w:space="0" w:color="auto"/>
      </w:divBdr>
      <w:divsChild>
        <w:div w:id="1011221088">
          <w:marLeft w:val="0"/>
          <w:marRight w:val="0"/>
          <w:marTop w:val="0"/>
          <w:marBottom w:val="0"/>
          <w:divBdr>
            <w:top w:val="single" w:sz="2" w:space="0" w:color="454545"/>
            <w:left w:val="single" w:sz="6" w:space="0" w:color="454545"/>
            <w:bottom w:val="single" w:sz="6" w:space="0" w:color="454545"/>
            <w:right w:val="single" w:sz="6" w:space="0" w:color="454545"/>
          </w:divBdr>
          <w:divsChild>
            <w:div w:id="401411044">
              <w:marLeft w:val="0"/>
              <w:marRight w:val="0"/>
              <w:marTop w:val="0"/>
              <w:marBottom w:val="0"/>
              <w:divBdr>
                <w:top w:val="none" w:sz="0" w:space="0" w:color="auto"/>
                <w:left w:val="none" w:sz="0" w:space="0" w:color="auto"/>
                <w:bottom w:val="none" w:sz="0" w:space="0" w:color="auto"/>
                <w:right w:val="none" w:sz="0" w:space="0" w:color="auto"/>
              </w:divBdr>
              <w:divsChild>
                <w:div w:id="1013218353">
                  <w:marLeft w:val="0"/>
                  <w:marRight w:val="0"/>
                  <w:marTop w:val="0"/>
                  <w:marBottom w:val="0"/>
                  <w:divBdr>
                    <w:top w:val="none" w:sz="0" w:space="0" w:color="auto"/>
                    <w:left w:val="none" w:sz="0" w:space="0" w:color="auto"/>
                    <w:bottom w:val="none" w:sz="0" w:space="0" w:color="auto"/>
                    <w:right w:val="none" w:sz="0" w:space="0" w:color="auto"/>
                  </w:divBdr>
                  <w:divsChild>
                    <w:div w:id="672149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13434073">
      <w:bodyDiv w:val="1"/>
      <w:marLeft w:val="0"/>
      <w:marRight w:val="0"/>
      <w:marTop w:val="0"/>
      <w:marBottom w:val="0"/>
      <w:divBdr>
        <w:top w:val="none" w:sz="0" w:space="0" w:color="auto"/>
        <w:left w:val="none" w:sz="0" w:space="0" w:color="auto"/>
        <w:bottom w:val="none" w:sz="0" w:space="0" w:color="auto"/>
        <w:right w:val="none" w:sz="0" w:space="0" w:color="auto"/>
      </w:divBdr>
      <w:divsChild>
        <w:div w:id="1162429629">
          <w:marLeft w:val="0"/>
          <w:marRight w:val="0"/>
          <w:marTop w:val="0"/>
          <w:marBottom w:val="0"/>
          <w:divBdr>
            <w:top w:val="single" w:sz="2" w:space="0" w:color="454545"/>
            <w:left w:val="single" w:sz="6" w:space="0" w:color="454545"/>
            <w:bottom w:val="single" w:sz="6" w:space="0" w:color="454545"/>
            <w:right w:val="single" w:sz="6" w:space="0" w:color="454545"/>
          </w:divBdr>
          <w:divsChild>
            <w:div w:id="1753309493">
              <w:marLeft w:val="0"/>
              <w:marRight w:val="0"/>
              <w:marTop w:val="0"/>
              <w:marBottom w:val="0"/>
              <w:divBdr>
                <w:top w:val="none" w:sz="0" w:space="0" w:color="auto"/>
                <w:left w:val="none" w:sz="0" w:space="0" w:color="auto"/>
                <w:bottom w:val="none" w:sz="0" w:space="0" w:color="auto"/>
                <w:right w:val="none" w:sz="0" w:space="0" w:color="auto"/>
              </w:divBdr>
              <w:divsChild>
                <w:div w:id="962153653">
                  <w:marLeft w:val="0"/>
                  <w:marRight w:val="0"/>
                  <w:marTop w:val="0"/>
                  <w:marBottom w:val="0"/>
                  <w:divBdr>
                    <w:top w:val="none" w:sz="0" w:space="0" w:color="auto"/>
                    <w:left w:val="none" w:sz="0" w:space="0" w:color="auto"/>
                    <w:bottom w:val="none" w:sz="0" w:space="0" w:color="auto"/>
                    <w:right w:val="none" w:sz="0" w:space="0" w:color="auto"/>
                  </w:divBdr>
                  <w:divsChild>
                    <w:div w:id="1851337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42761017">
      <w:bodyDiv w:val="1"/>
      <w:marLeft w:val="0"/>
      <w:marRight w:val="0"/>
      <w:marTop w:val="0"/>
      <w:marBottom w:val="0"/>
      <w:divBdr>
        <w:top w:val="none" w:sz="0" w:space="0" w:color="auto"/>
        <w:left w:val="none" w:sz="0" w:space="0" w:color="auto"/>
        <w:bottom w:val="none" w:sz="0" w:space="0" w:color="auto"/>
        <w:right w:val="none" w:sz="0" w:space="0" w:color="auto"/>
      </w:divBdr>
    </w:div>
    <w:div w:id="1321038684">
      <w:bodyDiv w:val="1"/>
      <w:marLeft w:val="0"/>
      <w:marRight w:val="0"/>
      <w:marTop w:val="0"/>
      <w:marBottom w:val="0"/>
      <w:divBdr>
        <w:top w:val="none" w:sz="0" w:space="0" w:color="auto"/>
        <w:left w:val="none" w:sz="0" w:space="0" w:color="auto"/>
        <w:bottom w:val="none" w:sz="0" w:space="0" w:color="auto"/>
        <w:right w:val="none" w:sz="0" w:space="0" w:color="auto"/>
      </w:divBdr>
      <w:divsChild>
        <w:div w:id="36124438">
          <w:marLeft w:val="0"/>
          <w:marRight w:val="0"/>
          <w:marTop w:val="0"/>
          <w:marBottom w:val="0"/>
          <w:divBdr>
            <w:top w:val="single" w:sz="2" w:space="0" w:color="454545"/>
            <w:left w:val="single" w:sz="6" w:space="0" w:color="454545"/>
            <w:bottom w:val="single" w:sz="6" w:space="0" w:color="454545"/>
            <w:right w:val="single" w:sz="6" w:space="0" w:color="454545"/>
          </w:divBdr>
          <w:divsChild>
            <w:div w:id="680548748">
              <w:marLeft w:val="0"/>
              <w:marRight w:val="0"/>
              <w:marTop w:val="0"/>
              <w:marBottom w:val="0"/>
              <w:divBdr>
                <w:top w:val="none" w:sz="0" w:space="0" w:color="auto"/>
                <w:left w:val="none" w:sz="0" w:space="0" w:color="auto"/>
                <w:bottom w:val="none" w:sz="0" w:space="0" w:color="auto"/>
                <w:right w:val="none" w:sz="0" w:space="0" w:color="auto"/>
              </w:divBdr>
              <w:divsChild>
                <w:div w:id="1658144467">
                  <w:marLeft w:val="0"/>
                  <w:marRight w:val="0"/>
                  <w:marTop w:val="0"/>
                  <w:marBottom w:val="0"/>
                  <w:divBdr>
                    <w:top w:val="none" w:sz="0" w:space="0" w:color="auto"/>
                    <w:left w:val="none" w:sz="0" w:space="0" w:color="auto"/>
                    <w:bottom w:val="none" w:sz="0" w:space="0" w:color="auto"/>
                    <w:right w:val="none" w:sz="0" w:space="0" w:color="auto"/>
                  </w:divBdr>
                  <w:divsChild>
                    <w:div w:id="52410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42077344">
      <w:bodyDiv w:val="1"/>
      <w:marLeft w:val="0"/>
      <w:marRight w:val="0"/>
      <w:marTop w:val="0"/>
      <w:marBottom w:val="0"/>
      <w:divBdr>
        <w:top w:val="none" w:sz="0" w:space="0" w:color="auto"/>
        <w:left w:val="none" w:sz="0" w:space="0" w:color="auto"/>
        <w:bottom w:val="none" w:sz="0" w:space="0" w:color="auto"/>
        <w:right w:val="none" w:sz="0" w:space="0" w:color="auto"/>
      </w:divBdr>
    </w:div>
    <w:div w:id="1369719482">
      <w:bodyDiv w:val="1"/>
      <w:marLeft w:val="0"/>
      <w:marRight w:val="0"/>
      <w:marTop w:val="0"/>
      <w:marBottom w:val="0"/>
      <w:divBdr>
        <w:top w:val="none" w:sz="0" w:space="0" w:color="auto"/>
        <w:left w:val="none" w:sz="0" w:space="0" w:color="auto"/>
        <w:bottom w:val="none" w:sz="0" w:space="0" w:color="auto"/>
        <w:right w:val="none" w:sz="0" w:space="0" w:color="auto"/>
      </w:divBdr>
    </w:div>
    <w:div w:id="1511331623">
      <w:bodyDiv w:val="1"/>
      <w:marLeft w:val="0"/>
      <w:marRight w:val="0"/>
      <w:marTop w:val="0"/>
      <w:marBottom w:val="0"/>
      <w:divBdr>
        <w:top w:val="none" w:sz="0" w:space="0" w:color="auto"/>
        <w:left w:val="none" w:sz="0" w:space="0" w:color="auto"/>
        <w:bottom w:val="none" w:sz="0" w:space="0" w:color="auto"/>
        <w:right w:val="none" w:sz="0" w:space="0" w:color="auto"/>
      </w:divBdr>
    </w:div>
    <w:div w:id="1543253781">
      <w:bodyDiv w:val="1"/>
      <w:marLeft w:val="0"/>
      <w:marRight w:val="0"/>
      <w:marTop w:val="0"/>
      <w:marBottom w:val="0"/>
      <w:divBdr>
        <w:top w:val="none" w:sz="0" w:space="0" w:color="auto"/>
        <w:left w:val="none" w:sz="0" w:space="0" w:color="auto"/>
        <w:bottom w:val="none" w:sz="0" w:space="0" w:color="auto"/>
        <w:right w:val="none" w:sz="0" w:space="0" w:color="auto"/>
      </w:divBdr>
    </w:div>
    <w:div w:id="1545554173">
      <w:bodyDiv w:val="1"/>
      <w:marLeft w:val="0"/>
      <w:marRight w:val="0"/>
      <w:marTop w:val="0"/>
      <w:marBottom w:val="0"/>
      <w:divBdr>
        <w:top w:val="none" w:sz="0" w:space="0" w:color="auto"/>
        <w:left w:val="none" w:sz="0" w:space="0" w:color="auto"/>
        <w:bottom w:val="none" w:sz="0" w:space="0" w:color="auto"/>
        <w:right w:val="none" w:sz="0" w:space="0" w:color="auto"/>
      </w:divBdr>
      <w:divsChild>
        <w:div w:id="1180973329">
          <w:marLeft w:val="0"/>
          <w:marRight w:val="0"/>
          <w:marTop w:val="0"/>
          <w:marBottom w:val="0"/>
          <w:divBdr>
            <w:top w:val="single" w:sz="2" w:space="0" w:color="454545"/>
            <w:left w:val="single" w:sz="6" w:space="0" w:color="454545"/>
            <w:bottom w:val="single" w:sz="6" w:space="0" w:color="454545"/>
            <w:right w:val="single" w:sz="6" w:space="0" w:color="454545"/>
          </w:divBdr>
          <w:divsChild>
            <w:div w:id="664364341">
              <w:marLeft w:val="0"/>
              <w:marRight w:val="0"/>
              <w:marTop w:val="0"/>
              <w:marBottom w:val="0"/>
              <w:divBdr>
                <w:top w:val="none" w:sz="0" w:space="0" w:color="auto"/>
                <w:left w:val="none" w:sz="0" w:space="0" w:color="auto"/>
                <w:bottom w:val="none" w:sz="0" w:space="0" w:color="auto"/>
                <w:right w:val="none" w:sz="0" w:space="0" w:color="auto"/>
              </w:divBdr>
              <w:divsChild>
                <w:div w:id="781146997">
                  <w:marLeft w:val="0"/>
                  <w:marRight w:val="0"/>
                  <w:marTop w:val="0"/>
                  <w:marBottom w:val="0"/>
                  <w:divBdr>
                    <w:top w:val="none" w:sz="0" w:space="0" w:color="auto"/>
                    <w:left w:val="none" w:sz="0" w:space="0" w:color="auto"/>
                    <w:bottom w:val="none" w:sz="0" w:space="0" w:color="auto"/>
                    <w:right w:val="none" w:sz="0" w:space="0" w:color="auto"/>
                  </w:divBdr>
                  <w:divsChild>
                    <w:div w:id="409272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61748766">
      <w:bodyDiv w:val="1"/>
      <w:marLeft w:val="0"/>
      <w:marRight w:val="0"/>
      <w:marTop w:val="0"/>
      <w:marBottom w:val="0"/>
      <w:divBdr>
        <w:top w:val="none" w:sz="0" w:space="0" w:color="auto"/>
        <w:left w:val="none" w:sz="0" w:space="0" w:color="auto"/>
        <w:bottom w:val="none" w:sz="0" w:space="0" w:color="auto"/>
        <w:right w:val="none" w:sz="0" w:space="0" w:color="auto"/>
      </w:divBdr>
      <w:divsChild>
        <w:div w:id="1220440825">
          <w:marLeft w:val="0"/>
          <w:marRight w:val="0"/>
          <w:marTop w:val="0"/>
          <w:marBottom w:val="0"/>
          <w:divBdr>
            <w:top w:val="single" w:sz="2" w:space="0" w:color="454545"/>
            <w:left w:val="single" w:sz="6" w:space="0" w:color="454545"/>
            <w:bottom w:val="single" w:sz="6" w:space="0" w:color="454545"/>
            <w:right w:val="single" w:sz="6" w:space="0" w:color="454545"/>
          </w:divBdr>
          <w:divsChild>
            <w:div w:id="1660770412">
              <w:marLeft w:val="0"/>
              <w:marRight w:val="0"/>
              <w:marTop w:val="0"/>
              <w:marBottom w:val="0"/>
              <w:divBdr>
                <w:top w:val="none" w:sz="0" w:space="0" w:color="auto"/>
                <w:left w:val="none" w:sz="0" w:space="0" w:color="auto"/>
                <w:bottom w:val="none" w:sz="0" w:space="0" w:color="auto"/>
                <w:right w:val="none" w:sz="0" w:space="0" w:color="auto"/>
              </w:divBdr>
              <w:divsChild>
                <w:div w:id="1789351861">
                  <w:marLeft w:val="0"/>
                  <w:marRight w:val="0"/>
                  <w:marTop w:val="0"/>
                  <w:marBottom w:val="0"/>
                  <w:divBdr>
                    <w:top w:val="none" w:sz="0" w:space="0" w:color="auto"/>
                    <w:left w:val="none" w:sz="0" w:space="0" w:color="auto"/>
                    <w:bottom w:val="none" w:sz="0" w:space="0" w:color="auto"/>
                    <w:right w:val="none" w:sz="0" w:space="0" w:color="auto"/>
                  </w:divBdr>
                  <w:divsChild>
                    <w:div w:id="678392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12666834">
      <w:bodyDiv w:val="1"/>
      <w:marLeft w:val="0"/>
      <w:marRight w:val="0"/>
      <w:marTop w:val="0"/>
      <w:marBottom w:val="0"/>
      <w:divBdr>
        <w:top w:val="none" w:sz="0" w:space="0" w:color="auto"/>
        <w:left w:val="none" w:sz="0" w:space="0" w:color="auto"/>
        <w:bottom w:val="none" w:sz="0" w:space="0" w:color="auto"/>
        <w:right w:val="none" w:sz="0" w:space="0" w:color="auto"/>
      </w:divBdr>
    </w:div>
    <w:div w:id="1643927615">
      <w:bodyDiv w:val="1"/>
      <w:marLeft w:val="0"/>
      <w:marRight w:val="0"/>
      <w:marTop w:val="0"/>
      <w:marBottom w:val="0"/>
      <w:divBdr>
        <w:top w:val="none" w:sz="0" w:space="0" w:color="auto"/>
        <w:left w:val="none" w:sz="0" w:space="0" w:color="auto"/>
        <w:bottom w:val="none" w:sz="0" w:space="0" w:color="auto"/>
        <w:right w:val="none" w:sz="0" w:space="0" w:color="auto"/>
      </w:divBdr>
      <w:divsChild>
        <w:div w:id="2012290740">
          <w:marLeft w:val="0"/>
          <w:marRight w:val="0"/>
          <w:marTop w:val="0"/>
          <w:marBottom w:val="0"/>
          <w:divBdr>
            <w:top w:val="single" w:sz="2" w:space="0" w:color="454545"/>
            <w:left w:val="single" w:sz="6" w:space="0" w:color="454545"/>
            <w:bottom w:val="single" w:sz="6" w:space="0" w:color="454545"/>
            <w:right w:val="single" w:sz="6" w:space="0" w:color="454545"/>
          </w:divBdr>
          <w:divsChild>
            <w:div w:id="279803919">
              <w:marLeft w:val="0"/>
              <w:marRight w:val="0"/>
              <w:marTop w:val="0"/>
              <w:marBottom w:val="0"/>
              <w:divBdr>
                <w:top w:val="none" w:sz="0" w:space="0" w:color="auto"/>
                <w:left w:val="none" w:sz="0" w:space="0" w:color="auto"/>
                <w:bottom w:val="none" w:sz="0" w:space="0" w:color="auto"/>
                <w:right w:val="none" w:sz="0" w:space="0" w:color="auto"/>
              </w:divBdr>
              <w:divsChild>
                <w:div w:id="36126164">
                  <w:marLeft w:val="0"/>
                  <w:marRight w:val="0"/>
                  <w:marTop w:val="0"/>
                  <w:marBottom w:val="0"/>
                  <w:divBdr>
                    <w:top w:val="none" w:sz="0" w:space="0" w:color="auto"/>
                    <w:left w:val="none" w:sz="0" w:space="0" w:color="auto"/>
                    <w:bottom w:val="none" w:sz="0" w:space="0" w:color="auto"/>
                    <w:right w:val="none" w:sz="0" w:space="0" w:color="auto"/>
                  </w:divBdr>
                  <w:divsChild>
                    <w:div w:id="303462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38628431">
      <w:bodyDiv w:val="1"/>
      <w:marLeft w:val="0"/>
      <w:marRight w:val="0"/>
      <w:marTop w:val="0"/>
      <w:marBottom w:val="0"/>
      <w:divBdr>
        <w:top w:val="none" w:sz="0" w:space="0" w:color="auto"/>
        <w:left w:val="none" w:sz="0" w:space="0" w:color="auto"/>
        <w:bottom w:val="none" w:sz="0" w:space="0" w:color="auto"/>
        <w:right w:val="none" w:sz="0" w:space="0" w:color="auto"/>
      </w:divBdr>
    </w:div>
    <w:div w:id="1766027820">
      <w:bodyDiv w:val="1"/>
      <w:marLeft w:val="0"/>
      <w:marRight w:val="0"/>
      <w:marTop w:val="0"/>
      <w:marBottom w:val="0"/>
      <w:divBdr>
        <w:top w:val="none" w:sz="0" w:space="0" w:color="auto"/>
        <w:left w:val="none" w:sz="0" w:space="0" w:color="auto"/>
        <w:bottom w:val="none" w:sz="0" w:space="0" w:color="auto"/>
        <w:right w:val="none" w:sz="0" w:space="0" w:color="auto"/>
      </w:divBdr>
    </w:div>
    <w:div w:id="1829245462">
      <w:bodyDiv w:val="1"/>
      <w:marLeft w:val="0"/>
      <w:marRight w:val="0"/>
      <w:marTop w:val="0"/>
      <w:marBottom w:val="0"/>
      <w:divBdr>
        <w:top w:val="none" w:sz="0" w:space="0" w:color="auto"/>
        <w:left w:val="none" w:sz="0" w:space="0" w:color="auto"/>
        <w:bottom w:val="none" w:sz="0" w:space="0" w:color="auto"/>
        <w:right w:val="none" w:sz="0" w:space="0" w:color="auto"/>
      </w:divBdr>
    </w:div>
    <w:div w:id="1937865346">
      <w:bodyDiv w:val="1"/>
      <w:marLeft w:val="0"/>
      <w:marRight w:val="0"/>
      <w:marTop w:val="0"/>
      <w:marBottom w:val="0"/>
      <w:divBdr>
        <w:top w:val="none" w:sz="0" w:space="0" w:color="auto"/>
        <w:left w:val="none" w:sz="0" w:space="0" w:color="auto"/>
        <w:bottom w:val="none" w:sz="0" w:space="0" w:color="auto"/>
        <w:right w:val="none" w:sz="0" w:space="0" w:color="auto"/>
      </w:divBdr>
    </w:div>
    <w:div w:id="1948003552">
      <w:bodyDiv w:val="1"/>
      <w:marLeft w:val="0"/>
      <w:marRight w:val="0"/>
      <w:marTop w:val="0"/>
      <w:marBottom w:val="0"/>
      <w:divBdr>
        <w:top w:val="none" w:sz="0" w:space="0" w:color="auto"/>
        <w:left w:val="none" w:sz="0" w:space="0" w:color="auto"/>
        <w:bottom w:val="none" w:sz="0" w:space="0" w:color="auto"/>
        <w:right w:val="none" w:sz="0" w:space="0" w:color="auto"/>
      </w:divBdr>
    </w:div>
    <w:div w:id="1964264513">
      <w:bodyDiv w:val="1"/>
      <w:marLeft w:val="0"/>
      <w:marRight w:val="0"/>
      <w:marTop w:val="0"/>
      <w:marBottom w:val="0"/>
      <w:divBdr>
        <w:top w:val="none" w:sz="0" w:space="0" w:color="auto"/>
        <w:left w:val="none" w:sz="0" w:space="0" w:color="auto"/>
        <w:bottom w:val="none" w:sz="0" w:space="0" w:color="auto"/>
        <w:right w:val="none" w:sz="0" w:space="0" w:color="auto"/>
      </w:divBdr>
    </w:div>
    <w:div w:id="2001275586">
      <w:bodyDiv w:val="1"/>
      <w:marLeft w:val="0"/>
      <w:marRight w:val="0"/>
      <w:marTop w:val="0"/>
      <w:marBottom w:val="0"/>
      <w:divBdr>
        <w:top w:val="none" w:sz="0" w:space="0" w:color="auto"/>
        <w:left w:val="none" w:sz="0" w:space="0" w:color="auto"/>
        <w:bottom w:val="none" w:sz="0" w:space="0" w:color="auto"/>
        <w:right w:val="none" w:sz="0" w:space="0" w:color="auto"/>
      </w:divBdr>
    </w:div>
    <w:div w:id="2018650472">
      <w:bodyDiv w:val="1"/>
      <w:marLeft w:val="0"/>
      <w:marRight w:val="0"/>
      <w:marTop w:val="0"/>
      <w:marBottom w:val="0"/>
      <w:divBdr>
        <w:top w:val="none" w:sz="0" w:space="0" w:color="auto"/>
        <w:left w:val="none" w:sz="0" w:space="0" w:color="auto"/>
        <w:bottom w:val="none" w:sz="0" w:space="0" w:color="auto"/>
        <w:right w:val="none" w:sz="0" w:space="0" w:color="auto"/>
      </w:divBdr>
      <w:divsChild>
        <w:div w:id="1732385066">
          <w:marLeft w:val="0"/>
          <w:marRight w:val="0"/>
          <w:marTop w:val="0"/>
          <w:marBottom w:val="0"/>
          <w:divBdr>
            <w:top w:val="single" w:sz="2" w:space="0" w:color="454545"/>
            <w:left w:val="single" w:sz="6" w:space="0" w:color="454545"/>
            <w:bottom w:val="single" w:sz="6" w:space="0" w:color="454545"/>
            <w:right w:val="single" w:sz="6" w:space="0" w:color="454545"/>
          </w:divBdr>
          <w:divsChild>
            <w:div w:id="1026059331">
              <w:marLeft w:val="0"/>
              <w:marRight w:val="0"/>
              <w:marTop w:val="0"/>
              <w:marBottom w:val="0"/>
              <w:divBdr>
                <w:top w:val="none" w:sz="0" w:space="0" w:color="auto"/>
                <w:left w:val="none" w:sz="0" w:space="0" w:color="auto"/>
                <w:bottom w:val="none" w:sz="0" w:space="0" w:color="auto"/>
                <w:right w:val="none" w:sz="0" w:space="0" w:color="auto"/>
              </w:divBdr>
              <w:divsChild>
                <w:div w:id="2052684783">
                  <w:marLeft w:val="0"/>
                  <w:marRight w:val="0"/>
                  <w:marTop w:val="0"/>
                  <w:marBottom w:val="0"/>
                  <w:divBdr>
                    <w:top w:val="none" w:sz="0" w:space="0" w:color="auto"/>
                    <w:left w:val="none" w:sz="0" w:space="0" w:color="auto"/>
                    <w:bottom w:val="none" w:sz="0" w:space="0" w:color="auto"/>
                    <w:right w:val="none" w:sz="0" w:space="0" w:color="auto"/>
                  </w:divBdr>
                  <w:divsChild>
                    <w:div w:id="75593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25815856">
      <w:bodyDiv w:val="1"/>
      <w:marLeft w:val="0"/>
      <w:marRight w:val="0"/>
      <w:marTop w:val="0"/>
      <w:marBottom w:val="0"/>
      <w:divBdr>
        <w:top w:val="none" w:sz="0" w:space="0" w:color="auto"/>
        <w:left w:val="none" w:sz="0" w:space="0" w:color="auto"/>
        <w:bottom w:val="none" w:sz="0" w:space="0" w:color="auto"/>
        <w:right w:val="none" w:sz="0" w:space="0" w:color="auto"/>
      </w:divBdr>
      <w:divsChild>
        <w:div w:id="1737434625">
          <w:marLeft w:val="0"/>
          <w:marRight w:val="0"/>
          <w:marTop w:val="0"/>
          <w:marBottom w:val="0"/>
          <w:divBdr>
            <w:top w:val="single" w:sz="2" w:space="0" w:color="454545"/>
            <w:left w:val="single" w:sz="6" w:space="0" w:color="454545"/>
            <w:bottom w:val="single" w:sz="6" w:space="0" w:color="454545"/>
            <w:right w:val="single" w:sz="6" w:space="0" w:color="454545"/>
          </w:divBdr>
          <w:divsChild>
            <w:div w:id="679086260">
              <w:marLeft w:val="0"/>
              <w:marRight w:val="0"/>
              <w:marTop w:val="0"/>
              <w:marBottom w:val="0"/>
              <w:divBdr>
                <w:top w:val="none" w:sz="0" w:space="0" w:color="auto"/>
                <w:left w:val="none" w:sz="0" w:space="0" w:color="auto"/>
                <w:bottom w:val="none" w:sz="0" w:space="0" w:color="auto"/>
                <w:right w:val="none" w:sz="0" w:space="0" w:color="auto"/>
              </w:divBdr>
              <w:divsChild>
                <w:div w:id="1470631131">
                  <w:marLeft w:val="0"/>
                  <w:marRight w:val="0"/>
                  <w:marTop w:val="0"/>
                  <w:marBottom w:val="0"/>
                  <w:divBdr>
                    <w:top w:val="none" w:sz="0" w:space="0" w:color="auto"/>
                    <w:left w:val="none" w:sz="0" w:space="0" w:color="auto"/>
                    <w:bottom w:val="none" w:sz="0" w:space="0" w:color="auto"/>
                    <w:right w:val="none" w:sz="0" w:space="0" w:color="auto"/>
                  </w:divBdr>
                  <w:divsChild>
                    <w:div w:id="1334720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52799989">
      <w:bodyDiv w:val="1"/>
      <w:marLeft w:val="0"/>
      <w:marRight w:val="0"/>
      <w:marTop w:val="0"/>
      <w:marBottom w:val="0"/>
      <w:divBdr>
        <w:top w:val="none" w:sz="0" w:space="0" w:color="auto"/>
        <w:left w:val="none" w:sz="0" w:space="0" w:color="auto"/>
        <w:bottom w:val="none" w:sz="0" w:space="0" w:color="auto"/>
        <w:right w:val="none" w:sz="0" w:space="0" w:color="auto"/>
      </w:divBdr>
    </w:div>
    <w:div w:id="205704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BBF67-918A-4550-AD83-50C5187E3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F0CE46-1E26-4757-99CE-AABE93D982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519E93-520E-499E-87BB-EF2A4E5BD6F1}">
  <ds:schemaRefs>
    <ds:schemaRef ds:uri="http://schemas.microsoft.com/sharepoint/v3/contenttype/forms"/>
  </ds:schemaRefs>
</ds:datastoreItem>
</file>

<file path=customXml/itemProps4.xml><?xml version="1.0" encoding="utf-8"?>
<ds:datastoreItem xmlns:ds="http://schemas.openxmlformats.org/officeDocument/2006/customXml" ds:itemID="{F152E4D6-942C-4809-850F-3697B85AE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5321</Words>
  <Characters>30333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USDOL/OSHA</Company>
  <LinksUpToDate>false</LinksUpToDate>
  <CharactersWithSpaces>35583</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OSHA_User</dc:creator>
  <cp:keywords/>
  <cp:lastModifiedBy>Perryman, Seleda M - OSHA</cp:lastModifiedBy>
  <cp:revision>2</cp:revision>
  <cp:lastPrinted>2017-06-28T19:54:00Z</cp:lastPrinted>
  <dcterms:created xsi:type="dcterms:W3CDTF">2020-10-03T00:32:00Z</dcterms:created>
  <dcterms:modified xsi:type="dcterms:W3CDTF">2020-10-03T00:32:00Z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