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327" w:rsidRDefault="00852327" w:rsidP="00852327">
      <w:pPr>
        <w:pStyle w:val="NormalWeb"/>
        <w:shd w:val="clear" w:color="auto" w:fill="FFFFFF"/>
        <w:rPr>
          <w:rFonts w:ascii="Tahoma" w:hAnsi="Tahoma" w:cs="Tahoma"/>
          <w:color w:val="000000"/>
        </w:rPr>
      </w:pPr>
      <w:bookmarkStart w:id="0" w:name="908"/>
      <w:bookmarkStart w:id="1" w:name="_GoBack"/>
      <w:bookmarkEnd w:id="1"/>
      <w:r>
        <w:rPr>
          <w:rFonts w:ascii="Tahoma" w:hAnsi="Tahoma" w:cs="Tahoma"/>
          <w:b/>
          <w:bCs/>
          <w:color w:val="000000"/>
        </w:rPr>
        <w:t>§ 908. Compensation for disability</w:t>
      </w:r>
      <w:bookmarkEnd w:id="0"/>
      <w:r>
        <w:rPr>
          <w:rFonts w:ascii="Tahoma" w:hAnsi="Tahoma" w:cs="Tahoma"/>
          <w:color w:val="000000"/>
        </w:rPr>
        <w:t xml:space="preserve">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Compensation for disability shall be paid to the employee as follows: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(a) Permanent total disability: In case of total disability adjudged to be permanent 66 2/3 per centum of the average weekly wages shall be paid to the employee during the continuance of such total disability. Loss of both hands, or both arms, or both feet, or both legs or both eyes, or of any two thereof shall, in the absence of conclusive proof to the contrary, constitute permanent total disability. In all other cases permanent total disability shall be determined in accordance with the facts.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(b) Temporary total disability: In case of disability total in character but temporary in quality 66 2/3 per centum of the average weekly wages shall be paid to the employee during the continuance thereof.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(c) Permanent partial disability: In case of disability partial in character but permanent in quality the compensation shall be 66 2/3 per centum of the average weekly wages, which shall be in addition to compensation for temporary total disability or temporary partial disability paid in accordance with subdivision (b) or subdivision (e) of this section, respectively, and shall be paid to the employee, as follows: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(1) Arm lost, three hundred and twelve weeks' compensation.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(2) Leg lost, two hundred and eighty-eight weeks' compensation.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(3) Hand lost, two hundred and forty-four weeks' compensation.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(4) Foot lost, two hundred and five weeks' compensation.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(5) Eye lost, one hundred and sixty weeks' compensation.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(6) Thumb lost, seventy-five weeks' compensation.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(7) First finger lost, forty-six weeks' compensation.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(8) Great toe lost, thirty-eight weeks' compensation.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(9) Second finger lost, thirty weeks' compensation.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(10) Third finger lost, twenty-five weeks' compensation.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(11) Toe other than great toe lost, sixteen weeks' compensation.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(12) Fourth finger lost, fifteen weeks' compensation.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(13) Loss of hearing: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(A) Compensation for loss of hearing in one ear, fifty-two weeks.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(B) Compensation for loss of hearing in both ears, two-hundred weeks.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(C) An audiogram shall be presumptive evidence of the amount of hearing loss sustained as of the date thereof, only if (i) such audiogram was administered by a licensed or certified audiologist or a physician who is certified in otolaryngology, (ii) such audiogram, with the report thereon, was provided to the employee at the time it was administered, and (iii) no contrary audiogram made at that time is produced.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lastRenderedPageBreak/>
        <w:t xml:space="preserve">(D) The time for filing a notice of injury, under section 12 of this Act [33 USC § 912], or a claim for compensation, under section 13 of this Act [33 USC § 913], shall not begin to run in connection with any claim for loss of hearing under this section, until the employee has received an audiogram, with the accompanying report thereon, which indicates that the employee has suffered a loss of hearing.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(E) Determinations of loss of hearing shall be made in accordance with the guides for the evaluation of permanent impairment as promulgated and modified from time to time by the American Medical Association.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(14) Phalanges: Compensation for loss of more than one phalange of a digit shall be the same as for loss of the entire digit. Compensation for loss of the first phalange shall be one-half of the compensation for loss of the entire digit.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(15) Amputated arm or leg: Compensation for an arm or a leg, if amputated at or above the elbow or the knee, shall be the same as for a loss of the arm or leg; but, if amputated between the elbow and the wrist or the knee and the ankle, shall be the same as for loss of a hand or foot.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(16) Binocular vision or per centum of vision: Compensation for loss of binocular vision or for 80 per centum or more of the vision of an eye shall be the same as for loss of the eye.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(17) Two or more digits: Compensation for loss of two or more digits, or one or more phalanges of two or more digits, of a hand or foot may be proportioned to the loss of use of the hand or foot occasioned thereby, but shall not exceed the compensation for loss of a hand or foot.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(18) Total loss of use: Compensation for permanent total loss of use of a member shall be the same as for loss of the member.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(19) Partial loss or partial loss of use: Compensation for permanent partial loss or loss of use of a member may be for proportionate loss or loss of use of the member.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(20) Disfigurement: Proper and equitable compensation not to exceed $ 7,500 shall be awarded for serious disfigurement of the face, head, or neck or of other normally exposed areas likely to handicap the employee in securing or maintaining employment.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(21) Other cases: In all other cases in the class of disability, the compensation shall be 66 2/3 per centum of the difference between the average weekly wages of the employee and the employee's wage-earning capacity thereafter in the same employment or otherwise, payable during the continuance of partial disability.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(22) In any case in which there shall be a loss of, or loss of use of, more than one member or parts of more than one member set forth in paragraphs (1) to (19) of this subdivision, not amounting to permanent total disability, the award of compensation shall be for the loss of, or loss of use of, each such member or part thereof, which awards shall run consecutively, except that where the injury affects only two or more digits of the same hand or foot, paragraph (17) of this subdivision shall apply.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(23) Notwithstanding paragraphs (1) through (22), with respect to a claim for permanent partial disability for which the average weekly wages are determined under section 10(d)(2) [33 USC § 910(d)(2)], the compensation shall be 66 2/3 per centum of such average weekly wages multiplied by the percentage of permanent impairment, as determined under the guides referred to in section 2(10) [33 USC § 902(10)], payable during the continuance of such impairment.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(d)(1) If an employee who is receiving compensation for permanent partial disability pursuant to section 8(c)(1)—(20) [subsec. (c)(1)—(20) of this section] dies from causes other than the injury, the total amount of the award unpaid at the time of death shall be payable to or for the benefit of his survivors, as follows: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lastRenderedPageBreak/>
        <w:t xml:space="preserve">(A) if the employee is survived only by a widow or widower, such unpaid amount of the award shall be payable to such widow or widower,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(B) if the employee is survived only by a child or children, such unpaid amount of the award shall be paid to such child or children in equal shares,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(C) if the employee is survived by a widow or widower and a child or children, such unpaid amount of the award shall be payable to such survivors in equal shares,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(D) if there be no widow or widower and no surviving child or children, such unpaid amount of the award shall be paid to the survivors specified in section 9(d) [33 USC § 909(d)] (other than a wife, husband, or child); and the amount to be paid each such survivor shall be determined by multiplying such unpaid amount of the award by the appropriate percentage specified in section 9(d) [33 USC § 909(d)], but if the aggregate amount to which all such survivors are entitled, as so determined, is less than such unpaid amount of the award, the excess amount shall be divided among such survivors pro rata according to the amount otherwise payable to each under this subparagraph.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(2) Notwithstanding any other limitation in section 9 [33 USC § 909], the total amount of any award for permanent partial disability pursuant to section 8(c)(1)—(20) of [subsec. (c)(1)—(20) of this section] unpaid at time of death shall be payable in full in the appropriate distribution.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(3) An award for disability may be made after the death of the injured employee. Except where compensation is payable under section 8(c)(21) [subsec.(c)(21) of this section], if there be no survivors as prescribed in this section, then the compensation payable under this subsection shall be paid to the special fund established under section 44(a) of this Act [33 USC § 944(a)].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(4) [Redesignated]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(e) Temporary partial disability: In case of temporary partial disability resulting in decrease of earning capacity the compensation shall be two-thirds of the difference between the injured employee's average weekly wages before the injury and his wage-earning capacity after the injury in the same or another employment, to be paid during the continuance of such disability, but shall not be paid for a period exceeding five years.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(f) Injury increasing disability: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(1) In any case in which an employee having an existing permanent partial disability suffers injury, the employer shall provide compensation for such disability as is found to be attributable to that injury based upon the average weekly wages of the employee at the time of the injury. If following an injury falling within the provisions of section 8(c)(1)-(20) [subsec. (c)(1)-(20) of this section], the employee is totally and permanently disabled, and the disability is found not to be due solely to that injury, the employer shall provide compensation for the applicable prescribed period of weeks provided for in that section for the subsequent injury, or for one hundred and four weeks, whichever is the greater, except that, in the case of an injury falling within the provisions of section 8(c)(13) [subsec. (c)(13) of this section], the employer shall provide compensation for the lesser of such periods. In all other cases of total permanent disability or of death, found not to be due solely to that injury, of an employee having an existing permanent partial disability, the employer shall provide in addition to compensation under paragraphs (b) and (e) of this section, compensation payments or death benefits for one hundred and four weeks only. If following an injury falling within the provisions of 8(c)(1)-(20) [subsec. (c)(1)-(20) of this section], the employee has a permanent partial disability and the disability is found not to be due solely to that injury, and such disability is materially and substantially greater than that which would have resulted from the subsequent injury alone, the employer shall provide compensation for the applicable period of weeks provided for in that section for the subsequent injury, or for one hundred and four weeks, whichever is the greater, except that, in the case of an injury falling within the provisions of section 8(c)(13) [subsec. (c)(13) of this section], the employer shall provide compensation for the lesser of such periods. In all other cases in which the employee has a permanent partial disability, found not to be due solely to that injury, and such disability is materially and substantially greater than that which would have resulted from the subsequent injury alone, the employer shall provide in addition to compensation under paragraphs (b) and (e) of this section, compensation for one hundred and four weeks only.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(2)(A) After cessation of the payments for the period of weeks provided for herein, the employee or his survivor entitled to benefits shall be paid the remainder of the compensation that would be due out of the special fund established in section 44 [33 USC § 944], except that the special fund shall not assume responsibility with respect to such benefits (and such payments shall not be subject to cessation) in the case of any employer who fails to comply with section 32(a) [33 USC § 932(a)].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(B) After cessation of payments for the period of weeks provided for in this subsection, the employer or carrier responsible for payment of compensation shall remain a party to the claim, retain access to all records relating to the claim, and in all other respects retain all rights granted under this Act prior to cessation of such payments.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(3) Any request, filed after the date of enactment of the Longshore and Harbor Workers' Compensation Amendments of 1984 [enacted Sept. 28, 1984], for apportionment of liability to the special fund established under section 44 of this Act [33 USC § 944] for the payment of compensation benefits, and a statement of the grounds therefore, shall be presented to the deputy commissioner prior to the consideration of the claim by the deputy commissioner. Failure to present such request prior to such consideration shall be an absolute defense to the special fund's liability for the payment of any benefits in connection with such claim, unless the employer could not have reasonably anticipated the liability of the special fund prior to the issuance of a compensation order.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(g) Maintenance for employees undergoing vocational rehabilitation: An employee who as a result of injury is or may be expected to be totally or partially incapacitated for a remunerative occupation and who, under the direction of the Secretary as provided by section 39(c) of this Act [33 USC § 939(c)], is being rendered fit to engage in a remunerative occupation, shall receive additional compensation necessary for his maintenance, but such additional compensation shall not exceed $ 25 a week. The expense shall be paid out of the special fund established in section 44 [33 USC § 944].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(h) The wage-earning capacity of an injured employee in cases of partial disability under subdivision (c)(21) of this section or under subdivision (e) of this section shall be determined by his actual earnings if such actual earnings fairly and reasonably represent his wage-earning capacity: Provided, however, That if the employee has no actual earnings or his actual earnings do not fairly and reasonably represent his wage-earning capacity, the deputy commissioner may, in the interest of justice, fix such wage-earning capacity as shall be reasonable, having due regard to the nature of his injury, the degree of physical impairment, his usual employment, and any other factors or circumstances in the case which may affect his capacity to earn wages in his disabled condition, including the effect of disability as it may naturally extend into the future.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(i)(1) Whenever the parties to any claim for compensation under this Act, including survivors benefits, agree to a settlement, the deputy commissioner or administrative law judge shall approve the settlement within thirty days unless it is found to be inadequate or procured by duress. Such settlement may include future medical benefits if the parties so agree. No liability of any employer, carrier, or both for medical, disability, or death benefits shall be discharged unless the application for settlement is approved by the deputy commissioner or administrative law judge. If the parties to the settlement are represented by counsel, then agreements shall be deemed approved unless specifically disapproved within thirty days after submission for approval.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(2) If the deputy commissioner disapproves an application for settlement under paragraph (1), the deputy commissioner shall issue a written statement within thirty days containing the reasons for disapproval. Any party to the settlement may request a hearing before an administrative law judge in the manner prescribed by this Act. Following such hearing, the administrative law judge shall enter an order approving or rejecting the settlement.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(3) A settlement approved under this section shall discharge the liability of the employer or carrier, or both. Settlements may be agreed upon at any stage of the proceeding including after entry of a final compensation order.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(4) The special fund shall not be liable for reimbursement of any sums paid or payable to an employee or any beneficiary under such settlement, or otherwise voluntarily paid prior to such settlement by the employer or carrier, or both.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(j)(1) The employer may inform a disabled employee of his obligation to report to the employer not less than semiannually any earnings from employment or self-employment, on such forms as the Secretary shall specify in regulations.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(2) An employee who —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(A) fails to report the employee's earnings under paragraph (1) when requested, or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(B) knowingly and willfully omits or understates any part of such earnings, and who is determined by the deputy commissioner to have violated clause (A) or (B) of this paragraph, forfeits his right to compensation with respect to any period during which the employee was required to file such report. </w:t>
      </w:r>
    </w:p>
    <w:p w:rsidR="00852327" w:rsidRDefault="00852327" w:rsidP="00852327">
      <w:pPr>
        <w:pStyle w:val="NormalWeb"/>
        <w:shd w:val="clear" w:color="auto" w:fill="FFFFFF"/>
        <w:rPr>
          <w:rFonts w:ascii="Tahoma" w:hAnsi="Tahoma" w:cs="Tahoma"/>
          <w:color w:val="000000"/>
        </w:rPr>
      </w:pPr>
      <w:r>
        <w:rPr>
          <w:rFonts w:ascii="Tahoma" w:hAnsi="Tahoma" w:cs="Tahoma"/>
          <w:color w:val="000000"/>
        </w:rPr>
        <w:t xml:space="preserve">(3) Compensation forfeited under this subsection, if already paid, shall be recovered by a deduction from the compensation payable to the employee in any amount and on such schedule as determined by the deputy commissioner. </w:t>
      </w:r>
    </w:p>
    <w:p w:rsidR="00EE2B88" w:rsidRDefault="008659B0"/>
    <w:sectPr w:rsidR="00EE2B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67A"/>
    <w:rsid w:val="000C1F30"/>
    <w:rsid w:val="0048167A"/>
    <w:rsid w:val="007C5260"/>
    <w:rsid w:val="00852327"/>
    <w:rsid w:val="008659B0"/>
    <w:rsid w:val="00ED2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2327"/>
    <w:pPr>
      <w:spacing w:before="100" w:beforeAutospacing="1" w:after="75" w:line="240" w:lineRule="auto"/>
      <w:ind w:left="150"/>
    </w:pPr>
    <w:rPr>
      <w:rFonts w:ascii="Times New Roman" w:eastAsia="Times New Roman" w:hAnsi="Times New Roman" w:cs="Times New Roman"/>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2327"/>
    <w:pPr>
      <w:spacing w:before="100" w:beforeAutospacing="1" w:after="75" w:line="240" w:lineRule="auto"/>
      <w:ind w:left="150"/>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948757">
      <w:bodyDiv w:val="1"/>
      <w:marLeft w:val="0"/>
      <w:marRight w:val="0"/>
      <w:marTop w:val="0"/>
      <w:marBottom w:val="0"/>
      <w:divBdr>
        <w:top w:val="none" w:sz="0" w:space="0" w:color="auto"/>
        <w:left w:val="none" w:sz="0" w:space="0" w:color="auto"/>
        <w:bottom w:val="none" w:sz="0" w:space="0" w:color="auto"/>
        <w:right w:val="none" w:sz="0" w:space="0" w:color="auto"/>
      </w:divBdr>
      <w:divsChild>
        <w:div w:id="61341967">
          <w:marLeft w:val="0"/>
          <w:marRight w:val="0"/>
          <w:marTop w:val="0"/>
          <w:marBottom w:val="0"/>
          <w:divBdr>
            <w:top w:val="none" w:sz="0" w:space="0" w:color="auto"/>
            <w:left w:val="none" w:sz="0" w:space="0" w:color="auto"/>
            <w:bottom w:val="none" w:sz="0" w:space="0" w:color="auto"/>
            <w:right w:val="none" w:sz="0" w:space="0" w:color="auto"/>
          </w:divBdr>
          <w:divsChild>
            <w:div w:id="642195999">
              <w:marLeft w:val="0"/>
              <w:marRight w:val="0"/>
              <w:marTop w:val="0"/>
              <w:marBottom w:val="0"/>
              <w:divBdr>
                <w:top w:val="none" w:sz="0" w:space="0" w:color="auto"/>
                <w:left w:val="none" w:sz="0" w:space="0" w:color="auto"/>
                <w:bottom w:val="none" w:sz="0" w:space="0" w:color="auto"/>
                <w:right w:val="none" w:sz="0" w:space="0" w:color="auto"/>
              </w:divBdr>
              <w:divsChild>
                <w:div w:id="1744136077">
                  <w:marLeft w:val="2850"/>
                  <w:marRight w:val="150"/>
                  <w:marTop w:val="105"/>
                  <w:marBottom w:val="0"/>
                  <w:divBdr>
                    <w:top w:val="none" w:sz="0" w:space="0" w:color="auto"/>
                    <w:left w:val="none" w:sz="0" w:space="0" w:color="auto"/>
                    <w:bottom w:val="none" w:sz="0" w:space="0" w:color="auto"/>
                    <w:right w:val="none" w:sz="0" w:space="0" w:color="auto"/>
                  </w:divBdr>
                  <w:divsChild>
                    <w:div w:id="30691072">
                      <w:blockQuote w:val="1"/>
                      <w:marLeft w:val="375"/>
                      <w:marRight w:val="375"/>
                      <w:marTop w:val="100"/>
                      <w:marBottom w:val="100"/>
                      <w:divBdr>
                        <w:top w:val="none" w:sz="0" w:space="0" w:color="auto"/>
                        <w:left w:val="none" w:sz="0" w:space="0" w:color="auto"/>
                        <w:bottom w:val="none" w:sz="0" w:space="0" w:color="auto"/>
                        <w:right w:val="none" w:sz="0" w:space="0" w:color="auto"/>
                      </w:divBdr>
                    </w:div>
                    <w:div w:id="1684552697">
                      <w:blockQuote w:val="1"/>
                      <w:marLeft w:val="375"/>
                      <w:marRight w:val="375"/>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2476</Words>
  <Characters>14116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16559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SYSTEM</cp:lastModifiedBy>
  <cp:revision>2</cp:revision>
  <dcterms:created xsi:type="dcterms:W3CDTF">2017-09-13T19:31:00Z</dcterms:created>
  <dcterms:modified xsi:type="dcterms:W3CDTF">2017-09-13T19:31:00Z</dcterms:modified>
</cp:coreProperties>
</file>