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1EED" w:rsidR="007F09E0" w:rsidP="00FD0C72" w:rsidRDefault="007F09E0" w14:paraId="0008D962" w14:textId="77777777">
      <w:pPr>
        <w:pStyle w:val="H2Chapter"/>
        <w:tabs>
          <w:tab w:val="clear" w:pos="432"/>
        </w:tabs>
        <w:spacing w:before="0" w:after="0"/>
        <w:ind w:left="0" w:firstLine="0"/>
      </w:pPr>
      <w:bookmarkStart w:name="_Toc384973496" w:id="0"/>
      <w:bookmarkStart w:name="_Toc436904525" w:id="1"/>
      <w:r w:rsidRPr="00B61EED">
        <w:t xml:space="preserve">PART A: JUSTIFICATION </w:t>
      </w:r>
    </w:p>
    <w:bookmarkEnd w:id="0"/>
    <w:bookmarkEnd w:id="1"/>
    <w:p w:rsidR="00667BE3" w:rsidP="00FD0C72" w:rsidRDefault="00F774FD" w14:paraId="6E884137" w14:textId="77777777">
      <w:pPr>
        <w:tabs>
          <w:tab w:val="left" w:pos="0"/>
          <w:tab w:val="left" w:pos="360"/>
        </w:tabs>
        <w:spacing w:line="240" w:lineRule="auto"/>
        <w:ind w:firstLine="0"/>
        <w:rPr>
          <w:bCs/>
        </w:rPr>
      </w:pPr>
      <w:r>
        <w:rPr>
          <w:bCs/>
        </w:rPr>
        <w:tab/>
      </w:r>
    </w:p>
    <w:p w:rsidRPr="00903C72" w:rsidR="00F774FD" w:rsidP="00FD0C72" w:rsidRDefault="00F774FD" w14:paraId="7C3AD928" w14:textId="404CB36E">
      <w:pPr>
        <w:tabs>
          <w:tab w:val="left" w:pos="0"/>
          <w:tab w:val="left" w:pos="360"/>
        </w:tabs>
        <w:spacing w:line="240" w:lineRule="auto"/>
        <w:ind w:firstLine="0"/>
        <w:rPr>
          <w:bCs/>
          <w:szCs w:val="24"/>
        </w:rPr>
      </w:pPr>
      <w:r>
        <w:t>The Chief Evaluation Office of the U.S. Departme</w:t>
      </w:r>
      <w:r w:rsidR="00714646">
        <w:t xml:space="preserve">nt of Labor (DOL) commissioned the high </w:t>
      </w:r>
      <w:r w:rsidR="005A49D2">
        <w:rPr>
          <w:szCs w:val="24"/>
        </w:rPr>
        <w:t xml:space="preserve">priority </w:t>
      </w:r>
      <w:r w:rsidRPr="00903C72">
        <w:rPr>
          <w:bCs/>
          <w:szCs w:val="24"/>
        </w:rPr>
        <w:t xml:space="preserve">Apprenticeship Evidence-Building Portfolio </w:t>
      </w:r>
      <w:r w:rsidR="006B5465">
        <w:rPr>
          <w:bCs/>
          <w:szCs w:val="24"/>
        </w:rPr>
        <w:t xml:space="preserve">evaluation </w:t>
      </w:r>
      <w:r>
        <w:rPr>
          <w:bCs/>
          <w:szCs w:val="24"/>
        </w:rPr>
        <w:t xml:space="preserve">contract to </w:t>
      </w:r>
      <w:r w:rsidRPr="00903C72">
        <w:rPr>
          <w:bCs/>
          <w:szCs w:val="24"/>
        </w:rPr>
        <w:t>build</w:t>
      </w:r>
      <w:r>
        <w:rPr>
          <w:bCs/>
          <w:szCs w:val="24"/>
        </w:rPr>
        <w:t xml:space="preserve"> the</w:t>
      </w:r>
      <w:r w:rsidR="00714646">
        <w:rPr>
          <w:bCs/>
          <w:szCs w:val="24"/>
        </w:rPr>
        <w:t xml:space="preserve"> evidence on </w:t>
      </w:r>
      <w:r w:rsidRPr="00903C72">
        <w:rPr>
          <w:bCs/>
          <w:szCs w:val="24"/>
        </w:rPr>
        <w:t xml:space="preserve">apprenticeship, including apprenticeship models, practices, and partnership strategies in high-growth occupations and industries. </w:t>
      </w:r>
      <w:r w:rsidR="00173348">
        <w:rPr>
          <w:bCs/>
          <w:szCs w:val="24"/>
        </w:rPr>
        <w:t xml:space="preserve">DOL’s </w:t>
      </w:r>
      <w:r w:rsidR="00CF4C95">
        <w:rPr>
          <w:bCs/>
          <w:szCs w:val="24"/>
        </w:rPr>
        <w:t>initiatives</w:t>
      </w:r>
      <w:r w:rsidR="00173348">
        <w:rPr>
          <w:bCs/>
          <w:szCs w:val="24"/>
        </w:rPr>
        <w:t xml:space="preserve"> to </w:t>
      </w:r>
      <w:r w:rsidRPr="00173348" w:rsidR="00173348">
        <w:rPr>
          <w:bCs/>
          <w:szCs w:val="24"/>
        </w:rPr>
        <w:t xml:space="preserve">expand access to apprenticeship opportunities </w:t>
      </w:r>
      <w:r w:rsidR="00173348">
        <w:rPr>
          <w:bCs/>
          <w:szCs w:val="24"/>
        </w:rPr>
        <w:t xml:space="preserve">support the Presidential </w:t>
      </w:r>
      <w:r w:rsidRPr="00173348" w:rsidR="00173348">
        <w:rPr>
          <w:bCs/>
          <w:szCs w:val="24"/>
        </w:rPr>
        <w:t>Executive Order</w:t>
      </w:r>
      <w:r w:rsidR="00173348">
        <w:rPr>
          <w:bCs/>
          <w:szCs w:val="24"/>
        </w:rPr>
        <w:t xml:space="preserve"> “</w:t>
      </w:r>
      <w:r w:rsidRPr="00173348" w:rsidR="00173348">
        <w:rPr>
          <w:bCs/>
          <w:szCs w:val="24"/>
        </w:rPr>
        <w:t>Expanding Apprenticeship</w:t>
      </w:r>
      <w:r w:rsidR="00173348">
        <w:rPr>
          <w:bCs/>
          <w:szCs w:val="24"/>
        </w:rPr>
        <w:t>s in America</w:t>
      </w:r>
      <w:r w:rsidRPr="00173348" w:rsidR="00173348">
        <w:rPr>
          <w:bCs/>
          <w:szCs w:val="24"/>
        </w:rPr>
        <w:t>.</w:t>
      </w:r>
      <w:r w:rsidR="00173348">
        <w:rPr>
          <w:bCs/>
          <w:szCs w:val="24"/>
        </w:rPr>
        <w:t xml:space="preserve">”  </w:t>
      </w:r>
      <w:r w:rsidRPr="006B5465" w:rsidR="006B5465">
        <w:rPr>
          <w:szCs w:val="24"/>
        </w:rPr>
        <w:t xml:space="preserve">The portfolio of initiatives includes the Scaling Apprenticeship Through Sector-Based Strategies grants, Closing the Skills Gap grants, </w:t>
      </w:r>
      <w:r w:rsidR="002B666B">
        <w:rPr>
          <w:szCs w:val="24"/>
        </w:rPr>
        <w:t>Veterans Employment and Training Services (VETS)</w:t>
      </w:r>
      <w:r w:rsidRPr="006B5465" w:rsidR="006B5465">
        <w:rPr>
          <w:szCs w:val="24"/>
        </w:rPr>
        <w:t xml:space="preserve"> Apprenticeship </w:t>
      </w:r>
      <w:r w:rsidR="002B666B">
        <w:rPr>
          <w:szCs w:val="24"/>
        </w:rPr>
        <w:t>pilot</w:t>
      </w:r>
      <w:r w:rsidRPr="006B5465" w:rsidR="006B5465">
        <w:rPr>
          <w:szCs w:val="24"/>
        </w:rPr>
        <w:t>, and other DOL investments.</w:t>
      </w:r>
      <w:r w:rsidR="00941B22">
        <w:rPr>
          <w:szCs w:val="24"/>
        </w:rPr>
        <w:t xml:space="preserve"> </w:t>
      </w:r>
      <w:r w:rsidR="00F07951">
        <w:rPr>
          <w:bCs/>
          <w:szCs w:val="24"/>
        </w:rPr>
        <w:t xml:space="preserve">The Urban Institute and its </w:t>
      </w:r>
      <w:r w:rsidR="00E55441">
        <w:rPr>
          <w:bCs/>
          <w:szCs w:val="24"/>
        </w:rPr>
        <w:t>partners</w:t>
      </w:r>
      <w:r w:rsidR="00F07951">
        <w:rPr>
          <w:bCs/>
          <w:szCs w:val="24"/>
        </w:rPr>
        <w:t xml:space="preserve"> </w:t>
      </w:r>
      <w:r w:rsidR="00F07951">
        <w:t xml:space="preserve">Mathematica Policy Research and </w:t>
      </w:r>
      <w:r w:rsidR="00186083">
        <w:t>Capital Research Corporation</w:t>
      </w:r>
      <w:r w:rsidR="00F07951">
        <w:t xml:space="preserve"> </w:t>
      </w:r>
      <w:r w:rsidR="00E55441">
        <w:t>were</w:t>
      </w:r>
      <w:r w:rsidR="00F07951">
        <w:t xml:space="preserve"> contracted to conduct the study</w:t>
      </w:r>
      <w:r w:rsidR="00173348">
        <w:t xml:space="preserve"> of the</w:t>
      </w:r>
      <w:r w:rsidR="00C66C8D">
        <w:t>se</w:t>
      </w:r>
      <w:r w:rsidR="00173348">
        <w:t xml:space="preserve"> </w:t>
      </w:r>
      <w:r w:rsidR="00FF38F1">
        <w:t>efforts</w:t>
      </w:r>
      <w:r w:rsidR="00F07951">
        <w:t>.</w:t>
      </w:r>
    </w:p>
    <w:p w:rsidR="00F24FA6" w:rsidP="00FD0C72" w:rsidRDefault="00F24FA6" w14:paraId="78A9DD06" w14:textId="77777777">
      <w:pPr>
        <w:pStyle w:val="H3Alpha"/>
        <w:spacing w:after="0"/>
        <w:rPr>
          <w:bCs/>
          <w:szCs w:val="24"/>
        </w:rPr>
      </w:pPr>
    </w:p>
    <w:p w:rsidR="00F24FA6" w:rsidP="00F07951" w:rsidRDefault="00F24FA6" w14:paraId="27911502" w14:textId="77777777">
      <w:pPr>
        <w:pStyle w:val="NormalSS"/>
        <w:spacing w:after="0"/>
        <w:ind w:firstLine="0"/>
      </w:pPr>
      <w:r>
        <w:t>T</w:t>
      </w:r>
      <w:r w:rsidRPr="009E5315">
        <w:t>his package</w:t>
      </w:r>
      <w:r>
        <w:t xml:space="preserve"> requests clearance for seven</w:t>
      </w:r>
      <w:r w:rsidRPr="009E5315">
        <w:t xml:space="preserve"> data</w:t>
      </w:r>
      <w:r>
        <w:t xml:space="preserve"> collection instruments</w:t>
      </w:r>
      <w:r w:rsidRPr="009E5315">
        <w:t xml:space="preserve"> </w:t>
      </w:r>
      <w:r>
        <w:t xml:space="preserve">as part of the </w:t>
      </w:r>
      <w:r w:rsidR="00F07951">
        <w:t>study</w:t>
      </w:r>
      <w:r>
        <w:t xml:space="preserve">: </w:t>
      </w:r>
    </w:p>
    <w:p w:rsidR="00C7691F" w:rsidP="00FD0C72" w:rsidRDefault="00C7691F" w14:paraId="03DFC1E0" w14:textId="77777777">
      <w:pPr>
        <w:pStyle w:val="NormalSS"/>
        <w:spacing w:after="0"/>
      </w:pPr>
    </w:p>
    <w:p w:rsidRPr="00903C72" w:rsidR="00F24FA6" w:rsidP="00FD0C72" w:rsidRDefault="00F24FA6" w14:paraId="3A1D612D" w14:textId="18CF366A">
      <w:pPr>
        <w:pStyle w:val="ListParagraph"/>
        <w:numPr>
          <w:ilvl w:val="0"/>
          <w:numId w:val="81"/>
        </w:numPr>
        <w:tabs>
          <w:tab w:val="left" w:pos="0"/>
          <w:tab w:val="left" w:pos="360"/>
        </w:tabs>
        <w:spacing w:line="240" w:lineRule="auto"/>
        <w:rPr>
          <w:bCs/>
          <w:szCs w:val="24"/>
        </w:rPr>
      </w:pPr>
      <w:r w:rsidRPr="00903C72">
        <w:rPr>
          <w:bCs/>
          <w:szCs w:val="24"/>
        </w:rPr>
        <w:t xml:space="preserve">A </w:t>
      </w:r>
      <w:r>
        <w:rPr>
          <w:bCs/>
          <w:szCs w:val="24"/>
        </w:rPr>
        <w:t xml:space="preserve">baseline survey </w:t>
      </w:r>
      <w:r w:rsidR="00FD55AB">
        <w:rPr>
          <w:bCs/>
          <w:szCs w:val="24"/>
        </w:rPr>
        <w:t xml:space="preserve">and consent form </w:t>
      </w:r>
      <w:r w:rsidRPr="00903C72">
        <w:rPr>
          <w:bCs/>
          <w:szCs w:val="24"/>
        </w:rPr>
        <w:t xml:space="preserve">for </w:t>
      </w:r>
      <w:r>
        <w:rPr>
          <w:bCs/>
          <w:szCs w:val="24"/>
        </w:rPr>
        <w:t>program</w:t>
      </w:r>
      <w:r w:rsidRPr="00903C72">
        <w:rPr>
          <w:bCs/>
          <w:szCs w:val="24"/>
        </w:rPr>
        <w:t xml:space="preserve"> participants</w:t>
      </w:r>
    </w:p>
    <w:p w:rsidR="00F24FA6" w:rsidP="00FD0C72" w:rsidRDefault="00F24FA6" w14:paraId="1425DB09" w14:textId="232626E4">
      <w:pPr>
        <w:pStyle w:val="ListParagraph"/>
        <w:numPr>
          <w:ilvl w:val="0"/>
          <w:numId w:val="81"/>
        </w:numPr>
        <w:tabs>
          <w:tab w:val="left" w:pos="0"/>
          <w:tab w:val="left" w:pos="360"/>
        </w:tabs>
        <w:spacing w:line="240" w:lineRule="auto"/>
        <w:rPr>
          <w:bCs/>
          <w:szCs w:val="24"/>
        </w:rPr>
      </w:pPr>
      <w:r w:rsidRPr="00903C72">
        <w:rPr>
          <w:bCs/>
          <w:szCs w:val="24"/>
        </w:rPr>
        <w:t xml:space="preserve">A </w:t>
      </w:r>
      <w:r w:rsidR="00FD55AB">
        <w:rPr>
          <w:bCs/>
          <w:szCs w:val="24"/>
        </w:rPr>
        <w:t xml:space="preserve">baseline survey and </w:t>
      </w:r>
      <w:r>
        <w:rPr>
          <w:bCs/>
          <w:szCs w:val="24"/>
        </w:rPr>
        <w:t xml:space="preserve">consent form </w:t>
      </w:r>
      <w:r w:rsidRPr="00903C72">
        <w:rPr>
          <w:bCs/>
          <w:szCs w:val="24"/>
        </w:rPr>
        <w:t xml:space="preserve">for </w:t>
      </w:r>
      <w:r w:rsidR="007A7AA0">
        <w:rPr>
          <w:bCs/>
          <w:szCs w:val="24"/>
        </w:rPr>
        <w:t xml:space="preserve">program </w:t>
      </w:r>
      <w:r w:rsidR="00FD55AB">
        <w:rPr>
          <w:bCs/>
          <w:szCs w:val="24"/>
        </w:rPr>
        <w:t>staff</w:t>
      </w:r>
    </w:p>
    <w:p w:rsidR="00F24FA6" w:rsidP="00FD0C72" w:rsidRDefault="00F24FA6" w14:paraId="0B509A07" w14:textId="77777777">
      <w:pPr>
        <w:pStyle w:val="ListParagraph"/>
        <w:numPr>
          <w:ilvl w:val="0"/>
          <w:numId w:val="81"/>
        </w:numPr>
        <w:tabs>
          <w:tab w:val="left" w:pos="0"/>
          <w:tab w:val="left" w:pos="360"/>
        </w:tabs>
        <w:spacing w:line="240" w:lineRule="auto"/>
        <w:rPr>
          <w:bCs/>
          <w:szCs w:val="24"/>
        </w:rPr>
      </w:pPr>
      <w:r>
        <w:rPr>
          <w:bCs/>
          <w:szCs w:val="24"/>
        </w:rPr>
        <w:t>An interview guide for program staff</w:t>
      </w:r>
    </w:p>
    <w:p w:rsidR="00F24FA6" w:rsidP="00FD0C72" w:rsidRDefault="00F24FA6" w14:paraId="2E31A309" w14:textId="77777777">
      <w:pPr>
        <w:pStyle w:val="ListParagraph"/>
        <w:numPr>
          <w:ilvl w:val="0"/>
          <w:numId w:val="81"/>
        </w:numPr>
        <w:tabs>
          <w:tab w:val="left" w:pos="0"/>
          <w:tab w:val="left" w:pos="360"/>
        </w:tabs>
        <w:spacing w:line="240" w:lineRule="auto"/>
        <w:rPr>
          <w:bCs/>
          <w:szCs w:val="24"/>
        </w:rPr>
      </w:pPr>
      <w:r>
        <w:rPr>
          <w:bCs/>
          <w:szCs w:val="24"/>
        </w:rPr>
        <w:t>An interview guide for program partners</w:t>
      </w:r>
    </w:p>
    <w:p w:rsidR="00F24FA6" w:rsidP="00FD0C72" w:rsidRDefault="00F24FA6" w14:paraId="4148555B" w14:textId="77777777">
      <w:pPr>
        <w:pStyle w:val="ListParagraph"/>
        <w:numPr>
          <w:ilvl w:val="0"/>
          <w:numId w:val="81"/>
        </w:numPr>
        <w:tabs>
          <w:tab w:val="left" w:pos="0"/>
          <w:tab w:val="left" w:pos="360"/>
        </w:tabs>
        <w:spacing w:line="240" w:lineRule="auto"/>
        <w:rPr>
          <w:bCs/>
          <w:szCs w:val="24"/>
        </w:rPr>
      </w:pPr>
      <w:r>
        <w:rPr>
          <w:bCs/>
          <w:szCs w:val="24"/>
        </w:rPr>
        <w:t>A focus group guide for program participants</w:t>
      </w:r>
    </w:p>
    <w:p w:rsidR="00F24FA6" w:rsidP="00FD0C72" w:rsidRDefault="00F24FA6" w14:paraId="0EFF49AC" w14:textId="77777777">
      <w:pPr>
        <w:pStyle w:val="ListParagraph"/>
        <w:numPr>
          <w:ilvl w:val="0"/>
          <w:numId w:val="81"/>
        </w:numPr>
        <w:tabs>
          <w:tab w:val="left" w:pos="0"/>
          <w:tab w:val="left" w:pos="360"/>
        </w:tabs>
        <w:spacing w:line="240" w:lineRule="auto"/>
        <w:rPr>
          <w:bCs/>
          <w:szCs w:val="24"/>
        </w:rPr>
      </w:pPr>
      <w:r>
        <w:rPr>
          <w:bCs/>
          <w:szCs w:val="24"/>
        </w:rPr>
        <w:t>An interview guide for military apprenticeship placement counselors</w:t>
      </w:r>
    </w:p>
    <w:p w:rsidR="00F24FA6" w:rsidP="00FD0C72" w:rsidRDefault="00F24FA6" w14:paraId="72B9F524" w14:textId="77777777">
      <w:pPr>
        <w:pStyle w:val="ListParagraph"/>
        <w:numPr>
          <w:ilvl w:val="0"/>
          <w:numId w:val="81"/>
        </w:numPr>
        <w:tabs>
          <w:tab w:val="left" w:pos="0"/>
          <w:tab w:val="left" w:pos="360"/>
        </w:tabs>
        <w:spacing w:line="240" w:lineRule="auto"/>
        <w:rPr>
          <w:bCs/>
          <w:szCs w:val="24"/>
        </w:rPr>
      </w:pPr>
      <w:r>
        <w:rPr>
          <w:bCs/>
          <w:szCs w:val="24"/>
        </w:rPr>
        <w:t>A</w:t>
      </w:r>
      <w:r w:rsidR="0033051C">
        <w:rPr>
          <w:bCs/>
          <w:szCs w:val="24"/>
        </w:rPr>
        <w:t>n</w:t>
      </w:r>
      <w:r>
        <w:rPr>
          <w:bCs/>
          <w:szCs w:val="24"/>
        </w:rPr>
        <w:t xml:space="preserve"> </w:t>
      </w:r>
      <w:r w:rsidR="0033051C">
        <w:rPr>
          <w:bCs/>
          <w:szCs w:val="24"/>
        </w:rPr>
        <w:t>interview</w:t>
      </w:r>
      <w:r>
        <w:rPr>
          <w:bCs/>
          <w:szCs w:val="24"/>
        </w:rPr>
        <w:t xml:space="preserve"> guide for military participants</w:t>
      </w:r>
    </w:p>
    <w:p w:rsidR="00F24FA6" w:rsidP="00FD0C72" w:rsidRDefault="00F24FA6" w14:paraId="62FE65FB" w14:textId="77777777">
      <w:pPr>
        <w:tabs>
          <w:tab w:val="left" w:pos="0"/>
          <w:tab w:val="left" w:pos="360"/>
        </w:tabs>
        <w:spacing w:line="240" w:lineRule="auto"/>
        <w:ind w:firstLine="0"/>
        <w:rPr>
          <w:bCs/>
          <w:szCs w:val="24"/>
        </w:rPr>
      </w:pPr>
    </w:p>
    <w:p w:rsidRPr="00FD0C72" w:rsidR="00F24FA6" w:rsidP="00FD0C72" w:rsidRDefault="00F24FA6" w14:paraId="549B2A6B" w14:textId="77777777">
      <w:pPr>
        <w:tabs>
          <w:tab w:val="left" w:pos="0"/>
          <w:tab w:val="left" w:pos="360"/>
        </w:tabs>
        <w:spacing w:line="240" w:lineRule="auto"/>
        <w:ind w:firstLine="0"/>
        <w:rPr>
          <w:bCs/>
          <w:szCs w:val="24"/>
        </w:rPr>
      </w:pPr>
      <w:r w:rsidRPr="00F24FA6">
        <w:rPr>
          <w:bCs/>
          <w:szCs w:val="24"/>
        </w:rPr>
        <w:t>DOL will submit additional ICRs for future data collection requests for this overall study.</w:t>
      </w:r>
    </w:p>
    <w:p w:rsidR="00F774FD" w:rsidP="00FD0C72" w:rsidRDefault="00F774FD" w14:paraId="5FB73BB6" w14:textId="77777777">
      <w:pPr>
        <w:pStyle w:val="H3Alpha"/>
        <w:spacing w:after="0"/>
      </w:pPr>
    </w:p>
    <w:p w:rsidRPr="00A36898" w:rsidR="00A36898" w:rsidP="00F13D09" w:rsidRDefault="00A36898" w14:paraId="137AA417" w14:textId="77777777">
      <w:pPr>
        <w:keepNext/>
        <w:tabs>
          <w:tab w:val="left" w:pos="432"/>
        </w:tabs>
        <w:spacing w:line="240" w:lineRule="auto"/>
        <w:ind w:firstLine="0"/>
        <w:outlineLvl w:val="2"/>
        <w:rPr>
          <w:rFonts w:ascii="Arial Black" w:hAnsi="Arial Black"/>
          <w:sz w:val="22"/>
        </w:rPr>
      </w:pPr>
      <w:bookmarkStart w:name="_Toc496104730" w:id="2"/>
      <w:r w:rsidRPr="00A36898">
        <w:rPr>
          <w:rFonts w:ascii="Arial Black" w:hAnsi="Arial Black"/>
          <w:sz w:val="22"/>
        </w:rPr>
        <w:t xml:space="preserve">1. </w:t>
      </w:r>
      <w:r w:rsidRPr="00A36898">
        <w:rPr>
          <w:i/>
          <w:sz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2"/>
    </w:p>
    <w:p w:rsidR="00667BE3" w:rsidP="00FD0C72" w:rsidRDefault="00667BE3" w14:paraId="62F5BA34" w14:textId="77777777">
      <w:pPr>
        <w:pStyle w:val="Default"/>
        <w:tabs>
          <w:tab w:val="left" w:pos="450"/>
        </w:tabs>
      </w:pPr>
    </w:p>
    <w:p w:rsidRPr="00903C72" w:rsidR="00F24FA6" w:rsidP="00FD0C72" w:rsidRDefault="00F24FA6" w14:paraId="07F55168" w14:textId="77777777">
      <w:pPr>
        <w:pStyle w:val="Default"/>
        <w:tabs>
          <w:tab w:val="left" w:pos="450"/>
        </w:tabs>
      </w:pPr>
      <w:r>
        <w:tab/>
      </w:r>
      <w:r w:rsidRPr="00903C72">
        <w:t>The Department of Labor and industry have invested billions of dollars over the past decade to encourage, develop and expand industry-driven apprenticeship training nationwide. Much of the federal investment is through program grants and technical assistance. The breadth of apprenticeship investments has resulted in a diverse sectoral, geographic, and institutional mix of apprenticeship programs and projects. This project will build the evidence base on apprenticeship in three ways: careful review of existing evidence and information; rigorous implementation study to specify apprenticeship typologies and models to include a range of work-based training; and development of rigorous impact evaluation design options to analyze impacts of various models and strategies.</w:t>
      </w:r>
    </w:p>
    <w:p w:rsidRPr="00903C72" w:rsidR="00F24FA6" w:rsidP="00FD0C72" w:rsidRDefault="00F24FA6" w14:paraId="6940C790" w14:textId="77777777">
      <w:pPr>
        <w:pStyle w:val="Default"/>
        <w:tabs>
          <w:tab w:val="left" w:pos="450"/>
        </w:tabs>
      </w:pPr>
    </w:p>
    <w:p w:rsidR="00F24FA6" w:rsidP="00FD0C72" w:rsidRDefault="00F24FA6" w14:paraId="7534D5C5" w14:textId="77777777">
      <w:pPr>
        <w:pStyle w:val="Default"/>
        <w:tabs>
          <w:tab w:val="left" w:pos="450"/>
        </w:tabs>
        <w:ind w:firstLine="450"/>
      </w:pPr>
      <w:r w:rsidRPr="00903C72">
        <w:t>The Scaling Apprenticeship Through Sector-Based Strategies grants ($183.8 million) and the Closing the Skills Gap grants ($100 million) are the two largest recent federal apprenticeship investments and a primary focus of the proposed project. The Scaling Apprenticeship grant awards, announced in June 2019, focus on accelerating expansion of apprenticeships to more sectors with high demand for skilled workers, namely occupations and industries applying for H-1B worker visas.</w:t>
      </w:r>
      <w:r w:rsidR="002B31FD">
        <w:t xml:space="preserve"> </w:t>
      </w:r>
      <w:r w:rsidRPr="00903C72">
        <w:t xml:space="preserve">Closing the Skills Gap awards, announced in fall of 2019, are intended to promote apprenticeship as a method for closing the gap between employer skill demands and the </w:t>
      </w:r>
      <w:r w:rsidRPr="00903C72">
        <w:lastRenderedPageBreak/>
        <w:t>skills of the workforce. The source of funding for both grant programs is fee revenue from Section 414(c) of the American Competitiveness and Workforce Improvement Act of 1998, and a substantial portion of grant funds are required to be spent on training activities.</w:t>
      </w:r>
      <w:r>
        <w:t xml:space="preserve"> In addition, starting in </w:t>
      </w:r>
      <w:r w:rsidR="00E55441">
        <w:t>early</w:t>
      </w:r>
      <w:r>
        <w:t xml:space="preserve"> 2020, the Transitioning Service Member Apprenticeship Demonstration will be rolled out to eight military installations.</w:t>
      </w:r>
      <w:r w:rsidRPr="00903C72">
        <w:t xml:space="preserve"> </w:t>
      </w:r>
    </w:p>
    <w:p w:rsidR="00AF0FF0" w:rsidP="00FD0C72" w:rsidRDefault="00AF0FF0" w14:paraId="06F9ED71" w14:textId="77777777">
      <w:pPr>
        <w:pStyle w:val="Default"/>
        <w:tabs>
          <w:tab w:val="left" w:pos="450"/>
        </w:tabs>
        <w:ind w:firstLine="450"/>
      </w:pPr>
    </w:p>
    <w:p w:rsidR="00AF0FF0" w:rsidP="00FD0C72" w:rsidRDefault="00AF0FF0" w14:paraId="3D16B9BB" w14:textId="77777777">
      <w:pPr>
        <w:pStyle w:val="Default"/>
        <w:ind w:firstLine="450"/>
      </w:pPr>
      <w:r w:rsidRPr="00903C72">
        <w:t>Although the evidence base on apprenticeship in the U.S. is growing, there are still several key knowledge gaps that are ripe for ri</w:t>
      </w:r>
      <w:r>
        <w:t>gorous evaluations and evidence-</w:t>
      </w:r>
      <w:r w:rsidRPr="00903C72">
        <w:t xml:space="preserve">building. Policymakers, researchers, evaluators, and practitioners are generally persuaded that apprenticeship has positive net benefits, but </w:t>
      </w:r>
      <w:r>
        <w:t>the study</w:t>
      </w:r>
      <w:r w:rsidRPr="00903C72">
        <w:t xml:space="preserve"> need more evidence on what models work in specific occupational contexts, for particular subgroups of apprentices. Impact analysis is needed to better understand what apprenticeship models and components are most effective for apprentices in various industries and occupations</w:t>
      </w:r>
      <w:r w:rsidR="00A12D22">
        <w:t>.</w:t>
      </w:r>
      <w:r w:rsidRPr="00903C72">
        <w:t xml:space="preserve"> </w:t>
      </w:r>
    </w:p>
    <w:p w:rsidRPr="00903C72" w:rsidR="00A36898" w:rsidP="00FD0C72" w:rsidRDefault="00A36898" w14:paraId="2BDFFED2" w14:textId="77777777">
      <w:pPr>
        <w:tabs>
          <w:tab w:val="left" w:pos="0"/>
          <w:tab w:val="left" w:pos="360"/>
        </w:tabs>
        <w:spacing w:line="240" w:lineRule="auto"/>
        <w:ind w:firstLine="0"/>
        <w:rPr>
          <w:bCs/>
          <w:szCs w:val="24"/>
        </w:rPr>
      </w:pPr>
    </w:p>
    <w:p w:rsidR="00A36898" w:rsidP="00B10AE9" w:rsidRDefault="00A36898" w14:paraId="4B3F877E" w14:textId="77777777">
      <w:pPr>
        <w:autoSpaceDE w:val="0"/>
        <w:autoSpaceDN w:val="0"/>
        <w:adjustRightInd w:val="0"/>
        <w:spacing w:line="240" w:lineRule="auto"/>
        <w:ind w:firstLine="0"/>
      </w:pPr>
      <w:bookmarkStart w:name="_Toc384973502" w:id="3"/>
      <w:r w:rsidRPr="0031638A">
        <w:rPr>
          <w:b/>
        </w:rPr>
        <w:t>Citation of sections of laws that justify this information collection:</w:t>
      </w:r>
      <w:r>
        <w:t xml:space="preserve"> </w:t>
      </w:r>
      <w:r w:rsidR="002E699D">
        <w:rPr>
          <w:szCs w:val="24"/>
        </w:rPr>
        <w:t>T</w:t>
      </w:r>
      <w:r w:rsidRPr="006B5465" w:rsidR="002E699D">
        <w:rPr>
          <w:szCs w:val="24"/>
        </w:rPr>
        <w:t xml:space="preserve">he Scaling Apprenticeship Through Sector-Based Strategies grants, Closing the Skills Gap grants, </w:t>
      </w:r>
      <w:r w:rsidR="002E699D">
        <w:rPr>
          <w:szCs w:val="24"/>
        </w:rPr>
        <w:t>and VETS</w:t>
      </w:r>
      <w:r w:rsidRPr="006B5465" w:rsidR="002E699D">
        <w:rPr>
          <w:szCs w:val="24"/>
        </w:rPr>
        <w:t xml:space="preserve"> Apprenticeship </w:t>
      </w:r>
      <w:r w:rsidR="002E699D">
        <w:rPr>
          <w:szCs w:val="24"/>
        </w:rPr>
        <w:t>pilot</w:t>
      </w:r>
      <w:r w:rsidR="002E699D">
        <w:t xml:space="preserve"> </w:t>
      </w:r>
      <w:r>
        <w:t>and subsequent evaluation ar</w:t>
      </w:r>
      <w:r w:rsidR="004073C1">
        <w:t>e funded by</w:t>
      </w:r>
      <w:r w:rsidR="002E699D">
        <w:t xml:space="preserve"> a portion of H-1B visa fees, which are authorized under Section 414(c) of the American Competitiveness</w:t>
      </w:r>
      <w:r w:rsidR="004073C1">
        <w:t xml:space="preserve"> </w:t>
      </w:r>
      <w:r w:rsidR="002E699D">
        <w:t>and Workforce Improvement Act o</w:t>
      </w:r>
      <w:r w:rsidR="004073C1">
        <w:t>f 1998</w:t>
      </w:r>
      <w:r w:rsidR="00B10AE9">
        <w:t xml:space="preserve">, </w:t>
      </w:r>
      <w:r>
        <w:t>which states that “the Secretary of Labor shall . . . award grants to eligible entities to provide job training and related activities for workers to assist them in obtaining or upgrading employment in industries and economic sectors . . . projected to experience significant growth and ensure that job training and related activities funded by such grants are coordinated with the public workforce investment system (29 USC 3224(a)).”</w:t>
      </w:r>
    </w:p>
    <w:p w:rsidR="00B10AE9" w:rsidP="00B10AE9" w:rsidRDefault="00B10AE9" w14:paraId="5F3DD85E" w14:textId="77777777">
      <w:pPr>
        <w:autoSpaceDE w:val="0"/>
        <w:autoSpaceDN w:val="0"/>
        <w:adjustRightInd w:val="0"/>
        <w:spacing w:line="240" w:lineRule="auto"/>
        <w:ind w:firstLine="0"/>
      </w:pPr>
    </w:p>
    <w:p w:rsidR="00E32FF7" w:rsidP="00E32FF7" w:rsidRDefault="00E32FF7" w14:paraId="62A2880E" w14:textId="77777777">
      <w:pPr>
        <w:tabs>
          <w:tab w:val="left" w:pos="0"/>
          <w:tab w:val="left" w:pos="360"/>
        </w:tabs>
        <w:spacing w:line="240" w:lineRule="auto"/>
        <w:ind w:firstLine="0"/>
        <w:rPr>
          <w:bCs/>
          <w:szCs w:val="24"/>
        </w:rPr>
      </w:pPr>
      <w:r>
        <w:rPr>
          <w:bCs/>
          <w:szCs w:val="24"/>
        </w:rPr>
        <w:t xml:space="preserve">This a </w:t>
      </w:r>
      <w:r w:rsidRPr="00903C72" w:rsidDel="00F774FD">
        <w:rPr>
          <w:b/>
          <w:bCs/>
          <w:szCs w:val="24"/>
        </w:rPr>
        <w:t>new collection</w:t>
      </w:r>
      <w:r w:rsidRPr="00903C72" w:rsidDel="00F774FD">
        <w:rPr>
          <w:bCs/>
          <w:szCs w:val="24"/>
        </w:rPr>
        <w:t xml:space="preserve"> </w:t>
      </w:r>
      <w:r>
        <w:rPr>
          <w:bCs/>
          <w:szCs w:val="24"/>
        </w:rPr>
        <w:t xml:space="preserve">request </w:t>
      </w:r>
      <w:r w:rsidRPr="00903C72" w:rsidDel="00F774FD">
        <w:rPr>
          <w:bCs/>
          <w:szCs w:val="24"/>
        </w:rPr>
        <w:t>associated with the Apprenticeship Evidence-Building Portfolio</w:t>
      </w:r>
      <w:r>
        <w:rPr>
          <w:bCs/>
          <w:szCs w:val="24"/>
        </w:rPr>
        <w:t>.</w:t>
      </w:r>
    </w:p>
    <w:p w:rsidR="00A36898" w:rsidP="00187511" w:rsidRDefault="00A36898" w14:paraId="104A6F3C" w14:textId="674EA372">
      <w:pPr>
        <w:pStyle w:val="NormalSS"/>
        <w:spacing w:after="0"/>
        <w:ind w:firstLine="0"/>
      </w:pPr>
      <w:r w:rsidRPr="002F31D9">
        <w:t xml:space="preserve">This package requests clearance for </w:t>
      </w:r>
      <w:r w:rsidR="00E133D8">
        <w:t>seven</w:t>
      </w:r>
      <w:r w:rsidRPr="002F31D9" w:rsidR="00E133D8">
        <w:t xml:space="preserve"> </w:t>
      </w:r>
      <w:r w:rsidRPr="002F31D9">
        <w:t xml:space="preserve">data collection activities </w:t>
      </w:r>
      <w:r>
        <w:t xml:space="preserve">which need to start in </w:t>
      </w:r>
      <w:r w:rsidR="00B73960">
        <w:t>September</w:t>
      </w:r>
      <w:r w:rsidR="00386399">
        <w:t xml:space="preserve"> </w:t>
      </w:r>
      <w:r>
        <w:t>2020.</w:t>
      </w:r>
      <w:r w:rsidRPr="00924CD3">
        <w:t xml:space="preserve"> </w:t>
      </w:r>
      <w:r>
        <w:t xml:space="preserve">Given that the </w:t>
      </w:r>
      <w:r w:rsidR="00B00AC4">
        <w:t xml:space="preserve">grantees are beginning to enroll participants, </w:t>
      </w:r>
      <w:r>
        <w:t>a timely start to the information collection is critical for</w:t>
      </w:r>
      <w:r w:rsidR="00386399">
        <w:t xml:space="preserve"> conducting the evaluations</w:t>
      </w:r>
      <w:r>
        <w:t>.</w:t>
      </w:r>
    </w:p>
    <w:p w:rsidRPr="00903C72" w:rsidR="00A36898" w:rsidP="00FD0C72" w:rsidRDefault="00A36898" w14:paraId="129A04BA" w14:textId="77777777">
      <w:pPr>
        <w:autoSpaceDE w:val="0"/>
        <w:autoSpaceDN w:val="0"/>
        <w:adjustRightInd w:val="0"/>
        <w:spacing w:line="240" w:lineRule="auto"/>
        <w:ind w:firstLine="360"/>
        <w:rPr>
          <w:szCs w:val="24"/>
        </w:rPr>
      </w:pPr>
    </w:p>
    <w:p w:rsidR="00A36898" w:rsidP="00187511" w:rsidRDefault="00A36898" w14:paraId="39B40254" w14:textId="77777777">
      <w:pPr>
        <w:pStyle w:val="H3Alpha"/>
        <w:spacing w:after="0"/>
        <w:ind w:left="0" w:firstLine="0"/>
      </w:pPr>
      <w:bookmarkStart w:name="_Toc496104734" w:id="4"/>
      <w:r>
        <w:t xml:space="preserve">2. </w:t>
      </w:r>
      <w:r w:rsidRPr="00C51490">
        <w:rPr>
          <w:rFonts w:ascii="Times New Roman" w:hAnsi="Times New Roman"/>
          <w:i/>
        </w:rPr>
        <w:t>Indicate how, by whom, and for what purpose the information is to be used.  Except for a new collection, indicate the actual use the agency has made of the information received from the current collection.</w:t>
      </w:r>
      <w:bookmarkEnd w:id="4"/>
    </w:p>
    <w:bookmarkEnd w:id="3"/>
    <w:p w:rsidRPr="00903C72" w:rsidR="00AD082D" w:rsidP="00FD0C72" w:rsidRDefault="00AD082D" w14:paraId="49CA112E" w14:textId="77777777">
      <w:pPr>
        <w:tabs>
          <w:tab w:val="left" w:pos="0"/>
          <w:tab w:val="left" w:pos="360"/>
          <w:tab w:val="left" w:pos="720"/>
        </w:tabs>
        <w:spacing w:line="240" w:lineRule="auto"/>
        <w:ind w:firstLine="0"/>
        <w:rPr>
          <w:szCs w:val="24"/>
        </w:rPr>
      </w:pPr>
    </w:p>
    <w:p w:rsidR="00F24FA6" w:rsidP="00FD0C72" w:rsidRDefault="00B159A3" w14:paraId="6801E22F" w14:textId="77777777">
      <w:pPr>
        <w:tabs>
          <w:tab w:val="left" w:pos="0"/>
          <w:tab w:val="left" w:pos="360"/>
        </w:tabs>
        <w:spacing w:line="240" w:lineRule="auto"/>
        <w:ind w:firstLine="0"/>
        <w:rPr>
          <w:szCs w:val="24"/>
        </w:rPr>
      </w:pPr>
      <w:r>
        <w:tab/>
        <w:t xml:space="preserve">The data collected through the activities summarized in this request will be used to conduct:  </w:t>
      </w:r>
      <w:r w:rsidRPr="006B5465" w:rsidR="00F24FA6">
        <w:rPr>
          <w:szCs w:val="24"/>
        </w:rPr>
        <w:t xml:space="preserve">(1) an implementation study of the Scaling Apprenticeship, Closing the Skill Gaps, and other similar DOL initiatives to develop typologies of apprenticeship models and practices, identify promising strategies across the portfolio, and to better understand the implementation of models to help interpret impact evaluation findings; (2) an impact evaluation to examine the effectiveness of the models on participants’ outcomes, such as employment earnings and career advancement; </w:t>
      </w:r>
      <w:r w:rsidR="00F24FA6">
        <w:rPr>
          <w:szCs w:val="24"/>
        </w:rPr>
        <w:t xml:space="preserve">and </w:t>
      </w:r>
      <w:r w:rsidRPr="006B5465" w:rsidR="00F24FA6">
        <w:rPr>
          <w:szCs w:val="24"/>
        </w:rPr>
        <w:t xml:space="preserve">(3) an implementation study on the </w:t>
      </w:r>
      <w:r w:rsidR="002B31FD">
        <w:rPr>
          <w:szCs w:val="24"/>
        </w:rPr>
        <w:t>VETS</w:t>
      </w:r>
      <w:r w:rsidRPr="006B5465" w:rsidR="00F24FA6">
        <w:rPr>
          <w:szCs w:val="24"/>
        </w:rPr>
        <w:t xml:space="preserve"> Apprenticeship </w:t>
      </w:r>
      <w:r w:rsidR="002B31FD">
        <w:rPr>
          <w:szCs w:val="24"/>
        </w:rPr>
        <w:t>pilot</w:t>
      </w:r>
      <w:r w:rsidRPr="006B5465" w:rsidR="002B31FD">
        <w:rPr>
          <w:szCs w:val="24"/>
        </w:rPr>
        <w:t xml:space="preserve"> </w:t>
      </w:r>
      <w:r w:rsidRPr="006B5465" w:rsidR="00F24FA6">
        <w:rPr>
          <w:szCs w:val="24"/>
        </w:rPr>
        <w:t xml:space="preserve">to understand service delivery design and implementation, challenges, and promising practices. </w:t>
      </w:r>
      <w:r w:rsidR="00F24FA6">
        <w:rPr>
          <w:szCs w:val="24"/>
        </w:rPr>
        <w:t xml:space="preserve"> </w:t>
      </w:r>
    </w:p>
    <w:p w:rsidRPr="00903C72" w:rsidR="00F24FA6" w:rsidP="00FD0C72" w:rsidRDefault="00F24FA6" w14:paraId="2B4F0210" w14:textId="77777777">
      <w:pPr>
        <w:pStyle w:val="Default"/>
        <w:ind w:firstLine="450"/>
      </w:pPr>
    </w:p>
    <w:p w:rsidR="00F96C25" w:rsidP="00FD0C72" w:rsidRDefault="00F96C25" w14:paraId="110EE340" w14:textId="77777777">
      <w:pPr>
        <w:spacing w:line="240" w:lineRule="auto"/>
        <w:rPr>
          <w:szCs w:val="24"/>
        </w:rPr>
      </w:pPr>
      <w:r w:rsidRPr="00903C72">
        <w:rPr>
          <w:szCs w:val="24"/>
        </w:rPr>
        <w:t>The</w:t>
      </w:r>
      <w:r w:rsidR="00D95344">
        <w:rPr>
          <w:szCs w:val="24"/>
        </w:rPr>
        <w:t xml:space="preserve"> overall study will</w:t>
      </w:r>
      <w:r w:rsidRPr="00903C72">
        <w:rPr>
          <w:szCs w:val="24"/>
        </w:rPr>
        <w:t xml:space="preserve"> address the following research questions:</w:t>
      </w:r>
    </w:p>
    <w:p w:rsidR="00F96C25" w:rsidP="009226D1" w:rsidRDefault="00F96C25" w14:paraId="0330D403" w14:textId="77777777">
      <w:pPr>
        <w:spacing w:line="240" w:lineRule="auto"/>
        <w:contextualSpacing/>
        <w:rPr>
          <w:szCs w:val="24"/>
        </w:rPr>
      </w:pPr>
    </w:p>
    <w:p w:rsidRPr="009226D1" w:rsidR="00D95344" w:rsidP="009226D1" w:rsidRDefault="00D95344" w14:paraId="03422EB1" w14:textId="77777777">
      <w:pPr>
        <w:pStyle w:val="NormalSS"/>
        <w:numPr>
          <w:ilvl w:val="0"/>
          <w:numId w:val="84"/>
        </w:numPr>
        <w:spacing w:after="0"/>
        <w:contextualSpacing/>
        <w:rPr>
          <w:szCs w:val="24"/>
        </w:rPr>
      </w:pPr>
      <w:r w:rsidRPr="003D6449">
        <w:rPr>
          <w:bCs/>
          <w:szCs w:val="24"/>
        </w:rPr>
        <w:t>What are promising strategies for enhancing existing apprenticeship models or building new models to better serve, recruit, and retain individuals typically underrepresented in apprenticeship, such as those with disabilities, women, people of color, ex-offenders, and veterans and transitioning service members?</w:t>
      </w:r>
      <w:r w:rsidR="00B61AEE">
        <w:rPr>
          <w:bCs/>
          <w:szCs w:val="24"/>
        </w:rPr>
        <w:t xml:space="preserve"> (implementation</w:t>
      </w:r>
      <w:r w:rsidR="008470B9">
        <w:rPr>
          <w:bCs/>
          <w:szCs w:val="24"/>
        </w:rPr>
        <w:t xml:space="preserve"> and impact</w:t>
      </w:r>
      <w:r w:rsidR="00B61AEE">
        <w:rPr>
          <w:bCs/>
          <w:szCs w:val="24"/>
        </w:rPr>
        <w:t xml:space="preserve"> evaluation)</w:t>
      </w:r>
    </w:p>
    <w:p w:rsidRPr="003D6449" w:rsidR="009226D1" w:rsidP="009226D1" w:rsidRDefault="009226D1" w14:paraId="1D05E73D" w14:textId="77777777">
      <w:pPr>
        <w:pStyle w:val="NormalSS"/>
        <w:spacing w:after="0"/>
        <w:ind w:left="792" w:firstLine="0"/>
        <w:contextualSpacing/>
        <w:rPr>
          <w:szCs w:val="24"/>
        </w:rPr>
      </w:pPr>
    </w:p>
    <w:p w:rsidR="00D95344" w:rsidP="009226D1" w:rsidRDefault="00D95344" w14:paraId="0684DCB6" w14:textId="77777777">
      <w:pPr>
        <w:pStyle w:val="ListParagraph"/>
        <w:numPr>
          <w:ilvl w:val="0"/>
          <w:numId w:val="84"/>
        </w:numPr>
        <w:spacing w:line="240" w:lineRule="auto"/>
        <w:ind w:left="720"/>
        <w:rPr>
          <w:szCs w:val="24"/>
        </w:rPr>
      </w:pPr>
      <w:r w:rsidRPr="00BB50DB">
        <w:rPr>
          <w:szCs w:val="24"/>
        </w:rPr>
        <w:t xml:space="preserve">Which industry sectors, occupations, and types of companies appeared to be the most promising for expanding apprenticeships, and why? Were they </w:t>
      </w:r>
      <w:r w:rsidR="00B756DC">
        <w:rPr>
          <w:szCs w:val="24"/>
        </w:rPr>
        <w:t xml:space="preserve">registered </w:t>
      </w:r>
      <w:r w:rsidR="002B31FD">
        <w:rPr>
          <w:szCs w:val="24"/>
        </w:rPr>
        <w:t xml:space="preserve">or unregistered </w:t>
      </w:r>
      <w:r w:rsidRPr="00BB50DB">
        <w:rPr>
          <w:szCs w:val="24"/>
        </w:rPr>
        <w:t xml:space="preserve">apprenticeship programs? </w:t>
      </w:r>
      <w:r w:rsidR="00B61AEE">
        <w:rPr>
          <w:bCs/>
          <w:szCs w:val="24"/>
        </w:rPr>
        <w:t>(implementation evaluation)</w:t>
      </w:r>
    </w:p>
    <w:p w:rsidR="00D95344" w:rsidP="009226D1" w:rsidRDefault="00D95344" w14:paraId="3213DDE0" w14:textId="77777777">
      <w:pPr>
        <w:pStyle w:val="ListParagraph"/>
        <w:spacing w:line="240" w:lineRule="auto"/>
        <w:ind w:firstLine="0"/>
        <w:rPr>
          <w:szCs w:val="24"/>
        </w:rPr>
      </w:pPr>
    </w:p>
    <w:p w:rsidR="00D95344" w:rsidP="009226D1" w:rsidRDefault="00D95344" w14:paraId="3F33B736" w14:textId="77777777">
      <w:pPr>
        <w:pStyle w:val="ListParagraph"/>
        <w:numPr>
          <w:ilvl w:val="0"/>
          <w:numId w:val="84"/>
        </w:numPr>
        <w:spacing w:line="240" w:lineRule="auto"/>
        <w:ind w:left="720"/>
        <w:rPr>
          <w:szCs w:val="24"/>
        </w:rPr>
      </w:pPr>
      <w:r w:rsidRPr="00BB50DB">
        <w:rPr>
          <w:szCs w:val="24"/>
        </w:rPr>
        <w:t>What types of program components, or combinations of components, were designed and implemented in the apprenticeship programs?</w:t>
      </w:r>
      <w:r w:rsidRPr="00D95344">
        <w:rPr>
          <w:szCs w:val="24"/>
        </w:rPr>
        <w:t xml:space="preserve"> </w:t>
      </w:r>
      <w:r w:rsidRPr="00BB50DB">
        <w:rPr>
          <w:szCs w:val="24"/>
        </w:rPr>
        <w:t>What challenges did programs face in implementation, and how were those challenges overcome? What implementation practices appear promising for replication? What types of strategies and approaches were implemented or taken to scale, and what policy changes were developed and implemented that led to systems change?</w:t>
      </w:r>
      <w:r w:rsidR="00B61AEE">
        <w:rPr>
          <w:szCs w:val="24"/>
        </w:rPr>
        <w:t xml:space="preserve"> </w:t>
      </w:r>
      <w:r w:rsidR="00B61AEE">
        <w:rPr>
          <w:bCs/>
          <w:szCs w:val="24"/>
        </w:rPr>
        <w:t>(implementation evaluation)</w:t>
      </w:r>
    </w:p>
    <w:p w:rsidRPr="003D6449" w:rsidR="00F96C25" w:rsidP="009226D1" w:rsidRDefault="00F96C25" w14:paraId="3E086E7B" w14:textId="77777777">
      <w:pPr>
        <w:pStyle w:val="ListParagraph"/>
        <w:spacing w:line="240" w:lineRule="auto"/>
        <w:ind w:hanging="360"/>
        <w:rPr>
          <w:szCs w:val="24"/>
        </w:rPr>
      </w:pPr>
    </w:p>
    <w:p w:rsidRPr="00FD0C72" w:rsidR="00C7691F" w:rsidP="009226D1" w:rsidRDefault="00F96C25" w14:paraId="648332AF" w14:textId="77777777">
      <w:pPr>
        <w:pStyle w:val="ListParagraph"/>
        <w:numPr>
          <w:ilvl w:val="0"/>
          <w:numId w:val="84"/>
        </w:numPr>
        <w:spacing w:line="240" w:lineRule="auto"/>
        <w:ind w:left="720"/>
        <w:rPr>
          <w:szCs w:val="24"/>
        </w:rPr>
      </w:pPr>
      <w:r w:rsidRPr="003D6449">
        <w:rPr>
          <w:szCs w:val="24"/>
        </w:rPr>
        <w:t xml:space="preserve">What stakeholders were involved in the design or implementation of the </w:t>
      </w:r>
      <w:r w:rsidRPr="003D6449" w:rsidR="00D95344">
        <w:rPr>
          <w:szCs w:val="24"/>
        </w:rPr>
        <w:t>apprenticeship program</w:t>
      </w:r>
      <w:r w:rsidRPr="003D6449">
        <w:rPr>
          <w:szCs w:val="24"/>
        </w:rPr>
        <w:t>? What role do sponsors and third parties contribute to engaging employers</w:t>
      </w:r>
      <w:r w:rsidRPr="003D6449" w:rsidR="00D95344">
        <w:rPr>
          <w:szCs w:val="24"/>
        </w:rPr>
        <w:t xml:space="preserve"> and apprentices</w:t>
      </w:r>
      <w:r w:rsidRPr="003D6449">
        <w:rPr>
          <w:szCs w:val="24"/>
        </w:rPr>
        <w:t xml:space="preserve">? </w:t>
      </w:r>
      <w:r w:rsidRPr="00BB50DB" w:rsidR="00D95344">
        <w:rPr>
          <w:szCs w:val="24"/>
        </w:rPr>
        <w:t>How were partnerships built and maintained? What factors influenced the development and maintenance of the partnerships? Did partnerships change or evolved over time, and if so, how and why?</w:t>
      </w:r>
      <w:r w:rsidR="00B61AEE">
        <w:rPr>
          <w:szCs w:val="24"/>
        </w:rPr>
        <w:t xml:space="preserve"> </w:t>
      </w:r>
      <w:r w:rsidR="00B61AEE">
        <w:rPr>
          <w:bCs/>
          <w:szCs w:val="24"/>
        </w:rPr>
        <w:t>(implementation evaluation)</w:t>
      </w:r>
    </w:p>
    <w:p w:rsidR="00C7691F" w:rsidP="009226D1" w:rsidRDefault="00C7691F" w14:paraId="183C40CA" w14:textId="77777777">
      <w:pPr>
        <w:pStyle w:val="ListParagraph"/>
        <w:spacing w:line="240" w:lineRule="auto"/>
        <w:ind w:left="792" w:firstLine="0"/>
      </w:pPr>
    </w:p>
    <w:p w:rsidRPr="003D6449" w:rsidR="00F96C25" w:rsidP="009226D1" w:rsidRDefault="00F96C25" w14:paraId="5A8E375C" w14:textId="77777777">
      <w:pPr>
        <w:pStyle w:val="ListParagraph"/>
        <w:numPr>
          <w:ilvl w:val="0"/>
          <w:numId w:val="84"/>
        </w:numPr>
        <w:spacing w:line="240" w:lineRule="auto"/>
      </w:pPr>
      <w:r w:rsidRPr="003D6449">
        <w:t>What type of assistance was provided to increase employer engagement? How did implementation vary by employer characteristics, such as industry, type, size? What were the reasons employers cho</w:t>
      </w:r>
      <w:r w:rsidR="002B31FD">
        <w:t>o</w:t>
      </w:r>
      <w:r w:rsidRPr="003D6449">
        <w:t>se to either invest in a new apprenticeship program or expand their existing apprenticeship program? What types of outreach were used to engage employers, and did outreach differ by industry?</w:t>
      </w:r>
      <w:r w:rsidR="00B61AEE">
        <w:t xml:space="preserve"> </w:t>
      </w:r>
      <w:r w:rsidR="00B61AEE">
        <w:rPr>
          <w:bCs/>
          <w:szCs w:val="24"/>
        </w:rPr>
        <w:t>(implementation evaluation)</w:t>
      </w:r>
    </w:p>
    <w:p w:rsidR="00F96C25" w:rsidP="009226D1" w:rsidRDefault="00F96C25" w14:paraId="1CEEA42F" w14:textId="77777777">
      <w:pPr>
        <w:pStyle w:val="ListParagraph"/>
        <w:spacing w:line="240" w:lineRule="auto"/>
        <w:ind w:hanging="360"/>
        <w:rPr>
          <w:szCs w:val="24"/>
        </w:rPr>
      </w:pPr>
    </w:p>
    <w:p w:rsidR="00572F69" w:rsidP="009226D1" w:rsidRDefault="00F96C25" w14:paraId="0A1D57CC" w14:textId="77777777">
      <w:pPr>
        <w:pStyle w:val="ListParagraph"/>
        <w:numPr>
          <w:ilvl w:val="0"/>
          <w:numId w:val="84"/>
        </w:numPr>
        <w:spacing w:line="240" w:lineRule="auto"/>
        <w:ind w:left="720"/>
        <w:rPr>
          <w:szCs w:val="24"/>
        </w:rPr>
      </w:pPr>
      <w:r w:rsidRPr="003D6449">
        <w:rPr>
          <w:szCs w:val="24"/>
        </w:rPr>
        <w:t>What are the characteristics of program infrastructure, quality assurance, data management, and technical assistance? What metrics and data are used by different stakeholders to define and measure success of the apprenticeship program?</w:t>
      </w:r>
      <w:r w:rsidR="00B61AEE">
        <w:rPr>
          <w:szCs w:val="24"/>
        </w:rPr>
        <w:t xml:space="preserve"> </w:t>
      </w:r>
      <w:r w:rsidR="00B61AEE">
        <w:rPr>
          <w:bCs/>
          <w:szCs w:val="24"/>
        </w:rPr>
        <w:t>(implementation evaluation)</w:t>
      </w:r>
    </w:p>
    <w:p w:rsidRPr="00572F69" w:rsidR="00572F69" w:rsidP="009226D1" w:rsidRDefault="00572F69" w14:paraId="22BDF3D8" w14:textId="77777777">
      <w:pPr>
        <w:pStyle w:val="ListParagraph"/>
        <w:spacing w:line="240" w:lineRule="auto"/>
        <w:ind w:firstLine="0"/>
        <w:rPr>
          <w:szCs w:val="24"/>
        </w:rPr>
      </w:pPr>
    </w:p>
    <w:p w:rsidRPr="00572F69" w:rsidR="00572F69" w:rsidP="009226D1" w:rsidRDefault="00A86F15" w14:paraId="6C406AED" w14:textId="77777777">
      <w:pPr>
        <w:pStyle w:val="ListParagraph"/>
        <w:numPr>
          <w:ilvl w:val="0"/>
          <w:numId w:val="84"/>
        </w:numPr>
        <w:spacing w:line="240" w:lineRule="auto"/>
        <w:ind w:left="720"/>
        <w:rPr>
          <w:szCs w:val="24"/>
        </w:rPr>
      </w:pPr>
      <w:r>
        <w:t xml:space="preserve">What is </w:t>
      </w:r>
      <w:r w:rsidR="00572F69">
        <w:t>the role of apprenticeship placement c</w:t>
      </w:r>
      <w:r>
        <w:t xml:space="preserve">ounselors in assisting </w:t>
      </w:r>
      <w:r w:rsidR="00572F69">
        <w:t>transitioning service members</w:t>
      </w:r>
      <w:r>
        <w:t xml:space="preserve"> to learn about, search for, secure, and complete apprenticeships?</w:t>
      </w:r>
      <w:r w:rsidR="00572F69">
        <w:t xml:space="preserve"> How and to what extent do placement counselors conduct outreach to employers, group sponsors, local workforce boards, and other local stakeholders to identify apprenticeship opportunities?</w:t>
      </w:r>
      <w:r w:rsidRPr="00572F69" w:rsidR="00572F69">
        <w:t xml:space="preserve"> </w:t>
      </w:r>
      <w:r w:rsidR="00572F69">
        <w:t>How do placement counselors assess, match, and place transitioning service members into apprenticeships?</w:t>
      </w:r>
      <w:r w:rsidR="00B61AEE">
        <w:t xml:space="preserve"> </w:t>
      </w:r>
      <w:r w:rsidR="00B61AEE">
        <w:rPr>
          <w:bCs/>
          <w:szCs w:val="24"/>
        </w:rPr>
        <w:t>(implementation evaluation)</w:t>
      </w:r>
    </w:p>
    <w:p w:rsidR="00C7691F" w:rsidP="009226D1" w:rsidRDefault="00C7691F" w14:paraId="7E52EE8B" w14:textId="77777777">
      <w:pPr>
        <w:pStyle w:val="NormalSS"/>
        <w:spacing w:after="0"/>
        <w:ind w:left="720" w:firstLine="0"/>
        <w:contextualSpacing/>
        <w:rPr>
          <w:szCs w:val="24"/>
        </w:rPr>
      </w:pPr>
    </w:p>
    <w:p w:rsidRPr="003D6449" w:rsidR="00BD5D2A" w:rsidP="009226D1" w:rsidRDefault="00720EE0" w14:paraId="4E9652CA" w14:textId="77777777">
      <w:pPr>
        <w:pStyle w:val="NormalSS"/>
        <w:numPr>
          <w:ilvl w:val="0"/>
          <w:numId w:val="81"/>
        </w:numPr>
        <w:spacing w:after="0"/>
        <w:contextualSpacing/>
        <w:rPr>
          <w:szCs w:val="24"/>
        </w:rPr>
      </w:pPr>
      <w:r w:rsidRPr="003D6449">
        <w:rPr>
          <w:szCs w:val="24"/>
        </w:rPr>
        <w:t>What are the impacts of apprenticeship models, components, and strategies on apprentices’ employment</w:t>
      </w:r>
      <w:r w:rsidRPr="003D6449" w:rsidR="003E694F">
        <w:rPr>
          <w:szCs w:val="24"/>
        </w:rPr>
        <w:t>,</w:t>
      </w:r>
      <w:r w:rsidRPr="003D6449">
        <w:rPr>
          <w:szCs w:val="24"/>
        </w:rPr>
        <w:t xml:space="preserve"> earnings, and career advancement? </w:t>
      </w:r>
      <w:r w:rsidR="00B61AEE">
        <w:rPr>
          <w:szCs w:val="24"/>
        </w:rPr>
        <w:t>(</w:t>
      </w:r>
      <w:r w:rsidR="00F81126">
        <w:rPr>
          <w:szCs w:val="24"/>
        </w:rPr>
        <w:t xml:space="preserve">implementation and </w:t>
      </w:r>
      <w:r w:rsidR="00B61AEE">
        <w:rPr>
          <w:szCs w:val="24"/>
        </w:rPr>
        <w:t>impact evaluation)</w:t>
      </w:r>
    </w:p>
    <w:p w:rsidR="00C7691F" w:rsidP="009226D1" w:rsidRDefault="00C7691F" w14:paraId="77F2F8CE" w14:textId="77777777">
      <w:pPr>
        <w:pStyle w:val="NormalSS"/>
        <w:spacing w:after="0"/>
        <w:ind w:left="720" w:firstLine="0"/>
        <w:contextualSpacing/>
        <w:rPr>
          <w:szCs w:val="24"/>
        </w:rPr>
      </w:pPr>
    </w:p>
    <w:p w:rsidRPr="00903C72" w:rsidR="009923E7" w:rsidP="009226D1" w:rsidRDefault="00720EE0" w14:paraId="3F3FE67B" w14:textId="77777777">
      <w:pPr>
        <w:pStyle w:val="NormalSS"/>
        <w:numPr>
          <w:ilvl w:val="0"/>
          <w:numId w:val="81"/>
        </w:numPr>
        <w:spacing w:after="0"/>
        <w:contextualSpacing/>
        <w:rPr>
          <w:szCs w:val="24"/>
        </w:rPr>
      </w:pPr>
      <w:r w:rsidRPr="00903C72">
        <w:rPr>
          <w:szCs w:val="24"/>
        </w:rPr>
        <w:t>What are the proximate impacts of intervening strategies that may be related to employment outcomes?</w:t>
      </w:r>
      <w:r w:rsidRPr="00903C72" w:rsidR="009923E7">
        <w:rPr>
          <w:szCs w:val="24"/>
        </w:rPr>
        <w:t xml:space="preserve"> </w:t>
      </w:r>
      <w:r w:rsidR="00B61AEE">
        <w:rPr>
          <w:szCs w:val="24"/>
        </w:rPr>
        <w:t>(</w:t>
      </w:r>
      <w:r w:rsidR="00F81126">
        <w:rPr>
          <w:szCs w:val="24"/>
        </w:rPr>
        <w:t xml:space="preserve">implementation and </w:t>
      </w:r>
      <w:r w:rsidR="00B61AEE">
        <w:rPr>
          <w:szCs w:val="24"/>
        </w:rPr>
        <w:t>impact evaluation)</w:t>
      </w:r>
    </w:p>
    <w:p w:rsidRPr="00FD0C72" w:rsidR="00C7691F" w:rsidP="009226D1" w:rsidRDefault="00C7691F" w14:paraId="1179C90A" w14:textId="77777777">
      <w:pPr>
        <w:pStyle w:val="NormalSS"/>
        <w:spacing w:after="0"/>
        <w:ind w:left="720" w:firstLine="0"/>
        <w:contextualSpacing/>
        <w:rPr>
          <w:szCs w:val="24"/>
        </w:rPr>
      </w:pPr>
    </w:p>
    <w:p w:rsidRPr="003D6449" w:rsidR="009923E7" w:rsidP="009226D1" w:rsidRDefault="00464109" w14:paraId="08223BA2" w14:textId="77777777">
      <w:pPr>
        <w:pStyle w:val="NormalSS"/>
        <w:numPr>
          <w:ilvl w:val="0"/>
          <w:numId w:val="81"/>
        </w:numPr>
        <w:spacing w:after="0"/>
        <w:contextualSpacing/>
        <w:rPr>
          <w:szCs w:val="24"/>
        </w:rPr>
      </w:pPr>
      <w:r w:rsidRPr="003D6449">
        <w:rPr>
          <w:bCs/>
          <w:szCs w:val="24"/>
        </w:rPr>
        <w:t>What are promising strategies for improving individuals’ recruitment, retention, and completion of pre-apprenticeship and apprenticeship programs? Do they differ for under</w:t>
      </w:r>
      <w:r w:rsidRPr="003D6449" w:rsidR="006D64BF">
        <w:rPr>
          <w:bCs/>
          <w:szCs w:val="24"/>
        </w:rPr>
        <w:t>represented</w:t>
      </w:r>
      <w:r w:rsidRPr="003D6449">
        <w:rPr>
          <w:bCs/>
          <w:szCs w:val="24"/>
        </w:rPr>
        <w:t xml:space="preserve"> </w:t>
      </w:r>
      <w:r w:rsidRPr="003D6449" w:rsidR="006D64BF">
        <w:rPr>
          <w:bCs/>
          <w:szCs w:val="24"/>
        </w:rPr>
        <w:t>populations</w:t>
      </w:r>
      <w:r w:rsidRPr="003D6449" w:rsidR="009923E7">
        <w:rPr>
          <w:szCs w:val="24"/>
        </w:rPr>
        <w:t>?</w:t>
      </w:r>
      <w:r w:rsidR="00B61AEE">
        <w:rPr>
          <w:szCs w:val="24"/>
        </w:rPr>
        <w:t xml:space="preserve"> (implementation and impact evaluation)</w:t>
      </w:r>
    </w:p>
    <w:p w:rsidR="00C7691F" w:rsidP="009226D1" w:rsidRDefault="00C7691F" w14:paraId="245675C4" w14:textId="77777777">
      <w:pPr>
        <w:pStyle w:val="NormalSS"/>
        <w:spacing w:after="0"/>
        <w:ind w:left="720" w:firstLine="0"/>
        <w:contextualSpacing/>
        <w:rPr>
          <w:szCs w:val="24"/>
        </w:rPr>
      </w:pPr>
    </w:p>
    <w:p w:rsidRPr="003D6449" w:rsidR="009923E7" w:rsidP="009226D1" w:rsidRDefault="00464109" w14:paraId="23F0B7B9" w14:textId="77777777">
      <w:pPr>
        <w:pStyle w:val="NormalSS"/>
        <w:numPr>
          <w:ilvl w:val="0"/>
          <w:numId w:val="81"/>
        </w:numPr>
        <w:spacing w:after="0"/>
        <w:contextualSpacing/>
        <w:rPr>
          <w:szCs w:val="24"/>
        </w:rPr>
      </w:pPr>
      <w:r w:rsidRPr="003D6449">
        <w:rPr>
          <w:szCs w:val="24"/>
        </w:rPr>
        <w:t>What are promising strategies for improving individuals’ employment outcomes? Do they differ for under</w:t>
      </w:r>
      <w:r w:rsidRPr="003D6449" w:rsidR="006D64BF">
        <w:rPr>
          <w:szCs w:val="24"/>
        </w:rPr>
        <w:t>represented</w:t>
      </w:r>
      <w:r w:rsidRPr="003D6449">
        <w:rPr>
          <w:szCs w:val="24"/>
        </w:rPr>
        <w:t xml:space="preserve"> populations?</w:t>
      </w:r>
      <w:r w:rsidRPr="003D6449" w:rsidR="009923E7">
        <w:rPr>
          <w:szCs w:val="24"/>
        </w:rPr>
        <w:t xml:space="preserve"> </w:t>
      </w:r>
      <w:r w:rsidR="00B61AEE">
        <w:rPr>
          <w:szCs w:val="24"/>
        </w:rPr>
        <w:t>(</w:t>
      </w:r>
      <w:r w:rsidR="000168F9">
        <w:rPr>
          <w:szCs w:val="24"/>
        </w:rPr>
        <w:t xml:space="preserve">implementation and </w:t>
      </w:r>
      <w:r w:rsidR="00B61AEE">
        <w:rPr>
          <w:szCs w:val="24"/>
        </w:rPr>
        <w:t>impact evaluation)</w:t>
      </w:r>
    </w:p>
    <w:p w:rsidR="00C7691F" w:rsidP="00FD0C72" w:rsidRDefault="00C7691F" w14:paraId="64C4EDAD" w14:textId="77777777">
      <w:pPr>
        <w:pStyle w:val="Default"/>
        <w:ind w:firstLine="450"/>
      </w:pPr>
    </w:p>
    <w:p w:rsidR="006B5465" w:rsidP="00FD0C72" w:rsidRDefault="009923E7" w14:paraId="71DEEBE6" w14:textId="77777777">
      <w:pPr>
        <w:pStyle w:val="Default"/>
        <w:ind w:firstLine="450"/>
      </w:pPr>
      <w:r w:rsidRPr="00903C72">
        <w:t xml:space="preserve">The evidence generated by the evaluation will be relevant not only to the </w:t>
      </w:r>
      <w:r w:rsidR="00E55441">
        <w:t>sites and their partners participating in the DOL initiatives</w:t>
      </w:r>
      <w:r w:rsidRPr="00903C72">
        <w:t>, but to DOL policymakers and administrators assessing current and future apprenticeship initiatives, and to employers, training institutions and workforce development partners seeking knowledge and evidence about effective models, practices, partnerships and strategies to improve and scale their systems.</w:t>
      </w:r>
    </w:p>
    <w:p w:rsidRPr="00BD5D2A" w:rsidR="00903C72" w:rsidP="00FD0C72" w:rsidRDefault="00903C72" w14:paraId="100CBF88" w14:textId="77777777">
      <w:pPr>
        <w:pStyle w:val="Default"/>
        <w:ind w:firstLine="450"/>
      </w:pPr>
    </w:p>
    <w:p w:rsidR="00A36898" w:rsidP="00187511" w:rsidRDefault="00A36898" w14:paraId="541C8A50" w14:textId="77777777">
      <w:pPr>
        <w:pStyle w:val="H3Alpha"/>
        <w:spacing w:after="0"/>
        <w:ind w:left="0" w:firstLine="0"/>
      </w:pPr>
      <w:bookmarkStart w:name="_Toc384973506" w:id="5"/>
      <w:bookmarkStart w:name="_Toc436904530" w:id="6"/>
      <w:r>
        <w:t xml:space="preserve">3. </w:t>
      </w:r>
      <w:r w:rsidRPr="00946B48">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Pr>
          <w:rFonts w:ascii="Times New Roman" w:hAnsi="Times New Roman"/>
          <w:i/>
        </w:rPr>
        <w:t xml:space="preserve">ting this means of collection. </w:t>
      </w:r>
      <w:r w:rsidRPr="00946B48">
        <w:rPr>
          <w:rFonts w:ascii="Times New Roman" w:hAnsi="Times New Roman"/>
          <w:i/>
        </w:rPr>
        <w:t>Also describe any consideration of using information technology to reduce burden.</w:t>
      </w:r>
    </w:p>
    <w:bookmarkEnd w:id="5"/>
    <w:bookmarkEnd w:id="6"/>
    <w:p w:rsidR="00667BE3" w:rsidP="00FD0C72" w:rsidRDefault="00667BE3" w14:paraId="65F30AF5" w14:textId="77777777">
      <w:pPr>
        <w:pStyle w:val="NormalSS"/>
        <w:spacing w:after="0"/>
      </w:pPr>
    </w:p>
    <w:p w:rsidR="00BD5D2A" w:rsidP="00FD0C72" w:rsidRDefault="008205DD" w14:paraId="37F8486C" w14:textId="77777777">
      <w:pPr>
        <w:pStyle w:val="NormalSS"/>
        <w:spacing w:after="0"/>
      </w:pPr>
      <w:r w:rsidRPr="008205DD">
        <w:t>This project will use multiple applications of information technology to reduce burden. As described below, information technology will be used to collect baseline data and participant iden</w:t>
      </w:r>
      <w:r>
        <w:t xml:space="preserve">tifying and contact information and administer the consent. </w:t>
      </w:r>
    </w:p>
    <w:p w:rsidR="00FD0C72" w:rsidP="00FD0C72" w:rsidRDefault="00FD0C72" w14:paraId="4AFF34E5" w14:textId="77777777">
      <w:pPr>
        <w:pStyle w:val="NormalSS"/>
        <w:spacing w:after="0"/>
      </w:pPr>
    </w:p>
    <w:p w:rsidR="008205DD" w:rsidP="00FD0C72" w:rsidRDefault="008205DD" w14:paraId="3B9D10FB" w14:textId="77777777">
      <w:pPr>
        <w:pStyle w:val="NormalSS"/>
        <w:spacing w:after="0"/>
      </w:pPr>
      <w:r>
        <w:t xml:space="preserve">RAPTER® is a secure, web-based system that program staff will use to administer consent to participants, collect their identifying and contact information, </w:t>
      </w:r>
      <w:r w:rsidR="003E694F">
        <w:t>and conduct random assignment</w:t>
      </w:r>
      <w:r>
        <w:t xml:space="preserve">. The use of check boxes and drop-down menus and response categories will minimize data entry burden. Participants completing the baseline survey via the web or program staff entering baseline survey information on behalf of participants will use the RAPTER® interface to complete baseline information. RAPTER® uses a secure log-in and password. </w:t>
      </w:r>
    </w:p>
    <w:p w:rsidR="00FD0C72" w:rsidP="00FD0C72" w:rsidRDefault="00FD0C72" w14:paraId="13A13438" w14:textId="77777777">
      <w:pPr>
        <w:pStyle w:val="NormalSS"/>
        <w:spacing w:after="0"/>
      </w:pPr>
    </w:p>
    <w:p w:rsidR="008205DD" w:rsidP="00FD0C72" w:rsidRDefault="008205DD" w14:paraId="2A5D0350" w14:textId="77777777">
      <w:pPr>
        <w:pStyle w:val="NormalSS"/>
        <w:spacing w:after="0"/>
      </w:pPr>
      <w:r>
        <w:t>The baseline survey will have the capability to be hosted on the Internet via a live secure web-link. To reduce burden, the survey will employ the following: (1) secure log-ins and passwords so respondents can save and complete the survey in multiple sessions, (2) drop-down response categories so respondents can quickly select from a list, (3) dynamic questions and automated skip patterns so respondents only see those questions that apply to them (including those based on answers provided previously in the survey), and (4) logical rules for responses so respondents’ answers are restricted to those intended by the question.</w:t>
      </w:r>
    </w:p>
    <w:p w:rsidR="00FD0C72" w:rsidP="00667BE3" w:rsidRDefault="00FD0C72" w14:paraId="4D54EC07" w14:textId="77777777">
      <w:pPr>
        <w:pStyle w:val="NormalSS"/>
        <w:spacing w:after="0"/>
      </w:pPr>
    </w:p>
    <w:p w:rsidR="00A36898" w:rsidP="00187511" w:rsidRDefault="00A36898" w14:paraId="4DEFABD3" w14:textId="77777777">
      <w:pPr>
        <w:pStyle w:val="H3Alpha"/>
        <w:spacing w:after="0"/>
        <w:ind w:left="0" w:firstLine="0"/>
      </w:pPr>
      <w:bookmarkStart w:name="_Toc384973507" w:id="7"/>
      <w:bookmarkStart w:name="_Toc436904531" w:id="8"/>
      <w:r>
        <w:t xml:space="preserve">4. </w:t>
      </w:r>
      <w:r w:rsidRPr="00946B48">
        <w:rPr>
          <w:rFonts w:ascii="Times New Roman" w:hAnsi="Times New Roman"/>
          <w:i/>
        </w:rPr>
        <w:t>Describe efforts to identify duplication. Show specifically why any similar information already available cannot be used or modified for use for the purposes described in Item 2 above.</w:t>
      </w:r>
    </w:p>
    <w:bookmarkEnd w:id="7"/>
    <w:bookmarkEnd w:id="8"/>
    <w:p w:rsidR="00667BE3" w:rsidP="00E37F7D" w:rsidRDefault="00667BE3" w14:paraId="7E9F8AFA" w14:textId="77777777">
      <w:pPr>
        <w:pStyle w:val="NormalSS"/>
        <w:spacing w:after="0"/>
      </w:pPr>
    </w:p>
    <w:p w:rsidR="00FD0C72" w:rsidP="00E37F7D" w:rsidRDefault="00FD0C72" w14:paraId="49A3840B" w14:textId="77777777">
      <w:pPr>
        <w:pStyle w:val="NormalSS"/>
        <w:spacing w:after="0"/>
      </w:pPr>
      <w:r w:rsidRPr="008B35E1">
        <w:t xml:space="preserve">The </w:t>
      </w:r>
      <w:r>
        <w:t xml:space="preserve">apprenticeship evaluations will not require collection of information that is available through alternate sources. The participant baseline </w:t>
      </w:r>
      <w:r w:rsidRPr="005A5F1B">
        <w:t>survey</w:t>
      </w:r>
      <w:r>
        <w:t xml:space="preserve"> and consent forms; program staff baseline survey and consent forms; program staff</w:t>
      </w:r>
      <w:r w:rsidR="00A92B9F">
        <w:t xml:space="preserve"> interviews; partner interviews; participant </w:t>
      </w:r>
      <w:r>
        <w:t>focus groups</w:t>
      </w:r>
      <w:r w:rsidR="00A92B9F">
        <w:t xml:space="preserve">; apprenticeship placement counselor interviews; and military participant focus groups </w:t>
      </w:r>
      <w:r>
        <w:t xml:space="preserve">are </w:t>
      </w:r>
      <w:r w:rsidR="00A92B9F">
        <w:t xml:space="preserve">collecting new data that are </w:t>
      </w:r>
      <w:r>
        <w:t xml:space="preserve">not available elsewhere. </w:t>
      </w:r>
    </w:p>
    <w:p w:rsidR="00667BE3" w:rsidP="00E37F7D" w:rsidRDefault="00667BE3" w14:paraId="210D7124" w14:textId="77777777">
      <w:pPr>
        <w:pStyle w:val="NormalSS"/>
        <w:spacing w:after="0"/>
      </w:pPr>
    </w:p>
    <w:p w:rsidR="00A36898" w:rsidP="00187511" w:rsidRDefault="00A36898" w14:paraId="1BBA2F13" w14:textId="77777777">
      <w:pPr>
        <w:pStyle w:val="H3Alpha"/>
        <w:spacing w:after="0"/>
        <w:ind w:left="0" w:firstLine="0"/>
      </w:pPr>
      <w:bookmarkStart w:name="_Toc496104737" w:id="9"/>
      <w:bookmarkStart w:name="_Toc384973508" w:id="10"/>
      <w:bookmarkStart w:name="_Toc436904532" w:id="11"/>
      <w:r>
        <w:t xml:space="preserve">5. </w:t>
      </w:r>
      <w:r w:rsidRPr="00946B48">
        <w:rPr>
          <w:rFonts w:ascii="Times New Roman" w:hAnsi="Times New Roman"/>
          <w:i/>
        </w:rPr>
        <w:t>If the collection of information impacts small businesses or other small entities, describe any methods used to minimize burden.</w:t>
      </w:r>
      <w:bookmarkEnd w:id="9"/>
    </w:p>
    <w:bookmarkEnd w:id="10"/>
    <w:bookmarkEnd w:id="11"/>
    <w:p w:rsidR="00667BE3" w:rsidP="00FD0C72" w:rsidRDefault="00667BE3" w14:paraId="50AC99D5" w14:textId="77777777">
      <w:pPr>
        <w:pStyle w:val="NormalSS"/>
        <w:spacing w:after="0"/>
      </w:pPr>
    </w:p>
    <w:p w:rsidRPr="006044B0" w:rsidR="006044B0" w:rsidP="00FD0C72" w:rsidRDefault="0017754F" w14:paraId="0896677C" w14:textId="77777777">
      <w:pPr>
        <w:pStyle w:val="NormalSS"/>
        <w:spacing w:after="0"/>
      </w:pPr>
      <w:r>
        <w:t xml:space="preserve">The </w:t>
      </w:r>
      <w:r w:rsidR="007A53F6">
        <w:t xml:space="preserve">baseline </w:t>
      </w:r>
      <w:r>
        <w:t xml:space="preserve">survey will </w:t>
      </w:r>
      <w:r w:rsidR="007A53F6">
        <w:t>not</w:t>
      </w:r>
      <w:r>
        <w:t xml:space="preserve"> be </w:t>
      </w:r>
      <w:r w:rsidR="00685A99">
        <w:t>administered to</w:t>
      </w:r>
      <w:r>
        <w:t xml:space="preserve"> any small businesses or entities</w:t>
      </w:r>
      <w:r w:rsidR="007A53F6">
        <w:t>, only</w:t>
      </w:r>
      <w:r w:rsidR="00D611B3">
        <w:t xml:space="preserve"> study</w:t>
      </w:r>
      <w:r w:rsidR="007A53F6">
        <w:t xml:space="preserve"> participants</w:t>
      </w:r>
      <w:r>
        <w:t xml:space="preserve">. </w:t>
      </w:r>
      <w:r w:rsidR="007A53F6">
        <w:t xml:space="preserve">However, the evaluation grantees conducting intake could be small organizations, such as </w:t>
      </w:r>
      <w:r w:rsidR="000D43F8">
        <w:t>businesses</w:t>
      </w:r>
      <w:r w:rsidR="007A53F6">
        <w:t xml:space="preserve"> or nonprofit organizations. If small businesses are involved, </w:t>
      </w:r>
      <w:r w:rsidR="005D0E0D">
        <w:t>o</w:t>
      </w:r>
      <w:r w:rsidR="005D0E0D">
        <w:rPr>
          <w:lang w:eastAsia="ko-KR"/>
        </w:rPr>
        <w:t>nly the minimal amount of data needed for this study will be collected.</w:t>
      </w:r>
    </w:p>
    <w:p w:rsidR="00667BE3" w:rsidP="00FD0C72" w:rsidRDefault="00667BE3" w14:paraId="0D0CB121" w14:textId="77777777">
      <w:pPr>
        <w:pStyle w:val="H3Alpha"/>
        <w:spacing w:after="0"/>
      </w:pPr>
      <w:bookmarkStart w:name="_Toc384973509" w:id="12"/>
      <w:bookmarkStart w:name="_Toc436904533" w:id="13"/>
    </w:p>
    <w:p w:rsidR="00A36898" w:rsidP="00187511" w:rsidRDefault="00A36898" w14:paraId="3AF3F17E" w14:textId="77777777">
      <w:pPr>
        <w:pStyle w:val="H3Alpha"/>
        <w:spacing w:after="0"/>
        <w:ind w:left="0" w:firstLine="0"/>
      </w:pPr>
      <w:bookmarkStart w:name="_Toc496104738" w:id="14"/>
      <w:r>
        <w:t xml:space="preserve">6. </w:t>
      </w:r>
      <w:r w:rsidRPr="00946B48">
        <w:rPr>
          <w:rFonts w:ascii="Times New Roman" w:hAnsi="Times New Roman"/>
          <w:i/>
        </w:rPr>
        <w:t>Describe the consequence to Federal program or policy activities if the collection is not conducted or is conducted less frequently, as well as any technical or legal obstacles to reducing burden.</w:t>
      </w:r>
      <w:bookmarkEnd w:id="14"/>
    </w:p>
    <w:bookmarkEnd w:id="12"/>
    <w:bookmarkEnd w:id="13"/>
    <w:p w:rsidR="0014041C" w:rsidP="001E18DD" w:rsidRDefault="0014041C" w14:paraId="3B843296" w14:textId="77777777">
      <w:pPr>
        <w:pStyle w:val="H3Alpha"/>
        <w:tabs>
          <w:tab w:val="clear" w:pos="432"/>
          <w:tab w:val="left" w:pos="0"/>
        </w:tabs>
        <w:spacing w:after="0"/>
        <w:ind w:left="0" w:firstLine="432"/>
        <w:rPr>
          <w:rFonts w:ascii="Times New Roman" w:hAnsi="Times New Roman"/>
          <w:sz w:val="24"/>
        </w:rPr>
      </w:pPr>
    </w:p>
    <w:p w:rsidRPr="001E18DD" w:rsidR="001E18DD" w:rsidP="001E18DD" w:rsidRDefault="003B5E76" w14:paraId="599566BA" w14:textId="77777777">
      <w:pPr>
        <w:pStyle w:val="H3Alpha"/>
        <w:tabs>
          <w:tab w:val="clear" w:pos="432"/>
          <w:tab w:val="left" w:pos="0"/>
        </w:tabs>
        <w:spacing w:after="0"/>
        <w:ind w:left="0" w:firstLine="432"/>
      </w:pPr>
      <w:r w:rsidRPr="0014041C">
        <w:rPr>
          <w:rFonts w:ascii="Times New Roman" w:hAnsi="Times New Roman"/>
          <w:sz w:val="24"/>
        </w:rPr>
        <w:t xml:space="preserve">If these one-time data are not collected, DOL will not </w:t>
      </w:r>
      <w:r w:rsidRPr="0014041C" w:rsidR="001E18DD">
        <w:rPr>
          <w:rFonts w:ascii="Times New Roman" w:hAnsi="Times New Roman"/>
          <w:sz w:val="24"/>
        </w:rPr>
        <w:t xml:space="preserve">be able to </w:t>
      </w:r>
      <w:r w:rsidRPr="0014041C" w:rsidR="001E18DD">
        <w:rPr>
          <w:rFonts w:ascii="Times New Roman" w:hAnsi="Times New Roman"/>
          <w:sz w:val="24"/>
          <w:szCs w:val="24"/>
        </w:rPr>
        <w:t xml:space="preserve">determine the effectiveness of </w:t>
      </w:r>
      <w:r w:rsidRPr="0014041C" w:rsidR="00313601">
        <w:rPr>
          <w:rFonts w:ascii="Times New Roman" w:hAnsi="Times New Roman"/>
          <w:sz w:val="24"/>
          <w:szCs w:val="24"/>
        </w:rPr>
        <w:t xml:space="preserve">its apprenticeship investments and </w:t>
      </w:r>
      <w:r w:rsidRPr="0014041C" w:rsidR="001E18DD">
        <w:rPr>
          <w:rFonts w:ascii="Times New Roman" w:hAnsi="Times New Roman"/>
          <w:sz w:val="24"/>
          <w:szCs w:val="24"/>
        </w:rPr>
        <w:t>the various models, programs, components, and strategies being used.</w:t>
      </w:r>
      <w:r w:rsidRPr="0014041C" w:rsidR="000E3116">
        <w:rPr>
          <w:rFonts w:ascii="Times New Roman" w:hAnsi="Times New Roman"/>
          <w:sz w:val="24"/>
          <w:szCs w:val="24"/>
        </w:rPr>
        <w:t xml:space="preserve"> </w:t>
      </w:r>
      <w:r w:rsidRPr="0014041C" w:rsidR="00667BE3">
        <w:rPr>
          <w:rFonts w:ascii="Times New Roman" w:hAnsi="Times New Roman"/>
          <w:sz w:val="24"/>
          <w:szCs w:val="24"/>
        </w:rPr>
        <w:t>An</w:t>
      </w:r>
      <w:r w:rsidRPr="0014041C" w:rsidR="000E3116">
        <w:rPr>
          <w:rFonts w:ascii="Times New Roman" w:hAnsi="Times New Roman"/>
          <w:sz w:val="24"/>
          <w:szCs w:val="24"/>
        </w:rPr>
        <w:t xml:space="preserve"> implementation study will provide important information</w:t>
      </w:r>
      <w:r w:rsidRPr="0014041C" w:rsidR="005C2794">
        <w:rPr>
          <w:rFonts w:ascii="Times New Roman" w:hAnsi="Times New Roman"/>
          <w:sz w:val="24"/>
          <w:szCs w:val="24"/>
        </w:rPr>
        <w:t xml:space="preserve"> on ways to improve apprenticeship models and approaches</w:t>
      </w:r>
      <w:r w:rsidRPr="0014041C" w:rsidR="000E3116">
        <w:rPr>
          <w:rFonts w:ascii="Times New Roman" w:hAnsi="Times New Roman"/>
          <w:sz w:val="24"/>
          <w:szCs w:val="24"/>
        </w:rPr>
        <w:t>.</w:t>
      </w:r>
      <w:r w:rsidRPr="0014041C">
        <w:rPr>
          <w:rFonts w:ascii="Times New Roman" w:hAnsi="Times New Roman"/>
          <w:sz w:val="24"/>
          <w:szCs w:val="24"/>
        </w:rPr>
        <w:t xml:space="preserve"> An impact study </w:t>
      </w:r>
      <w:r w:rsidRPr="0014041C" w:rsidR="005C2794">
        <w:rPr>
          <w:rFonts w:ascii="Times New Roman" w:hAnsi="Times New Roman"/>
          <w:sz w:val="24"/>
          <w:szCs w:val="24"/>
        </w:rPr>
        <w:t>is needed to better understand what apprenticeship models and components are most effective for apprentices in various industries and occupations</w:t>
      </w:r>
      <w:r w:rsidRPr="0014041C" w:rsidR="000E3116">
        <w:rPr>
          <w:rFonts w:ascii="Times New Roman" w:hAnsi="Times New Roman"/>
          <w:sz w:val="24"/>
          <w:szCs w:val="24"/>
        </w:rPr>
        <w:t>.</w:t>
      </w:r>
      <w:r w:rsidRPr="0014041C" w:rsidR="001E18DD">
        <w:rPr>
          <w:rFonts w:ascii="Times New Roman" w:hAnsi="Times New Roman"/>
          <w:sz w:val="24"/>
          <w:szCs w:val="24"/>
        </w:rPr>
        <w:t xml:space="preserve"> The evidence generated by the </w:t>
      </w:r>
      <w:r w:rsidRPr="0014041C" w:rsidR="00313601">
        <w:rPr>
          <w:rFonts w:ascii="Times New Roman" w:hAnsi="Times New Roman"/>
          <w:sz w:val="24"/>
          <w:szCs w:val="24"/>
        </w:rPr>
        <w:t>study</w:t>
      </w:r>
      <w:r w:rsidRPr="0014041C" w:rsidR="001E18DD">
        <w:rPr>
          <w:rFonts w:ascii="Times New Roman" w:hAnsi="Times New Roman"/>
          <w:sz w:val="24"/>
          <w:szCs w:val="24"/>
        </w:rPr>
        <w:t xml:space="preserve"> will</w:t>
      </w:r>
      <w:r w:rsidRPr="0014041C" w:rsidR="00313601">
        <w:rPr>
          <w:rFonts w:ascii="Times New Roman" w:hAnsi="Times New Roman"/>
          <w:sz w:val="24"/>
          <w:szCs w:val="24"/>
        </w:rPr>
        <w:t xml:space="preserve"> benefit DOL and its apprenticeship grantees,</w:t>
      </w:r>
      <w:r w:rsidRPr="0014041C" w:rsidR="001E18DD">
        <w:rPr>
          <w:rFonts w:ascii="Times New Roman" w:hAnsi="Times New Roman"/>
          <w:sz w:val="24"/>
          <w:szCs w:val="24"/>
        </w:rPr>
        <w:t xml:space="preserve"> </w:t>
      </w:r>
      <w:r w:rsidRPr="0014041C" w:rsidR="00313601">
        <w:rPr>
          <w:rFonts w:ascii="Times New Roman" w:hAnsi="Times New Roman"/>
          <w:sz w:val="24"/>
          <w:szCs w:val="24"/>
        </w:rPr>
        <w:t>as well as federal policy</w:t>
      </w:r>
      <w:r w:rsidRPr="0014041C" w:rsidR="001E18DD">
        <w:rPr>
          <w:rFonts w:ascii="Times New Roman" w:hAnsi="Times New Roman"/>
          <w:sz w:val="24"/>
          <w:szCs w:val="24"/>
        </w:rPr>
        <w:t>makers and administrators assessing current and future apprenticeship initiatives, and employers, training institutions and workforce development partners seeking knowledge and evidence about effective models, practices, partnerships and strategies to improve and scale their systems.</w:t>
      </w:r>
    </w:p>
    <w:p w:rsidR="00667BE3" w:rsidP="00667BE3" w:rsidRDefault="00667BE3" w14:paraId="5392DD4A" w14:textId="77777777">
      <w:pPr>
        <w:pStyle w:val="H3Alpha"/>
        <w:tabs>
          <w:tab w:val="clear" w:pos="432"/>
          <w:tab w:val="left" w:pos="0"/>
        </w:tabs>
        <w:spacing w:after="0"/>
        <w:ind w:left="0" w:firstLine="0"/>
        <w:rPr>
          <w:rFonts w:ascii="Times New Roman" w:hAnsi="Times New Roman"/>
          <w:sz w:val="24"/>
        </w:rPr>
      </w:pPr>
    </w:p>
    <w:p w:rsidR="00A36898" w:rsidP="00A36898" w:rsidRDefault="00A36898" w14:paraId="4440330E" w14:textId="77777777">
      <w:pPr>
        <w:pStyle w:val="H3Alpha"/>
        <w:ind w:left="0" w:firstLine="0"/>
        <w:rPr>
          <w:rFonts w:ascii="Times New Roman" w:hAnsi="Times New Roman"/>
          <w:i/>
        </w:rPr>
      </w:pPr>
      <w:bookmarkStart w:name="_Toc496104739" w:id="15"/>
      <w:bookmarkStart w:name="_Toc384973510" w:id="16"/>
      <w:bookmarkStart w:name="_Toc436904534" w:id="17"/>
      <w:r>
        <w:t xml:space="preserve">7. </w:t>
      </w:r>
      <w:r w:rsidRPr="00946B48">
        <w:rPr>
          <w:rFonts w:ascii="Times New Roman" w:hAnsi="Times New Roman"/>
          <w:i/>
        </w:rPr>
        <w:t>Explain any special circumstances that would cause an information collection to be conducted in a manner:</w:t>
      </w:r>
      <w:bookmarkEnd w:id="15"/>
    </w:p>
    <w:p w:rsidRPr="00B31391" w:rsidR="00A36898" w:rsidP="00F13D09" w:rsidRDefault="00A36898" w14:paraId="6DF36B63" w14:textId="77777777">
      <w:pPr>
        <w:pStyle w:val="NormalSS"/>
        <w:spacing w:after="0"/>
        <w:rPr>
          <w:i/>
        </w:rPr>
      </w:pPr>
      <w:r w:rsidRPr="00B31391">
        <w:rPr>
          <w:i/>
        </w:rPr>
        <w:t xml:space="preserve">* Requiring respondents to report information to the agency more often than quarterly; </w:t>
      </w:r>
    </w:p>
    <w:p w:rsidRPr="00B31391" w:rsidR="00A36898" w:rsidP="00F13D09" w:rsidRDefault="00A36898" w14:paraId="2E6BA3DC" w14:textId="77777777">
      <w:pPr>
        <w:pStyle w:val="NormalSS"/>
        <w:spacing w:after="0"/>
        <w:rPr>
          <w:i/>
        </w:rPr>
      </w:pPr>
      <w:r w:rsidRPr="00B31391">
        <w:rPr>
          <w:i/>
        </w:rPr>
        <w:t xml:space="preserve">* Requiring respondents to prepare a written response to a collection of information in fewer than 30 days after receipt of it; </w:t>
      </w:r>
    </w:p>
    <w:p w:rsidRPr="00B31391" w:rsidR="00A36898" w:rsidP="00F13D09" w:rsidRDefault="00A36898" w14:paraId="727A022A" w14:textId="77777777">
      <w:pPr>
        <w:pStyle w:val="NormalSS"/>
        <w:spacing w:after="0"/>
        <w:rPr>
          <w:i/>
        </w:rPr>
      </w:pPr>
      <w:r w:rsidRPr="00B31391">
        <w:rPr>
          <w:i/>
        </w:rPr>
        <w:t xml:space="preserve">* Requiring respondents to submit more than an original and two copies of any document; </w:t>
      </w:r>
    </w:p>
    <w:p w:rsidRPr="00B31391" w:rsidR="00A36898" w:rsidP="00F13D09" w:rsidRDefault="00A36898" w14:paraId="4DB1FDE4" w14:textId="77777777">
      <w:pPr>
        <w:pStyle w:val="NormalSS"/>
        <w:spacing w:after="0"/>
        <w:rPr>
          <w:i/>
        </w:rPr>
      </w:pPr>
      <w:r w:rsidRPr="00B31391">
        <w:rPr>
          <w:i/>
        </w:rPr>
        <w:t xml:space="preserve">* Requiring respondents to retain records, other than health, medical, government contract, grant-in-aid, or tax records, for more than three years; </w:t>
      </w:r>
    </w:p>
    <w:p w:rsidRPr="00B31391" w:rsidR="00A36898" w:rsidP="00F13D09" w:rsidRDefault="00A36898" w14:paraId="4065FEC0" w14:textId="77777777">
      <w:pPr>
        <w:pStyle w:val="NormalSS"/>
        <w:spacing w:after="0"/>
        <w:rPr>
          <w:i/>
        </w:rPr>
      </w:pPr>
      <w:r w:rsidRPr="00B31391">
        <w:rPr>
          <w:i/>
        </w:rPr>
        <w:t xml:space="preserve">* In connection with a statistical survey, that is not designed to produce valid and reliable results that can be generalized to the universe of study; </w:t>
      </w:r>
    </w:p>
    <w:p w:rsidRPr="00B31391" w:rsidR="00A36898" w:rsidP="00F13D09" w:rsidRDefault="00A36898" w14:paraId="23EAED4F" w14:textId="77777777">
      <w:pPr>
        <w:pStyle w:val="NormalSS"/>
        <w:spacing w:after="0"/>
        <w:rPr>
          <w:i/>
        </w:rPr>
      </w:pPr>
      <w:r w:rsidRPr="00B31391">
        <w:rPr>
          <w:i/>
        </w:rPr>
        <w:t xml:space="preserve">* Requiring the use of a statistical data classification that has not been reviewed and approved by OMB; </w:t>
      </w:r>
    </w:p>
    <w:p w:rsidRPr="00B31391" w:rsidR="00A36898" w:rsidP="00F13D09" w:rsidRDefault="00A36898" w14:paraId="069EB636" w14:textId="77777777">
      <w:pPr>
        <w:pStyle w:val="NormalSS"/>
        <w:spacing w:after="0"/>
        <w:rPr>
          <w:i/>
        </w:rPr>
      </w:pPr>
      <w:r w:rsidRPr="00B31391">
        <w:rPr>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B31391" w:rsidR="00A36898" w:rsidP="00F13D09" w:rsidRDefault="00A36898" w14:paraId="11C0E62D" w14:textId="77777777">
      <w:pPr>
        <w:pStyle w:val="NormalSS"/>
        <w:spacing w:after="0"/>
        <w:rPr>
          <w:i/>
        </w:rPr>
      </w:pPr>
      <w:r w:rsidRPr="00B31391">
        <w:rPr>
          <w:i/>
        </w:rPr>
        <w:t>* Requiring respondents to submit proprietary trade secrets, or other confidential information unless the agency can demonstrate that it has instituted procedures to protect the information's confidentiality to the extent permitted by law.</w:t>
      </w:r>
    </w:p>
    <w:bookmarkEnd w:id="16"/>
    <w:bookmarkEnd w:id="17"/>
    <w:p w:rsidR="00667BE3" w:rsidP="00667BE3" w:rsidRDefault="00667BE3" w14:paraId="304AF470" w14:textId="77777777">
      <w:pPr>
        <w:pStyle w:val="NormalSS"/>
        <w:tabs>
          <w:tab w:val="left" w:pos="0"/>
        </w:tabs>
        <w:spacing w:after="0"/>
        <w:ind w:firstLine="0"/>
      </w:pPr>
    </w:p>
    <w:p w:rsidR="00C046AC" w:rsidP="00667BE3" w:rsidRDefault="00080478" w14:paraId="469026FB" w14:textId="77777777">
      <w:pPr>
        <w:pStyle w:val="NormalSS"/>
        <w:tabs>
          <w:tab w:val="left" w:pos="0"/>
        </w:tabs>
        <w:spacing w:after="0"/>
        <w:ind w:firstLine="0"/>
      </w:pPr>
      <w:r>
        <w:t xml:space="preserve">There are no special circumstances </w:t>
      </w:r>
      <w:r w:rsidR="00D71FF9">
        <w:t>for the proposed data</w:t>
      </w:r>
      <w:r>
        <w:t xml:space="preserve"> collection.</w:t>
      </w:r>
      <w:r w:rsidRPr="00B61EED" w:rsidR="00C046AC">
        <w:t xml:space="preserve"> </w:t>
      </w:r>
    </w:p>
    <w:p w:rsidRPr="00B61EED" w:rsidR="003B5E76" w:rsidP="00FD0C72" w:rsidRDefault="003B5E76" w14:paraId="2334512A" w14:textId="77777777">
      <w:pPr>
        <w:pStyle w:val="NormalSS"/>
        <w:spacing w:after="0"/>
      </w:pPr>
    </w:p>
    <w:p w:rsidRPr="005C45D4" w:rsidR="00A36898" w:rsidP="00187511" w:rsidRDefault="00A36898" w14:paraId="291A73E7" w14:textId="77777777">
      <w:pPr>
        <w:pStyle w:val="H3Alpha"/>
        <w:spacing w:after="0"/>
        <w:ind w:left="0" w:firstLine="0"/>
        <w:rPr>
          <w:i/>
        </w:rPr>
      </w:pPr>
      <w:bookmarkStart w:name="_Toc496104740" w:id="18"/>
      <w:bookmarkStart w:name="_Toc384973511" w:id="19"/>
      <w:bookmarkStart w:name="_Toc436904535" w:id="20"/>
      <w:r>
        <w:t xml:space="preserve">8. </w:t>
      </w:r>
      <w:bookmarkStart w:name="_Toc496104741" w:id="21"/>
      <w:bookmarkEnd w:id="18"/>
      <w:r w:rsidRPr="005C45D4">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67BE3" w:rsidP="00FD0C72" w:rsidRDefault="00667BE3" w14:paraId="76DD2EDF" w14:textId="77777777">
      <w:pPr>
        <w:pStyle w:val="H4Number"/>
        <w:spacing w:after="0"/>
      </w:pPr>
      <w:bookmarkStart w:name="_Toc384973512" w:id="22"/>
      <w:bookmarkStart w:name="_Toc396725948" w:id="23"/>
      <w:bookmarkStart w:name="_Toc396726321" w:id="24"/>
      <w:bookmarkStart w:name="_Toc396726503" w:id="25"/>
      <w:bookmarkEnd w:id="19"/>
      <w:bookmarkEnd w:id="20"/>
      <w:bookmarkEnd w:id="21"/>
    </w:p>
    <w:p w:rsidRPr="0014041C" w:rsidR="00C046AC" w:rsidP="00FD0C72" w:rsidRDefault="00C046AC" w14:paraId="1E5C0591" w14:textId="77777777">
      <w:pPr>
        <w:pStyle w:val="H4Number"/>
        <w:spacing w:after="0"/>
      </w:pPr>
      <w:r w:rsidRPr="0014041C">
        <w:t>1.</w:t>
      </w:r>
      <w:r w:rsidRPr="0014041C" w:rsidR="004D3075">
        <w:tab/>
      </w:r>
      <w:r w:rsidRPr="0014041C">
        <w:t xml:space="preserve">Federal Register </w:t>
      </w:r>
      <w:bookmarkEnd w:id="22"/>
      <w:r w:rsidRPr="0014041C" w:rsidR="00A46AB1">
        <w:t>announcement</w:t>
      </w:r>
      <w:bookmarkEnd w:id="23"/>
      <w:bookmarkEnd w:id="24"/>
      <w:bookmarkEnd w:id="25"/>
    </w:p>
    <w:p w:rsidR="008659B3" w:rsidP="00FD0C72" w:rsidRDefault="00A92D6A" w14:paraId="4B4E5C86" w14:textId="2F2D692D">
      <w:pPr>
        <w:pStyle w:val="NormalSS"/>
        <w:spacing w:after="0"/>
      </w:pPr>
      <w:bookmarkStart w:name="_Toc384973513" w:id="26"/>
      <w:r w:rsidRPr="0014041C">
        <w:t>The 60-day notice to solicit public comments was published in the Federal Register</w:t>
      </w:r>
      <w:r w:rsidRPr="0014041C" w:rsidR="009923E7">
        <w:t xml:space="preserve"> on</w:t>
      </w:r>
      <w:r w:rsidRPr="0014041C" w:rsidR="00215458">
        <w:t xml:space="preserve"> </w:t>
      </w:r>
      <w:r w:rsidRPr="0014041C" w:rsidR="008064CB">
        <w:t>December 19, 2019</w:t>
      </w:r>
      <w:r w:rsidRPr="0014041C" w:rsidR="00921267">
        <w:t xml:space="preserve"> </w:t>
      </w:r>
      <w:r w:rsidRPr="0014041C" w:rsidR="00D61496">
        <w:t>(84 FR</w:t>
      </w:r>
      <w:r w:rsidRPr="0014041C" w:rsidR="00741155">
        <w:t xml:space="preserve"> 69778</w:t>
      </w:r>
      <w:r w:rsidRPr="0014041C" w:rsidR="00D61496">
        <w:t>)</w:t>
      </w:r>
      <w:r w:rsidRPr="0014041C" w:rsidR="00921267">
        <w:t xml:space="preserve">. </w:t>
      </w:r>
      <w:r w:rsidRPr="0014041C" w:rsidR="00A135E0">
        <w:t xml:space="preserve">We received </w:t>
      </w:r>
      <w:r w:rsidR="00DF31DD">
        <w:t>comments</w:t>
      </w:r>
      <w:r w:rsidRPr="0014041C" w:rsidR="00A135E0">
        <w:t xml:space="preserve"> from the public for the draft Information Collection Request (ICR). </w:t>
      </w:r>
      <w:r w:rsidR="00BA0EA8">
        <w:t>(See Attachment H</w:t>
      </w:r>
      <w:r w:rsidR="00CA2F88">
        <w:t xml:space="preserve">, which provides </w:t>
      </w:r>
      <w:r w:rsidR="00DF31DD">
        <w:t>a summary of the comments and response</w:t>
      </w:r>
      <w:r w:rsidR="00B0069B">
        <w:t>s</w:t>
      </w:r>
      <w:r w:rsidR="00DF31DD">
        <w:t xml:space="preserve"> by the contractor team.)</w:t>
      </w:r>
      <w:r w:rsidR="00CA2F88">
        <w:t xml:space="preserve">  </w:t>
      </w:r>
    </w:p>
    <w:p w:rsidRPr="00B61EED" w:rsidR="004D0618" w:rsidP="00FD0C72" w:rsidRDefault="004D0618" w14:paraId="18405A26" w14:textId="77777777">
      <w:pPr>
        <w:pStyle w:val="NormalSS"/>
        <w:spacing w:after="0"/>
      </w:pPr>
      <w:bookmarkStart w:name="_GoBack" w:id="27"/>
      <w:bookmarkEnd w:id="27"/>
    </w:p>
    <w:p w:rsidRPr="00B61EED" w:rsidR="007C7B13" w:rsidP="00FD0C72" w:rsidRDefault="00C046AC" w14:paraId="77CF12A2" w14:textId="77777777">
      <w:pPr>
        <w:pStyle w:val="H4Number"/>
        <w:spacing w:after="0"/>
      </w:pPr>
      <w:r w:rsidRPr="00B61EED">
        <w:t>2.</w:t>
      </w:r>
      <w:r w:rsidRPr="00B61EED" w:rsidR="007F5740">
        <w:tab/>
      </w:r>
      <w:r w:rsidRPr="0048593A">
        <w:t xml:space="preserve">Consultation </w:t>
      </w:r>
      <w:r w:rsidRPr="0048593A" w:rsidR="00A46AB1">
        <w:t xml:space="preserve">outside </w:t>
      </w:r>
      <w:r w:rsidRPr="0048593A">
        <w:t xml:space="preserve">of the </w:t>
      </w:r>
      <w:bookmarkEnd w:id="26"/>
      <w:r w:rsidRPr="0048593A" w:rsidR="00A46AB1">
        <w:t>agency</w:t>
      </w:r>
    </w:p>
    <w:p w:rsidR="00667BE3" w:rsidP="00E37F7D" w:rsidRDefault="00667BE3" w14:paraId="5E0ABED8" w14:textId="77777777">
      <w:pPr>
        <w:pStyle w:val="NormalSS"/>
        <w:spacing w:after="0"/>
      </w:pPr>
    </w:p>
    <w:p w:rsidR="005D1F7C" w:rsidP="00F13D09" w:rsidRDefault="00215458" w14:paraId="5D48572F" w14:textId="77777777">
      <w:pPr>
        <w:pStyle w:val="NormalSS"/>
        <w:spacing w:after="0"/>
      </w:pPr>
      <w:r>
        <w:t xml:space="preserve">The project </w:t>
      </w:r>
      <w:r w:rsidR="00206F2F">
        <w:t xml:space="preserve">includes </w:t>
      </w:r>
      <w:r w:rsidRPr="00215458">
        <w:t xml:space="preserve">a Technical Working Group (TWG) to provide substantive feedback throughout the project period, particularly on </w:t>
      </w:r>
      <w:r>
        <w:t xml:space="preserve">the </w:t>
      </w:r>
      <w:r w:rsidRPr="00215458">
        <w:t>impact evaluation design</w:t>
      </w:r>
      <w:r>
        <w:t xml:space="preserve">. </w:t>
      </w:r>
      <w:r w:rsidR="005D1F7C">
        <w:t>Members of the TWG are listed in Table A</w:t>
      </w:r>
      <w:r w:rsidRPr="009018B3" w:rsidR="005D1F7C">
        <w:t>.</w:t>
      </w:r>
      <w:r w:rsidR="005D1F7C">
        <w:t>1</w:t>
      </w:r>
      <w:r w:rsidRPr="009018B3" w:rsidR="005D1F7C">
        <w:t>.</w:t>
      </w:r>
      <w:r w:rsidRPr="004C63E0" w:rsidR="005D1F7C">
        <w:t xml:space="preserve"> </w:t>
      </w:r>
      <w:r w:rsidR="005D1F7C">
        <w:t>They</w:t>
      </w:r>
      <w:r w:rsidRPr="00215458" w:rsidR="005D1F7C">
        <w:t xml:space="preserve"> </w:t>
      </w:r>
      <w:r w:rsidR="005D1F7C">
        <w:t xml:space="preserve">have </w:t>
      </w:r>
      <w:r w:rsidRPr="00215458" w:rsidR="005D1F7C">
        <w:t>expertise in research methodology as well as on programs and populations similar to those being served in the apprenticeship grant initiatives.</w:t>
      </w:r>
    </w:p>
    <w:p w:rsidR="005D1F7C" w:rsidP="00E37F7D" w:rsidRDefault="005D1F7C" w14:paraId="3B45836F" w14:textId="77777777">
      <w:pPr>
        <w:pStyle w:val="NormalSS"/>
        <w:spacing w:after="0"/>
      </w:pPr>
    </w:p>
    <w:p w:rsidR="005D1F7C" w:rsidP="005D1F7C" w:rsidRDefault="005D1F7C" w14:paraId="74D01F99" w14:textId="77777777">
      <w:pPr>
        <w:pStyle w:val="MarkforTableTitle"/>
        <w:spacing w:after="0"/>
      </w:pPr>
      <w:r>
        <w:t>Table A</w:t>
      </w:r>
      <w:r w:rsidRPr="009018B3">
        <w:t>.</w:t>
      </w:r>
      <w:r>
        <w:t>1</w:t>
      </w:r>
      <w:r w:rsidRPr="009018B3">
        <w:t xml:space="preserve">. </w:t>
      </w:r>
      <w:r>
        <w:t>Technical Working Group Members</w:t>
      </w:r>
    </w:p>
    <w:tbl>
      <w:tblPr>
        <w:tblW w:w="4904" w:type="pct"/>
        <w:tblCellMar>
          <w:left w:w="0" w:type="dxa"/>
          <w:right w:w="0" w:type="dxa"/>
        </w:tblCellMar>
        <w:tblLook w:val="04A0" w:firstRow="1" w:lastRow="0" w:firstColumn="1" w:lastColumn="0" w:noHBand="0" w:noVBand="1"/>
      </w:tblPr>
      <w:tblGrid>
        <w:gridCol w:w="9180"/>
      </w:tblGrid>
      <w:tr w:rsidR="005D1F7C" w:rsidTr="00187511" w14:paraId="1E975B9A" w14:textId="77777777">
        <w:trPr>
          <w:cantSplit/>
        </w:trPr>
        <w:tc>
          <w:tcPr>
            <w:tcW w:w="5000"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005D1F7C" w:rsidP="00B95C37" w:rsidRDefault="005D1F7C" w14:paraId="6F592E76" w14:textId="77777777">
            <w:pPr>
              <w:pStyle w:val="TableText"/>
              <w:rPr>
                <w:rFonts w:cs="Arial"/>
                <w:szCs w:val="18"/>
              </w:rPr>
            </w:pPr>
            <w:r>
              <w:rPr>
                <w:rFonts w:cs="Arial"/>
                <w:szCs w:val="18"/>
              </w:rPr>
              <w:t>Carolyn Heinrich</w:t>
            </w:r>
          </w:p>
          <w:p w:rsidR="005D1F7C" w:rsidP="00B95C37" w:rsidRDefault="005D1F7C" w14:paraId="4B5844B3" w14:textId="77777777">
            <w:pPr>
              <w:pStyle w:val="TableText"/>
              <w:rPr>
                <w:rFonts w:cs="Arial"/>
                <w:szCs w:val="18"/>
              </w:rPr>
            </w:pPr>
            <w:r w:rsidRPr="00217B66">
              <w:rPr>
                <w:rFonts w:cs="Arial"/>
                <w:szCs w:val="18"/>
              </w:rPr>
              <w:t>Patricia and Rodes Hart Professor of Public Policy, Education, and Economics, Vanderbilt University</w:t>
            </w:r>
          </w:p>
          <w:p w:rsidR="005D1F7C" w:rsidP="00B95C37" w:rsidRDefault="005D1F7C" w14:paraId="14506D28" w14:textId="77777777">
            <w:pPr>
              <w:pStyle w:val="TableText"/>
              <w:rPr>
                <w:rFonts w:cs="Arial"/>
                <w:szCs w:val="18"/>
              </w:rPr>
            </w:pPr>
          </w:p>
          <w:p w:rsidR="005D1F7C" w:rsidP="00B95C37" w:rsidRDefault="005D1F7C" w14:paraId="6C78611C" w14:textId="77777777">
            <w:pPr>
              <w:pStyle w:val="TableText"/>
              <w:rPr>
                <w:rFonts w:cs="Arial"/>
                <w:szCs w:val="18"/>
              </w:rPr>
            </w:pPr>
            <w:r>
              <w:rPr>
                <w:rFonts w:cs="Arial"/>
                <w:szCs w:val="18"/>
              </w:rPr>
              <w:t>Susan Helper</w:t>
            </w:r>
          </w:p>
          <w:p w:rsidR="005D1F7C" w:rsidP="00B95C37" w:rsidRDefault="005D1F7C" w14:paraId="6132573F" w14:textId="77777777">
            <w:pPr>
              <w:pStyle w:val="TableText"/>
              <w:rPr>
                <w:rFonts w:cs="Arial"/>
                <w:szCs w:val="18"/>
              </w:rPr>
            </w:pPr>
            <w:r w:rsidRPr="00217B66">
              <w:rPr>
                <w:rFonts w:cs="Arial"/>
                <w:szCs w:val="18"/>
              </w:rPr>
              <w:t>Frank Tracy Carlton Professor of Economics at the Weatherhead School of Management, Case Western Reserve University</w:t>
            </w:r>
          </w:p>
          <w:p w:rsidR="005D1F7C" w:rsidP="00B95C37" w:rsidRDefault="005D1F7C" w14:paraId="6349F143" w14:textId="77777777">
            <w:pPr>
              <w:pStyle w:val="TableText"/>
              <w:rPr>
                <w:rFonts w:cs="Arial"/>
                <w:szCs w:val="18"/>
              </w:rPr>
            </w:pPr>
          </w:p>
          <w:p w:rsidR="005D1F7C" w:rsidP="00B95C37" w:rsidRDefault="005D1F7C" w14:paraId="26B98E54" w14:textId="77777777">
            <w:pPr>
              <w:pStyle w:val="TableText"/>
              <w:rPr>
                <w:rFonts w:cs="Arial"/>
                <w:szCs w:val="18"/>
              </w:rPr>
            </w:pPr>
            <w:r>
              <w:rPr>
                <w:rFonts w:cs="Arial"/>
                <w:szCs w:val="18"/>
              </w:rPr>
              <w:t>Chris Magyar</w:t>
            </w:r>
          </w:p>
          <w:p w:rsidR="005D1F7C" w:rsidP="00B95C37" w:rsidRDefault="005D1F7C" w14:paraId="3795F113" w14:textId="77777777">
            <w:pPr>
              <w:pStyle w:val="TableText"/>
              <w:rPr>
                <w:rFonts w:cs="Arial"/>
                <w:szCs w:val="18"/>
              </w:rPr>
            </w:pPr>
            <w:r w:rsidRPr="00217B66">
              <w:rPr>
                <w:rFonts w:cs="Arial"/>
                <w:szCs w:val="18"/>
              </w:rPr>
              <w:t>Chief Apprenticeship Officer, Techtonic Inc.</w:t>
            </w:r>
          </w:p>
          <w:p w:rsidR="005D1F7C" w:rsidP="00B95C37" w:rsidRDefault="005D1F7C" w14:paraId="0E4E4776" w14:textId="77777777">
            <w:pPr>
              <w:pStyle w:val="TableText"/>
              <w:rPr>
                <w:rFonts w:cs="Arial"/>
                <w:szCs w:val="18"/>
              </w:rPr>
            </w:pPr>
          </w:p>
          <w:p w:rsidR="005D1F7C" w:rsidP="00B95C37" w:rsidRDefault="005D1F7C" w14:paraId="6C18405F" w14:textId="77777777">
            <w:pPr>
              <w:pStyle w:val="TableText"/>
              <w:rPr>
                <w:rFonts w:cs="Arial"/>
                <w:szCs w:val="18"/>
              </w:rPr>
            </w:pPr>
            <w:r>
              <w:rPr>
                <w:rFonts w:cs="Arial"/>
                <w:szCs w:val="18"/>
              </w:rPr>
              <w:t>Mary Alice McCarthy</w:t>
            </w:r>
          </w:p>
          <w:p w:rsidR="005D1F7C" w:rsidP="00B95C37" w:rsidRDefault="005D1F7C" w14:paraId="796A79CA" w14:textId="77777777">
            <w:pPr>
              <w:pStyle w:val="TableText"/>
              <w:rPr>
                <w:rFonts w:cs="Arial"/>
                <w:szCs w:val="18"/>
              </w:rPr>
            </w:pPr>
            <w:r w:rsidRPr="00217B66">
              <w:rPr>
                <w:rFonts w:cs="Arial"/>
                <w:szCs w:val="18"/>
              </w:rPr>
              <w:t xml:space="preserve">Director of the Center on Education &amp; Skills, New America </w:t>
            </w:r>
          </w:p>
          <w:p w:rsidR="005D1F7C" w:rsidP="00B95C37" w:rsidRDefault="005D1F7C" w14:paraId="04CF2F33" w14:textId="77777777">
            <w:pPr>
              <w:pStyle w:val="TableText"/>
              <w:rPr>
                <w:rFonts w:cs="Arial"/>
                <w:szCs w:val="18"/>
              </w:rPr>
            </w:pPr>
          </w:p>
          <w:p w:rsidR="005D1F7C" w:rsidP="00B95C37" w:rsidRDefault="005D1F7C" w14:paraId="1B5271E6" w14:textId="77777777">
            <w:pPr>
              <w:pStyle w:val="TableText"/>
              <w:rPr>
                <w:rFonts w:cs="Arial"/>
                <w:szCs w:val="18"/>
              </w:rPr>
            </w:pPr>
            <w:r>
              <w:rPr>
                <w:rFonts w:cs="Arial"/>
                <w:szCs w:val="18"/>
              </w:rPr>
              <w:t>Jeffrey Smith</w:t>
            </w:r>
          </w:p>
          <w:p w:rsidR="005D1F7C" w:rsidP="00B95C37" w:rsidRDefault="005D1F7C" w14:paraId="44E84B23" w14:textId="77777777">
            <w:pPr>
              <w:pStyle w:val="TableText"/>
              <w:rPr>
                <w:rFonts w:cs="Arial"/>
                <w:szCs w:val="18"/>
              </w:rPr>
            </w:pPr>
            <w:r w:rsidRPr="00217B66">
              <w:rPr>
                <w:rFonts w:cs="Arial"/>
                <w:szCs w:val="18"/>
              </w:rPr>
              <w:t>Paul T. Heyne Distinguished Chair in Economics and Richard Meese Chair in Applied Econometrics, University of Wisconsin-Madison</w:t>
            </w:r>
          </w:p>
        </w:tc>
      </w:tr>
    </w:tbl>
    <w:p w:rsidR="005D1F7C" w:rsidP="00E37F7D" w:rsidRDefault="005D1F7C" w14:paraId="2FA1ED47" w14:textId="77777777">
      <w:pPr>
        <w:pStyle w:val="NormalSS"/>
        <w:spacing w:after="0"/>
      </w:pPr>
    </w:p>
    <w:p w:rsidR="00A36898" w:rsidP="00A36898" w:rsidRDefault="00A36898" w14:paraId="72187776" w14:textId="77777777">
      <w:pPr>
        <w:spacing w:line="240" w:lineRule="auto"/>
        <w:ind w:firstLine="0"/>
        <w:rPr>
          <w:i/>
        </w:rPr>
      </w:pPr>
      <w:bookmarkStart w:name="_Toc384973514" w:id="28"/>
      <w:bookmarkStart w:name="_Toc436904536" w:id="29"/>
      <w:r w:rsidRPr="005C45D4">
        <w:rPr>
          <w:rFonts w:ascii="Arial Black" w:hAnsi="Arial Black"/>
          <w:sz w:val="22"/>
        </w:rPr>
        <w:t>9.</w:t>
      </w:r>
      <w:r>
        <w:t xml:space="preserve"> </w:t>
      </w:r>
      <w:r w:rsidRPr="00946B48">
        <w:rPr>
          <w:i/>
        </w:rPr>
        <w:t>Explain any decision to provide any payment or gift to respondents, other than remuneration of contractors or grantees.</w:t>
      </w:r>
    </w:p>
    <w:bookmarkEnd w:id="28"/>
    <w:bookmarkEnd w:id="29"/>
    <w:p w:rsidR="00667BE3" w:rsidP="00E37F7D" w:rsidRDefault="00667BE3" w14:paraId="2FABCC53" w14:textId="77777777">
      <w:pPr>
        <w:spacing w:line="240" w:lineRule="auto"/>
        <w:rPr>
          <w:bCs/>
        </w:rPr>
      </w:pPr>
    </w:p>
    <w:p w:rsidRPr="00B61EED" w:rsidR="00C046AC" w:rsidP="00D523F6" w:rsidRDefault="00B61AEE" w14:paraId="6CCA59B3" w14:textId="77777777">
      <w:pPr>
        <w:pStyle w:val="NormalSS"/>
      </w:pPr>
      <w:r>
        <w:t xml:space="preserve">There are no payments or gifts to program and partner staff, as activities are expected to be carried out in the course of their employment, and no additional compensation will be provided </w:t>
      </w:r>
      <w:r w:rsidRPr="00600144">
        <w:t>outside of their normal pay. Respondents participating in the participant focus groups will receive a $2</w:t>
      </w:r>
      <w:r w:rsidRPr="00600144" w:rsidR="00921267">
        <w:t>5</w:t>
      </w:r>
      <w:r w:rsidRPr="00600144">
        <w:t xml:space="preserve"> gift card</w:t>
      </w:r>
      <w:r w:rsidRPr="00600144" w:rsidR="00360E44">
        <w:rPr>
          <w:bCs/>
        </w:rPr>
        <w:t xml:space="preserve"> or</w:t>
      </w:r>
      <w:r w:rsidRPr="00600144" w:rsidR="00697D28">
        <w:rPr>
          <w:bCs/>
        </w:rPr>
        <w:t xml:space="preserve"> cash</w:t>
      </w:r>
      <w:r w:rsidRPr="00600144" w:rsidR="00360E44">
        <w:rPr>
          <w:bCs/>
        </w:rPr>
        <w:t>.</w:t>
      </w:r>
    </w:p>
    <w:p w:rsidR="00A36898" w:rsidP="00187511" w:rsidRDefault="00A36898" w14:paraId="29E02828" w14:textId="77777777">
      <w:pPr>
        <w:pStyle w:val="H3Alpha"/>
        <w:spacing w:after="0"/>
        <w:ind w:left="0" w:firstLine="0"/>
      </w:pPr>
      <w:bookmarkStart w:name="_Toc496104744" w:id="30"/>
      <w:bookmarkStart w:name="_Toc384973515" w:id="31"/>
      <w:bookmarkStart w:name="_Toc436904537" w:id="32"/>
      <w:r>
        <w:t xml:space="preserve">10. </w:t>
      </w:r>
      <w:r w:rsidRPr="00946B48">
        <w:rPr>
          <w:rFonts w:ascii="Times New Roman" w:hAnsi="Times New Roman"/>
          <w:i/>
        </w:rPr>
        <w:t xml:space="preserve">Describe any assurance of </w:t>
      </w:r>
      <w:r>
        <w:rPr>
          <w:rFonts w:ascii="Times New Roman" w:hAnsi="Times New Roman"/>
          <w:i/>
        </w:rPr>
        <w:t>privacy</w:t>
      </w:r>
      <w:r w:rsidRPr="00946B48">
        <w:rPr>
          <w:rFonts w:ascii="Times New Roman" w:hAnsi="Times New Roman"/>
          <w:i/>
        </w:rPr>
        <w:t xml:space="preserve"> provided to respondents and the basis for the assurance in statute, regulation, or agency policy.</w:t>
      </w:r>
      <w:bookmarkEnd w:id="30"/>
    </w:p>
    <w:bookmarkEnd w:id="31"/>
    <w:bookmarkEnd w:id="32"/>
    <w:p w:rsidRPr="00C52946" w:rsidR="00667BE3" w:rsidP="00E37F7D" w:rsidRDefault="00667BE3" w14:paraId="17715163" w14:textId="77777777">
      <w:pPr>
        <w:pStyle w:val="NormalSS"/>
        <w:spacing w:after="0"/>
      </w:pPr>
    </w:p>
    <w:p w:rsidR="00243C0D" w:rsidP="00243C0D" w:rsidRDefault="001041E7" w14:paraId="714C080C" w14:textId="094E25B1">
      <w:pPr>
        <w:pStyle w:val="NormalSS"/>
      </w:pPr>
      <w:r w:rsidRPr="00C52946">
        <w:t>All r</w:t>
      </w:r>
      <w:r w:rsidRPr="00C52946" w:rsidR="00FA52C8">
        <w:t xml:space="preserve">espondents </w:t>
      </w:r>
      <w:r w:rsidRPr="00C52946">
        <w:t xml:space="preserve">taking part in data collection activities </w:t>
      </w:r>
      <w:r w:rsidRPr="00C52946" w:rsidR="00FA52C8">
        <w:t>are assured that i</w:t>
      </w:r>
      <w:r w:rsidRPr="00C52946" w:rsidR="00243C0D">
        <w:t xml:space="preserve">nformation collected will be kept private to the extent permitted by law. </w:t>
      </w:r>
      <w:r w:rsidRPr="00C52946" w:rsidR="00E4062A">
        <w:t>Depending on data collection activity, r</w:t>
      </w:r>
      <w:r w:rsidRPr="00C52946" w:rsidR="00FA52C8">
        <w:t xml:space="preserve">espondents </w:t>
      </w:r>
      <w:r w:rsidRPr="00C52946" w:rsidR="00E4062A">
        <w:t xml:space="preserve">will sign a </w:t>
      </w:r>
      <w:r w:rsidR="006D5E43">
        <w:t>privacy</w:t>
      </w:r>
      <w:r w:rsidRPr="00C52946" w:rsidR="006D5E43">
        <w:t xml:space="preserve"> </w:t>
      </w:r>
      <w:r w:rsidRPr="00C52946" w:rsidR="00E4062A">
        <w:t>form (Attachment</w:t>
      </w:r>
      <w:r w:rsidR="00A34AAA">
        <w:t>s</w:t>
      </w:r>
      <w:r w:rsidRPr="00C52946" w:rsidR="00E4062A">
        <w:t xml:space="preserve"> A</w:t>
      </w:r>
      <w:r w:rsidR="00A34AAA">
        <w:t>-B</w:t>
      </w:r>
      <w:r w:rsidRPr="00C52946" w:rsidR="00E4062A">
        <w:t xml:space="preserve"> for impact study individual data collection), be read a privacy statement at the start of phone </w:t>
      </w:r>
      <w:r w:rsidRPr="00C52946">
        <w:t>or</w:t>
      </w:r>
      <w:r w:rsidRPr="00C52946" w:rsidR="00E4062A">
        <w:t xml:space="preserve"> in-pers</w:t>
      </w:r>
      <w:r w:rsidR="00A34AAA">
        <w:t>on interviews (see Attachments C-D and F-G</w:t>
      </w:r>
      <w:r w:rsidRPr="00C52946" w:rsidR="00E4062A">
        <w:t xml:space="preserve">), and sign an informed consent sheet at the start of in-person focus groups (see Attachment </w:t>
      </w:r>
      <w:r w:rsidR="00A34AAA">
        <w:t>E</w:t>
      </w:r>
      <w:r w:rsidRPr="00C52946" w:rsidR="00E4062A">
        <w:t xml:space="preserve">). In each activity, participants </w:t>
      </w:r>
      <w:r w:rsidRPr="00C52946" w:rsidR="00FA52C8">
        <w:t xml:space="preserve">are informed that all data will be </w:t>
      </w:r>
      <w:r w:rsidRPr="00C52946" w:rsidR="00E4062A">
        <w:t>used for research purposes only, will be kept securely, and individually identifiable data will not be shared with program staff or the Department of Labor. They are also assured no one will ever publish their name in connection with the information collected, but information will be combined with individual data across the study, so researchers can describe the overall program effects, participants’ experiences, and program implementation.</w:t>
      </w:r>
      <w:r w:rsidR="00A34AAA">
        <w:t xml:space="preserve"> </w:t>
      </w:r>
      <w:r w:rsidRPr="00C52946">
        <w:t xml:space="preserve">Further, all recipients are assured participation is completely voluntary and given the option of not answering any individual question. </w:t>
      </w:r>
      <w:r w:rsidRPr="00C52946" w:rsidR="00243C0D">
        <w:t>The evaluation team complies with DOL data security requirements by implementing security controls for processes that it routinely uses in projects that involve sensitive data. Further, the evaluation is being conducted in accordance with all relevant regulations and requirements</w:t>
      </w:r>
      <w:r w:rsidRPr="00C52946">
        <w:t xml:space="preserve">, including those set out by the Urban Institute </w:t>
      </w:r>
      <w:r>
        <w:t>IRB</w:t>
      </w:r>
    </w:p>
    <w:p w:rsidR="00A36898" w:rsidP="00187511" w:rsidRDefault="00A36898" w14:paraId="0CDDA056" w14:textId="77777777">
      <w:pPr>
        <w:pStyle w:val="H3Alpha"/>
        <w:spacing w:after="0"/>
        <w:ind w:left="0" w:firstLine="0"/>
        <w:rPr>
          <w:rFonts w:ascii="Times New Roman" w:hAnsi="Times New Roman"/>
          <w:i/>
        </w:rPr>
      </w:pPr>
      <w:bookmarkStart w:name="_Toc496104745" w:id="33"/>
      <w:bookmarkStart w:name="_Toc384973518" w:id="34"/>
      <w:bookmarkStart w:name="_Toc436904538" w:id="35"/>
      <w:r>
        <w:t xml:space="preserve">11. </w:t>
      </w:r>
      <w:r w:rsidRPr="00946B48">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33"/>
    <w:bookmarkEnd w:id="34"/>
    <w:bookmarkEnd w:id="35"/>
    <w:p w:rsidR="00667BE3" w:rsidP="00E37F7D" w:rsidRDefault="00667BE3" w14:paraId="2D5CACFB" w14:textId="77777777">
      <w:pPr>
        <w:pStyle w:val="NormalSS"/>
        <w:spacing w:after="0"/>
      </w:pPr>
    </w:p>
    <w:p w:rsidR="004D0618" w:rsidP="000E7952" w:rsidRDefault="008D61C2" w14:paraId="5764D354" w14:textId="5B89EAC8">
      <w:pPr>
        <w:pStyle w:val="NormalSS"/>
        <w:spacing w:after="0"/>
      </w:pPr>
      <w:r>
        <w:t>To evaluate the apprenticeship grants using impact study methodology requires sensitive questions</w:t>
      </w:r>
      <w:r w:rsidR="004D0618">
        <w:t xml:space="preserve"> related to social security numbers, wage rates and earnings, economic hardships, and involvement in the criminal justice system.  </w:t>
      </w:r>
      <w:r w:rsidR="0096591C">
        <w:t>The project team will seek Institutional Review Board (IRB) approval for final, OMB-approved instruments.</w:t>
      </w:r>
      <w:r w:rsidR="007A393A">
        <w:tab/>
      </w:r>
    </w:p>
    <w:p w:rsidRPr="008D61C2" w:rsidR="009D5957" w:rsidP="000E7952" w:rsidRDefault="009D5957" w14:paraId="520C158E" w14:textId="77777777">
      <w:pPr>
        <w:pStyle w:val="NormalSS"/>
        <w:spacing w:after="0"/>
      </w:pPr>
    </w:p>
    <w:p w:rsidRPr="0021159E" w:rsidR="003C45EF" w:rsidP="003C45EF" w:rsidRDefault="003C45EF" w14:paraId="34A3D2D6" w14:textId="77777777">
      <w:pPr>
        <w:ind w:firstLine="0"/>
        <w:rPr>
          <w:i/>
        </w:rPr>
      </w:pPr>
      <w:bookmarkStart w:name="_Toc384973519" w:id="36"/>
      <w:bookmarkStart w:name="_Toc436904539" w:id="37"/>
      <w:r w:rsidRPr="005C45D4">
        <w:rPr>
          <w:rFonts w:ascii="Arial Black" w:hAnsi="Arial Black"/>
        </w:rPr>
        <w:t xml:space="preserve">12. </w:t>
      </w:r>
      <w:r w:rsidRPr="004851FD">
        <w:rPr>
          <w:i/>
        </w:rPr>
        <w:t>Provide estimates of the hour burden of the collection of information.</w:t>
      </w:r>
    </w:p>
    <w:p w:rsidRPr="00B31391" w:rsidR="003C45EF" w:rsidP="003C45EF" w:rsidRDefault="003C45EF" w14:paraId="0BDC24F3" w14:textId="77777777">
      <w:pPr>
        <w:spacing w:line="240" w:lineRule="auto"/>
        <w:ind w:firstLine="0"/>
        <w:rPr>
          <w:i/>
        </w:rPr>
      </w:pPr>
      <w:r w:rsidRPr="00B31391">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31391" w:rsidR="003C45EF" w:rsidP="003C45EF" w:rsidRDefault="003C45EF" w14:paraId="17824384" w14:textId="77777777">
      <w:pPr>
        <w:spacing w:line="240" w:lineRule="auto"/>
        <w:ind w:firstLine="0"/>
        <w:rPr>
          <w:i/>
        </w:rPr>
      </w:pPr>
      <w:r w:rsidRPr="00B31391">
        <w:rPr>
          <w:i/>
        </w:rPr>
        <w:t xml:space="preserve">* If this request for approval covers more than one form, provide separate hour burden estimates for each form and aggregate the hour burdens. </w:t>
      </w:r>
    </w:p>
    <w:p w:rsidRPr="00B31391" w:rsidR="003C45EF" w:rsidP="003C45EF" w:rsidRDefault="003C45EF" w14:paraId="7B64CC22" w14:textId="77777777">
      <w:pPr>
        <w:spacing w:line="240" w:lineRule="auto"/>
        <w:ind w:firstLine="0"/>
        <w:rPr>
          <w:i/>
        </w:rPr>
      </w:pPr>
      <w:r w:rsidRPr="00B31391">
        <w:rPr>
          <w:i/>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bookmarkEnd w:id="36"/>
    <w:bookmarkEnd w:id="37"/>
    <w:p w:rsidR="00F02367" w:rsidP="000E7952" w:rsidRDefault="00F02367" w14:paraId="64F8227F" w14:textId="77777777">
      <w:pPr>
        <w:pStyle w:val="NormalSS"/>
        <w:spacing w:after="0"/>
        <w:ind w:firstLine="0"/>
      </w:pPr>
    </w:p>
    <w:p w:rsidR="009C54FB" w:rsidP="000E7952" w:rsidRDefault="00572F1C" w14:paraId="1E503C94" w14:textId="77777777">
      <w:pPr>
        <w:pStyle w:val="NormalSS"/>
        <w:spacing w:after="0"/>
        <w:ind w:firstLine="0"/>
        <w:rPr>
          <w:rFonts w:ascii="Arial Black" w:hAnsi="Arial Black"/>
          <w:sz w:val="22"/>
        </w:rPr>
      </w:pPr>
      <w:r w:rsidRPr="00527BBD">
        <w:t>Table A.</w:t>
      </w:r>
      <w:r w:rsidR="005857DC">
        <w:t>2</w:t>
      </w:r>
      <w:r w:rsidRPr="00527BBD">
        <w:t xml:space="preserve"> provides the </w:t>
      </w:r>
      <w:r w:rsidR="00BC539A">
        <w:t xml:space="preserve">annualized respondent hour and cost </w:t>
      </w:r>
      <w:r w:rsidRPr="00527BBD">
        <w:t xml:space="preserve">burden estimates for the data collection activities for which this package requests clearance. The </w:t>
      </w:r>
      <w:r w:rsidR="00605C4E">
        <w:t>evaluation</w:t>
      </w:r>
      <w:r w:rsidRPr="00527BBD">
        <w:t xml:space="preserve"> is requesting clearance for a period of three years. Burden estimates are based on the </w:t>
      </w:r>
      <w:r w:rsidR="00017BA2">
        <w:t xml:space="preserve">study </w:t>
      </w:r>
      <w:r w:rsidR="00C64F99">
        <w:t>team</w:t>
      </w:r>
      <w:r w:rsidR="00AB56F4">
        <w:t>’</w:t>
      </w:r>
      <w:r w:rsidRPr="00527BBD">
        <w:t xml:space="preserve">s experience conducting similar data </w:t>
      </w:r>
      <w:r w:rsidRPr="002525EF">
        <w:t xml:space="preserve">collections. </w:t>
      </w:r>
      <w:r w:rsidRPr="002525EF" w:rsidR="00DB533E">
        <w:t>The table reflects</w:t>
      </w:r>
      <w:r w:rsidRPr="002525EF" w:rsidR="00921FDA">
        <w:t xml:space="preserve"> estimated</w:t>
      </w:r>
      <w:r w:rsidRPr="002525EF" w:rsidR="00F92391">
        <w:t xml:space="preserve"> total respondent</w:t>
      </w:r>
      <w:r w:rsidRPr="002525EF" w:rsidR="00DB533E">
        <w:t xml:space="preserve"> numbers that have been annualized over the </w:t>
      </w:r>
      <w:r w:rsidRPr="002525EF" w:rsidR="00A12B4E">
        <w:t>3</w:t>
      </w:r>
      <w:r w:rsidRPr="002525EF" w:rsidR="00DB533E">
        <w:t xml:space="preserve"> years of the study.</w:t>
      </w:r>
      <w:r w:rsidR="00390403">
        <w:t xml:space="preserve"> </w:t>
      </w:r>
    </w:p>
    <w:p w:rsidR="00F02367" w:rsidP="000E7952" w:rsidRDefault="00F02367" w14:paraId="0730B676" w14:textId="77777777">
      <w:pPr>
        <w:pStyle w:val="MarkforTableTitle"/>
        <w:spacing w:after="0"/>
      </w:pPr>
    </w:p>
    <w:p w:rsidR="00DD66B3" w:rsidP="000E7952" w:rsidRDefault="00DD66B3" w14:paraId="72D48549" w14:textId="77777777">
      <w:pPr>
        <w:pStyle w:val="MarkforTableTitle"/>
        <w:spacing w:after="0"/>
      </w:pPr>
      <w:r>
        <w:t xml:space="preserve">Table </w:t>
      </w:r>
      <w:r w:rsidR="004B5B4B">
        <w:t>A.</w:t>
      </w:r>
      <w:r w:rsidR="005857DC">
        <w:t>2</w:t>
      </w:r>
      <w:r w:rsidRPr="00B61EED" w:rsidR="004B5B4B">
        <w:t xml:space="preserve">. </w:t>
      </w:r>
      <w:r w:rsidR="005120B4">
        <w:t xml:space="preserve">Estimated </w:t>
      </w:r>
      <w:r w:rsidR="00F40B05">
        <w:t>a</w:t>
      </w:r>
      <w:r w:rsidR="005120B4">
        <w:t xml:space="preserve">nnualized </w:t>
      </w:r>
      <w:r w:rsidR="00F40B05">
        <w:t>r</w:t>
      </w:r>
      <w:r w:rsidR="005120B4">
        <w:t xml:space="preserve">espondent </w:t>
      </w:r>
      <w:r w:rsidR="00F40B05">
        <w:t>h</w:t>
      </w:r>
      <w:r w:rsidR="005120B4">
        <w:t xml:space="preserve">our and </w:t>
      </w:r>
      <w:r w:rsidR="00F40B05">
        <w:t>c</w:t>
      </w:r>
      <w:r w:rsidR="005120B4">
        <w:t xml:space="preserve">ost </w:t>
      </w:r>
      <w:r w:rsidR="00F40B05">
        <w:t>b</w:t>
      </w:r>
      <w:r w:rsidR="005120B4">
        <w:t>urden</w:t>
      </w:r>
    </w:p>
    <w:tbl>
      <w:tblPr>
        <w:tblStyle w:val="SMPRTableBlue"/>
        <w:tblW w:w="9990" w:type="dxa"/>
        <w:tblInd w:w="0" w:type="dxa"/>
        <w:tblBorders>
          <w:top w:val="none" w:color="auto" w:sz="0" w:space="0"/>
          <w:bottom w:val="single" w:color="auto" w:sz="4" w:space="0"/>
        </w:tblBorders>
        <w:tblLayout w:type="fixed"/>
        <w:tblLook w:val="04A0" w:firstRow="1" w:lastRow="0" w:firstColumn="1" w:lastColumn="0" w:noHBand="0" w:noVBand="1"/>
      </w:tblPr>
      <w:tblGrid>
        <w:gridCol w:w="1710"/>
        <w:gridCol w:w="1440"/>
        <w:gridCol w:w="1260"/>
        <w:gridCol w:w="1260"/>
        <w:gridCol w:w="1080"/>
        <w:gridCol w:w="1080"/>
        <w:gridCol w:w="990"/>
        <w:gridCol w:w="1170"/>
      </w:tblGrid>
      <w:tr w:rsidRPr="00B61EED" w:rsidR="00A131C6" w:rsidTr="00A131C6" w14:paraId="76CE610F" w14:textId="77777777">
        <w:trPr>
          <w:cnfStyle w:val="100000000000" w:firstRow="1" w:lastRow="0" w:firstColumn="0" w:lastColumn="0" w:oddVBand="0" w:evenVBand="0" w:oddHBand="0" w:evenHBand="0" w:firstRowFirstColumn="0" w:firstRowLastColumn="0" w:lastRowFirstColumn="0" w:lastRowLastColumn="0"/>
          <w:cantSplit/>
          <w:tblHeader/>
        </w:trPr>
        <w:tc>
          <w:tcPr>
            <w:tcW w:w="1710" w:type="dxa"/>
            <w:tcBorders>
              <w:top w:val="nil"/>
              <w:bottom w:val="nil"/>
            </w:tcBorders>
            <w:shd w:val="clear" w:color="auto" w:fill="auto"/>
          </w:tcPr>
          <w:p w:rsidRPr="00925D0B" w:rsidR="00ED2147" w:rsidP="000E7952" w:rsidRDefault="00ED2147" w14:paraId="5E0A391B" w14:textId="77777777">
            <w:pPr>
              <w:pStyle w:val="TableHeaderLeft"/>
              <w:spacing w:before="0" w:after="0"/>
              <w:rPr>
                <w:color w:val="auto"/>
              </w:rPr>
            </w:pPr>
            <w:r w:rsidRPr="00925D0B">
              <w:rPr>
                <w:color w:val="auto"/>
              </w:rPr>
              <w:t>Type of Instrument</w:t>
            </w:r>
          </w:p>
        </w:tc>
        <w:tc>
          <w:tcPr>
            <w:tcW w:w="1440" w:type="dxa"/>
            <w:tcBorders>
              <w:top w:val="nil"/>
              <w:bottom w:val="nil"/>
            </w:tcBorders>
            <w:shd w:val="clear" w:color="auto" w:fill="auto"/>
          </w:tcPr>
          <w:p w:rsidRPr="00925D0B" w:rsidR="00ED2147" w:rsidP="000E7952" w:rsidRDefault="00ED2147" w14:paraId="493D96C0" w14:textId="77777777">
            <w:pPr>
              <w:pStyle w:val="TableHeaderLeft"/>
              <w:spacing w:before="0" w:after="0"/>
              <w:jc w:val="center"/>
              <w:rPr>
                <w:color w:val="auto"/>
              </w:rPr>
            </w:pPr>
            <w:r w:rsidRPr="00925D0B">
              <w:rPr>
                <w:color w:val="auto"/>
              </w:rPr>
              <w:t>Number of Respondents</w:t>
            </w:r>
          </w:p>
        </w:tc>
        <w:tc>
          <w:tcPr>
            <w:tcW w:w="1260" w:type="dxa"/>
            <w:tcBorders>
              <w:top w:val="nil"/>
              <w:bottom w:val="nil"/>
            </w:tcBorders>
            <w:shd w:val="clear" w:color="auto" w:fill="auto"/>
          </w:tcPr>
          <w:p w:rsidRPr="00925D0B" w:rsidR="00ED2147" w:rsidP="000E7952" w:rsidRDefault="00ED2147" w14:paraId="5ACD2AB3" w14:textId="77777777">
            <w:pPr>
              <w:pStyle w:val="TableHeaderLeft"/>
              <w:spacing w:before="0" w:after="0"/>
              <w:jc w:val="center"/>
              <w:rPr>
                <w:rFonts w:ascii="Arial Black" w:hAnsi="Arial Black"/>
                <w:i/>
                <w:color w:val="auto"/>
              </w:rPr>
            </w:pPr>
            <w:r w:rsidRPr="00925D0B">
              <w:rPr>
                <w:color w:val="auto"/>
              </w:rPr>
              <w:t>Number of Responses Per Respondent</w:t>
            </w:r>
          </w:p>
        </w:tc>
        <w:tc>
          <w:tcPr>
            <w:tcW w:w="1260" w:type="dxa"/>
            <w:tcBorders>
              <w:top w:val="nil"/>
              <w:bottom w:val="nil"/>
            </w:tcBorders>
            <w:shd w:val="clear" w:color="auto" w:fill="auto"/>
          </w:tcPr>
          <w:p w:rsidRPr="00925D0B" w:rsidR="00ED2147" w:rsidP="000E7952" w:rsidRDefault="00ED2147" w14:paraId="0BEC04E6" w14:textId="77777777">
            <w:pPr>
              <w:pStyle w:val="TableHeaderLeft"/>
              <w:spacing w:before="0" w:after="0"/>
              <w:jc w:val="center"/>
              <w:rPr>
                <w:rFonts w:ascii="Arial Black" w:hAnsi="Arial Black"/>
                <w:i/>
                <w:color w:val="auto"/>
                <w:vertAlign w:val="superscript"/>
              </w:rPr>
            </w:pPr>
            <w:r w:rsidRPr="00925D0B">
              <w:rPr>
                <w:color w:val="auto"/>
              </w:rPr>
              <w:t>Total Number of Responses</w:t>
            </w:r>
          </w:p>
        </w:tc>
        <w:tc>
          <w:tcPr>
            <w:tcW w:w="1080" w:type="dxa"/>
            <w:tcBorders>
              <w:top w:val="nil"/>
              <w:bottom w:val="nil"/>
            </w:tcBorders>
            <w:shd w:val="clear" w:color="auto" w:fill="auto"/>
          </w:tcPr>
          <w:p w:rsidRPr="00925D0B" w:rsidR="00ED2147" w:rsidP="000E7952" w:rsidRDefault="00ED2147" w14:paraId="7884A64C" w14:textId="77777777">
            <w:pPr>
              <w:pStyle w:val="TableHeaderLeft"/>
              <w:spacing w:before="0" w:after="0"/>
              <w:jc w:val="center"/>
              <w:rPr>
                <w:rFonts w:ascii="Arial Black" w:hAnsi="Arial Black"/>
                <w:i/>
                <w:color w:val="auto"/>
              </w:rPr>
            </w:pPr>
            <w:r w:rsidRPr="00925D0B">
              <w:rPr>
                <w:color w:val="auto"/>
              </w:rPr>
              <w:t>Average Burden Per Response (in hours)</w:t>
            </w:r>
          </w:p>
        </w:tc>
        <w:tc>
          <w:tcPr>
            <w:tcW w:w="1080" w:type="dxa"/>
            <w:tcBorders>
              <w:top w:val="nil"/>
              <w:bottom w:val="nil"/>
            </w:tcBorders>
            <w:shd w:val="clear" w:color="auto" w:fill="auto"/>
          </w:tcPr>
          <w:p w:rsidRPr="00925D0B" w:rsidR="00ED2147" w:rsidP="000E7952" w:rsidRDefault="00ED2147" w14:paraId="13EC9B09" w14:textId="77777777">
            <w:pPr>
              <w:pStyle w:val="TableHeaderLeft"/>
              <w:spacing w:before="0" w:after="0"/>
              <w:jc w:val="center"/>
              <w:rPr>
                <w:rFonts w:ascii="Arial Black" w:hAnsi="Arial Black"/>
                <w:i/>
                <w:color w:val="auto"/>
              </w:rPr>
            </w:pPr>
            <w:r w:rsidRPr="00925D0B">
              <w:rPr>
                <w:color w:val="auto"/>
              </w:rPr>
              <w:t>Estimated Burden Hours</w:t>
            </w:r>
          </w:p>
        </w:tc>
        <w:tc>
          <w:tcPr>
            <w:tcW w:w="990" w:type="dxa"/>
            <w:tcBorders>
              <w:top w:val="nil"/>
              <w:bottom w:val="nil"/>
            </w:tcBorders>
            <w:shd w:val="clear" w:color="auto" w:fill="auto"/>
          </w:tcPr>
          <w:p w:rsidRPr="00925D0B" w:rsidR="00ED2147" w:rsidP="000E7952" w:rsidRDefault="00ED2147" w14:paraId="7704719F" w14:textId="77777777">
            <w:pPr>
              <w:pStyle w:val="TableHeaderLeft"/>
              <w:spacing w:before="0" w:after="0"/>
              <w:jc w:val="center"/>
              <w:rPr>
                <w:color w:val="auto"/>
              </w:rPr>
            </w:pPr>
            <w:r w:rsidRPr="00925D0B">
              <w:rPr>
                <w:color w:val="auto"/>
              </w:rPr>
              <w:t>Average Hourly Wage</w:t>
            </w:r>
            <w:r w:rsidRPr="003D6449" w:rsidR="00854B26">
              <w:rPr>
                <w:color w:val="auto"/>
                <w:vertAlign w:val="superscript"/>
              </w:rPr>
              <w:t>1</w:t>
            </w:r>
          </w:p>
        </w:tc>
        <w:tc>
          <w:tcPr>
            <w:tcW w:w="1170" w:type="dxa"/>
            <w:tcBorders>
              <w:top w:val="nil"/>
              <w:bottom w:val="nil"/>
            </w:tcBorders>
            <w:shd w:val="clear" w:color="auto" w:fill="auto"/>
          </w:tcPr>
          <w:p w:rsidRPr="00925D0B" w:rsidR="00ED2147" w:rsidP="000E7952" w:rsidRDefault="00ED2147" w14:paraId="0087DA4D" w14:textId="77777777">
            <w:pPr>
              <w:pStyle w:val="TableHeaderLeft"/>
              <w:spacing w:before="0" w:after="0"/>
              <w:jc w:val="center"/>
              <w:rPr>
                <w:color w:val="auto"/>
              </w:rPr>
            </w:pPr>
            <w:r w:rsidRPr="00925D0B">
              <w:rPr>
                <w:color w:val="auto"/>
              </w:rPr>
              <w:t>Annual Burden Costs</w:t>
            </w:r>
          </w:p>
        </w:tc>
      </w:tr>
      <w:tr w:rsidRPr="00B61EED" w:rsidR="00A131C6" w:rsidTr="00A131C6" w14:paraId="00DCB2B6" w14:textId="77777777">
        <w:trPr>
          <w:cantSplit/>
          <w:trHeight w:val="323"/>
        </w:trPr>
        <w:tc>
          <w:tcPr>
            <w:tcW w:w="1710" w:type="dxa"/>
            <w:tcBorders>
              <w:top w:val="single" w:color="auto" w:sz="4" w:space="0"/>
              <w:bottom w:val="single" w:color="auto" w:sz="4" w:space="0"/>
            </w:tcBorders>
            <w:vAlign w:val="center"/>
          </w:tcPr>
          <w:p w:rsidRPr="00C042B3" w:rsidR="006D0309" w:rsidP="000E7952" w:rsidRDefault="006D0309" w14:paraId="666E7947" w14:textId="77777777">
            <w:pPr>
              <w:pStyle w:val="TableText"/>
              <w:rPr>
                <w:szCs w:val="18"/>
                <w:vertAlign w:val="superscript"/>
              </w:rPr>
            </w:pPr>
            <w:r>
              <w:rPr>
                <w:szCs w:val="18"/>
              </w:rPr>
              <w:t xml:space="preserve">Baseline survey and consent </w:t>
            </w:r>
            <w:r w:rsidRPr="00A12B4E">
              <w:rPr>
                <w:szCs w:val="18"/>
              </w:rPr>
              <w:t>–</w:t>
            </w:r>
            <w:r>
              <w:rPr>
                <w:szCs w:val="18"/>
              </w:rPr>
              <w:t xml:space="preserve"> program participants</w:t>
            </w:r>
          </w:p>
        </w:tc>
        <w:tc>
          <w:tcPr>
            <w:tcW w:w="1440" w:type="dxa"/>
            <w:tcBorders>
              <w:top w:val="single" w:color="auto" w:sz="4" w:space="0"/>
              <w:bottom w:val="single" w:color="auto" w:sz="4" w:space="0"/>
            </w:tcBorders>
            <w:vAlign w:val="center"/>
          </w:tcPr>
          <w:p w:rsidRPr="003D6449" w:rsidR="006D0309" w:rsidDel="001E6E31" w:rsidP="000E7952" w:rsidRDefault="006D0309" w14:paraId="372F95B3" w14:textId="77777777">
            <w:pPr>
              <w:spacing w:line="240" w:lineRule="auto"/>
              <w:ind w:firstLine="0"/>
              <w:jc w:val="center"/>
              <w:rPr>
                <w:sz w:val="18"/>
                <w:szCs w:val="18"/>
              </w:rPr>
            </w:pPr>
            <w:r w:rsidRPr="003D6449">
              <w:rPr>
                <w:sz w:val="18"/>
                <w:szCs w:val="18"/>
              </w:rPr>
              <w:t>5,000</w:t>
            </w:r>
            <w:r w:rsidR="00854B26">
              <w:rPr>
                <w:sz w:val="18"/>
                <w:szCs w:val="18"/>
                <w:vertAlign w:val="superscript"/>
              </w:rPr>
              <w:t>2</w:t>
            </w:r>
          </w:p>
        </w:tc>
        <w:tc>
          <w:tcPr>
            <w:tcW w:w="1260" w:type="dxa"/>
            <w:tcBorders>
              <w:top w:val="single" w:color="auto" w:sz="4" w:space="0"/>
              <w:bottom w:val="single" w:color="auto" w:sz="4" w:space="0"/>
            </w:tcBorders>
            <w:shd w:val="clear" w:color="auto" w:fill="auto"/>
            <w:vAlign w:val="center"/>
          </w:tcPr>
          <w:p w:rsidRPr="003D6449" w:rsidR="006D0309" w:rsidDel="001E6E31" w:rsidP="000E7952" w:rsidRDefault="006D0309" w14:paraId="378EC600" w14:textId="77777777">
            <w:pPr>
              <w:spacing w:line="240" w:lineRule="auto"/>
              <w:ind w:firstLine="0"/>
              <w:jc w:val="center"/>
              <w:rPr>
                <w:sz w:val="18"/>
                <w:szCs w:val="18"/>
              </w:rPr>
            </w:pPr>
            <w:r w:rsidRPr="003D6449">
              <w:rPr>
                <w:sz w:val="18"/>
                <w:szCs w:val="18"/>
              </w:rPr>
              <w:t>1</w:t>
            </w:r>
          </w:p>
        </w:tc>
        <w:tc>
          <w:tcPr>
            <w:tcW w:w="1260" w:type="dxa"/>
            <w:tcBorders>
              <w:top w:val="single" w:color="auto" w:sz="4" w:space="0"/>
              <w:bottom w:val="single" w:color="auto" w:sz="4" w:space="0"/>
            </w:tcBorders>
            <w:shd w:val="clear" w:color="auto" w:fill="auto"/>
            <w:vAlign w:val="center"/>
          </w:tcPr>
          <w:p w:rsidRPr="003D6449" w:rsidR="006D0309" w:rsidDel="001E6E31" w:rsidP="000E7952" w:rsidRDefault="006D0309" w14:paraId="7B4EBCE5" w14:textId="77777777">
            <w:pPr>
              <w:pStyle w:val="TableText"/>
              <w:tabs>
                <w:tab w:val="decimal" w:pos="0"/>
              </w:tabs>
              <w:jc w:val="center"/>
              <w:rPr>
                <w:szCs w:val="18"/>
              </w:rPr>
            </w:pPr>
            <w:r w:rsidRPr="003D6449">
              <w:rPr>
                <w:szCs w:val="18"/>
              </w:rPr>
              <w:t>5,000</w:t>
            </w:r>
          </w:p>
        </w:tc>
        <w:tc>
          <w:tcPr>
            <w:tcW w:w="1080" w:type="dxa"/>
            <w:tcBorders>
              <w:top w:val="single" w:color="auto" w:sz="4" w:space="0"/>
              <w:bottom w:val="single" w:color="auto" w:sz="4" w:space="0"/>
            </w:tcBorders>
            <w:shd w:val="clear" w:color="auto" w:fill="auto"/>
            <w:vAlign w:val="center"/>
          </w:tcPr>
          <w:p w:rsidRPr="003D6449" w:rsidR="006D0309" w:rsidP="000E7952" w:rsidRDefault="006D0309" w14:paraId="16B1A7A9" w14:textId="6E29D0E9">
            <w:pPr>
              <w:pStyle w:val="TableText"/>
              <w:jc w:val="center"/>
              <w:rPr>
                <w:szCs w:val="18"/>
              </w:rPr>
            </w:pPr>
            <w:r w:rsidRPr="003D6449">
              <w:rPr>
                <w:szCs w:val="18"/>
              </w:rPr>
              <w:t>0.</w:t>
            </w:r>
            <w:r w:rsidR="002E2710">
              <w:rPr>
                <w:szCs w:val="18"/>
              </w:rPr>
              <w:t>33</w:t>
            </w:r>
          </w:p>
        </w:tc>
        <w:tc>
          <w:tcPr>
            <w:tcW w:w="1080" w:type="dxa"/>
            <w:tcBorders>
              <w:top w:val="single" w:color="auto" w:sz="4" w:space="0"/>
              <w:bottom w:val="single" w:color="auto" w:sz="4" w:space="0"/>
            </w:tcBorders>
            <w:shd w:val="clear" w:color="auto" w:fill="auto"/>
            <w:vAlign w:val="center"/>
          </w:tcPr>
          <w:p w:rsidRPr="003D6449" w:rsidR="006D0309" w:rsidP="000E7952" w:rsidRDefault="006D0309" w14:paraId="3879CBA5" w14:textId="55407753">
            <w:pPr>
              <w:spacing w:line="240" w:lineRule="auto"/>
              <w:ind w:firstLine="0"/>
              <w:jc w:val="center"/>
              <w:rPr>
                <w:sz w:val="18"/>
                <w:szCs w:val="18"/>
              </w:rPr>
            </w:pPr>
            <w:r w:rsidRPr="003D6449">
              <w:rPr>
                <w:sz w:val="18"/>
                <w:szCs w:val="18"/>
              </w:rPr>
              <w:t>1,</w:t>
            </w:r>
            <w:r w:rsidR="002E2710">
              <w:rPr>
                <w:sz w:val="18"/>
                <w:szCs w:val="18"/>
              </w:rPr>
              <w:t>667</w:t>
            </w:r>
          </w:p>
        </w:tc>
        <w:tc>
          <w:tcPr>
            <w:tcW w:w="990" w:type="dxa"/>
            <w:tcBorders>
              <w:top w:val="single" w:color="auto" w:sz="4" w:space="0"/>
              <w:bottom w:val="single" w:color="auto" w:sz="4" w:space="0"/>
            </w:tcBorders>
            <w:shd w:val="clear" w:color="auto" w:fill="auto"/>
            <w:vAlign w:val="center"/>
          </w:tcPr>
          <w:p w:rsidRPr="003D6449" w:rsidR="006D0309" w:rsidP="000E7952" w:rsidRDefault="006D0309" w14:paraId="33865D32" w14:textId="77777777">
            <w:pPr>
              <w:pStyle w:val="TableText"/>
              <w:jc w:val="center"/>
              <w:rPr>
                <w:szCs w:val="18"/>
              </w:rPr>
            </w:pPr>
            <w:r w:rsidRPr="003D6449">
              <w:rPr>
                <w:szCs w:val="18"/>
              </w:rPr>
              <w:t>$7.25</w:t>
            </w:r>
          </w:p>
        </w:tc>
        <w:tc>
          <w:tcPr>
            <w:tcW w:w="1170" w:type="dxa"/>
            <w:tcBorders>
              <w:top w:val="single" w:color="auto" w:sz="4" w:space="0"/>
              <w:bottom w:val="single" w:color="auto" w:sz="4" w:space="0"/>
            </w:tcBorders>
            <w:vAlign w:val="center"/>
          </w:tcPr>
          <w:p w:rsidRPr="003D6449" w:rsidR="006D0309" w:rsidP="000E7952" w:rsidRDefault="006D0309" w14:paraId="44B2225A" w14:textId="3241704F">
            <w:pPr>
              <w:spacing w:line="240" w:lineRule="auto"/>
              <w:ind w:firstLine="0"/>
              <w:jc w:val="center"/>
              <w:rPr>
                <w:rFonts w:cs="Arial"/>
                <w:sz w:val="18"/>
                <w:szCs w:val="18"/>
              </w:rPr>
            </w:pPr>
            <w:r w:rsidRPr="003D6449">
              <w:rPr>
                <w:rFonts w:cs="Arial"/>
                <w:color w:val="000000"/>
                <w:sz w:val="18"/>
                <w:szCs w:val="18"/>
              </w:rPr>
              <w:t>$</w:t>
            </w:r>
            <w:r w:rsidR="005F3AF0">
              <w:rPr>
                <w:rFonts w:cs="Arial"/>
                <w:color w:val="000000"/>
                <w:sz w:val="18"/>
                <w:szCs w:val="18"/>
              </w:rPr>
              <w:t>12</w:t>
            </w:r>
            <w:r w:rsidRPr="003D6449">
              <w:rPr>
                <w:rFonts w:cs="Arial"/>
                <w:color w:val="000000"/>
                <w:sz w:val="18"/>
                <w:szCs w:val="18"/>
              </w:rPr>
              <w:t>,0</w:t>
            </w:r>
            <w:r w:rsidR="005F3AF0">
              <w:rPr>
                <w:rFonts w:cs="Arial"/>
                <w:color w:val="000000"/>
                <w:sz w:val="18"/>
                <w:szCs w:val="18"/>
              </w:rPr>
              <w:t>83</w:t>
            </w:r>
            <w:r w:rsidRPr="003D6449">
              <w:rPr>
                <w:rFonts w:cs="Arial"/>
                <w:color w:val="000000"/>
                <w:sz w:val="18"/>
                <w:szCs w:val="18"/>
              </w:rPr>
              <w:t>.</w:t>
            </w:r>
            <w:r w:rsidR="005F3AF0">
              <w:rPr>
                <w:rFonts w:cs="Arial"/>
                <w:color w:val="000000"/>
                <w:sz w:val="18"/>
                <w:szCs w:val="18"/>
              </w:rPr>
              <w:t>33</w:t>
            </w:r>
          </w:p>
        </w:tc>
      </w:tr>
      <w:tr w:rsidRPr="00B61EED" w:rsidR="00A131C6" w:rsidTr="00A131C6" w14:paraId="215F6286" w14:textId="77777777">
        <w:trPr>
          <w:cantSplit/>
          <w:trHeight w:val="323"/>
        </w:trPr>
        <w:tc>
          <w:tcPr>
            <w:tcW w:w="1710" w:type="dxa"/>
            <w:tcBorders>
              <w:top w:val="single" w:color="auto" w:sz="4" w:space="0"/>
              <w:bottom w:val="single" w:color="auto" w:sz="4" w:space="0"/>
            </w:tcBorders>
            <w:vAlign w:val="center"/>
          </w:tcPr>
          <w:p w:rsidRPr="00A12B4E" w:rsidR="006D0309" w:rsidP="000E7952" w:rsidRDefault="006D0309" w14:paraId="2DC0A5B1" w14:textId="77777777">
            <w:pPr>
              <w:pStyle w:val="TableText"/>
              <w:rPr>
                <w:szCs w:val="18"/>
              </w:rPr>
            </w:pPr>
            <w:r w:rsidRPr="00A12B4E">
              <w:rPr>
                <w:szCs w:val="18"/>
              </w:rPr>
              <w:t xml:space="preserve">Baseline survey </w:t>
            </w:r>
            <w:r>
              <w:rPr>
                <w:szCs w:val="18"/>
              </w:rPr>
              <w:t>and consent</w:t>
            </w:r>
            <w:r w:rsidRPr="00A12B4E">
              <w:rPr>
                <w:szCs w:val="18"/>
              </w:rPr>
              <w:t>–</w:t>
            </w:r>
            <w:r>
              <w:rPr>
                <w:szCs w:val="18"/>
              </w:rPr>
              <w:t xml:space="preserve">program </w:t>
            </w:r>
            <w:r w:rsidRPr="00A12B4E">
              <w:rPr>
                <w:szCs w:val="18"/>
              </w:rPr>
              <w:t>staff</w:t>
            </w:r>
            <w:r w:rsidRPr="0063009F" w:rsidR="000F349B">
              <w:rPr>
                <w:szCs w:val="18"/>
                <w:vertAlign w:val="superscript"/>
              </w:rPr>
              <w:t>3</w:t>
            </w:r>
          </w:p>
        </w:tc>
        <w:tc>
          <w:tcPr>
            <w:tcW w:w="1440" w:type="dxa"/>
            <w:tcBorders>
              <w:top w:val="single" w:color="auto" w:sz="4" w:space="0"/>
              <w:bottom w:val="single" w:color="auto" w:sz="4" w:space="0"/>
            </w:tcBorders>
            <w:vAlign w:val="center"/>
          </w:tcPr>
          <w:p w:rsidRPr="003D6449" w:rsidR="006D0309" w:rsidDel="001E6E31" w:rsidP="000E7952" w:rsidRDefault="006D0309" w14:paraId="52A14C45" w14:textId="77777777">
            <w:pPr>
              <w:spacing w:line="240" w:lineRule="auto"/>
              <w:ind w:firstLine="0"/>
              <w:jc w:val="center"/>
              <w:rPr>
                <w:sz w:val="18"/>
                <w:szCs w:val="18"/>
              </w:rPr>
            </w:pPr>
            <w:r w:rsidRPr="003D6449">
              <w:rPr>
                <w:color w:val="000000"/>
                <w:sz w:val="18"/>
                <w:szCs w:val="18"/>
              </w:rPr>
              <w:t>200</w:t>
            </w:r>
            <w:r w:rsidR="000F349B">
              <w:rPr>
                <w:color w:val="000000"/>
                <w:sz w:val="18"/>
                <w:szCs w:val="18"/>
                <w:vertAlign w:val="superscript"/>
              </w:rPr>
              <w:t>4</w:t>
            </w:r>
          </w:p>
        </w:tc>
        <w:tc>
          <w:tcPr>
            <w:tcW w:w="1260" w:type="dxa"/>
            <w:tcBorders>
              <w:top w:val="single" w:color="auto" w:sz="4" w:space="0"/>
              <w:bottom w:val="single" w:color="auto" w:sz="4" w:space="0"/>
            </w:tcBorders>
            <w:shd w:val="clear" w:color="auto" w:fill="auto"/>
            <w:vAlign w:val="center"/>
          </w:tcPr>
          <w:p w:rsidRPr="003D6449" w:rsidR="006D0309" w:rsidDel="001E6E31" w:rsidP="000E7952" w:rsidRDefault="006D0309" w14:paraId="10F7D7A9" w14:textId="77777777">
            <w:pPr>
              <w:spacing w:line="240" w:lineRule="auto"/>
              <w:ind w:firstLine="0"/>
              <w:jc w:val="center"/>
              <w:rPr>
                <w:sz w:val="18"/>
                <w:szCs w:val="18"/>
              </w:rPr>
            </w:pPr>
            <w:r w:rsidRPr="003D6449">
              <w:rPr>
                <w:color w:val="000000"/>
                <w:sz w:val="18"/>
                <w:szCs w:val="18"/>
              </w:rPr>
              <w:t>25</w:t>
            </w:r>
          </w:p>
        </w:tc>
        <w:tc>
          <w:tcPr>
            <w:tcW w:w="1260" w:type="dxa"/>
            <w:tcBorders>
              <w:top w:val="single" w:color="auto" w:sz="4" w:space="0"/>
              <w:bottom w:val="single" w:color="auto" w:sz="4" w:space="0"/>
            </w:tcBorders>
            <w:shd w:val="clear" w:color="auto" w:fill="auto"/>
            <w:vAlign w:val="center"/>
          </w:tcPr>
          <w:p w:rsidRPr="003D6449" w:rsidR="006D0309" w:rsidDel="001E6E31" w:rsidP="000E7952" w:rsidRDefault="006D0309" w14:paraId="0F192F70" w14:textId="77777777">
            <w:pPr>
              <w:pStyle w:val="TableText"/>
              <w:tabs>
                <w:tab w:val="decimal" w:pos="0"/>
              </w:tabs>
              <w:jc w:val="center"/>
              <w:rPr>
                <w:szCs w:val="18"/>
              </w:rPr>
            </w:pPr>
            <w:r w:rsidRPr="003D6449">
              <w:rPr>
                <w:color w:val="000000"/>
                <w:szCs w:val="18"/>
              </w:rPr>
              <w:t>5,000</w:t>
            </w:r>
          </w:p>
        </w:tc>
        <w:tc>
          <w:tcPr>
            <w:tcW w:w="1080" w:type="dxa"/>
            <w:tcBorders>
              <w:top w:val="single" w:color="auto" w:sz="4" w:space="0"/>
              <w:bottom w:val="single" w:color="auto" w:sz="4" w:space="0"/>
            </w:tcBorders>
            <w:shd w:val="clear" w:color="auto" w:fill="auto"/>
            <w:vAlign w:val="center"/>
          </w:tcPr>
          <w:p w:rsidRPr="003D6449" w:rsidR="006D0309" w:rsidP="000E7952" w:rsidRDefault="006D0309" w14:paraId="543D8246" w14:textId="137E5E85">
            <w:pPr>
              <w:pStyle w:val="TableText"/>
              <w:jc w:val="center"/>
              <w:rPr>
                <w:szCs w:val="18"/>
              </w:rPr>
            </w:pPr>
            <w:r w:rsidRPr="003D6449">
              <w:rPr>
                <w:color w:val="000000"/>
                <w:szCs w:val="18"/>
              </w:rPr>
              <w:t>0.</w:t>
            </w:r>
            <w:r w:rsidR="002E2710">
              <w:rPr>
                <w:color w:val="000000"/>
                <w:szCs w:val="18"/>
              </w:rPr>
              <w:t>33</w:t>
            </w:r>
          </w:p>
        </w:tc>
        <w:tc>
          <w:tcPr>
            <w:tcW w:w="1080" w:type="dxa"/>
            <w:tcBorders>
              <w:top w:val="single" w:color="auto" w:sz="4" w:space="0"/>
              <w:bottom w:val="single" w:color="auto" w:sz="4" w:space="0"/>
            </w:tcBorders>
            <w:shd w:val="clear" w:color="auto" w:fill="auto"/>
            <w:vAlign w:val="center"/>
          </w:tcPr>
          <w:p w:rsidRPr="003D6449" w:rsidR="006D0309" w:rsidP="000E7952" w:rsidRDefault="006D0309" w14:paraId="56BBA62C" w14:textId="71FCC34B">
            <w:pPr>
              <w:spacing w:line="240" w:lineRule="auto"/>
              <w:ind w:firstLine="0"/>
              <w:jc w:val="center"/>
              <w:rPr>
                <w:sz w:val="18"/>
                <w:szCs w:val="18"/>
              </w:rPr>
            </w:pPr>
            <w:r w:rsidRPr="003D6449">
              <w:rPr>
                <w:color w:val="000000"/>
                <w:sz w:val="18"/>
                <w:szCs w:val="18"/>
              </w:rPr>
              <w:t>1,</w:t>
            </w:r>
            <w:r w:rsidR="002E2710">
              <w:rPr>
                <w:color w:val="000000"/>
                <w:sz w:val="18"/>
                <w:szCs w:val="18"/>
              </w:rPr>
              <w:t>667</w:t>
            </w:r>
          </w:p>
        </w:tc>
        <w:tc>
          <w:tcPr>
            <w:tcW w:w="990" w:type="dxa"/>
            <w:tcBorders>
              <w:top w:val="single" w:color="auto" w:sz="4" w:space="0"/>
              <w:bottom w:val="single" w:color="auto" w:sz="4" w:space="0"/>
            </w:tcBorders>
            <w:shd w:val="clear" w:color="auto" w:fill="auto"/>
            <w:vAlign w:val="center"/>
          </w:tcPr>
          <w:p w:rsidRPr="003D6449" w:rsidR="006D0309" w:rsidP="000E7952" w:rsidRDefault="006D0309" w14:paraId="77E2D1A7" w14:textId="77777777">
            <w:pPr>
              <w:pStyle w:val="TableText"/>
              <w:jc w:val="center"/>
              <w:rPr>
                <w:szCs w:val="18"/>
              </w:rPr>
            </w:pPr>
            <w:r w:rsidRPr="003D6449">
              <w:rPr>
                <w:szCs w:val="18"/>
              </w:rPr>
              <w:t>$3</w:t>
            </w:r>
            <w:r w:rsidR="00230028">
              <w:rPr>
                <w:szCs w:val="18"/>
              </w:rPr>
              <w:t>5.05</w:t>
            </w:r>
          </w:p>
        </w:tc>
        <w:tc>
          <w:tcPr>
            <w:tcW w:w="1170" w:type="dxa"/>
            <w:tcBorders>
              <w:top w:val="single" w:color="auto" w:sz="4" w:space="0"/>
              <w:bottom w:val="single" w:color="auto" w:sz="4" w:space="0"/>
            </w:tcBorders>
            <w:vAlign w:val="center"/>
          </w:tcPr>
          <w:p w:rsidRPr="003D6449" w:rsidR="006D0309" w:rsidP="000E7952" w:rsidRDefault="006D0309" w14:paraId="5391F48B" w14:textId="19D07213">
            <w:pPr>
              <w:spacing w:line="240" w:lineRule="auto"/>
              <w:ind w:firstLine="0"/>
              <w:jc w:val="center"/>
              <w:rPr>
                <w:rFonts w:cs="Arial"/>
                <w:sz w:val="18"/>
                <w:szCs w:val="18"/>
              </w:rPr>
            </w:pPr>
            <w:r w:rsidRPr="003D6449">
              <w:rPr>
                <w:rFonts w:cs="Arial"/>
                <w:color w:val="000000"/>
                <w:sz w:val="18"/>
                <w:szCs w:val="18"/>
              </w:rPr>
              <w:t>$</w:t>
            </w:r>
            <w:r w:rsidR="002E2710">
              <w:rPr>
                <w:rFonts w:cs="Arial"/>
                <w:color w:val="000000"/>
                <w:sz w:val="18"/>
                <w:szCs w:val="18"/>
              </w:rPr>
              <w:t>58</w:t>
            </w:r>
            <w:r w:rsidRPr="003D6449">
              <w:rPr>
                <w:rFonts w:cs="Arial"/>
                <w:color w:val="000000"/>
                <w:sz w:val="18"/>
                <w:szCs w:val="18"/>
              </w:rPr>
              <w:t>,</w:t>
            </w:r>
            <w:r w:rsidR="002E2710">
              <w:rPr>
                <w:rFonts w:cs="Arial"/>
                <w:color w:val="000000"/>
                <w:sz w:val="18"/>
                <w:szCs w:val="18"/>
              </w:rPr>
              <w:t>416</w:t>
            </w:r>
            <w:r w:rsidRPr="003D6449">
              <w:rPr>
                <w:rFonts w:cs="Arial"/>
                <w:color w:val="000000"/>
                <w:sz w:val="18"/>
                <w:szCs w:val="18"/>
              </w:rPr>
              <w:t>.</w:t>
            </w:r>
            <w:r w:rsidR="002E2710">
              <w:rPr>
                <w:rFonts w:cs="Arial"/>
                <w:color w:val="000000"/>
                <w:sz w:val="18"/>
                <w:szCs w:val="18"/>
              </w:rPr>
              <w:t>67</w:t>
            </w:r>
          </w:p>
        </w:tc>
      </w:tr>
      <w:tr w:rsidRPr="00B61EED" w:rsidR="00A131C6" w:rsidTr="00A131C6" w14:paraId="44331F5B" w14:textId="77777777">
        <w:trPr>
          <w:cantSplit/>
          <w:trHeight w:val="323"/>
        </w:trPr>
        <w:tc>
          <w:tcPr>
            <w:tcW w:w="1710" w:type="dxa"/>
            <w:tcBorders>
              <w:top w:val="single" w:color="auto" w:sz="4" w:space="0"/>
              <w:bottom w:val="single" w:color="auto" w:sz="4" w:space="0"/>
            </w:tcBorders>
            <w:vAlign w:val="center"/>
          </w:tcPr>
          <w:p w:rsidRPr="003D6449" w:rsidR="006D0309" w:rsidP="000E7952" w:rsidRDefault="006D0309" w14:paraId="635362FA" w14:textId="77777777">
            <w:pPr>
              <w:pStyle w:val="TableText"/>
              <w:rPr>
                <w:szCs w:val="18"/>
              </w:rPr>
            </w:pPr>
            <w:r>
              <w:rPr>
                <w:szCs w:val="18"/>
              </w:rPr>
              <w:t>Interview guide – program staff</w:t>
            </w:r>
          </w:p>
        </w:tc>
        <w:tc>
          <w:tcPr>
            <w:tcW w:w="1440" w:type="dxa"/>
            <w:tcBorders>
              <w:top w:val="single" w:color="auto" w:sz="4" w:space="0"/>
              <w:bottom w:val="single" w:color="auto" w:sz="4" w:space="0"/>
            </w:tcBorders>
            <w:vAlign w:val="center"/>
          </w:tcPr>
          <w:p w:rsidRPr="003D6449" w:rsidR="006D0309" w:rsidP="000E7952" w:rsidRDefault="006D0309" w14:paraId="110908C9" w14:textId="77777777">
            <w:pPr>
              <w:spacing w:line="240" w:lineRule="auto"/>
              <w:ind w:firstLine="0"/>
              <w:jc w:val="center"/>
              <w:rPr>
                <w:sz w:val="18"/>
                <w:szCs w:val="18"/>
              </w:rPr>
            </w:pPr>
            <w:r w:rsidRPr="003D6449">
              <w:rPr>
                <w:color w:val="000000"/>
                <w:sz w:val="18"/>
                <w:szCs w:val="18"/>
              </w:rPr>
              <w:t>28</w:t>
            </w:r>
            <w:r w:rsidR="000F349B">
              <w:rPr>
                <w:color w:val="000000"/>
                <w:sz w:val="18"/>
                <w:szCs w:val="18"/>
                <w:vertAlign w:val="superscript"/>
              </w:rPr>
              <w:t>5</w:t>
            </w:r>
          </w:p>
        </w:tc>
        <w:tc>
          <w:tcPr>
            <w:tcW w:w="1260" w:type="dxa"/>
            <w:tcBorders>
              <w:top w:val="single" w:color="auto" w:sz="4" w:space="0"/>
              <w:bottom w:val="single" w:color="auto" w:sz="4" w:space="0"/>
            </w:tcBorders>
            <w:shd w:val="clear" w:color="auto" w:fill="auto"/>
            <w:vAlign w:val="center"/>
          </w:tcPr>
          <w:p w:rsidRPr="003D6449" w:rsidR="006D0309" w:rsidP="000E7952" w:rsidRDefault="006D0309" w14:paraId="22A2B314" w14:textId="77777777">
            <w:pPr>
              <w:spacing w:line="240" w:lineRule="auto"/>
              <w:ind w:firstLine="0"/>
              <w:jc w:val="center"/>
              <w:rPr>
                <w:sz w:val="18"/>
                <w:szCs w:val="18"/>
              </w:rPr>
            </w:pPr>
            <w:r w:rsidRPr="003D6449">
              <w:rPr>
                <w:color w:val="000000"/>
                <w:sz w:val="18"/>
                <w:szCs w:val="18"/>
              </w:rPr>
              <w:t>1</w:t>
            </w:r>
          </w:p>
        </w:tc>
        <w:tc>
          <w:tcPr>
            <w:tcW w:w="1260" w:type="dxa"/>
            <w:tcBorders>
              <w:top w:val="single" w:color="auto" w:sz="4" w:space="0"/>
              <w:bottom w:val="single" w:color="auto" w:sz="4" w:space="0"/>
            </w:tcBorders>
            <w:shd w:val="clear" w:color="auto" w:fill="auto"/>
            <w:vAlign w:val="center"/>
          </w:tcPr>
          <w:p w:rsidRPr="003D6449" w:rsidR="006D0309" w:rsidP="000E7952" w:rsidRDefault="006D0309" w14:paraId="56BCD89C" w14:textId="77777777">
            <w:pPr>
              <w:pStyle w:val="TableText"/>
              <w:tabs>
                <w:tab w:val="decimal" w:pos="0"/>
              </w:tabs>
              <w:jc w:val="center"/>
              <w:rPr>
                <w:szCs w:val="18"/>
              </w:rPr>
            </w:pPr>
            <w:r w:rsidRPr="003D6449">
              <w:rPr>
                <w:color w:val="000000"/>
                <w:szCs w:val="18"/>
              </w:rPr>
              <w:t>28</w:t>
            </w:r>
          </w:p>
        </w:tc>
        <w:tc>
          <w:tcPr>
            <w:tcW w:w="1080" w:type="dxa"/>
            <w:tcBorders>
              <w:top w:val="single" w:color="auto" w:sz="4" w:space="0"/>
              <w:bottom w:val="single" w:color="auto" w:sz="4" w:space="0"/>
            </w:tcBorders>
            <w:shd w:val="clear" w:color="auto" w:fill="auto"/>
            <w:vAlign w:val="center"/>
          </w:tcPr>
          <w:p w:rsidRPr="003D6449" w:rsidR="006D0309" w:rsidP="000E7952" w:rsidRDefault="006D0309" w14:paraId="25CECA6A" w14:textId="77777777">
            <w:pPr>
              <w:pStyle w:val="TableText"/>
              <w:jc w:val="center"/>
              <w:rPr>
                <w:szCs w:val="18"/>
              </w:rPr>
            </w:pPr>
            <w:r w:rsidRPr="003D6449">
              <w:rPr>
                <w:color w:val="000000"/>
                <w:szCs w:val="18"/>
              </w:rPr>
              <w:t>1</w:t>
            </w:r>
          </w:p>
        </w:tc>
        <w:tc>
          <w:tcPr>
            <w:tcW w:w="1080" w:type="dxa"/>
            <w:tcBorders>
              <w:top w:val="single" w:color="auto" w:sz="4" w:space="0"/>
              <w:bottom w:val="single" w:color="auto" w:sz="4" w:space="0"/>
            </w:tcBorders>
            <w:shd w:val="clear" w:color="auto" w:fill="auto"/>
            <w:vAlign w:val="center"/>
          </w:tcPr>
          <w:p w:rsidRPr="003D6449" w:rsidR="006D0309" w:rsidP="000E7952" w:rsidRDefault="006D0309" w14:paraId="09381403" w14:textId="77777777">
            <w:pPr>
              <w:spacing w:line="240" w:lineRule="auto"/>
              <w:ind w:firstLine="0"/>
              <w:jc w:val="center"/>
              <w:rPr>
                <w:sz w:val="18"/>
                <w:szCs w:val="18"/>
              </w:rPr>
            </w:pPr>
            <w:r w:rsidRPr="003D6449">
              <w:rPr>
                <w:color w:val="000000"/>
                <w:sz w:val="18"/>
                <w:szCs w:val="18"/>
              </w:rPr>
              <w:t>28</w:t>
            </w:r>
          </w:p>
        </w:tc>
        <w:tc>
          <w:tcPr>
            <w:tcW w:w="990" w:type="dxa"/>
            <w:tcBorders>
              <w:top w:val="single" w:color="auto" w:sz="4" w:space="0"/>
              <w:bottom w:val="single" w:color="auto" w:sz="4" w:space="0"/>
            </w:tcBorders>
            <w:shd w:val="clear" w:color="auto" w:fill="auto"/>
            <w:vAlign w:val="center"/>
          </w:tcPr>
          <w:p w:rsidR="006D0309" w:rsidP="000E7952" w:rsidRDefault="006D0309" w14:paraId="47645FDA" w14:textId="77777777">
            <w:pPr>
              <w:pStyle w:val="TableText"/>
              <w:jc w:val="center"/>
              <w:rPr>
                <w:sz w:val="20"/>
              </w:rPr>
            </w:pPr>
            <w:r w:rsidRPr="00BB50DB">
              <w:rPr>
                <w:szCs w:val="18"/>
              </w:rPr>
              <w:t>$3</w:t>
            </w:r>
            <w:r w:rsidR="00230028">
              <w:rPr>
                <w:szCs w:val="18"/>
              </w:rPr>
              <w:t>5.05</w:t>
            </w:r>
          </w:p>
        </w:tc>
        <w:tc>
          <w:tcPr>
            <w:tcW w:w="1170" w:type="dxa"/>
            <w:tcBorders>
              <w:top w:val="single" w:color="auto" w:sz="4" w:space="0"/>
              <w:bottom w:val="single" w:color="auto" w:sz="4" w:space="0"/>
            </w:tcBorders>
            <w:vAlign w:val="center"/>
          </w:tcPr>
          <w:p w:rsidRPr="003D6449" w:rsidR="006D0309" w:rsidP="000E7952" w:rsidRDefault="006D0309" w14:paraId="70BE00D7" w14:textId="77777777">
            <w:pPr>
              <w:spacing w:line="240" w:lineRule="auto"/>
              <w:ind w:firstLine="0"/>
              <w:jc w:val="center"/>
              <w:rPr>
                <w:rFonts w:cs="Arial"/>
                <w:sz w:val="18"/>
                <w:szCs w:val="18"/>
              </w:rPr>
            </w:pPr>
            <w:r w:rsidRPr="003D6449">
              <w:rPr>
                <w:rFonts w:cs="Arial"/>
                <w:color w:val="000000"/>
                <w:sz w:val="18"/>
                <w:szCs w:val="18"/>
              </w:rPr>
              <w:t>$9</w:t>
            </w:r>
            <w:r w:rsidR="000B52D2">
              <w:rPr>
                <w:rFonts w:cs="Arial"/>
                <w:color w:val="000000"/>
                <w:sz w:val="18"/>
                <w:szCs w:val="18"/>
              </w:rPr>
              <w:t>81.40</w:t>
            </w:r>
          </w:p>
        </w:tc>
      </w:tr>
      <w:tr w:rsidRPr="00B61EED" w:rsidR="00A131C6" w:rsidTr="00A131C6" w14:paraId="242F0CFF" w14:textId="77777777">
        <w:trPr>
          <w:cantSplit/>
          <w:trHeight w:val="323"/>
        </w:trPr>
        <w:tc>
          <w:tcPr>
            <w:tcW w:w="1710" w:type="dxa"/>
            <w:tcBorders>
              <w:top w:val="single" w:color="auto" w:sz="4" w:space="0"/>
              <w:bottom w:val="single" w:color="auto" w:sz="4" w:space="0"/>
            </w:tcBorders>
            <w:vAlign w:val="center"/>
          </w:tcPr>
          <w:p w:rsidRPr="003D6449" w:rsidR="006D0309" w:rsidP="000E7952" w:rsidRDefault="006D0309" w14:paraId="7846CB95" w14:textId="77777777">
            <w:pPr>
              <w:pStyle w:val="TableText"/>
              <w:rPr>
                <w:szCs w:val="18"/>
              </w:rPr>
            </w:pPr>
            <w:r w:rsidRPr="00255BAE">
              <w:rPr>
                <w:szCs w:val="18"/>
              </w:rPr>
              <w:t>Interview guide – program partners</w:t>
            </w:r>
          </w:p>
        </w:tc>
        <w:tc>
          <w:tcPr>
            <w:tcW w:w="1440" w:type="dxa"/>
            <w:tcBorders>
              <w:top w:val="single" w:color="auto" w:sz="4" w:space="0"/>
              <w:bottom w:val="single" w:color="auto" w:sz="4" w:space="0"/>
            </w:tcBorders>
            <w:vAlign w:val="center"/>
          </w:tcPr>
          <w:p w:rsidRPr="003D6449" w:rsidR="006D0309" w:rsidP="000E7952" w:rsidRDefault="006D0309" w14:paraId="4EFD180D" w14:textId="77777777">
            <w:pPr>
              <w:spacing w:line="240" w:lineRule="auto"/>
              <w:ind w:firstLine="0"/>
              <w:jc w:val="center"/>
              <w:rPr>
                <w:sz w:val="18"/>
                <w:szCs w:val="18"/>
              </w:rPr>
            </w:pPr>
            <w:r w:rsidRPr="003D6449">
              <w:rPr>
                <w:color w:val="000000"/>
                <w:sz w:val="18"/>
                <w:szCs w:val="18"/>
              </w:rPr>
              <w:t>42</w:t>
            </w:r>
            <w:r w:rsidR="000F349B">
              <w:rPr>
                <w:color w:val="000000"/>
                <w:sz w:val="18"/>
                <w:szCs w:val="18"/>
                <w:vertAlign w:val="superscript"/>
              </w:rPr>
              <w:t>5</w:t>
            </w:r>
          </w:p>
        </w:tc>
        <w:tc>
          <w:tcPr>
            <w:tcW w:w="1260" w:type="dxa"/>
            <w:tcBorders>
              <w:top w:val="single" w:color="auto" w:sz="4" w:space="0"/>
              <w:bottom w:val="single" w:color="auto" w:sz="4" w:space="0"/>
            </w:tcBorders>
            <w:shd w:val="clear" w:color="auto" w:fill="auto"/>
            <w:vAlign w:val="center"/>
          </w:tcPr>
          <w:p w:rsidRPr="003D6449" w:rsidR="006D0309" w:rsidP="000E7952" w:rsidRDefault="006D0309" w14:paraId="5E908D8D" w14:textId="77777777">
            <w:pPr>
              <w:spacing w:line="240" w:lineRule="auto"/>
              <w:ind w:firstLine="0"/>
              <w:jc w:val="center"/>
              <w:rPr>
                <w:sz w:val="18"/>
                <w:szCs w:val="18"/>
              </w:rPr>
            </w:pPr>
            <w:r w:rsidRPr="003D6449">
              <w:rPr>
                <w:color w:val="000000"/>
                <w:sz w:val="18"/>
                <w:szCs w:val="18"/>
              </w:rPr>
              <w:t>1</w:t>
            </w:r>
          </w:p>
        </w:tc>
        <w:tc>
          <w:tcPr>
            <w:tcW w:w="1260" w:type="dxa"/>
            <w:tcBorders>
              <w:top w:val="single" w:color="auto" w:sz="4" w:space="0"/>
              <w:bottom w:val="single" w:color="auto" w:sz="4" w:space="0"/>
            </w:tcBorders>
            <w:shd w:val="clear" w:color="auto" w:fill="auto"/>
            <w:vAlign w:val="center"/>
          </w:tcPr>
          <w:p w:rsidRPr="003D6449" w:rsidR="006D0309" w:rsidP="000E7952" w:rsidRDefault="006D0309" w14:paraId="6A934A77" w14:textId="77777777">
            <w:pPr>
              <w:pStyle w:val="TableText"/>
              <w:tabs>
                <w:tab w:val="decimal" w:pos="0"/>
              </w:tabs>
              <w:jc w:val="center"/>
              <w:rPr>
                <w:szCs w:val="18"/>
              </w:rPr>
            </w:pPr>
            <w:r w:rsidRPr="003D6449">
              <w:rPr>
                <w:color w:val="000000"/>
                <w:szCs w:val="18"/>
              </w:rPr>
              <w:t>42</w:t>
            </w:r>
          </w:p>
        </w:tc>
        <w:tc>
          <w:tcPr>
            <w:tcW w:w="1080" w:type="dxa"/>
            <w:tcBorders>
              <w:top w:val="single" w:color="auto" w:sz="4" w:space="0"/>
              <w:bottom w:val="single" w:color="auto" w:sz="4" w:space="0"/>
            </w:tcBorders>
            <w:shd w:val="clear" w:color="auto" w:fill="auto"/>
            <w:vAlign w:val="center"/>
          </w:tcPr>
          <w:p w:rsidRPr="003D6449" w:rsidR="006D0309" w:rsidP="000E7952" w:rsidRDefault="006D0309" w14:paraId="2F9C94D1" w14:textId="77777777">
            <w:pPr>
              <w:pStyle w:val="TableText"/>
              <w:jc w:val="center"/>
              <w:rPr>
                <w:szCs w:val="18"/>
              </w:rPr>
            </w:pPr>
            <w:r w:rsidRPr="003D6449">
              <w:rPr>
                <w:color w:val="000000"/>
                <w:szCs w:val="18"/>
              </w:rPr>
              <w:t>1</w:t>
            </w:r>
          </w:p>
        </w:tc>
        <w:tc>
          <w:tcPr>
            <w:tcW w:w="1080" w:type="dxa"/>
            <w:tcBorders>
              <w:top w:val="single" w:color="auto" w:sz="4" w:space="0"/>
              <w:bottom w:val="single" w:color="auto" w:sz="4" w:space="0"/>
            </w:tcBorders>
            <w:shd w:val="clear" w:color="auto" w:fill="auto"/>
            <w:vAlign w:val="center"/>
          </w:tcPr>
          <w:p w:rsidRPr="003D6449" w:rsidR="006D0309" w:rsidP="000E7952" w:rsidRDefault="006D0309" w14:paraId="2505EABF" w14:textId="77777777">
            <w:pPr>
              <w:spacing w:line="240" w:lineRule="auto"/>
              <w:ind w:firstLine="0"/>
              <w:jc w:val="center"/>
              <w:rPr>
                <w:sz w:val="18"/>
                <w:szCs w:val="18"/>
              </w:rPr>
            </w:pPr>
            <w:r w:rsidRPr="003D6449">
              <w:rPr>
                <w:color w:val="000000"/>
                <w:sz w:val="18"/>
                <w:szCs w:val="18"/>
              </w:rPr>
              <w:t>42</w:t>
            </w:r>
          </w:p>
        </w:tc>
        <w:tc>
          <w:tcPr>
            <w:tcW w:w="990" w:type="dxa"/>
            <w:tcBorders>
              <w:top w:val="single" w:color="auto" w:sz="4" w:space="0"/>
              <w:bottom w:val="single" w:color="auto" w:sz="4" w:space="0"/>
            </w:tcBorders>
            <w:shd w:val="clear" w:color="auto" w:fill="auto"/>
            <w:vAlign w:val="center"/>
          </w:tcPr>
          <w:p w:rsidR="006D0309" w:rsidP="000E7952" w:rsidRDefault="00854B26" w14:paraId="6F0B6C8A" w14:textId="77777777">
            <w:pPr>
              <w:pStyle w:val="TableText"/>
              <w:jc w:val="center"/>
              <w:rPr>
                <w:sz w:val="20"/>
              </w:rPr>
            </w:pPr>
            <w:r>
              <w:rPr>
                <w:szCs w:val="18"/>
              </w:rPr>
              <w:t>$3</w:t>
            </w:r>
            <w:r w:rsidR="00230028">
              <w:rPr>
                <w:szCs w:val="18"/>
              </w:rPr>
              <w:t>5.05</w:t>
            </w:r>
          </w:p>
        </w:tc>
        <w:tc>
          <w:tcPr>
            <w:tcW w:w="1170" w:type="dxa"/>
            <w:tcBorders>
              <w:top w:val="single" w:color="auto" w:sz="4" w:space="0"/>
              <w:bottom w:val="single" w:color="auto" w:sz="4" w:space="0"/>
            </w:tcBorders>
            <w:vAlign w:val="center"/>
          </w:tcPr>
          <w:p w:rsidRPr="003D6449" w:rsidR="006D0309" w:rsidP="000E7952" w:rsidRDefault="006D0309" w14:paraId="244FCB18" w14:textId="77777777">
            <w:pPr>
              <w:spacing w:line="240" w:lineRule="auto"/>
              <w:ind w:firstLine="0"/>
              <w:jc w:val="center"/>
              <w:rPr>
                <w:rFonts w:cs="Arial"/>
                <w:sz w:val="18"/>
                <w:szCs w:val="18"/>
              </w:rPr>
            </w:pPr>
            <w:r w:rsidRPr="003D6449">
              <w:rPr>
                <w:rFonts w:cs="Arial"/>
                <w:color w:val="000000"/>
                <w:sz w:val="18"/>
                <w:szCs w:val="18"/>
              </w:rPr>
              <w:t>$1,4</w:t>
            </w:r>
            <w:r w:rsidR="000B52D2">
              <w:rPr>
                <w:rFonts w:cs="Arial"/>
                <w:color w:val="000000"/>
                <w:sz w:val="18"/>
                <w:szCs w:val="18"/>
              </w:rPr>
              <w:t>72.10</w:t>
            </w:r>
          </w:p>
        </w:tc>
      </w:tr>
      <w:tr w:rsidRPr="00B61EED" w:rsidR="00A131C6" w:rsidTr="00A131C6" w14:paraId="28B6E3C3" w14:textId="77777777">
        <w:trPr>
          <w:cantSplit/>
          <w:trHeight w:val="323"/>
        </w:trPr>
        <w:tc>
          <w:tcPr>
            <w:tcW w:w="1710" w:type="dxa"/>
            <w:tcBorders>
              <w:top w:val="single" w:color="auto" w:sz="4" w:space="0"/>
              <w:bottom w:val="single" w:color="auto" w:sz="4" w:space="0"/>
            </w:tcBorders>
            <w:vAlign w:val="center"/>
          </w:tcPr>
          <w:p w:rsidRPr="003D6449" w:rsidR="006D0309" w:rsidP="000E7952" w:rsidRDefault="006D0309" w14:paraId="3C124BBC" w14:textId="77777777">
            <w:pPr>
              <w:pStyle w:val="TableText"/>
              <w:rPr>
                <w:szCs w:val="18"/>
              </w:rPr>
            </w:pPr>
            <w:r w:rsidRPr="00255BAE">
              <w:rPr>
                <w:szCs w:val="18"/>
              </w:rPr>
              <w:t>Focus group guide- program participants</w:t>
            </w:r>
          </w:p>
        </w:tc>
        <w:tc>
          <w:tcPr>
            <w:tcW w:w="1440" w:type="dxa"/>
            <w:tcBorders>
              <w:top w:val="single" w:color="auto" w:sz="4" w:space="0"/>
              <w:bottom w:val="single" w:color="auto" w:sz="4" w:space="0"/>
            </w:tcBorders>
            <w:vAlign w:val="center"/>
          </w:tcPr>
          <w:p w:rsidRPr="003D6449" w:rsidR="006D0309" w:rsidP="000E7952" w:rsidRDefault="006D0309" w14:paraId="24F02E82" w14:textId="77777777">
            <w:pPr>
              <w:spacing w:line="240" w:lineRule="auto"/>
              <w:ind w:firstLine="0"/>
              <w:jc w:val="center"/>
              <w:rPr>
                <w:sz w:val="18"/>
                <w:szCs w:val="18"/>
              </w:rPr>
            </w:pPr>
            <w:r w:rsidRPr="003D6449">
              <w:rPr>
                <w:color w:val="000000"/>
                <w:sz w:val="18"/>
                <w:szCs w:val="18"/>
              </w:rPr>
              <w:t>70</w:t>
            </w:r>
            <w:r w:rsidR="000F349B">
              <w:rPr>
                <w:color w:val="000000"/>
                <w:sz w:val="18"/>
                <w:szCs w:val="18"/>
                <w:vertAlign w:val="superscript"/>
              </w:rPr>
              <w:t>6</w:t>
            </w:r>
          </w:p>
        </w:tc>
        <w:tc>
          <w:tcPr>
            <w:tcW w:w="1260" w:type="dxa"/>
            <w:tcBorders>
              <w:top w:val="single" w:color="auto" w:sz="4" w:space="0"/>
              <w:bottom w:val="single" w:color="auto" w:sz="4" w:space="0"/>
            </w:tcBorders>
            <w:shd w:val="clear" w:color="auto" w:fill="auto"/>
            <w:vAlign w:val="center"/>
          </w:tcPr>
          <w:p w:rsidRPr="003D6449" w:rsidR="006D0309" w:rsidP="000E7952" w:rsidRDefault="006D0309" w14:paraId="2D350872" w14:textId="77777777">
            <w:pPr>
              <w:spacing w:line="240" w:lineRule="auto"/>
              <w:ind w:firstLine="0"/>
              <w:jc w:val="center"/>
              <w:rPr>
                <w:sz w:val="18"/>
                <w:szCs w:val="18"/>
              </w:rPr>
            </w:pPr>
            <w:r w:rsidRPr="003D6449">
              <w:rPr>
                <w:color w:val="000000"/>
                <w:sz w:val="18"/>
                <w:szCs w:val="18"/>
              </w:rPr>
              <w:t>1</w:t>
            </w:r>
          </w:p>
        </w:tc>
        <w:tc>
          <w:tcPr>
            <w:tcW w:w="1260" w:type="dxa"/>
            <w:tcBorders>
              <w:top w:val="single" w:color="auto" w:sz="4" w:space="0"/>
              <w:bottom w:val="single" w:color="auto" w:sz="4" w:space="0"/>
            </w:tcBorders>
            <w:shd w:val="clear" w:color="auto" w:fill="auto"/>
            <w:vAlign w:val="center"/>
          </w:tcPr>
          <w:p w:rsidRPr="003D6449" w:rsidR="006D0309" w:rsidP="000E7952" w:rsidRDefault="006D0309" w14:paraId="6691C15F" w14:textId="77777777">
            <w:pPr>
              <w:pStyle w:val="TableText"/>
              <w:tabs>
                <w:tab w:val="decimal" w:pos="0"/>
              </w:tabs>
              <w:jc w:val="center"/>
              <w:rPr>
                <w:szCs w:val="18"/>
              </w:rPr>
            </w:pPr>
            <w:r w:rsidRPr="003D6449">
              <w:rPr>
                <w:color w:val="000000"/>
                <w:szCs w:val="18"/>
              </w:rPr>
              <w:t>70</w:t>
            </w:r>
          </w:p>
        </w:tc>
        <w:tc>
          <w:tcPr>
            <w:tcW w:w="1080" w:type="dxa"/>
            <w:tcBorders>
              <w:top w:val="single" w:color="auto" w:sz="4" w:space="0"/>
              <w:bottom w:val="single" w:color="auto" w:sz="4" w:space="0"/>
            </w:tcBorders>
            <w:shd w:val="clear" w:color="auto" w:fill="auto"/>
            <w:vAlign w:val="center"/>
          </w:tcPr>
          <w:p w:rsidRPr="003D6449" w:rsidR="006D0309" w:rsidP="000E7952" w:rsidRDefault="006D0309" w14:paraId="00B4500D" w14:textId="77777777">
            <w:pPr>
              <w:pStyle w:val="TableText"/>
              <w:jc w:val="center"/>
              <w:rPr>
                <w:szCs w:val="18"/>
              </w:rPr>
            </w:pPr>
            <w:r w:rsidRPr="003D6449">
              <w:rPr>
                <w:color w:val="000000"/>
                <w:szCs w:val="18"/>
              </w:rPr>
              <w:t>1.5</w:t>
            </w:r>
          </w:p>
        </w:tc>
        <w:tc>
          <w:tcPr>
            <w:tcW w:w="1080" w:type="dxa"/>
            <w:tcBorders>
              <w:top w:val="single" w:color="auto" w:sz="4" w:space="0"/>
              <w:bottom w:val="single" w:color="auto" w:sz="4" w:space="0"/>
            </w:tcBorders>
            <w:shd w:val="clear" w:color="auto" w:fill="auto"/>
            <w:vAlign w:val="center"/>
          </w:tcPr>
          <w:p w:rsidRPr="003D6449" w:rsidR="006D0309" w:rsidP="000E7952" w:rsidRDefault="006D0309" w14:paraId="206FC3D6" w14:textId="77777777">
            <w:pPr>
              <w:spacing w:line="240" w:lineRule="auto"/>
              <w:ind w:firstLine="0"/>
              <w:jc w:val="center"/>
              <w:rPr>
                <w:sz w:val="18"/>
                <w:szCs w:val="18"/>
              </w:rPr>
            </w:pPr>
            <w:r w:rsidRPr="003D6449">
              <w:rPr>
                <w:color w:val="000000"/>
                <w:sz w:val="18"/>
                <w:szCs w:val="18"/>
              </w:rPr>
              <w:t>105</w:t>
            </w:r>
          </w:p>
        </w:tc>
        <w:tc>
          <w:tcPr>
            <w:tcW w:w="990" w:type="dxa"/>
            <w:tcBorders>
              <w:top w:val="single" w:color="auto" w:sz="4" w:space="0"/>
              <w:bottom w:val="single" w:color="auto" w:sz="4" w:space="0"/>
            </w:tcBorders>
            <w:shd w:val="clear" w:color="auto" w:fill="auto"/>
            <w:vAlign w:val="center"/>
          </w:tcPr>
          <w:p w:rsidR="006D0309" w:rsidP="000E7952" w:rsidRDefault="006D0309" w14:paraId="7AB8BCA9" w14:textId="77777777">
            <w:pPr>
              <w:pStyle w:val="TableText"/>
              <w:jc w:val="center"/>
              <w:rPr>
                <w:sz w:val="20"/>
              </w:rPr>
            </w:pPr>
            <w:r w:rsidRPr="00BB50DB">
              <w:rPr>
                <w:szCs w:val="18"/>
              </w:rPr>
              <w:t>$7.25</w:t>
            </w:r>
          </w:p>
        </w:tc>
        <w:tc>
          <w:tcPr>
            <w:tcW w:w="1170" w:type="dxa"/>
            <w:tcBorders>
              <w:top w:val="single" w:color="auto" w:sz="4" w:space="0"/>
              <w:bottom w:val="single" w:color="auto" w:sz="4" w:space="0"/>
            </w:tcBorders>
            <w:vAlign w:val="center"/>
          </w:tcPr>
          <w:p w:rsidRPr="003D6449" w:rsidR="006D0309" w:rsidP="000E7952" w:rsidRDefault="006D0309" w14:paraId="1C2A9586" w14:textId="77777777">
            <w:pPr>
              <w:spacing w:line="240" w:lineRule="auto"/>
              <w:ind w:firstLine="0"/>
              <w:jc w:val="center"/>
              <w:rPr>
                <w:rFonts w:cs="Arial"/>
                <w:sz w:val="18"/>
                <w:szCs w:val="18"/>
              </w:rPr>
            </w:pPr>
            <w:r w:rsidRPr="003D6449">
              <w:rPr>
                <w:rFonts w:cs="Arial"/>
                <w:color w:val="000000"/>
                <w:sz w:val="18"/>
                <w:szCs w:val="18"/>
              </w:rPr>
              <w:t>$761.25</w:t>
            </w:r>
          </w:p>
        </w:tc>
      </w:tr>
      <w:tr w:rsidRPr="00B61EED" w:rsidR="00A131C6" w:rsidTr="00A131C6" w14:paraId="5EC46AFA" w14:textId="77777777">
        <w:trPr>
          <w:cantSplit/>
          <w:trHeight w:val="323"/>
        </w:trPr>
        <w:tc>
          <w:tcPr>
            <w:tcW w:w="1710" w:type="dxa"/>
            <w:tcBorders>
              <w:top w:val="single" w:color="auto" w:sz="4" w:space="0"/>
              <w:bottom w:val="single" w:color="auto" w:sz="4" w:space="0"/>
            </w:tcBorders>
            <w:vAlign w:val="center"/>
          </w:tcPr>
          <w:p w:rsidRPr="003D6449" w:rsidR="006D0309" w:rsidP="000E7952" w:rsidRDefault="006D0309" w14:paraId="0B4C7E85" w14:textId="77777777">
            <w:pPr>
              <w:pStyle w:val="TableText"/>
              <w:rPr>
                <w:szCs w:val="18"/>
              </w:rPr>
            </w:pPr>
            <w:r w:rsidRPr="00255BAE">
              <w:rPr>
                <w:szCs w:val="18"/>
              </w:rPr>
              <w:t>Interview guide –military apprenticeship placement counselors</w:t>
            </w:r>
          </w:p>
        </w:tc>
        <w:tc>
          <w:tcPr>
            <w:tcW w:w="1440" w:type="dxa"/>
            <w:tcBorders>
              <w:top w:val="single" w:color="auto" w:sz="4" w:space="0"/>
              <w:bottom w:val="single" w:color="auto" w:sz="4" w:space="0"/>
            </w:tcBorders>
            <w:vAlign w:val="center"/>
          </w:tcPr>
          <w:p w:rsidRPr="003D6449" w:rsidR="006D0309" w:rsidP="000E7952" w:rsidRDefault="006D0309" w14:paraId="109E5D28" w14:textId="77777777">
            <w:pPr>
              <w:spacing w:line="240" w:lineRule="auto"/>
              <w:ind w:firstLine="0"/>
              <w:jc w:val="center"/>
              <w:rPr>
                <w:sz w:val="18"/>
                <w:szCs w:val="18"/>
              </w:rPr>
            </w:pPr>
            <w:r w:rsidRPr="003D6449">
              <w:rPr>
                <w:color w:val="000000"/>
                <w:sz w:val="18"/>
                <w:szCs w:val="18"/>
              </w:rPr>
              <w:t>6</w:t>
            </w:r>
          </w:p>
        </w:tc>
        <w:tc>
          <w:tcPr>
            <w:tcW w:w="1260" w:type="dxa"/>
            <w:tcBorders>
              <w:top w:val="single" w:color="auto" w:sz="4" w:space="0"/>
              <w:bottom w:val="single" w:color="auto" w:sz="4" w:space="0"/>
            </w:tcBorders>
            <w:shd w:val="clear" w:color="auto" w:fill="auto"/>
            <w:vAlign w:val="center"/>
          </w:tcPr>
          <w:p w:rsidRPr="003D6449" w:rsidR="006D0309" w:rsidP="000E7952" w:rsidRDefault="006D0309" w14:paraId="26687AC9" w14:textId="77777777">
            <w:pPr>
              <w:spacing w:line="240" w:lineRule="auto"/>
              <w:ind w:firstLine="0"/>
              <w:jc w:val="center"/>
              <w:rPr>
                <w:sz w:val="18"/>
                <w:szCs w:val="18"/>
              </w:rPr>
            </w:pPr>
            <w:r w:rsidRPr="003D6449">
              <w:rPr>
                <w:color w:val="000000"/>
                <w:sz w:val="18"/>
                <w:szCs w:val="18"/>
              </w:rPr>
              <w:t>1</w:t>
            </w:r>
          </w:p>
        </w:tc>
        <w:tc>
          <w:tcPr>
            <w:tcW w:w="1260" w:type="dxa"/>
            <w:tcBorders>
              <w:top w:val="single" w:color="auto" w:sz="4" w:space="0"/>
              <w:bottom w:val="single" w:color="auto" w:sz="4" w:space="0"/>
            </w:tcBorders>
            <w:shd w:val="clear" w:color="auto" w:fill="auto"/>
            <w:vAlign w:val="center"/>
          </w:tcPr>
          <w:p w:rsidRPr="003D6449" w:rsidR="006D0309" w:rsidP="000E7952" w:rsidRDefault="006D0309" w14:paraId="113B2DCA" w14:textId="77777777">
            <w:pPr>
              <w:pStyle w:val="TableText"/>
              <w:tabs>
                <w:tab w:val="decimal" w:pos="0"/>
              </w:tabs>
              <w:jc w:val="center"/>
              <w:rPr>
                <w:szCs w:val="18"/>
              </w:rPr>
            </w:pPr>
            <w:r w:rsidRPr="003D6449">
              <w:rPr>
                <w:color w:val="000000"/>
                <w:szCs w:val="18"/>
              </w:rPr>
              <w:t>6</w:t>
            </w:r>
          </w:p>
        </w:tc>
        <w:tc>
          <w:tcPr>
            <w:tcW w:w="1080" w:type="dxa"/>
            <w:tcBorders>
              <w:top w:val="single" w:color="auto" w:sz="4" w:space="0"/>
              <w:bottom w:val="single" w:color="auto" w:sz="4" w:space="0"/>
            </w:tcBorders>
            <w:shd w:val="clear" w:color="auto" w:fill="auto"/>
            <w:vAlign w:val="center"/>
          </w:tcPr>
          <w:p w:rsidRPr="003D6449" w:rsidR="006D0309" w:rsidP="000E7952" w:rsidRDefault="006D0309" w14:paraId="26585DC6" w14:textId="77777777">
            <w:pPr>
              <w:pStyle w:val="TableText"/>
              <w:jc w:val="center"/>
              <w:rPr>
                <w:szCs w:val="18"/>
              </w:rPr>
            </w:pPr>
            <w:r w:rsidRPr="003D6449">
              <w:rPr>
                <w:color w:val="000000"/>
                <w:szCs w:val="18"/>
              </w:rPr>
              <w:t>1</w:t>
            </w:r>
          </w:p>
        </w:tc>
        <w:tc>
          <w:tcPr>
            <w:tcW w:w="1080" w:type="dxa"/>
            <w:tcBorders>
              <w:top w:val="single" w:color="auto" w:sz="4" w:space="0"/>
              <w:bottom w:val="single" w:color="auto" w:sz="4" w:space="0"/>
            </w:tcBorders>
            <w:shd w:val="clear" w:color="auto" w:fill="auto"/>
            <w:vAlign w:val="center"/>
          </w:tcPr>
          <w:p w:rsidRPr="003D6449" w:rsidR="006D0309" w:rsidP="000E7952" w:rsidRDefault="006D0309" w14:paraId="27124208" w14:textId="77777777">
            <w:pPr>
              <w:spacing w:line="240" w:lineRule="auto"/>
              <w:ind w:firstLine="0"/>
              <w:jc w:val="center"/>
              <w:rPr>
                <w:sz w:val="18"/>
                <w:szCs w:val="18"/>
              </w:rPr>
            </w:pPr>
            <w:r w:rsidRPr="003D6449">
              <w:rPr>
                <w:color w:val="000000"/>
                <w:sz w:val="18"/>
                <w:szCs w:val="18"/>
              </w:rPr>
              <w:t>6</w:t>
            </w:r>
          </w:p>
        </w:tc>
        <w:tc>
          <w:tcPr>
            <w:tcW w:w="990" w:type="dxa"/>
            <w:tcBorders>
              <w:top w:val="single" w:color="auto" w:sz="4" w:space="0"/>
              <w:bottom w:val="single" w:color="auto" w:sz="4" w:space="0"/>
            </w:tcBorders>
            <w:shd w:val="clear" w:color="auto" w:fill="auto"/>
            <w:vAlign w:val="center"/>
          </w:tcPr>
          <w:p w:rsidR="006D0309" w:rsidP="000E7952" w:rsidRDefault="006D0309" w14:paraId="027C033A" w14:textId="77777777">
            <w:pPr>
              <w:pStyle w:val="TableText"/>
              <w:jc w:val="center"/>
              <w:rPr>
                <w:sz w:val="20"/>
              </w:rPr>
            </w:pPr>
            <w:r w:rsidRPr="00BB50DB">
              <w:rPr>
                <w:szCs w:val="18"/>
              </w:rPr>
              <w:t>$3</w:t>
            </w:r>
            <w:r w:rsidR="00230028">
              <w:rPr>
                <w:szCs w:val="18"/>
              </w:rPr>
              <w:t>5.05</w:t>
            </w:r>
          </w:p>
        </w:tc>
        <w:tc>
          <w:tcPr>
            <w:tcW w:w="1170" w:type="dxa"/>
            <w:tcBorders>
              <w:top w:val="single" w:color="auto" w:sz="4" w:space="0"/>
              <w:bottom w:val="single" w:color="auto" w:sz="4" w:space="0"/>
            </w:tcBorders>
            <w:vAlign w:val="center"/>
          </w:tcPr>
          <w:p w:rsidRPr="003D6449" w:rsidR="006D0309" w:rsidP="000E7952" w:rsidRDefault="006D0309" w14:paraId="6A948522" w14:textId="77777777">
            <w:pPr>
              <w:spacing w:line="240" w:lineRule="auto"/>
              <w:ind w:firstLine="0"/>
              <w:jc w:val="center"/>
              <w:rPr>
                <w:rFonts w:cs="Arial"/>
                <w:sz w:val="18"/>
                <w:szCs w:val="18"/>
              </w:rPr>
            </w:pPr>
            <w:r w:rsidRPr="003D6449">
              <w:rPr>
                <w:rFonts w:cs="Arial"/>
                <w:color w:val="000000"/>
                <w:sz w:val="18"/>
                <w:szCs w:val="18"/>
              </w:rPr>
              <w:t>$2</w:t>
            </w:r>
            <w:r w:rsidR="000B52D2">
              <w:rPr>
                <w:rFonts w:cs="Arial"/>
                <w:color w:val="000000"/>
                <w:sz w:val="18"/>
                <w:szCs w:val="18"/>
              </w:rPr>
              <w:t>10.30</w:t>
            </w:r>
          </w:p>
        </w:tc>
      </w:tr>
      <w:tr w:rsidRPr="00B61EED" w:rsidR="00A131C6" w:rsidTr="00A131C6" w14:paraId="4416DFAE" w14:textId="77777777">
        <w:trPr>
          <w:cantSplit/>
          <w:trHeight w:val="323"/>
        </w:trPr>
        <w:tc>
          <w:tcPr>
            <w:tcW w:w="1710" w:type="dxa"/>
            <w:tcBorders>
              <w:top w:val="single" w:color="auto" w:sz="4" w:space="0"/>
              <w:bottom w:val="single" w:color="auto" w:sz="4" w:space="0"/>
            </w:tcBorders>
            <w:vAlign w:val="center"/>
          </w:tcPr>
          <w:p w:rsidRPr="003D6449" w:rsidR="006D0309" w:rsidP="000E7952" w:rsidRDefault="00933632" w14:paraId="3048F2CE" w14:textId="77777777">
            <w:pPr>
              <w:pStyle w:val="TableText"/>
              <w:rPr>
                <w:szCs w:val="18"/>
              </w:rPr>
            </w:pPr>
            <w:r>
              <w:rPr>
                <w:szCs w:val="18"/>
              </w:rPr>
              <w:t>Interview</w:t>
            </w:r>
            <w:r w:rsidRPr="00255BAE" w:rsidR="006D0309">
              <w:rPr>
                <w:szCs w:val="18"/>
              </w:rPr>
              <w:t xml:space="preserve"> guide – military participants</w:t>
            </w:r>
          </w:p>
        </w:tc>
        <w:tc>
          <w:tcPr>
            <w:tcW w:w="1440" w:type="dxa"/>
            <w:tcBorders>
              <w:top w:val="single" w:color="auto" w:sz="4" w:space="0"/>
              <w:bottom w:val="single" w:color="auto" w:sz="4" w:space="0"/>
            </w:tcBorders>
            <w:vAlign w:val="center"/>
          </w:tcPr>
          <w:p w:rsidRPr="003D6449" w:rsidR="006D0309" w:rsidP="000E7952" w:rsidRDefault="00933632" w14:paraId="79979795" w14:textId="77777777">
            <w:pPr>
              <w:spacing w:line="240" w:lineRule="auto"/>
              <w:ind w:firstLine="0"/>
              <w:jc w:val="center"/>
              <w:rPr>
                <w:sz w:val="18"/>
                <w:szCs w:val="18"/>
              </w:rPr>
            </w:pPr>
            <w:r>
              <w:rPr>
                <w:color w:val="000000"/>
                <w:sz w:val="18"/>
                <w:szCs w:val="18"/>
              </w:rPr>
              <w:t>8</w:t>
            </w:r>
            <w:r w:rsidR="000F349B">
              <w:rPr>
                <w:color w:val="000000"/>
                <w:sz w:val="18"/>
                <w:szCs w:val="18"/>
                <w:vertAlign w:val="superscript"/>
              </w:rPr>
              <w:t>7</w:t>
            </w:r>
          </w:p>
        </w:tc>
        <w:tc>
          <w:tcPr>
            <w:tcW w:w="1260" w:type="dxa"/>
            <w:tcBorders>
              <w:top w:val="single" w:color="auto" w:sz="4" w:space="0"/>
              <w:bottom w:val="single" w:color="auto" w:sz="4" w:space="0"/>
            </w:tcBorders>
            <w:shd w:val="clear" w:color="auto" w:fill="auto"/>
            <w:vAlign w:val="center"/>
          </w:tcPr>
          <w:p w:rsidRPr="003D6449" w:rsidR="006D0309" w:rsidP="000E7952" w:rsidRDefault="006D0309" w14:paraId="479F2BA9" w14:textId="77777777">
            <w:pPr>
              <w:spacing w:line="240" w:lineRule="auto"/>
              <w:ind w:firstLine="0"/>
              <w:jc w:val="center"/>
              <w:rPr>
                <w:sz w:val="18"/>
                <w:szCs w:val="18"/>
              </w:rPr>
            </w:pPr>
            <w:r w:rsidRPr="003D6449">
              <w:rPr>
                <w:color w:val="000000"/>
                <w:sz w:val="18"/>
                <w:szCs w:val="18"/>
              </w:rPr>
              <w:t>1</w:t>
            </w:r>
          </w:p>
        </w:tc>
        <w:tc>
          <w:tcPr>
            <w:tcW w:w="1260" w:type="dxa"/>
            <w:tcBorders>
              <w:top w:val="single" w:color="auto" w:sz="4" w:space="0"/>
              <w:bottom w:val="single" w:color="auto" w:sz="4" w:space="0"/>
            </w:tcBorders>
            <w:shd w:val="clear" w:color="auto" w:fill="auto"/>
            <w:vAlign w:val="center"/>
          </w:tcPr>
          <w:p w:rsidRPr="003D6449" w:rsidR="006D0309" w:rsidP="000E7952" w:rsidRDefault="002B666B" w14:paraId="405AC80A" w14:textId="77777777">
            <w:pPr>
              <w:pStyle w:val="TableText"/>
              <w:tabs>
                <w:tab w:val="decimal" w:pos="0"/>
              </w:tabs>
              <w:jc w:val="center"/>
              <w:rPr>
                <w:szCs w:val="18"/>
              </w:rPr>
            </w:pPr>
            <w:r>
              <w:rPr>
                <w:color w:val="000000"/>
                <w:szCs w:val="18"/>
              </w:rPr>
              <w:t>8</w:t>
            </w:r>
          </w:p>
        </w:tc>
        <w:tc>
          <w:tcPr>
            <w:tcW w:w="1080" w:type="dxa"/>
            <w:tcBorders>
              <w:top w:val="single" w:color="auto" w:sz="4" w:space="0"/>
              <w:bottom w:val="single" w:color="auto" w:sz="4" w:space="0"/>
            </w:tcBorders>
            <w:shd w:val="clear" w:color="auto" w:fill="auto"/>
            <w:vAlign w:val="center"/>
          </w:tcPr>
          <w:p w:rsidRPr="003D6449" w:rsidR="006D0309" w:rsidP="000E7952" w:rsidRDefault="006D0309" w14:paraId="75B8F2B5" w14:textId="77777777">
            <w:pPr>
              <w:pStyle w:val="TableText"/>
              <w:jc w:val="center"/>
              <w:rPr>
                <w:szCs w:val="18"/>
              </w:rPr>
            </w:pPr>
            <w:r w:rsidRPr="003D6449">
              <w:rPr>
                <w:color w:val="000000"/>
                <w:szCs w:val="18"/>
              </w:rPr>
              <w:t>1</w:t>
            </w:r>
          </w:p>
        </w:tc>
        <w:tc>
          <w:tcPr>
            <w:tcW w:w="1080" w:type="dxa"/>
            <w:tcBorders>
              <w:top w:val="single" w:color="auto" w:sz="4" w:space="0"/>
              <w:bottom w:val="single" w:color="auto" w:sz="4" w:space="0"/>
            </w:tcBorders>
            <w:shd w:val="clear" w:color="auto" w:fill="auto"/>
            <w:vAlign w:val="center"/>
          </w:tcPr>
          <w:p w:rsidRPr="003D6449" w:rsidR="006D0309" w:rsidP="000E7952" w:rsidRDefault="002B666B" w14:paraId="53440A1B" w14:textId="77777777">
            <w:pPr>
              <w:spacing w:line="240" w:lineRule="auto"/>
              <w:ind w:firstLine="0"/>
              <w:jc w:val="center"/>
              <w:rPr>
                <w:sz w:val="18"/>
                <w:szCs w:val="18"/>
              </w:rPr>
            </w:pPr>
            <w:r>
              <w:rPr>
                <w:color w:val="000000"/>
                <w:sz w:val="18"/>
                <w:szCs w:val="18"/>
              </w:rPr>
              <w:t>8</w:t>
            </w:r>
          </w:p>
        </w:tc>
        <w:tc>
          <w:tcPr>
            <w:tcW w:w="990" w:type="dxa"/>
            <w:tcBorders>
              <w:top w:val="single" w:color="auto" w:sz="4" w:space="0"/>
              <w:bottom w:val="single" w:color="auto" w:sz="4" w:space="0"/>
            </w:tcBorders>
            <w:shd w:val="clear" w:color="auto" w:fill="auto"/>
            <w:vAlign w:val="center"/>
          </w:tcPr>
          <w:p w:rsidR="006D0309" w:rsidP="000E7952" w:rsidRDefault="006D0309" w14:paraId="74448D7D" w14:textId="77777777">
            <w:pPr>
              <w:pStyle w:val="TableText"/>
              <w:jc w:val="center"/>
              <w:rPr>
                <w:sz w:val="20"/>
              </w:rPr>
            </w:pPr>
            <w:r w:rsidRPr="00BB50DB">
              <w:rPr>
                <w:szCs w:val="18"/>
              </w:rPr>
              <w:t>$7.25</w:t>
            </w:r>
          </w:p>
        </w:tc>
        <w:tc>
          <w:tcPr>
            <w:tcW w:w="1170" w:type="dxa"/>
            <w:tcBorders>
              <w:top w:val="single" w:color="auto" w:sz="4" w:space="0"/>
              <w:bottom w:val="single" w:color="auto" w:sz="4" w:space="0"/>
            </w:tcBorders>
            <w:vAlign w:val="center"/>
          </w:tcPr>
          <w:p w:rsidRPr="003D6449" w:rsidR="006D0309" w:rsidP="000E7952" w:rsidRDefault="006D0309" w14:paraId="04F4F2E5" w14:textId="77777777">
            <w:pPr>
              <w:spacing w:line="240" w:lineRule="auto"/>
              <w:ind w:firstLine="0"/>
              <w:jc w:val="center"/>
              <w:rPr>
                <w:rFonts w:cs="Arial"/>
                <w:sz w:val="18"/>
                <w:szCs w:val="18"/>
              </w:rPr>
            </w:pPr>
            <w:r w:rsidRPr="003D6449">
              <w:rPr>
                <w:rFonts w:cs="Arial"/>
                <w:color w:val="000000"/>
                <w:sz w:val="18"/>
                <w:szCs w:val="18"/>
              </w:rPr>
              <w:t>$</w:t>
            </w:r>
            <w:r w:rsidR="002B666B">
              <w:rPr>
                <w:rFonts w:cs="Arial"/>
                <w:color w:val="000000"/>
                <w:sz w:val="18"/>
                <w:szCs w:val="18"/>
              </w:rPr>
              <w:t>58</w:t>
            </w:r>
            <w:r w:rsidRPr="003D6449">
              <w:rPr>
                <w:rFonts w:cs="Arial"/>
                <w:color w:val="000000"/>
                <w:sz w:val="18"/>
                <w:szCs w:val="18"/>
              </w:rPr>
              <w:t>.00</w:t>
            </w:r>
          </w:p>
        </w:tc>
      </w:tr>
      <w:tr w:rsidRPr="00B61EED" w:rsidR="00A131C6" w:rsidTr="00A131C6" w14:paraId="6280477E" w14:textId="77777777">
        <w:trPr>
          <w:cantSplit/>
          <w:trHeight w:val="323"/>
        </w:trPr>
        <w:tc>
          <w:tcPr>
            <w:tcW w:w="1710" w:type="dxa"/>
            <w:tcBorders>
              <w:top w:val="single" w:color="auto" w:sz="4" w:space="0"/>
              <w:bottom w:val="single" w:color="auto" w:sz="4" w:space="0"/>
            </w:tcBorders>
            <w:vAlign w:val="center"/>
          </w:tcPr>
          <w:p w:rsidRPr="00527BBD" w:rsidR="00ED2147" w:rsidP="000E7952" w:rsidRDefault="00ED2147" w14:paraId="3C9001A9" w14:textId="77777777">
            <w:pPr>
              <w:pStyle w:val="TableText"/>
              <w:rPr>
                <w:b/>
                <w:szCs w:val="18"/>
              </w:rPr>
            </w:pPr>
            <w:r w:rsidRPr="00527BBD">
              <w:rPr>
                <w:b/>
                <w:szCs w:val="18"/>
              </w:rPr>
              <w:t>Total</w:t>
            </w:r>
          </w:p>
        </w:tc>
        <w:tc>
          <w:tcPr>
            <w:tcW w:w="1440" w:type="dxa"/>
            <w:tcBorders>
              <w:top w:val="single" w:color="auto" w:sz="4" w:space="0"/>
              <w:bottom w:val="single" w:color="auto" w:sz="4" w:space="0"/>
            </w:tcBorders>
            <w:vAlign w:val="center"/>
          </w:tcPr>
          <w:p w:rsidRPr="00527BBD" w:rsidR="00ED2147" w:rsidP="000E7952" w:rsidRDefault="006D0309" w14:paraId="7B9C7600" w14:textId="77777777">
            <w:pPr>
              <w:spacing w:line="240" w:lineRule="auto"/>
              <w:ind w:firstLine="0"/>
              <w:jc w:val="center"/>
              <w:rPr>
                <w:rFonts w:cs="Arial"/>
                <w:b/>
                <w:bCs/>
                <w:sz w:val="18"/>
                <w:szCs w:val="18"/>
              </w:rPr>
            </w:pPr>
            <w:r>
              <w:rPr>
                <w:rFonts w:cs="Arial"/>
                <w:b/>
                <w:bCs/>
                <w:sz w:val="18"/>
                <w:szCs w:val="18"/>
              </w:rPr>
              <w:t>5,</w:t>
            </w:r>
            <w:r w:rsidR="002B666B">
              <w:rPr>
                <w:rFonts w:cs="Arial"/>
                <w:b/>
                <w:bCs/>
                <w:sz w:val="18"/>
                <w:szCs w:val="18"/>
              </w:rPr>
              <w:t>354</w:t>
            </w:r>
          </w:p>
        </w:tc>
        <w:tc>
          <w:tcPr>
            <w:tcW w:w="1260" w:type="dxa"/>
            <w:tcBorders>
              <w:top w:val="single" w:color="auto" w:sz="4" w:space="0"/>
              <w:bottom w:val="single" w:color="auto" w:sz="4" w:space="0"/>
            </w:tcBorders>
            <w:shd w:val="clear" w:color="auto" w:fill="auto"/>
            <w:vAlign w:val="center"/>
          </w:tcPr>
          <w:p w:rsidRPr="00527BBD" w:rsidR="00ED2147" w:rsidP="000E7952" w:rsidRDefault="00ED2147" w14:paraId="3C67D463" w14:textId="77777777">
            <w:pPr>
              <w:spacing w:line="240" w:lineRule="auto"/>
              <w:ind w:firstLine="0"/>
              <w:jc w:val="center"/>
              <w:rPr>
                <w:rFonts w:cs="Arial"/>
                <w:b/>
                <w:bCs/>
                <w:sz w:val="18"/>
                <w:szCs w:val="18"/>
              </w:rPr>
            </w:pPr>
          </w:p>
        </w:tc>
        <w:tc>
          <w:tcPr>
            <w:tcW w:w="1260" w:type="dxa"/>
            <w:tcBorders>
              <w:top w:val="single" w:color="auto" w:sz="4" w:space="0"/>
              <w:bottom w:val="single" w:color="auto" w:sz="4" w:space="0"/>
            </w:tcBorders>
            <w:shd w:val="clear" w:color="auto" w:fill="auto"/>
            <w:vAlign w:val="center"/>
          </w:tcPr>
          <w:p w:rsidRPr="00527BBD" w:rsidR="00ED2147" w:rsidP="000E7952" w:rsidRDefault="00B94605" w14:paraId="764BB380" w14:textId="77777777">
            <w:pPr>
              <w:pStyle w:val="TableText"/>
              <w:tabs>
                <w:tab w:val="decimal" w:pos="0"/>
              </w:tabs>
              <w:jc w:val="center"/>
              <w:rPr>
                <w:rFonts w:cs="Arial"/>
                <w:b/>
                <w:szCs w:val="18"/>
              </w:rPr>
            </w:pPr>
            <w:r>
              <w:rPr>
                <w:rFonts w:cs="Arial"/>
                <w:b/>
                <w:szCs w:val="18"/>
              </w:rPr>
              <w:t>10,</w:t>
            </w:r>
            <w:r w:rsidR="002B666B">
              <w:rPr>
                <w:rFonts w:cs="Arial"/>
                <w:b/>
                <w:szCs w:val="18"/>
              </w:rPr>
              <w:t>154</w:t>
            </w:r>
          </w:p>
        </w:tc>
        <w:tc>
          <w:tcPr>
            <w:tcW w:w="1080" w:type="dxa"/>
            <w:tcBorders>
              <w:top w:val="single" w:color="auto" w:sz="4" w:space="0"/>
              <w:bottom w:val="single" w:color="auto" w:sz="4" w:space="0"/>
            </w:tcBorders>
            <w:shd w:val="clear" w:color="auto" w:fill="auto"/>
            <w:vAlign w:val="center"/>
          </w:tcPr>
          <w:p w:rsidRPr="00527BBD" w:rsidR="00ED2147" w:rsidP="000E7952" w:rsidRDefault="00ED2147" w14:paraId="51323806" w14:textId="77777777">
            <w:pPr>
              <w:pStyle w:val="TableText"/>
              <w:jc w:val="center"/>
              <w:rPr>
                <w:rFonts w:cs="Arial"/>
                <w:b/>
                <w:szCs w:val="18"/>
              </w:rPr>
            </w:pPr>
          </w:p>
        </w:tc>
        <w:tc>
          <w:tcPr>
            <w:tcW w:w="1080" w:type="dxa"/>
            <w:tcBorders>
              <w:top w:val="single" w:color="auto" w:sz="4" w:space="0"/>
              <w:bottom w:val="single" w:color="auto" w:sz="4" w:space="0"/>
            </w:tcBorders>
            <w:shd w:val="clear" w:color="auto" w:fill="auto"/>
            <w:vAlign w:val="center"/>
          </w:tcPr>
          <w:p w:rsidRPr="00527BBD" w:rsidR="00ED2147" w:rsidP="000E7952" w:rsidRDefault="005F3AF0" w14:paraId="0E9C2835" w14:textId="74B60068">
            <w:pPr>
              <w:spacing w:line="240" w:lineRule="auto"/>
              <w:ind w:firstLine="0"/>
              <w:jc w:val="center"/>
              <w:rPr>
                <w:rFonts w:cs="Arial"/>
                <w:b/>
                <w:bCs/>
                <w:sz w:val="18"/>
                <w:szCs w:val="18"/>
              </w:rPr>
            </w:pPr>
            <w:r>
              <w:rPr>
                <w:rFonts w:cs="Arial"/>
                <w:b/>
                <w:bCs/>
                <w:sz w:val="18"/>
                <w:szCs w:val="18"/>
              </w:rPr>
              <w:t>3</w:t>
            </w:r>
            <w:r w:rsidR="00B94605">
              <w:rPr>
                <w:rFonts w:cs="Arial"/>
                <w:b/>
                <w:bCs/>
                <w:sz w:val="18"/>
                <w:szCs w:val="18"/>
              </w:rPr>
              <w:t>,</w:t>
            </w:r>
            <w:r>
              <w:rPr>
                <w:rFonts w:cs="Arial"/>
                <w:b/>
                <w:bCs/>
                <w:sz w:val="18"/>
                <w:szCs w:val="18"/>
              </w:rPr>
              <w:t>523</w:t>
            </w:r>
          </w:p>
        </w:tc>
        <w:tc>
          <w:tcPr>
            <w:tcW w:w="990" w:type="dxa"/>
            <w:tcBorders>
              <w:top w:val="single" w:color="auto" w:sz="4" w:space="0"/>
              <w:bottom w:val="single" w:color="auto" w:sz="4" w:space="0"/>
            </w:tcBorders>
            <w:shd w:val="clear" w:color="auto" w:fill="auto"/>
            <w:vAlign w:val="center"/>
          </w:tcPr>
          <w:p w:rsidRPr="00527BBD" w:rsidR="00ED2147" w:rsidP="000E7952" w:rsidRDefault="00ED2147" w14:paraId="17BF2D8F" w14:textId="77777777">
            <w:pPr>
              <w:pStyle w:val="TableText"/>
              <w:jc w:val="center"/>
              <w:rPr>
                <w:rFonts w:cs="Arial"/>
                <w:b/>
                <w:szCs w:val="18"/>
              </w:rPr>
            </w:pPr>
          </w:p>
        </w:tc>
        <w:tc>
          <w:tcPr>
            <w:tcW w:w="1170" w:type="dxa"/>
            <w:tcBorders>
              <w:top w:val="single" w:color="auto" w:sz="4" w:space="0"/>
              <w:bottom w:val="single" w:color="auto" w:sz="4" w:space="0"/>
            </w:tcBorders>
            <w:vAlign w:val="center"/>
          </w:tcPr>
          <w:p w:rsidRPr="00527BBD" w:rsidR="00ED2147" w:rsidP="00085FA3" w:rsidRDefault="00B94605" w14:paraId="1C43722F" w14:textId="43648F5C">
            <w:pPr>
              <w:spacing w:line="240" w:lineRule="auto"/>
              <w:ind w:firstLine="0"/>
              <w:jc w:val="center"/>
              <w:rPr>
                <w:rFonts w:cs="Arial"/>
                <w:b/>
                <w:bCs/>
                <w:sz w:val="18"/>
                <w:szCs w:val="18"/>
              </w:rPr>
            </w:pPr>
            <w:r>
              <w:rPr>
                <w:rFonts w:cs="Arial"/>
                <w:b/>
                <w:bCs/>
                <w:sz w:val="18"/>
                <w:szCs w:val="18"/>
              </w:rPr>
              <w:t>$</w:t>
            </w:r>
            <w:r w:rsidR="005F3AF0">
              <w:rPr>
                <w:rFonts w:cs="Arial"/>
                <w:b/>
                <w:bCs/>
                <w:sz w:val="18"/>
                <w:szCs w:val="18"/>
              </w:rPr>
              <w:t>73</w:t>
            </w:r>
            <w:r w:rsidR="00150C94">
              <w:rPr>
                <w:rFonts w:cs="Arial"/>
                <w:b/>
                <w:bCs/>
                <w:sz w:val="18"/>
                <w:szCs w:val="18"/>
              </w:rPr>
              <w:t>,</w:t>
            </w:r>
            <w:r w:rsidR="005F3AF0">
              <w:rPr>
                <w:rFonts w:cs="Arial"/>
                <w:b/>
                <w:bCs/>
                <w:sz w:val="18"/>
                <w:szCs w:val="18"/>
              </w:rPr>
              <w:t>983</w:t>
            </w:r>
            <w:r w:rsidR="00150C94">
              <w:rPr>
                <w:rFonts w:cs="Arial"/>
                <w:b/>
                <w:bCs/>
                <w:sz w:val="18"/>
                <w:szCs w:val="18"/>
              </w:rPr>
              <w:t>.05</w:t>
            </w:r>
          </w:p>
        </w:tc>
      </w:tr>
    </w:tbl>
    <w:p w:rsidRPr="003D6449" w:rsidR="00854B26" w:rsidP="00FD0C72" w:rsidRDefault="00854B26" w14:paraId="6E43A57B" w14:textId="77777777">
      <w:pPr>
        <w:pStyle w:val="TableFootnoteCaption"/>
        <w:spacing w:before="0"/>
        <w:rPr>
          <w:rFonts w:cs="Arial"/>
          <w:szCs w:val="18"/>
        </w:rPr>
      </w:pPr>
      <w:r w:rsidRPr="003D6449">
        <w:rPr>
          <w:rFonts w:cs="Arial"/>
          <w:szCs w:val="18"/>
          <w:vertAlign w:val="superscript"/>
        </w:rPr>
        <w:t xml:space="preserve">1 </w:t>
      </w:r>
      <w:r w:rsidRPr="003D6449">
        <w:rPr>
          <w:rFonts w:cs="Arial"/>
          <w:szCs w:val="18"/>
        </w:rPr>
        <w:t xml:space="preserve">Hourly wage for </w:t>
      </w:r>
      <w:r>
        <w:rPr>
          <w:rFonts w:cs="Arial"/>
          <w:szCs w:val="18"/>
        </w:rPr>
        <w:t>program</w:t>
      </w:r>
      <w:r w:rsidRPr="003D6449">
        <w:rPr>
          <w:rFonts w:cs="Arial"/>
          <w:szCs w:val="18"/>
        </w:rPr>
        <w:t xml:space="preserve"> staff </w:t>
      </w:r>
      <w:r>
        <w:rPr>
          <w:rFonts w:cs="Arial"/>
          <w:szCs w:val="18"/>
        </w:rPr>
        <w:t xml:space="preserve">and partners </w:t>
      </w:r>
      <w:r w:rsidRPr="003D6449">
        <w:rPr>
          <w:rFonts w:cs="Arial"/>
          <w:szCs w:val="18"/>
        </w:rPr>
        <w:t>reflects the May 201</w:t>
      </w:r>
      <w:r w:rsidR="00230028">
        <w:rPr>
          <w:rFonts w:cs="Arial"/>
          <w:szCs w:val="18"/>
        </w:rPr>
        <w:t>9</w:t>
      </w:r>
      <w:r w:rsidRPr="003D6449">
        <w:rPr>
          <w:rFonts w:cs="Arial"/>
          <w:szCs w:val="18"/>
        </w:rPr>
        <w:t xml:space="preserve"> mean hourly wage estimate for “social and community service managers” as reported by the U.S. Department of Labor, Bureau of Labor Statistics, Occupational Employment and Wage Estimates, 201</w:t>
      </w:r>
      <w:r w:rsidR="00230028">
        <w:rPr>
          <w:rFonts w:cs="Arial"/>
          <w:szCs w:val="18"/>
        </w:rPr>
        <w:t>9</w:t>
      </w:r>
      <w:r w:rsidRPr="003D6449">
        <w:rPr>
          <w:rFonts w:cs="Arial"/>
          <w:szCs w:val="18"/>
        </w:rPr>
        <w:t>, “May 201</w:t>
      </w:r>
      <w:r w:rsidR="00230028">
        <w:rPr>
          <w:rFonts w:cs="Arial"/>
          <w:szCs w:val="18"/>
        </w:rPr>
        <w:t>9</w:t>
      </w:r>
      <w:r w:rsidRPr="003D6449">
        <w:rPr>
          <w:rFonts w:cs="Arial"/>
          <w:szCs w:val="18"/>
        </w:rPr>
        <w:t xml:space="preserve"> National Occupational Employment and Wage Estimates United States,” (accessed from the following web site as of </w:t>
      </w:r>
      <w:r w:rsidR="00230028">
        <w:rPr>
          <w:rFonts w:cs="Arial"/>
          <w:szCs w:val="18"/>
        </w:rPr>
        <w:t>June</w:t>
      </w:r>
      <w:r w:rsidRPr="003D6449" w:rsidR="00230028">
        <w:rPr>
          <w:rFonts w:cs="Arial"/>
          <w:szCs w:val="18"/>
        </w:rPr>
        <w:t xml:space="preserve"> </w:t>
      </w:r>
      <w:r w:rsidR="00230028">
        <w:rPr>
          <w:rFonts w:cs="Arial"/>
          <w:szCs w:val="18"/>
        </w:rPr>
        <w:t>28</w:t>
      </w:r>
      <w:r w:rsidRPr="003D6449">
        <w:rPr>
          <w:rFonts w:cs="Arial"/>
          <w:szCs w:val="18"/>
        </w:rPr>
        <w:t>, 20</w:t>
      </w:r>
      <w:r w:rsidR="00230028">
        <w:rPr>
          <w:rFonts w:cs="Arial"/>
          <w:szCs w:val="18"/>
        </w:rPr>
        <w:t>20</w:t>
      </w:r>
      <w:r w:rsidRPr="003D6449">
        <w:rPr>
          <w:rFonts w:cs="Arial"/>
          <w:szCs w:val="18"/>
        </w:rPr>
        <w:t xml:space="preserve">: </w:t>
      </w:r>
      <w:hyperlink w:history="1" r:id="rId11">
        <w:r w:rsidRPr="003D6449">
          <w:rPr>
            <w:rStyle w:val="Hyperlink"/>
            <w:rFonts w:cs="Arial"/>
            <w:szCs w:val="18"/>
          </w:rPr>
          <w:t>https://www.bls.gov/oes/current/oes_nat.htm</w:t>
        </w:r>
      </w:hyperlink>
      <w:r w:rsidRPr="003D6449">
        <w:rPr>
          <w:rFonts w:cs="Arial"/>
          <w:szCs w:val="18"/>
        </w:rPr>
        <w:t xml:space="preserve">. </w:t>
      </w:r>
    </w:p>
    <w:p w:rsidR="00B372AF" w:rsidP="00B372AF" w:rsidRDefault="00854B26" w14:paraId="3430516D" w14:textId="77777777">
      <w:pPr>
        <w:spacing w:line="240" w:lineRule="auto"/>
        <w:ind w:firstLine="0"/>
        <w:rPr>
          <w:rFonts w:ascii="Arial" w:hAnsi="Arial" w:cs="Arial"/>
          <w:sz w:val="18"/>
          <w:szCs w:val="18"/>
        </w:rPr>
      </w:pPr>
      <w:r w:rsidRPr="003D6449">
        <w:rPr>
          <w:rFonts w:ascii="Arial" w:hAnsi="Arial" w:cs="Arial"/>
          <w:sz w:val="18"/>
          <w:szCs w:val="18"/>
          <w:vertAlign w:val="superscript"/>
        </w:rPr>
        <w:t>2</w:t>
      </w:r>
      <w:r w:rsidRPr="003D6449">
        <w:rPr>
          <w:rFonts w:ascii="Arial" w:hAnsi="Arial" w:cs="Arial"/>
          <w:sz w:val="18"/>
          <w:szCs w:val="18"/>
        </w:rPr>
        <w:t xml:space="preserve"> </w:t>
      </w:r>
      <w:r w:rsidRPr="003D6449" w:rsidR="00B372AF">
        <w:rPr>
          <w:rFonts w:ascii="Arial" w:hAnsi="Arial" w:cs="Arial"/>
          <w:sz w:val="18"/>
          <w:szCs w:val="18"/>
        </w:rPr>
        <w:t>Assumes 5,000 participants randomized every year.</w:t>
      </w:r>
    </w:p>
    <w:p w:rsidRPr="0063009F" w:rsidR="000F349B" w:rsidP="00B372AF" w:rsidRDefault="000F349B" w14:paraId="3CB0923F" w14:textId="77777777">
      <w:pPr>
        <w:spacing w:line="240" w:lineRule="auto"/>
        <w:ind w:firstLine="0"/>
        <w:rPr>
          <w:rFonts w:ascii="Arial" w:hAnsi="Arial" w:cs="Arial"/>
          <w:sz w:val="18"/>
          <w:szCs w:val="18"/>
        </w:rPr>
      </w:pPr>
      <w:r w:rsidRPr="0063009F">
        <w:rPr>
          <w:rFonts w:ascii="Arial" w:hAnsi="Arial" w:cs="Arial"/>
          <w:sz w:val="18"/>
          <w:szCs w:val="18"/>
          <w:vertAlign w:val="superscript"/>
        </w:rPr>
        <w:t>3</w:t>
      </w:r>
      <w:r>
        <w:rPr>
          <w:rFonts w:ascii="Arial" w:hAnsi="Arial" w:cs="Arial"/>
          <w:sz w:val="18"/>
          <w:szCs w:val="18"/>
          <w:vertAlign w:val="superscript"/>
        </w:rPr>
        <w:t xml:space="preserve"> </w:t>
      </w:r>
      <w:r>
        <w:rPr>
          <w:rFonts w:ascii="Arial" w:hAnsi="Arial" w:cs="Arial"/>
          <w:sz w:val="18"/>
          <w:szCs w:val="18"/>
        </w:rPr>
        <w:t>The burden estimate for the program staff assumes they will help with collecting the baseline survey and consent form information from program participants.</w:t>
      </w:r>
    </w:p>
    <w:p w:rsidRPr="003D6449" w:rsidR="00854B26" w:rsidP="00FD0C72" w:rsidRDefault="000F349B" w14:paraId="5CE757F2" w14:textId="77777777">
      <w:pPr>
        <w:spacing w:line="240" w:lineRule="auto"/>
        <w:ind w:firstLine="0"/>
        <w:rPr>
          <w:rFonts w:ascii="Arial" w:hAnsi="Arial" w:cs="Arial"/>
          <w:sz w:val="18"/>
          <w:szCs w:val="18"/>
        </w:rPr>
      </w:pPr>
      <w:r>
        <w:rPr>
          <w:rFonts w:ascii="Arial" w:hAnsi="Arial" w:cs="Arial"/>
          <w:sz w:val="18"/>
          <w:szCs w:val="18"/>
          <w:vertAlign w:val="superscript"/>
        </w:rPr>
        <w:t>4</w:t>
      </w:r>
      <w:r w:rsidR="00B372AF">
        <w:rPr>
          <w:rFonts w:ascii="Arial" w:hAnsi="Arial" w:cs="Arial"/>
          <w:sz w:val="18"/>
          <w:szCs w:val="18"/>
          <w:vertAlign w:val="superscript"/>
        </w:rPr>
        <w:t xml:space="preserve"> </w:t>
      </w:r>
      <w:r w:rsidRPr="003D6449" w:rsidR="00854B26">
        <w:rPr>
          <w:rFonts w:ascii="Arial" w:hAnsi="Arial" w:cs="Arial"/>
          <w:sz w:val="18"/>
          <w:szCs w:val="18"/>
        </w:rPr>
        <w:t xml:space="preserve">Assumes 200 staff assist in participant randomization every year, each serving 25 participants. </w:t>
      </w:r>
    </w:p>
    <w:p w:rsidRPr="003D6449" w:rsidR="00854B26" w:rsidP="00FD0C72" w:rsidRDefault="000F349B" w14:paraId="3225CFAF" w14:textId="77777777">
      <w:pPr>
        <w:spacing w:line="240" w:lineRule="auto"/>
        <w:ind w:firstLine="0"/>
        <w:rPr>
          <w:rFonts w:ascii="Arial" w:hAnsi="Arial" w:cs="Arial"/>
          <w:sz w:val="18"/>
          <w:szCs w:val="18"/>
        </w:rPr>
      </w:pPr>
      <w:r>
        <w:rPr>
          <w:rFonts w:ascii="Arial" w:hAnsi="Arial" w:cs="Arial"/>
          <w:sz w:val="18"/>
          <w:szCs w:val="18"/>
          <w:vertAlign w:val="superscript"/>
        </w:rPr>
        <w:t>5</w:t>
      </w:r>
      <w:r w:rsidR="00B372AF">
        <w:rPr>
          <w:rFonts w:ascii="Arial" w:hAnsi="Arial" w:cs="Arial"/>
          <w:sz w:val="18"/>
          <w:szCs w:val="18"/>
          <w:vertAlign w:val="superscript"/>
        </w:rPr>
        <w:t xml:space="preserve"> </w:t>
      </w:r>
      <w:r w:rsidRPr="003D6449" w:rsidR="00854B26">
        <w:rPr>
          <w:rFonts w:ascii="Arial" w:hAnsi="Arial" w:cs="Arial"/>
          <w:sz w:val="18"/>
          <w:szCs w:val="18"/>
        </w:rPr>
        <w:t xml:space="preserve">Assumes </w:t>
      </w:r>
      <w:bookmarkStart w:name="_Hlk42788877" w:id="38"/>
      <w:r w:rsidRPr="003D6449" w:rsidR="00854B26">
        <w:rPr>
          <w:rFonts w:ascii="Arial" w:hAnsi="Arial" w:cs="Arial"/>
          <w:sz w:val="18"/>
          <w:szCs w:val="18"/>
        </w:rPr>
        <w:t>7 sites visited per year with 4 program staff and 6 partner interviews per site</w:t>
      </w:r>
      <w:bookmarkEnd w:id="38"/>
      <w:r w:rsidRPr="003D6449" w:rsidR="00854B26">
        <w:rPr>
          <w:rFonts w:ascii="Arial" w:hAnsi="Arial" w:cs="Arial"/>
          <w:sz w:val="18"/>
          <w:szCs w:val="18"/>
        </w:rPr>
        <w:t>.</w:t>
      </w:r>
    </w:p>
    <w:p w:rsidRPr="003D6449" w:rsidR="00854B26" w:rsidP="00FD0C72" w:rsidRDefault="000F349B" w14:paraId="6F9D2E35" w14:textId="77777777">
      <w:pPr>
        <w:spacing w:line="240" w:lineRule="auto"/>
        <w:ind w:firstLine="0"/>
        <w:rPr>
          <w:rFonts w:ascii="Arial" w:hAnsi="Arial" w:cs="Arial"/>
          <w:sz w:val="18"/>
          <w:szCs w:val="18"/>
        </w:rPr>
      </w:pPr>
      <w:r>
        <w:rPr>
          <w:rFonts w:ascii="Arial" w:hAnsi="Arial" w:cs="Arial"/>
          <w:sz w:val="18"/>
          <w:szCs w:val="18"/>
          <w:vertAlign w:val="superscript"/>
        </w:rPr>
        <w:t>6</w:t>
      </w:r>
      <w:r w:rsidR="00B372AF">
        <w:rPr>
          <w:rFonts w:ascii="Arial" w:hAnsi="Arial" w:cs="Arial"/>
          <w:sz w:val="18"/>
          <w:szCs w:val="18"/>
          <w:vertAlign w:val="superscript"/>
        </w:rPr>
        <w:t xml:space="preserve"> </w:t>
      </w:r>
      <w:r w:rsidRPr="003D6449" w:rsidR="00854B26">
        <w:rPr>
          <w:rFonts w:ascii="Arial" w:hAnsi="Arial" w:cs="Arial"/>
          <w:sz w:val="18"/>
          <w:szCs w:val="18"/>
        </w:rPr>
        <w:t>Assumes 1 focus group with 10 participants per each site visited.</w:t>
      </w:r>
    </w:p>
    <w:p w:rsidRPr="003D6449" w:rsidR="00854B26" w:rsidP="00FD0C72" w:rsidRDefault="000F349B" w14:paraId="7C02ABF3" w14:textId="77777777">
      <w:pPr>
        <w:spacing w:line="240" w:lineRule="auto"/>
        <w:ind w:firstLine="0"/>
        <w:rPr>
          <w:rFonts w:ascii="Arial" w:hAnsi="Arial" w:cs="Arial"/>
          <w:sz w:val="18"/>
          <w:szCs w:val="18"/>
        </w:rPr>
      </w:pPr>
      <w:r>
        <w:rPr>
          <w:rFonts w:ascii="Arial" w:hAnsi="Arial" w:cs="Arial"/>
          <w:sz w:val="18"/>
          <w:szCs w:val="18"/>
          <w:vertAlign w:val="superscript"/>
        </w:rPr>
        <w:t>7</w:t>
      </w:r>
      <w:r w:rsidR="00B372AF">
        <w:rPr>
          <w:rFonts w:ascii="Arial" w:hAnsi="Arial" w:cs="Arial"/>
          <w:sz w:val="18"/>
          <w:szCs w:val="18"/>
          <w:vertAlign w:val="superscript"/>
        </w:rPr>
        <w:t xml:space="preserve"> </w:t>
      </w:r>
      <w:r w:rsidRPr="003D6449" w:rsidR="00854B26">
        <w:rPr>
          <w:rFonts w:ascii="Arial" w:hAnsi="Arial" w:cs="Arial"/>
          <w:sz w:val="18"/>
          <w:szCs w:val="18"/>
        </w:rPr>
        <w:t xml:space="preserve">Assumes </w:t>
      </w:r>
      <w:r w:rsidR="00933632">
        <w:rPr>
          <w:rFonts w:ascii="Arial" w:hAnsi="Arial" w:cs="Arial"/>
          <w:sz w:val="18"/>
          <w:szCs w:val="18"/>
        </w:rPr>
        <w:t>interviews</w:t>
      </w:r>
      <w:r w:rsidRPr="003D6449" w:rsidR="00854B26">
        <w:rPr>
          <w:rFonts w:ascii="Arial" w:hAnsi="Arial" w:cs="Arial"/>
          <w:sz w:val="18"/>
          <w:szCs w:val="18"/>
        </w:rPr>
        <w:t xml:space="preserve"> </w:t>
      </w:r>
      <w:r w:rsidR="00933632">
        <w:rPr>
          <w:rFonts w:ascii="Arial" w:hAnsi="Arial" w:cs="Arial"/>
          <w:sz w:val="18"/>
          <w:szCs w:val="18"/>
        </w:rPr>
        <w:t xml:space="preserve">with 5 participants </w:t>
      </w:r>
      <w:r w:rsidRPr="003D6449" w:rsidR="00854B26">
        <w:rPr>
          <w:rFonts w:ascii="Arial" w:hAnsi="Arial" w:cs="Arial"/>
          <w:sz w:val="18"/>
          <w:szCs w:val="18"/>
        </w:rPr>
        <w:t xml:space="preserve">in each of </w:t>
      </w:r>
      <w:r w:rsidR="00933632">
        <w:rPr>
          <w:rFonts w:ascii="Arial" w:hAnsi="Arial" w:cs="Arial"/>
          <w:sz w:val="18"/>
          <w:szCs w:val="18"/>
        </w:rPr>
        <w:t>3</w:t>
      </w:r>
      <w:r w:rsidRPr="003D6449" w:rsidR="00933632">
        <w:rPr>
          <w:rFonts w:ascii="Arial" w:hAnsi="Arial" w:cs="Arial"/>
          <w:sz w:val="18"/>
          <w:szCs w:val="18"/>
        </w:rPr>
        <w:t xml:space="preserve"> </w:t>
      </w:r>
      <w:r w:rsidRPr="003D6449" w:rsidR="00854B26">
        <w:rPr>
          <w:rFonts w:ascii="Arial" w:hAnsi="Arial" w:cs="Arial"/>
          <w:sz w:val="18"/>
          <w:szCs w:val="18"/>
        </w:rPr>
        <w:t xml:space="preserve">sites, spread over </w:t>
      </w:r>
      <w:r w:rsidR="00933632">
        <w:rPr>
          <w:rFonts w:ascii="Arial" w:hAnsi="Arial" w:cs="Arial"/>
          <w:sz w:val="18"/>
          <w:szCs w:val="18"/>
        </w:rPr>
        <w:t>two</w:t>
      </w:r>
      <w:r w:rsidRPr="003D6449" w:rsidR="00933632">
        <w:rPr>
          <w:rFonts w:ascii="Arial" w:hAnsi="Arial" w:cs="Arial"/>
          <w:sz w:val="18"/>
          <w:szCs w:val="18"/>
        </w:rPr>
        <w:t xml:space="preserve"> </w:t>
      </w:r>
      <w:r w:rsidRPr="003D6449" w:rsidR="00854B26">
        <w:rPr>
          <w:rFonts w:ascii="Arial" w:hAnsi="Arial" w:cs="Arial"/>
          <w:sz w:val="18"/>
          <w:szCs w:val="18"/>
        </w:rPr>
        <w:t>years.</w:t>
      </w:r>
    </w:p>
    <w:p w:rsidR="004751F1" w:rsidP="000E7952" w:rsidRDefault="004751F1" w14:paraId="0D8B7D7F" w14:textId="77777777">
      <w:pPr>
        <w:pStyle w:val="TableFootnoteCaption"/>
        <w:spacing w:before="0"/>
      </w:pPr>
    </w:p>
    <w:p w:rsidRPr="0021159E" w:rsidR="003C45EF" w:rsidP="003C45EF" w:rsidRDefault="003C45EF" w14:paraId="3B5A1A20" w14:textId="77777777">
      <w:pPr>
        <w:pStyle w:val="H3Alpha"/>
        <w:ind w:left="0" w:firstLine="0"/>
        <w:rPr>
          <w:rFonts w:ascii="Times New Roman" w:hAnsi="Times New Roman"/>
          <w:i/>
        </w:rPr>
      </w:pPr>
      <w:bookmarkStart w:name="_Toc436904540" w:id="39"/>
      <w:r w:rsidRPr="002042DF">
        <w:t xml:space="preserve">13. </w:t>
      </w:r>
      <w:r w:rsidRPr="00946B48">
        <w:rPr>
          <w:rFonts w:ascii="Times New Roman" w:hAnsi="Times New Roman"/>
          <w:i/>
        </w:rPr>
        <w:t>Provide an estimate for the total annual cost burden to respondents or record keepers resulting from the collection of information. (Do not include the cost of any hour burden already reflected on the burden worksheet).</w:t>
      </w:r>
    </w:p>
    <w:p w:rsidRPr="00B31391" w:rsidR="003C45EF" w:rsidP="003C45EF" w:rsidRDefault="003C45EF" w14:paraId="0AA8FED1" w14:textId="77777777">
      <w:pPr>
        <w:pStyle w:val="H3Alpha"/>
        <w:ind w:firstLine="0"/>
        <w:rPr>
          <w:rFonts w:ascii="Times New Roman" w:hAnsi="Times New Roman"/>
          <w:i/>
          <w:sz w:val="24"/>
        </w:rPr>
      </w:pPr>
      <w:r w:rsidRPr="00B31391">
        <w:rPr>
          <w:rFonts w:ascii="Times New Roman" w:hAnsi="Times New Roman"/>
          <w:i/>
          <w:sz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B31391" w:rsidR="003C45EF" w:rsidP="003C45EF" w:rsidRDefault="003C45EF" w14:paraId="10444C74" w14:textId="77777777">
      <w:pPr>
        <w:pStyle w:val="H3Alpha"/>
        <w:ind w:firstLine="0"/>
        <w:rPr>
          <w:rFonts w:ascii="Times New Roman" w:hAnsi="Times New Roman"/>
          <w:i/>
          <w:sz w:val="24"/>
        </w:rPr>
      </w:pPr>
      <w:r w:rsidRPr="00B31391">
        <w:rPr>
          <w:rFonts w:ascii="Times New Roman" w:hAnsi="Times New Roman"/>
          <w:i/>
          <w:sz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72E64" w:rsidR="003C45EF" w:rsidP="00187511" w:rsidRDefault="003C45EF" w14:paraId="2735BE48" w14:textId="77777777">
      <w:pPr>
        <w:pStyle w:val="NormalSS"/>
        <w:spacing w:after="0"/>
        <w:ind w:left="432" w:firstLine="0"/>
      </w:pPr>
      <w:r w:rsidRPr="00B31391">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39"/>
    <w:p w:rsidR="00F02367" w:rsidP="000E7952" w:rsidRDefault="00F02367" w14:paraId="53D19637" w14:textId="77777777">
      <w:pPr>
        <w:pStyle w:val="NormalSS"/>
        <w:spacing w:after="0"/>
        <w:rPr>
          <w:rFonts w:eastAsiaTheme="minorEastAsia"/>
          <w:lang w:eastAsia="ko-KR"/>
        </w:rPr>
      </w:pPr>
    </w:p>
    <w:p w:rsidR="006E6D47" w:rsidP="000E7952" w:rsidRDefault="004C2B9F" w14:paraId="2A7C8F74" w14:textId="0502AFA8">
      <w:pPr>
        <w:pStyle w:val="NormalSS"/>
        <w:spacing w:after="0"/>
        <w:rPr>
          <w:szCs w:val="24"/>
        </w:rPr>
      </w:pPr>
      <w:r w:rsidRPr="00C23B35">
        <w:rPr>
          <w:rFonts w:eastAsiaTheme="minorEastAsia"/>
          <w:lang w:eastAsia="ko-KR"/>
        </w:rPr>
        <w:t>The</w:t>
      </w:r>
      <w:r w:rsidR="00C8361A">
        <w:rPr>
          <w:rFonts w:eastAsiaTheme="minorEastAsia"/>
          <w:lang w:eastAsia="ko-KR"/>
        </w:rPr>
        <w:t>re are no</w:t>
      </w:r>
      <w:r w:rsidR="003C45EF">
        <w:rPr>
          <w:rFonts w:eastAsiaTheme="minorEastAsia"/>
          <w:lang w:eastAsia="ko-KR"/>
        </w:rPr>
        <w:t xml:space="preserve"> direct</w:t>
      </w:r>
      <w:r w:rsidR="00C8361A">
        <w:rPr>
          <w:rFonts w:eastAsiaTheme="minorEastAsia"/>
          <w:lang w:eastAsia="ko-KR"/>
        </w:rPr>
        <w:t xml:space="preserve"> costs to respondents </w:t>
      </w:r>
      <w:r>
        <w:rPr>
          <w:rFonts w:eastAsiaTheme="minorEastAsia"/>
          <w:lang w:eastAsia="ko-KR"/>
        </w:rPr>
        <w:t>other than their time</w:t>
      </w:r>
      <w:r w:rsidRPr="00B61EED" w:rsidR="006E6D47">
        <w:rPr>
          <w:szCs w:val="24"/>
        </w:rPr>
        <w:t>.</w:t>
      </w:r>
    </w:p>
    <w:p w:rsidRPr="00B61EED" w:rsidR="00017BA2" w:rsidP="000E7952" w:rsidRDefault="00017BA2" w14:paraId="079815F5" w14:textId="77777777">
      <w:pPr>
        <w:pStyle w:val="NormalSS"/>
        <w:spacing w:after="0"/>
        <w:rPr>
          <w:szCs w:val="24"/>
        </w:rPr>
      </w:pPr>
    </w:p>
    <w:p w:rsidRPr="00B75DB5" w:rsidR="003C45EF" w:rsidP="003C45EF" w:rsidRDefault="003C45EF" w14:paraId="708F100C" w14:textId="77777777">
      <w:pPr>
        <w:pStyle w:val="H3Alpha"/>
        <w:ind w:left="0" w:firstLine="0"/>
      </w:pPr>
      <w:bookmarkStart w:name="_Toc384973523" w:id="40"/>
      <w:bookmarkStart w:name="_Toc436904541" w:id="41"/>
      <w:r w:rsidRPr="00B75DB5">
        <w:t xml:space="preserve">14. </w:t>
      </w:r>
      <w:r w:rsidRPr="00946B48">
        <w:rPr>
          <w:rFonts w:ascii="Times New Roman" w:hAnsi="Times New Roman"/>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bookmarkEnd w:id="40"/>
    <w:bookmarkEnd w:id="41"/>
    <w:p w:rsidR="00F02367" w:rsidP="000E7952" w:rsidRDefault="00F02367" w14:paraId="3B679778" w14:textId="77777777">
      <w:pPr>
        <w:pStyle w:val="NormalSS"/>
        <w:spacing w:after="0"/>
      </w:pPr>
    </w:p>
    <w:p w:rsidRPr="0014041C" w:rsidR="005968FF" w:rsidP="000E7952" w:rsidRDefault="003C45EF" w14:paraId="102A9ADB" w14:textId="77777777">
      <w:pPr>
        <w:pStyle w:val="NormalSS"/>
        <w:spacing w:after="0"/>
      </w:pPr>
      <w:r w:rsidRPr="005C45D4">
        <w:rPr>
          <w:szCs w:val="24"/>
        </w:rPr>
        <w:t xml:space="preserve">The total </w:t>
      </w:r>
      <w:r>
        <w:rPr>
          <w:szCs w:val="24"/>
        </w:rPr>
        <w:t xml:space="preserve">cost to the Federal government over three years is $1,133,502, and </w:t>
      </w:r>
      <w:r w:rsidRPr="005C45D4">
        <w:rPr>
          <w:szCs w:val="24"/>
        </w:rPr>
        <w:t>annualized cost to the federal government is $</w:t>
      </w:r>
      <w:r>
        <w:rPr>
          <w:szCs w:val="24"/>
        </w:rPr>
        <w:t>37</w:t>
      </w:r>
      <w:r w:rsidR="00150C94">
        <w:rPr>
          <w:szCs w:val="24"/>
        </w:rPr>
        <w:t>8,268</w:t>
      </w:r>
      <w:r w:rsidRPr="005C45D4">
        <w:rPr>
          <w:szCs w:val="24"/>
        </w:rPr>
        <w:t>.</w:t>
      </w:r>
      <w:r w:rsidRPr="0014041C" w:rsidR="00293E08">
        <w:t xml:space="preserve"> Costs result from the following two categories:</w:t>
      </w:r>
      <w:r w:rsidRPr="0014041C" w:rsidR="005968FF">
        <w:t xml:space="preserve"> </w:t>
      </w:r>
    </w:p>
    <w:p w:rsidRPr="0014041C" w:rsidR="00017BA2" w:rsidP="000E7952" w:rsidRDefault="00017BA2" w14:paraId="4D83893E" w14:textId="77777777">
      <w:pPr>
        <w:pStyle w:val="NormalSS"/>
        <w:spacing w:after="0"/>
      </w:pPr>
    </w:p>
    <w:p w:rsidRPr="0014041C" w:rsidR="005968FF" w:rsidP="000E7952" w:rsidRDefault="005968FF" w14:paraId="4A34E684" w14:textId="77777777">
      <w:pPr>
        <w:pStyle w:val="NormalSS"/>
        <w:numPr>
          <w:ilvl w:val="0"/>
          <w:numId w:val="77"/>
        </w:numPr>
        <w:spacing w:after="0"/>
      </w:pPr>
      <w:r w:rsidRPr="0014041C">
        <w:t xml:space="preserve">The annualized cost to the federal government for the evaluation contractor, </w:t>
      </w:r>
      <w:r w:rsidRPr="0014041C" w:rsidR="000E3116">
        <w:t>t</w:t>
      </w:r>
      <w:r w:rsidRPr="0014041C" w:rsidR="00C35023">
        <w:t>he Urban Institute</w:t>
      </w:r>
      <w:r w:rsidRPr="0014041C" w:rsidR="00F61A8C">
        <w:t xml:space="preserve"> and its partner</w:t>
      </w:r>
      <w:r w:rsidRPr="0014041C" w:rsidR="000E3116">
        <w:t>s</w:t>
      </w:r>
      <w:r w:rsidRPr="0014041C" w:rsidR="00F61A8C">
        <w:t xml:space="preserve"> Mathematica </w:t>
      </w:r>
      <w:r w:rsidRPr="0014041C" w:rsidR="000E3116">
        <w:t xml:space="preserve">and Capital Research Corporation </w:t>
      </w:r>
      <w:r w:rsidRPr="0014041C" w:rsidR="00053ACF">
        <w:t>(</w:t>
      </w:r>
      <w:r w:rsidRPr="0014041C">
        <w:rPr>
          <w:rFonts w:cstheme="minorHAnsi"/>
          <w:bCs/>
        </w:rPr>
        <w:t>Contract Number:</w:t>
      </w:r>
      <w:r w:rsidRPr="0014041C" w:rsidR="0077004E">
        <w:rPr>
          <w:rFonts w:cstheme="minorHAnsi"/>
          <w:bCs/>
        </w:rPr>
        <w:t xml:space="preserve"> </w:t>
      </w:r>
      <w:r w:rsidRPr="0014041C" w:rsidR="002F2591">
        <w:rPr>
          <w:rFonts w:cstheme="minorHAnsi"/>
          <w:bCs/>
        </w:rPr>
        <w:t>DOL-</w:t>
      </w:r>
      <w:r w:rsidRPr="0014041C" w:rsidR="002F2591">
        <w:rPr>
          <w:color w:val="1A1818"/>
          <w:szCs w:val="21"/>
          <w:lang w:val="en"/>
        </w:rPr>
        <w:t>1605DC-19-F-00312</w:t>
      </w:r>
      <w:r w:rsidRPr="0014041C">
        <w:rPr>
          <w:color w:val="1A1818"/>
          <w:szCs w:val="21"/>
          <w:lang w:val="en"/>
        </w:rPr>
        <w:t>, to carry out this evaluation is $</w:t>
      </w:r>
      <w:r w:rsidR="000D30E1">
        <w:rPr>
          <w:color w:val="1A1818"/>
          <w:szCs w:val="21"/>
          <w:lang w:val="en"/>
        </w:rPr>
        <w:t>365,480</w:t>
      </w:r>
      <w:r w:rsidR="003C45EF">
        <w:rPr>
          <w:rStyle w:val="FootnoteReference"/>
          <w:szCs w:val="21"/>
          <w:lang w:val="en"/>
        </w:rPr>
        <w:footnoteReference w:id="2"/>
      </w:r>
      <w:r w:rsidRPr="0014041C">
        <w:rPr>
          <w:color w:val="1A1818"/>
          <w:szCs w:val="21"/>
          <w:lang w:val="en"/>
        </w:rPr>
        <w:t xml:space="preserve">. The total cost of the </w:t>
      </w:r>
      <w:r w:rsidRPr="0014041C" w:rsidR="00431544">
        <w:rPr>
          <w:color w:val="1A1818"/>
          <w:szCs w:val="21"/>
          <w:lang w:val="en"/>
        </w:rPr>
        <w:t>data collection</w:t>
      </w:r>
      <w:r w:rsidRPr="0014041C">
        <w:rPr>
          <w:color w:val="1A1818"/>
          <w:szCs w:val="21"/>
          <w:lang w:val="en"/>
        </w:rPr>
        <w:t xml:space="preserve"> is $</w:t>
      </w:r>
      <w:r w:rsidR="003C3D8B">
        <w:rPr>
          <w:color w:val="1A1818"/>
          <w:szCs w:val="21"/>
          <w:lang w:val="en"/>
        </w:rPr>
        <w:t>698,147</w:t>
      </w:r>
      <w:r w:rsidRPr="0014041C" w:rsidR="00B538E3">
        <w:rPr>
          <w:color w:val="1A1818"/>
          <w:szCs w:val="21"/>
          <w:lang w:val="en"/>
        </w:rPr>
        <w:t xml:space="preserve"> </w:t>
      </w:r>
      <w:r w:rsidRPr="0014041C">
        <w:rPr>
          <w:color w:val="1A1818"/>
          <w:szCs w:val="21"/>
          <w:lang w:val="en"/>
        </w:rPr>
        <w:t>for</w:t>
      </w:r>
      <w:r w:rsidR="000D30E1">
        <w:rPr>
          <w:color w:val="1A1818"/>
          <w:szCs w:val="21"/>
          <w:lang w:val="en"/>
        </w:rPr>
        <w:t xml:space="preserve"> the base contract and $398,294 for the VETS apprenticeship program data collection over 3 years</w:t>
      </w:r>
      <w:r w:rsidRPr="0014041C">
        <w:rPr>
          <w:color w:val="1A1818"/>
          <w:szCs w:val="21"/>
          <w:lang w:val="en"/>
        </w:rPr>
        <w:t>. Therefore</w:t>
      </w:r>
      <w:r w:rsidRPr="0014041C" w:rsidR="00290BBC">
        <w:rPr>
          <w:color w:val="1A1818"/>
          <w:szCs w:val="21"/>
          <w:lang w:val="en"/>
        </w:rPr>
        <w:t>,</w:t>
      </w:r>
      <w:r w:rsidRPr="0014041C">
        <w:rPr>
          <w:color w:val="1A1818"/>
          <w:szCs w:val="21"/>
          <w:lang w:val="en"/>
        </w:rPr>
        <w:t xml:space="preserve"> the annualized cost is </w:t>
      </w:r>
      <w:r w:rsidR="000D30E1">
        <w:rPr>
          <w:color w:val="1A1818"/>
          <w:szCs w:val="21"/>
          <w:lang w:val="en"/>
        </w:rPr>
        <w:t>(</w:t>
      </w:r>
      <w:r w:rsidRPr="0014041C">
        <w:rPr>
          <w:color w:val="1A1818"/>
          <w:szCs w:val="21"/>
          <w:lang w:val="en"/>
        </w:rPr>
        <w:t>$</w:t>
      </w:r>
      <w:r w:rsidR="003C3D8B">
        <w:rPr>
          <w:color w:val="1A1818"/>
          <w:szCs w:val="21"/>
          <w:lang w:val="en"/>
        </w:rPr>
        <w:t>698</w:t>
      </w:r>
      <w:r w:rsidRPr="0014041C" w:rsidR="00B538E3">
        <w:rPr>
          <w:color w:val="1A1818"/>
          <w:szCs w:val="21"/>
          <w:lang w:val="en"/>
        </w:rPr>
        <w:t>,147</w:t>
      </w:r>
      <w:r w:rsidR="000D30E1">
        <w:rPr>
          <w:color w:val="1A1818"/>
          <w:szCs w:val="21"/>
          <w:lang w:val="en"/>
        </w:rPr>
        <w:t>+$398,294)</w:t>
      </w:r>
      <w:r w:rsidRPr="0014041C">
        <w:rPr>
          <w:color w:val="1A1818"/>
          <w:szCs w:val="21"/>
          <w:lang w:val="en"/>
        </w:rPr>
        <w:t xml:space="preserve"> / </w:t>
      </w:r>
      <w:r w:rsidRPr="0014041C" w:rsidR="00B538E3">
        <w:rPr>
          <w:color w:val="1A1818"/>
          <w:szCs w:val="21"/>
          <w:lang w:val="en"/>
        </w:rPr>
        <w:t>3</w:t>
      </w:r>
      <w:r w:rsidRPr="0014041C" w:rsidR="00BA59E4">
        <w:rPr>
          <w:color w:val="1A1818"/>
          <w:szCs w:val="21"/>
          <w:lang w:val="en"/>
        </w:rPr>
        <w:t xml:space="preserve"> </w:t>
      </w:r>
      <w:r w:rsidRPr="0014041C">
        <w:rPr>
          <w:color w:val="1A1818"/>
          <w:szCs w:val="21"/>
          <w:lang w:val="en"/>
        </w:rPr>
        <w:t>= $</w:t>
      </w:r>
      <w:r w:rsidR="000D30E1">
        <w:rPr>
          <w:color w:val="1A1818"/>
          <w:szCs w:val="21"/>
          <w:lang w:val="en"/>
        </w:rPr>
        <w:t>365,480</w:t>
      </w:r>
      <w:r w:rsidRPr="0014041C">
        <w:rPr>
          <w:color w:val="1A1818"/>
          <w:szCs w:val="21"/>
          <w:lang w:val="en"/>
        </w:rPr>
        <w:t xml:space="preserve">. </w:t>
      </w:r>
    </w:p>
    <w:p w:rsidRPr="00B538E3" w:rsidR="00017BA2" w:rsidP="000E7952" w:rsidRDefault="00017BA2" w14:paraId="6A7C2B5E" w14:textId="77777777">
      <w:pPr>
        <w:pStyle w:val="NormalSS"/>
        <w:spacing w:after="0"/>
        <w:ind w:left="792" w:firstLine="0"/>
      </w:pPr>
    </w:p>
    <w:p w:rsidRPr="00B538E3" w:rsidR="005968FF" w:rsidP="000E7952" w:rsidRDefault="005968FF" w14:paraId="3898B80D" w14:textId="77777777">
      <w:pPr>
        <w:pStyle w:val="NormalSS"/>
        <w:numPr>
          <w:ilvl w:val="0"/>
          <w:numId w:val="77"/>
        </w:numPr>
        <w:spacing w:after="0"/>
      </w:pPr>
      <w:r w:rsidRPr="00B538E3">
        <w:t>The annualized cost for federal technical staff to oversee the evaluation is $</w:t>
      </w:r>
      <w:r w:rsidRPr="00B538E3" w:rsidR="00D61496">
        <w:t>12,354</w:t>
      </w:r>
      <w:r w:rsidRPr="00B538E3">
        <w:t xml:space="preserve">. This is calculated by the following: an annual level of effort of </w:t>
      </w:r>
      <w:r w:rsidRPr="00B538E3" w:rsidR="00DB4121">
        <w:t>200</w:t>
      </w:r>
      <w:r w:rsidRPr="00B538E3" w:rsidR="00D61496">
        <w:t xml:space="preserve"> hours for one Washington, DC</w:t>
      </w:r>
      <w:r w:rsidRPr="00B538E3" w:rsidR="00DB4121">
        <w:t>-based Federal GS-14 step 4 employee earning $</w:t>
      </w:r>
      <w:r w:rsidRPr="00B538E3" w:rsidR="00C23E6B">
        <w:t>6</w:t>
      </w:r>
      <w:r w:rsidR="00230028">
        <w:t>3.94</w:t>
      </w:r>
      <w:r w:rsidRPr="00B538E3" w:rsidR="00DB4121">
        <w:t xml:space="preserve"> per hour. (See Office of Personnel Management 20</w:t>
      </w:r>
      <w:r w:rsidR="00230028">
        <w:t>20</w:t>
      </w:r>
      <w:r w:rsidRPr="00B538E3" w:rsidR="00DB4121">
        <w:t xml:space="preserve"> Hourly Salary Table at</w:t>
      </w:r>
      <w:r w:rsidRPr="00B538E3" w:rsidR="00F340D8">
        <w:t xml:space="preserve"> </w:t>
      </w:r>
      <w:hyperlink w:history="1" r:id="rId12">
        <w:r w:rsidR="00230028">
          <w:rPr>
            <w:rStyle w:val="Hyperlink"/>
          </w:rPr>
          <w:t>https://www.opm.gov/policy-data-oversight/pay-leave/salaries-wages/salary-tables/pdf/2020/DCB_h.pdf</w:t>
        </w:r>
      </w:hyperlink>
      <w:r w:rsidRPr="00B538E3" w:rsidR="00DB4121">
        <w:rPr>
          <w:rFonts w:cstheme="minorHAnsi"/>
          <w:bCs/>
        </w:rPr>
        <w:t>.</w:t>
      </w:r>
      <w:r w:rsidRPr="00B538E3" w:rsidR="00DF232B">
        <w:rPr>
          <w:rFonts w:cstheme="minorHAnsi"/>
          <w:bCs/>
        </w:rPr>
        <w:t>)</w:t>
      </w:r>
      <w:r w:rsidRPr="00B538E3" w:rsidR="00DB4121">
        <w:rPr>
          <w:rFonts w:cstheme="minorHAnsi"/>
          <w:bCs/>
        </w:rPr>
        <w:t xml:space="preserve"> Therefore</w:t>
      </w:r>
      <w:r w:rsidRPr="00B538E3" w:rsidR="00D61496">
        <w:rPr>
          <w:rFonts w:cstheme="minorHAnsi"/>
          <w:bCs/>
        </w:rPr>
        <w:t>,</w:t>
      </w:r>
      <w:r w:rsidRPr="00B538E3" w:rsidR="00DB4121">
        <w:rPr>
          <w:rFonts w:cstheme="minorHAnsi"/>
          <w:bCs/>
        </w:rPr>
        <w:t xml:space="preserve"> the annualized cost is </w:t>
      </w:r>
      <w:r w:rsidRPr="00B538E3" w:rsidR="00BA59E4">
        <w:rPr>
          <w:rFonts w:cstheme="minorHAnsi"/>
          <w:bCs/>
        </w:rPr>
        <w:t>200</w:t>
      </w:r>
      <w:r w:rsidRPr="00B538E3" w:rsidR="00DB4121">
        <w:rPr>
          <w:rFonts w:cstheme="minorHAnsi"/>
          <w:bCs/>
        </w:rPr>
        <w:t xml:space="preserve"> hours X $</w:t>
      </w:r>
      <w:r w:rsidRPr="00B538E3" w:rsidR="00BA59E4">
        <w:rPr>
          <w:rFonts w:cstheme="minorHAnsi"/>
          <w:bCs/>
        </w:rPr>
        <w:t>6</w:t>
      </w:r>
      <w:r w:rsidR="00230028">
        <w:rPr>
          <w:rFonts w:cstheme="minorHAnsi"/>
          <w:bCs/>
        </w:rPr>
        <w:t>3.94</w:t>
      </w:r>
      <w:r w:rsidRPr="00B538E3" w:rsidR="00DB4121">
        <w:rPr>
          <w:rFonts w:cstheme="minorHAnsi"/>
          <w:bCs/>
        </w:rPr>
        <w:t xml:space="preserve"> = $</w:t>
      </w:r>
      <w:r w:rsidRPr="00B538E3" w:rsidR="00C23E6B">
        <w:rPr>
          <w:rFonts w:cstheme="minorHAnsi"/>
          <w:bCs/>
        </w:rPr>
        <w:t>12,</w:t>
      </w:r>
      <w:r w:rsidR="00150C94">
        <w:rPr>
          <w:rFonts w:cstheme="minorHAnsi"/>
          <w:bCs/>
        </w:rPr>
        <w:t>788</w:t>
      </w:r>
      <w:r w:rsidRPr="00B538E3" w:rsidR="00DB4121">
        <w:rPr>
          <w:rFonts w:cstheme="minorHAnsi"/>
          <w:bCs/>
        </w:rPr>
        <w:t xml:space="preserve">. </w:t>
      </w:r>
    </w:p>
    <w:p w:rsidRPr="00B538E3" w:rsidR="00017BA2" w:rsidP="000E7952" w:rsidRDefault="00017BA2" w14:paraId="55D98AB6" w14:textId="77777777">
      <w:pPr>
        <w:pStyle w:val="NormalSS"/>
        <w:spacing w:after="0"/>
        <w:ind w:left="792" w:firstLine="0"/>
      </w:pPr>
    </w:p>
    <w:p w:rsidR="00B4226A" w:rsidP="000E7952" w:rsidRDefault="00B4226A" w14:paraId="15AB469B" w14:textId="77777777">
      <w:pPr>
        <w:pStyle w:val="NormalSS"/>
        <w:spacing w:after="0"/>
        <w:ind w:firstLine="0"/>
      </w:pPr>
      <w:r w:rsidRPr="00B538E3">
        <w:rPr>
          <w:rFonts w:cstheme="minorHAnsi"/>
          <w:bCs/>
        </w:rPr>
        <w:t>The total annualized cost to the federal government is</w:t>
      </w:r>
      <w:r w:rsidR="003C3D8B">
        <w:rPr>
          <w:rFonts w:cstheme="minorHAnsi"/>
          <w:bCs/>
        </w:rPr>
        <w:t xml:space="preserve"> $</w:t>
      </w:r>
      <w:r w:rsidR="000D30E1">
        <w:rPr>
          <w:rFonts w:cstheme="minorHAnsi"/>
          <w:bCs/>
        </w:rPr>
        <w:t>37</w:t>
      </w:r>
      <w:r w:rsidR="00150C94">
        <w:rPr>
          <w:rFonts w:cstheme="minorHAnsi"/>
          <w:bCs/>
        </w:rPr>
        <w:t>8,268</w:t>
      </w:r>
      <w:r w:rsidRPr="00B538E3" w:rsidR="005D0E0D">
        <w:rPr>
          <w:rFonts w:cstheme="minorHAnsi"/>
          <w:bCs/>
        </w:rPr>
        <w:t xml:space="preserve"> (</w:t>
      </w:r>
      <w:r w:rsidRPr="00B538E3">
        <w:rPr>
          <w:rFonts w:cstheme="minorHAnsi"/>
          <w:bCs/>
        </w:rPr>
        <w:t>$</w:t>
      </w:r>
      <w:r w:rsidR="000D30E1">
        <w:rPr>
          <w:rFonts w:cstheme="minorHAnsi"/>
          <w:bCs/>
        </w:rPr>
        <w:t>365,480</w:t>
      </w:r>
      <w:r w:rsidR="003C3D8B">
        <w:rPr>
          <w:rFonts w:cstheme="minorHAnsi"/>
          <w:bCs/>
        </w:rPr>
        <w:t xml:space="preserve"> +</w:t>
      </w:r>
      <w:r w:rsidRPr="00B538E3">
        <w:rPr>
          <w:rFonts w:cstheme="minorHAnsi"/>
          <w:bCs/>
        </w:rPr>
        <w:t xml:space="preserve"> $</w:t>
      </w:r>
      <w:r w:rsidRPr="00B538E3" w:rsidR="00B538E3">
        <w:rPr>
          <w:rFonts w:cstheme="minorHAnsi"/>
          <w:bCs/>
        </w:rPr>
        <w:t>12,</w:t>
      </w:r>
      <w:r w:rsidR="00150C94">
        <w:rPr>
          <w:rFonts w:cstheme="minorHAnsi"/>
          <w:bCs/>
        </w:rPr>
        <w:t>788</w:t>
      </w:r>
      <w:r w:rsidRPr="00B538E3">
        <w:rPr>
          <w:rFonts w:cstheme="minorHAnsi"/>
          <w:bCs/>
        </w:rPr>
        <w:t>= $</w:t>
      </w:r>
      <w:r w:rsidR="000D30E1">
        <w:rPr>
          <w:rFonts w:cstheme="minorHAnsi"/>
          <w:bCs/>
        </w:rPr>
        <w:t>37</w:t>
      </w:r>
      <w:r w:rsidR="00150C94">
        <w:rPr>
          <w:rFonts w:cstheme="minorHAnsi"/>
          <w:bCs/>
        </w:rPr>
        <w:t>8,268</w:t>
      </w:r>
      <w:r w:rsidR="00F13D09">
        <w:rPr>
          <w:rFonts w:cstheme="minorHAnsi"/>
          <w:bCs/>
        </w:rPr>
        <w:t>)</w:t>
      </w:r>
      <w:r w:rsidRPr="00B538E3">
        <w:rPr>
          <w:rFonts w:cstheme="minorHAnsi"/>
          <w:bCs/>
        </w:rPr>
        <w:t>.</w:t>
      </w:r>
    </w:p>
    <w:p w:rsidR="00F02367" w:rsidP="00C005FB" w:rsidRDefault="00F02367" w14:paraId="66C05DA8" w14:textId="77777777">
      <w:pPr>
        <w:pStyle w:val="H3Alpha"/>
        <w:spacing w:after="0"/>
      </w:pPr>
      <w:bookmarkStart w:name="_Toc384973524" w:id="42"/>
      <w:bookmarkStart w:name="_Toc436904542" w:id="43"/>
    </w:p>
    <w:p w:rsidR="003C45EF" w:rsidP="00187511" w:rsidRDefault="003C45EF" w14:paraId="7CD5DC74" w14:textId="77777777">
      <w:pPr>
        <w:pStyle w:val="H3Alpha"/>
        <w:spacing w:after="0"/>
        <w:ind w:left="0" w:firstLine="0"/>
        <w:rPr>
          <w:rFonts w:ascii="Times New Roman" w:hAnsi="Times New Roman"/>
          <w:i/>
        </w:rPr>
      </w:pPr>
      <w:r w:rsidRPr="00486DFC">
        <w:t xml:space="preserve">15. </w:t>
      </w:r>
      <w:r w:rsidRPr="00946B48">
        <w:rPr>
          <w:rFonts w:ascii="Times New Roman" w:hAnsi="Times New Roman"/>
          <w:i/>
        </w:rPr>
        <w:t>Explain the reasons for any program changes or adjustments reported on the burden worksheet.</w:t>
      </w:r>
    </w:p>
    <w:bookmarkEnd w:id="42"/>
    <w:bookmarkEnd w:id="43"/>
    <w:p w:rsidR="00F02367" w:rsidP="00187511" w:rsidRDefault="00F02367" w14:paraId="337759F5" w14:textId="77777777">
      <w:pPr>
        <w:pStyle w:val="NormalSS"/>
        <w:spacing w:after="0"/>
      </w:pPr>
    </w:p>
    <w:p w:rsidRPr="005C45D4" w:rsidR="003C45EF" w:rsidP="00187511" w:rsidRDefault="003C45EF" w14:paraId="04C2E3C0" w14:textId="77777777">
      <w:pPr>
        <w:pStyle w:val="H3Alpha"/>
        <w:spacing w:after="0"/>
        <w:ind w:left="0" w:firstLine="360"/>
        <w:rPr>
          <w:rFonts w:ascii="Times New Roman" w:hAnsi="Times New Roman"/>
          <w:sz w:val="24"/>
          <w:szCs w:val="24"/>
        </w:rPr>
      </w:pPr>
      <w:r w:rsidRPr="005C45D4">
        <w:rPr>
          <w:rFonts w:ascii="Times New Roman" w:hAnsi="Times New Roman"/>
          <w:sz w:val="24"/>
          <w:szCs w:val="24"/>
        </w:rPr>
        <w:t>This is a new information collection.</w:t>
      </w:r>
      <w:r>
        <w:rPr>
          <w:rFonts w:ascii="Times New Roman" w:hAnsi="Times New Roman"/>
          <w:sz w:val="24"/>
          <w:szCs w:val="24"/>
        </w:rPr>
        <w:t xml:space="preserve"> </w:t>
      </w:r>
    </w:p>
    <w:p w:rsidR="00C046AC" w:rsidP="00187511" w:rsidRDefault="00C046AC" w14:paraId="43A7E4C3" w14:textId="77777777">
      <w:pPr>
        <w:pStyle w:val="NormalSS"/>
        <w:spacing w:after="0"/>
      </w:pPr>
    </w:p>
    <w:p w:rsidR="003C45EF" w:rsidP="00187511" w:rsidRDefault="003C45EF" w14:paraId="1AFFE688" w14:textId="77777777">
      <w:pPr>
        <w:pStyle w:val="H3Alpha"/>
        <w:spacing w:after="0"/>
        <w:ind w:left="0" w:firstLine="0"/>
      </w:pPr>
      <w:bookmarkStart w:name="_Toc384973525" w:id="44"/>
      <w:bookmarkStart w:name="_Toc436904543" w:id="45"/>
      <w:r>
        <w:t xml:space="preserve">16. </w:t>
      </w:r>
      <w:r w:rsidRPr="005C45D4">
        <w:rPr>
          <w:rFonts w:ascii="Times New Roman" w:hAnsi="Times New Roman"/>
          <w:i/>
        </w:rPr>
        <w:t>For collections of information whose results will be published, outline plans for ta</w:t>
      </w:r>
      <w:r w:rsidRPr="00946B48">
        <w:rPr>
          <w:rFonts w:ascii="Times New Roman" w:hAnsi="Times New Roman"/>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44"/>
    <w:bookmarkEnd w:id="45"/>
    <w:p w:rsidR="00F02367" w:rsidP="00187511" w:rsidRDefault="00F02367" w14:paraId="663BB324" w14:textId="77777777">
      <w:pPr>
        <w:pStyle w:val="MarkforTableTitle"/>
        <w:spacing w:after="0"/>
      </w:pPr>
    </w:p>
    <w:p w:rsidR="00907D39" w:rsidP="00187511" w:rsidRDefault="00626447" w14:paraId="1B544DB6" w14:textId="3BDBBDCA">
      <w:pPr>
        <w:pStyle w:val="NormalSS"/>
        <w:spacing w:after="0"/>
      </w:pPr>
      <w:r>
        <w:t xml:space="preserve">Data collection will begin in </w:t>
      </w:r>
      <w:r w:rsidR="005C2488">
        <w:t xml:space="preserve">September </w:t>
      </w:r>
      <w:r>
        <w:t xml:space="preserve">2020 and will end in </w:t>
      </w:r>
      <w:r w:rsidR="005C2488">
        <w:t xml:space="preserve">September </w:t>
      </w:r>
      <w:r>
        <w:t xml:space="preserve">2023.  </w:t>
      </w:r>
      <w:r w:rsidR="00522AEF">
        <w:t xml:space="preserve">After data collection, data will be presented in summary formats, tables, charts, and graphs to illustrate the results.  </w:t>
      </w:r>
      <w:r>
        <w:t>Interim briefs will be submitted in 2021.  A final report will be submitted in 2024.</w:t>
      </w:r>
    </w:p>
    <w:p w:rsidRPr="001B33BF" w:rsidR="007A0F70" w:rsidP="00187511" w:rsidRDefault="007A0F70" w14:paraId="0C360C99" w14:textId="77777777">
      <w:pPr>
        <w:pStyle w:val="FootnoteText"/>
        <w:spacing w:after="0"/>
        <w:rPr>
          <w:rStyle w:val="FootnoteReference"/>
        </w:rPr>
      </w:pPr>
    </w:p>
    <w:p w:rsidRPr="005C45D4" w:rsidR="003C45EF" w:rsidP="00F13D09" w:rsidRDefault="003C45EF" w14:paraId="108DF605" w14:textId="77777777">
      <w:pPr>
        <w:pStyle w:val="H3Alpha"/>
        <w:spacing w:after="0"/>
        <w:ind w:left="0" w:firstLine="0"/>
        <w:rPr>
          <w:rFonts w:ascii="Times New Roman" w:hAnsi="Times New Roman"/>
          <w:i/>
          <w:sz w:val="24"/>
          <w:szCs w:val="24"/>
        </w:rPr>
      </w:pPr>
      <w:r w:rsidRPr="005C45D4">
        <w:rPr>
          <w:sz w:val="24"/>
          <w:szCs w:val="24"/>
        </w:rPr>
        <w:t xml:space="preserve">17. </w:t>
      </w:r>
      <w:r w:rsidRPr="005C45D4">
        <w:rPr>
          <w:rFonts w:ascii="Times New Roman" w:hAnsi="Times New Roman"/>
          <w:i/>
          <w:sz w:val="24"/>
          <w:szCs w:val="24"/>
        </w:rPr>
        <w:t>If seeking approval to not display the expiration date for OMB approval of the information collection, explain the reasons that display would be inappropriate.</w:t>
      </w:r>
    </w:p>
    <w:p w:rsidR="00F02367" w:rsidP="00C005FB" w:rsidRDefault="00F02367" w14:paraId="3123C647" w14:textId="77777777">
      <w:pPr>
        <w:pStyle w:val="NormalSS"/>
        <w:spacing w:after="0"/>
      </w:pPr>
    </w:p>
    <w:p w:rsidR="007A0F70" w:rsidP="00C005FB" w:rsidRDefault="007A0F70" w14:paraId="447A6EEE" w14:textId="77777777">
      <w:pPr>
        <w:pStyle w:val="NormalSS"/>
        <w:spacing w:after="0"/>
      </w:pPr>
      <w:r w:rsidRPr="00B61EED">
        <w:t>The OMB approval number and expiration date will be displayed or cited on all forms completed as part of the data collection.</w:t>
      </w:r>
    </w:p>
    <w:p w:rsidRPr="00B61EED" w:rsidR="00017BA2" w:rsidP="00C005FB" w:rsidRDefault="00017BA2" w14:paraId="27FE71D6" w14:textId="77777777">
      <w:pPr>
        <w:pStyle w:val="NormalSS"/>
        <w:spacing w:after="0"/>
      </w:pPr>
    </w:p>
    <w:p w:rsidRPr="005C45D4" w:rsidR="003C45EF" w:rsidP="003C45EF" w:rsidRDefault="003C45EF" w14:paraId="6761DC42" w14:textId="77777777">
      <w:pPr>
        <w:spacing w:line="240" w:lineRule="auto"/>
        <w:ind w:firstLine="0"/>
        <w:jc w:val="both"/>
        <w:rPr>
          <w:i/>
          <w:szCs w:val="24"/>
        </w:rPr>
      </w:pPr>
      <w:r w:rsidRPr="005C45D4">
        <w:rPr>
          <w:rFonts w:ascii="Arial Black" w:hAnsi="Arial Black"/>
          <w:szCs w:val="24"/>
        </w:rPr>
        <w:t>18.</w:t>
      </w:r>
      <w:r w:rsidRPr="005C45D4">
        <w:rPr>
          <w:szCs w:val="24"/>
        </w:rPr>
        <w:t xml:space="preserve"> </w:t>
      </w:r>
      <w:r w:rsidRPr="005C45D4">
        <w:rPr>
          <w:i/>
          <w:szCs w:val="24"/>
        </w:rPr>
        <w:t xml:space="preserve">Explain each exception to the topics of the certification statement identified in         “Certification for Paperwork Reduction Act Submissions.” </w:t>
      </w:r>
    </w:p>
    <w:p w:rsidR="00F02367" w:rsidP="00C005FB" w:rsidRDefault="00F02367" w14:paraId="304BAEB0" w14:textId="77777777">
      <w:pPr>
        <w:pStyle w:val="NormalSS"/>
        <w:spacing w:after="0"/>
      </w:pPr>
    </w:p>
    <w:p w:rsidRPr="00A75916" w:rsidR="00C11EE1" w:rsidP="00F13D09" w:rsidRDefault="007A0F70" w14:paraId="62796031" w14:textId="77777777">
      <w:pPr>
        <w:pStyle w:val="NormalSS"/>
        <w:spacing w:after="0"/>
        <w:rPr>
          <w:i/>
          <w:iCs/>
        </w:rPr>
      </w:pPr>
      <w:r>
        <w:t>No exceptions are necessary f</w:t>
      </w:r>
      <w:r w:rsidR="00514DD6">
        <w:t>or this information collection.</w:t>
      </w:r>
      <w:r w:rsidDel="00187511" w:rsidR="00187511">
        <w:t xml:space="preserve"> </w:t>
      </w:r>
    </w:p>
    <w:sectPr w:rsidRPr="00A75916" w:rsidR="00C11EE1" w:rsidSect="00D523F6">
      <w:headerReference w:type="first" r:id="rId13"/>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F631DC" w16cid:durableId="22B6C3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0AEA5" w14:textId="77777777" w:rsidR="002550D7" w:rsidRDefault="002550D7" w:rsidP="002E3E35">
      <w:pPr>
        <w:spacing w:line="240" w:lineRule="auto"/>
      </w:pPr>
      <w:r>
        <w:separator/>
      </w:r>
    </w:p>
  </w:endnote>
  <w:endnote w:type="continuationSeparator" w:id="0">
    <w:p w14:paraId="18BB7401" w14:textId="77777777" w:rsidR="002550D7" w:rsidRDefault="002550D7" w:rsidP="002E3E35">
      <w:pPr>
        <w:spacing w:line="240" w:lineRule="auto"/>
      </w:pPr>
      <w:r>
        <w:continuationSeparator/>
      </w:r>
    </w:p>
  </w:endnote>
  <w:endnote w:type="continuationNotice" w:id="1">
    <w:p w14:paraId="330B10D7" w14:textId="77777777" w:rsidR="002550D7" w:rsidRDefault="002550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3186A" w14:textId="77777777" w:rsidR="002550D7" w:rsidRDefault="002550D7" w:rsidP="002E3E35">
      <w:pPr>
        <w:spacing w:line="240" w:lineRule="auto"/>
      </w:pPr>
      <w:r>
        <w:separator/>
      </w:r>
    </w:p>
  </w:footnote>
  <w:footnote w:type="continuationSeparator" w:id="0">
    <w:p w14:paraId="4910B174" w14:textId="77777777" w:rsidR="002550D7" w:rsidRDefault="002550D7" w:rsidP="002E3E35">
      <w:pPr>
        <w:spacing w:line="240" w:lineRule="auto"/>
      </w:pPr>
      <w:r>
        <w:continuationSeparator/>
      </w:r>
    </w:p>
  </w:footnote>
  <w:footnote w:type="continuationNotice" w:id="1">
    <w:p w14:paraId="2FD7CC74" w14:textId="77777777" w:rsidR="002550D7" w:rsidRDefault="002550D7">
      <w:pPr>
        <w:spacing w:line="240" w:lineRule="auto"/>
      </w:pPr>
    </w:p>
  </w:footnote>
  <w:footnote w:id="2">
    <w:p w14:paraId="69D7A2A4" w14:textId="77777777" w:rsidR="003C45EF" w:rsidRDefault="003C45EF">
      <w:pPr>
        <w:pStyle w:val="FootnoteText"/>
      </w:pPr>
      <w:r>
        <w:rPr>
          <w:rStyle w:val="FootnoteReference"/>
        </w:rPr>
        <w:footnoteRef/>
      </w:r>
      <w:r>
        <w:t xml:space="preserve"> The total contractor cost includes the cost for </w:t>
      </w:r>
      <w:r w:rsidRPr="0021159E">
        <w:t>$25 gift card</w:t>
      </w:r>
      <w:r>
        <w:t>s paid to focus group participants</w:t>
      </w:r>
      <w:r w:rsidRPr="0021159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66FE3" w14:textId="40A33A59" w:rsidR="00A541B0" w:rsidRPr="00A541B0" w:rsidRDefault="00A541B0" w:rsidP="00A541B0">
    <w:pPr>
      <w:pBdr>
        <w:bottom w:val="single" w:sz="2" w:space="2" w:color="auto"/>
      </w:pBdr>
      <w:tabs>
        <w:tab w:val="right" w:pos="9360"/>
      </w:tabs>
      <w:spacing w:line="240" w:lineRule="auto"/>
      <w:ind w:firstLine="0"/>
      <w:rPr>
        <w:rFonts w:ascii="Arial" w:hAnsi="Arial"/>
        <w:caps/>
        <w:sz w:val="16"/>
      </w:rPr>
    </w:pPr>
    <w:r w:rsidRPr="00A541B0">
      <w:rPr>
        <w:rFonts w:ascii="Arial" w:hAnsi="Arial"/>
        <w:caps/>
        <w:sz w:val="16"/>
      </w:rPr>
      <w:t>part a: justification for Apprenticeship Evidence-Building Portfolio evaluation</w:t>
    </w:r>
  </w:p>
  <w:p w14:paraId="675F0625" w14:textId="77777777" w:rsidR="00A541B0" w:rsidRPr="00A541B0" w:rsidRDefault="00A541B0" w:rsidP="00A541B0">
    <w:pPr>
      <w:pBdr>
        <w:bottom w:val="single" w:sz="2" w:space="2" w:color="auto"/>
      </w:pBdr>
      <w:tabs>
        <w:tab w:val="right" w:pos="9360"/>
      </w:tabs>
      <w:spacing w:line="240" w:lineRule="auto"/>
      <w:ind w:firstLine="0"/>
      <w:rPr>
        <w:rFonts w:ascii="Arial" w:hAnsi="Arial"/>
        <w:caps/>
        <w:sz w:val="16"/>
      </w:rPr>
    </w:pPr>
    <w:r w:rsidRPr="00A541B0">
      <w:rPr>
        <w:rFonts w:ascii="Arial" w:hAnsi="Arial"/>
        <w:caps/>
        <w:sz w:val="16"/>
      </w:rPr>
      <w:t>omb nO. 1290-0NEW</w:t>
    </w:r>
  </w:p>
  <w:p w14:paraId="437B9980" w14:textId="2D588615" w:rsidR="00A541B0" w:rsidRPr="00A541B0" w:rsidRDefault="00FB55AA" w:rsidP="00A541B0">
    <w:pPr>
      <w:pBdr>
        <w:bottom w:val="single" w:sz="2" w:space="2" w:color="auto"/>
      </w:pBdr>
      <w:tabs>
        <w:tab w:val="right" w:pos="9360"/>
      </w:tabs>
      <w:spacing w:line="240" w:lineRule="auto"/>
      <w:ind w:firstLine="0"/>
      <w:rPr>
        <w:rFonts w:ascii="Arial" w:hAnsi="Arial"/>
        <w:caps/>
        <w:sz w:val="16"/>
      </w:rPr>
    </w:pPr>
    <w:r>
      <w:rPr>
        <w:rFonts w:ascii="Arial" w:hAnsi="Arial"/>
        <w:caps/>
        <w:sz w:val="16"/>
      </w:rPr>
      <w:t>SEPTEMBER</w:t>
    </w:r>
    <w:r w:rsidR="00AB67AF" w:rsidRPr="00A541B0">
      <w:rPr>
        <w:rFonts w:ascii="Arial" w:hAnsi="Arial"/>
        <w:caps/>
        <w:sz w:val="16"/>
      </w:rPr>
      <w:t xml:space="preserve"> </w:t>
    </w:r>
    <w:r w:rsidR="00A541B0" w:rsidRPr="00A541B0">
      <w:rPr>
        <w:rFonts w:ascii="Arial" w:hAnsi="Arial"/>
        <w:caps/>
        <w:sz w:val="16"/>
      </w:rPr>
      <w:t>2020</w:t>
    </w:r>
  </w:p>
  <w:p w14:paraId="3E5B750B" w14:textId="77777777" w:rsidR="002B31FD" w:rsidRDefault="002B3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648B4"/>
    <w:multiLevelType w:val="hybridMultilevel"/>
    <w:tmpl w:val="D31A34C4"/>
    <w:lvl w:ilvl="0" w:tplc="EEC6E3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0D65140"/>
    <w:multiLevelType w:val="hybridMultilevel"/>
    <w:tmpl w:val="B44C4848"/>
    <w:lvl w:ilvl="0" w:tplc="7CB2423C">
      <w:start w:val="1"/>
      <w:numFmt w:val="bullet"/>
      <w:pStyle w:val="BulletBlackLastSS"/>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85F22"/>
    <w:multiLevelType w:val="hybridMultilevel"/>
    <w:tmpl w:val="CCC64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029A0DBB"/>
    <w:multiLevelType w:val="hybridMultilevel"/>
    <w:tmpl w:val="E1401710"/>
    <w:lvl w:ilvl="0" w:tplc="1D9C3D1E">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0542E"/>
    <w:multiLevelType w:val="hybridMultilevel"/>
    <w:tmpl w:val="E9505312"/>
    <w:lvl w:ilvl="0" w:tplc="3AE61C3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9A4A67"/>
    <w:multiLevelType w:val="hybridMultilevel"/>
    <w:tmpl w:val="75F238A0"/>
    <w:lvl w:ilvl="0" w:tplc="3AE61C3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3B42A9"/>
    <w:multiLevelType w:val="hybridMultilevel"/>
    <w:tmpl w:val="0EF63E1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0A7970EE"/>
    <w:multiLevelType w:val="hybridMultilevel"/>
    <w:tmpl w:val="0F66FEAA"/>
    <w:lvl w:ilvl="0" w:tplc="1D9C3D1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AA81137"/>
    <w:multiLevelType w:val="hybridMultilevel"/>
    <w:tmpl w:val="C6A43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663EF5"/>
    <w:multiLevelType w:val="hybridMultilevel"/>
    <w:tmpl w:val="02361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9D72E1"/>
    <w:multiLevelType w:val="hybridMultilevel"/>
    <w:tmpl w:val="C190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15:restartNumberingAfterBreak="0">
    <w:nsid w:val="0FBA1595"/>
    <w:multiLevelType w:val="hybridMultilevel"/>
    <w:tmpl w:val="5A4CAE48"/>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12CD7532"/>
    <w:multiLevelType w:val="hybridMultilevel"/>
    <w:tmpl w:val="10BA1EC0"/>
    <w:lvl w:ilvl="0" w:tplc="C22ED68E">
      <w:start w:val="1"/>
      <w:numFmt w:val="decimal"/>
      <w:lvlText w:val="%1."/>
      <w:lvlJc w:val="left"/>
      <w:pPr>
        <w:ind w:left="630" w:hanging="360"/>
      </w:pPr>
      <w:rPr>
        <w:b w:val="0"/>
      </w:rPr>
    </w:lvl>
    <w:lvl w:ilvl="1" w:tplc="A4EC679C">
      <w:start w:val="1"/>
      <w:numFmt w:val="bullet"/>
      <w:lvlText w:val="-"/>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C577A6F"/>
    <w:multiLevelType w:val="hybridMultilevel"/>
    <w:tmpl w:val="6F24172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994CFE"/>
    <w:multiLevelType w:val="hybridMultilevel"/>
    <w:tmpl w:val="D5584A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234F3B68"/>
    <w:multiLevelType w:val="hybridMultilevel"/>
    <w:tmpl w:val="2FB8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C61C8F"/>
    <w:multiLevelType w:val="hybridMultilevel"/>
    <w:tmpl w:val="81DEA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23F77054"/>
    <w:multiLevelType w:val="hybridMultilevel"/>
    <w:tmpl w:val="278A1CB2"/>
    <w:lvl w:ilvl="0" w:tplc="815299E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288B287F"/>
    <w:multiLevelType w:val="hybridMultilevel"/>
    <w:tmpl w:val="8AC662E8"/>
    <w:lvl w:ilvl="0" w:tplc="E8FEEC24">
      <w:start w:val="1"/>
      <w:numFmt w:val="bullet"/>
      <w:lvlText w:val="–"/>
      <w:lvlJc w:val="left"/>
      <w:pPr>
        <w:tabs>
          <w:tab w:val="num" w:pos="720"/>
        </w:tabs>
        <w:ind w:left="720" w:hanging="360"/>
      </w:pPr>
      <w:rPr>
        <w:rFonts w:ascii="Arial" w:hAnsi="Arial" w:hint="default"/>
      </w:rPr>
    </w:lvl>
    <w:lvl w:ilvl="1" w:tplc="D1DC77AA">
      <w:start w:val="1"/>
      <w:numFmt w:val="bullet"/>
      <w:lvlText w:val="–"/>
      <w:lvlJc w:val="left"/>
      <w:pPr>
        <w:tabs>
          <w:tab w:val="num" w:pos="1440"/>
        </w:tabs>
        <w:ind w:left="1440" w:hanging="360"/>
      </w:pPr>
      <w:rPr>
        <w:rFonts w:ascii="Arial" w:hAnsi="Arial" w:hint="default"/>
      </w:rPr>
    </w:lvl>
    <w:lvl w:ilvl="2" w:tplc="0F465B8E" w:tentative="1">
      <w:start w:val="1"/>
      <w:numFmt w:val="bullet"/>
      <w:lvlText w:val="–"/>
      <w:lvlJc w:val="left"/>
      <w:pPr>
        <w:tabs>
          <w:tab w:val="num" w:pos="2160"/>
        </w:tabs>
        <w:ind w:left="2160" w:hanging="360"/>
      </w:pPr>
      <w:rPr>
        <w:rFonts w:ascii="Arial" w:hAnsi="Arial" w:hint="default"/>
      </w:rPr>
    </w:lvl>
    <w:lvl w:ilvl="3" w:tplc="D4182D0E" w:tentative="1">
      <w:start w:val="1"/>
      <w:numFmt w:val="bullet"/>
      <w:lvlText w:val="–"/>
      <w:lvlJc w:val="left"/>
      <w:pPr>
        <w:tabs>
          <w:tab w:val="num" w:pos="2880"/>
        </w:tabs>
        <w:ind w:left="2880" w:hanging="360"/>
      </w:pPr>
      <w:rPr>
        <w:rFonts w:ascii="Arial" w:hAnsi="Arial" w:hint="default"/>
      </w:rPr>
    </w:lvl>
    <w:lvl w:ilvl="4" w:tplc="FD649DDC" w:tentative="1">
      <w:start w:val="1"/>
      <w:numFmt w:val="bullet"/>
      <w:lvlText w:val="–"/>
      <w:lvlJc w:val="left"/>
      <w:pPr>
        <w:tabs>
          <w:tab w:val="num" w:pos="3600"/>
        </w:tabs>
        <w:ind w:left="3600" w:hanging="360"/>
      </w:pPr>
      <w:rPr>
        <w:rFonts w:ascii="Arial" w:hAnsi="Arial" w:hint="default"/>
      </w:rPr>
    </w:lvl>
    <w:lvl w:ilvl="5" w:tplc="7824658A" w:tentative="1">
      <w:start w:val="1"/>
      <w:numFmt w:val="bullet"/>
      <w:lvlText w:val="–"/>
      <w:lvlJc w:val="left"/>
      <w:pPr>
        <w:tabs>
          <w:tab w:val="num" w:pos="4320"/>
        </w:tabs>
        <w:ind w:left="4320" w:hanging="360"/>
      </w:pPr>
      <w:rPr>
        <w:rFonts w:ascii="Arial" w:hAnsi="Arial" w:hint="default"/>
      </w:rPr>
    </w:lvl>
    <w:lvl w:ilvl="6" w:tplc="D34A6CE4" w:tentative="1">
      <w:start w:val="1"/>
      <w:numFmt w:val="bullet"/>
      <w:lvlText w:val="–"/>
      <w:lvlJc w:val="left"/>
      <w:pPr>
        <w:tabs>
          <w:tab w:val="num" w:pos="5040"/>
        </w:tabs>
        <w:ind w:left="5040" w:hanging="360"/>
      </w:pPr>
      <w:rPr>
        <w:rFonts w:ascii="Arial" w:hAnsi="Arial" w:hint="default"/>
      </w:rPr>
    </w:lvl>
    <w:lvl w:ilvl="7" w:tplc="C80E44FE" w:tentative="1">
      <w:start w:val="1"/>
      <w:numFmt w:val="bullet"/>
      <w:lvlText w:val="–"/>
      <w:lvlJc w:val="left"/>
      <w:pPr>
        <w:tabs>
          <w:tab w:val="num" w:pos="5760"/>
        </w:tabs>
        <w:ind w:left="5760" w:hanging="360"/>
      </w:pPr>
      <w:rPr>
        <w:rFonts w:ascii="Arial" w:hAnsi="Arial" w:hint="default"/>
      </w:rPr>
    </w:lvl>
    <w:lvl w:ilvl="8" w:tplc="16A4E77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99201EB"/>
    <w:multiLevelType w:val="hybridMultilevel"/>
    <w:tmpl w:val="9F8A1216"/>
    <w:lvl w:ilvl="0" w:tplc="A4EC679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2A3C7A10"/>
    <w:multiLevelType w:val="hybridMultilevel"/>
    <w:tmpl w:val="22629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2"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0C20B3"/>
    <w:multiLevelType w:val="hybridMultilevel"/>
    <w:tmpl w:val="38AA55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35BC3779"/>
    <w:multiLevelType w:val="hybridMultilevel"/>
    <w:tmpl w:val="A712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B45B7C"/>
    <w:multiLevelType w:val="hybridMultilevel"/>
    <w:tmpl w:val="DF4297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37895014"/>
    <w:multiLevelType w:val="hybridMultilevel"/>
    <w:tmpl w:val="8FE23716"/>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C569D6"/>
    <w:multiLevelType w:val="hybridMultilevel"/>
    <w:tmpl w:val="8710DB62"/>
    <w:lvl w:ilvl="0" w:tplc="67E4310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3A3E11EB"/>
    <w:multiLevelType w:val="hybridMultilevel"/>
    <w:tmpl w:val="39AC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C94177"/>
    <w:multiLevelType w:val="hybridMultilevel"/>
    <w:tmpl w:val="44668328"/>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6B2089"/>
    <w:multiLevelType w:val="hybridMultilevel"/>
    <w:tmpl w:val="DEFE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BD5FB5"/>
    <w:multiLevelType w:val="hybridMultilevel"/>
    <w:tmpl w:val="C092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7C5ABF"/>
    <w:multiLevelType w:val="hybridMultilevel"/>
    <w:tmpl w:val="CA4A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485417"/>
    <w:multiLevelType w:val="hybridMultilevel"/>
    <w:tmpl w:val="76425644"/>
    <w:lvl w:ilvl="0" w:tplc="F30EF5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312B7A"/>
    <w:multiLevelType w:val="hybridMultilevel"/>
    <w:tmpl w:val="22C42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E114C6"/>
    <w:multiLevelType w:val="hybridMultilevel"/>
    <w:tmpl w:val="5E2C3A5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6574A6F"/>
    <w:multiLevelType w:val="hybridMultilevel"/>
    <w:tmpl w:val="6C2E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5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307777"/>
    <w:multiLevelType w:val="hybridMultilevel"/>
    <w:tmpl w:val="B7CCC5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551D06C9"/>
    <w:multiLevelType w:val="hybridMultilevel"/>
    <w:tmpl w:val="D9B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764CD5"/>
    <w:multiLevelType w:val="hybridMultilevel"/>
    <w:tmpl w:val="4F3070BE"/>
    <w:lvl w:ilvl="0" w:tplc="B3E299D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560E0C69"/>
    <w:multiLevelType w:val="hybridMultilevel"/>
    <w:tmpl w:val="FE640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C32822"/>
    <w:multiLevelType w:val="hybridMultilevel"/>
    <w:tmpl w:val="2FB8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71346E"/>
    <w:multiLevelType w:val="hybridMultilevel"/>
    <w:tmpl w:val="3932BF3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0"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1" w15:restartNumberingAfterBreak="0">
    <w:nsid w:val="61997815"/>
    <w:multiLevelType w:val="hybridMultilevel"/>
    <w:tmpl w:val="7EDE9B54"/>
    <w:lvl w:ilvl="0" w:tplc="48B84124">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61F95F26"/>
    <w:multiLevelType w:val="hybridMultilevel"/>
    <w:tmpl w:val="1F822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4A84B10"/>
    <w:multiLevelType w:val="hybridMultilevel"/>
    <w:tmpl w:val="B2C00C68"/>
    <w:lvl w:ilvl="0" w:tplc="4678F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AD1BB4"/>
    <w:multiLevelType w:val="hybridMultilevel"/>
    <w:tmpl w:val="E7AC5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6" w15:restartNumberingAfterBreak="0">
    <w:nsid w:val="65CA4DE5"/>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8" w15:restartNumberingAfterBreak="0">
    <w:nsid w:val="673A5AD6"/>
    <w:multiLevelType w:val="hybridMultilevel"/>
    <w:tmpl w:val="3F04E66A"/>
    <w:lvl w:ilvl="0" w:tplc="0706E3A6">
      <w:start w:val="1"/>
      <w:numFmt w:val="decimal"/>
      <w:lvlText w:val="%1."/>
      <w:lvlJc w:val="left"/>
      <w:pPr>
        <w:tabs>
          <w:tab w:val="num" w:pos="720"/>
        </w:tabs>
        <w:ind w:left="720" w:hanging="360"/>
      </w:pPr>
    </w:lvl>
    <w:lvl w:ilvl="1" w:tplc="1D082146" w:tentative="1">
      <w:start w:val="1"/>
      <w:numFmt w:val="decimal"/>
      <w:lvlText w:val="%2."/>
      <w:lvlJc w:val="left"/>
      <w:pPr>
        <w:tabs>
          <w:tab w:val="num" w:pos="1440"/>
        </w:tabs>
        <w:ind w:left="1440" w:hanging="360"/>
      </w:pPr>
    </w:lvl>
    <w:lvl w:ilvl="2" w:tplc="D5244A3E" w:tentative="1">
      <w:start w:val="1"/>
      <w:numFmt w:val="decimal"/>
      <w:lvlText w:val="%3."/>
      <w:lvlJc w:val="left"/>
      <w:pPr>
        <w:tabs>
          <w:tab w:val="num" w:pos="2160"/>
        </w:tabs>
        <w:ind w:left="2160" w:hanging="360"/>
      </w:pPr>
    </w:lvl>
    <w:lvl w:ilvl="3" w:tplc="ACDCFA64" w:tentative="1">
      <w:start w:val="1"/>
      <w:numFmt w:val="decimal"/>
      <w:lvlText w:val="%4."/>
      <w:lvlJc w:val="left"/>
      <w:pPr>
        <w:tabs>
          <w:tab w:val="num" w:pos="2880"/>
        </w:tabs>
        <w:ind w:left="2880" w:hanging="360"/>
      </w:pPr>
    </w:lvl>
    <w:lvl w:ilvl="4" w:tplc="660A185E" w:tentative="1">
      <w:start w:val="1"/>
      <w:numFmt w:val="decimal"/>
      <w:lvlText w:val="%5."/>
      <w:lvlJc w:val="left"/>
      <w:pPr>
        <w:tabs>
          <w:tab w:val="num" w:pos="3600"/>
        </w:tabs>
        <w:ind w:left="3600" w:hanging="360"/>
      </w:pPr>
    </w:lvl>
    <w:lvl w:ilvl="5" w:tplc="3DB6FA98" w:tentative="1">
      <w:start w:val="1"/>
      <w:numFmt w:val="decimal"/>
      <w:lvlText w:val="%6."/>
      <w:lvlJc w:val="left"/>
      <w:pPr>
        <w:tabs>
          <w:tab w:val="num" w:pos="4320"/>
        </w:tabs>
        <w:ind w:left="4320" w:hanging="360"/>
      </w:pPr>
    </w:lvl>
    <w:lvl w:ilvl="6" w:tplc="25601D2C" w:tentative="1">
      <w:start w:val="1"/>
      <w:numFmt w:val="decimal"/>
      <w:lvlText w:val="%7."/>
      <w:lvlJc w:val="left"/>
      <w:pPr>
        <w:tabs>
          <w:tab w:val="num" w:pos="5040"/>
        </w:tabs>
        <w:ind w:left="5040" w:hanging="360"/>
      </w:pPr>
    </w:lvl>
    <w:lvl w:ilvl="7" w:tplc="67C8BD90" w:tentative="1">
      <w:start w:val="1"/>
      <w:numFmt w:val="decimal"/>
      <w:lvlText w:val="%8."/>
      <w:lvlJc w:val="left"/>
      <w:pPr>
        <w:tabs>
          <w:tab w:val="num" w:pos="5760"/>
        </w:tabs>
        <w:ind w:left="5760" w:hanging="360"/>
      </w:pPr>
    </w:lvl>
    <w:lvl w:ilvl="8" w:tplc="BE9E578C" w:tentative="1">
      <w:start w:val="1"/>
      <w:numFmt w:val="decimal"/>
      <w:lvlText w:val="%9."/>
      <w:lvlJc w:val="left"/>
      <w:pPr>
        <w:tabs>
          <w:tab w:val="num" w:pos="6480"/>
        </w:tabs>
        <w:ind w:left="6480" w:hanging="360"/>
      </w:pPr>
    </w:lvl>
  </w:abstractNum>
  <w:abstractNum w:abstractNumId="69" w15:restartNumberingAfterBreak="0">
    <w:nsid w:val="68221CEB"/>
    <w:multiLevelType w:val="hybridMultilevel"/>
    <w:tmpl w:val="1070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3C096A"/>
    <w:multiLevelType w:val="hybridMultilevel"/>
    <w:tmpl w:val="A66E5F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999719D"/>
    <w:multiLevelType w:val="hybridMultilevel"/>
    <w:tmpl w:val="7DFEE0AC"/>
    <w:lvl w:ilvl="0" w:tplc="C0A299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A40406"/>
    <w:multiLevelType w:val="hybridMultilevel"/>
    <w:tmpl w:val="F1C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5" w15:restartNumberingAfterBreak="0">
    <w:nsid w:val="6FC05617"/>
    <w:multiLevelType w:val="hybridMultilevel"/>
    <w:tmpl w:val="0C58ECCC"/>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3A2D55"/>
    <w:multiLevelType w:val="hybridMultilevel"/>
    <w:tmpl w:val="9D7AFCD4"/>
    <w:lvl w:ilvl="0" w:tplc="FD2879AE">
      <w:start w:val="1"/>
      <w:numFmt w:val="decimal"/>
      <w:lvlText w:val="%1."/>
      <w:lvlJc w:val="left"/>
      <w:pPr>
        <w:ind w:left="1209" w:hanging="360"/>
      </w:pPr>
      <w:rPr>
        <w:color w:val="auto"/>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78" w15:restartNumberingAfterBreak="0">
    <w:nsid w:val="70A2468B"/>
    <w:multiLevelType w:val="hybridMultilevel"/>
    <w:tmpl w:val="F0826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1922CCC"/>
    <w:multiLevelType w:val="hybridMultilevel"/>
    <w:tmpl w:val="9740110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0" w15:restartNumberingAfterBreak="0">
    <w:nsid w:val="72253C83"/>
    <w:multiLevelType w:val="hybridMultilevel"/>
    <w:tmpl w:val="6A8C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5B56F86"/>
    <w:multiLevelType w:val="hybridMultilevel"/>
    <w:tmpl w:val="70A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D63DA6"/>
    <w:multiLevelType w:val="singleLevel"/>
    <w:tmpl w:val="A60EFBF8"/>
    <w:lvl w:ilvl="0">
      <w:start w:val="1"/>
      <w:numFmt w:val="bullet"/>
      <w:pStyle w:val="Bullets"/>
      <w:lvlText w:val=""/>
      <w:lvlJc w:val="left"/>
      <w:pPr>
        <w:ind w:left="360" w:hanging="360"/>
      </w:pPr>
      <w:rPr>
        <w:rFonts w:ascii="Symbol" w:hAnsi="Symbol" w:hint="default"/>
        <w:color w:val="auto"/>
        <w:sz w:val="22"/>
      </w:rPr>
    </w:lvl>
  </w:abstractNum>
  <w:abstractNum w:abstractNumId="8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6" w15:restartNumberingAfterBreak="0">
    <w:nsid w:val="7C896128"/>
    <w:multiLevelType w:val="hybridMultilevel"/>
    <w:tmpl w:val="A29CAE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CE351DA"/>
    <w:multiLevelType w:val="hybridMultilevel"/>
    <w:tmpl w:val="15F26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6"/>
  </w:num>
  <w:num w:numId="2">
    <w:abstractNumId w:val="51"/>
  </w:num>
  <w:num w:numId="3">
    <w:abstractNumId w:val="83"/>
  </w:num>
  <w:num w:numId="4">
    <w:abstractNumId w:val="19"/>
  </w:num>
  <w:num w:numId="5">
    <w:abstractNumId w:val="81"/>
  </w:num>
  <w:num w:numId="6">
    <w:abstractNumId w:val="65"/>
  </w:num>
  <w:num w:numId="7">
    <w:abstractNumId w:val="50"/>
  </w:num>
  <w:num w:numId="8">
    <w:abstractNumId w:val="31"/>
  </w:num>
  <w:num w:numId="9">
    <w:abstractNumId w:val="50"/>
  </w:num>
  <w:num w:numId="10">
    <w:abstractNumId w:val="21"/>
  </w:num>
  <w:num w:numId="11">
    <w:abstractNumId w:val="75"/>
  </w:num>
  <w:num w:numId="12">
    <w:abstractNumId w:val="28"/>
  </w:num>
  <w:num w:numId="13">
    <w:abstractNumId w:val="33"/>
  </w:num>
  <w:num w:numId="14">
    <w:abstractNumId w:val="35"/>
  </w:num>
  <w:num w:numId="15">
    <w:abstractNumId w:val="39"/>
  </w:num>
  <w:num w:numId="16">
    <w:abstractNumId w:val="56"/>
  </w:num>
  <w:num w:numId="17">
    <w:abstractNumId w:val="25"/>
  </w:num>
  <w:num w:numId="18">
    <w:abstractNumId w:val="36"/>
  </w:num>
  <w:num w:numId="19">
    <w:abstractNumId w:val="85"/>
  </w:num>
  <w:num w:numId="20">
    <w:abstractNumId w:val="0"/>
  </w:num>
  <w:num w:numId="21">
    <w:abstractNumId w:val="32"/>
  </w:num>
  <w:num w:numId="22">
    <w:abstractNumId w:val="54"/>
  </w:num>
  <w:num w:numId="23">
    <w:abstractNumId w:val="15"/>
  </w:num>
  <w:num w:numId="24">
    <w:abstractNumId w:val="57"/>
  </w:num>
  <w:num w:numId="25">
    <w:abstractNumId w:val="6"/>
  </w:num>
  <w:num w:numId="26">
    <w:abstractNumId w:val="44"/>
  </w:num>
  <w:num w:numId="27">
    <w:abstractNumId w:val="74"/>
  </w:num>
  <w:num w:numId="28">
    <w:abstractNumId w:val="16"/>
  </w:num>
  <w:num w:numId="29">
    <w:abstractNumId w:val="4"/>
  </w:num>
  <w:num w:numId="30">
    <w:abstractNumId w:val="22"/>
  </w:num>
  <w:num w:numId="31">
    <w:abstractNumId w:val="47"/>
  </w:num>
  <w:num w:numId="32">
    <w:abstractNumId w:val="67"/>
  </w:num>
  <w:num w:numId="33">
    <w:abstractNumId w:val="60"/>
  </w:num>
  <w:num w:numId="34">
    <w:abstractNumId w:val="8"/>
  </w:num>
  <w:num w:numId="35">
    <w:abstractNumId w:val="50"/>
    <w:lvlOverride w:ilvl="0">
      <w:startOverride w:val="1"/>
    </w:lvlOverride>
  </w:num>
  <w:num w:numId="36">
    <w:abstractNumId w:val="50"/>
    <w:lvlOverride w:ilvl="0">
      <w:startOverride w:val="1"/>
    </w:lvlOverride>
  </w:num>
  <w:num w:numId="37">
    <w:abstractNumId w:val="50"/>
    <w:lvlOverride w:ilvl="0">
      <w:startOverride w:val="1"/>
    </w:lvlOverride>
  </w:num>
  <w:num w:numId="38">
    <w:abstractNumId w:val="50"/>
    <w:lvlOverride w:ilvl="0">
      <w:startOverride w:val="1"/>
    </w:lvlOverride>
  </w:num>
  <w:num w:numId="39">
    <w:abstractNumId w:val="50"/>
    <w:lvlOverride w:ilvl="0">
      <w:startOverride w:val="1"/>
    </w:lvlOverride>
  </w:num>
  <w:num w:numId="40">
    <w:abstractNumId w:val="76"/>
  </w:num>
  <w:num w:numId="4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70"/>
  </w:num>
  <w:num w:numId="44">
    <w:abstractNumId w:val="3"/>
  </w:num>
  <w:num w:numId="45">
    <w:abstractNumId w:val="63"/>
  </w:num>
  <w:num w:numId="46">
    <w:abstractNumId w:val="50"/>
    <w:lvlOverride w:ilvl="0">
      <w:startOverride w:val="1"/>
    </w:lvlOverride>
  </w:num>
  <w:num w:numId="47">
    <w:abstractNumId w:val="19"/>
  </w:num>
  <w:num w:numId="48">
    <w:abstractNumId w:val="45"/>
  </w:num>
  <w:num w:numId="49">
    <w:abstractNumId w:val="79"/>
  </w:num>
  <w:num w:numId="50">
    <w:abstractNumId w:val="1"/>
  </w:num>
  <w:num w:numId="51">
    <w:abstractNumId w:val="23"/>
  </w:num>
  <w:num w:numId="52">
    <w:abstractNumId w:val="11"/>
  </w:num>
  <w:num w:numId="53">
    <w:abstractNumId w:val="5"/>
  </w:num>
  <w:num w:numId="54">
    <w:abstractNumId w:val="49"/>
  </w:num>
  <w:num w:numId="55">
    <w:abstractNumId w:val="53"/>
  </w:num>
  <w:num w:numId="56">
    <w:abstractNumId w:val="14"/>
  </w:num>
  <w:num w:numId="57">
    <w:abstractNumId w:val="41"/>
  </w:num>
  <w:num w:numId="58">
    <w:abstractNumId w:val="38"/>
  </w:num>
  <w:num w:numId="59">
    <w:abstractNumId w:val="40"/>
  </w:num>
  <w:num w:numId="60">
    <w:abstractNumId w:val="82"/>
  </w:num>
  <w:num w:numId="61">
    <w:abstractNumId w:val="72"/>
  </w:num>
  <w:num w:numId="62">
    <w:abstractNumId w:val="59"/>
  </w:num>
  <w:num w:numId="63">
    <w:abstractNumId w:val="61"/>
  </w:num>
  <w:num w:numId="64">
    <w:abstractNumId w:val="50"/>
    <w:lvlOverride w:ilvl="0">
      <w:startOverride w:val="1"/>
    </w:lvlOverride>
  </w:num>
  <w:num w:numId="65">
    <w:abstractNumId w:val="46"/>
  </w:num>
  <w:num w:numId="66">
    <w:abstractNumId w:val="12"/>
  </w:num>
  <w:num w:numId="67">
    <w:abstractNumId w:val="42"/>
  </w:num>
  <w:num w:numId="68">
    <w:abstractNumId w:val="50"/>
    <w:lvlOverride w:ilvl="0">
      <w:startOverride w:val="1"/>
    </w:lvlOverride>
  </w:num>
  <w:num w:numId="69">
    <w:abstractNumId w:val="50"/>
    <w:lvlOverride w:ilvl="0">
      <w:startOverride w:val="1"/>
    </w:lvlOverride>
  </w:num>
  <w:num w:numId="70">
    <w:abstractNumId w:val="71"/>
  </w:num>
  <w:num w:numId="71">
    <w:abstractNumId w:val="87"/>
  </w:num>
  <w:num w:numId="72">
    <w:abstractNumId w:val="27"/>
  </w:num>
  <w:num w:numId="73">
    <w:abstractNumId w:val="73"/>
  </w:num>
  <w:num w:numId="74">
    <w:abstractNumId w:val="77"/>
  </w:num>
  <w:num w:numId="75">
    <w:abstractNumId w:val="84"/>
  </w:num>
  <w:num w:numId="76">
    <w:abstractNumId w:val="80"/>
  </w:num>
  <w:num w:numId="77">
    <w:abstractNumId w:val="37"/>
  </w:num>
  <w:num w:numId="78">
    <w:abstractNumId w:val="26"/>
  </w:num>
  <w:num w:numId="79">
    <w:abstractNumId w:val="62"/>
  </w:num>
  <w:num w:numId="80">
    <w:abstractNumId w:val="10"/>
  </w:num>
  <w:num w:numId="81">
    <w:abstractNumId w:val="58"/>
  </w:num>
  <w:num w:numId="82">
    <w:abstractNumId w:val="78"/>
  </w:num>
  <w:num w:numId="83">
    <w:abstractNumId w:val="30"/>
  </w:num>
  <w:num w:numId="84">
    <w:abstractNumId w:val="43"/>
  </w:num>
  <w:num w:numId="85">
    <w:abstractNumId w:val="69"/>
  </w:num>
  <w:num w:numId="86">
    <w:abstractNumId w:val="34"/>
  </w:num>
  <w:num w:numId="87">
    <w:abstractNumId w:val="20"/>
  </w:num>
  <w:num w:numId="88">
    <w:abstractNumId w:val="2"/>
  </w:num>
  <w:num w:numId="89">
    <w:abstractNumId w:val="68"/>
  </w:num>
  <w:num w:numId="90">
    <w:abstractNumId w:val="17"/>
  </w:num>
  <w:num w:numId="91">
    <w:abstractNumId w:val="24"/>
  </w:num>
  <w:num w:numId="92">
    <w:abstractNumId w:val="52"/>
  </w:num>
  <w:num w:numId="93">
    <w:abstractNumId w:val="48"/>
  </w:num>
  <w:num w:numId="94">
    <w:abstractNumId w:val="29"/>
  </w:num>
  <w:num w:numId="95">
    <w:abstractNumId w:val="55"/>
  </w:num>
  <w:num w:numId="96">
    <w:abstractNumId w:val="64"/>
  </w:num>
  <w:num w:numId="97">
    <w:abstractNumId w:val="86"/>
  </w:num>
  <w:num w:numId="98">
    <w:abstractNumId w:val="9"/>
  </w:num>
  <w:num w:numId="99">
    <w:abstractNumId w:val="7"/>
  </w:num>
  <w:num w:numId="100">
    <w:abstractNumId w:val="66"/>
  </w:num>
  <w:num w:numId="101">
    <w:abstractNumId w:val="8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revisionView w:markup="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AC"/>
    <w:rsid w:val="0000084F"/>
    <w:rsid w:val="000010B8"/>
    <w:rsid w:val="00002AEF"/>
    <w:rsid w:val="00002E8E"/>
    <w:rsid w:val="000030B1"/>
    <w:rsid w:val="00005980"/>
    <w:rsid w:val="000068AC"/>
    <w:rsid w:val="00010CEE"/>
    <w:rsid w:val="00011E73"/>
    <w:rsid w:val="0001384A"/>
    <w:rsid w:val="0001587F"/>
    <w:rsid w:val="000168F9"/>
    <w:rsid w:val="00017232"/>
    <w:rsid w:val="000174D2"/>
    <w:rsid w:val="0001764F"/>
    <w:rsid w:val="0001771D"/>
    <w:rsid w:val="00017BA2"/>
    <w:rsid w:val="00017D2E"/>
    <w:rsid w:val="00020AAE"/>
    <w:rsid w:val="00022455"/>
    <w:rsid w:val="00022B57"/>
    <w:rsid w:val="0002322B"/>
    <w:rsid w:val="00023326"/>
    <w:rsid w:val="0002551A"/>
    <w:rsid w:val="00026393"/>
    <w:rsid w:val="0002754E"/>
    <w:rsid w:val="00027618"/>
    <w:rsid w:val="00027ADD"/>
    <w:rsid w:val="0003036C"/>
    <w:rsid w:val="000310DF"/>
    <w:rsid w:val="0003134A"/>
    <w:rsid w:val="000316D2"/>
    <w:rsid w:val="000321CE"/>
    <w:rsid w:val="0003265D"/>
    <w:rsid w:val="0003266C"/>
    <w:rsid w:val="00032D1F"/>
    <w:rsid w:val="0003454C"/>
    <w:rsid w:val="00034667"/>
    <w:rsid w:val="00035249"/>
    <w:rsid w:val="000360FF"/>
    <w:rsid w:val="000362E7"/>
    <w:rsid w:val="00036501"/>
    <w:rsid w:val="00037138"/>
    <w:rsid w:val="00040B2C"/>
    <w:rsid w:val="00040CF7"/>
    <w:rsid w:val="000413AA"/>
    <w:rsid w:val="000423BE"/>
    <w:rsid w:val="00042419"/>
    <w:rsid w:val="00042FA8"/>
    <w:rsid w:val="00043788"/>
    <w:rsid w:val="00043B27"/>
    <w:rsid w:val="000442CB"/>
    <w:rsid w:val="00044D94"/>
    <w:rsid w:val="00045134"/>
    <w:rsid w:val="00047BDD"/>
    <w:rsid w:val="00050154"/>
    <w:rsid w:val="00052C87"/>
    <w:rsid w:val="00053ACF"/>
    <w:rsid w:val="00053C71"/>
    <w:rsid w:val="00054847"/>
    <w:rsid w:val="000568F3"/>
    <w:rsid w:val="00056BC1"/>
    <w:rsid w:val="00057172"/>
    <w:rsid w:val="000575D5"/>
    <w:rsid w:val="000578BB"/>
    <w:rsid w:val="00057F49"/>
    <w:rsid w:val="00060545"/>
    <w:rsid w:val="00060579"/>
    <w:rsid w:val="000619E5"/>
    <w:rsid w:val="0006281C"/>
    <w:rsid w:val="000633AA"/>
    <w:rsid w:val="00063D36"/>
    <w:rsid w:val="0006441D"/>
    <w:rsid w:val="00064A93"/>
    <w:rsid w:val="000652EF"/>
    <w:rsid w:val="000669FF"/>
    <w:rsid w:val="000671C3"/>
    <w:rsid w:val="000671DD"/>
    <w:rsid w:val="000677C0"/>
    <w:rsid w:val="0007041A"/>
    <w:rsid w:val="0007101B"/>
    <w:rsid w:val="000727AA"/>
    <w:rsid w:val="00072C37"/>
    <w:rsid w:val="00076E66"/>
    <w:rsid w:val="00077330"/>
    <w:rsid w:val="0007749B"/>
    <w:rsid w:val="00080478"/>
    <w:rsid w:val="0008247B"/>
    <w:rsid w:val="000855BD"/>
    <w:rsid w:val="00085786"/>
    <w:rsid w:val="00085FA3"/>
    <w:rsid w:val="00086066"/>
    <w:rsid w:val="00086226"/>
    <w:rsid w:val="00086817"/>
    <w:rsid w:val="00087620"/>
    <w:rsid w:val="000900C2"/>
    <w:rsid w:val="000902A2"/>
    <w:rsid w:val="0009143A"/>
    <w:rsid w:val="000915D8"/>
    <w:rsid w:val="00092363"/>
    <w:rsid w:val="000926DD"/>
    <w:rsid w:val="000926DF"/>
    <w:rsid w:val="00093199"/>
    <w:rsid w:val="000934CA"/>
    <w:rsid w:val="000940CF"/>
    <w:rsid w:val="00094F02"/>
    <w:rsid w:val="00097453"/>
    <w:rsid w:val="00097812"/>
    <w:rsid w:val="00097CDB"/>
    <w:rsid w:val="00097D7E"/>
    <w:rsid w:val="000A00B5"/>
    <w:rsid w:val="000A04A7"/>
    <w:rsid w:val="000A1D8E"/>
    <w:rsid w:val="000A2330"/>
    <w:rsid w:val="000A260E"/>
    <w:rsid w:val="000A2E41"/>
    <w:rsid w:val="000A38D8"/>
    <w:rsid w:val="000A5A8D"/>
    <w:rsid w:val="000A64EA"/>
    <w:rsid w:val="000A6591"/>
    <w:rsid w:val="000A6B2C"/>
    <w:rsid w:val="000B00D3"/>
    <w:rsid w:val="000B06CD"/>
    <w:rsid w:val="000B07B6"/>
    <w:rsid w:val="000B118D"/>
    <w:rsid w:val="000B2D6B"/>
    <w:rsid w:val="000B3931"/>
    <w:rsid w:val="000B3E0E"/>
    <w:rsid w:val="000B4AEB"/>
    <w:rsid w:val="000B4CDF"/>
    <w:rsid w:val="000B52D2"/>
    <w:rsid w:val="000B555A"/>
    <w:rsid w:val="000B5D0C"/>
    <w:rsid w:val="000B63DB"/>
    <w:rsid w:val="000B6858"/>
    <w:rsid w:val="000B764C"/>
    <w:rsid w:val="000C0C1C"/>
    <w:rsid w:val="000C28B2"/>
    <w:rsid w:val="000C2E3B"/>
    <w:rsid w:val="000C413E"/>
    <w:rsid w:val="000C43B8"/>
    <w:rsid w:val="000C6216"/>
    <w:rsid w:val="000C7383"/>
    <w:rsid w:val="000C763F"/>
    <w:rsid w:val="000C7D4D"/>
    <w:rsid w:val="000D27E2"/>
    <w:rsid w:val="000D30E1"/>
    <w:rsid w:val="000D36C9"/>
    <w:rsid w:val="000D3A29"/>
    <w:rsid w:val="000D3DEA"/>
    <w:rsid w:val="000D43F8"/>
    <w:rsid w:val="000D5B34"/>
    <w:rsid w:val="000D5E5E"/>
    <w:rsid w:val="000D60C3"/>
    <w:rsid w:val="000D63C1"/>
    <w:rsid w:val="000D6C3E"/>
    <w:rsid w:val="000D6D88"/>
    <w:rsid w:val="000D6D92"/>
    <w:rsid w:val="000D751A"/>
    <w:rsid w:val="000E0694"/>
    <w:rsid w:val="000E0A1B"/>
    <w:rsid w:val="000E1776"/>
    <w:rsid w:val="000E1C2B"/>
    <w:rsid w:val="000E2169"/>
    <w:rsid w:val="000E2C4D"/>
    <w:rsid w:val="000E3116"/>
    <w:rsid w:val="000E3F1A"/>
    <w:rsid w:val="000E49EC"/>
    <w:rsid w:val="000E5AF8"/>
    <w:rsid w:val="000E662E"/>
    <w:rsid w:val="000E6BCA"/>
    <w:rsid w:val="000E6C66"/>
    <w:rsid w:val="000E7952"/>
    <w:rsid w:val="000F14B0"/>
    <w:rsid w:val="000F16FD"/>
    <w:rsid w:val="000F25E2"/>
    <w:rsid w:val="000F2832"/>
    <w:rsid w:val="000F2E30"/>
    <w:rsid w:val="000F309D"/>
    <w:rsid w:val="000F349B"/>
    <w:rsid w:val="000F3A33"/>
    <w:rsid w:val="000F5A27"/>
    <w:rsid w:val="000F65A3"/>
    <w:rsid w:val="000F677B"/>
    <w:rsid w:val="000F6DB6"/>
    <w:rsid w:val="000F6F52"/>
    <w:rsid w:val="000F7129"/>
    <w:rsid w:val="000F7CFA"/>
    <w:rsid w:val="00100281"/>
    <w:rsid w:val="0010082D"/>
    <w:rsid w:val="00100C26"/>
    <w:rsid w:val="00101A31"/>
    <w:rsid w:val="00101D27"/>
    <w:rsid w:val="0010212C"/>
    <w:rsid w:val="0010233E"/>
    <w:rsid w:val="00103684"/>
    <w:rsid w:val="001041E7"/>
    <w:rsid w:val="00104936"/>
    <w:rsid w:val="00104A13"/>
    <w:rsid w:val="0010517F"/>
    <w:rsid w:val="00105D07"/>
    <w:rsid w:val="00106CC4"/>
    <w:rsid w:val="0010722F"/>
    <w:rsid w:val="00111832"/>
    <w:rsid w:val="001119F8"/>
    <w:rsid w:val="00112182"/>
    <w:rsid w:val="001124C0"/>
    <w:rsid w:val="0011344E"/>
    <w:rsid w:val="00113ADD"/>
    <w:rsid w:val="00116AFC"/>
    <w:rsid w:val="0012077A"/>
    <w:rsid w:val="00120E60"/>
    <w:rsid w:val="00124B9E"/>
    <w:rsid w:val="001256D1"/>
    <w:rsid w:val="00125B6E"/>
    <w:rsid w:val="0012795D"/>
    <w:rsid w:val="00127E18"/>
    <w:rsid w:val="00130056"/>
    <w:rsid w:val="001307BB"/>
    <w:rsid w:val="00130C03"/>
    <w:rsid w:val="00130E88"/>
    <w:rsid w:val="00130E9F"/>
    <w:rsid w:val="0013184F"/>
    <w:rsid w:val="00131F00"/>
    <w:rsid w:val="00132CB7"/>
    <w:rsid w:val="00134BF1"/>
    <w:rsid w:val="00135A56"/>
    <w:rsid w:val="001365AE"/>
    <w:rsid w:val="001378D7"/>
    <w:rsid w:val="0014041C"/>
    <w:rsid w:val="00142780"/>
    <w:rsid w:val="001427BE"/>
    <w:rsid w:val="0014320F"/>
    <w:rsid w:val="001434D1"/>
    <w:rsid w:val="00147515"/>
    <w:rsid w:val="00147A74"/>
    <w:rsid w:val="00150C94"/>
    <w:rsid w:val="00150F00"/>
    <w:rsid w:val="001535D5"/>
    <w:rsid w:val="0015432E"/>
    <w:rsid w:val="00154DCC"/>
    <w:rsid w:val="00155612"/>
    <w:rsid w:val="00155E18"/>
    <w:rsid w:val="00156CC3"/>
    <w:rsid w:val="00157644"/>
    <w:rsid w:val="001577DD"/>
    <w:rsid w:val="001610FF"/>
    <w:rsid w:val="00162330"/>
    <w:rsid w:val="001630AD"/>
    <w:rsid w:val="001635BC"/>
    <w:rsid w:val="00163B97"/>
    <w:rsid w:val="00163D09"/>
    <w:rsid w:val="0016415B"/>
    <w:rsid w:val="001649D5"/>
    <w:rsid w:val="00164BC2"/>
    <w:rsid w:val="00164E89"/>
    <w:rsid w:val="00165A9A"/>
    <w:rsid w:val="00166176"/>
    <w:rsid w:val="00167216"/>
    <w:rsid w:val="0016741F"/>
    <w:rsid w:val="00167536"/>
    <w:rsid w:val="001677FD"/>
    <w:rsid w:val="001702DB"/>
    <w:rsid w:val="00170DA5"/>
    <w:rsid w:val="0017126B"/>
    <w:rsid w:val="00171D94"/>
    <w:rsid w:val="00173348"/>
    <w:rsid w:val="001735B2"/>
    <w:rsid w:val="0017390D"/>
    <w:rsid w:val="001739F1"/>
    <w:rsid w:val="00173D53"/>
    <w:rsid w:val="00176180"/>
    <w:rsid w:val="0017698F"/>
    <w:rsid w:val="0017754F"/>
    <w:rsid w:val="00177D55"/>
    <w:rsid w:val="0018096D"/>
    <w:rsid w:val="001819E6"/>
    <w:rsid w:val="00181AC8"/>
    <w:rsid w:val="00182392"/>
    <w:rsid w:val="00182427"/>
    <w:rsid w:val="00182E0C"/>
    <w:rsid w:val="00183E8C"/>
    <w:rsid w:val="00184421"/>
    <w:rsid w:val="001849D4"/>
    <w:rsid w:val="00186083"/>
    <w:rsid w:val="001872C7"/>
    <w:rsid w:val="00187511"/>
    <w:rsid w:val="001876D1"/>
    <w:rsid w:val="00187F1E"/>
    <w:rsid w:val="00191313"/>
    <w:rsid w:val="00191FEE"/>
    <w:rsid w:val="001921A4"/>
    <w:rsid w:val="00192230"/>
    <w:rsid w:val="0019361A"/>
    <w:rsid w:val="00193672"/>
    <w:rsid w:val="001936B3"/>
    <w:rsid w:val="001944E9"/>
    <w:rsid w:val="00194A0E"/>
    <w:rsid w:val="00194BCF"/>
    <w:rsid w:val="00195AF7"/>
    <w:rsid w:val="001969F1"/>
    <w:rsid w:val="00196E5A"/>
    <w:rsid w:val="00197503"/>
    <w:rsid w:val="00197DFE"/>
    <w:rsid w:val="00197E0E"/>
    <w:rsid w:val="001A0494"/>
    <w:rsid w:val="001A121F"/>
    <w:rsid w:val="001A2EA2"/>
    <w:rsid w:val="001A3332"/>
    <w:rsid w:val="001A406C"/>
    <w:rsid w:val="001A4896"/>
    <w:rsid w:val="001A5240"/>
    <w:rsid w:val="001A7BDE"/>
    <w:rsid w:val="001B0244"/>
    <w:rsid w:val="001B107D"/>
    <w:rsid w:val="001B121F"/>
    <w:rsid w:val="001B148D"/>
    <w:rsid w:val="001B333D"/>
    <w:rsid w:val="001B33BF"/>
    <w:rsid w:val="001B3526"/>
    <w:rsid w:val="001B3F33"/>
    <w:rsid w:val="001B3F3C"/>
    <w:rsid w:val="001B3FC6"/>
    <w:rsid w:val="001B4D32"/>
    <w:rsid w:val="001B5335"/>
    <w:rsid w:val="001B5EDB"/>
    <w:rsid w:val="001B692C"/>
    <w:rsid w:val="001B6E2A"/>
    <w:rsid w:val="001B7DE0"/>
    <w:rsid w:val="001C04DB"/>
    <w:rsid w:val="001C0BA0"/>
    <w:rsid w:val="001C30D3"/>
    <w:rsid w:val="001C3C3F"/>
    <w:rsid w:val="001C3E01"/>
    <w:rsid w:val="001C473A"/>
    <w:rsid w:val="001C7FBE"/>
    <w:rsid w:val="001D1A8D"/>
    <w:rsid w:val="001D3014"/>
    <w:rsid w:val="001D3544"/>
    <w:rsid w:val="001D39AA"/>
    <w:rsid w:val="001D39EC"/>
    <w:rsid w:val="001D53CE"/>
    <w:rsid w:val="001D5A40"/>
    <w:rsid w:val="001D5B16"/>
    <w:rsid w:val="001D6AB8"/>
    <w:rsid w:val="001D72ED"/>
    <w:rsid w:val="001D78CB"/>
    <w:rsid w:val="001D7B65"/>
    <w:rsid w:val="001E030B"/>
    <w:rsid w:val="001E18DD"/>
    <w:rsid w:val="001E1C26"/>
    <w:rsid w:val="001E1ECD"/>
    <w:rsid w:val="001E2196"/>
    <w:rsid w:val="001E2E35"/>
    <w:rsid w:val="001E3859"/>
    <w:rsid w:val="001E4A0A"/>
    <w:rsid w:val="001E5CB6"/>
    <w:rsid w:val="001E6926"/>
    <w:rsid w:val="001E6C15"/>
    <w:rsid w:val="001E6CCD"/>
    <w:rsid w:val="001E6E31"/>
    <w:rsid w:val="001E6E5A"/>
    <w:rsid w:val="001E7EA5"/>
    <w:rsid w:val="001F0613"/>
    <w:rsid w:val="001F13AF"/>
    <w:rsid w:val="001F27B5"/>
    <w:rsid w:val="001F356B"/>
    <w:rsid w:val="001F3C2F"/>
    <w:rsid w:val="001F4003"/>
    <w:rsid w:val="001F4F65"/>
    <w:rsid w:val="001F57C8"/>
    <w:rsid w:val="001F6ECF"/>
    <w:rsid w:val="00200B6C"/>
    <w:rsid w:val="00201E7E"/>
    <w:rsid w:val="002023DF"/>
    <w:rsid w:val="00204AB9"/>
    <w:rsid w:val="00204B23"/>
    <w:rsid w:val="00204D07"/>
    <w:rsid w:val="00205929"/>
    <w:rsid w:val="00205EFC"/>
    <w:rsid w:val="00206F2F"/>
    <w:rsid w:val="00207152"/>
    <w:rsid w:val="00207DC0"/>
    <w:rsid w:val="002109B4"/>
    <w:rsid w:val="00211E1A"/>
    <w:rsid w:val="00212057"/>
    <w:rsid w:val="0021323E"/>
    <w:rsid w:val="002137D9"/>
    <w:rsid w:val="002141E9"/>
    <w:rsid w:val="00214A96"/>
    <w:rsid w:val="00214E0B"/>
    <w:rsid w:val="00215458"/>
    <w:rsid w:val="00215616"/>
    <w:rsid w:val="00215C5A"/>
    <w:rsid w:val="00215E4D"/>
    <w:rsid w:val="00216E84"/>
    <w:rsid w:val="00217B66"/>
    <w:rsid w:val="00217FA0"/>
    <w:rsid w:val="002203D5"/>
    <w:rsid w:val="0022257E"/>
    <w:rsid w:val="00225757"/>
    <w:rsid w:val="002257F8"/>
    <w:rsid w:val="00225954"/>
    <w:rsid w:val="00225F20"/>
    <w:rsid w:val="0022600D"/>
    <w:rsid w:val="0022714B"/>
    <w:rsid w:val="002272CB"/>
    <w:rsid w:val="00230028"/>
    <w:rsid w:val="00230169"/>
    <w:rsid w:val="00231607"/>
    <w:rsid w:val="002318CE"/>
    <w:rsid w:val="002322AA"/>
    <w:rsid w:val="00232928"/>
    <w:rsid w:val="00233118"/>
    <w:rsid w:val="002334B8"/>
    <w:rsid w:val="00234145"/>
    <w:rsid w:val="002355AD"/>
    <w:rsid w:val="002357CD"/>
    <w:rsid w:val="0023669A"/>
    <w:rsid w:val="00242463"/>
    <w:rsid w:val="00242603"/>
    <w:rsid w:val="0024268B"/>
    <w:rsid w:val="002429B4"/>
    <w:rsid w:val="00242D29"/>
    <w:rsid w:val="002435DD"/>
    <w:rsid w:val="002438AE"/>
    <w:rsid w:val="00243C0D"/>
    <w:rsid w:val="00243D39"/>
    <w:rsid w:val="00243E13"/>
    <w:rsid w:val="00243E49"/>
    <w:rsid w:val="00245241"/>
    <w:rsid w:val="002452C4"/>
    <w:rsid w:val="00247270"/>
    <w:rsid w:val="00247D1F"/>
    <w:rsid w:val="0025034D"/>
    <w:rsid w:val="00250F4E"/>
    <w:rsid w:val="00251B39"/>
    <w:rsid w:val="002525C2"/>
    <w:rsid w:val="002525EF"/>
    <w:rsid w:val="00252881"/>
    <w:rsid w:val="00253988"/>
    <w:rsid w:val="002540D2"/>
    <w:rsid w:val="00254C89"/>
    <w:rsid w:val="002550D7"/>
    <w:rsid w:val="0025511C"/>
    <w:rsid w:val="002554EE"/>
    <w:rsid w:val="00255BAE"/>
    <w:rsid w:val="0025629D"/>
    <w:rsid w:val="0025692F"/>
    <w:rsid w:val="00256D04"/>
    <w:rsid w:val="0025736C"/>
    <w:rsid w:val="0026025C"/>
    <w:rsid w:val="00260ADB"/>
    <w:rsid w:val="00260D48"/>
    <w:rsid w:val="002610E7"/>
    <w:rsid w:val="00261765"/>
    <w:rsid w:val="00261885"/>
    <w:rsid w:val="00261C2C"/>
    <w:rsid w:val="00261E77"/>
    <w:rsid w:val="00261ED8"/>
    <w:rsid w:val="0026252F"/>
    <w:rsid w:val="00262893"/>
    <w:rsid w:val="002631A2"/>
    <w:rsid w:val="00263A78"/>
    <w:rsid w:val="00263CBD"/>
    <w:rsid w:val="002646C9"/>
    <w:rsid w:val="0026526C"/>
    <w:rsid w:val="002655AE"/>
    <w:rsid w:val="00265A33"/>
    <w:rsid w:val="00265C32"/>
    <w:rsid w:val="00265C5C"/>
    <w:rsid w:val="00265CE2"/>
    <w:rsid w:val="00265F63"/>
    <w:rsid w:val="0026713B"/>
    <w:rsid w:val="00270943"/>
    <w:rsid w:val="00270B2A"/>
    <w:rsid w:val="00271C83"/>
    <w:rsid w:val="0027245E"/>
    <w:rsid w:val="0027247B"/>
    <w:rsid w:val="00272C5D"/>
    <w:rsid w:val="0027311E"/>
    <w:rsid w:val="002733A4"/>
    <w:rsid w:val="00274AF9"/>
    <w:rsid w:val="00274C64"/>
    <w:rsid w:val="0027728C"/>
    <w:rsid w:val="00280758"/>
    <w:rsid w:val="00280FE4"/>
    <w:rsid w:val="00281607"/>
    <w:rsid w:val="002819D7"/>
    <w:rsid w:val="00282468"/>
    <w:rsid w:val="002831F2"/>
    <w:rsid w:val="00283304"/>
    <w:rsid w:val="0028332F"/>
    <w:rsid w:val="0028360E"/>
    <w:rsid w:val="002838A9"/>
    <w:rsid w:val="00283D42"/>
    <w:rsid w:val="0029042C"/>
    <w:rsid w:val="00290895"/>
    <w:rsid w:val="00290BBC"/>
    <w:rsid w:val="00290D02"/>
    <w:rsid w:val="00292A7F"/>
    <w:rsid w:val="00293720"/>
    <w:rsid w:val="00293E08"/>
    <w:rsid w:val="00294006"/>
    <w:rsid w:val="0029433D"/>
    <w:rsid w:val="00294D2E"/>
    <w:rsid w:val="00294E3C"/>
    <w:rsid w:val="002950A7"/>
    <w:rsid w:val="00296A02"/>
    <w:rsid w:val="00297266"/>
    <w:rsid w:val="00297991"/>
    <w:rsid w:val="00297B4C"/>
    <w:rsid w:val="002A00E4"/>
    <w:rsid w:val="002A09C9"/>
    <w:rsid w:val="002A13D0"/>
    <w:rsid w:val="002A17D6"/>
    <w:rsid w:val="002A1CF9"/>
    <w:rsid w:val="002A2292"/>
    <w:rsid w:val="002A2808"/>
    <w:rsid w:val="002A3C60"/>
    <w:rsid w:val="002A47AD"/>
    <w:rsid w:val="002A4F27"/>
    <w:rsid w:val="002A50F8"/>
    <w:rsid w:val="002A5519"/>
    <w:rsid w:val="002A6552"/>
    <w:rsid w:val="002A6676"/>
    <w:rsid w:val="002A7CAB"/>
    <w:rsid w:val="002A7F07"/>
    <w:rsid w:val="002B06B0"/>
    <w:rsid w:val="002B0FB1"/>
    <w:rsid w:val="002B10F0"/>
    <w:rsid w:val="002B2506"/>
    <w:rsid w:val="002B2734"/>
    <w:rsid w:val="002B31FD"/>
    <w:rsid w:val="002B4F33"/>
    <w:rsid w:val="002B59B8"/>
    <w:rsid w:val="002B63A3"/>
    <w:rsid w:val="002B647D"/>
    <w:rsid w:val="002B666B"/>
    <w:rsid w:val="002B71CD"/>
    <w:rsid w:val="002B74E4"/>
    <w:rsid w:val="002B76AB"/>
    <w:rsid w:val="002B7C37"/>
    <w:rsid w:val="002C017D"/>
    <w:rsid w:val="002C069A"/>
    <w:rsid w:val="002C18B5"/>
    <w:rsid w:val="002C217F"/>
    <w:rsid w:val="002C281E"/>
    <w:rsid w:val="002C2E7E"/>
    <w:rsid w:val="002C3CA5"/>
    <w:rsid w:val="002C3E46"/>
    <w:rsid w:val="002C41DF"/>
    <w:rsid w:val="002C4B01"/>
    <w:rsid w:val="002C5162"/>
    <w:rsid w:val="002C5F35"/>
    <w:rsid w:val="002C61D2"/>
    <w:rsid w:val="002D2513"/>
    <w:rsid w:val="002D262A"/>
    <w:rsid w:val="002D288C"/>
    <w:rsid w:val="002D2F4F"/>
    <w:rsid w:val="002D556F"/>
    <w:rsid w:val="002D596D"/>
    <w:rsid w:val="002D7242"/>
    <w:rsid w:val="002E05EA"/>
    <w:rsid w:val="002E0664"/>
    <w:rsid w:val="002E06F1"/>
    <w:rsid w:val="002E2710"/>
    <w:rsid w:val="002E3161"/>
    <w:rsid w:val="002E3E35"/>
    <w:rsid w:val="002E4EF8"/>
    <w:rsid w:val="002E5024"/>
    <w:rsid w:val="002E65C2"/>
    <w:rsid w:val="002E699D"/>
    <w:rsid w:val="002E6D0D"/>
    <w:rsid w:val="002E7C53"/>
    <w:rsid w:val="002F0B1A"/>
    <w:rsid w:val="002F1BF2"/>
    <w:rsid w:val="002F2591"/>
    <w:rsid w:val="002F274D"/>
    <w:rsid w:val="002F2BC6"/>
    <w:rsid w:val="002F2E17"/>
    <w:rsid w:val="002F3514"/>
    <w:rsid w:val="002F44E5"/>
    <w:rsid w:val="002F4780"/>
    <w:rsid w:val="002F61EB"/>
    <w:rsid w:val="002F6E35"/>
    <w:rsid w:val="002F7342"/>
    <w:rsid w:val="002F7C35"/>
    <w:rsid w:val="00300655"/>
    <w:rsid w:val="00300E6B"/>
    <w:rsid w:val="003014CC"/>
    <w:rsid w:val="00301C16"/>
    <w:rsid w:val="0030242C"/>
    <w:rsid w:val="00302890"/>
    <w:rsid w:val="00302B4E"/>
    <w:rsid w:val="00302FA4"/>
    <w:rsid w:val="003031D7"/>
    <w:rsid w:val="00303A93"/>
    <w:rsid w:val="00303E39"/>
    <w:rsid w:val="00303EA9"/>
    <w:rsid w:val="00304257"/>
    <w:rsid w:val="00304FE9"/>
    <w:rsid w:val="00306355"/>
    <w:rsid w:val="0030677B"/>
    <w:rsid w:val="0030681E"/>
    <w:rsid w:val="0031022F"/>
    <w:rsid w:val="00310CBE"/>
    <w:rsid w:val="003113A8"/>
    <w:rsid w:val="003125A1"/>
    <w:rsid w:val="00312D81"/>
    <w:rsid w:val="00312EF7"/>
    <w:rsid w:val="0031329C"/>
    <w:rsid w:val="00313601"/>
    <w:rsid w:val="00314054"/>
    <w:rsid w:val="00314200"/>
    <w:rsid w:val="00314B55"/>
    <w:rsid w:val="00314F67"/>
    <w:rsid w:val="003150F5"/>
    <w:rsid w:val="0031511C"/>
    <w:rsid w:val="00315DEC"/>
    <w:rsid w:val="00316854"/>
    <w:rsid w:val="00316BA3"/>
    <w:rsid w:val="0031740A"/>
    <w:rsid w:val="00317FDB"/>
    <w:rsid w:val="00320D68"/>
    <w:rsid w:val="003236C9"/>
    <w:rsid w:val="00324D0C"/>
    <w:rsid w:val="00324D32"/>
    <w:rsid w:val="00325823"/>
    <w:rsid w:val="003259EF"/>
    <w:rsid w:val="00325A55"/>
    <w:rsid w:val="00325CCD"/>
    <w:rsid w:val="00325D5E"/>
    <w:rsid w:val="0033051C"/>
    <w:rsid w:val="003308C3"/>
    <w:rsid w:val="00331ADC"/>
    <w:rsid w:val="00335A9F"/>
    <w:rsid w:val="003400FA"/>
    <w:rsid w:val="00340181"/>
    <w:rsid w:val="00340DB2"/>
    <w:rsid w:val="00340E40"/>
    <w:rsid w:val="003415E1"/>
    <w:rsid w:val="00341682"/>
    <w:rsid w:val="003419BC"/>
    <w:rsid w:val="003421E2"/>
    <w:rsid w:val="003430E1"/>
    <w:rsid w:val="00345556"/>
    <w:rsid w:val="00345E94"/>
    <w:rsid w:val="00346375"/>
    <w:rsid w:val="00346E5F"/>
    <w:rsid w:val="0034754D"/>
    <w:rsid w:val="0034780F"/>
    <w:rsid w:val="003500B1"/>
    <w:rsid w:val="00352EF0"/>
    <w:rsid w:val="00354AA0"/>
    <w:rsid w:val="003555C7"/>
    <w:rsid w:val="003568E8"/>
    <w:rsid w:val="00357691"/>
    <w:rsid w:val="00357B5C"/>
    <w:rsid w:val="00357D51"/>
    <w:rsid w:val="003601AF"/>
    <w:rsid w:val="00360607"/>
    <w:rsid w:val="00360A7C"/>
    <w:rsid w:val="00360E44"/>
    <w:rsid w:val="00361582"/>
    <w:rsid w:val="00362702"/>
    <w:rsid w:val="00362DD3"/>
    <w:rsid w:val="00362E92"/>
    <w:rsid w:val="00363410"/>
    <w:rsid w:val="00363464"/>
    <w:rsid w:val="00363A19"/>
    <w:rsid w:val="0036552B"/>
    <w:rsid w:val="003656C4"/>
    <w:rsid w:val="00366ADD"/>
    <w:rsid w:val="00366F93"/>
    <w:rsid w:val="00367221"/>
    <w:rsid w:val="003672F1"/>
    <w:rsid w:val="00370490"/>
    <w:rsid w:val="00370B9E"/>
    <w:rsid w:val="00370BC5"/>
    <w:rsid w:val="00370D5B"/>
    <w:rsid w:val="0037234A"/>
    <w:rsid w:val="00373D0B"/>
    <w:rsid w:val="00380368"/>
    <w:rsid w:val="003815F1"/>
    <w:rsid w:val="0038203F"/>
    <w:rsid w:val="00382A1A"/>
    <w:rsid w:val="0038377C"/>
    <w:rsid w:val="00383799"/>
    <w:rsid w:val="003844F4"/>
    <w:rsid w:val="0038468A"/>
    <w:rsid w:val="00384A00"/>
    <w:rsid w:val="00385280"/>
    <w:rsid w:val="00385C3B"/>
    <w:rsid w:val="00386399"/>
    <w:rsid w:val="0038758B"/>
    <w:rsid w:val="00390403"/>
    <w:rsid w:val="003921CA"/>
    <w:rsid w:val="003944EE"/>
    <w:rsid w:val="0039518E"/>
    <w:rsid w:val="003969F2"/>
    <w:rsid w:val="00396FD7"/>
    <w:rsid w:val="003970D1"/>
    <w:rsid w:val="00397965"/>
    <w:rsid w:val="003A0E84"/>
    <w:rsid w:val="003A11A3"/>
    <w:rsid w:val="003A3E8B"/>
    <w:rsid w:val="003A46BB"/>
    <w:rsid w:val="003A501E"/>
    <w:rsid w:val="003A5DAF"/>
    <w:rsid w:val="003A5F71"/>
    <w:rsid w:val="003A61CA"/>
    <w:rsid w:val="003A63C1"/>
    <w:rsid w:val="003A6423"/>
    <w:rsid w:val="003A675E"/>
    <w:rsid w:val="003B086A"/>
    <w:rsid w:val="003B0961"/>
    <w:rsid w:val="003B0CA6"/>
    <w:rsid w:val="003B1F04"/>
    <w:rsid w:val="003B3E0E"/>
    <w:rsid w:val="003B4194"/>
    <w:rsid w:val="003B5674"/>
    <w:rsid w:val="003B5E76"/>
    <w:rsid w:val="003B6B09"/>
    <w:rsid w:val="003C0979"/>
    <w:rsid w:val="003C0C19"/>
    <w:rsid w:val="003C1635"/>
    <w:rsid w:val="003C1EB6"/>
    <w:rsid w:val="003C2360"/>
    <w:rsid w:val="003C3464"/>
    <w:rsid w:val="003C3D79"/>
    <w:rsid w:val="003C3D8B"/>
    <w:rsid w:val="003C3FFA"/>
    <w:rsid w:val="003C45EF"/>
    <w:rsid w:val="003C5475"/>
    <w:rsid w:val="003C5CBD"/>
    <w:rsid w:val="003C65DA"/>
    <w:rsid w:val="003C69EB"/>
    <w:rsid w:val="003C7228"/>
    <w:rsid w:val="003C779E"/>
    <w:rsid w:val="003D18D5"/>
    <w:rsid w:val="003D19C1"/>
    <w:rsid w:val="003D1C29"/>
    <w:rsid w:val="003D1E33"/>
    <w:rsid w:val="003D208A"/>
    <w:rsid w:val="003D22B6"/>
    <w:rsid w:val="003D2900"/>
    <w:rsid w:val="003D2B5F"/>
    <w:rsid w:val="003D48B7"/>
    <w:rsid w:val="003D4A43"/>
    <w:rsid w:val="003D6449"/>
    <w:rsid w:val="003D6901"/>
    <w:rsid w:val="003E0168"/>
    <w:rsid w:val="003E01FC"/>
    <w:rsid w:val="003E0ABC"/>
    <w:rsid w:val="003E1520"/>
    <w:rsid w:val="003E2266"/>
    <w:rsid w:val="003E3864"/>
    <w:rsid w:val="003E463E"/>
    <w:rsid w:val="003E5B66"/>
    <w:rsid w:val="003E5C22"/>
    <w:rsid w:val="003E694F"/>
    <w:rsid w:val="003E77FE"/>
    <w:rsid w:val="003E7979"/>
    <w:rsid w:val="003E7E63"/>
    <w:rsid w:val="003F0DC1"/>
    <w:rsid w:val="003F2540"/>
    <w:rsid w:val="003F415F"/>
    <w:rsid w:val="003F42E4"/>
    <w:rsid w:val="003F43B3"/>
    <w:rsid w:val="003F4985"/>
    <w:rsid w:val="003F5421"/>
    <w:rsid w:val="003F5925"/>
    <w:rsid w:val="003F5E8C"/>
    <w:rsid w:val="003F641F"/>
    <w:rsid w:val="003F6DF8"/>
    <w:rsid w:val="003F775A"/>
    <w:rsid w:val="003F7D6D"/>
    <w:rsid w:val="00401056"/>
    <w:rsid w:val="004037C8"/>
    <w:rsid w:val="00403E83"/>
    <w:rsid w:val="00405936"/>
    <w:rsid w:val="00405DCD"/>
    <w:rsid w:val="00406845"/>
    <w:rsid w:val="004073C1"/>
    <w:rsid w:val="00407D81"/>
    <w:rsid w:val="00407D9A"/>
    <w:rsid w:val="00407F46"/>
    <w:rsid w:val="00411012"/>
    <w:rsid w:val="00411117"/>
    <w:rsid w:val="00411816"/>
    <w:rsid w:val="0041473B"/>
    <w:rsid w:val="004149E6"/>
    <w:rsid w:val="0041674E"/>
    <w:rsid w:val="004168B2"/>
    <w:rsid w:val="00416A59"/>
    <w:rsid w:val="004174A7"/>
    <w:rsid w:val="00417656"/>
    <w:rsid w:val="00420804"/>
    <w:rsid w:val="00420995"/>
    <w:rsid w:val="0042182D"/>
    <w:rsid w:val="00421A5B"/>
    <w:rsid w:val="0042245C"/>
    <w:rsid w:val="00423DCC"/>
    <w:rsid w:val="004257EC"/>
    <w:rsid w:val="00425B61"/>
    <w:rsid w:val="004261ED"/>
    <w:rsid w:val="004276EC"/>
    <w:rsid w:val="004279A3"/>
    <w:rsid w:val="004309CE"/>
    <w:rsid w:val="00430A83"/>
    <w:rsid w:val="00431084"/>
    <w:rsid w:val="00431544"/>
    <w:rsid w:val="00433D46"/>
    <w:rsid w:val="0043400A"/>
    <w:rsid w:val="0043489C"/>
    <w:rsid w:val="004353DB"/>
    <w:rsid w:val="00435886"/>
    <w:rsid w:val="00435D5C"/>
    <w:rsid w:val="004369D1"/>
    <w:rsid w:val="00436BEA"/>
    <w:rsid w:val="0043702F"/>
    <w:rsid w:val="004371F9"/>
    <w:rsid w:val="00437868"/>
    <w:rsid w:val="00437D13"/>
    <w:rsid w:val="0044041B"/>
    <w:rsid w:val="004406E3"/>
    <w:rsid w:val="00441E0C"/>
    <w:rsid w:val="0044335E"/>
    <w:rsid w:val="00443439"/>
    <w:rsid w:val="00444399"/>
    <w:rsid w:val="0044592D"/>
    <w:rsid w:val="00446563"/>
    <w:rsid w:val="0044677E"/>
    <w:rsid w:val="00446AD2"/>
    <w:rsid w:val="00447F2C"/>
    <w:rsid w:val="00450088"/>
    <w:rsid w:val="00450F27"/>
    <w:rsid w:val="0045188F"/>
    <w:rsid w:val="00451EE0"/>
    <w:rsid w:val="0045254B"/>
    <w:rsid w:val="004533DB"/>
    <w:rsid w:val="0045405A"/>
    <w:rsid w:val="004551FC"/>
    <w:rsid w:val="00455B43"/>
    <w:rsid w:val="00455D47"/>
    <w:rsid w:val="00456AD5"/>
    <w:rsid w:val="0045784E"/>
    <w:rsid w:val="004579E4"/>
    <w:rsid w:val="004602E7"/>
    <w:rsid w:val="0046045A"/>
    <w:rsid w:val="00460826"/>
    <w:rsid w:val="0046190F"/>
    <w:rsid w:val="004620FF"/>
    <w:rsid w:val="00462212"/>
    <w:rsid w:val="004636E3"/>
    <w:rsid w:val="0046375F"/>
    <w:rsid w:val="00464109"/>
    <w:rsid w:val="00464FB9"/>
    <w:rsid w:val="004655C1"/>
    <w:rsid w:val="00465777"/>
    <w:rsid w:val="00465789"/>
    <w:rsid w:val="004662C5"/>
    <w:rsid w:val="00466815"/>
    <w:rsid w:val="00466B62"/>
    <w:rsid w:val="00466CCA"/>
    <w:rsid w:val="0046780B"/>
    <w:rsid w:val="00470839"/>
    <w:rsid w:val="004726F0"/>
    <w:rsid w:val="00474DAC"/>
    <w:rsid w:val="004751F1"/>
    <w:rsid w:val="0047599E"/>
    <w:rsid w:val="00477397"/>
    <w:rsid w:val="00480667"/>
    <w:rsid w:val="00480779"/>
    <w:rsid w:val="00480BC8"/>
    <w:rsid w:val="00480C8D"/>
    <w:rsid w:val="00482358"/>
    <w:rsid w:val="00482D41"/>
    <w:rsid w:val="00482EB7"/>
    <w:rsid w:val="00484877"/>
    <w:rsid w:val="00484E89"/>
    <w:rsid w:val="0048524E"/>
    <w:rsid w:val="0048593A"/>
    <w:rsid w:val="00486243"/>
    <w:rsid w:val="00486735"/>
    <w:rsid w:val="004867C2"/>
    <w:rsid w:val="00486DEF"/>
    <w:rsid w:val="00487647"/>
    <w:rsid w:val="0049195D"/>
    <w:rsid w:val="00491AB9"/>
    <w:rsid w:val="004923F4"/>
    <w:rsid w:val="004930F6"/>
    <w:rsid w:val="00493351"/>
    <w:rsid w:val="00493445"/>
    <w:rsid w:val="004934BE"/>
    <w:rsid w:val="00493D63"/>
    <w:rsid w:val="0049498C"/>
    <w:rsid w:val="004949AE"/>
    <w:rsid w:val="00495599"/>
    <w:rsid w:val="00495A56"/>
    <w:rsid w:val="00495DE3"/>
    <w:rsid w:val="004966A9"/>
    <w:rsid w:val="004A02CE"/>
    <w:rsid w:val="004A2272"/>
    <w:rsid w:val="004A255C"/>
    <w:rsid w:val="004A3597"/>
    <w:rsid w:val="004A4935"/>
    <w:rsid w:val="004A50CB"/>
    <w:rsid w:val="004A5801"/>
    <w:rsid w:val="004A593A"/>
    <w:rsid w:val="004A6386"/>
    <w:rsid w:val="004A6D9F"/>
    <w:rsid w:val="004A7248"/>
    <w:rsid w:val="004B164F"/>
    <w:rsid w:val="004B24A5"/>
    <w:rsid w:val="004B315A"/>
    <w:rsid w:val="004B47D3"/>
    <w:rsid w:val="004B548E"/>
    <w:rsid w:val="004B590E"/>
    <w:rsid w:val="004B5B4B"/>
    <w:rsid w:val="004B6563"/>
    <w:rsid w:val="004B71C4"/>
    <w:rsid w:val="004B791B"/>
    <w:rsid w:val="004C1055"/>
    <w:rsid w:val="004C1657"/>
    <w:rsid w:val="004C1EDF"/>
    <w:rsid w:val="004C2288"/>
    <w:rsid w:val="004C2B9F"/>
    <w:rsid w:val="004C2FE1"/>
    <w:rsid w:val="004C3320"/>
    <w:rsid w:val="004C67B1"/>
    <w:rsid w:val="004C67C2"/>
    <w:rsid w:val="004C6B5B"/>
    <w:rsid w:val="004C767F"/>
    <w:rsid w:val="004C7CA1"/>
    <w:rsid w:val="004D00EE"/>
    <w:rsid w:val="004D0618"/>
    <w:rsid w:val="004D2C35"/>
    <w:rsid w:val="004D3075"/>
    <w:rsid w:val="004D3C32"/>
    <w:rsid w:val="004D50C0"/>
    <w:rsid w:val="004D6B97"/>
    <w:rsid w:val="004D6F72"/>
    <w:rsid w:val="004D7319"/>
    <w:rsid w:val="004D7576"/>
    <w:rsid w:val="004D7B54"/>
    <w:rsid w:val="004E0A78"/>
    <w:rsid w:val="004E196C"/>
    <w:rsid w:val="004E20D0"/>
    <w:rsid w:val="004E33B5"/>
    <w:rsid w:val="004E4122"/>
    <w:rsid w:val="004E502A"/>
    <w:rsid w:val="004E5987"/>
    <w:rsid w:val="004E5AB9"/>
    <w:rsid w:val="004E74D0"/>
    <w:rsid w:val="004E74D1"/>
    <w:rsid w:val="004E764E"/>
    <w:rsid w:val="004E7CBF"/>
    <w:rsid w:val="004F0E30"/>
    <w:rsid w:val="004F20C9"/>
    <w:rsid w:val="004F2890"/>
    <w:rsid w:val="004F32D3"/>
    <w:rsid w:val="004F33AF"/>
    <w:rsid w:val="004F3B74"/>
    <w:rsid w:val="004F5CDF"/>
    <w:rsid w:val="004F6256"/>
    <w:rsid w:val="004F65A4"/>
    <w:rsid w:val="004F665D"/>
    <w:rsid w:val="004F6DFB"/>
    <w:rsid w:val="004F7C7B"/>
    <w:rsid w:val="00500015"/>
    <w:rsid w:val="00500C52"/>
    <w:rsid w:val="0050135D"/>
    <w:rsid w:val="00501573"/>
    <w:rsid w:val="005025E1"/>
    <w:rsid w:val="00503369"/>
    <w:rsid w:val="00503EDD"/>
    <w:rsid w:val="005046D8"/>
    <w:rsid w:val="00506E09"/>
    <w:rsid w:val="00506F79"/>
    <w:rsid w:val="005075E7"/>
    <w:rsid w:val="005116B5"/>
    <w:rsid w:val="005120B4"/>
    <w:rsid w:val="005121F3"/>
    <w:rsid w:val="005123E4"/>
    <w:rsid w:val="0051414C"/>
    <w:rsid w:val="00514DD6"/>
    <w:rsid w:val="00517D2C"/>
    <w:rsid w:val="00520B57"/>
    <w:rsid w:val="005214EA"/>
    <w:rsid w:val="00521B7C"/>
    <w:rsid w:val="00522280"/>
    <w:rsid w:val="00522AEF"/>
    <w:rsid w:val="00522CC4"/>
    <w:rsid w:val="005231D7"/>
    <w:rsid w:val="00523CDC"/>
    <w:rsid w:val="00523D34"/>
    <w:rsid w:val="0052455D"/>
    <w:rsid w:val="005245F4"/>
    <w:rsid w:val="00524EC8"/>
    <w:rsid w:val="00525181"/>
    <w:rsid w:val="005257EC"/>
    <w:rsid w:val="00525944"/>
    <w:rsid w:val="00525DD2"/>
    <w:rsid w:val="005263AF"/>
    <w:rsid w:val="0052645E"/>
    <w:rsid w:val="00526576"/>
    <w:rsid w:val="00526B30"/>
    <w:rsid w:val="00526D08"/>
    <w:rsid w:val="00527BBD"/>
    <w:rsid w:val="0053068D"/>
    <w:rsid w:val="0053444A"/>
    <w:rsid w:val="005351D9"/>
    <w:rsid w:val="00535221"/>
    <w:rsid w:val="00540352"/>
    <w:rsid w:val="005403E8"/>
    <w:rsid w:val="0054081D"/>
    <w:rsid w:val="005419DC"/>
    <w:rsid w:val="00542EC6"/>
    <w:rsid w:val="00543977"/>
    <w:rsid w:val="00544371"/>
    <w:rsid w:val="005445D1"/>
    <w:rsid w:val="00544B7C"/>
    <w:rsid w:val="005451BB"/>
    <w:rsid w:val="00545722"/>
    <w:rsid w:val="00546149"/>
    <w:rsid w:val="0054644F"/>
    <w:rsid w:val="005478E7"/>
    <w:rsid w:val="00550372"/>
    <w:rsid w:val="005505E3"/>
    <w:rsid w:val="005516BA"/>
    <w:rsid w:val="00551D48"/>
    <w:rsid w:val="00553599"/>
    <w:rsid w:val="00554075"/>
    <w:rsid w:val="005547CA"/>
    <w:rsid w:val="00555DAF"/>
    <w:rsid w:val="00555F68"/>
    <w:rsid w:val="0055611E"/>
    <w:rsid w:val="005613D5"/>
    <w:rsid w:val="00561B3F"/>
    <w:rsid w:val="00562368"/>
    <w:rsid w:val="00562AF6"/>
    <w:rsid w:val="00563C1A"/>
    <w:rsid w:val="00565F62"/>
    <w:rsid w:val="005662C2"/>
    <w:rsid w:val="005716F1"/>
    <w:rsid w:val="0057175B"/>
    <w:rsid w:val="00571E48"/>
    <w:rsid w:val="0057219F"/>
    <w:rsid w:val="0057258F"/>
    <w:rsid w:val="005725B9"/>
    <w:rsid w:val="00572F1C"/>
    <w:rsid w:val="00572F69"/>
    <w:rsid w:val="005738BB"/>
    <w:rsid w:val="00573C29"/>
    <w:rsid w:val="00573CD4"/>
    <w:rsid w:val="0057510A"/>
    <w:rsid w:val="00575648"/>
    <w:rsid w:val="00576104"/>
    <w:rsid w:val="00576446"/>
    <w:rsid w:val="005767DD"/>
    <w:rsid w:val="00576A64"/>
    <w:rsid w:val="0057717C"/>
    <w:rsid w:val="00580A6C"/>
    <w:rsid w:val="0058148D"/>
    <w:rsid w:val="00581E7D"/>
    <w:rsid w:val="00583050"/>
    <w:rsid w:val="00583F23"/>
    <w:rsid w:val="00584913"/>
    <w:rsid w:val="005856B2"/>
    <w:rsid w:val="005857DC"/>
    <w:rsid w:val="00585F60"/>
    <w:rsid w:val="00587273"/>
    <w:rsid w:val="00590187"/>
    <w:rsid w:val="005903AC"/>
    <w:rsid w:val="00590EA7"/>
    <w:rsid w:val="00591803"/>
    <w:rsid w:val="00591E38"/>
    <w:rsid w:val="00592B88"/>
    <w:rsid w:val="00592CFB"/>
    <w:rsid w:val="005930B8"/>
    <w:rsid w:val="0059580A"/>
    <w:rsid w:val="00595B72"/>
    <w:rsid w:val="00596161"/>
    <w:rsid w:val="005965AE"/>
    <w:rsid w:val="005966B2"/>
    <w:rsid w:val="005968FF"/>
    <w:rsid w:val="00597378"/>
    <w:rsid w:val="005975FE"/>
    <w:rsid w:val="00597A21"/>
    <w:rsid w:val="005A04AA"/>
    <w:rsid w:val="005A138D"/>
    <w:rsid w:val="005A14E3"/>
    <w:rsid w:val="005A151B"/>
    <w:rsid w:val="005A16FB"/>
    <w:rsid w:val="005A1786"/>
    <w:rsid w:val="005A1AF8"/>
    <w:rsid w:val="005A33A4"/>
    <w:rsid w:val="005A49D2"/>
    <w:rsid w:val="005A6547"/>
    <w:rsid w:val="005A7236"/>
    <w:rsid w:val="005A7F69"/>
    <w:rsid w:val="005B2627"/>
    <w:rsid w:val="005B3155"/>
    <w:rsid w:val="005B3356"/>
    <w:rsid w:val="005B4944"/>
    <w:rsid w:val="005B4B69"/>
    <w:rsid w:val="005B6436"/>
    <w:rsid w:val="005B71AA"/>
    <w:rsid w:val="005B7A01"/>
    <w:rsid w:val="005C0132"/>
    <w:rsid w:val="005C01EC"/>
    <w:rsid w:val="005C08D2"/>
    <w:rsid w:val="005C0973"/>
    <w:rsid w:val="005C0CF9"/>
    <w:rsid w:val="005C1226"/>
    <w:rsid w:val="005C22A1"/>
    <w:rsid w:val="005C2488"/>
    <w:rsid w:val="005C26A5"/>
    <w:rsid w:val="005C2794"/>
    <w:rsid w:val="005C2E96"/>
    <w:rsid w:val="005C3E42"/>
    <w:rsid w:val="005C40D5"/>
    <w:rsid w:val="005C53C6"/>
    <w:rsid w:val="005C66C1"/>
    <w:rsid w:val="005C6E43"/>
    <w:rsid w:val="005C770B"/>
    <w:rsid w:val="005C7AB2"/>
    <w:rsid w:val="005D020B"/>
    <w:rsid w:val="005D02A2"/>
    <w:rsid w:val="005D0E0D"/>
    <w:rsid w:val="005D19A1"/>
    <w:rsid w:val="005D1DEB"/>
    <w:rsid w:val="005D1F7C"/>
    <w:rsid w:val="005D37FA"/>
    <w:rsid w:val="005D54BB"/>
    <w:rsid w:val="005D5D21"/>
    <w:rsid w:val="005D7B17"/>
    <w:rsid w:val="005D7FA8"/>
    <w:rsid w:val="005E0261"/>
    <w:rsid w:val="005E25BD"/>
    <w:rsid w:val="005E2951"/>
    <w:rsid w:val="005E2B24"/>
    <w:rsid w:val="005E2D84"/>
    <w:rsid w:val="005E4E3C"/>
    <w:rsid w:val="005E4E42"/>
    <w:rsid w:val="005E5614"/>
    <w:rsid w:val="005E58F2"/>
    <w:rsid w:val="005E5C51"/>
    <w:rsid w:val="005E5E3D"/>
    <w:rsid w:val="005E627B"/>
    <w:rsid w:val="005E65AB"/>
    <w:rsid w:val="005E71EC"/>
    <w:rsid w:val="005E77B7"/>
    <w:rsid w:val="005F1DEE"/>
    <w:rsid w:val="005F28ED"/>
    <w:rsid w:val="005F327D"/>
    <w:rsid w:val="005F330F"/>
    <w:rsid w:val="005F3AF0"/>
    <w:rsid w:val="005F3F61"/>
    <w:rsid w:val="005F44C5"/>
    <w:rsid w:val="005F550C"/>
    <w:rsid w:val="005F55D8"/>
    <w:rsid w:val="005F6B0A"/>
    <w:rsid w:val="005F7ADD"/>
    <w:rsid w:val="005F7DE8"/>
    <w:rsid w:val="005F7FEA"/>
    <w:rsid w:val="00600144"/>
    <w:rsid w:val="0060036B"/>
    <w:rsid w:val="006039B8"/>
    <w:rsid w:val="00603CE3"/>
    <w:rsid w:val="00603D2B"/>
    <w:rsid w:val="006044B0"/>
    <w:rsid w:val="006044B6"/>
    <w:rsid w:val="00605C4E"/>
    <w:rsid w:val="0060681B"/>
    <w:rsid w:val="00606BCF"/>
    <w:rsid w:val="00606E13"/>
    <w:rsid w:val="006075CC"/>
    <w:rsid w:val="006075E8"/>
    <w:rsid w:val="00610372"/>
    <w:rsid w:val="00610F0D"/>
    <w:rsid w:val="0061244C"/>
    <w:rsid w:val="00612B89"/>
    <w:rsid w:val="0061417A"/>
    <w:rsid w:val="0061417D"/>
    <w:rsid w:val="0061469F"/>
    <w:rsid w:val="00615374"/>
    <w:rsid w:val="00615420"/>
    <w:rsid w:val="00616DA3"/>
    <w:rsid w:val="00616DE6"/>
    <w:rsid w:val="00617F1C"/>
    <w:rsid w:val="00617F35"/>
    <w:rsid w:val="00621419"/>
    <w:rsid w:val="00621980"/>
    <w:rsid w:val="0062229C"/>
    <w:rsid w:val="00622310"/>
    <w:rsid w:val="006230DE"/>
    <w:rsid w:val="00623683"/>
    <w:rsid w:val="00623704"/>
    <w:rsid w:val="00623E13"/>
    <w:rsid w:val="0062539E"/>
    <w:rsid w:val="00625826"/>
    <w:rsid w:val="00625B3B"/>
    <w:rsid w:val="00625DB4"/>
    <w:rsid w:val="00626447"/>
    <w:rsid w:val="006269B9"/>
    <w:rsid w:val="00627FF6"/>
    <w:rsid w:val="0063009F"/>
    <w:rsid w:val="006312F5"/>
    <w:rsid w:val="00634529"/>
    <w:rsid w:val="0063534D"/>
    <w:rsid w:val="0063644E"/>
    <w:rsid w:val="006369C6"/>
    <w:rsid w:val="00636D6D"/>
    <w:rsid w:val="006371A1"/>
    <w:rsid w:val="00637794"/>
    <w:rsid w:val="006404FF"/>
    <w:rsid w:val="0064052C"/>
    <w:rsid w:val="0064097D"/>
    <w:rsid w:val="0064120F"/>
    <w:rsid w:val="00642937"/>
    <w:rsid w:val="00642C46"/>
    <w:rsid w:val="00646150"/>
    <w:rsid w:val="0064782F"/>
    <w:rsid w:val="00647F3E"/>
    <w:rsid w:val="00650580"/>
    <w:rsid w:val="0065139E"/>
    <w:rsid w:val="00652041"/>
    <w:rsid w:val="00652CFE"/>
    <w:rsid w:val="0065334B"/>
    <w:rsid w:val="00653610"/>
    <w:rsid w:val="006538E3"/>
    <w:rsid w:val="00653A1E"/>
    <w:rsid w:val="00655AEF"/>
    <w:rsid w:val="00656212"/>
    <w:rsid w:val="006565E4"/>
    <w:rsid w:val="006567E3"/>
    <w:rsid w:val="00657044"/>
    <w:rsid w:val="0066062F"/>
    <w:rsid w:val="00660B4C"/>
    <w:rsid w:val="00661243"/>
    <w:rsid w:val="0066273C"/>
    <w:rsid w:val="0066276C"/>
    <w:rsid w:val="006637DD"/>
    <w:rsid w:val="006651AA"/>
    <w:rsid w:val="00665203"/>
    <w:rsid w:val="006659B3"/>
    <w:rsid w:val="00665C12"/>
    <w:rsid w:val="00665C1B"/>
    <w:rsid w:val="006675BA"/>
    <w:rsid w:val="00667B61"/>
    <w:rsid w:val="00667BE3"/>
    <w:rsid w:val="006704E7"/>
    <w:rsid w:val="00671099"/>
    <w:rsid w:val="00671660"/>
    <w:rsid w:val="00671AC3"/>
    <w:rsid w:val="00672987"/>
    <w:rsid w:val="0067317C"/>
    <w:rsid w:val="0067358F"/>
    <w:rsid w:val="0067395C"/>
    <w:rsid w:val="006739B6"/>
    <w:rsid w:val="00673F89"/>
    <w:rsid w:val="006741B4"/>
    <w:rsid w:val="006743FC"/>
    <w:rsid w:val="00674EA0"/>
    <w:rsid w:val="00675DE7"/>
    <w:rsid w:val="00676A56"/>
    <w:rsid w:val="006775DD"/>
    <w:rsid w:val="0067797F"/>
    <w:rsid w:val="00677BF3"/>
    <w:rsid w:val="00680087"/>
    <w:rsid w:val="00680555"/>
    <w:rsid w:val="00681EEE"/>
    <w:rsid w:val="00682073"/>
    <w:rsid w:val="00682235"/>
    <w:rsid w:val="0068230E"/>
    <w:rsid w:val="00682CFE"/>
    <w:rsid w:val="00684120"/>
    <w:rsid w:val="006847EF"/>
    <w:rsid w:val="0068496D"/>
    <w:rsid w:val="006849DF"/>
    <w:rsid w:val="00684A59"/>
    <w:rsid w:val="00684F52"/>
    <w:rsid w:val="00685343"/>
    <w:rsid w:val="00685A99"/>
    <w:rsid w:val="00686231"/>
    <w:rsid w:val="006873C4"/>
    <w:rsid w:val="00687491"/>
    <w:rsid w:val="00687845"/>
    <w:rsid w:val="00687BD0"/>
    <w:rsid w:val="0069200A"/>
    <w:rsid w:val="0069315A"/>
    <w:rsid w:val="00693E0D"/>
    <w:rsid w:val="0069442F"/>
    <w:rsid w:val="00694846"/>
    <w:rsid w:val="0069799C"/>
    <w:rsid w:val="00697D28"/>
    <w:rsid w:val="00697E5B"/>
    <w:rsid w:val="006A0766"/>
    <w:rsid w:val="006A0774"/>
    <w:rsid w:val="006A08AB"/>
    <w:rsid w:val="006A16D6"/>
    <w:rsid w:val="006A17C2"/>
    <w:rsid w:val="006A1CED"/>
    <w:rsid w:val="006A239B"/>
    <w:rsid w:val="006A2BFF"/>
    <w:rsid w:val="006A36D9"/>
    <w:rsid w:val="006A3A0D"/>
    <w:rsid w:val="006A43BC"/>
    <w:rsid w:val="006A465C"/>
    <w:rsid w:val="006A4E3D"/>
    <w:rsid w:val="006A4FFC"/>
    <w:rsid w:val="006A5A72"/>
    <w:rsid w:val="006A5BFD"/>
    <w:rsid w:val="006A70BA"/>
    <w:rsid w:val="006A767E"/>
    <w:rsid w:val="006B0588"/>
    <w:rsid w:val="006B0B1F"/>
    <w:rsid w:val="006B0BA6"/>
    <w:rsid w:val="006B1180"/>
    <w:rsid w:val="006B3122"/>
    <w:rsid w:val="006B35AB"/>
    <w:rsid w:val="006B3D7B"/>
    <w:rsid w:val="006B4617"/>
    <w:rsid w:val="006B4E3F"/>
    <w:rsid w:val="006B5465"/>
    <w:rsid w:val="006B54DE"/>
    <w:rsid w:val="006B5C3A"/>
    <w:rsid w:val="006B5F79"/>
    <w:rsid w:val="006B68BE"/>
    <w:rsid w:val="006B6D4A"/>
    <w:rsid w:val="006B726E"/>
    <w:rsid w:val="006C005E"/>
    <w:rsid w:val="006C072D"/>
    <w:rsid w:val="006C0B27"/>
    <w:rsid w:val="006C2620"/>
    <w:rsid w:val="006C2F4B"/>
    <w:rsid w:val="006C3304"/>
    <w:rsid w:val="006C5A49"/>
    <w:rsid w:val="006C6D1C"/>
    <w:rsid w:val="006C74B6"/>
    <w:rsid w:val="006C7956"/>
    <w:rsid w:val="006C7EE0"/>
    <w:rsid w:val="006D0309"/>
    <w:rsid w:val="006D03BB"/>
    <w:rsid w:val="006D1F84"/>
    <w:rsid w:val="006D21FF"/>
    <w:rsid w:val="006D2E54"/>
    <w:rsid w:val="006D3257"/>
    <w:rsid w:val="006D4AD7"/>
    <w:rsid w:val="006D4B8F"/>
    <w:rsid w:val="006D5E43"/>
    <w:rsid w:val="006D64BF"/>
    <w:rsid w:val="006D6C43"/>
    <w:rsid w:val="006D716E"/>
    <w:rsid w:val="006D7B38"/>
    <w:rsid w:val="006E0297"/>
    <w:rsid w:val="006E1D3F"/>
    <w:rsid w:val="006E413F"/>
    <w:rsid w:val="006E4164"/>
    <w:rsid w:val="006E4E93"/>
    <w:rsid w:val="006E5384"/>
    <w:rsid w:val="006E689B"/>
    <w:rsid w:val="006E690A"/>
    <w:rsid w:val="006E6D47"/>
    <w:rsid w:val="006E71CE"/>
    <w:rsid w:val="006E7275"/>
    <w:rsid w:val="006E77AC"/>
    <w:rsid w:val="006E7D6F"/>
    <w:rsid w:val="006F0944"/>
    <w:rsid w:val="006F186A"/>
    <w:rsid w:val="006F1A6F"/>
    <w:rsid w:val="006F265F"/>
    <w:rsid w:val="006F2C74"/>
    <w:rsid w:val="006F2D6F"/>
    <w:rsid w:val="006F36F8"/>
    <w:rsid w:val="006F3785"/>
    <w:rsid w:val="006F3880"/>
    <w:rsid w:val="006F4AFC"/>
    <w:rsid w:val="006F5684"/>
    <w:rsid w:val="006F595B"/>
    <w:rsid w:val="006F5AD6"/>
    <w:rsid w:val="006F730C"/>
    <w:rsid w:val="006F73F3"/>
    <w:rsid w:val="0070108D"/>
    <w:rsid w:val="00701A47"/>
    <w:rsid w:val="00702D74"/>
    <w:rsid w:val="00702EB1"/>
    <w:rsid w:val="007043FD"/>
    <w:rsid w:val="00705B50"/>
    <w:rsid w:val="007060E7"/>
    <w:rsid w:val="00707736"/>
    <w:rsid w:val="00707AEC"/>
    <w:rsid w:val="00710D0B"/>
    <w:rsid w:val="007110D6"/>
    <w:rsid w:val="00711496"/>
    <w:rsid w:val="00711B96"/>
    <w:rsid w:val="007126C1"/>
    <w:rsid w:val="00713518"/>
    <w:rsid w:val="007139D4"/>
    <w:rsid w:val="00713BB4"/>
    <w:rsid w:val="00714646"/>
    <w:rsid w:val="00714C86"/>
    <w:rsid w:val="00715149"/>
    <w:rsid w:val="00715F89"/>
    <w:rsid w:val="007162C7"/>
    <w:rsid w:val="00716536"/>
    <w:rsid w:val="00720C3B"/>
    <w:rsid w:val="00720EE0"/>
    <w:rsid w:val="007222A0"/>
    <w:rsid w:val="0072281D"/>
    <w:rsid w:val="007238B9"/>
    <w:rsid w:val="00723D01"/>
    <w:rsid w:val="00725105"/>
    <w:rsid w:val="007255E8"/>
    <w:rsid w:val="00725C69"/>
    <w:rsid w:val="0073028D"/>
    <w:rsid w:val="00730E7E"/>
    <w:rsid w:val="007312FD"/>
    <w:rsid w:val="00731BA1"/>
    <w:rsid w:val="00731C07"/>
    <w:rsid w:val="007325BC"/>
    <w:rsid w:val="00734F96"/>
    <w:rsid w:val="007352E3"/>
    <w:rsid w:val="00735DDF"/>
    <w:rsid w:val="007369F6"/>
    <w:rsid w:val="0074044E"/>
    <w:rsid w:val="007404E3"/>
    <w:rsid w:val="00740794"/>
    <w:rsid w:val="00741155"/>
    <w:rsid w:val="00743455"/>
    <w:rsid w:val="007440B7"/>
    <w:rsid w:val="007476D1"/>
    <w:rsid w:val="00747F7D"/>
    <w:rsid w:val="00750DA7"/>
    <w:rsid w:val="00751931"/>
    <w:rsid w:val="00752EAE"/>
    <w:rsid w:val="007546A8"/>
    <w:rsid w:val="0075488B"/>
    <w:rsid w:val="00755D62"/>
    <w:rsid w:val="007602D3"/>
    <w:rsid w:val="00760A51"/>
    <w:rsid w:val="00761378"/>
    <w:rsid w:val="00761451"/>
    <w:rsid w:val="007614D4"/>
    <w:rsid w:val="00761C9D"/>
    <w:rsid w:val="00761CAF"/>
    <w:rsid w:val="00762ECA"/>
    <w:rsid w:val="00763E4C"/>
    <w:rsid w:val="00765DAD"/>
    <w:rsid w:val="0077004E"/>
    <w:rsid w:val="007700B1"/>
    <w:rsid w:val="007701C0"/>
    <w:rsid w:val="00772DD6"/>
    <w:rsid w:val="00772E5C"/>
    <w:rsid w:val="007742A6"/>
    <w:rsid w:val="007742BE"/>
    <w:rsid w:val="00780A45"/>
    <w:rsid w:val="00780B38"/>
    <w:rsid w:val="0078124C"/>
    <w:rsid w:val="007812C6"/>
    <w:rsid w:val="00781A8D"/>
    <w:rsid w:val="00781F52"/>
    <w:rsid w:val="007825D9"/>
    <w:rsid w:val="00784313"/>
    <w:rsid w:val="0078442F"/>
    <w:rsid w:val="00785670"/>
    <w:rsid w:val="00785696"/>
    <w:rsid w:val="007863BC"/>
    <w:rsid w:val="00787680"/>
    <w:rsid w:val="00787762"/>
    <w:rsid w:val="007877E7"/>
    <w:rsid w:val="00787CE7"/>
    <w:rsid w:val="007902B4"/>
    <w:rsid w:val="00790BED"/>
    <w:rsid w:val="007910C9"/>
    <w:rsid w:val="00791121"/>
    <w:rsid w:val="00791175"/>
    <w:rsid w:val="00791810"/>
    <w:rsid w:val="00791F8E"/>
    <w:rsid w:val="00792223"/>
    <w:rsid w:val="00792339"/>
    <w:rsid w:val="00792660"/>
    <w:rsid w:val="0079393A"/>
    <w:rsid w:val="0079460C"/>
    <w:rsid w:val="00796C47"/>
    <w:rsid w:val="00796D55"/>
    <w:rsid w:val="007A00CF"/>
    <w:rsid w:val="007A02F5"/>
    <w:rsid w:val="007A03C6"/>
    <w:rsid w:val="007A0F70"/>
    <w:rsid w:val="007A1056"/>
    <w:rsid w:val="007A1493"/>
    <w:rsid w:val="007A1C07"/>
    <w:rsid w:val="007A27CF"/>
    <w:rsid w:val="007A28DE"/>
    <w:rsid w:val="007A2D95"/>
    <w:rsid w:val="007A3178"/>
    <w:rsid w:val="007A36A4"/>
    <w:rsid w:val="007A393A"/>
    <w:rsid w:val="007A3F56"/>
    <w:rsid w:val="007A46F9"/>
    <w:rsid w:val="007A4FD7"/>
    <w:rsid w:val="007A52FA"/>
    <w:rsid w:val="007A53F6"/>
    <w:rsid w:val="007A5920"/>
    <w:rsid w:val="007A7AA0"/>
    <w:rsid w:val="007B0E70"/>
    <w:rsid w:val="007B1192"/>
    <w:rsid w:val="007B1305"/>
    <w:rsid w:val="007B192D"/>
    <w:rsid w:val="007B4688"/>
    <w:rsid w:val="007B4D24"/>
    <w:rsid w:val="007B52D2"/>
    <w:rsid w:val="007B632E"/>
    <w:rsid w:val="007B654E"/>
    <w:rsid w:val="007C0BD5"/>
    <w:rsid w:val="007C1629"/>
    <w:rsid w:val="007C28C9"/>
    <w:rsid w:val="007C2CF6"/>
    <w:rsid w:val="007C3536"/>
    <w:rsid w:val="007C3F27"/>
    <w:rsid w:val="007C6176"/>
    <w:rsid w:val="007C6B92"/>
    <w:rsid w:val="007C71CB"/>
    <w:rsid w:val="007C749C"/>
    <w:rsid w:val="007C7B13"/>
    <w:rsid w:val="007C7D4A"/>
    <w:rsid w:val="007D0892"/>
    <w:rsid w:val="007D0B21"/>
    <w:rsid w:val="007D0BD4"/>
    <w:rsid w:val="007D2553"/>
    <w:rsid w:val="007D2AD5"/>
    <w:rsid w:val="007D5D7D"/>
    <w:rsid w:val="007D64BA"/>
    <w:rsid w:val="007D6AE7"/>
    <w:rsid w:val="007D6CFB"/>
    <w:rsid w:val="007D6EDE"/>
    <w:rsid w:val="007D77B5"/>
    <w:rsid w:val="007E2012"/>
    <w:rsid w:val="007E3FE1"/>
    <w:rsid w:val="007E4893"/>
    <w:rsid w:val="007E5440"/>
    <w:rsid w:val="007E574B"/>
    <w:rsid w:val="007E5750"/>
    <w:rsid w:val="007E6923"/>
    <w:rsid w:val="007E7BB0"/>
    <w:rsid w:val="007F02BF"/>
    <w:rsid w:val="007F050E"/>
    <w:rsid w:val="007F072B"/>
    <w:rsid w:val="007F08F8"/>
    <w:rsid w:val="007F09E0"/>
    <w:rsid w:val="007F0E73"/>
    <w:rsid w:val="007F1613"/>
    <w:rsid w:val="007F1BF3"/>
    <w:rsid w:val="007F21F3"/>
    <w:rsid w:val="007F358F"/>
    <w:rsid w:val="007F3660"/>
    <w:rsid w:val="007F3B42"/>
    <w:rsid w:val="007F47DE"/>
    <w:rsid w:val="007F5740"/>
    <w:rsid w:val="007F7F2A"/>
    <w:rsid w:val="00800BA7"/>
    <w:rsid w:val="0080160C"/>
    <w:rsid w:val="0080167B"/>
    <w:rsid w:val="0080264C"/>
    <w:rsid w:val="00803692"/>
    <w:rsid w:val="008037E9"/>
    <w:rsid w:val="00804CA9"/>
    <w:rsid w:val="00805636"/>
    <w:rsid w:val="00805EF8"/>
    <w:rsid w:val="008064CB"/>
    <w:rsid w:val="00807B3C"/>
    <w:rsid w:val="00807C7A"/>
    <w:rsid w:val="008100B0"/>
    <w:rsid w:val="00811441"/>
    <w:rsid w:val="00811740"/>
    <w:rsid w:val="008127F7"/>
    <w:rsid w:val="00812B67"/>
    <w:rsid w:val="0081318E"/>
    <w:rsid w:val="0081426F"/>
    <w:rsid w:val="00815382"/>
    <w:rsid w:val="0081554A"/>
    <w:rsid w:val="008159B1"/>
    <w:rsid w:val="00816139"/>
    <w:rsid w:val="00816993"/>
    <w:rsid w:val="008171AA"/>
    <w:rsid w:val="00817313"/>
    <w:rsid w:val="0081734B"/>
    <w:rsid w:val="008178F3"/>
    <w:rsid w:val="00820156"/>
    <w:rsid w:val="008205DD"/>
    <w:rsid w:val="008206A7"/>
    <w:rsid w:val="00820AEC"/>
    <w:rsid w:val="00822159"/>
    <w:rsid w:val="0082471D"/>
    <w:rsid w:val="00824F21"/>
    <w:rsid w:val="00825948"/>
    <w:rsid w:val="00826205"/>
    <w:rsid w:val="0082620B"/>
    <w:rsid w:val="0082687E"/>
    <w:rsid w:val="00826B7E"/>
    <w:rsid w:val="00830296"/>
    <w:rsid w:val="00830468"/>
    <w:rsid w:val="00830BF1"/>
    <w:rsid w:val="0083155C"/>
    <w:rsid w:val="00831EA2"/>
    <w:rsid w:val="008321D0"/>
    <w:rsid w:val="00833171"/>
    <w:rsid w:val="0083470C"/>
    <w:rsid w:val="0083482B"/>
    <w:rsid w:val="008350E4"/>
    <w:rsid w:val="00835230"/>
    <w:rsid w:val="0083527A"/>
    <w:rsid w:val="008358A4"/>
    <w:rsid w:val="00836142"/>
    <w:rsid w:val="008361F7"/>
    <w:rsid w:val="008403DE"/>
    <w:rsid w:val="008403EE"/>
    <w:rsid w:val="008405D8"/>
    <w:rsid w:val="00840EA7"/>
    <w:rsid w:val="00841251"/>
    <w:rsid w:val="00841793"/>
    <w:rsid w:val="0084230D"/>
    <w:rsid w:val="00844C44"/>
    <w:rsid w:val="00845127"/>
    <w:rsid w:val="008462E9"/>
    <w:rsid w:val="00846BD0"/>
    <w:rsid w:val="008470B9"/>
    <w:rsid w:val="00847265"/>
    <w:rsid w:val="00852D7A"/>
    <w:rsid w:val="00853416"/>
    <w:rsid w:val="00853FB4"/>
    <w:rsid w:val="008540D9"/>
    <w:rsid w:val="00854B26"/>
    <w:rsid w:val="00854C58"/>
    <w:rsid w:val="00854FD1"/>
    <w:rsid w:val="00856BB2"/>
    <w:rsid w:val="00857427"/>
    <w:rsid w:val="00861882"/>
    <w:rsid w:val="00861E10"/>
    <w:rsid w:val="0086263E"/>
    <w:rsid w:val="0086347F"/>
    <w:rsid w:val="008647A3"/>
    <w:rsid w:val="008659B3"/>
    <w:rsid w:val="00865AD4"/>
    <w:rsid w:val="00865DC3"/>
    <w:rsid w:val="008667BB"/>
    <w:rsid w:val="00866951"/>
    <w:rsid w:val="00867419"/>
    <w:rsid w:val="00870038"/>
    <w:rsid w:val="00870D1B"/>
    <w:rsid w:val="008712F7"/>
    <w:rsid w:val="008718FC"/>
    <w:rsid w:val="00872A9C"/>
    <w:rsid w:val="0087337A"/>
    <w:rsid w:val="00873906"/>
    <w:rsid w:val="0087558A"/>
    <w:rsid w:val="0087589A"/>
    <w:rsid w:val="008760D6"/>
    <w:rsid w:val="00876B09"/>
    <w:rsid w:val="008777A7"/>
    <w:rsid w:val="008779FA"/>
    <w:rsid w:val="00877B02"/>
    <w:rsid w:val="00877C22"/>
    <w:rsid w:val="008815FF"/>
    <w:rsid w:val="00881631"/>
    <w:rsid w:val="00881CA9"/>
    <w:rsid w:val="00881D7A"/>
    <w:rsid w:val="00883BE0"/>
    <w:rsid w:val="008844FA"/>
    <w:rsid w:val="008845D8"/>
    <w:rsid w:val="0088465C"/>
    <w:rsid w:val="0088498C"/>
    <w:rsid w:val="00885058"/>
    <w:rsid w:val="00886330"/>
    <w:rsid w:val="00886425"/>
    <w:rsid w:val="008868BD"/>
    <w:rsid w:val="00887168"/>
    <w:rsid w:val="00887626"/>
    <w:rsid w:val="00887654"/>
    <w:rsid w:val="00887999"/>
    <w:rsid w:val="00890590"/>
    <w:rsid w:val="00890CDC"/>
    <w:rsid w:val="00891FC8"/>
    <w:rsid w:val="00892DB2"/>
    <w:rsid w:val="00893C66"/>
    <w:rsid w:val="008949F3"/>
    <w:rsid w:val="0089611E"/>
    <w:rsid w:val="00896BEB"/>
    <w:rsid w:val="00896EC9"/>
    <w:rsid w:val="00897DD8"/>
    <w:rsid w:val="008A14A2"/>
    <w:rsid w:val="008A14E8"/>
    <w:rsid w:val="008A1FEE"/>
    <w:rsid w:val="008A2473"/>
    <w:rsid w:val="008A3938"/>
    <w:rsid w:val="008A63D8"/>
    <w:rsid w:val="008A6553"/>
    <w:rsid w:val="008A68BF"/>
    <w:rsid w:val="008A705A"/>
    <w:rsid w:val="008A71A5"/>
    <w:rsid w:val="008A7368"/>
    <w:rsid w:val="008B07B5"/>
    <w:rsid w:val="008B1DE7"/>
    <w:rsid w:val="008B1FC7"/>
    <w:rsid w:val="008B2BAC"/>
    <w:rsid w:val="008B35C9"/>
    <w:rsid w:val="008B4482"/>
    <w:rsid w:val="008B5ADA"/>
    <w:rsid w:val="008B663D"/>
    <w:rsid w:val="008B694E"/>
    <w:rsid w:val="008B7DFF"/>
    <w:rsid w:val="008C0044"/>
    <w:rsid w:val="008C16FA"/>
    <w:rsid w:val="008C1F7B"/>
    <w:rsid w:val="008C3538"/>
    <w:rsid w:val="008C39E1"/>
    <w:rsid w:val="008C42DA"/>
    <w:rsid w:val="008C4992"/>
    <w:rsid w:val="008C5795"/>
    <w:rsid w:val="008C5855"/>
    <w:rsid w:val="008C6497"/>
    <w:rsid w:val="008C66CF"/>
    <w:rsid w:val="008C792F"/>
    <w:rsid w:val="008D0292"/>
    <w:rsid w:val="008D0706"/>
    <w:rsid w:val="008D09A9"/>
    <w:rsid w:val="008D19C5"/>
    <w:rsid w:val="008D1E40"/>
    <w:rsid w:val="008D27A0"/>
    <w:rsid w:val="008D29E0"/>
    <w:rsid w:val="008D2BD1"/>
    <w:rsid w:val="008D4705"/>
    <w:rsid w:val="008D61C2"/>
    <w:rsid w:val="008D680C"/>
    <w:rsid w:val="008E0151"/>
    <w:rsid w:val="008E07AF"/>
    <w:rsid w:val="008E1327"/>
    <w:rsid w:val="008E17F3"/>
    <w:rsid w:val="008E2AEF"/>
    <w:rsid w:val="008E2DDC"/>
    <w:rsid w:val="008E3610"/>
    <w:rsid w:val="008E3FE3"/>
    <w:rsid w:val="008E4C62"/>
    <w:rsid w:val="008E5001"/>
    <w:rsid w:val="008E6384"/>
    <w:rsid w:val="008E725C"/>
    <w:rsid w:val="008E7C93"/>
    <w:rsid w:val="008E7CD2"/>
    <w:rsid w:val="008F0F9E"/>
    <w:rsid w:val="008F103C"/>
    <w:rsid w:val="008F2984"/>
    <w:rsid w:val="008F2D6A"/>
    <w:rsid w:val="008F35D9"/>
    <w:rsid w:val="008F3FBE"/>
    <w:rsid w:val="008F4230"/>
    <w:rsid w:val="008F44C3"/>
    <w:rsid w:val="008F6817"/>
    <w:rsid w:val="008F6B98"/>
    <w:rsid w:val="008F739D"/>
    <w:rsid w:val="00900374"/>
    <w:rsid w:val="00900796"/>
    <w:rsid w:val="0090083C"/>
    <w:rsid w:val="009013A3"/>
    <w:rsid w:val="0090163D"/>
    <w:rsid w:val="009026D3"/>
    <w:rsid w:val="00902A8B"/>
    <w:rsid w:val="00903C72"/>
    <w:rsid w:val="00903CD2"/>
    <w:rsid w:val="009054B0"/>
    <w:rsid w:val="009059B9"/>
    <w:rsid w:val="00907D39"/>
    <w:rsid w:val="009125BB"/>
    <w:rsid w:val="009128C3"/>
    <w:rsid w:val="009129C5"/>
    <w:rsid w:val="00912A29"/>
    <w:rsid w:val="00912B69"/>
    <w:rsid w:val="00914A39"/>
    <w:rsid w:val="00915E9F"/>
    <w:rsid w:val="00916721"/>
    <w:rsid w:val="00916B78"/>
    <w:rsid w:val="0091711A"/>
    <w:rsid w:val="00917280"/>
    <w:rsid w:val="0091728C"/>
    <w:rsid w:val="00917B00"/>
    <w:rsid w:val="00917E8C"/>
    <w:rsid w:val="00917F77"/>
    <w:rsid w:val="00920E71"/>
    <w:rsid w:val="00921267"/>
    <w:rsid w:val="00921303"/>
    <w:rsid w:val="0092157E"/>
    <w:rsid w:val="00921E34"/>
    <w:rsid w:val="00921FDA"/>
    <w:rsid w:val="009224FB"/>
    <w:rsid w:val="009226D1"/>
    <w:rsid w:val="0092292E"/>
    <w:rsid w:val="00923973"/>
    <w:rsid w:val="00923B49"/>
    <w:rsid w:val="009250C0"/>
    <w:rsid w:val="009250ED"/>
    <w:rsid w:val="00925317"/>
    <w:rsid w:val="009256D5"/>
    <w:rsid w:val="009259C2"/>
    <w:rsid w:val="009259FA"/>
    <w:rsid w:val="00925D0B"/>
    <w:rsid w:val="00926C0D"/>
    <w:rsid w:val="00926CD7"/>
    <w:rsid w:val="00926D7D"/>
    <w:rsid w:val="00931483"/>
    <w:rsid w:val="00931CF1"/>
    <w:rsid w:val="0093204A"/>
    <w:rsid w:val="0093239F"/>
    <w:rsid w:val="00932E4E"/>
    <w:rsid w:val="00933632"/>
    <w:rsid w:val="0093416C"/>
    <w:rsid w:val="00934841"/>
    <w:rsid w:val="00935E49"/>
    <w:rsid w:val="00935EB6"/>
    <w:rsid w:val="009371D1"/>
    <w:rsid w:val="009416E6"/>
    <w:rsid w:val="009417AF"/>
    <w:rsid w:val="00941B22"/>
    <w:rsid w:val="00941E26"/>
    <w:rsid w:val="00944530"/>
    <w:rsid w:val="009447C2"/>
    <w:rsid w:val="009448D5"/>
    <w:rsid w:val="00946001"/>
    <w:rsid w:val="00946FA7"/>
    <w:rsid w:val="00947194"/>
    <w:rsid w:val="009477D5"/>
    <w:rsid w:val="00950BD8"/>
    <w:rsid w:val="009523AA"/>
    <w:rsid w:val="00952809"/>
    <w:rsid w:val="009538B3"/>
    <w:rsid w:val="00954B89"/>
    <w:rsid w:val="009555B9"/>
    <w:rsid w:val="00956375"/>
    <w:rsid w:val="00956E5C"/>
    <w:rsid w:val="0095746F"/>
    <w:rsid w:val="00960313"/>
    <w:rsid w:val="00960557"/>
    <w:rsid w:val="00960E22"/>
    <w:rsid w:val="00961349"/>
    <w:rsid w:val="00962492"/>
    <w:rsid w:val="009625E7"/>
    <w:rsid w:val="00962CBC"/>
    <w:rsid w:val="00963607"/>
    <w:rsid w:val="009637C8"/>
    <w:rsid w:val="00964567"/>
    <w:rsid w:val="0096591C"/>
    <w:rsid w:val="00966890"/>
    <w:rsid w:val="009676F4"/>
    <w:rsid w:val="009718B4"/>
    <w:rsid w:val="009722F3"/>
    <w:rsid w:val="00972460"/>
    <w:rsid w:val="009727E5"/>
    <w:rsid w:val="009735A4"/>
    <w:rsid w:val="0097375B"/>
    <w:rsid w:val="009754B1"/>
    <w:rsid w:val="009755E4"/>
    <w:rsid w:val="00975769"/>
    <w:rsid w:val="0097623B"/>
    <w:rsid w:val="009766F4"/>
    <w:rsid w:val="00976BF5"/>
    <w:rsid w:val="009779F4"/>
    <w:rsid w:val="00977D69"/>
    <w:rsid w:val="009816CC"/>
    <w:rsid w:val="0098185C"/>
    <w:rsid w:val="00981FD9"/>
    <w:rsid w:val="00982052"/>
    <w:rsid w:val="0098236B"/>
    <w:rsid w:val="00982410"/>
    <w:rsid w:val="0098537D"/>
    <w:rsid w:val="00985BBB"/>
    <w:rsid w:val="00985E2C"/>
    <w:rsid w:val="00987C00"/>
    <w:rsid w:val="00991B6F"/>
    <w:rsid w:val="009920BA"/>
    <w:rsid w:val="009923E7"/>
    <w:rsid w:val="00993C95"/>
    <w:rsid w:val="00995AE5"/>
    <w:rsid w:val="009A0592"/>
    <w:rsid w:val="009A05B2"/>
    <w:rsid w:val="009A06ED"/>
    <w:rsid w:val="009A10EB"/>
    <w:rsid w:val="009A144A"/>
    <w:rsid w:val="009A1F7B"/>
    <w:rsid w:val="009A1FF8"/>
    <w:rsid w:val="009A2640"/>
    <w:rsid w:val="009A310B"/>
    <w:rsid w:val="009A3339"/>
    <w:rsid w:val="009A3406"/>
    <w:rsid w:val="009A3B2F"/>
    <w:rsid w:val="009A4603"/>
    <w:rsid w:val="009A5F5D"/>
    <w:rsid w:val="009A5FC8"/>
    <w:rsid w:val="009A7C66"/>
    <w:rsid w:val="009B1260"/>
    <w:rsid w:val="009B15B3"/>
    <w:rsid w:val="009B2231"/>
    <w:rsid w:val="009B30D6"/>
    <w:rsid w:val="009B4881"/>
    <w:rsid w:val="009B5C34"/>
    <w:rsid w:val="009B69E2"/>
    <w:rsid w:val="009B7F02"/>
    <w:rsid w:val="009C1D24"/>
    <w:rsid w:val="009C24F6"/>
    <w:rsid w:val="009C29B1"/>
    <w:rsid w:val="009C31DB"/>
    <w:rsid w:val="009C3E1B"/>
    <w:rsid w:val="009C54FB"/>
    <w:rsid w:val="009C594C"/>
    <w:rsid w:val="009C6194"/>
    <w:rsid w:val="009D011F"/>
    <w:rsid w:val="009D13E2"/>
    <w:rsid w:val="009D1642"/>
    <w:rsid w:val="009D18C3"/>
    <w:rsid w:val="009D30E4"/>
    <w:rsid w:val="009D3199"/>
    <w:rsid w:val="009D3C8F"/>
    <w:rsid w:val="009D4ACC"/>
    <w:rsid w:val="009D4B11"/>
    <w:rsid w:val="009D5957"/>
    <w:rsid w:val="009D59EE"/>
    <w:rsid w:val="009E0D09"/>
    <w:rsid w:val="009E175E"/>
    <w:rsid w:val="009E2852"/>
    <w:rsid w:val="009E4D29"/>
    <w:rsid w:val="009E5BAA"/>
    <w:rsid w:val="009E658F"/>
    <w:rsid w:val="009E69BF"/>
    <w:rsid w:val="009E6C29"/>
    <w:rsid w:val="009E715C"/>
    <w:rsid w:val="009E759C"/>
    <w:rsid w:val="009E7A74"/>
    <w:rsid w:val="009E7C89"/>
    <w:rsid w:val="009F039E"/>
    <w:rsid w:val="009F24F1"/>
    <w:rsid w:val="009F33C2"/>
    <w:rsid w:val="009F3746"/>
    <w:rsid w:val="009F4358"/>
    <w:rsid w:val="009F5488"/>
    <w:rsid w:val="009F71BE"/>
    <w:rsid w:val="009F7557"/>
    <w:rsid w:val="009F7A6F"/>
    <w:rsid w:val="00A005F2"/>
    <w:rsid w:val="00A037C4"/>
    <w:rsid w:val="00A03BDF"/>
    <w:rsid w:val="00A0629F"/>
    <w:rsid w:val="00A064A6"/>
    <w:rsid w:val="00A075E4"/>
    <w:rsid w:val="00A10C1B"/>
    <w:rsid w:val="00A11B0D"/>
    <w:rsid w:val="00A125A0"/>
    <w:rsid w:val="00A12B4E"/>
    <w:rsid w:val="00A12D22"/>
    <w:rsid w:val="00A131C6"/>
    <w:rsid w:val="00A132EE"/>
    <w:rsid w:val="00A13451"/>
    <w:rsid w:val="00A13539"/>
    <w:rsid w:val="00A135E0"/>
    <w:rsid w:val="00A153FD"/>
    <w:rsid w:val="00A16137"/>
    <w:rsid w:val="00A16E10"/>
    <w:rsid w:val="00A172A4"/>
    <w:rsid w:val="00A20B92"/>
    <w:rsid w:val="00A219A4"/>
    <w:rsid w:val="00A23411"/>
    <w:rsid w:val="00A23BA0"/>
    <w:rsid w:val="00A2410C"/>
    <w:rsid w:val="00A24D9F"/>
    <w:rsid w:val="00A25330"/>
    <w:rsid w:val="00A25844"/>
    <w:rsid w:val="00A2625F"/>
    <w:rsid w:val="00A26E0C"/>
    <w:rsid w:val="00A275E3"/>
    <w:rsid w:val="00A311D6"/>
    <w:rsid w:val="00A32DF2"/>
    <w:rsid w:val="00A34AAA"/>
    <w:rsid w:val="00A34D65"/>
    <w:rsid w:val="00A36898"/>
    <w:rsid w:val="00A3715B"/>
    <w:rsid w:val="00A402BD"/>
    <w:rsid w:val="00A40C02"/>
    <w:rsid w:val="00A40FBE"/>
    <w:rsid w:val="00A420B1"/>
    <w:rsid w:val="00A4221B"/>
    <w:rsid w:val="00A4488D"/>
    <w:rsid w:val="00A44F50"/>
    <w:rsid w:val="00A456DE"/>
    <w:rsid w:val="00A46404"/>
    <w:rsid w:val="00A46729"/>
    <w:rsid w:val="00A469D3"/>
    <w:rsid w:val="00A46AB1"/>
    <w:rsid w:val="00A50727"/>
    <w:rsid w:val="00A50C8B"/>
    <w:rsid w:val="00A521E8"/>
    <w:rsid w:val="00A5389F"/>
    <w:rsid w:val="00A541B0"/>
    <w:rsid w:val="00A546DC"/>
    <w:rsid w:val="00A562E9"/>
    <w:rsid w:val="00A56322"/>
    <w:rsid w:val="00A56DD6"/>
    <w:rsid w:val="00A57DB9"/>
    <w:rsid w:val="00A57FE2"/>
    <w:rsid w:val="00A606CF"/>
    <w:rsid w:val="00A6098F"/>
    <w:rsid w:val="00A61B6D"/>
    <w:rsid w:val="00A62DCF"/>
    <w:rsid w:val="00A6309F"/>
    <w:rsid w:val="00A637DE"/>
    <w:rsid w:val="00A63BB5"/>
    <w:rsid w:val="00A63C50"/>
    <w:rsid w:val="00A643FE"/>
    <w:rsid w:val="00A65C3B"/>
    <w:rsid w:val="00A66515"/>
    <w:rsid w:val="00A66A4E"/>
    <w:rsid w:val="00A670DA"/>
    <w:rsid w:val="00A67B72"/>
    <w:rsid w:val="00A70291"/>
    <w:rsid w:val="00A70C89"/>
    <w:rsid w:val="00A70E86"/>
    <w:rsid w:val="00A713BF"/>
    <w:rsid w:val="00A723EA"/>
    <w:rsid w:val="00A72FAB"/>
    <w:rsid w:val="00A73552"/>
    <w:rsid w:val="00A737F9"/>
    <w:rsid w:val="00A74A0E"/>
    <w:rsid w:val="00A74AF0"/>
    <w:rsid w:val="00A74F22"/>
    <w:rsid w:val="00A75916"/>
    <w:rsid w:val="00A75FA9"/>
    <w:rsid w:val="00A762E8"/>
    <w:rsid w:val="00A808AF"/>
    <w:rsid w:val="00A81432"/>
    <w:rsid w:val="00A82BFE"/>
    <w:rsid w:val="00A82F34"/>
    <w:rsid w:val="00A85BE9"/>
    <w:rsid w:val="00A866E4"/>
    <w:rsid w:val="00A86F15"/>
    <w:rsid w:val="00A900BC"/>
    <w:rsid w:val="00A92B9F"/>
    <w:rsid w:val="00A92CB1"/>
    <w:rsid w:val="00A92D6A"/>
    <w:rsid w:val="00A92E2F"/>
    <w:rsid w:val="00A93165"/>
    <w:rsid w:val="00A95234"/>
    <w:rsid w:val="00A96CD2"/>
    <w:rsid w:val="00AA09B6"/>
    <w:rsid w:val="00AA0CA6"/>
    <w:rsid w:val="00AA1231"/>
    <w:rsid w:val="00AA3966"/>
    <w:rsid w:val="00AA3B46"/>
    <w:rsid w:val="00AA40C7"/>
    <w:rsid w:val="00AA563A"/>
    <w:rsid w:val="00AA7990"/>
    <w:rsid w:val="00AB084E"/>
    <w:rsid w:val="00AB1E54"/>
    <w:rsid w:val="00AB37A6"/>
    <w:rsid w:val="00AB3F60"/>
    <w:rsid w:val="00AB4B54"/>
    <w:rsid w:val="00AB56F4"/>
    <w:rsid w:val="00AB637E"/>
    <w:rsid w:val="00AB67AF"/>
    <w:rsid w:val="00AB76E4"/>
    <w:rsid w:val="00AB7AB9"/>
    <w:rsid w:val="00AB7DAD"/>
    <w:rsid w:val="00AC04D1"/>
    <w:rsid w:val="00AC22DB"/>
    <w:rsid w:val="00AC2FF0"/>
    <w:rsid w:val="00AC4D9C"/>
    <w:rsid w:val="00AC55BF"/>
    <w:rsid w:val="00AC5885"/>
    <w:rsid w:val="00AC6012"/>
    <w:rsid w:val="00AC603E"/>
    <w:rsid w:val="00AC73ED"/>
    <w:rsid w:val="00AD082D"/>
    <w:rsid w:val="00AD08DC"/>
    <w:rsid w:val="00AD1563"/>
    <w:rsid w:val="00AD15BE"/>
    <w:rsid w:val="00AD2206"/>
    <w:rsid w:val="00AD24F3"/>
    <w:rsid w:val="00AD41C1"/>
    <w:rsid w:val="00AD5399"/>
    <w:rsid w:val="00AD53E9"/>
    <w:rsid w:val="00AD572C"/>
    <w:rsid w:val="00AD6355"/>
    <w:rsid w:val="00AD677D"/>
    <w:rsid w:val="00AD6CD4"/>
    <w:rsid w:val="00AD7385"/>
    <w:rsid w:val="00AD7B94"/>
    <w:rsid w:val="00AE2E1D"/>
    <w:rsid w:val="00AE2E9B"/>
    <w:rsid w:val="00AE3177"/>
    <w:rsid w:val="00AE3DBB"/>
    <w:rsid w:val="00AE4557"/>
    <w:rsid w:val="00AE46F8"/>
    <w:rsid w:val="00AE47B4"/>
    <w:rsid w:val="00AE625B"/>
    <w:rsid w:val="00AF025F"/>
    <w:rsid w:val="00AF0545"/>
    <w:rsid w:val="00AF0FF0"/>
    <w:rsid w:val="00AF12CD"/>
    <w:rsid w:val="00AF1BAE"/>
    <w:rsid w:val="00AF22DA"/>
    <w:rsid w:val="00AF38CD"/>
    <w:rsid w:val="00AF5FEC"/>
    <w:rsid w:val="00AF6158"/>
    <w:rsid w:val="00AF7045"/>
    <w:rsid w:val="00AF7743"/>
    <w:rsid w:val="00B0032D"/>
    <w:rsid w:val="00B004F3"/>
    <w:rsid w:val="00B0069B"/>
    <w:rsid w:val="00B00728"/>
    <w:rsid w:val="00B009BC"/>
    <w:rsid w:val="00B00AC4"/>
    <w:rsid w:val="00B01515"/>
    <w:rsid w:val="00B01BC4"/>
    <w:rsid w:val="00B01CA0"/>
    <w:rsid w:val="00B01CB5"/>
    <w:rsid w:val="00B02237"/>
    <w:rsid w:val="00B023D9"/>
    <w:rsid w:val="00B0283E"/>
    <w:rsid w:val="00B02C9E"/>
    <w:rsid w:val="00B0329A"/>
    <w:rsid w:val="00B03617"/>
    <w:rsid w:val="00B03D26"/>
    <w:rsid w:val="00B03FC6"/>
    <w:rsid w:val="00B03FDC"/>
    <w:rsid w:val="00B04DDB"/>
    <w:rsid w:val="00B05251"/>
    <w:rsid w:val="00B053A4"/>
    <w:rsid w:val="00B0787E"/>
    <w:rsid w:val="00B07A4D"/>
    <w:rsid w:val="00B07B7B"/>
    <w:rsid w:val="00B1024F"/>
    <w:rsid w:val="00B106CA"/>
    <w:rsid w:val="00B10AE9"/>
    <w:rsid w:val="00B11C13"/>
    <w:rsid w:val="00B11F80"/>
    <w:rsid w:val="00B1267A"/>
    <w:rsid w:val="00B1268E"/>
    <w:rsid w:val="00B12BBC"/>
    <w:rsid w:val="00B1378A"/>
    <w:rsid w:val="00B1487D"/>
    <w:rsid w:val="00B159A3"/>
    <w:rsid w:val="00B16EA4"/>
    <w:rsid w:val="00B176FD"/>
    <w:rsid w:val="00B1775C"/>
    <w:rsid w:val="00B208F2"/>
    <w:rsid w:val="00B20FA8"/>
    <w:rsid w:val="00B2196D"/>
    <w:rsid w:val="00B22A60"/>
    <w:rsid w:val="00B242FC"/>
    <w:rsid w:val="00B24E3E"/>
    <w:rsid w:val="00B25ED0"/>
    <w:rsid w:val="00B263C5"/>
    <w:rsid w:val="00B272D0"/>
    <w:rsid w:val="00B27ADB"/>
    <w:rsid w:val="00B27C00"/>
    <w:rsid w:val="00B27C46"/>
    <w:rsid w:val="00B30B03"/>
    <w:rsid w:val="00B30B9D"/>
    <w:rsid w:val="00B31244"/>
    <w:rsid w:val="00B32204"/>
    <w:rsid w:val="00B331F4"/>
    <w:rsid w:val="00B33BD4"/>
    <w:rsid w:val="00B34358"/>
    <w:rsid w:val="00B344B8"/>
    <w:rsid w:val="00B34527"/>
    <w:rsid w:val="00B3462A"/>
    <w:rsid w:val="00B372AF"/>
    <w:rsid w:val="00B377DD"/>
    <w:rsid w:val="00B37D9B"/>
    <w:rsid w:val="00B40E27"/>
    <w:rsid w:val="00B41781"/>
    <w:rsid w:val="00B4226A"/>
    <w:rsid w:val="00B42423"/>
    <w:rsid w:val="00B42567"/>
    <w:rsid w:val="00B42C5E"/>
    <w:rsid w:val="00B4475A"/>
    <w:rsid w:val="00B44F07"/>
    <w:rsid w:val="00B45148"/>
    <w:rsid w:val="00B459B3"/>
    <w:rsid w:val="00B45B86"/>
    <w:rsid w:val="00B46042"/>
    <w:rsid w:val="00B465AB"/>
    <w:rsid w:val="00B46FFB"/>
    <w:rsid w:val="00B47BD5"/>
    <w:rsid w:val="00B50D9E"/>
    <w:rsid w:val="00B50DE0"/>
    <w:rsid w:val="00B50FEC"/>
    <w:rsid w:val="00B518EB"/>
    <w:rsid w:val="00B5221B"/>
    <w:rsid w:val="00B53007"/>
    <w:rsid w:val="00B538E3"/>
    <w:rsid w:val="00B54F00"/>
    <w:rsid w:val="00B56156"/>
    <w:rsid w:val="00B567C9"/>
    <w:rsid w:val="00B57854"/>
    <w:rsid w:val="00B57DCF"/>
    <w:rsid w:val="00B57F63"/>
    <w:rsid w:val="00B60EF6"/>
    <w:rsid w:val="00B613ED"/>
    <w:rsid w:val="00B61704"/>
    <w:rsid w:val="00B617A9"/>
    <w:rsid w:val="00B61AEE"/>
    <w:rsid w:val="00B61EED"/>
    <w:rsid w:val="00B62626"/>
    <w:rsid w:val="00B645EC"/>
    <w:rsid w:val="00B64A8A"/>
    <w:rsid w:val="00B6539D"/>
    <w:rsid w:val="00B702B5"/>
    <w:rsid w:val="00B702EA"/>
    <w:rsid w:val="00B70AEB"/>
    <w:rsid w:val="00B70E20"/>
    <w:rsid w:val="00B710CE"/>
    <w:rsid w:val="00B72C2C"/>
    <w:rsid w:val="00B73960"/>
    <w:rsid w:val="00B73A68"/>
    <w:rsid w:val="00B73D4C"/>
    <w:rsid w:val="00B7412A"/>
    <w:rsid w:val="00B756DC"/>
    <w:rsid w:val="00B76C2B"/>
    <w:rsid w:val="00B7715B"/>
    <w:rsid w:val="00B80570"/>
    <w:rsid w:val="00B805D5"/>
    <w:rsid w:val="00B823B4"/>
    <w:rsid w:val="00B82F0D"/>
    <w:rsid w:val="00B83B64"/>
    <w:rsid w:val="00B85318"/>
    <w:rsid w:val="00B8643D"/>
    <w:rsid w:val="00B86797"/>
    <w:rsid w:val="00B86B9B"/>
    <w:rsid w:val="00B86E7E"/>
    <w:rsid w:val="00B901E0"/>
    <w:rsid w:val="00B9069A"/>
    <w:rsid w:val="00B90783"/>
    <w:rsid w:val="00B90E0F"/>
    <w:rsid w:val="00B9120D"/>
    <w:rsid w:val="00B91C9E"/>
    <w:rsid w:val="00B91D6D"/>
    <w:rsid w:val="00B91FC4"/>
    <w:rsid w:val="00B9203F"/>
    <w:rsid w:val="00B92898"/>
    <w:rsid w:val="00B92ED0"/>
    <w:rsid w:val="00B93859"/>
    <w:rsid w:val="00B94605"/>
    <w:rsid w:val="00B946E0"/>
    <w:rsid w:val="00B949A7"/>
    <w:rsid w:val="00B95CC1"/>
    <w:rsid w:val="00B96317"/>
    <w:rsid w:val="00B967FD"/>
    <w:rsid w:val="00B96CB5"/>
    <w:rsid w:val="00B973C9"/>
    <w:rsid w:val="00B97D3A"/>
    <w:rsid w:val="00BA0343"/>
    <w:rsid w:val="00BA03AB"/>
    <w:rsid w:val="00BA0EA8"/>
    <w:rsid w:val="00BA18E9"/>
    <w:rsid w:val="00BA221A"/>
    <w:rsid w:val="00BA3FC4"/>
    <w:rsid w:val="00BA554F"/>
    <w:rsid w:val="00BA59E4"/>
    <w:rsid w:val="00BA72A9"/>
    <w:rsid w:val="00BA78C2"/>
    <w:rsid w:val="00BA79D9"/>
    <w:rsid w:val="00BA7E3B"/>
    <w:rsid w:val="00BB000E"/>
    <w:rsid w:val="00BB05B4"/>
    <w:rsid w:val="00BB0E58"/>
    <w:rsid w:val="00BB11E8"/>
    <w:rsid w:val="00BB15BD"/>
    <w:rsid w:val="00BB1961"/>
    <w:rsid w:val="00BB24AD"/>
    <w:rsid w:val="00BB26A5"/>
    <w:rsid w:val="00BB32B2"/>
    <w:rsid w:val="00BB4727"/>
    <w:rsid w:val="00BB48A2"/>
    <w:rsid w:val="00BB4F8E"/>
    <w:rsid w:val="00BB5573"/>
    <w:rsid w:val="00BB55A6"/>
    <w:rsid w:val="00BB5649"/>
    <w:rsid w:val="00BB6AEF"/>
    <w:rsid w:val="00BB707D"/>
    <w:rsid w:val="00BC0170"/>
    <w:rsid w:val="00BC018B"/>
    <w:rsid w:val="00BC049E"/>
    <w:rsid w:val="00BC05BB"/>
    <w:rsid w:val="00BC161B"/>
    <w:rsid w:val="00BC2562"/>
    <w:rsid w:val="00BC3468"/>
    <w:rsid w:val="00BC539A"/>
    <w:rsid w:val="00BC56DE"/>
    <w:rsid w:val="00BC591F"/>
    <w:rsid w:val="00BC7096"/>
    <w:rsid w:val="00BC748D"/>
    <w:rsid w:val="00BD026C"/>
    <w:rsid w:val="00BD1C8D"/>
    <w:rsid w:val="00BD3142"/>
    <w:rsid w:val="00BD3BB4"/>
    <w:rsid w:val="00BD48FF"/>
    <w:rsid w:val="00BD4FC3"/>
    <w:rsid w:val="00BD5195"/>
    <w:rsid w:val="00BD5D2A"/>
    <w:rsid w:val="00BD6763"/>
    <w:rsid w:val="00BD6963"/>
    <w:rsid w:val="00BE0B3A"/>
    <w:rsid w:val="00BE0CDF"/>
    <w:rsid w:val="00BE18C8"/>
    <w:rsid w:val="00BE28E4"/>
    <w:rsid w:val="00BE2BB8"/>
    <w:rsid w:val="00BE33C8"/>
    <w:rsid w:val="00BE4344"/>
    <w:rsid w:val="00BE5C80"/>
    <w:rsid w:val="00BE662F"/>
    <w:rsid w:val="00BE67EE"/>
    <w:rsid w:val="00BE6894"/>
    <w:rsid w:val="00BF14C6"/>
    <w:rsid w:val="00BF1539"/>
    <w:rsid w:val="00BF1C70"/>
    <w:rsid w:val="00BF1CE7"/>
    <w:rsid w:val="00BF3017"/>
    <w:rsid w:val="00BF39D4"/>
    <w:rsid w:val="00BF3F4E"/>
    <w:rsid w:val="00BF42D7"/>
    <w:rsid w:val="00BF4C51"/>
    <w:rsid w:val="00BF4D3B"/>
    <w:rsid w:val="00BF4E18"/>
    <w:rsid w:val="00BF706E"/>
    <w:rsid w:val="00BF7228"/>
    <w:rsid w:val="00BF7326"/>
    <w:rsid w:val="00BF7865"/>
    <w:rsid w:val="00BF788C"/>
    <w:rsid w:val="00C005FB"/>
    <w:rsid w:val="00C00F4D"/>
    <w:rsid w:val="00C01251"/>
    <w:rsid w:val="00C0183A"/>
    <w:rsid w:val="00C042B3"/>
    <w:rsid w:val="00C046AC"/>
    <w:rsid w:val="00C04E79"/>
    <w:rsid w:val="00C06ACB"/>
    <w:rsid w:val="00C10398"/>
    <w:rsid w:val="00C107AE"/>
    <w:rsid w:val="00C11EE1"/>
    <w:rsid w:val="00C12273"/>
    <w:rsid w:val="00C133AB"/>
    <w:rsid w:val="00C14552"/>
    <w:rsid w:val="00C14871"/>
    <w:rsid w:val="00C15B81"/>
    <w:rsid w:val="00C15E17"/>
    <w:rsid w:val="00C16415"/>
    <w:rsid w:val="00C164E5"/>
    <w:rsid w:val="00C207F4"/>
    <w:rsid w:val="00C2170E"/>
    <w:rsid w:val="00C21903"/>
    <w:rsid w:val="00C21EEC"/>
    <w:rsid w:val="00C2289F"/>
    <w:rsid w:val="00C23779"/>
    <w:rsid w:val="00C23907"/>
    <w:rsid w:val="00C23E6B"/>
    <w:rsid w:val="00C247F2"/>
    <w:rsid w:val="00C25CF7"/>
    <w:rsid w:val="00C26282"/>
    <w:rsid w:val="00C263B7"/>
    <w:rsid w:val="00C2750B"/>
    <w:rsid w:val="00C2769F"/>
    <w:rsid w:val="00C2798C"/>
    <w:rsid w:val="00C3221C"/>
    <w:rsid w:val="00C3231E"/>
    <w:rsid w:val="00C3246B"/>
    <w:rsid w:val="00C32549"/>
    <w:rsid w:val="00C33108"/>
    <w:rsid w:val="00C33392"/>
    <w:rsid w:val="00C34273"/>
    <w:rsid w:val="00C35023"/>
    <w:rsid w:val="00C35275"/>
    <w:rsid w:val="00C356E9"/>
    <w:rsid w:val="00C408E5"/>
    <w:rsid w:val="00C4142C"/>
    <w:rsid w:val="00C41BCD"/>
    <w:rsid w:val="00C4249E"/>
    <w:rsid w:val="00C4286F"/>
    <w:rsid w:val="00C428A8"/>
    <w:rsid w:val="00C42C50"/>
    <w:rsid w:val="00C43EA2"/>
    <w:rsid w:val="00C441EA"/>
    <w:rsid w:val="00C44D41"/>
    <w:rsid w:val="00C44FF8"/>
    <w:rsid w:val="00C45486"/>
    <w:rsid w:val="00C455D6"/>
    <w:rsid w:val="00C45A45"/>
    <w:rsid w:val="00C45D90"/>
    <w:rsid w:val="00C45ECB"/>
    <w:rsid w:val="00C46252"/>
    <w:rsid w:val="00C47597"/>
    <w:rsid w:val="00C47A9D"/>
    <w:rsid w:val="00C512EA"/>
    <w:rsid w:val="00C51B04"/>
    <w:rsid w:val="00C51BAA"/>
    <w:rsid w:val="00C5247B"/>
    <w:rsid w:val="00C52946"/>
    <w:rsid w:val="00C52B12"/>
    <w:rsid w:val="00C52D09"/>
    <w:rsid w:val="00C536C6"/>
    <w:rsid w:val="00C545FE"/>
    <w:rsid w:val="00C5572E"/>
    <w:rsid w:val="00C5662D"/>
    <w:rsid w:val="00C57DF8"/>
    <w:rsid w:val="00C609AF"/>
    <w:rsid w:val="00C61706"/>
    <w:rsid w:val="00C62485"/>
    <w:rsid w:val="00C62AC9"/>
    <w:rsid w:val="00C62CD7"/>
    <w:rsid w:val="00C63B05"/>
    <w:rsid w:val="00C63BA6"/>
    <w:rsid w:val="00C6450B"/>
    <w:rsid w:val="00C64F99"/>
    <w:rsid w:val="00C659F9"/>
    <w:rsid w:val="00C65B37"/>
    <w:rsid w:val="00C66C8D"/>
    <w:rsid w:val="00C672F2"/>
    <w:rsid w:val="00C70258"/>
    <w:rsid w:val="00C70CAD"/>
    <w:rsid w:val="00C71889"/>
    <w:rsid w:val="00C72328"/>
    <w:rsid w:val="00C72577"/>
    <w:rsid w:val="00C73A77"/>
    <w:rsid w:val="00C753D8"/>
    <w:rsid w:val="00C762E6"/>
    <w:rsid w:val="00C7691F"/>
    <w:rsid w:val="00C8061D"/>
    <w:rsid w:val="00C80BCC"/>
    <w:rsid w:val="00C80CAF"/>
    <w:rsid w:val="00C80F82"/>
    <w:rsid w:val="00C81C15"/>
    <w:rsid w:val="00C83353"/>
    <w:rsid w:val="00C8361A"/>
    <w:rsid w:val="00C8523F"/>
    <w:rsid w:val="00C85860"/>
    <w:rsid w:val="00C8771E"/>
    <w:rsid w:val="00C90FA2"/>
    <w:rsid w:val="00C92247"/>
    <w:rsid w:val="00C93637"/>
    <w:rsid w:val="00C94176"/>
    <w:rsid w:val="00C94B60"/>
    <w:rsid w:val="00C95148"/>
    <w:rsid w:val="00C95A39"/>
    <w:rsid w:val="00C96238"/>
    <w:rsid w:val="00C971DE"/>
    <w:rsid w:val="00C974B9"/>
    <w:rsid w:val="00CA0FD5"/>
    <w:rsid w:val="00CA1FFC"/>
    <w:rsid w:val="00CA2F88"/>
    <w:rsid w:val="00CA3B5B"/>
    <w:rsid w:val="00CA5AE0"/>
    <w:rsid w:val="00CA5EAF"/>
    <w:rsid w:val="00CA6373"/>
    <w:rsid w:val="00CA6471"/>
    <w:rsid w:val="00CA6993"/>
    <w:rsid w:val="00CA6E23"/>
    <w:rsid w:val="00CA731C"/>
    <w:rsid w:val="00CA7F45"/>
    <w:rsid w:val="00CB0CAD"/>
    <w:rsid w:val="00CB2B17"/>
    <w:rsid w:val="00CB3552"/>
    <w:rsid w:val="00CB4AFD"/>
    <w:rsid w:val="00CB5272"/>
    <w:rsid w:val="00CB5665"/>
    <w:rsid w:val="00CB5B4D"/>
    <w:rsid w:val="00CB77C1"/>
    <w:rsid w:val="00CC1584"/>
    <w:rsid w:val="00CC2B56"/>
    <w:rsid w:val="00CC3359"/>
    <w:rsid w:val="00CC3CE6"/>
    <w:rsid w:val="00CC4127"/>
    <w:rsid w:val="00CC42F9"/>
    <w:rsid w:val="00CC6062"/>
    <w:rsid w:val="00CC6DFC"/>
    <w:rsid w:val="00CC7C78"/>
    <w:rsid w:val="00CC7F6A"/>
    <w:rsid w:val="00CD05BD"/>
    <w:rsid w:val="00CD0C9D"/>
    <w:rsid w:val="00CD0D49"/>
    <w:rsid w:val="00CD0FC7"/>
    <w:rsid w:val="00CD118D"/>
    <w:rsid w:val="00CD148B"/>
    <w:rsid w:val="00CD19DD"/>
    <w:rsid w:val="00CD1A26"/>
    <w:rsid w:val="00CD2449"/>
    <w:rsid w:val="00CD250C"/>
    <w:rsid w:val="00CD3013"/>
    <w:rsid w:val="00CD3867"/>
    <w:rsid w:val="00CD5652"/>
    <w:rsid w:val="00CD59D6"/>
    <w:rsid w:val="00CD764B"/>
    <w:rsid w:val="00CE3341"/>
    <w:rsid w:val="00CE347E"/>
    <w:rsid w:val="00CE3F2F"/>
    <w:rsid w:val="00CE4B7D"/>
    <w:rsid w:val="00CE56BB"/>
    <w:rsid w:val="00CE614C"/>
    <w:rsid w:val="00CE6920"/>
    <w:rsid w:val="00CF1A6F"/>
    <w:rsid w:val="00CF1E18"/>
    <w:rsid w:val="00CF3BBB"/>
    <w:rsid w:val="00CF4C95"/>
    <w:rsid w:val="00CF4E24"/>
    <w:rsid w:val="00CF5A8A"/>
    <w:rsid w:val="00CF6E72"/>
    <w:rsid w:val="00CF719A"/>
    <w:rsid w:val="00CF773F"/>
    <w:rsid w:val="00CF77F2"/>
    <w:rsid w:val="00CF7F2C"/>
    <w:rsid w:val="00D01C38"/>
    <w:rsid w:val="00D024EB"/>
    <w:rsid w:val="00D02661"/>
    <w:rsid w:val="00D02E2B"/>
    <w:rsid w:val="00D02F9D"/>
    <w:rsid w:val="00D03F62"/>
    <w:rsid w:val="00D04B30"/>
    <w:rsid w:val="00D04B5A"/>
    <w:rsid w:val="00D04CDE"/>
    <w:rsid w:val="00D05004"/>
    <w:rsid w:val="00D0592B"/>
    <w:rsid w:val="00D05BD4"/>
    <w:rsid w:val="00D1014A"/>
    <w:rsid w:val="00D11878"/>
    <w:rsid w:val="00D1203F"/>
    <w:rsid w:val="00D12DF2"/>
    <w:rsid w:val="00D13A18"/>
    <w:rsid w:val="00D14DA4"/>
    <w:rsid w:val="00D14FA8"/>
    <w:rsid w:val="00D154AE"/>
    <w:rsid w:val="00D16186"/>
    <w:rsid w:val="00D16546"/>
    <w:rsid w:val="00D169E9"/>
    <w:rsid w:val="00D16B43"/>
    <w:rsid w:val="00D16F9A"/>
    <w:rsid w:val="00D17EF7"/>
    <w:rsid w:val="00D20063"/>
    <w:rsid w:val="00D206F1"/>
    <w:rsid w:val="00D20B46"/>
    <w:rsid w:val="00D2185D"/>
    <w:rsid w:val="00D248B1"/>
    <w:rsid w:val="00D2552E"/>
    <w:rsid w:val="00D26118"/>
    <w:rsid w:val="00D2636D"/>
    <w:rsid w:val="00D26A34"/>
    <w:rsid w:val="00D26ADE"/>
    <w:rsid w:val="00D3011C"/>
    <w:rsid w:val="00D31E25"/>
    <w:rsid w:val="00D3206B"/>
    <w:rsid w:val="00D32D01"/>
    <w:rsid w:val="00D332D9"/>
    <w:rsid w:val="00D33E1A"/>
    <w:rsid w:val="00D3465F"/>
    <w:rsid w:val="00D347CE"/>
    <w:rsid w:val="00D34870"/>
    <w:rsid w:val="00D362D4"/>
    <w:rsid w:val="00D376B0"/>
    <w:rsid w:val="00D37823"/>
    <w:rsid w:val="00D426AD"/>
    <w:rsid w:val="00D4393A"/>
    <w:rsid w:val="00D44594"/>
    <w:rsid w:val="00D44EB0"/>
    <w:rsid w:val="00D45D7C"/>
    <w:rsid w:val="00D46347"/>
    <w:rsid w:val="00D46CC5"/>
    <w:rsid w:val="00D47192"/>
    <w:rsid w:val="00D523F6"/>
    <w:rsid w:val="00D53C49"/>
    <w:rsid w:val="00D541E7"/>
    <w:rsid w:val="00D54343"/>
    <w:rsid w:val="00D57837"/>
    <w:rsid w:val="00D6101E"/>
    <w:rsid w:val="00D611B3"/>
    <w:rsid w:val="00D61496"/>
    <w:rsid w:val="00D6258D"/>
    <w:rsid w:val="00D6292C"/>
    <w:rsid w:val="00D62F14"/>
    <w:rsid w:val="00D63144"/>
    <w:rsid w:val="00D63180"/>
    <w:rsid w:val="00D634E4"/>
    <w:rsid w:val="00D6548C"/>
    <w:rsid w:val="00D65701"/>
    <w:rsid w:val="00D66FC6"/>
    <w:rsid w:val="00D67BF5"/>
    <w:rsid w:val="00D7021E"/>
    <w:rsid w:val="00D70500"/>
    <w:rsid w:val="00D70627"/>
    <w:rsid w:val="00D71B98"/>
    <w:rsid w:val="00D71CB4"/>
    <w:rsid w:val="00D71FF9"/>
    <w:rsid w:val="00D72022"/>
    <w:rsid w:val="00D72238"/>
    <w:rsid w:val="00D725C1"/>
    <w:rsid w:val="00D73E46"/>
    <w:rsid w:val="00D74302"/>
    <w:rsid w:val="00D7540A"/>
    <w:rsid w:val="00D7573A"/>
    <w:rsid w:val="00D768F7"/>
    <w:rsid w:val="00D76F64"/>
    <w:rsid w:val="00D7731F"/>
    <w:rsid w:val="00D83218"/>
    <w:rsid w:val="00D83A62"/>
    <w:rsid w:val="00D83CDB"/>
    <w:rsid w:val="00D841A9"/>
    <w:rsid w:val="00D854D7"/>
    <w:rsid w:val="00D859B6"/>
    <w:rsid w:val="00D862D2"/>
    <w:rsid w:val="00D8659F"/>
    <w:rsid w:val="00D914BE"/>
    <w:rsid w:val="00D915C5"/>
    <w:rsid w:val="00D93433"/>
    <w:rsid w:val="00D93D6B"/>
    <w:rsid w:val="00D94389"/>
    <w:rsid w:val="00D9439C"/>
    <w:rsid w:val="00D95344"/>
    <w:rsid w:val="00D96403"/>
    <w:rsid w:val="00D96495"/>
    <w:rsid w:val="00D97DC4"/>
    <w:rsid w:val="00DA1272"/>
    <w:rsid w:val="00DA2A98"/>
    <w:rsid w:val="00DA2B68"/>
    <w:rsid w:val="00DA2F26"/>
    <w:rsid w:val="00DA48FD"/>
    <w:rsid w:val="00DA4E74"/>
    <w:rsid w:val="00DA5BBE"/>
    <w:rsid w:val="00DA5CE0"/>
    <w:rsid w:val="00DA5D33"/>
    <w:rsid w:val="00DA7560"/>
    <w:rsid w:val="00DB0385"/>
    <w:rsid w:val="00DB04FB"/>
    <w:rsid w:val="00DB2324"/>
    <w:rsid w:val="00DB28C1"/>
    <w:rsid w:val="00DB33DE"/>
    <w:rsid w:val="00DB345B"/>
    <w:rsid w:val="00DB3760"/>
    <w:rsid w:val="00DB4121"/>
    <w:rsid w:val="00DB4497"/>
    <w:rsid w:val="00DB533E"/>
    <w:rsid w:val="00DB634C"/>
    <w:rsid w:val="00DB7CC0"/>
    <w:rsid w:val="00DC00A3"/>
    <w:rsid w:val="00DC02C5"/>
    <w:rsid w:val="00DC0518"/>
    <w:rsid w:val="00DC161C"/>
    <w:rsid w:val="00DC1E62"/>
    <w:rsid w:val="00DC1F96"/>
    <w:rsid w:val="00DC2044"/>
    <w:rsid w:val="00DC3ABF"/>
    <w:rsid w:val="00DC47FC"/>
    <w:rsid w:val="00DC4D08"/>
    <w:rsid w:val="00DC5153"/>
    <w:rsid w:val="00DC6B15"/>
    <w:rsid w:val="00DC721D"/>
    <w:rsid w:val="00DC73D1"/>
    <w:rsid w:val="00DD0AD7"/>
    <w:rsid w:val="00DD148A"/>
    <w:rsid w:val="00DD285A"/>
    <w:rsid w:val="00DD2927"/>
    <w:rsid w:val="00DD2ADB"/>
    <w:rsid w:val="00DD3D1A"/>
    <w:rsid w:val="00DD3D71"/>
    <w:rsid w:val="00DD4109"/>
    <w:rsid w:val="00DD490A"/>
    <w:rsid w:val="00DD524C"/>
    <w:rsid w:val="00DD66B3"/>
    <w:rsid w:val="00DD6CAC"/>
    <w:rsid w:val="00DD6E7D"/>
    <w:rsid w:val="00DD7075"/>
    <w:rsid w:val="00DD78E8"/>
    <w:rsid w:val="00DE0BE9"/>
    <w:rsid w:val="00DE20A7"/>
    <w:rsid w:val="00DE222B"/>
    <w:rsid w:val="00DE3928"/>
    <w:rsid w:val="00DE5507"/>
    <w:rsid w:val="00DF0383"/>
    <w:rsid w:val="00DF088C"/>
    <w:rsid w:val="00DF1C35"/>
    <w:rsid w:val="00DF202C"/>
    <w:rsid w:val="00DF232B"/>
    <w:rsid w:val="00DF3111"/>
    <w:rsid w:val="00DF31DD"/>
    <w:rsid w:val="00DF35CA"/>
    <w:rsid w:val="00DF4330"/>
    <w:rsid w:val="00DF4F75"/>
    <w:rsid w:val="00DF5A62"/>
    <w:rsid w:val="00DF5E32"/>
    <w:rsid w:val="00DF636D"/>
    <w:rsid w:val="00DF65C4"/>
    <w:rsid w:val="00DF7006"/>
    <w:rsid w:val="00DF70F4"/>
    <w:rsid w:val="00DF7962"/>
    <w:rsid w:val="00E00372"/>
    <w:rsid w:val="00E0149C"/>
    <w:rsid w:val="00E01E6F"/>
    <w:rsid w:val="00E02B88"/>
    <w:rsid w:val="00E03063"/>
    <w:rsid w:val="00E038E5"/>
    <w:rsid w:val="00E03DB4"/>
    <w:rsid w:val="00E04E3C"/>
    <w:rsid w:val="00E06171"/>
    <w:rsid w:val="00E07280"/>
    <w:rsid w:val="00E10170"/>
    <w:rsid w:val="00E112CD"/>
    <w:rsid w:val="00E12658"/>
    <w:rsid w:val="00E127E7"/>
    <w:rsid w:val="00E12ED6"/>
    <w:rsid w:val="00E133D8"/>
    <w:rsid w:val="00E13F84"/>
    <w:rsid w:val="00E141D5"/>
    <w:rsid w:val="00E14BF9"/>
    <w:rsid w:val="00E14FE0"/>
    <w:rsid w:val="00E15A4E"/>
    <w:rsid w:val="00E15AD4"/>
    <w:rsid w:val="00E16443"/>
    <w:rsid w:val="00E16770"/>
    <w:rsid w:val="00E1690D"/>
    <w:rsid w:val="00E175D2"/>
    <w:rsid w:val="00E2006E"/>
    <w:rsid w:val="00E2007D"/>
    <w:rsid w:val="00E2017F"/>
    <w:rsid w:val="00E202FA"/>
    <w:rsid w:val="00E218CA"/>
    <w:rsid w:val="00E2320F"/>
    <w:rsid w:val="00E2458E"/>
    <w:rsid w:val="00E25044"/>
    <w:rsid w:val="00E253D5"/>
    <w:rsid w:val="00E2551A"/>
    <w:rsid w:val="00E25645"/>
    <w:rsid w:val="00E25937"/>
    <w:rsid w:val="00E30938"/>
    <w:rsid w:val="00E309BA"/>
    <w:rsid w:val="00E30B16"/>
    <w:rsid w:val="00E32FF7"/>
    <w:rsid w:val="00E3427F"/>
    <w:rsid w:val="00E35184"/>
    <w:rsid w:val="00E37A3D"/>
    <w:rsid w:val="00E37F7D"/>
    <w:rsid w:val="00E4054A"/>
    <w:rsid w:val="00E4062A"/>
    <w:rsid w:val="00E4096D"/>
    <w:rsid w:val="00E40D08"/>
    <w:rsid w:val="00E411F4"/>
    <w:rsid w:val="00E41A21"/>
    <w:rsid w:val="00E41D08"/>
    <w:rsid w:val="00E41FF2"/>
    <w:rsid w:val="00E42570"/>
    <w:rsid w:val="00E4396D"/>
    <w:rsid w:val="00E43BCF"/>
    <w:rsid w:val="00E43BD1"/>
    <w:rsid w:val="00E4410F"/>
    <w:rsid w:val="00E4482D"/>
    <w:rsid w:val="00E44971"/>
    <w:rsid w:val="00E44F5C"/>
    <w:rsid w:val="00E45518"/>
    <w:rsid w:val="00E4573A"/>
    <w:rsid w:val="00E4587F"/>
    <w:rsid w:val="00E458CA"/>
    <w:rsid w:val="00E463E3"/>
    <w:rsid w:val="00E465E9"/>
    <w:rsid w:val="00E4754C"/>
    <w:rsid w:val="00E51604"/>
    <w:rsid w:val="00E5279F"/>
    <w:rsid w:val="00E55240"/>
    <w:rsid w:val="00E55441"/>
    <w:rsid w:val="00E569F7"/>
    <w:rsid w:val="00E56E8F"/>
    <w:rsid w:val="00E5726E"/>
    <w:rsid w:val="00E57389"/>
    <w:rsid w:val="00E57A14"/>
    <w:rsid w:val="00E57C1D"/>
    <w:rsid w:val="00E57F8A"/>
    <w:rsid w:val="00E6337E"/>
    <w:rsid w:val="00E63B1C"/>
    <w:rsid w:val="00E63FF7"/>
    <w:rsid w:val="00E64130"/>
    <w:rsid w:val="00E64671"/>
    <w:rsid w:val="00E652C6"/>
    <w:rsid w:val="00E656E9"/>
    <w:rsid w:val="00E65753"/>
    <w:rsid w:val="00E65D21"/>
    <w:rsid w:val="00E667AF"/>
    <w:rsid w:val="00E67AF9"/>
    <w:rsid w:val="00E70F61"/>
    <w:rsid w:val="00E71EDC"/>
    <w:rsid w:val="00E72E64"/>
    <w:rsid w:val="00E73300"/>
    <w:rsid w:val="00E7347F"/>
    <w:rsid w:val="00E749E1"/>
    <w:rsid w:val="00E753E9"/>
    <w:rsid w:val="00E757DE"/>
    <w:rsid w:val="00E77B38"/>
    <w:rsid w:val="00E77EEF"/>
    <w:rsid w:val="00E81DAA"/>
    <w:rsid w:val="00E82171"/>
    <w:rsid w:val="00E82A5A"/>
    <w:rsid w:val="00E82F05"/>
    <w:rsid w:val="00E82F21"/>
    <w:rsid w:val="00E83187"/>
    <w:rsid w:val="00E83942"/>
    <w:rsid w:val="00E843E6"/>
    <w:rsid w:val="00E851A6"/>
    <w:rsid w:val="00E854CF"/>
    <w:rsid w:val="00E8568A"/>
    <w:rsid w:val="00E85F06"/>
    <w:rsid w:val="00E86690"/>
    <w:rsid w:val="00E8710E"/>
    <w:rsid w:val="00E877DB"/>
    <w:rsid w:val="00E87C86"/>
    <w:rsid w:val="00E90401"/>
    <w:rsid w:val="00E904C1"/>
    <w:rsid w:val="00E907A2"/>
    <w:rsid w:val="00E91265"/>
    <w:rsid w:val="00E91A0B"/>
    <w:rsid w:val="00E939B5"/>
    <w:rsid w:val="00E95D6E"/>
    <w:rsid w:val="00E966D2"/>
    <w:rsid w:val="00E9709F"/>
    <w:rsid w:val="00EA023C"/>
    <w:rsid w:val="00EA14A4"/>
    <w:rsid w:val="00EA1F82"/>
    <w:rsid w:val="00EA25A1"/>
    <w:rsid w:val="00EA2FE4"/>
    <w:rsid w:val="00EA3CED"/>
    <w:rsid w:val="00EA6090"/>
    <w:rsid w:val="00EA6293"/>
    <w:rsid w:val="00EA7190"/>
    <w:rsid w:val="00EA75D8"/>
    <w:rsid w:val="00EA7D03"/>
    <w:rsid w:val="00EA7D5A"/>
    <w:rsid w:val="00EB171B"/>
    <w:rsid w:val="00EB2311"/>
    <w:rsid w:val="00EB3A10"/>
    <w:rsid w:val="00EB69F2"/>
    <w:rsid w:val="00EB6DF1"/>
    <w:rsid w:val="00EB7B14"/>
    <w:rsid w:val="00EC04FC"/>
    <w:rsid w:val="00EC37A9"/>
    <w:rsid w:val="00EC4A25"/>
    <w:rsid w:val="00EC4AF7"/>
    <w:rsid w:val="00EC7026"/>
    <w:rsid w:val="00ED00F2"/>
    <w:rsid w:val="00ED02C5"/>
    <w:rsid w:val="00ED15F2"/>
    <w:rsid w:val="00ED2147"/>
    <w:rsid w:val="00ED2F53"/>
    <w:rsid w:val="00ED364B"/>
    <w:rsid w:val="00ED4910"/>
    <w:rsid w:val="00ED4FBD"/>
    <w:rsid w:val="00ED66A0"/>
    <w:rsid w:val="00ED74DD"/>
    <w:rsid w:val="00ED7698"/>
    <w:rsid w:val="00ED7ABB"/>
    <w:rsid w:val="00EE044B"/>
    <w:rsid w:val="00EE11F8"/>
    <w:rsid w:val="00EE1A29"/>
    <w:rsid w:val="00EE38BC"/>
    <w:rsid w:val="00EE3C1D"/>
    <w:rsid w:val="00EE575F"/>
    <w:rsid w:val="00EE5799"/>
    <w:rsid w:val="00EE59EE"/>
    <w:rsid w:val="00EE5EF0"/>
    <w:rsid w:val="00EE7A87"/>
    <w:rsid w:val="00EF0012"/>
    <w:rsid w:val="00EF0FDB"/>
    <w:rsid w:val="00EF14AC"/>
    <w:rsid w:val="00EF1990"/>
    <w:rsid w:val="00EF2082"/>
    <w:rsid w:val="00EF270C"/>
    <w:rsid w:val="00EF2DEB"/>
    <w:rsid w:val="00EF3350"/>
    <w:rsid w:val="00EF388D"/>
    <w:rsid w:val="00EF4C8C"/>
    <w:rsid w:val="00EF5468"/>
    <w:rsid w:val="00EF5D92"/>
    <w:rsid w:val="00EF5EDC"/>
    <w:rsid w:val="00EF6BC5"/>
    <w:rsid w:val="00EF6CE6"/>
    <w:rsid w:val="00EF7463"/>
    <w:rsid w:val="00EF772E"/>
    <w:rsid w:val="00EF7D4F"/>
    <w:rsid w:val="00EF7E1E"/>
    <w:rsid w:val="00EF7FA9"/>
    <w:rsid w:val="00F0029B"/>
    <w:rsid w:val="00F0063B"/>
    <w:rsid w:val="00F02367"/>
    <w:rsid w:val="00F0238C"/>
    <w:rsid w:val="00F0334D"/>
    <w:rsid w:val="00F0442C"/>
    <w:rsid w:val="00F04524"/>
    <w:rsid w:val="00F0490D"/>
    <w:rsid w:val="00F07599"/>
    <w:rsid w:val="00F07951"/>
    <w:rsid w:val="00F1029B"/>
    <w:rsid w:val="00F1152C"/>
    <w:rsid w:val="00F11CD7"/>
    <w:rsid w:val="00F12172"/>
    <w:rsid w:val="00F12A1E"/>
    <w:rsid w:val="00F1356F"/>
    <w:rsid w:val="00F13D09"/>
    <w:rsid w:val="00F14FDC"/>
    <w:rsid w:val="00F17F9B"/>
    <w:rsid w:val="00F220AC"/>
    <w:rsid w:val="00F22835"/>
    <w:rsid w:val="00F2315C"/>
    <w:rsid w:val="00F244A8"/>
    <w:rsid w:val="00F24C39"/>
    <w:rsid w:val="00F24FA6"/>
    <w:rsid w:val="00F25846"/>
    <w:rsid w:val="00F25F6C"/>
    <w:rsid w:val="00F30174"/>
    <w:rsid w:val="00F30842"/>
    <w:rsid w:val="00F318F6"/>
    <w:rsid w:val="00F326A0"/>
    <w:rsid w:val="00F329AE"/>
    <w:rsid w:val="00F33342"/>
    <w:rsid w:val="00F33363"/>
    <w:rsid w:val="00F339D3"/>
    <w:rsid w:val="00F33A50"/>
    <w:rsid w:val="00F340D8"/>
    <w:rsid w:val="00F348D5"/>
    <w:rsid w:val="00F34B21"/>
    <w:rsid w:val="00F34FDC"/>
    <w:rsid w:val="00F36B8C"/>
    <w:rsid w:val="00F37101"/>
    <w:rsid w:val="00F376F8"/>
    <w:rsid w:val="00F37759"/>
    <w:rsid w:val="00F379CB"/>
    <w:rsid w:val="00F40B05"/>
    <w:rsid w:val="00F42209"/>
    <w:rsid w:val="00F43593"/>
    <w:rsid w:val="00F43F18"/>
    <w:rsid w:val="00F44272"/>
    <w:rsid w:val="00F45F6B"/>
    <w:rsid w:val="00F46241"/>
    <w:rsid w:val="00F462D3"/>
    <w:rsid w:val="00F4654B"/>
    <w:rsid w:val="00F4763F"/>
    <w:rsid w:val="00F526EB"/>
    <w:rsid w:val="00F53EA1"/>
    <w:rsid w:val="00F541C6"/>
    <w:rsid w:val="00F54ED3"/>
    <w:rsid w:val="00F551B6"/>
    <w:rsid w:val="00F551E1"/>
    <w:rsid w:val="00F553C3"/>
    <w:rsid w:val="00F567E2"/>
    <w:rsid w:val="00F56A65"/>
    <w:rsid w:val="00F579BD"/>
    <w:rsid w:val="00F6098F"/>
    <w:rsid w:val="00F609A0"/>
    <w:rsid w:val="00F6168D"/>
    <w:rsid w:val="00F616A2"/>
    <w:rsid w:val="00F61A8C"/>
    <w:rsid w:val="00F626E9"/>
    <w:rsid w:val="00F6274E"/>
    <w:rsid w:val="00F6311F"/>
    <w:rsid w:val="00F63862"/>
    <w:rsid w:val="00F64243"/>
    <w:rsid w:val="00F6521D"/>
    <w:rsid w:val="00F65B1D"/>
    <w:rsid w:val="00F65F1A"/>
    <w:rsid w:val="00F66071"/>
    <w:rsid w:val="00F661C5"/>
    <w:rsid w:val="00F66FE3"/>
    <w:rsid w:val="00F67C7E"/>
    <w:rsid w:val="00F67D3D"/>
    <w:rsid w:val="00F70118"/>
    <w:rsid w:val="00F702B4"/>
    <w:rsid w:val="00F7059A"/>
    <w:rsid w:val="00F7092F"/>
    <w:rsid w:val="00F7122D"/>
    <w:rsid w:val="00F71B73"/>
    <w:rsid w:val="00F71C6A"/>
    <w:rsid w:val="00F72400"/>
    <w:rsid w:val="00F73ABB"/>
    <w:rsid w:val="00F73CA5"/>
    <w:rsid w:val="00F756C3"/>
    <w:rsid w:val="00F75BFA"/>
    <w:rsid w:val="00F75FAA"/>
    <w:rsid w:val="00F7637D"/>
    <w:rsid w:val="00F766D1"/>
    <w:rsid w:val="00F76D6E"/>
    <w:rsid w:val="00F76FE9"/>
    <w:rsid w:val="00F770B2"/>
    <w:rsid w:val="00F7710B"/>
    <w:rsid w:val="00F774FD"/>
    <w:rsid w:val="00F779FB"/>
    <w:rsid w:val="00F81126"/>
    <w:rsid w:val="00F81A68"/>
    <w:rsid w:val="00F81C42"/>
    <w:rsid w:val="00F81E0F"/>
    <w:rsid w:val="00F83687"/>
    <w:rsid w:val="00F83BCA"/>
    <w:rsid w:val="00F83EF1"/>
    <w:rsid w:val="00F85145"/>
    <w:rsid w:val="00F85583"/>
    <w:rsid w:val="00F855F2"/>
    <w:rsid w:val="00F873B9"/>
    <w:rsid w:val="00F87E4B"/>
    <w:rsid w:val="00F907C2"/>
    <w:rsid w:val="00F90C99"/>
    <w:rsid w:val="00F9109B"/>
    <w:rsid w:val="00F9193F"/>
    <w:rsid w:val="00F92064"/>
    <w:rsid w:val="00F9218C"/>
    <w:rsid w:val="00F92391"/>
    <w:rsid w:val="00F933D6"/>
    <w:rsid w:val="00F93B6F"/>
    <w:rsid w:val="00F94689"/>
    <w:rsid w:val="00F94AFB"/>
    <w:rsid w:val="00F95B2B"/>
    <w:rsid w:val="00F95D2F"/>
    <w:rsid w:val="00F95D4C"/>
    <w:rsid w:val="00F95E68"/>
    <w:rsid w:val="00F96183"/>
    <w:rsid w:val="00F96927"/>
    <w:rsid w:val="00F96972"/>
    <w:rsid w:val="00F96C25"/>
    <w:rsid w:val="00F976F5"/>
    <w:rsid w:val="00F97F0A"/>
    <w:rsid w:val="00FA0B0D"/>
    <w:rsid w:val="00FA2565"/>
    <w:rsid w:val="00FA2C53"/>
    <w:rsid w:val="00FA2CD5"/>
    <w:rsid w:val="00FA3CDB"/>
    <w:rsid w:val="00FA52C8"/>
    <w:rsid w:val="00FA53A3"/>
    <w:rsid w:val="00FA57BD"/>
    <w:rsid w:val="00FA5B97"/>
    <w:rsid w:val="00FA6F95"/>
    <w:rsid w:val="00FA71DF"/>
    <w:rsid w:val="00FA74BA"/>
    <w:rsid w:val="00FA78C0"/>
    <w:rsid w:val="00FA7B9D"/>
    <w:rsid w:val="00FB0524"/>
    <w:rsid w:val="00FB1EB1"/>
    <w:rsid w:val="00FB1F10"/>
    <w:rsid w:val="00FB2F36"/>
    <w:rsid w:val="00FB30D6"/>
    <w:rsid w:val="00FB44D2"/>
    <w:rsid w:val="00FB4C7A"/>
    <w:rsid w:val="00FB523A"/>
    <w:rsid w:val="00FB55AA"/>
    <w:rsid w:val="00FB55B1"/>
    <w:rsid w:val="00FB663C"/>
    <w:rsid w:val="00FB66DC"/>
    <w:rsid w:val="00FB6957"/>
    <w:rsid w:val="00FB701D"/>
    <w:rsid w:val="00FC1055"/>
    <w:rsid w:val="00FC1E5E"/>
    <w:rsid w:val="00FC2A45"/>
    <w:rsid w:val="00FC2AB0"/>
    <w:rsid w:val="00FC421F"/>
    <w:rsid w:val="00FC51B4"/>
    <w:rsid w:val="00FC618D"/>
    <w:rsid w:val="00FC6324"/>
    <w:rsid w:val="00FC635B"/>
    <w:rsid w:val="00FC7B0A"/>
    <w:rsid w:val="00FC7F31"/>
    <w:rsid w:val="00FD0B7F"/>
    <w:rsid w:val="00FD0C72"/>
    <w:rsid w:val="00FD253E"/>
    <w:rsid w:val="00FD327B"/>
    <w:rsid w:val="00FD336A"/>
    <w:rsid w:val="00FD3D8C"/>
    <w:rsid w:val="00FD55AB"/>
    <w:rsid w:val="00FD5848"/>
    <w:rsid w:val="00FD7577"/>
    <w:rsid w:val="00FD7585"/>
    <w:rsid w:val="00FE1900"/>
    <w:rsid w:val="00FE2857"/>
    <w:rsid w:val="00FE2D3E"/>
    <w:rsid w:val="00FE3270"/>
    <w:rsid w:val="00FE4247"/>
    <w:rsid w:val="00FE5257"/>
    <w:rsid w:val="00FE5E54"/>
    <w:rsid w:val="00FE5EA3"/>
    <w:rsid w:val="00FF00DD"/>
    <w:rsid w:val="00FF052A"/>
    <w:rsid w:val="00FF230D"/>
    <w:rsid w:val="00FF2404"/>
    <w:rsid w:val="00FF2FAD"/>
    <w:rsid w:val="00FF38F1"/>
    <w:rsid w:val="00FF4446"/>
    <w:rsid w:val="00FF53C9"/>
    <w:rsid w:val="00FF5488"/>
    <w:rsid w:val="00FF5881"/>
    <w:rsid w:val="00FF6CF3"/>
    <w:rsid w:val="00FF79E4"/>
    <w:rsid w:val="00FF7E2A"/>
    <w:rsid w:val="13AC18A4"/>
    <w:rsid w:val="4C8D4150"/>
    <w:rsid w:val="6A6C0E34"/>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964098"/>
  <w15:docId w15:val="{D1729AE9-14A3-43C7-8A59-B1C705EA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34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0313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0313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03134A"/>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03134A"/>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0313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03134A"/>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qFormat/>
    <w:rsid w:val="0003134A"/>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qFormat/>
    <w:rsid w:val="000313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rsid w:val="0003134A"/>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3134A"/>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03134A"/>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03134A"/>
    <w:rPr>
      <w:rFonts w:ascii="Tahoma" w:eastAsia="Times New Roman" w:hAnsi="Tahoma" w:cs="Tahoma"/>
      <w:sz w:val="16"/>
      <w:szCs w:val="16"/>
    </w:rPr>
  </w:style>
  <w:style w:type="paragraph" w:customStyle="1" w:styleId="Bullet">
    <w:name w:val="Bullet"/>
    <w:basedOn w:val="Normal"/>
    <w:qFormat/>
    <w:rsid w:val="000313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3134A"/>
    <w:pPr>
      <w:numPr>
        <w:numId w:val="2"/>
      </w:numPr>
      <w:spacing w:after="240"/>
      <w:ind w:left="432" w:hanging="432"/>
    </w:pPr>
  </w:style>
  <w:style w:type="paragraph" w:customStyle="1" w:styleId="BulletLastDS">
    <w:name w:val="Bullet (Last DS)"/>
    <w:basedOn w:val="Bullet"/>
    <w:next w:val="Normal"/>
    <w:qFormat/>
    <w:rsid w:val="0003134A"/>
    <w:pPr>
      <w:numPr>
        <w:numId w:val="3"/>
      </w:numPr>
      <w:spacing w:after="320"/>
      <w:ind w:left="432" w:hanging="432"/>
    </w:pPr>
  </w:style>
  <w:style w:type="paragraph" w:customStyle="1" w:styleId="Center">
    <w:name w:val="Center"/>
    <w:basedOn w:val="Normal"/>
    <w:unhideWhenUsed/>
    <w:rsid w:val="0003134A"/>
    <w:pPr>
      <w:ind w:firstLine="0"/>
      <w:jc w:val="center"/>
    </w:pPr>
  </w:style>
  <w:style w:type="paragraph" w:customStyle="1" w:styleId="Dash">
    <w:name w:val="Dash"/>
    <w:basedOn w:val="Normal"/>
    <w:qFormat/>
    <w:rsid w:val="0003134A"/>
    <w:pPr>
      <w:numPr>
        <w:numId w:val="4"/>
      </w:numPr>
      <w:tabs>
        <w:tab w:val="left" w:pos="288"/>
      </w:tabs>
      <w:spacing w:after="120" w:line="240" w:lineRule="auto"/>
    </w:pPr>
  </w:style>
  <w:style w:type="paragraph" w:customStyle="1" w:styleId="DashLASTSS">
    <w:name w:val="Dash (LAST SS)"/>
    <w:basedOn w:val="Dash"/>
    <w:next w:val="NormalSS"/>
    <w:qFormat/>
    <w:rsid w:val="0003134A"/>
    <w:pPr>
      <w:numPr>
        <w:numId w:val="5"/>
      </w:numPr>
      <w:spacing w:after="240"/>
    </w:pPr>
  </w:style>
  <w:style w:type="paragraph" w:customStyle="1" w:styleId="DashLASTDS">
    <w:name w:val="Dash (LAST DS)"/>
    <w:basedOn w:val="Dash"/>
    <w:next w:val="Normal"/>
    <w:qFormat/>
    <w:rsid w:val="0003134A"/>
    <w:pPr>
      <w:spacing w:after="320"/>
    </w:pPr>
    <w:rPr>
      <w:szCs w:val="24"/>
    </w:rPr>
  </w:style>
  <w:style w:type="paragraph" w:styleId="Footer">
    <w:name w:val="footer"/>
    <w:basedOn w:val="Normal"/>
    <w:link w:val="FooterChar"/>
    <w:uiPriority w:val="99"/>
    <w:qFormat/>
    <w:rsid w:val="000313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3134A"/>
    <w:rPr>
      <w:rFonts w:ascii="Arial" w:eastAsia="Times New Roman" w:hAnsi="Arial" w:cs="Times New Roman"/>
      <w:sz w:val="20"/>
      <w:szCs w:val="20"/>
    </w:rPr>
  </w:style>
  <w:style w:type="paragraph" w:styleId="DocumentMap">
    <w:name w:val="Document Map"/>
    <w:basedOn w:val="Normal"/>
    <w:link w:val="DocumentMapChar"/>
    <w:semiHidden/>
    <w:unhideWhenUsed/>
    <w:rsid w:val="000313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3134A"/>
    <w:rPr>
      <w:rFonts w:asciiTheme="majorHAnsi" w:eastAsia="Times New Roman" w:hAnsiTheme="majorHAnsi" w:cs="Times New Roman"/>
      <w:szCs w:val="20"/>
    </w:rPr>
  </w:style>
  <w:style w:type="character" w:styleId="FootnoteReference">
    <w:name w:val="footnote reference"/>
    <w:basedOn w:val="DefaultParagraphFont"/>
    <w:qFormat/>
    <w:rsid w:val="000313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3134A"/>
    <w:pPr>
      <w:spacing w:after="120" w:line="240" w:lineRule="auto"/>
      <w:ind w:firstLine="0"/>
    </w:pPr>
    <w:rPr>
      <w:sz w:val="20"/>
    </w:rPr>
  </w:style>
  <w:style w:type="character" w:customStyle="1" w:styleId="FootnoteTextChar">
    <w:name w:val="Footnote Text Char"/>
    <w:basedOn w:val="DefaultParagraphFont"/>
    <w:link w:val="FootnoteText"/>
    <w:rsid w:val="0003134A"/>
    <w:rPr>
      <w:rFonts w:eastAsia="Times New Roman" w:cs="Times New Roman"/>
      <w:sz w:val="20"/>
      <w:szCs w:val="20"/>
    </w:rPr>
  </w:style>
  <w:style w:type="paragraph" w:styleId="Header">
    <w:name w:val="header"/>
    <w:basedOn w:val="Normal"/>
    <w:link w:val="HeaderChar"/>
    <w:uiPriority w:val="99"/>
    <w:qFormat/>
    <w:rsid w:val="000313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3134A"/>
    <w:rPr>
      <w:rFonts w:ascii="Arial" w:eastAsia="Times New Roman" w:hAnsi="Arial" w:cs="Times New Roman"/>
      <w:caps/>
      <w:sz w:val="16"/>
      <w:szCs w:val="20"/>
    </w:rPr>
  </w:style>
  <w:style w:type="character" w:customStyle="1" w:styleId="Heading1Char">
    <w:name w:val="Heading 1 Char"/>
    <w:basedOn w:val="DefaultParagraphFont"/>
    <w:link w:val="Heading1"/>
    <w:rsid w:val="0003134A"/>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03134A"/>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03134A"/>
    <w:rPr>
      <w:rFonts w:ascii="Arial Black" w:eastAsia="Times New Roman" w:hAnsi="Arial Black" w:cs="Times New Roman"/>
      <w:sz w:val="22"/>
      <w:szCs w:val="20"/>
    </w:rPr>
  </w:style>
  <w:style w:type="paragraph" w:customStyle="1" w:styleId="Heading3NoTOC">
    <w:name w:val="Heading 3_No TOC"/>
    <w:basedOn w:val="Normal"/>
    <w:next w:val="NormalSS"/>
    <w:qFormat/>
    <w:rsid w:val="0003134A"/>
    <w:pPr>
      <w:keepNext/>
      <w:spacing w:after="120" w:line="240" w:lineRule="auto"/>
      <w:ind w:left="432" w:hanging="432"/>
    </w:pPr>
    <w:rPr>
      <w:rFonts w:ascii="Arial Black" w:hAnsi="Arial Black"/>
      <w:sz w:val="22"/>
    </w:rPr>
  </w:style>
  <w:style w:type="character" w:customStyle="1" w:styleId="Heading4Char">
    <w:name w:val="Heading 4 Char"/>
    <w:aliases w:val="Heading 4 (business proposal only) Char"/>
    <w:basedOn w:val="DefaultParagraphFont"/>
    <w:link w:val="Heading4"/>
    <w:rsid w:val="0003134A"/>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03134A"/>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03134A"/>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03134A"/>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03134A"/>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03134A"/>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03134A"/>
    <w:pPr>
      <w:numPr>
        <w:numId w:val="6"/>
      </w:numPr>
    </w:pPr>
  </w:style>
  <w:style w:type="character" w:customStyle="1" w:styleId="MTEquationSection">
    <w:name w:val="MTEquationSection"/>
    <w:basedOn w:val="DefaultParagraphFont"/>
    <w:rsid w:val="0003134A"/>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3134A"/>
    <w:pPr>
      <w:ind w:firstLine="0"/>
    </w:pPr>
  </w:style>
  <w:style w:type="paragraph" w:customStyle="1" w:styleId="NormalSS">
    <w:name w:val="NormalSS"/>
    <w:basedOn w:val="Normal"/>
    <w:link w:val="NormalSSChar"/>
    <w:qFormat/>
    <w:rsid w:val="0003134A"/>
    <w:pPr>
      <w:spacing w:after="240" w:line="240" w:lineRule="auto"/>
    </w:pPr>
  </w:style>
  <w:style w:type="paragraph" w:customStyle="1" w:styleId="NormalSScontinued">
    <w:name w:val="NormalSS (continued)"/>
    <w:basedOn w:val="NormalSS"/>
    <w:next w:val="NormalSS"/>
    <w:qFormat/>
    <w:rsid w:val="0003134A"/>
    <w:pPr>
      <w:ind w:firstLine="0"/>
    </w:pPr>
  </w:style>
  <w:style w:type="paragraph" w:customStyle="1" w:styleId="NumberedBullet">
    <w:name w:val="Numbered Bullet"/>
    <w:basedOn w:val="Normal"/>
    <w:link w:val="NumberedBulletChar"/>
    <w:qFormat/>
    <w:rsid w:val="0003134A"/>
    <w:pPr>
      <w:numPr>
        <w:numId w:val="35"/>
      </w:numPr>
      <w:tabs>
        <w:tab w:val="clear" w:pos="792"/>
        <w:tab w:val="left" w:pos="432"/>
      </w:tabs>
      <w:spacing w:after="120" w:line="240" w:lineRule="auto"/>
      <w:ind w:left="432" w:hanging="432"/>
    </w:pPr>
  </w:style>
  <w:style w:type="paragraph" w:customStyle="1" w:styleId="Outline">
    <w:name w:val="Outline"/>
    <w:basedOn w:val="Normal"/>
    <w:unhideWhenUsed/>
    <w:qFormat/>
    <w:rsid w:val="0003134A"/>
    <w:pPr>
      <w:spacing w:after="240" w:line="240" w:lineRule="auto"/>
      <w:ind w:left="720" w:hanging="720"/>
    </w:pPr>
  </w:style>
  <w:style w:type="character" w:styleId="PageNumber">
    <w:name w:val="page number"/>
    <w:basedOn w:val="DefaultParagraphFont"/>
    <w:semiHidden/>
    <w:qFormat/>
    <w:rsid w:val="0003134A"/>
    <w:rPr>
      <w:rFonts w:ascii="Arial" w:hAnsi="Arial"/>
      <w:color w:val="auto"/>
      <w:sz w:val="20"/>
      <w:bdr w:val="none" w:sz="0" w:space="0" w:color="auto"/>
    </w:rPr>
  </w:style>
  <w:style w:type="paragraph" w:customStyle="1" w:styleId="References">
    <w:name w:val="References"/>
    <w:basedOn w:val="Normal"/>
    <w:qFormat/>
    <w:rsid w:val="0003134A"/>
    <w:pPr>
      <w:keepLines/>
      <w:spacing w:after="240" w:line="240" w:lineRule="auto"/>
      <w:ind w:left="432" w:hanging="432"/>
    </w:pPr>
  </w:style>
  <w:style w:type="paragraph" w:customStyle="1" w:styleId="TableFootnoteCaption">
    <w:name w:val="Table Footnote_Caption"/>
    <w:qFormat/>
    <w:rsid w:val="0003134A"/>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0313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03134A"/>
    <w:pPr>
      <w:spacing w:before="120" w:after="60"/>
    </w:pPr>
    <w:rPr>
      <w:b/>
      <w:color w:val="FFFFFF" w:themeColor="background1"/>
    </w:rPr>
  </w:style>
  <w:style w:type="paragraph" w:customStyle="1" w:styleId="TableHeaderCenter">
    <w:name w:val="Table Header Center"/>
    <w:basedOn w:val="TableHeaderLeft"/>
    <w:qFormat/>
    <w:rsid w:val="0003134A"/>
    <w:pPr>
      <w:jc w:val="center"/>
    </w:pPr>
  </w:style>
  <w:style w:type="paragraph" w:styleId="TableofFigures">
    <w:name w:val="table of figures"/>
    <w:basedOn w:val="Normal"/>
    <w:next w:val="Normal"/>
    <w:locked/>
    <w:rsid w:val="0003134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3134A"/>
    <w:pPr>
      <w:spacing w:line="240" w:lineRule="auto"/>
      <w:ind w:firstLine="0"/>
    </w:pPr>
    <w:rPr>
      <w:rFonts w:ascii="Arial" w:hAnsi="Arial"/>
      <w:sz w:val="18"/>
    </w:rPr>
  </w:style>
  <w:style w:type="paragraph" w:customStyle="1" w:styleId="TableSourceCaption">
    <w:name w:val="Table Source_Caption"/>
    <w:qFormat/>
    <w:rsid w:val="0003134A"/>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3134A"/>
  </w:style>
  <w:style w:type="paragraph" w:customStyle="1" w:styleId="Tabletext8">
    <w:name w:val="Table text 8"/>
    <w:basedOn w:val="TableText"/>
    <w:qFormat/>
    <w:rsid w:val="0003134A"/>
    <w:rPr>
      <w:snapToGrid w:val="0"/>
      <w:sz w:val="16"/>
      <w:szCs w:val="16"/>
    </w:rPr>
  </w:style>
  <w:style w:type="paragraph" w:customStyle="1" w:styleId="TableSpace">
    <w:name w:val="TableSpace"/>
    <w:basedOn w:val="TableSourceCaption"/>
    <w:next w:val="TableFootnoteCaption"/>
    <w:semiHidden/>
    <w:qFormat/>
    <w:rsid w:val="0003134A"/>
  </w:style>
  <w:style w:type="paragraph" w:styleId="Title">
    <w:name w:val="Title"/>
    <w:basedOn w:val="Normal"/>
    <w:next w:val="Normal"/>
    <w:link w:val="TitleChar"/>
    <w:qFormat/>
    <w:rsid w:val="0003134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0313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313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3134A"/>
    <w:pPr>
      <w:spacing w:before="0" w:after="160"/>
    </w:pPr>
  </w:style>
  <w:style w:type="paragraph" w:customStyle="1" w:styleId="TitleofDocumentNoPhoto">
    <w:name w:val="Title of Document No Photo"/>
    <w:basedOn w:val="TitleofDocumentHorizontal"/>
    <w:semiHidden/>
    <w:qFormat/>
    <w:rsid w:val="0003134A"/>
  </w:style>
  <w:style w:type="paragraph" w:styleId="TOC1">
    <w:name w:val="toc 1"/>
    <w:next w:val="Normalcontinued"/>
    <w:autoRedefine/>
    <w:qFormat/>
    <w:rsid w:val="000313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03134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3134A"/>
    <w:pPr>
      <w:tabs>
        <w:tab w:val="clear" w:pos="1080"/>
        <w:tab w:val="left" w:pos="1440"/>
      </w:tabs>
      <w:spacing w:after="120"/>
      <w:ind w:left="1440"/>
    </w:pPr>
  </w:style>
  <w:style w:type="paragraph" w:styleId="TOC4">
    <w:name w:val="toc 4"/>
    <w:next w:val="Normal"/>
    <w:autoRedefine/>
    <w:qFormat/>
    <w:rsid w:val="0003134A"/>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0313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03134A"/>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3134A"/>
    <w:rPr>
      <w:rFonts w:eastAsia="Times New Roman" w:cs="Times New Roman"/>
      <w:szCs w:val="20"/>
    </w:rPr>
  </w:style>
  <w:style w:type="paragraph" w:customStyle="1" w:styleId="NumberedBulletLastDS">
    <w:name w:val="Numbered Bullet (Last DS)"/>
    <w:basedOn w:val="NumberedBullet"/>
    <w:next w:val="Normal"/>
    <w:qFormat/>
    <w:rsid w:val="0003134A"/>
    <w:pPr>
      <w:spacing w:after="320"/>
    </w:pPr>
  </w:style>
  <w:style w:type="paragraph" w:customStyle="1" w:styleId="NumberedBulletLastSS">
    <w:name w:val="Numbered Bullet (Last SS)"/>
    <w:basedOn w:val="NumberedBulletLastDS"/>
    <w:next w:val="NormalSS"/>
    <w:qFormat/>
    <w:rsid w:val="0003134A"/>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03134A"/>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customStyle="1" w:styleId="apple-converted-space">
    <w:name w:val="apple-converted-space"/>
    <w:basedOn w:val="DefaultParagraphFont"/>
    <w:rsid w:val="00C046AC"/>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rsid w:val="002819D7"/>
    <w:rPr>
      <w:rFonts w:ascii="Garamond" w:eastAsia="Times New Roman" w:hAnsi="Garamond" w:cs="Times New Roman"/>
      <w:b/>
      <w:bCs/>
      <w:sz w:val="20"/>
      <w:szCs w:val="20"/>
    </w:rPr>
  </w:style>
  <w:style w:type="character" w:styleId="Hyperlink">
    <w:name w:val="Hyperlink"/>
    <w:basedOn w:val="DefaultParagraphFont"/>
    <w:uiPriority w:val="99"/>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3134A"/>
  </w:style>
  <w:style w:type="paragraph" w:customStyle="1" w:styleId="MarkforTableTitle">
    <w:name w:val="Mark for Table Title"/>
    <w:basedOn w:val="Normal"/>
    <w:next w:val="NormalSS"/>
    <w:qFormat/>
    <w:rsid w:val="0003134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3134A"/>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03134A"/>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03134A"/>
    <w:pPr>
      <w:outlineLvl w:val="9"/>
    </w:pPr>
  </w:style>
  <w:style w:type="table" w:customStyle="1" w:styleId="MPRBaseTable">
    <w:name w:val="MPR Base Table"/>
    <w:basedOn w:val="TableNormal"/>
    <w:uiPriority w:val="99"/>
    <w:rsid w:val="0003134A"/>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313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3134A"/>
    <w:pPr>
      <w:ind w:left="432" w:hanging="432"/>
      <w:outlineLvl w:val="1"/>
    </w:pPr>
  </w:style>
  <w:style w:type="character" w:customStyle="1" w:styleId="H1TitleChar">
    <w:name w:val="H1_Title Char"/>
    <w:basedOn w:val="DefaultParagraphFont"/>
    <w:link w:val="H1Title"/>
    <w:rsid w:val="000313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313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3134A"/>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03134A"/>
    <w:pPr>
      <w:outlineLvl w:val="9"/>
    </w:pPr>
  </w:style>
  <w:style w:type="character" w:customStyle="1" w:styleId="H3AlphaChar">
    <w:name w:val="H3_Alpha Char"/>
    <w:basedOn w:val="Heading2Char"/>
    <w:link w:val="H3Alpha"/>
    <w:rsid w:val="0003134A"/>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3134A"/>
    <w:pPr>
      <w:outlineLvl w:val="3"/>
    </w:pPr>
    <w:rPr>
      <w:b/>
    </w:rPr>
  </w:style>
  <w:style w:type="character" w:customStyle="1" w:styleId="H3AlphaNoTOCChar">
    <w:name w:val="H3_Alpha_No TOC Char"/>
    <w:basedOn w:val="H3AlphaChar"/>
    <w:link w:val="H3AlphaNoTOC"/>
    <w:rsid w:val="0003134A"/>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3134A"/>
    <w:pPr>
      <w:outlineLvl w:val="9"/>
    </w:pPr>
  </w:style>
  <w:style w:type="character" w:customStyle="1" w:styleId="H4NumberChar">
    <w:name w:val="H4_Number Char"/>
    <w:basedOn w:val="Heading3Char"/>
    <w:link w:val="H4Number"/>
    <w:rsid w:val="0003134A"/>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03134A"/>
    <w:pPr>
      <w:outlineLvl w:val="4"/>
    </w:pPr>
  </w:style>
  <w:style w:type="character" w:customStyle="1" w:styleId="H4NumberNoTOCChar">
    <w:name w:val="H4_Number_No TOC Char"/>
    <w:basedOn w:val="H4NumberChar"/>
    <w:link w:val="H4NumberNoTOC"/>
    <w:rsid w:val="0003134A"/>
    <w:rPr>
      <w:rFonts w:ascii="Arial Black" w:eastAsia="Times New Roman" w:hAnsi="Arial Black" w:cs="Times New Roman"/>
      <w:b/>
      <w:sz w:val="22"/>
      <w:szCs w:val="20"/>
    </w:rPr>
  </w:style>
  <w:style w:type="character" w:customStyle="1" w:styleId="H5LowerChar">
    <w:name w:val="H5_Lower Char"/>
    <w:basedOn w:val="Heading4Char"/>
    <w:link w:val="H5Lower"/>
    <w:rsid w:val="0003134A"/>
    <w:rPr>
      <w:rFonts w:eastAsia="Times New Roman" w:cs="Times New Roman"/>
      <w:b/>
      <w:szCs w:val="20"/>
    </w:rPr>
  </w:style>
  <w:style w:type="character" w:styleId="FollowedHyperlink">
    <w:name w:val="FollowedHyperlink"/>
    <w:basedOn w:val="DefaultParagraphFont"/>
    <w:uiPriority w:val="99"/>
    <w:semiHidden/>
    <w:unhideWhenUsed/>
    <w:rsid w:val="0044677E"/>
    <w:rPr>
      <w:color w:val="800080" w:themeColor="followedHyperlink"/>
      <w:u w:val="single"/>
    </w:rPr>
  </w:style>
  <w:style w:type="paragraph" w:styleId="BodyText">
    <w:name w:val="Body Text"/>
    <w:basedOn w:val="Normal"/>
    <w:link w:val="BodyTextChar"/>
    <w:qFormat/>
    <w:rsid w:val="001E7EA5"/>
    <w:pPr>
      <w:spacing w:before="120" w:after="120" w:line="240" w:lineRule="auto"/>
      <w:ind w:firstLine="0"/>
    </w:pPr>
    <w:rPr>
      <w:rFonts w:asciiTheme="minorHAnsi" w:eastAsiaTheme="minorHAnsi" w:hAnsiTheme="minorHAnsi" w:cstheme="minorBidi"/>
      <w:szCs w:val="22"/>
    </w:rPr>
  </w:style>
  <w:style w:type="character" w:customStyle="1" w:styleId="BodyTextChar">
    <w:name w:val="Body Text Char"/>
    <w:basedOn w:val="DefaultParagraphFont"/>
    <w:link w:val="BodyText"/>
    <w:rsid w:val="001E7EA5"/>
    <w:rPr>
      <w:rFonts w:asciiTheme="minorHAnsi" w:eastAsiaTheme="minorHAnsi" w:hAnsiTheme="minorHAnsi"/>
      <w:szCs w:val="22"/>
    </w:rPr>
  </w:style>
  <w:style w:type="paragraph" w:customStyle="1" w:styleId="Bullet1">
    <w:name w:val="Bullet 1"/>
    <w:basedOn w:val="Normal"/>
    <w:uiPriority w:val="11"/>
    <w:qFormat/>
    <w:rsid w:val="001E7EA5"/>
    <w:pPr>
      <w:numPr>
        <w:numId w:val="73"/>
      </w:numPr>
      <w:spacing w:before="120" w:after="200" w:line="240" w:lineRule="auto"/>
    </w:pPr>
    <w:rPr>
      <w:rFonts w:asciiTheme="minorHAnsi" w:eastAsiaTheme="minorHAnsi" w:hAnsiTheme="minorHAnsi" w:cstheme="minorBidi"/>
      <w:szCs w:val="22"/>
    </w:rPr>
  </w:style>
  <w:style w:type="paragraph" w:customStyle="1" w:styleId="Bullets">
    <w:name w:val="Bullets"/>
    <w:basedOn w:val="BodyText"/>
    <w:link w:val="BulletsChar"/>
    <w:qFormat/>
    <w:rsid w:val="00AD15BE"/>
    <w:pPr>
      <w:numPr>
        <w:numId w:val="75"/>
      </w:numPr>
      <w:spacing w:before="0" w:line="264" w:lineRule="auto"/>
    </w:pPr>
    <w:rPr>
      <w:rFonts w:ascii="Times New Roman" w:eastAsia="Times New Roman" w:hAnsi="Times New Roman" w:cs="Times New Roman"/>
      <w:sz w:val="22"/>
      <w:szCs w:val="20"/>
    </w:rPr>
  </w:style>
  <w:style w:type="character" w:customStyle="1" w:styleId="BulletsChar">
    <w:name w:val="Bullets Char"/>
    <w:link w:val="Bullets"/>
    <w:locked/>
    <w:rsid w:val="00AD15BE"/>
    <w:rPr>
      <w:rFonts w:eastAsia="Times New Roman" w:cs="Times New Roman"/>
      <w:sz w:val="22"/>
      <w:szCs w:val="20"/>
    </w:rPr>
  </w:style>
  <w:style w:type="paragraph" w:customStyle="1" w:styleId="Default">
    <w:name w:val="Default"/>
    <w:rsid w:val="00856BB2"/>
    <w:pPr>
      <w:autoSpaceDE w:val="0"/>
      <w:autoSpaceDN w:val="0"/>
      <w:adjustRightInd w:val="0"/>
      <w:spacing w:after="0"/>
    </w:pPr>
    <w:rPr>
      <w:rFonts w:cs="Times New Roman"/>
      <w:color w:val="000000"/>
    </w:rPr>
  </w:style>
  <w:style w:type="table" w:styleId="GridTable4-Accent5">
    <w:name w:val="Grid Table 4 Accent 5"/>
    <w:basedOn w:val="TableNormal"/>
    <w:uiPriority w:val="49"/>
    <w:rsid w:val="00F96C25"/>
    <w:pPr>
      <w:spacing w:after="0"/>
    </w:pPr>
    <w:rPr>
      <w:rFonts w:asciiTheme="minorHAnsi" w:eastAsiaTheme="minorHAnsi" w:hAnsiTheme="minorHAns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BulletBlackLastSS">
    <w:name w:val="Bullet_Black (Last SS)"/>
    <w:basedOn w:val="BulletBlack"/>
    <w:next w:val="NormalSS"/>
    <w:qFormat/>
    <w:rsid w:val="00590187"/>
    <w:pPr>
      <w:numPr>
        <w:numId w:val="88"/>
      </w:numPr>
      <w:spacing w:after="240"/>
      <w:ind w:left="720" w:hanging="288"/>
    </w:pPr>
    <w:rPr>
      <w:rFonts w:ascii="Times New Roman" w:hAnsi="Times New Roman"/>
    </w:rPr>
  </w:style>
  <w:style w:type="paragraph" w:customStyle="1" w:styleId="BulletBlackLastDS">
    <w:name w:val="Bullet_Black (Last DS)"/>
    <w:basedOn w:val="BulletBlackLastSS"/>
    <w:next w:val="Normal"/>
    <w:qFormat/>
    <w:rsid w:val="00590187"/>
    <w:pPr>
      <w:spacing w:after="320"/>
    </w:pPr>
  </w:style>
  <w:style w:type="paragraph" w:customStyle="1" w:styleId="textwithline">
    <w:name w:val="text with line"/>
    <w:basedOn w:val="BodyTextIndent3"/>
    <w:link w:val="textwithlineChar"/>
    <w:qFormat/>
    <w:rsid w:val="002334B8"/>
    <w:pPr>
      <w:tabs>
        <w:tab w:val="left" w:leader="underscore" w:pos="1008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2334B8"/>
    <w:rPr>
      <w:rFonts w:ascii="Arial" w:eastAsia="Times New Roman" w:hAnsi="Arial" w:cs="Arial"/>
      <w:sz w:val="20"/>
      <w:szCs w:val="20"/>
    </w:rPr>
  </w:style>
  <w:style w:type="paragraph" w:styleId="BodyTextIndent3">
    <w:name w:val="Body Text Indent 3"/>
    <w:basedOn w:val="Normal"/>
    <w:link w:val="BodyTextIndent3Char"/>
    <w:semiHidden/>
    <w:unhideWhenUsed/>
    <w:rsid w:val="002334B8"/>
    <w:pPr>
      <w:spacing w:after="120"/>
      <w:ind w:left="360"/>
    </w:pPr>
    <w:rPr>
      <w:sz w:val="16"/>
      <w:szCs w:val="16"/>
    </w:rPr>
  </w:style>
  <w:style w:type="character" w:customStyle="1" w:styleId="BodyTextIndent3Char">
    <w:name w:val="Body Text Indent 3 Char"/>
    <w:basedOn w:val="DefaultParagraphFont"/>
    <w:link w:val="BodyTextIndent3"/>
    <w:semiHidden/>
    <w:rsid w:val="002334B8"/>
    <w:rPr>
      <w:rFonts w:eastAsia="Times New Roman" w:cs="Times New Roman"/>
      <w:sz w:val="16"/>
      <w:szCs w:val="16"/>
    </w:rPr>
  </w:style>
  <w:style w:type="paragraph" w:customStyle="1" w:styleId="BulletLAST">
    <w:name w:val="Bullet (LAST)"/>
    <w:next w:val="Normal"/>
    <w:rsid w:val="00F4624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F46241"/>
    <w:pPr>
      <w:tabs>
        <w:tab w:val="left" w:pos="432"/>
      </w:tabs>
      <w:spacing w:before="120" w:after="240" w:line="240" w:lineRule="auto"/>
      <w:jc w:val="both"/>
    </w:pPr>
  </w:style>
  <w:style w:type="paragraph" w:customStyle="1" w:styleId="DashLAST">
    <w:name w:val="Dash (LAST)"/>
    <w:next w:val="Normal"/>
    <w:rsid w:val="00F46241"/>
    <w:pPr>
      <w:tabs>
        <w:tab w:val="num" w:pos="1080"/>
      </w:tabs>
      <w:spacing w:after="480"/>
      <w:ind w:left="1080" w:right="720" w:hanging="360"/>
      <w:jc w:val="both"/>
    </w:pPr>
    <w:rPr>
      <w:rFonts w:eastAsia="Times New Roman" w:cs="Times New Roman"/>
      <w:szCs w:val="20"/>
    </w:rPr>
  </w:style>
  <w:style w:type="paragraph" w:styleId="EndnoteText">
    <w:name w:val="endnote text"/>
    <w:basedOn w:val="Normal"/>
    <w:link w:val="EndnoteTextChar"/>
    <w:semiHidden/>
    <w:rsid w:val="00F46241"/>
    <w:pPr>
      <w:tabs>
        <w:tab w:val="left" w:pos="432"/>
      </w:tabs>
      <w:spacing w:before="120" w:after="240" w:line="240" w:lineRule="auto"/>
      <w:jc w:val="both"/>
    </w:pPr>
  </w:style>
  <w:style w:type="character" w:customStyle="1" w:styleId="EndnoteTextChar">
    <w:name w:val="Endnote Text Char"/>
    <w:basedOn w:val="DefaultParagraphFont"/>
    <w:link w:val="EndnoteText"/>
    <w:semiHidden/>
    <w:rsid w:val="00F46241"/>
    <w:rPr>
      <w:rFonts w:eastAsia="Times New Roman" w:cs="Times New Roman"/>
      <w:szCs w:val="20"/>
    </w:rPr>
  </w:style>
  <w:style w:type="paragraph" w:customStyle="1" w:styleId="MarkforTable">
    <w:name w:val="Mark for Table"/>
    <w:next w:val="Normal"/>
    <w:rsid w:val="00F4624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F46241"/>
    <w:pPr>
      <w:tabs>
        <w:tab w:val="left" w:pos="432"/>
      </w:tabs>
      <w:spacing w:before="120" w:after="480"/>
      <w:jc w:val="both"/>
    </w:pPr>
  </w:style>
  <w:style w:type="paragraph" w:customStyle="1" w:styleId="MarkforFigure">
    <w:name w:val="Mark for Figure"/>
    <w:basedOn w:val="Normal"/>
    <w:next w:val="Normal"/>
    <w:rsid w:val="00F4624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F4624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F4624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F4624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F46241"/>
    <w:rPr>
      <w:rFonts w:ascii="Arial" w:eastAsia="Times New Roman" w:hAnsi="Arial" w:cs="Times New Roman"/>
      <w:b/>
      <w:bCs/>
      <w:sz w:val="20"/>
      <w:szCs w:val="20"/>
    </w:rPr>
  </w:style>
  <w:style w:type="paragraph" w:customStyle="1" w:styleId="MarkforAppendix">
    <w:name w:val="Mark for Appendix"/>
    <w:basedOn w:val="Normal"/>
    <w:rsid w:val="00F4624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F4624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F46241"/>
    <w:rPr>
      <w:rFonts w:ascii="Arial" w:eastAsia="Times New Roman" w:hAnsi="Arial" w:cs="Arial"/>
      <w:sz w:val="20"/>
      <w:szCs w:val="20"/>
    </w:rPr>
  </w:style>
  <w:style w:type="paragraph" w:styleId="BodyText2">
    <w:name w:val="Body Text 2"/>
    <w:basedOn w:val="Normal"/>
    <w:link w:val="BodyText2Char"/>
    <w:semiHidden/>
    <w:rsid w:val="00F4624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F46241"/>
    <w:rPr>
      <w:rFonts w:ascii="Arial" w:eastAsia="Times New Roman" w:hAnsi="Arial" w:cs="Arial"/>
      <w:b/>
      <w:bCs/>
      <w:sz w:val="20"/>
      <w:szCs w:val="20"/>
    </w:rPr>
  </w:style>
  <w:style w:type="paragraph" w:styleId="BodyText3">
    <w:name w:val="Body Text 3"/>
    <w:basedOn w:val="Normal"/>
    <w:link w:val="BodyText3Char"/>
    <w:semiHidden/>
    <w:rsid w:val="00F4624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F46241"/>
    <w:rPr>
      <w:rFonts w:ascii="Arial" w:eastAsia="Times New Roman" w:hAnsi="Arial" w:cs="Arial"/>
      <w:sz w:val="12"/>
      <w:szCs w:val="20"/>
    </w:rPr>
  </w:style>
  <w:style w:type="paragraph" w:customStyle="1" w:styleId="QuestionChar">
    <w:name w:val="Question Char"/>
    <w:basedOn w:val="Normal"/>
    <w:rsid w:val="00F46241"/>
    <w:pPr>
      <w:numPr>
        <w:numId w:val="94"/>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F4624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F46241"/>
    <w:pPr>
      <w:spacing w:before="40" w:after="40" w:line="240" w:lineRule="auto"/>
      <w:ind w:firstLine="0"/>
    </w:pPr>
    <w:rPr>
      <w:rFonts w:ascii="Arial" w:hAnsi="Arial"/>
      <w:b/>
      <w:sz w:val="21"/>
    </w:rPr>
  </w:style>
  <w:style w:type="paragraph" w:customStyle="1" w:styleId="TableTextLeft">
    <w:name w:val="Table Text Left"/>
    <w:basedOn w:val="List"/>
    <w:rsid w:val="00F46241"/>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46241"/>
    <w:pPr>
      <w:spacing w:before="40" w:after="40" w:line="240" w:lineRule="auto"/>
      <w:ind w:firstLine="0"/>
      <w:jc w:val="center"/>
    </w:pPr>
    <w:rPr>
      <w:rFonts w:ascii="Arial Narrow" w:hAnsi="Arial Narrow"/>
      <w:sz w:val="22"/>
    </w:rPr>
  </w:style>
  <w:style w:type="paragraph" w:styleId="List">
    <w:name w:val="List"/>
    <w:basedOn w:val="Normal"/>
    <w:semiHidden/>
    <w:rsid w:val="00F46241"/>
    <w:pPr>
      <w:tabs>
        <w:tab w:val="left" w:pos="432"/>
      </w:tabs>
      <w:spacing w:before="120" w:after="120" w:line="240" w:lineRule="auto"/>
      <w:ind w:left="360" w:hanging="360"/>
      <w:jc w:val="both"/>
    </w:pPr>
  </w:style>
  <w:style w:type="paragraph" w:customStyle="1" w:styleId="BoxText">
    <w:name w:val="Box Text"/>
    <w:basedOn w:val="Normal"/>
    <w:rsid w:val="00F4624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F4624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F46241"/>
    <w:rPr>
      <w:rFonts w:ascii="Arial Narrow" w:hAnsi="Arial Narrow"/>
      <w:position w:val="4"/>
      <w:sz w:val="14"/>
      <w:szCs w:val="14"/>
      <w:lang w:val="en-US" w:eastAsia="en-US" w:bidi="ar-SA"/>
    </w:rPr>
  </w:style>
  <w:style w:type="character" w:customStyle="1" w:styleId="BoxCharCharCharCharChar">
    <w:name w:val="Box Char Char Char Char Char"/>
    <w:rsid w:val="00F46241"/>
    <w:rPr>
      <w:rFonts w:ascii="Arial Narrow" w:hAnsi="Arial Narrow"/>
      <w:sz w:val="28"/>
      <w:lang w:val="en-US" w:eastAsia="en-US" w:bidi="ar-SA"/>
    </w:rPr>
  </w:style>
  <w:style w:type="paragraph" w:customStyle="1" w:styleId="stquest">
    <w:name w:val="stquest"/>
    <w:basedOn w:val="Normal"/>
    <w:rsid w:val="00F46241"/>
    <w:pPr>
      <w:spacing w:before="60" w:after="60" w:line="240" w:lineRule="auto"/>
      <w:ind w:left="540" w:hanging="540"/>
    </w:pPr>
    <w:rPr>
      <w:rFonts w:ascii="Arial" w:hAnsi="Arial"/>
      <w:sz w:val="20"/>
    </w:rPr>
  </w:style>
  <w:style w:type="paragraph" w:customStyle="1" w:styleId="clarify">
    <w:name w:val="clarify"/>
    <w:basedOn w:val="Normal"/>
    <w:rsid w:val="00F4624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F46241"/>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F46241"/>
    <w:pPr>
      <w:tabs>
        <w:tab w:val="left" w:pos="360"/>
      </w:tabs>
      <w:spacing w:before="120" w:after="180" w:line="240" w:lineRule="auto"/>
      <w:ind w:left="792" w:right="360" w:hanging="360"/>
      <w:contextualSpacing/>
      <w:jc w:val="both"/>
    </w:pPr>
    <w:rPr>
      <w:szCs w:val="24"/>
    </w:rPr>
  </w:style>
  <w:style w:type="paragraph" w:customStyle="1" w:styleId="Question">
    <w:name w:val="Question"/>
    <w:basedOn w:val="Normal"/>
    <w:rsid w:val="00F46241"/>
    <w:pPr>
      <w:spacing w:before="120" w:after="240" w:line="240" w:lineRule="auto"/>
      <w:ind w:left="720" w:hanging="720"/>
      <w:jc w:val="both"/>
    </w:pPr>
    <w:rPr>
      <w:rFonts w:ascii="Calibri" w:hAnsi="Calibri"/>
      <w:b/>
      <w:sz w:val="22"/>
      <w:szCs w:val="22"/>
    </w:rPr>
  </w:style>
  <w:style w:type="paragraph" w:customStyle="1" w:styleId="Choices">
    <w:name w:val="Choices"/>
    <w:basedOn w:val="Question"/>
    <w:rsid w:val="00F46241"/>
    <w:pPr>
      <w:spacing w:before="240" w:after="0"/>
      <w:ind w:left="1354" w:hanging="634"/>
    </w:pPr>
    <w:rPr>
      <w:rFonts w:cs="Arial"/>
      <w:b w:val="0"/>
      <w:bCs/>
    </w:rPr>
  </w:style>
  <w:style w:type="paragraph" w:customStyle="1" w:styleId="Questiontable">
    <w:name w:val="Question (table)"/>
    <w:basedOn w:val="Normal"/>
    <w:rsid w:val="00F4624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F46241"/>
    <w:rPr>
      <w:color w:val="808080"/>
    </w:rPr>
  </w:style>
  <w:style w:type="paragraph" w:customStyle="1" w:styleId="QUESTIONTEXT">
    <w:name w:val="!QUESTION TEXT"/>
    <w:basedOn w:val="Normal"/>
    <w:link w:val="QUESTIONTEXTChar"/>
    <w:uiPriority w:val="99"/>
    <w:qFormat/>
    <w:rsid w:val="00F46241"/>
    <w:pPr>
      <w:tabs>
        <w:tab w:val="left" w:pos="720"/>
      </w:tabs>
      <w:spacing w:before="12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uiPriority w:val="99"/>
    <w:rsid w:val="00F46241"/>
    <w:rPr>
      <w:rFonts w:ascii="Arial" w:eastAsia="Times New Roman" w:hAnsi="Arial" w:cs="Arial"/>
      <w:b/>
      <w:sz w:val="20"/>
      <w:szCs w:val="20"/>
    </w:rPr>
  </w:style>
  <w:style w:type="paragraph" w:styleId="Subtitle">
    <w:name w:val="Subtitle"/>
    <w:basedOn w:val="Normal"/>
    <w:link w:val="SubtitleChar"/>
    <w:qFormat/>
    <w:rsid w:val="00F4624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F46241"/>
    <w:rPr>
      <w:rFonts w:eastAsia="Times New Roman" w:cs="Times New Roman"/>
      <w:b/>
      <w:bCs/>
      <w:smallCaps/>
      <w:szCs w:val="20"/>
    </w:rPr>
  </w:style>
  <w:style w:type="paragraph" w:styleId="PlainText">
    <w:name w:val="Plain Text"/>
    <w:basedOn w:val="Normal"/>
    <w:link w:val="PlainTextChar"/>
    <w:uiPriority w:val="99"/>
    <w:semiHidden/>
    <w:unhideWhenUsed/>
    <w:rsid w:val="00F46241"/>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46241"/>
    <w:rPr>
      <w:rFonts w:ascii="Consolas" w:eastAsiaTheme="minorHAnsi" w:hAnsi="Consolas"/>
      <w:sz w:val="21"/>
      <w:szCs w:val="21"/>
    </w:rPr>
  </w:style>
  <w:style w:type="paragraph" w:customStyle="1" w:styleId="Body">
    <w:name w:val="Body"/>
    <w:basedOn w:val="Question"/>
    <w:rsid w:val="00F46241"/>
    <w:rPr>
      <w:rFonts w:ascii="Arial" w:hAnsi="Arial" w:cs="Arial"/>
      <w:sz w:val="20"/>
      <w:szCs w:val="20"/>
    </w:rPr>
  </w:style>
  <w:style w:type="paragraph" w:customStyle="1" w:styleId="AnswerCategory">
    <w:name w:val="Answer Category"/>
    <w:basedOn w:val="Normal"/>
    <w:qFormat/>
    <w:rsid w:val="00F46241"/>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F4624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link w:val="LINERESPONSEChar"/>
    <w:qFormat/>
    <w:rsid w:val="00F4624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F4624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4624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4624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F46241"/>
    <w:pPr>
      <w:spacing w:before="60" w:after="60" w:line="240" w:lineRule="auto"/>
      <w:ind w:left="810" w:firstLine="0"/>
    </w:pPr>
    <w:rPr>
      <w:rFonts w:ascii="Arial" w:hAnsi="Arial" w:cs="Arial"/>
      <w:b/>
      <w:sz w:val="20"/>
    </w:rPr>
  </w:style>
  <w:style w:type="paragraph" w:customStyle="1" w:styleId="UNDERLINEResponse">
    <w:name w:val="UNDERLINE Response"/>
    <w:basedOn w:val="LINERESPONSE"/>
    <w:link w:val="UNDERLINEResponseChar"/>
    <w:qFormat/>
    <w:rsid w:val="00F46241"/>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F46241"/>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F46241"/>
    <w:rPr>
      <w:rFonts w:ascii="Arial" w:eastAsia="Times New Roman" w:hAnsi="Arial" w:cs="Arial"/>
      <w:caps/>
      <w:sz w:val="20"/>
      <w:szCs w:val="20"/>
    </w:rPr>
  </w:style>
  <w:style w:type="paragraph" w:customStyle="1" w:styleId="RESPONSE">
    <w:name w:val="RESPONSE"/>
    <w:basedOn w:val="Normal"/>
    <w:link w:val="RESPONSEChar"/>
    <w:qFormat/>
    <w:rsid w:val="00F46241"/>
    <w:pPr>
      <w:tabs>
        <w:tab w:val="left" w:leader="dot" w:pos="7200"/>
        <w:tab w:val="left" w:pos="7704"/>
      </w:tabs>
      <w:spacing w:before="120" w:line="240" w:lineRule="auto"/>
      <w:ind w:left="1080" w:right="2880" w:hanging="360"/>
    </w:pPr>
    <w:rPr>
      <w:rFonts w:ascii="Arial" w:hAnsi="Arial" w:cs="Arial"/>
      <w:sz w:val="20"/>
    </w:rPr>
  </w:style>
  <w:style w:type="character" w:customStyle="1" w:styleId="RESPONSEChar">
    <w:name w:val="RESPONSE Char"/>
    <w:basedOn w:val="DefaultParagraphFont"/>
    <w:link w:val="RESPONSE"/>
    <w:rsid w:val="00F46241"/>
    <w:rPr>
      <w:rFonts w:ascii="Arial" w:eastAsia="Times New Roman" w:hAnsi="Arial" w:cs="Arial"/>
      <w:sz w:val="20"/>
      <w:szCs w:val="20"/>
    </w:rPr>
  </w:style>
  <w:style w:type="paragraph" w:customStyle="1" w:styleId="NORESPONSE">
    <w:name w:val="NO RESPONSE"/>
    <w:basedOn w:val="Normal"/>
    <w:link w:val="NORESPONSEChar"/>
    <w:qFormat/>
    <w:rsid w:val="00F46241"/>
    <w:pPr>
      <w:tabs>
        <w:tab w:val="left" w:leader="dot" w:pos="7200"/>
        <w:tab w:val="left" w:pos="7704"/>
      </w:tabs>
      <w:spacing w:before="120" w:after="240" w:line="240" w:lineRule="auto"/>
      <w:ind w:left="1080" w:right="2880" w:firstLine="0"/>
    </w:pPr>
    <w:rPr>
      <w:rFonts w:ascii="Arial" w:hAnsi="Arial" w:cs="Arial"/>
      <w:sz w:val="20"/>
    </w:rPr>
  </w:style>
  <w:style w:type="character" w:customStyle="1" w:styleId="NORESPONSEChar">
    <w:name w:val="NO RESPONSE Char"/>
    <w:basedOn w:val="RESPONSEChar"/>
    <w:link w:val="NORESPONSE"/>
    <w:rsid w:val="00F46241"/>
    <w:rPr>
      <w:rFonts w:ascii="Arial" w:eastAsia="Times New Roman" w:hAnsi="Arial" w:cs="Arial"/>
      <w:sz w:val="20"/>
      <w:szCs w:val="20"/>
    </w:rPr>
  </w:style>
  <w:style w:type="paragraph" w:customStyle="1" w:styleId="UNDERLINERESPONSE0">
    <w:name w:val="UNDERLINE RESPONSE"/>
    <w:basedOn w:val="Normal"/>
    <w:qFormat/>
    <w:rsid w:val="00F46241"/>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F46241"/>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F46241"/>
    <w:rPr>
      <w:rFonts w:ascii="Arial" w:eastAsia="Times New Roman" w:hAnsi="Arial" w:cs="Arial"/>
      <w:sz w:val="20"/>
      <w:szCs w:val="20"/>
    </w:rPr>
  </w:style>
  <w:style w:type="paragraph" w:customStyle="1" w:styleId="Q1-FirstLevelQuestion">
    <w:name w:val="Q1-First Level Question"/>
    <w:rsid w:val="00F46241"/>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F46241"/>
    <w:pPr>
      <w:tabs>
        <w:tab w:val="left" w:pos="720"/>
      </w:tabs>
      <w:spacing w:before="120" w:line="240" w:lineRule="auto"/>
      <w:ind w:firstLine="0"/>
    </w:pPr>
    <w:rPr>
      <w:rFonts w:ascii="Arial" w:hAnsi="Arial" w:cs="Arial"/>
      <w:sz w:val="20"/>
    </w:rPr>
  </w:style>
  <w:style w:type="character" w:customStyle="1" w:styleId="RESPONSELINEChar">
    <w:name w:val="RESPONSE LINE Char"/>
    <w:basedOn w:val="DefaultParagraphFont"/>
    <w:link w:val="RESPONSELINE"/>
    <w:rsid w:val="00F46241"/>
    <w:rPr>
      <w:rFonts w:ascii="Arial" w:eastAsia="Times New Roman" w:hAnsi="Arial" w:cs="Arial"/>
      <w:sz w:val="20"/>
      <w:szCs w:val="20"/>
    </w:rPr>
  </w:style>
  <w:style w:type="paragraph" w:customStyle="1" w:styleId="INTERVIEWER">
    <w:name w:val="!INTERVIEWER:"/>
    <w:basedOn w:val="Normal"/>
    <w:link w:val="INTERVIEWERChar"/>
    <w:qFormat/>
    <w:rsid w:val="00F46241"/>
    <w:pPr>
      <w:tabs>
        <w:tab w:val="left" w:pos="2520"/>
      </w:tabs>
      <w:spacing w:before="80" w:after="80" w:line="240" w:lineRule="auto"/>
      <w:ind w:left="2520" w:hanging="1800"/>
    </w:pPr>
    <w:rPr>
      <w:rFonts w:ascii="Arial" w:hAnsi="Arial" w:cs="Arial"/>
      <w:caps/>
      <w:sz w:val="20"/>
    </w:rPr>
  </w:style>
  <w:style w:type="character" w:customStyle="1" w:styleId="INTERVIEWERChar">
    <w:name w:val="!INTERVIEWER: Char"/>
    <w:basedOn w:val="DefaultParagraphFont"/>
    <w:link w:val="INTERVIEWER"/>
    <w:rsid w:val="00F46241"/>
    <w:rPr>
      <w:rFonts w:ascii="Arial" w:eastAsia="Times New Roman" w:hAnsi="Arial" w:cs="Arial"/>
      <w:caps/>
      <w:sz w:val="20"/>
      <w:szCs w:val="20"/>
    </w:rPr>
  </w:style>
  <w:style w:type="table" w:customStyle="1" w:styleId="TableGrid1">
    <w:name w:val="Table Grid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DEONECODEALL">
    <w:name w:val="CODE ONE CODE ALL"/>
    <w:basedOn w:val="Normal"/>
    <w:link w:val="CODEONECODEALLChar"/>
    <w:qFormat/>
    <w:rsid w:val="00F46241"/>
    <w:pPr>
      <w:tabs>
        <w:tab w:val="left" w:pos="7020"/>
      </w:tabs>
      <w:spacing w:line="240" w:lineRule="auto"/>
      <w:ind w:firstLine="0"/>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F46241"/>
    <w:rPr>
      <w:rFonts w:asciiTheme="minorBidi" w:eastAsia="Times New Roman" w:hAnsiTheme="minorBidi"/>
      <w:color w:val="000000"/>
      <w:sz w:val="20"/>
      <w:szCs w:val="20"/>
    </w:rPr>
  </w:style>
  <w:style w:type="paragraph" w:customStyle="1" w:styleId="QSpan">
    <w:name w:val="!QSpan"/>
    <w:basedOn w:val="Normal"/>
    <w:qFormat/>
    <w:rsid w:val="00F46241"/>
    <w:pPr>
      <w:tabs>
        <w:tab w:val="left" w:pos="720"/>
      </w:tabs>
      <w:spacing w:before="120" w:after="120" w:line="240" w:lineRule="auto"/>
      <w:ind w:left="720" w:right="-180" w:hanging="720"/>
    </w:pPr>
    <w:rPr>
      <w:rFonts w:ascii="Arial" w:hAnsi="Arial" w:cs="Arial"/>
      <w:b/>
      <w:i/>
      <w:sz w:val="20"/>
      <w:lang w:val="es-ES"/>
    </w:rPr>
  </w:style>
  <w:style w:type="paragraph" w:customStyle="1" w:styleId="Heading2bold">
    <w:name w:val="Heading 2 (bold)"/>
    <w:basedOn w:val="Bullet"/>
    <w:qFormat/>
    <w:rsid w:val="00F46241"/>
    <w:pPr>
      <w:keepNext/>
      <w:numPr>
        <w:numId w:val="0"/>
      </w:numPr>
      <w:spacing w:before="240" w:line="264" w:lineRule="auto"/>
    </w:pPr>
    <w:rPr>
      <w:rFonts w:ascii="Arial" w:hAnsi="Arial"/>
      <w:b/>
      <w:sz w:val="22"/>
    </w:rPr>
  </w:style>
  <w:style w:type="paragraph" w:customStyle="1" w:styleId="Text">
    <w:name w:val="Text"/>
    <w:basedOn w:val="Heading2bold"/>
    <w:qFormat/>
    <w:rsid w:val="00F46241"/>
    <w:pPr>
      <w:spacing w:before="120"/>
    </w:pPr>
    <w:rPr>
      <w:b w:val="0"/>
    </w:rPr>
  </w:style>
  <w:style w:type="table" w:customStyle="1" w:styleId="TableGrid2">
    <w:name w:val="Table Grid2"/>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AQ">
    <w:name w:val="FAQ"/>
    <w:basedOn w:val="Normal"/>
    <w:next w:val="Question"/>
    <w:qFormat/>
    <w:rsid w:val="00F46241"/>
    <w:pPr>
      <w:spacing w:before="240" w:after="120" w:line="240" w:lineRule="auto"/>
      <w:ind w:firstLine="0"/>
    </w:pPr>
    <w:rPr>
      <w:rFonts w:ascii="Arial" w:hAnsi="Arial" w:cs="Arial"/>
      <w:b/>
      <w:sz w:val="20"/>
    </w:rPr>
  </w:style>
  <w:style w:type="paragraph" w:customStyle="1" w:styleId="BoxResponse">
    <w:name w:val="Box Response"/>
    <w:basedOn w:val="RESPONSE"/>
    <w:link w:val="BoxResponseChar"/>
    <w:qFormat/>
    <w:rsid w:val="00F46241"/>
    <w:pPr>
      <w:tabs>
        <w:tab w:val="left" w:pos="4680"/>
      </w:tabs>
      <w:ind w:right="0"/>
    </w:pPr>
  </w:style>
  <w:style w:type="paragraph" w:customStyle="1" w:styleId="Range">
    <w:name w:val="Range"/>
    <w:basedOn w:val="RESPONSE"/>
    <w:link w:val="RangeChar"/>
    <w:qFormat/>
    <w:rsid w:val="00F46241"/>
    <w:pPr>
      <w:tabs>
        <w:tab w:val="left" w:pos="4140"/>
      </w:tabs>
      <w:spacing w:before="60"/>
      <w:ind w:right="0"/>
    </w:pPr>
  </w:style>
  <w:style w:type="character" w:customStyle="1" w:styleId="BoxResponseChar">
    <w:name w:val="Box Response Char"/>
    <w:basedOn w:val="RESPONSEChar"/>
    <w:link w:val="BoxResponse"/>
    <w:rsid w:val="00F46241"/>
    <w:rPr>
      <w:rFonts w:ascii="Arial" w:eastAsia="Times New Roman" w:hAnsi="Arial" w:cs="Arial"/>
      <w:sz w:val="20"/>
      <w:szCs w:val="20"/>
    </w:rPr>
  </w:style>
  <w:style w:type="character" w:customStyle="1" w:styleId="RangeChar">
    <w:name w:val="Range Char"/>
    <w:basedOn w:val="RESPONSEChar"/>
    <w:link w:val="Range"/>
    <w:rsid w:val="00F46241"/>
    <w:rPr>
      <w:rFonts w:ascii="Arial" w:eastAsia="Times New Roman" w:hAnsi="Arial" w:cs="Arial"/>
      <w:sz w:val="20"/>
      <w:szCs w:val="20"/>
    </w:rPr>
  </w:style>
  <w:style w:type="paragraph" w:customStyle="1" w:styleId="MULTIBoxResponse">
    <w:name w:val="MULTI Box Response"/>
    <w:basedOn w:val="BoxResponse"/>
    <w:link w:val="MULTIBoxResponseChar"/>
    <w:qFormat/>
    <w:rsid w:val="00F46241"/>
    <w:pPr>
      <w:tabs>
        <w:tab w:val="clear" w:pos="4680"/>
        <w:tab w:val="left" w:pos="5940"/>
      </w:tabs>
      <w:spacing w:before="240" w:after="120"/>
    </w:pPr>
  </w:style>
  <w:style w:type="character" w:customStyle="1" w:styleId="MULTIBoxResponseChar">
    <w:name w:val="MULTI Box Response Char"/>
    <w:basedOn w:val="BoxResponseChar"/>
    <w:link w:val="MULTIBoxResponse"/>
    <w:rsid w:val="00F46241"/>
    <w:rPr>
      <w:rFonts w:ascii="Arial" w:eastAsia="Times New Roman" w:hAnsi="Arial" w:cs="Arial"/>
      <w:sz w:val="20"/>
      <w:szCs w:val="20"/>
    </w:rPr>
  </w:style>
  <w:style w:type="paragraph" w:customStyle="1" w:styleId="PHONERange">
    <w:name w:val="PHONE Range"/>
    <w:basedOn w:val="Normal"/>
    <w:link w:val="PHONERangeChar"/>
    <w:qFormat/>
    <w:rsid w:val="00F46241"/>
    <w:pPr>
      <w:tabs>
        <w:tab w:val="left" w:pos="4320"/>
        <w:tab w:val="left" w:pos="4950"/>
        <w:tab w:val="left" w:pos="5580"/>
        <w:tab w:val="left" w:pos="8550"/>
      </w:tabs>
      <w:spacing w:before="120" w:after="120" w:line="240" w:lineRule="auto"/>
      <w:ind w:left="1080" w:firstLine="0"/>
    </w:pPr>
    <w:rPr>
      <w:rFonts w:ascii="Arial" w:hAnsi="Arial" w:cs="Arial"/>
      <w:sz w:val="20"/>
    </w:rPr>
  </w:style>
  <w:style w:type="character" w:customStyle="1" w:styleId="PHONERangeChar">
    <w:name w:val="PHONE Range Char"/>
    <w:basedOn w:val="DefaultParagraphFont"/>
    <w:link w:val="PHONERange"/>
    <w:rsid w:val="00F46241"/>
    <w:rPr>
      <w:rFonts w:ascii="Arial" w:eastAsia="Times New Roman" w:hAnsi="Arial" w:cs="Arial"/>
      <w:sz w:val="20"/>
      <w:szCs w:val="20"/>
    </w:rPr>
  </w:style>
  <w:style w:type="character" w:customStyle="1" w:styleId="SELECTONEMARKALLChar">
    <w:name w:val="SELECT ONE/MARK ALL Char"/>
    <w:basedOn w:val="RESPONSEChar"/>
    <w:link w:val="SELECTONEMARKALL"/>
    <w:rsid w:val="00F46241"/>
    <w:rPr>
      <w:rFonts w:ascii="Arial" w:eastAsia="Times New Roman" w:hAnsi="Arial" w:cs="Arial"/>
      <w:b/>
      <w:sz w:val="20"/>
      <w:szCs w:val="20"/>
    </w:rPr>
  </w:style>
  <w:style w:type="paragraph" w:customStyle="1" w:styleId="PROGRAMMER">
    <w:name w:val="PROGRAMMER:"/>
    <w:basedOn w:val="QUESTIONTEXT"/>
    <w:link w:val="PROGRAMMERChar"/>
    <w:rsid w:val="00F46241"/>
    <w:pPr>
      <w:tabs>
        <w:tab w:val="clear" w:pos="720"/>
      </w:tabs>
      <w:ind w:left="2340" w:right="-540" w:hanging="1620"/>
    </w:pPr>
    <w:rPr>
      <w:b w:val="0"/>
      <w:noProof/>
    </w:rPr>
  </w:style>
  <w:style w:type="character" w:customStyle="1" w:styleId="PROGRAMMERChar">
    <w:name w:val="PROGRAMMER: Char"/>
    <w:basedOn w:val="QUESTIONTEXTChar"/>
    <w:link w:val="PROGRAMMER"/>
    <w:rsid w:val="00F46241"/>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F46241"/>
    <w:pPr>
      <w:spacing w:before="120" w:after="120"/>
      <w:ind w:left="6480"/>
    </w:pPr>
  </w:style>
  <w:style w:type="character" w:customStyle="1" w:styleId="TABLESELECT-MARKChar">
    <w:name w:val="TABLE SELECT-MARK Char"/>
    <w:basedOn w:val="SELECTONEMARKALLChar"/>
    <w:link w:val="TABLESELECT-MARK"/>
    <w:rsid w:val="00F46241"/>
    <w:rPr>
      <w:rFonts w:ascii="Arial" w:eastAsia="Times New Roman" w:hAnsi="Arial" w:cs="Arial"/>
      <w:b/>
      <w:sz w:val="20"/>
      <w:szCs w:val="20"/>
    </w:rPr>
  </w:style>
  <w:style w:type="paragraph" w:styleId="NormalWeb">
    <w:name w:val="Normal (Web)"/>
    <w:basedOn w:val="Normal"/>
    <w:uiPriority w:val="99"/>
    <w:semiHidden/>
    <w:unhideWhenUsed/>
    <w:rsid w:val="00F46241"/>
    <w:pPr>
      <w:spacing w:before="100" w:beforeAutospacing="1" w:after="100" w:afterAutospacing="1" w:line="240" w:lineRule="auto"/>
      <w:ind w:firstLine="0"/>
    </w:pPr>
    <w:rPr>
      <w:rFonts w:eastAsiaTheme="minorEastAsia"/>
      <w:szCs w:val="24"/>
    </w:rPr>
  </w:style>
  <w:style w:type="paragraph" w:customStyle="1" w:styleId="SECTIONHEADING">
    <w:name w:val="!SECTION HEADING"/>
    <w:basedOn w:val="Normal"/>
    <w:qFormat/>
    <w:rsid w:val="00F46241"/>
    <w:pPr>
      <w:pBdr>
        <w:top w:val="single" w:sz="4" w:space="6" w:color="auto"/>
        <w:left w:val="single" w:sz="4" w:space="4" w:color="auto"/>
        <w:bottom w:val="single" w:sz="4" w:space="6" w:color="auto"/>
        <w:right w:val="single" w:sz="4" w:space="4" w:color="auto"/>
      </w:pBdr>
      <w:shd w:val="clear" w:color="auto" w:fill="E8E8E8"/>
      <w:spacing w:after="360" w:line="240" w:lineRule="auto"/>
      <w:ind w:firstLine="0"/>
      <w:jc w:val="center"/>
      <w:outlineLvl w:val="0"/>
    </w:pPr>
    <w:rPr>
      <w:rFonts w:ascii="Arial" w:hAnsi="Arial" w:cs="Arial"/>
      <w:b/>
      <w:szCs w:val="24"/>
    </w:rPr>
  </w:style>
  <w:style w:type="paragraph" w:customStyle="1" w:styleId="PROBEBOLDTEXTHERE">
    <w:name w:val="!PROBE BOLD TEXT HERE"/>
    <w:basedOn w:val="Normal"/>
    <w:link w:val="PROBEBOLDTEXTHEREChar"/>
    <w:qFormat/>
    <w:rsid w:val="00F46241"/>
    <w:pPr>
      <w:tabs>
        <w:tab w:val="left" w:pos="1800"/>
      </w:tabs>
      <w:spacing w:before="120" w:after="120" w:line="240" w:lineRule="auto"/>
      <w:ind w:left="1800" w:hanging="1080"/>
    </w:pPr>
    <w:rPr>
      <w:rFonts w:ascii="Arial" w:hAnsi="Arial" w:cs="Arial"/>
      <w:bCs/>
      <w:sz w:val="20"/>
    </w:rPr>
  </w:style>
  <w:style w:type="character" w:customStyle="1" w:styleId="PROBEBOLDTEXTHEREChar">
    <w:name w:val="!PROBE BOLD TEXT HERE Char"/>
    <w:basedOn w:val="DefaultParagraphFont"/>
    <w:link w:val="PROBEBOLDTEXTHERE"/>
    <w:locked/>
    <w:rsid w:val="00F46241"/>
    <w:rPr>
      <w:rFonts w:ascii="Arial" w:eastAsia="Times New Roman" w:hAnsi="Arial" w:cs="Arial"/>
      <w:bCs/>
      <w:sz w:val="20"/>
      <w:szCs w:val="20"/>
    </w:rPr>
  </w:style>
  <w:style w:type="paragraph" w:customStyle="1" w:styleId="Underline">
    <w:name w:val="Underline"/>
    <w:basedOn w:val="QUESTIONTEXT"/>
    <w:link w:val="UnderlineChar"/>
    <w:qFormat/>
    <w:rsid w:val="00F46241"/>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F46241"/>
    <w:rPr>
      <w:rFonts w:ascii="Arial" w:eastAsia="Times New Roman" w:hAnsi="Arial" w:cs="Arial"/>
      <w:b w:val="0"/>
      <w:bCs/>
      <w:sz w:val="20"/>
      <w:szCs w:val="20"/>
    </w:rPr>
  </w:style>
  <w:style w:type="table" w:customStyle="1" w:styleId="TableGrid21">
    <w:name w:val="Table Grid2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F46241"/>
    <w:pPr>
      <w:tabs>
        <w:tab w:val="left" w:leader="underscore" w:pos="7110"/>
      </w:tabs>
      <w:spacing w:before="120" w:after="240" w:line="240" w:lineRule="auto"/>
      <w:ind w:left="720" w:hanging="720"/>
    </w:pPr>
    <w:rPr>
      <w:rFonts w:ascii="Arial" w:hAnsi="Arial" w:cs="Arial"/>
      <w:bCs/>
      <w:snapToGrid w:val="0"/>
      <w:sz w:val="20"/>
    </w:rPr>
  </w:style>
  <w:style w:type="character" w:customStyle="1" w:styleId="OtherSpecifyLineChar">
    <w:name w:val="Other Specify Line Char"/>
    <w:basedOn w:val="DefaultParagraphFont"/>
    <w:link w:val="OtherSpecifyLine"/>
    <w:rsid w:val="00F46241"/>
    <w:rPr>
      <w:rFonts w:ascii="Arial" w:eastAsia="Times New Roman" w:hAnsi="Arial" w:cs="Arial"/>
      <w:bCs/>
      <w:snapToGrid w:val="0"/>
      <w:sz w:val="20"/>
      <w:szCs w:val="20"/>
    </w:rPr>
  </w:style>
  <w:style w:type="paragraph" w:customStyle="1" w:styleId="INTRO">
    <w:name w:val="!INTRO"/>
    <w:qFormat/>
    <w:rsid w:val="00F46241"/>
    <w:pPr>
      <w:spacing w:before="240"/>
    </w:pPr>
    <w:rPr>
      <w:rFonts w:ascii="Arial" w:eastAsia="Times New Roman" w:hAnsi="Arial" w:cs="Arial"/>
      <w:b/>
      <w:sz w:val="20"/>
      <w:szCs w:val="20"/>
    </w:rPr>
  </w:style>
  <w:style w:type="character" w:customStyle="1" w:styleId="tgc">
    <w:name w:val="_tgc"/>
    <w:basedOn w:val="DefaultParagraphFont"/>
    <w:rsid w:val="00F46241"/>
  </w:style>
  <w:style w:type="table" w:customStyle="1" w:styleId="TableGrid7">
    <w:name w:val="Table Grid7"/>
    <w:basedOn w:val="TableNormal"/>
    <w:next w:val="TableGrid"/>
    <w:uiPriority w:val="59"/>
    <w:rsid w:val="00F4624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Last">
    <w:name w:val="BulletsLast"/>
    <w:basedOn w:val="Bullets"/>
    <w:rsid w:val="0058148D"/>
    <w:pPr>
      <w:numPr>
        <w:numId w:val="0"/>
      </w:numPr>
      <w:tabs>
        <w:tab w:val="num" w:pos="360"/>
      </w:tabs>
      <w:spacing w:after="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7510">
      <w:bodyDiv w:val="1"/>
      <w:marLeft w:val="0"/>
      <w:marRight w:val="0"/>
      <w:marTop w:val="0"/>
      <w:marBottom w:val="0"/>
      <w:divBdr>
        <w:top w:val="none" w:sz="0" w:space="0" w:color="auto"/>
        <w:left w:val="none" w:sz="0" w:space="0" w:color="auto"/>
        <w:bottom w:val="none" w:sz="0" w:space="0" w:color="auto"/>
        <w:right w:val="none" w:sz="0" w:space="0" w:color="auto"/>
      </w:divBdr>
    </w:div>
    <w:div w:id="271474173">
      <w:bodyDiv w:val="1"/>
      <w:marLeft w:val="0"/>
      <w:marRight w:val="0"/>
      <w:marTop w:val="0"/>
      <w:marBottom w:val="0"/>
      <w:divBdr>
        <w:top w:val="none" w:sz="0" w:space="0" w:color="auto"/>
        <w:left w:val="none" w:sz="0" w:space="0" w:color="auto"/>
        <w:bottom w:val="none" w:sz="0" w:space="0" w:color="auto"/>
        <w:right w:val="none" w:sz="0" w:space="0" w:color="auto"/>
      </w:divBdr>
    </w:div>
    <w:div w:id="301691041">
      <w:bodyDiv w:val="1"/>
      <w:marLeft w:val="0"/>
      <w:marRight w:val="0"/>
      <w:marTop w:val="0"/>
      <w:marBottom w:val="0"/>
      <w:divBdr>
        <w:top w:val="none" w:sz="0" w:space="0" w:color="auto"/>
        <w:left w:val="none" w:sz="0" w:space="0" w:color="auto"/>
        <w:bottom w:val="none" w:sz="0" w:space="0" w:color="auto"/>
        <w:right w:val="none" w:sz="0" w:space="0" w:color="auto"/>
      </w:divBdr>
    </w:div>
    <w:div w:id="392431727">
      <w:bodyDiv w:val="1"/>
      <w:marLeft w:val="0"/>
      <w:marRight w:val="0"/>
      <w:marTop w:val="0"/>
      <w:marBottom w:val="0"/>
      <w:divBdr>
        <w:top w:val="none" w:sz="0" w:space="0" w:color="auto"/>
        <w:left w:val="none" w:sz="0" w:space="0" w:color="auto"/>
        <w:bottom w:val="none" w:sz="0" w:space="0" w:color="auto"/>
        <w:right w:val="none" w:sz="0" w:space="0" w:color="auto"/>
      </w:divBdr>
    </w:div>
    <w:div w:id="430129554">
      <w:bodyDiv w:val="1"/>
      <w:marLeft w:val="0"/>
      <w:marRight w:val="0"/>
      <w:marTop w:val="0"/>
      <w:marBottom w:val="0"/>
      <w:divBdr>
        <w:top w:val="none" w:sz="0" w:space="0" w:color="auto"/>
        <w:left w:val="none" w:sz="0" w:space="0" w:color="auto"/>
        <w:bottom w:val="none" w:sz="0" w:space="0" w:color="auto"/>
        <w:right w:val="none" w:sz="0" w:space="0" w:color="auto"/>
      </w:divBdr>
    </w:div>
    <w:div w:id="436604887">
      <w:bodyDiv w:val="1"/>
      <w:marLeft w:val="0"/>
      <w:marRight w:val="0"/>
      <w:marTop w:val="0"/>
      <w:marBottom w:val="0"/>
      <w:divBdr>
        <w:top w:val="none" w:sz="0" w:space="0" w:color="auto"/>
        <w:left w:val="none" w:sz="0" w:space="0" w:color="auto"/>
        <w:bottom w:val="none" w:sz="0" w:space="0" w:color="auto"/>
        <w:right w:val="none" w:sz="0" w:space="0" w:color="auto"/>
      </w:divBdr>
    </w:div>
    <w:div w:id="498547014">
      <w:bodyDiv w:val="1"/>
      <w:marLeft w:val="0"/>
      <w:marRight w:val="0"/>
      <w:marTop w:val="0"/>
      <w:marBottom w:val="0"/>
      <w:divBdr>
        <w:top w:val="none" w:sz="0" w:space="0" w:color="auto"/>
        <w:left w:val="none" w:sz="0" w:space="0" w:color="auto"/>
        <w:bottom w:val="none" w:sz="0" w:space="0" w:color="auto"/>
        <w:right w:val="none" w:sz="0" w:space="0" w:color="auto"/>
      </w:divBdr>
    </w:div>
    <w:div w:id="506331141">
      <w:bodyDiv w:val="1"/>
      <w:marLeft w:val="0"/>
      <w:marRight w:val="0"/>
      <w:marTop w:val="0"/>
      <w:marBottom w:val="0"/>
      <w:divBdr>
        <w:top w:val="none" w:sz="0" w:space="0" w:color="auto"/>
        <w:left w:val="none" w:sz="0" w:space="0" w:color="auto"/>
        <w:bottom w:val="none" w:sz="0" w:space="0" w:color="auto"/>
        <w:right w:val="none" w:sz="0" w:space="0" w:color="auto"/>
      </w:divBdr>
    </w:div>
    <w:div w:id="605501436">
      <w:bodyDiv w:val="1"/>
      <w:marLeft w:val="0"/>
      <w:marRight w:val="0"/>
      <w:marTop w:val="0"/>
      <w:marBottom w:val="0"/>
      <w:divBdr>
        <w:top w:val="none" w:sz="0" w:space="0" w:color="auto"/>
        <w:left w:val="none" w:sz="0" w:space="0" w:color="auto"/>
        <w:bottom w:val="none" w:sz="0" w:space="0" w:color="auto"/>
        <w:right w:val="none" w:sz="0" w:space="0" w:color="auto"/>
      </w:divBdr>
    </w:div>
    <w:div w:id="617030381">
      <w:bodyDiv w:val="1"/>
      <w:marLeft w:val="0"/>
      <w:marRight w:val="0"/>
      <w:marTop w:val="0"/>
      <w:marBottom w:val="0"/>
      <w:divBdr>
        <w:top w:val="none" w:sz="0" w:space="0" w:color="auto"/>
        <w:left w:val="none" w:sz="0" w:space="0" w:color="auto"/>
        <w:bottom w:val="none" w:sz="0" w:space="0" w:color="auto"/>
        <w:right w:val="none" w:sz="0" w:space="0" w:color="auto"/>
      </w:divBdr>
    </w:div>
    <w:div w:id="743840301">
      <w:bodyDiv w:val="1"/>
      <w:marLeft w:val="0"/>
      <w:marRight w:val="0"/>
      <w:marTop w:val="0"/>
      <w:marBottom w:val="0"/>
      <w:divBdr>
        <w:top w:val="none" w:sz="0" w:space="0" w:color="auto"/>
        <w:left w:val="none" w:sz="0" w:space="0" w:color="auto"/>
        <w:bottom w:val="none" w:sz="0" w:space="0" w:color="auto"/>
        <w:right w:val="none" w:sz="0" w:space="0" w:color="auto"/>
      </w:divBdr>
      <w:divsChild>
        <w:div w:id="1588419975">
          <w:marLeft w:val="720"/>
          <w:marRight w:val="0"/>
          <w:marTop w:val="60"/>
          <w:marBottom w:val="60"/>
          <w:divBdr>
            <w:top w:val="none" w:sz="0" w:space="0" w:color="auto"/>
            <w:left w:val="none" w:sz="0" w:space="0" w:color="auto"/>
            <w:bottom w:val="none" w:sz="0" w:space="0" w:color="auto"/>
            <w:right w:val="none" w:sz="0" w:space="0" w:color="auto"/>
          </w:divBdr>
        </w:div>
      </w:divsChild>
    </w:div>
    <w:div w:id="800458113">
      <w:bodyDiv w:val="1"/>
      <w:marLeft w:val="0"/>
      <w:marRight w:val="0"/>
      <w:marTop w:val="0"/>
      <w:marBottom w:val="0"/>
      <w:divBdr>
        <w:top w:val="none" w:sz="0" w:space="0" w:color="auto"/>
        <w:left w:val="none" w:sz="0" w:space="0" w:color="auto"/>
        <w:bottom w:val="none" w:sz="0" w:space="0" w:color="auto"/>
        <w:right w:val="none" w:sz="0" w:space="0" w:color="auto"/>
      </w:divBdr>
    </w:div>
    <w:div w:id="812989782">
      <w:bodyDiv w:val="1"/>
      <w:marLeft w:val="0"/>
      <w:marRight w:val="0"/>
      <w:marTop w:val="0"/>
      <w:marBottom w:val="0"/>
      <w:divBdr>
        <w:top w:val="none" w:sz="0" w:space="0" w:color="auto"/>
        <w:left w:val="none" w:sz="0" w:space="0" w:color="auto"/>
        <w:bottom w:val="none" w:sz="0" w:space="0" w:color="auto"/>
        <w:right w:val="none" w:sz="0" w:space="0" w:color="auto"/>
      </w:divBdr>
    </w:div>
    <w:div w:id="840001466">
      <w:bodyDiv w:val="1"/>
      <w:marLeft w:val="0"/>
      <w:marRight w:val="0"/>
      <w:marTop w:val="0"/>
      <w:marBottom w:val="0"/>
      <w:divBdr>
        <w:top w:val="none" w:sz="0" w:space="0" w:color="auto"/>
        <w:left w:val="none" w:sz="0" w:space="0" w:color="auto"/>
        <w:bottom w:val="none" w:sz="0" w:space="0" w:color="auto"/>
        <w:right w:val="none" w:sz="0" w:space="0" w:color="auto"/>
      </w:divBdr>
    </w:div>
    <w:div w:id="1019507602">
      <w:bodyDiv w:val="1"/>
      <w:marLeft w:val="0"/>
      <w:marRight w:val="0"/>
      <w:marTop w:val="0"/>
      <w:marBottom w:val="0"/>
      <w:divBdr>
        <w:top w:val="none" w:sz="0" w:space="0" w:color="auto"/>
        <w:left w:val="none" w:sz="0" w:space="0" w:color="auto"/>
        <w:bottom w:val="none" w:sz="0" w:space="0" w:color="auto"/>
        <w:right w:val="none" w:sz="0" w:space="0" w:color="auto"/>
      </w:divBdr>
    </w:div>
    <w:div w:id="1084953355">
      <w:bodyDiv w:val="1"/>
      <w:marLeft w:val="0"/>
      <w:marRight w:val="0"/>
      <w:marTop w:val="0"/>
      <w:marBottom w:val="0"/>
      <w:divBdr>
        <w:top w:val="none" w:sz="0" w:space="0" w:color="auto"/>
        <w:left w:val="none" w:sz="0" w:space="0" w:color="auto"/>
        <w:bottom w:val="none" w:sz="0" w:space="0" w:color="auto"/>
        <w:right w:val="none" w:sz="0" w:space="0" w:color="auto"/>
      </w:divBdr>
    </w:div>
    <w:div w:id="1135216444">
      <w:bodyDiv w:val="1"/>
      <w:marLeft w:val="0"/>
      <w:marRight w:val="0"/>
      <w:marTop w:val="0"/>
      <w:marBottom w:val="0"/>
      <w:divBdr>
        <w:top w:val="none" w:sz="0" w:space="0" w:color="auto"/>
        <w:left w:val="none" w:sz="0" w:space="0" w:color="auto"/>
        <w:bottom w:val="none" w:sz="0" w:space="0" w:color="auto"/>
        <w:right w:val="none" w:sz="0" w:space="0" w:color="auto"/>
      </w:divBdr>
    </w:div>
    <w:div w:id="1203177505">
      <w:bodyDiv w:val="1"/>
      <w:marLeft w:val="0"/>
      <w:marRight w:val="0"/>
      <w:marTop w:val="0"/>
      <w:marBottom w:val="0"/>
      <w:divBdr>
        <w:top w:val="none" w:sz="0" w:space="0" w:color="auto"/>
        <w:left w:val="none" w:sz="0" w:space="0" w:color="auto"/>
        <w:bottom w:val="none" w:sz="0" w:space="0" w:color="auto"/>
        <w:right w:val="none" w:sz="0" w:space="0" w:color="auto"/>
      </w:divBdr>
    </w:div>
    <w:div w:id="1275286212">
      <w:bodyDiv w:val="1"/>
      <w:marLeft w:val="0"/>
      <w:marRight w:val="0"/>
      <w:marTop w:val="0"/>
      <w:marBottom w:val="0"/>
      <w:divBdr>
        <w:top w:val="none" w:sz="0" w:space="0" w:color="auto"/>
        <w:left w:val="none" w:sz="0" w:space="0" w:color="auto"/>
        <w:bottom w:val="none" w:sz="0" w:space="0" w:color="auto"/>
        <w:right w:val="none" w:sz="0" w:space="0" w:color="auto"/>
      </w:divBdr>
    </w:div>
    <w:div w:id="1369407452">
      <w:bodyDiv w:val="1"/>
      <w:marLeft w:val="0"/>
      <w:marRight w:val="0"/>
      <w:marTop w:val="0"/>
      <w:marBottom w:val="0"/>
      <w:divBdr>
        <w:top w:val="none" w:sz="0" w:space="0" w:color="auto"/>
        <w:left w:val="none" w:sz="0" w:space="0" w:color="auto"/>
        <w:bottom w:val="none" w:sz="0" w:space="0" w:color="auto"/>
        <w:right w:val="none" w:sz="0" w:space="0" w:color="auto"/>
      </w:divBdr>
    </w:div>
    <w:div w:id="1385131342">
      <w:bodyDiv w:val="1"/>
      <w:marLeft w:val="0"/>
      <w:marRight w:val="0"/>
      <w:marTop w:val="0"/>
      <w:marBottom w:val="0"/>
      <w:divBdr>
        <w:top w:val="none" w:sz="0" w:space="0" w:color="auto"/>
        <w:left w:val="none" w:sz="0" w:space="0" w:color="auto"/>
        <w:bottom w:val="none" w:sz="0" w:space="0" w:color="auto"/>
        <w:right w:val="none" w:sz="0" w:space="0" w:color="auto"/>
      </w:divBdr>
    </w:div>
    <w:div w:id="1481575572">
      <w:bodyDiv w:val="1"/>
      <w:marLeft w:val="0"/>
      <w:marRight w:val="0"/>
      <w:marTop w:val="0"/>
      <w:marBottom w:val="0"/>
      <w:divBdr>
        <w:top w:val="none" w:sz="0" w:space="0" w:color="auto"/>
        <w:left w:val="none" w:sz="0" w:space="0" w:color="auto"/>
        <w:bottom w:val="none" w:sz="0" w:space="0" w:color="auto"/>
        <w:right w:val="none" w:sz="0" w:space="0" w:color="auto"/>
      </w:divBdr>
    </w:div>
    <w:div w:id="1525317024">
      <w:bodyDiv w:val="1"/>
      <w:marLeft w:val="0"/>
      <w:marRight w:val="0"/>
      <w:marTop w:val="0"/>
      <w:marBottom w:val="0"/>
      <w:divBdr>
        <w:top w:val="none" w:sz="0" w:space="0" w:color="auto"/>
        <w:left w:val="none" w:sz="0" w:space="0" w:color="auto"/>
        <w:bottom w:val="none" w:sz="0" w:space="0" w:color="auto"/>
        <w:right w:val="none" w:sz="0" w:space="0" w:color="auto"/>
      </w:divBdr>
    </w:div>
    <w:div w:id="1536233604">
      <w:bodyDiv w:val="1"/>
      <w:marLeft w:val="0"/>
      <w:marRight w:val="0"/>
      <w:marTop w:val="0"/>
      <w:marBottom w:val="0"/>
      <w:divBdr>
        <w:top w:val="none" w:sz="0" w:space="0" w:color="auto"/>
        <w:left w:val="none" w:sz="0" w:space="0" w:color="auto"/>
        <w:bottom w:val="none" w:sz="0" w:space="0" w:color="auto"/>
        <w:right w:val="none" w:sz="0" w:space="0" w:color="auto"/>
      </w:divBdr>
    </w:div>
    <w:div w:id="1613778475">
      <w:bodyDiv w:val="1"/>
      <w:marLeft w:val="0"/>
      <w:marRight w:val="0"/>
      <w:marTop w:val="0"/>
      <w:marBottom w:val="0"/>
      <w:divBdr>
        <w:top w:val="none" w:sz="0" w:space="0" w:color="auto"/>
        <w:left w:val="none" w:sz="0" w:space="0" w:color="auto"/>
        <w:bottom w:val="none" w:sz="0" w:space="0" w:color="auto"/>
        <w:right w:val="none" w:sz="0" w:space="0" w:color="auto"/>
      </w:divBdr>
    </w:div>
    <w:div w:id="1667392217">
      <w:bodyDiv w:val="1"/>
      <w:marLeft w:val="0"/>
      <w:marRight w:val="0"/>
      <w:marTop w:val="0"/>
      <w:marBottom w:val="0"/>
      <w:divBdr>
        <w:top w:val="none" w:sz="0" w:space="0" w:color="auto"/>
        <w:left w:val="none" w:sz="0" w:space="0" w:color="auto"/>
        <w:bottom w:val="none" w:sz="0" w:space="0" w:color="auto"/>
        <w:right w:val="none" w:sz="0" w:space="0" w:color="auto"/>
      </w:divBdr>
    </w:div>
    <w:div w:id="1746761388">
      <w:bodyDiv w:val="1"/>
      <w:marLeft w:val="0"/>
      <w:marRight w:val="0"/>
      <w:marTop w:val="0"/>
      <w:marBottom w:val="0"/>
      <w:divBdr>
        <w:top w:val="none" w:sz="0" w:space="0" w:color="auto"/>
        <w:left w:val="none" w:sz="0" w:space="0" w:color="auto"/>
        <w:bottom w:val="none" w:sz="0" w:space="0" w:color="auto"/>
        <w:right w:val="none" w:sz="0" w:space="0" w:color="auto"/>
      </w:divBdr>
    </w:div>
    <w:div w:id="1747460895">
      <w:bodyDiv w:val="1"/>
      <w:marLeft w:val="0"/>
      <w:marRight w:val="0"/>
      <w:marTop w:val="0"/>
      <w:marBottom w:val="0"/>
      <w:divBdr>
        <w:top w:val="none" w:sz="0" w:space="0" w:color="auto"/>
        <w:left w:val="none" w:sz="0" w:space="0" w:color="auto"/>
        <w:bottom w:val="none" w:sz="0" w:space="0" w:color="auto"/>
        <w:right w:val="none" w:sz="0" w:space="0" w:color="auto"/>
      </w:divBdr>
    </w:div>
    <w:div w:id="1803957236">
      <w:bodyDiv w:val="1"/>
      <w:marLeft w:val="0"/>
      <w:marRight w:val="0"/>
      <w:marTop w:val="0"/>
      <w:marBottom w:val="0"/>
      <w:divBdr>
        <w:top w:val="none" w:sz="0" w:space="0" w:color="auto"/>
        <w:left w:val="none" w:sz="0" w:space="0" w:color="auto"/>
        <w:bottom w:val="none" w:sz="0" w:space="0" w:color="auto"/>
        <w:right w:val="none" w:sz="0" w:space="0" w:color="auto"/>
      </w:divBdr>
    </w:div>
    <w:div w:id="1832139643">
      <w:bodyDiv w:val="1"/>
      <w:marLeft w:val="0"/>
      <w:marRight w:val="0"/>
      <w:marTop w:val="0"/>
      <w:marBottom w:val="0"/>
      <w:divBdr>
        <w:top w:val="none" w:sz="0" w:space="0" w:color="auto"/>
        <w:left w:val="none" w:sz="0" w:space="0" w:color="auto"/>
        <w:bottom w:val="none" w:sz="0" w:space="0" w:color="auto"/>
        <w:right w:val="none" w:sz="0" w:space="0" w:color="auto"/>
      </w:divBdr>
    </w:div>
    <w:div w:id="2005476270">
      <w:bodyDiv w:val="1"/>
      <w:marLeft w:val="0"/>
      <w:marRight w:val="0"/>
      <w:marTop w:val="0"/>
      <w:marBottom w:val="0"/>
      <w:divBdr>
        <w:top w:val="none" w:sz="0" w:space="0" w:color="auto"/>
        <w:left w:val="none" w:sz="0" w:space="0" w:color="auto"/>
        <w:bottom w:val="none" w:sz="0" w:space="0" w:color="auto"/>
        <w:right w:val="none" w:sz="0" w:space="0" w:color="auto"/>
      </w:divBdr>
    </w:div>
    <w:div w:id="21227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FC248-A9F5-451F-86FA-963E8E77807D}">
  <ds:schemaRefs>
    <ds:schemaRef ds:uri="http://schemas.microsoft.com/sharepoint/v3/contenttype/forms"/>
  </ds:schemaRefs>
</ds:datastoreItem>
</file>

<file path=customXml/itemProps2.xml><?xml version="1.0" encoding="utf-8"?>
<ds:datastoreItem xmlns:ds="http://schemas.openxmlformats.org/officeDocument/2006/customXml" ds:itemID="{FDFB3ACF-161E-4A77-913F-45DD80174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6C81E-1251-4426-B77F-564D34B9D27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31e9ac3-e9ea-478f-867b-1d49b715581c"/>
    <ds:schemaRef ds:uri="http://www.w3.org/XML/1998/namespace"/>
    <ds:schemaRef ds:uri="http://purl.org/dc/dcmitype/"/>
  </ds:schemaRefs>
</ds:datastoreItem>
</file>

<file path=customXml/itemProps4.xml><?xml version="1.0" encoding="utf-8"?>
<ds:datastoreItem xmlns:ds="http://schemas.openxmlformats.org/officeDocument/2006/customXml" ds:itemID="{D459A60F-0C21-4238-BACC-A655A40D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10</Pages>
  <Words>4300</Words>
  <Characters>24516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 Staff</dc:creator>
  <cp:lastModifiedBy>JJavar</cp:lastModifiedBy>
  <cp:revision>5</cp:revision>
  <cp:lastPrinted>2018-10-03T20:01:00Z</cp:lastPrinted>
  <dcterms:created xsi:type="dcterms:W3CDTF">2020-09-23T15:18:00Z</dcterms:created>
  <dcterms:modified xsi:type="dcterms:W3CDTF">2020-09-23T15:18:00Z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