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77C" w:rsidP="00B4377C" w:rsidRDefault="00B4377C" w14:paraId="3ABE4B94" w14:textId="77777777">
      <w:pPr>
        <w:jc w:val="center"/>
        <w:rPr>
          <w:b/>
        </w:rPr>
      </w:pPr>
    </w:p>
    <w:p w:rsidR="00B4377C" w:rsidP="00B4377C" w:rsidRDefault="00B4377C" w14:paraId="66E60F8E" w14:textId="77777777">
      <w:pPr>
        <w:jc w:val="center"/>
        <w:rPr>
          <w:b/>
        </w:rPr>
      </w:pPr>
    </w:p>
    <w:p w:rsidR="00B4377C" w:rsidP="00B4377C" w:rsidRDefault="00B4377C" w14:paraId="57DDFA52" w14:textId="77777777">
      <w:pPr>
        <w:jc w:val="center"/>
        <w:rPr>
          <w:b/>
        </w:rPr>
      </w:pPr>
    </w:p>
    <w:p w:rsidR="00B4377C" w:rsidP="00B4377C" w:rsidRDefault="00B4377C" w14:paraId="1E34CA9B" w14:textId="77777777">
      <w:pPr>
        <w:jc w:val="center"/>
        <w:rPr>
          <w:b/>
        </w:rPr>
      </w:pPr>
    </w:p>
    <w:p w:rsidR="00B4377C" w:rsidP="00B4377C" w:rsidRDefault="00B4377C" w14:paraId="5DC06D27" w14:textId="77777777">
      <w:pPr>
        <w:jc w:val="center"/>
        <w:rPr>
          <w:b/>
        </w:rPr>
      </w:pPr>
    </w:p>
    <w:p w:rsidR="00B4377C" w:rsidP="00B4377C" w:rsidRDefault="00B4377C" w14:paraId="05008615" w14:textId="77777777">
      <w:pPr>
        <w:jc w:val="center"/>
        <w:rPr>
          <w:b/>
        </w:rPr>
      </w:pPr>
    </w:p>
    <w:p w:rsidR="00B4377C" w:rsidP="00B4377C" w:rsidRDefault="00B4377C" w14:paraId="5943136C" w14:textId="77777777">
      <w:pPr>
        <w:jc w:val="center"/>
        <w:rPr>
          <w:b/>
        </w:rPr>
      </w:pPr>
    </w:p>
    <w:p w:rsidRPr="00B4377C" w:rsidR="00B4377C" w:rsidP="00B4377C" w:rsidRDefault="00B4377C" w14:paraId="5B0755ED" w14:textId="2A23FC4D">
      <w:pPr>
        <w:jc w:val="center"/>
        <w:rPr>
          <w:b/>
        </w:rPr>
      </w:pPr>
      <w:r w:rsidRPr="00B4377C">
        <w:rPr>
          <w:b/>
        </w:rPr>
        <w:t xml:space="preserve">ATTACHMENT </w:t>
      </w:r>
      <w:r w:rsidR="00854E69">
        <w:rPr>
          <w:b/>
        </w:rPr>
        <w:t>H</w:t>
      </w:r>
      <w:bookmarkStart w:name="_GoBack" w:id="0"/>
      <w:bookmarkEnd w:id="0"/>
    </w:p>
    <w:p w:rsidR="00B4377C" w:rsidP="00B4377C" w:rsidRDefault="00B4377C" w14:paraId="2865B148" w14:textId="5310FA82">
      <w:pPr>
        <w:jc w:val="center"/>
      </w:pPr>
      <w:r w:rsidRPr="00B4377C">
        <w:rPr>
          <w:b/>
        </w:rPr>
        <w:t>RESPONSE TO PUBLIC COMMENTS</w:t>
      </w:r>
      <w:r>
        <w:br w:type="page"/>
      </w:r>
    </w:p>
    <w:p w:rsidR="00B4377C" w:rsidRDefault="00B4377C" w14:paraId="02D32D06" w14:textId="2423E7AC">
      <w:r>
        <w:lastRenderedPageBreak/>
        <w:t xml:space="preserve">This attachment contains responses to public comments on Apprenticeship Evidence-Building Portfolio. The 60-day comment period closed on February 16, 2020. The table below includes the comments and the contractor’s responses. </w:t>
      </w:r>
    </w:p>
    <w:tbl>
      <w:tblPr>
        <w:tblStyle w:val="TableGrid"/>
        <w:tblW w:w="0" w:type="auto"/>
        <w:tblLook w:val="04A0" w:firstRow="1" w:lastRow="0" w:firstColumn="1" w:lastColumn="0" w:noHBand="0" w:noVBand="1"/>
      </w:tblPr>
      <w:tblGrid>
        <w:gridCol w:w="4675"/>
        <w:gridCol w:w="4675"/>
      </w:tblGrid>
      <w:tr w:rsidRPr="00311C4B" w:rsidR="00435130" w:rsidTr="00435130" w14:paraId="1F8C4E77" w14:textId="77777777">
        <w:tc>
          <w:tcPr>
            <w:tcW w:w="9350" w:type="dxa"/>
            <w:gridSpan w:val="2"/>
            <w:shd w:val="clear" w:color="auto" w:fill="B4C6E7" w:themeFill="accent5" w:themeFillTint="66"/>
          </w:tcPr>
          <w:p w:rsidRPr="00435130" w:rsidR="00435130" w:rsidP="003111D0" w:rsidRDefault="00435130" w14:paraId="2023FC21" w14:textId="2993DBD8">
            <w:pPr>
              <w:spacing w:before="144" w:beforeLines="60" w:after="144" w:afterLines="60"/>
              <w:jc w:val="center"/>
              <w:rPr>
                <w:rFonts w:ascii="Lato" w:hAnsi="Lato"/>
                <w:b/>
                <w:sz w:val="24"/>
                <w:szCs w:val="24"/>
              </w:rPr>
            </w:pPr>
            <w:r w:rsidRPr="00435130">
              <w:rPr>
                <w:rFonts w:ascii="Lato" w:hAnsi="Lato"/>
                <w:b/>
                <w:sz w:val="24"/>
                <w:szCs w:val="24"/>
              </w:rPr>
              <w:t xml:space="preserve">Response to Public Comments on </w:t>
            </w:r>
            <w:r w:rsidRPr="00435130">
              <w:rPr>
                <w:rFonts w:ascii="Lato" w:hAnsi="Lato" w:cs="Times New Roman"/>
                <w:b/>
                <w:sz w:val="24"/>
                <w:szCs w:val="24"/>
              </w:rPr>
              <w:t>OMB Control Number 1290-0NEW</w:t>
            </w:r>
          </w:p>
        </w:tc>
      </w:tr>
      <w:tr w:rsidRPr="00311C4B" w:rsidR="00311C4B" w:rsidTr="00435130" w14:paraId="50016965" w14:textId="77777777">
        <w:tc>
          <w:tcPr>
            <w:tcW w:w="4675" w:type="dxa"/>
            <w:shd w:val="clear" w:color="auto" w:fill="B4C6E7" w:themeFill="accent5" w:themeFillTint="66"/>
          </w:tcPr>
          <w:p w:rsidRPr="00EA3204" w:rsidR="00311C4B" w:rsidP="00993B6A" w:rsidRDefault="00311C4B" w14:paraId="64AAE1DA" w14:textId="77777777">
            <w:pPr>
              <w:spacing w:before="60" w:after="60"/>
              <w:rPr>
                <w:rFonts w:ascii="Arial" w:hAnsi="Arial" w:cs="Arial"/>
                <w:b/>
                <w:sz w:val="18"/>
                <w:szCs w:val="18"/>
              </w:rPr>
            </w:pPr>
            <w:r w:rsidRPr="00EA3204">
              <w:rPr>
                <w:rFonts w:ascii="Arial" w:hAnsi="Arial" w:cs="Arial"/>
                <w:b/>
                <w:sz w:val="18"/>
                <w:szCs w:val="18"/>
              </w:rPr>
              <w:t>Comment</w:t>
            </w:r>
          </w:p>
        </w:tc>
        <w:tc>
          <w:tcPr>
            <w:tcW w:w="4675" w:type="dxa"/>
            <w:shd w:val="clear" w:color="auto" w:fill="B4C6E7" w:themeFill="accent5" w:themeFillTint="66"/>
          </w:tcPr>
          <w:p w:rsidRPr="00EA3204" w:rsidR="00311C4B" w:rsidP="00993B6A" w:rsidRDefault="00311C4B" w14:paraId="0AA751FF" w14:textId="77777777">
            <w:pPr>
              <w:spacing w:before="60" w:after="60"/>
              <w:rPr>
                <w:rFonts w:ascii="Arial" w:hAnsi="Arial" w:cs="Arial"/>
                <w:b/>
                <w:sz w:val="18"/>
                <w:szCs w:val="18"/>
              </w:rPr>
            </w:pPr>
            <w:r w:rsidRPr="00EA3204">
              <w:rPr>
                <w:rFonts w:ascii="Arial" w:hAnsi="Arial" w:cs="Arial"/>
                <w:b/>
                <w:sz w:val="18"/>
                <w:szCs w:val="18"/>
              </w:rPr>
              <w:t>Response</w:t>
            </w:r>
          </w:p>
        </w:tc>
      </w:tr>
      <w:tr w:rsidRPr="00311C4B" w:rsidR="00311C4B" w:rsidTr="00435130" w14:paraId="4EF248F7" w14:textId="77777777">
        <w:tc>
          <w:tcPr>
            <w:tcW w:w="9350" w:type="dxa"/>
            <w:gridSpan w:val="2"/>
            <w:shd w:val="clear" w:color="auto" w:fill="E7E6E6" w:themeFill="background2"/>
          </w:tcPr>
          <w:p w:rsidRPr="00EA3204" w:rsidR="00311C4B" w:rsidP="00993B6A" w:rsidRDefault="00435130" w14:paraId="613525A6" w14:textId="3BDB2A46">
            <w:pPr>
              <w:spacing w:before="60" w:after="60"/>
              <w:rPr>
                <w:rFonts w:ascii="Arial" w:hAnsi="Arial" w:cs="Arial"/>
                <w:b/>
                <w:sz w:val="18"/>
                <w:szCs w:val="18"/>
              </w:rPr>
            </w:pPr>
            <w:r w:rsidRPr="00EA3204">
              <w:rPr>
                <w:rFonts w:ascii="Arial" w:hAnsi="Arial" w:cs="Arial"/>
                <w:b/>
                <w:sz w:val="18"/>
                <w:szCs w:val="18"/>
              </w:rPr>
              <w:t xml:space="preserve">From </w:t>
            </w:r>
            <w:r w:rsidRPr="00EA3204" w:rsidR="00311C4B">
              <w:rPr>
                <w:rFonts w:ascii="Arial" w:hAnsi="Arial" w:cs="Arial"/>
                <w:b/>
                <w:sz w:val="18"/>
                <w:szCs w:val="18"/>
              </w:rPr>
              <w:t>AFL-CIO</w:t>
            </w:r>
          </w:p>
        </w:tc>
      </w:tr>
      <w:tr w:rsidRPr="00311C4B" w:rsidR="00311C4B" w:rsidTr="00311C4B" w14:paraId="7EC0AC05" w14:textId="77777777">
        <w:tc>
          <w:tcPr>
            <w:tcW w:w="4675" w:type="dxa"/>
          </w:tcPr>
          <w:p w:rsidRPr="00EA3204" w:rsidR="00311C4B" w:rsidP="00993B6A" w:rsidRDefault="00311C4B" w14:paraId="3FE608A4" w14:textId="30517067">
            <w:pPr>
              <w:spacing w:before="60" w:after="60"/>
              <w:rPr>
                <w:rFonts w:ascii="Arial" w:hAnsi="Arial" w:cs="Arial"/>
                <w:sz w:val="18"/>
                <w:szCs w:val="18"/>
              </w:rPr>
            </w:pPr>
            <w:r w:rsidRPr="00EA3204">
              <w:rPr>
                <w:rFonts w:ascii="Arial" w:hAnsi="Arial" w:cs="Arial"/>
                <w:sz w:val="18"/>
                <w:szCs w:val="18"/>
              </w:rPr>
              <w:t>DOL does not have the statutory authority to establish Industry Recognized Apprenticeship Programs (IRAPs) and they should not be included in this ICR</w:t>
            </w:r>
            <w:r w:rsidR="00E04A9A">
              <w:rPr>
                <w:rFonts w:ascii="Arial" w:hAnsi="Arial" w:cs="Arial"/>
                <w:sz w:val="18"/>
                <w:szCs w:val="18"/>
              </w:rPr>
              <w:t>.</w:t>
            </w:r>
          </w:p>
        </w:tc>
        <w:tc>
          <w:tcPr>
            <w:tcW w:w="4675" w:type="dxa"/>
          </w:tcPr>
          <w:p w:rsidRPr="00EA3204" w:rsidR="00311C4B" w:rsidP="00993B6A" w:rsidRDefault="00311C4B" w14:paraId="76E65E68" w14:textId="0C49EF66">
            <w:pPr>
              <w:spacing w:before="60" w:after="60"/>
              <w:rPr>
                <w:rFonts w:ascii="Arial" w:hAnsi="Arial" w:cs="Arial"/>
                <w:sz w:val="18"/>
                <w:szCs w:val="18"/>
              </w:rPr>
            </w:pPr>
            <w:r w:rsidRPr="00EA3204">
              <w:rPr>
                <w:rFonts w:ascii="Arial" w:hAnsi="Arial" w:cs="Arial"/>
                <w:sz w:val="18"/>
                <w:szCs w:val="18"/>
              </w:rPr>
              <w:t xml:space="preserve">IRAPs were mistakenly included in the ICR. References to them have been deleted. </w:t>
            </w:r>
            <w:r w:rsidR="0033784C">
              <w:rPr>
                <w:rFonts w:ascii="Arial" w:hAnsi="Arial" w:cs="Arial"/>
                <w:sz w:val="18"/>
                <w:szCs w:val="18"/>
              </w:rPr>
              <w:t>However, please note that DOL has provided additional guidance on IRAPs since the release of the FRN.</w:t>
            </w:r>
          </w:p>
        </w:tc>
      </w:tr>
      <w:tr w:rsidRPr="00311C4B" w:rsidR="00311C4B" w:rsidTr="00311C4B" w14:paraId="4192BFFC" w14:textId="77777777">
        <w:tc>
          <w:tcPr>
            <w:tcW w:w="4675" w:type="dxa"/>
          </w:tcPr>
          <w:p w:rsidRPr="00EA3204" w:rsidR="00311C4B" w:rsidP="00993B6A" w:rsidRDefault="00311C4B" w14:paraId="40943FEA" w14:textId="77777777">
            <w:pPr>
              <w:spacing w:before="60" w:after="60"/>
              <w:rPr>
                <w:rFonts w:ascii="Arial" w:hAnsi="Arial" w:cs="Arial"/>
                <w:sz w:val="18"/>
                <w:szCs w:val="18"/>
              </w:rPr>
            </w:pPr>
            <w:r w:rsidRPr="00EA3204">
              <w:rPr>
                <w:rFonts w:ascii="Arial" w:hAnsi="Arial" w:cs="Arial"/>
                <w:sz w:val="18"/>
                <w:szCs w:val="18"/>
              </w:rPr>
              <w:t>IRAPs must not be conflated with Registered Apprenticeship Programs.</w:t>
            </w:r>
          </w:p>
        </w:tc>
        <w:tc>
          <w:tcPr>
            <w:tcW w:w="4675" w:type="dxa"/>
          </w:tcPr>
          <w:p w:rsidRPr="00EA3204" w:rsidR="00311C4B" w:rsidP="00993B6A" w:rsidRDefault="00311C4B" w14:paraId="39EF740C" w14:textId="51850D1D">
            <w:pPr>
              <w:spacing w:before="60" w:after="60"/>
              <w:rPr>
                <w:rFonts w:ascii="Arial" w:hAnsi="Arial" w:cs="Arial"/>
                <w:sz w:val="18"/>
                <w:szCs w:val="18"/>
              </w:rPr>
            </w:pPr>
            <w:r w:rsidRPr="00EA3204">
              <w:rPr>
                <w:rFonts w:ascii="Arial" w:hAnsi="Arial" w:cs="Arial"/>
                <w:sz w:val="18"/>
                <w:szCs w:val="18"/>
              </w:rPr>
              <w:t xml:space="preserve">IRAPs were mistakenly included in the ICR. References to them have been deleted. </w:t>
            </w:r>
            <w:r w:rsidR="0033784C">
              <w:rPr>
                <w:rFonts w:ascii="Arial" w:hAnsi="Arial" w:cs="Arial"/>
                <w:sz w:val="18"/>
                <w:szCs w:val="18"/>
              </w:rPr>
              <w:t>However, please note that DOL has provided additional guidance on IRAPs since the release of the FRN.</w:t>
            </w:r>
          </w:p>
          <w:p w:rsidRPr="00EA3204" w:rsidR="00896662" w:rsidP="00993B6A" w:rsidRDefault="00896662" w14:paraId="6BCB0E0E" w14:textId="77777777">
            <w:pPr>
              <w:spacing w:before="60" w:after="60"/>
              <w:rPr>
                <w:rFonts w:ascii="Arial" w:hAnsi="Arial" w:cs="Arial"/>
                <w:sz w:val="18"/>
                <w:szCs w:val="18"/>
              </w:rPr>
            </w:pPr>
          </w:p>
          <w:p w:rsidRPr="00EA3204" w:rsidR="00896662" w:rsidP="00993B6A" w:rsidRDefault="00896662" w14:paraId="1264D6D7" w14:textId="3243BD89">
            <w:pPr>
              <w:spacing w:before="60" w:after="60"/>
              <w:rPr>
                <w:rFonts w:ascii="Arial" w:hAnsi="Arial" w:cs="Arial"/>
                <w:sz w:val="18"/>
                <w:szCs w:val="18"/>
              </w:rPr>
            </w:pPr>
          </w:p>
        </w:tc>
      </w:tr>
      <w:tr w:rsidRPr="00311C4B" w:rsidR="00311C4B" w:rsidTr="00311C4B" w14:paraId="4E77A023" w14:textId="77777777">
        <w:tc>
          <w:tcPr>
            <w:tcW w:w="4675" w:type="dxa"/>
          </w:tcPr>
          <w:p w:rsidRPr="00EA3204" w:rsidR="00311C4B" w:rsidP="00993B6A" w:rsidRDefault="00311C4B" w14:paraId="35DC0422" w14:textId="77777777">
            <w:pPr>
              <w:spacing w:before="60" w:after="60"/>
              <w:rPr>
                <w:rFonts w:ascii="Arial" w:hAnsi="Arial" w:cs="Arial"/>
                <w:sz w:val="18"/>
                <w:szCs w:val="18"/>
              </w:rPr>
            </w:pPr>
            <w:r w:rsidRPr="00EA3204">
              <w:rPr>
                <w:rFonts w:ascii="Arial" w:hAnsi="Arial" w:cs="Arial"/>
                <w:sz w:val="18"/>
                <w:szCs w:val="18"/>
              </w:rPr>
              <w:t>The proposed ICR fails to examine the critical protections and quality assurances afforded apprentices under Registered Apprenticeship and the long term outcomes that are the hallmark of RA programs.</w:t>
            </w:r>
          </w:p>
        </w:tc>
        <w:tc>
          <w:tcPr>
            <w:tcW w:w="4675" w:type="dxa"/>
          </w:tcPr>
          <w:p w:rsidRPr="00882FED" w:rsidR="00311C4B" w:rsidP="00882FED" w:rsidRDefault="00882FED" w14:paraId="5497612B" w14:textId="796BDD9A">
            <w:pPr>
              <w:spacing w:before="60" w:after="60"/>
              <w:rPr>
                <w:rFonts w:ascii="Arial" w:hAnsi="Arial" w:cs="Arial"/>
                <w:sz w:val="18"/>
                <w:szCs w:val="18"/>
              </w:rPr>
            </w:pPr>
            <w:r>
              <w:rPr>
                <w:rFonts w:ascii="Arial" w:hAnsi="Arial" w:cs="Arial"/>
                <w:sz w:val="18"/>
                <w:szCs w:val="18"/>
              </w:rPr>
              <w:t xml:space="preserve">This is an important qualification. Thank you for noting this. </w:t>
            </w:r>
            <w:r w:rsidR="00CB466B">
              <w:rPr>
                <w:rFonts w:ascii="Arial" w:hAnsi="Arial" w:cs="Arial"/>
                <w:sz w:val="18"/>
                <w:szCs w:val="18"/>
              </w:rPr>
              <w:t>One</w:t>
            </w:r>
            <w:r w:rsidR="001847CE">
              <w:rPr>
                <w:rFonts w:ascii="Arial" w:hAnsi="Arial" w:cs="Arial"/>
                <w:sz w:val="18"/>
                <w:szCs w:val="18"/>
              </w:rPr>
              <w:t xml:space="preserve"> component of the study </w:t>
            </w:r>
            <w:r w:rsidR="00CB466B">
              <w:rPr>
                <w:rFonts w:ascii="Arial" w:hAnsi="Arial" w:cs="Arial"/>
                <w:sz w:val="18"/>
                <w:szCs w:val="18"/>
              </w:rPr>
              <w:t>is</w:t>
            </w:r>
            <w:r w:rsidR="001847CE">
              <w:rPr>
                <w:rFonts w:ascii="Arial" w:hAnsi="Arial" w:cs="Arial"/>
                <w:sz w:val="18"/>
                <w:szCs w:val="18"/>
              </w:rPr>
              <w:t xml:space="preserve"> to compare different apprenticeship models</w:t>
            </w:r>
            <w:r w:rsidR="00CB466B">
              <w:rPr>
                <w:rFonts w:ascii="Arial" w:hAnsi="Arial" w:cs="Arial"/>
                <w:sz w:val="18"/>
                <w:szCs w:val="18"/>
              </w:rPr>
              <w:t xml:space="preserve"> and to understand the attributes of different apprenticeship programs</w:t>
            </w:r>
            <w:r w:rsidR="001847CE">
              <w:rPr>
                <w:rFonts w:ascii="Arial" w:hAnsi="Arial" w:cs="Arial"/>
                <w:sz w:val="18"/>
                <w:szCs w:val="18"/>
              </w:rPr>
              <w:t>.</w:t>
            </w:r>
            <w:r w:rsidR="00CB466B">
              <w:rPr>
                <w:rFonts w:ascii="Arial" w:hAnsi="Arial" w:cs="Arial"/>
                <w:sz w:val="18"/>
                <w:szCs w:val="18"/>
              </w:rPr>
              <w:t xml:space="preserve"> We will gather information on whether unregistered apprenticeships include some of the attributes of registered apprenticeship outlined in the comment letter, including apprenticeship contracts with employers, the role of journey worker mentors, and the offering of nationally recognized credentials.  </w:t>
            </w:r>
            <w:r>
              <w:rPr>
                <w:rFonts w:ascii="Arial" w:hAnsi="Arial" w:cs="Arial"/>
                <w:sz w:val="18"/>
                <w:szCs w:val="18"/>
              </w:rPr>
              <w:t xml:space="preserve">We </w:t>
            </w:r>
            <w:r w:rsidR="00CB466B">
              <w:rPr>
                <w:rFonts w:ascii="Arial" w:hAnsi="Arial" w:cs="Arial"/>
                <w:sz w:val="18"/>
                <w:szCs w:val="18"/>
              </w:rPr>
              <w:t>have added these to the interview topic guides for program staff and partners</w:t>
            </w:r>
            <w:r>
              <w:rPr>
                <w:rFonts w:ascii="Arial" w:hAnsi="Arial" w:cs="Arial"/>
                <w:sz w:val="18"/>
                <w:szCs w:val="18"/>
              </w:rPr>
              <w:t>.</w:t>
            </w:r>
          </w:p>
        </w:tc>
      </w:tr>
      <w:tr w:rsidRPr="00311C4B" w:rsidR="00311C4B" w:rsidTr="00311C4B" w14:paraId="549415FA" w14:textId="77777777">
        <w:tc>
          <w:tcPr>
            <w:tcW w:w="4675" w:type="dxa"/>
          </w:tcPr>
          <w:p w:rsidRPr="00EA3204" w:rsidR="00311C4B" w:rsidP="00993B6A" w:rsidRDefault="00311C4B" w14:paraId="5E473FAC" w14:textId="77777777">
            <w:pPr>
              <w:spacing w:before="60" w:after="60"/>
              <w:rPr>
                <w:rFonts w:ascii="Arial" w:hAnsi="Arial" w:cs="Arial"/>
                <w:sz w:val="18"/>
                <w:szCs w:val="18"/>
              </w:rPr>
            </w:pPr>
            <w:r w:rsidRPr="00EA3204">
              <w:rPr>
                <w:rFonts w:ascii="Arial" w:hAnsi="Arial" w:cs="Arial"/>
                <w:sz w:val="18"/>
                <w:szCs w:val="18"/>
              </w:rPr>
              <w:t>The proposed Project Schedule is problematic.</w:t>
            </w:r>
          </w:p>
        </w:tc>
        <w:tc>
          <w:tcPr>
            <w:tcW w:w="4675" w:type="dxa"/>
          </w:tcPr>
          <w:p w:rsidRPr="00EA3204" w:rsidR="00DB7D7B" w:rsidP="00993B6A" w:rsidRDefault="003111D0" w14:paraId="6E6284F8" w14:textId="4B03E67C">
            <w:pPr>
              <w:spacing w:before="60" w:after="60"/>
              <w:rPr>
                <w:rFonts w:ascii="Arial" w:hAnsi="Arial" w:cs="Arial"/>
                <w:sz w:val="18"/>
                <w:szCs w:val="18"/>
              </w:rPr>
            </w:pPr>
            <w:r w:rsidRPr="00EA3204">
              <w:rPr>
                <w:rFonts w:ascii="Arial" w:hAnsi="Arial" w:cs="Arial"/>
                <w:sz w:val="18"/>
                <w:szCs w:val="18"/>
              </w:rPr>
              <w:t xml:space="preserve">The </w:t>
            </w:r>
            <w:r w:rsidR="00CB466B">
              <w:rPr>
                <w:rFonts w:ascii="Arial" w:hAnsi="Arial" w:cs="Arial"/>
                <w:sz w:val="18"/>
                <w:szCs w:val="18"/>
              </w:rPr>
              <w:t xml:space="preserve">schedule reported in the PRA is the earliest dates for focus groups and a final report.  The project allows for </w:t>
            </w:r>
            <w:r w:rsidR="004F2A6E">
              <w:rPr>
                <w:rFonts w:ascii="Arial" w:hAnsi="Arial" w:cs="Arial"/>
                <w:sz w:val="18"/>
                <w:szCs w:val="18"/>
              </w:rPr>
              <w:t xml:space="preserve">follow-up and </w:t>
            </w:r>
            <w:r w:rsidR="00CB466B">
              <w:rPr>
                <w:rFonts w:ascii="Arial" w:hAnsi="Arial" w:cs="Arial"/>
                <w:sz w:val="18"/>
                <w:szCs w:val="18"/>
              </w:rPr>
              <w:t xml:space="preserve">final reporting through the end of September 2024. </w:t>
            </w:r>
            <w:r w:rsidRPr="00EA3204" w:rsidR="00DB7D7B">
              <w:rPr>
                <w:rFonts w:ascii="Arial" w:hAnsi="Arial" w:cs="Arial"/>
                <w:sz w:val="18"/>
                <w:szCs w:val="18"/>
              </w:rPr>
              <w:t>DOL may issue an</w:t>
            </w:r>
            <w:r w:rsidRPr="00EA3204" w:rsidR="00DB7D7B">
              <w:rPr>
                <w:rFonts w:ascii="Arial" w:hAnsi="Arial" w:cs="Arial"/>
                <w:bCs/>
                <w:sz w:val="18"/>
                <w:szCs w:val="18"/>
              </w:rPr>
              <w:t>other contract to extend the follow-up period</w:t>
            </w:r>
            <w:r w:rsidR="004F2A6E">
              <w:rPr>
                <w:rFonts w:ascii="Arial" w:hAnsi="Arial" w:cs="Arial"/>
                <w:bCs/>
                <w:sz w:val="18"/>
                <w:szCs w:val="18"/>
              </w:rPr>
              <w:t xml:space="preserve"> beyond the end of this contract</w:t>
            </w:r>
            <w:r w:rsidRPr="00EA3204" w:rsidR="00DB7D7B">
              <w:rPr>
                <w:rFonts w:ascii="Arial" w:hAnsi="Arial" w:cs="Arial"/>
                <w:bCs/>
                <w:sz w:val="18"/>
                <w:szCs w:val="18"/>
              </w:rPr>
              <w:t>.</w:t>
            </w:r>
          </w:p>
        </w:tc>
      </w:tr>
      <w:tr w:rsidRPr="00311C4B" w:rsidR="00311C4B" w:rsidTr="00311C4B" w14:paraId="4F4A6C94" w14:textId="77777777">
        <w:tc>
          <w:tcPr>
            <w:tcW w:w="4675" w:type="dxa"/>
          </w:tcPr>
          <w:p w:rsidRPr="00EA3204" w:rsidR="00311C4B" w:rsidP="00993B6A" w:rsidRDefault="00311C4B" w14:paraId="501C09A3" w14:textId="77777777">
            <w:pPr>
              <w:spacing w:before="60" w:after="60"/>
              <w:rPr>
                <w:rFonts w:ascii="Arial" w:hAnsi="Arial" w:cs="Arial"/>
                <w:sz w:val="18"/>
                <w:szCs w:val="18"/>
              </w:rPr>
            </w:pPr>
            <w:r w:rsidRPr="00EA3204">
              <w:rPr>
                <w:rFonts w:ascii="Arial" w:hAnsi="Arial" w:cs="Arial"/>
                <w:sz w:val="18"/>
                <w:szCs w:val="18"/>
              </w:rPr>
              <w:t>Impact Evaluations as proposed are problematic.</w:t>
            </w:r>
          </w:p>
        </w:tc>
        <w:tc>
          <w:tcPr>
            <w:tcW w:w="4675" w:type="dxa"/>
          </w:tcPr>
          <w:p w:rsidRPr="00EA3204" w:rsidR="00311C4B" w:rsidP="00073BB5" w:rsidRDefault="004F2A6E" w14:paraId="5EAA88AE" w14:textId="4EDB1C68">
            <w:pPr>
              <w:spacing w:before="60" w:after="60"/>
              <w:rPr>
                <w:rFonts w:ascii="Arial" w:hAnsi="Arial" w:cs="Arial"/>
                <w:sz w:val="18"/>
                <w:szCs w:val="18"/>
              </w:rPr>
            </w:pPr>
            <w:r>
              <w:rPr>
                <w:rFonts w:ascii="Arial" w:hAnsi="Arial" w:cs="Arial"/>
                <w:sz w:val="18"/>
                <w:szCs w:val="18"/>
              </w:rPr>
              <w:t xml:space="preserve">The challenges to RCT (including incumbent workers) is understood by the study team. </w:t>
            </w:r>
            <w:r w:rsidRPr="00EA3204" w:rsidR="00DB7D7B">
              <w:rPr>
                <w:rFonts w:ascii="Arial" w:hAnsi="Arial" w:cs="Arial"/>
                <w:sz w:val="18"/>
                <w:szCs w:val="18"/>
              </w:rPr>
              <w:t xml:space="preserve">In addition to an RCT, the study </w:t>
            </w:r>
            <w:r>
              <w:rPr>
                <w:rFonts w:ascii="Arial" w:hAnsi="Arial" w:cs="Arial"/>
                <w:sz w:val="18"/>
                <w:szCs w:val="18"/>
              </w:rPr>
              <w:t>is</w:t>
            </w:r>
            <w:r w:rsidRPr="00EA3204" w:rsidR="00DB7D7B">
              <w:rPr>
                <w:rFonts w:ascii="Arial" w:hAnsi="Arial" w:cs="Arial"/>
                <w:sz w:val="18"/>
                <w:szCs w:val="18"/>
              </w:rPr>
              <w:t xml:space="preserve"> consider</w:t>
            </w:r>
            <w:r>
              <w:rPr>
                <w:rFonts w:ascii="Arial" w:hAnsi="Arial" w:cs="Arial"/>
                <w:sz w:val="18"/>
                <w:szCs w:val="18"/>
              </w:rPr>
              <w:t>ing</w:t>
            </w:r>
            <w:r w:rsidRPr="00EA3204" w:rsidR="00DB7D7B">
              <w:rPr>
                <w:rFonts w:ascii="Arial" w:hAnsi="Arial" w:cs="Arial"/>
                <w:sz w:val="18"/>
                <w:szCs w:val="18"/>
              </w:rPr>
              <w:t xml:space="preserve"> other design options—including quasi-experimental designs (QEDs</w:t>
            </w:r>
            <w:r>
              <w:rPr>
                <w:rFonts w:ascii="Arial" w:hAnsi="Arial" w:cs="Arial"/>
                <w:sz w:val="18"/>
                <w:szCs w:val="18"/>
              </w:rPr>
              <w:t>)</w:t>
            </w:r>
            <w:r w:rsidRPr="00EA3204" w:rsidR="00DB7D7B">
              <w:rPr>
                <w:rFonts w:ascii="Arial" w:hAnsi="Arial" w:cs="Arial"/>
                <w:sz w:val="18"/>
                <w:szCs w:val="18"/>
              </w:rPr>
              <w:t>.</w:t>
            </w:r>
            <w:r w:rsidR="0048536F">
              <w:rPr>
                <w:rFonts w:ascii="Arial" w:hAnsi="Arial" w:cs="Arial"/>
                <w:sz w:val="18"/>
                <w:szCs w:val="18"/>
              </w:rPr>
              <w:t xml:space="preserve"> The design </w:t>
            </w:r>
            <w:r>
              <w:rPr>
                <w:rFonts w:ascii="Arial" w:hAnsi="Arial" w:cs="Arial"/>
                <w:sz w:val="18"/>
                <w:szCs w:val="18"/>
              </w:rPr>
              <w:t xml:space="preserve">selected </w:t>
            </w:r>
            <w:r w:rsidR="0048536F">
              <w:rPr>
                <w:rFonts w:ascii="Arial" w:hAnsi="Arial" w:cs="Arial"/>
                <w:sz w:val="18"/>
                <w:szCs w:val="18"/>
              </w:rPr>
              <w:t>will depend on the study questions</w:t>
            </w:r>
            <w:r>
              <w:rPr>
                <w:rFonts w:ascii="Arial" w:hAnsi="Arial" w:cs="Arial"/>
                <w:sz w:val="18"/>
                <w:szCs w:val="18"/>
              </w:rPr>
              <w:t>, grantee programs, and other relevant factors.</w:t>
            </w:r>
            <w:r w:rsidR="0048536F">
              <w:rPr>
                <w:rFonts w:ascii="Arial" w:hAnsi="Arial" w:cs="Arial"/>
                <w:sz w:val="18"/>
                <w:szCs w:val="18"/>
              </w:rPr>
              <w:t xml:space="preserve"> </w:t>
            </w:r>
            <w:r w:rsidR="00073BB5">
              <w:rPr>
                <w:rFonts w:ascii="Arial" w:hAnsi="Arial" w:cs="Arial"/>
                <w:sz w:val="18"/>
                <w:szCs w:val="18"/>
              </w:rPr>
              <w:t>The final design option(s) will b</w:t>
            </w:r>
            <w:r w:rsidR="0048536F">
              <w:rPr>
                <w:rFonts w:ascii="Arial" w:hAnsi="Arial" w:cs="Arial"/>
                <w:sz w:val="18"/>
                <w:szCs w:val="18"/>
              </w:rPr>
              <w:t xml:space="preserve">e </w:t>
            </w:r>
            <w:r w:rsidR="00073BB5">
              <w:rPr>
                <w:rFonts w:ascii="Arial" w:hAnsi="Arial" w:cs="Arial"/>
                <w:sz w:val="18"/>
                <w:szCs w:val="18"/>
              </w:rPr>
              <w:t>chosen upon</w:t>
            </w:r>
            <w:r w:rsidR="0048536F">
              <w:rPr>
                <w:rFonts w:ascii="Arial" w:hAnsi="Arial" w:cs="Arial"/>
                <w:sz w:val="18"/>
                <w:szCs w:val="18"/>
              </w:rPr>
              <w:t xml:space="preserve"> consultation with DOL and experts from the Technical Working Group. </w:t>
            </w:r>
          </w:p>
        </w:tc>
      </w:tr>
      <w:tr w:rsidRPr="00311C4B" w:rsidR="00DB7D7B" w:rsidTr="00435130" w14:paraId="700CCEBF" w14:textId="77777777">
        <w:tc>
          <w:tcPr>
            <w:tcW w:w="9350" w:type="dxa"/>
            <w:gridSpan w:val="2"/>
            <w:shd w:val="clear" w:color="auto" w:fill="E7E6E6" w:themeFill="background2"/>
          </w:tcPr>
          <w:p w:rsidRPr="00EA3204" w:rsidR="00DB7D7B" w:rsidP="00993B6A" w:rsidRDefault="00435130" w14:paraId="75343CC9" w14:textId="13CF9D37">
            <w:pPr>
              <w:spacing w:before="60" w:after="60"/>
              <w:rPr>
                <w:rFonts w:ascii="Arial" w:hAnsi="Arial" w:cs="Arial"/>
                <w:b/>
                <w:sz w:val="18"/>
                <w:szCs w:val="18"/>
              </w:rPr>
            </w:pPr>
            <w:r w:rsidRPr="00EA3204">
              <w:rPr>
                <w:rFonts w:ascii="Arial" w:hAnsi="Arial" w:cs="Arial"/>
                <w:b/>
                <w:sz w:val="18"/>
                <w:szCs w:val="18"/>
              </w:rPr>
              <w:t xml:space="preserve">From </w:t>
            </w:r>
            <w:r w:rsidRPr="00EA3204" w:rsidR="00DB7D7B">
              <w:rPr>
                <w:rFonts w:ascii="Arial" w:hAnsi="Arial" w:cs="Arial"/>
                <w:b/>
                <w:sz w:val="18"/>
                <w:szCs w:val="18"/>
              </w:rPr>
              <w:t>North America’s Building Trades Unions (NABTU)</w:t>
            </w:r>
          </w:p>
        </w:tc>
      </w:tr>
      <w:tr w:rsidRPr="00311C4B" w:rsidR="00311C4B" w:rsidTr="00311C4B" w14:paraId="332F986D" w14:textId="77777777">
        <w:tc>
          <w:tcPr>
            <w:tcW w:w="4675" w:type="dxa"/>
          </w:tcPr>
          <w:p w:rsidRPr="00EA3204" w:rsidR="00311C4B" w:rsidP="00993B6A" w:rsidRDefault="00DB7D7B" w14:paraId="36646C99" w14:textId="77777777">
            <w:pPr>
              <w:spacing w:before="60" w:after="60"/>
              <w:rPr>
                <w:rFonts w:ascii="Arial" w:hAnsi="Arial" w:cs="Arial"/>
                <w:sz w:val="18"/>
                <w:szCs w:val="18"/>
              </w:rPr>
            </w:pPr>
            <w:r w:rsidRPr="00EA3204">
              <w:rPr>
                <w:rFonts w:ascii="Arial" w:hAnsi="Arial" w:cs="Arial"/>
                <w:sz w:val="18"/>
                <w:szCs w:val="18"/>
              </w:rPr>
              <w:t>There are serious questions regarding the legal foundation of the Industry-Recognized Apprenticeship Programs (IRAPs), which ETA proposes to include in this study.</w:t>
            </w:r>
          </w:p>
        </w:tc>
        <w:tc>
          <w:tcPr>
            <w:tcW w:w="4675" w:type="dxa"/>
          </w:tcPr>
          <w:p w:rsidRPr="00EA3204" w:rsidR="00311C4B" w:rsidP="0033784C" w:rsidRDefault="00DB7D7B" w14:paraId="45A7031F" w14:textId="6680AF48">
            <w:pPr>
              <w:spacing w:before="60" w:after="60"/>
              <w:rPr>
                <w:rFonts w:ascii="Arial" w:hAnsi="Arial" w:cs="Arial"/>
                <w:sz w:val="18"/>
                <w:szCs w:val="18"/>
              </w:rPr>
            </w:pPr>
            <w:r w:rsidRPr="00EA3204">
              <w:rPr>
                <w:rFonts w:ascii="Arial" w:hAnsi="Arial" w:cs="Arial"/>
                <w:sz w:val="18"/>
                <w:szCs w:val="18"/>
              </w:rPr>
              <w:t xml:space="preserve">IRAPs were mistakenly included in the ICR. References to them have been deleted. </w:t>
            </w:r>
            <w:r w:rsidR="0033784C">
              <w:rPr>
                <w:rFonts w:ascii="Arial" w:hAnsi="Arial" w:cs="Arial"/>
                <w:sz w:val="18"/>
                <w:szCs w:val="18"/>
              </w:rPr>
              <w:t>However, please note that DOL has provided additional guidance on IRAPs since the release of the FRN.</w:t>
            </w:r>
          </w:p>
        </w:tc>
      </w:tr>
      <w:tr w:rsidRPr="00311C4B" w:rsidR="00311C4B" w:rsidTr="00311C4B" w14:paraId="590B3064" w14:textId="77777777">
        <w:tc>
          <w:tcPr>
            <w:tcW w:w="4675" w:type="dxa"/>
          </w:tcPr>
          <w:p w:rsidRPr="00EA3204" w:rsidR="00311C4B" w:rsidP="00993B6A" w:rsidRDefault="00DB7D7B" w14:paraId="43F7511C" w14:textId="77777777">
            <w:pPr>
              <w:spacing w:before="60" w:after="60"/>
              <w:rPr>
                <w:rFonts w:ascii="Arial" w:hAnsi="Arial" w:cs="Arial"/>
                <w:sz w:val="18"/>
                <w:szCs w:val="18"/>
              </w:rPr>
            </w:pPr>
            <w:r w:rsidRPr="00EA3204">
              <w:rPr>
                <w:rFonts w:ascii="Arial" w:hAnsi="Arial" w:cs="Arial"/>
                <w:sz w:val="18"/>
                <w:szCs w:val="18"/>
              </w:rPr>
              <w:t>The research design is seriously flawed.</w:t>
            </w:r>
          </w:p>
        </w:tc>
        <w:tc>
          <w:tcPr>
            <w:tcW w:w="4675" w:type="dxa"/>
          </w:tcPr>
          <w:p w:rsidRPr="00EA3204" w:rsidR="00311C4B" w:rsidP="0033784C" w:rsidRDefault="004F2A6E" w14:paraId="01EF6BE7" w14:textId="64E3E62C">
            <w:pPr>
              <w:spacing w:before="60" w:after="60"/>
              <w:rPr>
                <w:rFonts w:ascii="Arial" w:hAnsi="Arial" w:cs="Arial"/>
                <w:sz w:val="18"/>
                <w:szCs w:val="18"/>
              </w:rPr>
            </w:pPr>
            <w:r>
              <w:rPr>
                <w:rFonts w:ascii="Arial" w:hAnsi="Arial" w:cs="Arial"/>
                <w:sz w:val="18"/>
                <w:szCs w:val="18"/>
              </w:rPr>
              <w:t xml:space="preserve">The concerns brought up relate to evaluation of IRAPs. </w:t>
            </w:r>
            <w:r w:rsidRPr="00EA3204" w:rsidR="00DB7D7B">
              <w:rPr>
                <w:rFonts w:ascii="Arial" w:hAnsi="Arial" w:cs="Arial"/>
                <w:sz w:val="18"/>
                <w:szCs w:val="18"/>
              </w:rPr>
              <w:t xml:space="preserve">IRAPs were mistakenly included in the ICR. References to them have been deleted. </w:t>
            </w:r>
            <w:r w:rsidR="0033784C">
              <w:rPr>
                <w:rFonts w:ascii="Arial" w:hAnsi="Arial" w:cs="Arial"/>
                <w:sz w:val="18"/>
                <w:szCs w:val="18"/>
              </w:rPr>
              <w:t xml:space="preserve">However, please note that </w:t>
            </w:r>
            <w:r w:rsidR="0033784C">
              <w:rPr>
                <w:rFonts w:ascii="Arial" w:hAnsi="Arial" w:cs="Arial"/>
                <w:sz w:val="18"/>
                <w:szCs w:val="18"/>
              </w:rPr>
              <w:lastRenderedPageBreak/>
              <w:t>DOL has provided additional guidance on IRAPs since the release of the FRN.</w:t>
            </w:r>
          </w:p>
        </w:tc>
      </w:tr>
      <w:tr w:rsidRPr="00311C4B" w:rsidR="00311C4B" w:rsidTr="00311C4B" w14:paraId="73E58DDE" w14:textId="77777777">
        <w:tc>
          <w:tcPr>
            <w:tcW w:w="4675" w:type="dxa"/>
          </w:tcPr>
          <w:p w:rsidRPr="00EA3204" w:rsidR="00311C4B" w:rsidP="00993B6A" w:rsidRDefault="00DB7D7B" w14:paraId="1D4C645E" w14:textId="77777777">
            <w:pPr>
              <w:spacing w:before="60" w:after="60"/>
              <w:rPr>
                <w:rFonts w:ascii="Arial" w:hAnsi="Arial" w:cs="Arial"/>
                <w:sz w:val="18"/>
                <w:szCs w:val="18"/>
              </w:rPr>
            </w:pPr>
            <w:r w:rsidRPr="00EA3204">
              <w:rPr>
                <w:rFonts w:ascii="Arial" w:hAnsi="Arial" w:cs="Arial"/>
                <w:sz w:val="18"/>
                <w:szCs w:val="18"/>
              </w:rPr>
              <w:lastRenderedPageBreak/>
              <w:t>The programs will have to be in operation long enough to actually have apprentices who have completed, or at least, be well advanced in, their training.</w:t>
            </w:r>
          </w:p>
        </w:tc>
        <w:tc>
          <w:tcPr>
            <w:tcW w:w="4675" w:type="dxa"/>
          </w:tcPr>
          <w:p w:rsidRPr="00EA3204" w:rsidR="00311C4B" w:rsidP="0033784C" w:rsidRDefault="00C24BF5" w14:paraId="16B3342E" w14:textId="6893A298">
            <w:pPr>
              <w:spacing w:before="60" w:after="60"/>
              <w:rPr>
                <w:rFonts w:ascii="Arial" w:hAnsi="Arial" w:cs="Arial"/>
                <w:sz w:val="18"/>
                <w:szCs w:val="18"/>
              </w:rPr>
            </w:pPr>
            <w:r w:rsidRPr="00EA3204">
              <w:rPr>
                <w:rFonts w:ascii="Arial" w:hAnsi="Arial" w:cs="Arial"/>
                <w:sz w:val="18"/>
                <w:szCs w:val="18"/>
              </w:rPr>
              <w:t xml:space="preserve">The follow-up period </w:t>
            </w:r>
            <w:r w:rsidR="004F2A6E">
              <w:rPr>
                <w:rFonts w:ascii="Arial" w:hAnsi="Arial" w:cs="Arial"/>
                <w:sz w:val="18"/>
                <w:szCs w:val="18"/>
              </w:rPr>
              <w:t>can</w:t>
            </w:r>
            <w:r w:rsidRPr="00EA3204">
              <w:rPr>
                <w:rFonts w:ascii="Arial" w:hAnsi="Arial" w:cs="Arial"/>
                <w:sz w:val="18"/>
                <w:szCs w:val="18"/>
              </w:rPr>
              <w:t xml:space="preserve"> continue through the end of the current contract</w:t>
            </w:r>
            <w:r w:rsidR="004F2A6E">
              <w:rPr>
                <w:rFonts w:ascii="Arial" w:hAnsi="Arial" w:cs="Arial"/>
                <w:sz w:val="18"/>
                <w:szCs w:val="18"/>
              </w:rPr>
              <w:t>, with final reporting to be completed by the end of September 2024</w:t>
            </w:r>
            <w:r w:rsidRPr="00EA3204">
              <w:rPr>
                <w:rFonts w:ascii="Arial" w:hAnsi="Arial" w:cs="Arial"/>
                <w:sz w:val="18"/>
                <w:szCs w:val="18"/>
              </w:rPr>
              <w:t xml:space="preserve">. DOL </w:t>
            </w:r>
            <w:r w:rsidR="0033784C">
              <w:rPr>
                <w:rFonts w:ascii="Arial" w:hAnsi="Arial" w:cs="Arial"/>
                <w:sz w:val="18"/>
                <w:szCs w:val="18"/>
              </w:rPr>
              <w:t>will have the ability to</w:t>
            </w:r>
            <w:r w:rsidRPr="00EA3204">
              <w:rPr>
                <w:rFonts w:ascii="Arial" w:hAnsi="Arial" w:cs="Arial"/>
                <w:sz w:val="18"/>
                <w:szCs w:val="18"/>
              </w:rPr>
              <w:t xml:space="preserve"> </w:t>
            </w:r>
            <w:r w:rsidR="0033784C">
              <w:rPr>
                <w:rFonts w:ascii="Arial" w:hAnsi="Arial" w:cs="Arial"/>
                <w:sz w:val="18"/>
                <w:szCs w:val="18"/>
              </w:rPr>
              <w:t xml:space="preserve">evaluate a longer term </w:t>
            </w:r>
            <w:r w:rsidRPr="00EA3204">
              <w:rPr>
                <w:rFonts w:ascii="Arial" w:hAnsi="Arial" w:cs="Arial"/>
                <w:bCs/>
                <w:sz w:val="18"/>
                <w:szCs w:val="18"/>
              </w:rPr>
              <w:t>follow-up period</w:t>
            </w:r>
            <w:r w:rsidR="0033784C">
              <w:rPr>
                <w:rFonts w:ascii="Arial" w:hAnsi="Arial" w:cs="Arial"/>
                <w:bCs/>
                <w:sz w:val="18"/>
                <w:szCs w:val="18"/>
              </w:rPr>
              <w:t xml:space="preserve"> through a </w:t>
            </w:r>
            <w:r w:rsidR="0033784C">
              <w:rPr>
                <w:rFonts w:ascii="Arial" w:hAnsi="Arial" w:cs="Arial"/>
                <w:sz w:val="18"/>
                <w:szCs w:val="18"/>
              </w:rPr>
              <w:t>new contract.</w:t>
            </w:r>
          </w:p>
        </w:tc>
      </w:tr>
      <w:tr w:rsidRPr="00311C4B" w:rsidR="00ED3F86" w:rsidTr="00435130" w14:paraId="089DD823" w14:textId="77777777">
        <w:tc>
          <w:tcPr>
            <w:tcW w:w="9350" w:type="dxa"/>
            <w:gridSpan w:val="2"/>
            <w:shd w:val="clear" w:color="auto" w:fill="E7E6E6" w:themeFill="background2"/>
          </w:tcPr>
          <w:p w:rsidRPr="00EA3204" w:rsidR="00ED3F86" w:rsidP="00993B6A" w:rsidRDefault="00435130" w14:paraId="026C1CE9" w14:textId="6792C406">
            <w:pPr>
              <w:spacing w:before="60" w:after="60"/>
              <w:rPr>
                <w:rFonts w:ascii="Arial" w:hAnsi="Arial" w:cs="Arial"/>
                <w:b/>
                <w:sz w:val="18"/>
                <w:szCs w:val="18"/>
              </w:rPr>
            </w:pPr>
            <w:r w:rsidRPr="00EA3204">
              <w:rPr>
                <w:rFonts w:ascii="Arial" w:hAnsi="Arial" w:cs="Arial"/>
                <w:b/>
                <w:sz w:val="18"/>
                <w:szCs w:val="18"/>
              </w:rPr>
              <w:t xml:space="preserve">From </w:t>
            </w:r>
            <w:r w:rsidRPr="00EA3204" w:rsidR="00ED3F86">
              <w:rPr>
                <w:rFonts w:ascii="Arial" w:hAnsi="Arial" w:cs="Arial"/>
                <w:b/>
                <w:sz w:val="18"/>
                <w:szCs w:val="18"/>
              </w:rPr>
              <w:t xml:space="preserve">Professor </w:t>
            </w:r>
            <w:proofErr w:type="spellStart"/>
            <w:r w:rsidRPr="00EA3204" w:rsidR="00ED3F86">
              <w:rPr>
                <w:rFonts w:ascii="Arial" w:hAnsi="Arial" w:cs="Arial"/>
                <w:b/>
                <w:sz w:val="18"/>
                <w:szCs w:val="18"/>
              </w:rPr>
              <w:t>Tingting</w:t>
            </w:r>
            <w:proofErr w:type="spellEnd"/>
            <w:r w:rsidRPr="00EA3204" w:rsidR="00ED3F86">
              <w:rPr>
                <w:rFonts w:ascii="Arial" w:hAnsi="Arial" w:cs="Arial"/>
                <w:b/>
                <w:sz w:val="18"/>
                <w:szCs w:val="18"/>
              </w:rPr>
              <w:t xml:space="preserve"> Zhang</w:t>
            </w:r>
          </w:p>
        </w:tc>
      </w:tr>
      <w:tr w:rsidRPr="00311C4B" w:rsidR="00AC1AEB" w:rsidTr="00311C4B" w14:paraId="3EE81872" w14:textId="77777777">
        <w:tc>
          <w:tcPr>
            <w:tcW w:w="4675" w:type="dxa"/>
          </w:tcPr>
          <w:p w:rsidRPr="00AC1AEB" w:rsidR="00AC1AEB" w:rsidP="00AC1AEB" w:rsidRDefault="00AC1AEB" w14:paraId="5313D532" w14:textId="77777777">
            <w:pPr>
              <w:numPr>
                <w:ilvl w:val="0"/>
                <w:numId w:val="1"/>
              </w:numPr>
              <w:spacing w:before="60" w:after="60"/>
              <w:ind w:left="0"/>
              <w:textAlignment w:val="center"/>
              <w:rPr>
                <w:rFonts w:ascii="Arial" w:hAnsi="Arial" w:cs="Arial"/>
                <w:sz w:val="18"/>
                <w:szCs w:val="18"/>
              </w:rPr>
            </w:pPr>
            <w:r w:rsidRPr="00AC1AEB">
              <w:rPr>
                <w:rFonts w:ascii="Arial" w:hAnsi="Arial" w:cs="Arial"/>
                <w:sz w:val="18"/>
                <w:szCs w:val="18"/>
              </w:rPr>
              <w:t>In the baseline survey, in addition to the question of the highest education, would it be possible to ask the sequence of their educational path?</w:t>
            </w:r>
          </w:p>
          <w:p w:rsidRPr="00AC1AEB" w:rsidR="00AC1AEB" w:rsidP="00AC1AEB" w:rsidRDefault="00AC1AEB" w14:paraId="3AE6B927" w14:textId="77777777">
            <w:pPr>
              <w:spacing w:before="60" w:after="60"/>
              <w:rPr>
                <w:rFonts w:ascii="Arial" w:hAnsi="Arial" w:cs="Arial"/>
                <w:sz w:val="18"/>
                <w:szCs w:val="18"/>
              </w:rPr>
            </w:pPr>
            <w:r w:rsidRPr="00AC1AEB">
              <w:rPr>
                <w:rFonts w:ascii="Arial" w:hAnsi="Arial" w:cs="Arial"/>
                <w:sz w:val="18"/>
                <w:szCs w:val="18"/>
              </w:rPr>
              <w:t>For example, have the survey respondents been working full time in between two levels of education?</w:t>
            </w:r>
          </w:p>
          <w:p w:rsidRPr="00AC1AEB" w:rsidR="00AC1AEB" w:rsidP="00AC1AEB" w:rsidRDefault="00AC1AEB" w14:paraId="2A7960C1" w14:textId="4CC595E2">
            <w:pPr>
              <w:spacing w:before="60" w:after="60"/>
              <w:rPr>
                <w:rFonts w:ascii="Arial" w:hAnsi="Arial" w:cs="Arial"/>
                <w:sz w:val="18"/>
                <w:szCs w:val="18"/>
              </w:rPr>
            </w:pPr>
          </w:p>
        </w:tc>
        <w:tc>
          <w:tcPr>
            <w:tcW w:w="4675" w:type="dxa"/>
          </w:tcPr>
          <w:p w:rsidRPr="00AC1AEB" w:rsidR="00AC1AEB" w:rsidP="00AC1AEB" w:rsidRDefault="00AC1AEB" w14:paraId="54DD5F70" w14:textId="77777777">
            <w:pPr>
              <w:spacing w:before="60" w:after="60"/>
              <w:ind w:left="72"/>
              <w:rPr>
                <w:rFonts w:ascii="Arial" w:hAnsi="Arial" w:cs="Arial"/>
                <w:sz w:val="18"/>
                <w:szCs w:val="18"/>
              </w:rPr>
            </w:pPr>
            <w:r w:rsidRPr="00AC1AEB">
              <w:rPr>
                <w:rFonts w:ascii="Arial" w:hAnsi="Arial" w:cs="Arial"/>
                <w:sz w:val="18"/>
                <w:szCs w:val="18"/>
              </w:rPr>
              <w:t>This is an important question, but would require a number of complex response options, as this could vary considerably from person to person. It will not be possible to add such a series of questions at this time to the survey.</w:t>
            </w:r>
          </w:p>
          <w:p w:rsidRPr="00AC1AEB" w:rsidR="00AC1AEB" w:rsidP="00AC1AEB" w:rsidRDefault="00AC1AEB" w14:paraId="4BA34106" w14:textId="77777777">
            <w:pPr>
              <w:spacing w:before="60" w:after="60"/>
              <w:ind w:left="72"/>
              <w:rPr>
                <w:rFonts w:ascii="Arial" w:hAnsi="Arial" w:cs="Arial"/>
                <w:sz w:val="18"/>
                <w:szCs w:val="18"/>
              </w:rPr>
            </w:pPr>
            <w:r w:rsidRPr="00AC1AEB">
              <w:rPr>
                <w:rFonts w:ascii="Arial" w:hAnsi="Arial" w:cs="Arial"/>
                <w:sz w:val="18"/>
                <w:szCs w:val="18"/>
              </w:rPr>
              <w:t> </w:t>
            </w:r>
          </w:p>
          <w:p w:rsidRPr="00AC1AEB" w:rsidR="00AC1AEB" w:rsidP="00AC1AEB" w:rsidRDefault="00AC1AEB" w14:paraId="0D8192C4" w14:textId="4059ECC7">
            <w:pPr>
              <w:spacing w:before="60" w:after="60"/>
              <w:ind w:left="72"/>
              <w:rPr>
                <w:rFonts w:ascii="Arial" w:hAnsi="Arial" w:cs="Arial"/>
                <w:sz w:val="18"/>
                <w:szCs w:val="18"/>
              </w:rPr>
            </w:pPr>
          </w:p>
        </w:tc>
      </w:tr>
      <w:tr w:rsidRPr="00311C4B" w:rsidR="00AC1AEB" w:rsidTr="00311C4B" w14:paraId="382E979C" w14:textId="77777777">
        <w:tc>
          <w:tcPr>
            <w:tcW w:w="4675" w:type="dxa"/>
          </w:tcPr>
          <w:p w:rsidRPr="00AC1AEB" w:rsidR="00AC1AEB" w:rsidP="00AC1AEB" w:rsidRDefault="00AC1AEB" w14:paraId="68FEA830" w14:textId="654C7CBE">
            <w:pPr>
              <w:spacing w:before="60" w:after="60"/>
              <w:rPr>
                <w:rFonts w:ascii="Arial" w:hAnsi="Arial" w:cs="Arial"/>
                <w:sz w:val="18"/>
                <w:szCs w:val="18"/>
              </w:rPr>
            </w:pPr>
            <w:r w:rsidRPr="00AC1AEB">
              <w:rPr>
                <w:rFonts w:ascii="Arial" w:hAnsi="Arial" w:cs="Arial"/>
                <w:sz w:val="18"/>
                <w:szCs w:val="18"/>
              </w:rPr>
              <w:t>Question C9 on pg. 11 asked whether the employer referred to the survey respondents to the specific program for training. Is this question the beginning of the training module? Can we ask the question about the intention to participate? Such as are you willing to participate in a specific program if the program is available? Do you plan to enroll in the specific program for a career change or upskilling required by the employer?</w:t>
            </w:r>
          </w:p>
        </w:tc>
        <w:tc>
          <w:tcPr>
            <w:tcW w:w="4675" w:type="dxa"/>
          </w:tcPr>
          <w:p w:rsidRPr="00AC1AEB" w:rsidR="00AC1AEB" w:rsidP="00AC1AEB" w:rsidRDefault="00AC1AEB" w14:paraId="21940356" w14:textId="77777777">
            <w:pPr>
              <w:spacing w:before="60" w:after="60"/>
              <w:ind w:left="72"/>
              <w:rPr>
                <w:rFonts w:ascii="Arial" w:hAnsi="Arial" w:cs="Arial"/>
                <w:sz w:val="18"/>
                <w:szCs w:val="18"/>
              </w:rPr>
            </w:pPr>
            <w:r w:rsidRPr="00AC1AEB">
              <w:rPr>
                <w:rFonts w:ascii="Arial" w:hAnsi="Arial" w:cs="Arial"/>
                <w:sz w:val="18"/>
                <w:szCs w:val="18"/>
              </w:rPr>
              <w:t xml:space="preserve">We have added one question to the baseline survey to collect information on this issue (page A-3): </w:t>
            </w:r>
          </w:p>
          <w:p w:rsidRPr="00AC1AEB" w:rsidR="00AC1AEB" w:rsidP="00AC1AEB" w:rsidRDefault="00AC1AEB" w14:paraId="4650C1A6" w14:textId="77777777">
            <w:pPr>
              <w:spacing w:before="60" w:after="60"/>
              <w:ind w:left="72"/>
              <w:rPr>
                <w:rFonts w:ascii="Arial" w:hAnsi="Arial" w:cs="Arial"/>
                <w:sz w:val="18"/>
                <w:szCs w:val="18"/>
              </w:rPr>
            </w:pPr>
            <w:r w:rsidRPr="00AC1AEB">
              <w:rPr>
                <w:rFonts w:ascii="Arial" w:hAnsi="Arial" w:cs="Arial"/>
                <w:sz w:val="18"/>
                <w:szCs w:val="18"/>
              </w:rPr>
              <w:t xml:space="preserve">What is the main reason you are seeking to participate in this program? </w:t>
            </w:r>
          </w:p>
          <w:p w:rsidRPr="00AC1AEB" w:rsidR="00AC1AEB" w:rsidP="00AC1AEB" w:rsidRDefault="00AC1AEB" w14:paraId="2321DB1E" w14:textId="77777777">
            <w:pPr>
              <w:spacing w:before="60" w:after="60"/>
              <w:ind w:left="72"/>
              <w:rPr>
                <w:rFonts w:ascii="Arial" w:hAnsi="Arial" w:cs="Arial"/>
                <w:sz w:val="18"/>
                <w:szCs w:val="18"/>
              </w:rPr>
            </w:pPr>
            <w:r w:rsidRPr="00AC1AEB">
              <w:rPr>
                <w:rFonts w:ascii="Arial" w:hAnsi="Arial" w:cs="Arial"/>
                <w:sz w:val="18"/>
                <w:szCs w:val="18"/>
              </w:rPr>
              <w:t>Response options: 1) I want a career change, 2) I want to gain more skills in my current field, or 3) other: (specify).</w:t>
            </w:r>
          </w:p>
          <w:p w:rsidRPr="00AC1AEB" w:rsidR="00AC1AEB" w:rsidP="00AC1AEB" w:rsidRDefault="00AC1AEB" w14:paraId="0C8728A2" w14:textId="425A69A7">
            <w:pPr>
              <w:spacing w:before="60" w:after="60"/>
              <w:ind w:left="72"/>
              <w:rPr>
                <w:rFonts w:ascii="Arial" w:hAnsi="Arial" w:cs="Arial"/>
                <w:sz w:val="18"/>
                <w:szCs w:val="18"/>
              </w:rPr>
            </w:pPr>
          </w:p>
        </w:tc>
      </w:tr>
      <w:tr w:rsidRPr="00311C4B" w:rsidR="00AC1AEB" w:rsidTr="00311C4B" w14:paraId="48CC60E7" w14:textId="77777777">
        <w:tc>
          <w:tcPr>
            <w:tcW w:w="4675" w:type="dxa"/>
          </w:tcPr>
          <w:p w:rsidRPr="00AC1AEB" w:rsidR="00AC1AEB" w:rsidP="00AC1AEB" w:rsidRDefault="00AC1AEB" w14:paraId="6E7AFD75" w14:textId="796BB620">
            <w:pPr>
              <w:spacing w:before="60" w:after="60"/>
              <w:rPr>
                <w:rFonts w:ascii="Arial" w:hAnsi="Arial" w:cs="Arial"/>
                <w:sz w:val="18"/>
                <w:szCs w:val="18"/>
              </w:rPr>
            </w:pPr>
            <w:r w:rsidRPr="00AC1AEB">
              <w:rPr>
                <w:rFonts w:ascii="Arial" w:hAnsi="Arial" w:cs="Arial"/>
                <w:sz w:val="18"/>
                <w:szCs w:val="18"/>
              </w:rPr>
              <w:t>Can we ask follow-up questions such as the length of the training, whether respondents receive release time to participate in training and the job tenure of the respondent?</w:t>
            </w:r>
          </w:p>
        </w:tc>
        <w:tc>
          <w:tcPr>
            <w:tcW w:w="4675" w:type="dxa"/>
          </w:tcPr>
          <w:p w:rsidRPr="00AC1AEB" w:rsidR="00AC1AEB" w:rsidP="00AC1AEB" w:rsidRDefault="00AC1AEB" w14:paraId="7F5A5DC6" w14:textId="3AF16D8A">
            <w:pPr>
              <w:spacing w:before="60" w:after="60"/>
              <w:rPr>
                <w:rFonts w:ascii="Arial" w:hAnsi="Arial" w:cs="Arial"/>
                <w:sz w:val="18"/>
                <w:szCs w:val="18"/>
              </w:rPr>
            </w:pPr>
            <w:r w:rsidRPr="00AC1AEB">
              <w:rPr>
                <w:rFonts w:ascii="Arial" w:hAnsi="Arial" w:cs="Arial"/>
                <w:sz w:val="18"/>
                <w:szCs w:val="18"/>
              </w:rPr>
              <w:t xml:space="preserve">To get at these issues would require a series of questions and would burden incumbent workers more than other types of respondents. Incumbent workers are also a small subset of participants. </w:t>
            </w:r>
          </w:p>
        </w:tc>
      </w:tr>
      <w:tr w:rsidRPr="00311C4B" w:rsidR="00AC1AEB" w:rsidTr="00311C4B" w14:paraId="147DE869" w14:textId="77777777">
        <w:tc>
          <w:tcPr>
            <w:tcW w:w="4675" w:type="dxa"/>
          </w:tcPr>
          <w:p w:rsidRPr="00AC1AEB" w:rsidR="00AC1AEB" w:rsidP="00AC1AEB" w:rsidRDefault="00AC1AEB" w14:paraId="63AE4E04" w14:textId="44BA4CF0">
            <w:pPr>
              <w:spacing w:before="60" w:after="60"/>
              <w:rPr>
                <w:rFonts w:ascii="Arial" w:hAnsi="Arial" w:cs="Arial"/>
                <w:sz w:val="18"/>
                <w:szCs w:val="18"/>
              </w:rPr>
            </w:pPr>
            <w:r w:rsidRPr="00AC1AEB">
              <w:rPr>
                <w:rFonts w:ascii="Arial" w:hAnsi="Arial" w:cs="Arial"/>
                <w:sz w:val="18"/>
                <w:szCs w:val="18"/>
              </w:rPr>
              <w:t>I noticed the LinkedIn question D8 on pg. 16. Will we be able to connect the LinkedIn profile to the survey data?</w:t>
            </w:r>
          </w:p>
        </w:tc>
        <w:tc>
          <w:tcPr>
            <w:tcW w:w="4675" w:type="dxa"/>
          </w:tcPr>
          <w:p w:rsidRPr="00AC1AEB" w:rsidR="00AC1AEB" w:rsidP="00AC1AEB" w:rsidRDefault="00AC1AEB" w14:paraId="6C93B558" w14:textId="77777777">
            <w:pPr>
              <w:spacing w:before="60" w:after="60"/>
              <w:ind w:left="72"/>
              <w:rPr>
                <w:rFonts w:ascii="Arial" w:hAnsi="Arial" w:cs="Arial"/>
                <w:sz w:val="18"/>
                <w:szCs w:val="18"/>
              </w:rPr>
            </w:pPr>
            <w:r w:rsidRPr="00AC1AEB">
              <w:rPr>
                <w:rFonts w:ascii="Arial" w:hAnsi="Arial" w:cs="Arial"/>
                <w:sz w:val="18"/>
                <w:szCs w:val="18"/>
              </w:rPr>
              <w:t xml:space="preserve">We are collecting LinkedIn information in order to help locate the sample for future follow up, and it does link to the survey data as it is a question within the survey. </w:t>
            </w:r>
          </w:p>
          <w:p w:rsidRPr="00AC1AEB" w:rsidR="00AC1AEB" w:rsidP="00AC1AEB" w:rsidRDefault="00AC1AEB" w14:paraId="30F3CFF6" w14:textId="3A265B92">
            <w:pPr>
              <w:spacing w:before="60" w:after="60"/>
              <w:ind w:left="72"/>
              <w:rPr>
                <w:rFonts w:ascii="Arial" w:hAnsi="Arial" w:cs="Arial"/>
                <w:sz w:val="18"/>
                <w:szCs w:val="18"/>
              </w:rPr>
            </w:pPr>
          </w:p>
        </w:tc>
      </w:tr>
      <w:tr w:rsidRPr="00311C4B" w:rsidR="00AC1AEB" w:rsidTr="00311C4B" w14:paraId="5223B1C5" w14:textId="77777777">
        <w:tc>
          <w:tcPr>
            <w:tcW w:w="4675" w:type="dxa"/>
          </w:tcPr>
          <w:p w:rsidRPr="00AC1AEB" w:rsidR="00AC1AEB" w:rsidP="00AC1AEB" w:rsidRDefault="00AC1AEB" w14:paraId="3D49C808" w14:textId="2E6AD57E">
            <w:pPr>
              <w:spacing w:before="60" w:after="60"/>
              <w:rPr>
                <w:rFonts w:ascii="Arial" w:hAnsi="Arial" w:cs="Arial"/>
                <w:sz w:val="18"/>
                <w:szCs w:val="18"/>
              </w:rPr>
            </w:pPr>
            <w:r w:rsidRPr="00AC1AEB">
              <w:rPr>
                <w:rFonts w:ascii="Arial" w:hAnsi="Arial" w:cs="Arial"/>
                <w:sz w:val="18"/>
                <w:szCs w:val="18"/>
              </w:rPr>
              <w:t>I am curious about the section E in which staff will assess the likelihood of participation of a specific program or obtaining an industry-recognized credential. What type of information will the staff use to make such an assessment? I want to get more information.</w:t>
            </w:r>
          </w:p>
        </w:tc>
        <w:tc>
          <w:tcPr>
            <w:tcW w:w="4675" w:type="dxa"/>
          </w:tcPr>
          <w:p w:rsidRPr="00AC1AEB" w:rsidR="00AC1AEB" w:rsidP="00AC1AEB" w:rsidRDefault="00AC1AEB" w14:paraId="67B20327" w14:textId="77777777">
            <w:pPr>
              <w:spacing w:before="60" w:after="60"/>
              <w:ind w:left="72"/>
              <w:rPr>
                <w:rFonts w:ascii="Arial" w:hAnsi="Arial" w:cs="Arial"/>
                <w:sz w:val="18"/>
                <w:szCs w:val="18"/>
              </w:rPr>
            </w:pPr>
            <w:r w:rsidRPr="00AC1AEB">
              <w:rPr>
                <w:rFonts w:ascii="Arial" w:hAnsi="Arial" w:cs="Arial"/>
                <w:sz w:val="18"/>
                <w:szCs w:val="18"/>
              </w:rPr>
              <w:t xml:space="preserve">We are relying on staff experience to make these assessments. The purpose of the question is to try to determine if the assessment is predictive of actual participation and credential receipt, can use that to determine which control group members would have participated and gotten a credential, and will help the estimation of impacts. </w:t>
            </w:r>
          </w:p>
          <w:p w:rsidRPr="00AC1AEB" w:rsidR="00AC1AEB" w:rsidP="00AC1AEB" w:rsidRDefault="00AC1AEB" w14:paraId="528BA41C" w14:textId="538D1D83">
            <w:pPr>
              <w:spacing w:before="60" w:after="60"/>
              <w:ind w:left="72"/>
              <w:rPr>
                <w:rFonts w:ascii="Arial" w:hAnsi="Arial" w:cs="Arial"/>
                <w:sz w:val="18"/>
                <w:szCs w:val="18"/>
              </w:rPr>
            </w:pPr>
          </w:p>
        </w:tc>
      </w:tr>
      <w:tr w:rsidRPr="00311C4B" w:rsidR="00AC1AEB" w:rsidTr="00AF10AC" w14:paraId="5A00F3B7" w14:textId="77777777">
        <w:tc>
          <w:tcPr>
            <w:tcW w:w="4675" w:type="dxa"/>
          </w:tcPr>
          <w:p w:rsidRPr="004F2A6E" w:rsidR="00AC1AEB" w:rsidP="00AC1AEB" w:rsidRDefault="00AC1AEB" w14:paraId="3E67A61D" w14:textId="4F443519">
            <w:pPr>
              <w:spacing w:before="60" w:after="60"/>
              <w:rPr>
                <w:rFonts w:ascii="Arial" w:hAnsi="Arial" w:cs="Arial"/>
                <w:sz w:val="18"/>
                <w:szCs w:val="18"/>
              </w:rPr>
            </w:pPr>
            <w:r w:rsidRPr="004F2A6E">
              <w:rPr>
                <w:rFonts w:ascii="Arial" w:hAnsi="Arial" w:cs="Arial"/>
                <w:sz w:val="18"/>
                <w:szCs w:val="18"/>
              </w:rPr>
              <w:t>The interview guides are very detailed; hence, the interview would be extremely time-consuming. How much of the information can be obtained outside the interviews? In addition, I would like to know additional key features of the apprenticeship programs including the apprentices/journey person ratio, type of certificates (Certificate/License/Attestation and other short program credentials/Documentation of Achievement or Completion) awarded, whether those programs qualify for career, technical or pre-college, whether those programs are post career, technical or professional training programs, what language is used during the training, and whether the training is recognized in other states.</w:t>
            </w:r>
          </w:p>
        </w:tc>
        <w:tc>
          <w:tcPr>
            <w:tcW w:w="4675" w:type="dxa"/>
            <w:shd w:val="clear" w:color="auto" w:fill="auto"/>
          </w:tcPr>
          <w:p w:rsidRPr="004F2A6E" w:rsidR="00AC1AEB" w:rsidP="00AC1AEB" w:rsidRDefault="004F2A6E" w14:paraId="295C6E51" w14:textId="2BAC644E">
            <w:pPr>
              <w:spacing w:before="60" w:after="60"/>
              <w:rPr>
                <w:rFonts w:ascii="Arial" w:hAnsi="Arial" w:cs="Arial"/>
                <w:sz w:val="18"/>
                <w:szCs w:val="18"/>
              </w:rPr>
            </w:pPr>
            <w:r>
              <w:rPr>
                <w:rFonts w:ascii="Arial" w:hAnsi="Arial" w:cs="Arial"/>
                <w:sz w:val="18"/>
                <w:szCs w:val="18"/>
              </w:rPr>
              <w:t xml:space="preserve">The additional items you suggest are of interest. </w:t>
            </w:r>
            <w:r w:rsidR="009F379D">
              <w:rPr>
                <w:rFonts w:ascii="Arial" w:hAnsi="Arial" w:cs="Arial"/>
                <w:sz w:val="18"/>
                <w:szCs w:val="18"/>
              </w:rPr>
              <w:t>Since as you note the topic guides are already detailed, s</w:t>
            </w:r>
            <w:r>
              <w:rPr>
                <w:rFonts w:ascii="Arial" w:hAnsi="Arial" w:cs="Arial"/>
                <w:sz w:val="18"/>
                <w:szCs w:val="18"/>
              </w:rPr>
              <w:t xml:space="preserve">ome of this </w:t>
            </w:r>
            <w:r w:rsidR="009F379D">
              <w:rPr>
                <w:rFonts w:ascii="Arial" w:hAnsi="Arial" w:cs="Arial"/>
                <w:sz w:val="18"/>
                <w:szCs w:val="18"/>
              </w:rPr>
              <w:t xml:space="preserve">additional </w:t>
            </w:r>
            <w:r>
              <w:rPr>
                <w:rFonts w:ascii="Arial" w:hAnsi="Arial" w:cs="Arial"/>
                <w:sz w:val="18"/>
                <w:szCs w:val="18"/>
              </w:rPr>
              <w:t xml:space="preserve">information </w:t>
            </w:r>
            <w:r w:rsidR="009F379D">
              <w:rPr>
                <w:rFonts w:ascii="Arial" w:hAnsi="Arial" w:cs="Arial"/>
                <w:sz w:val="18"/>
                <w:szCs w:val="18"/>
              </w:rPr>
              <w:t>will be</w:t>
            </w:r>
            <w:r>
              <w:rPr>
                <w:rFonts w:ascii="Arial" w:hAnsi="Arial" w:cs="Arial"/>
                <w:sz w:val="18"/>
                <w:szCs w:val="18"/>
              </w:rPr>
              <w:t xml:space="preserve"> collected through a</w:t>
            </w:r>
            <w:r w:rsidR="009F379D">
              <w:rPr>
                <w:rFonts w:ascii="Arial" w:hAnsi="Arial" w:cs="Arial"/>
                <w:sz w:val="18"/>
                <w:szCs w:val="18"/>
              </w:rPr>
              <w:t xml:space="preserve"> future planned</w:t>
            </w:r>
            <w:r>
              <w:rPr>
                <w:rFonts w:ascii="Arial" w:hAnsi="Arial" w:cs="Arial"/>
                <w:sz w:val="18"/>
                <w:szCs w:val="18"/>
              </w:rPr>
              <w:t xml:space="preserve"> grantee program survey data collection that will be covered in a future PRA package. </w:t>
            </w:r>
          </w:p>
        </w:tc>
      </w:tr>
      <w:tr w:rsidRPr="00311C4B" w:rsidR="00AC1AEB" w:rsidTr="00311C4B" w14:paraId="1B14FD39" w14:textId="77777777">
        <w:tc>
          <w:tcPr>
            <w:tcW w:w="4675" w:type="dxa"/>
          </w:tcPr>
          <w:p w:rsidRPr="00AC1AEB" w:rsidR="00AC1AEB" w:rsidP="00AC1AEB" w:rsidRDefault="00AC1AEB" w14:paraId="71928899" w14:textId="23DE00BD">
            <w:pPr>
              <w:spacing w:before="60" w:after="60"/>
              <w:rPr>
                <w:rFonts w:ascii="Arial" w:hAnsi="Arial" w:cs="Arial"/>
                <w:sz w:val="18"/>
                <w:szCs w:val="18"/>
              </w:rPr>
            </w:pPr>
            <w:r w:rsidRPr="00AC1AEB">
              <w:rPr>
                <w:rFonts w:ascii="Arial" w:hAnsi="Arial" w:cs="Arial"/>
                <w:sz w:val="18"/>
                <w:szCs w:val="18"/>
              </w:rPr>
              <w:lastRenderedPageBreak/>
              <w:t>For program participants, I am interested in the apprenticeship experience. For the starter, information about the discontinued program (canceled, suspended, or terminated) or transferred to another program, and the job hours completed for duration-based programs.</w:t>
            </w:r>
          </w:p>
        </w:tc>
        <w:tc>
          <w:tcPr>
            <w:tcW w:w="4675" w:type="dxa"/>
          </w:tcPr>
          <w:p w:rsidRPr="00AC1AEB" w:rsidR="00AC1AEB" w:rsidP="00AC1AEB" w:rsidRDefault="00AC1AEB" w14:paraId="16CF1B0B" w14:textId="77777777">
            <w:pPr>
              <w:spacing w:before="60" w:after="60"/>
              <w:ind w:left="72"/>
              <w:rPr>
                <w:rFonts w:ascii="Arial" w:hAnsi="Arial" w:cs="Arial"/>
                <w:sz w:val="18"/>
                <w:szCs w:val="18"/>
              </w:rPr>
            </w:pPr>
            <w:r w:rsidRPr="00AC1AEB">
              <w:rPr>
                <w:rFonts w:ascii="Arial" w:hAnsi="Arial" w:cs="Arial"/>
                <w:sz w:val="18"/>
                <w:szCs w:val="18"/>
              </w:rPr>
              <w:t xml:space="preserve">The follow up survey will have a section on experience with workforce development and education and training services that will include these factors. </w:t>
            </w:r>
          </w:p>
          <w:p w:rsidRPr="00AC1AEB" w:rsidR="00AC1AEB" w:rsidP="00AC1AEB" w:rsidRDefault="00AC1AEB" w14:paraId="1D8F3C9C" w14:textId="77777777">
            <w:pPr>
              <w:spacing w:before="60" w:after="60"/>
              <w:rPr>
                <w:rFonts w:ascii="Arial" w:hAnsi="Arial" w:cs="Arial"/>
                <w:sz w:val="18"/>
                <w:szCs w:val="18"/>
              </w:rPr>
            </w:pPr>
          </w:p>
        </w:tc>
      </w:tr>
      <w:tr w:rsidRPr="00311C4B" w:rsidR="00AC1AEB" w:rsidTr="00311C4B" w14:paraId="33AEDB04" w14:textId="77777777">
        <w:tc>
          <w:tcPr>
            <w:tcW w:w="4675" w:type="dxa"/>
          </w:tcPr>
          <w:p w:rsidRPr="00AC1AEB" w:rsidR="00AC1AEB" w:rsidP="00AC1AEB" w:rsidRDefault="00AC1AEB" w14:paraId="0F43314D" w14:textId="07C29CDA">
            <w:pPr>
              <w:spacing w:before="60" w:after="60"/>
              <w:rPr>
                <w:rFonts w:ascii="Arial" w:hAnsi="Arial" w:cs="Arial"/>
                <w:sz w:val="18"/>
                <w:szCs w:val="18"/>
              </w:rPr>
            </w:pPr>
            <w:r w:rsidRPr="00AC1AEB">
              <w:rPr>
                <w:rFonts w:ascii="Arial" w:hAnsi="Arial" w:cs="Arial"/>
                <w:sz w:val="18"/>
                <w:szCs w:val="18"/>
              </w:rPr>
              <w:t>A detailed description of the subsequent surveys was not provided at the moment. As for subsequent labor market outcomes, I would like to know whether the respondents are employed or self-employed and whether they are working in their trained field. I am also interested in whether they have participated in any additional training programs since the last survey.</w:t>
            </w:r>
          </w:p>
        </w:tc>
        <w:tc>
          <w:tcPr>
            <w:tcW w:w="4675" w:type="dxa"/>
          </w:tcPr>
          <w:p w:rsidRPr="00AC1AEB" w:rsidR="00AC1AEB" w:rsidP="00AC1AEB" w:rsidRDefault="00AC1AEB" w14:paraId="50081ADB" w14:textId="77777777">
            <w:pPr>
              <w:spacing w:before="60" w:after="60"/>
              <w:ind w:left="72"/>
              <w:rPr>
                <w:rFonts w:ascii="Arial" w:hAnsi="Arial" w:cs="Arial"/>
                <w:sz w:val="18"/>
                <w:szCs w:val="18"/>
              </w:rPr>
            </w:pPr>
            <w:r w:rsidRPr="00AC1AEB">
              <w:rPr>
                <w:rFonts w:ascii="Arial" w:hAnsi="Arial" w:cs="Arial"/>
                <w:sz w:val="18"/>
                <w:szCs w:val="18"/>
              </w:rPr>
              <w:t>The follow up survey will have a section on labor market outcomes that includes these factors.</w:t>
            </w:r>
          </w:p>
          <w:p w:rsidRPr="00AC1AEB" w:rsidR="00AC1AEB" w:rsidP="00AC1AEB" w:rsidRDefault="00AC1AEB" w14:paraId="1FC7164A" w14:textId="77777777">
            <w:pPr>
              <w:spacing w:before="60" w:after="60"/>
              <w:rPr>
                <w:rFonts w:ascii="Arial" w:hAnsi="Arial" w:cs="Arial"/>
                <w:sz w:val="18"/>
                <w:szCs w:val="18"/>
              </w:rPr>
            </w:pPr>
          </w:p>
        </w:tc>
      </w:tr>
    </w:tbl>
    <w:p w:rsidRPr="00311C4B" w:rsidR="00300644" w:rsidRDefault="000E3754" w14:paraId="18E1BC65" w14:textId="77777777">
      <w:pPr>
        <w:rPr>
          <w:rFonts w:ascii="Lato" w:hAnsi="Lato"/>
        </w:rPr>
      </w:pPr>
    </w:p>
    <w:sectPr w:rsidRPr="00311C4B" w:rsidR="00300644" w:rsidSect="005C18F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FAF9BF" w14:textId="77777777" w:rsidR="000E3754" w:rsidRDefault="000E3754" w:rsidP="00EA3204">
      <w:pPr>
        <w:spacing w:after="0" w:line="240" w:lineRule="auto"/>
      </w:pPr>
      <w:r>
        <w:separator/>
      </w:r>
    </w:p>
  </w:endnote>
  <w:endnote w:type="continuationSeparator" w:id="0">
    <w:p w14:paraId="11F3D048" w14:textId="77777777" w:rsidR="000E3754" w:rsidRDefault="000E3754" w:rsidP="00EA3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Calibri"/>
    <w:charset w:val="00"/>
    <w:family w:val="swiss"/>
    <w:pitch w:val="variable"/>
    <w:sig w:usb0="A00000AF" w:usb1="5000604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4E2D1" w14:textId="77777777" w:rsidR="00B4377C" w:rsidRDefault="00B437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438966"/>
      <w:docPartObj>
        <w:docPartGallery w:val="Page Numbers (Bottom of Page)"/>
        <w:docPartUnique/>
      </w:docPartObj>
    </w:sdtPr>
    <w:sdtEndPr>
      <w:rPr>
        <w:rFonts w:ascii="Arial" w:hAnsi="Arial" w:cs="Arial"/>
        <w:noProof/>
        <w:sz w:val="20"/>
        <w:szCs w:val="20"/>
      </w:rPr>
    </w:sdtEndPr>
    <w:sdtContent>
      <w:p w14:paraId="39533724" w14:textId="77777777" w:rsidR="00E04A9A" w:rsidRDefault="00E04A9A" w:rsidP="00E04A9A">
        <w:pPr>
          <w:pStyle w:val="Footer"/>
          <w:pBdr>
            <w:top w:val="single" w:sz="4" w:space="1" w:color="auto"/>
          </w:pBdr>
          <w:jc w:val="center"/>
        </w:pPr>
      </w:p>
      <w:p w14:paraId="57F55415" w14:textId="121DFCB4" w:rsidR="00E04A9A" w:rsidRPr="00E04A9A" w:rsidRDefault="00E04A9A" w:rsidP="00E04A9A">
        <w:pPr>
          <w:pStyle w:val="Footer"/>
          <w:pBdr>
            <w:top w:val="single" w:sz="4" w:space="1" w:color="auto"/>
          </w:pBdr>
          <w:jc w:val="center"/>
          <w:rPr>
            <w:rFonts w:ascii="Arial" w:hAnsi="Arial" w:cs="Arial"/>
            <w:sz w:val="20"/>
            <w:szCs w:val="20"/>
          </w:rPr>
        </w:pPr>
        <w:r w:rsidRPr="00E04A9A">
          <w:rPr>
            <w:rFonts w:ascii="Arial" w:hAnsi="Arial" w:cs="Arial"/>
            <w:sz w:val="20"/>
            <w:szCs w:val="20"/>
          </w:rPr>
          <w:fldChar w:fldCharType="begin"/>
        </w:r>
        <w:r w:rsidRPr="00E04A9A">
          <w:rPr>
            <w:rFonts w:ascii="Arial" w:hAnsi="Arial" w:cs="Arial"/>
            <w:sz w:val="20"/>
            <w:szCs w:val="20"/>
          </w:rPr>
          <w:instrText xml:space="preserve"> PAGE   \* MERGEFORMAT </w:instrText>
        </w:r>
        <w:r w:rsidRPr="00E04A9A">
          <w:rPr>
            <w:rFonts w:ascii="Arial" w:hAnsi="Arial" w:cs="Arial"/>
            <w:sz w:val="20"/>
            <w:szCs w:val="20"/>
          </w:rPr>
          <w:fldChar w:fldCharType="separate"/>
        </w:r>
        <w:r w:rsidR="00854E69">
          <w:rPr>
            <w:rFonts w:ascii="Arial" w:hAnsi="Arial" w:cs="Arial"/>
            <w:noProof/>
            <w:sz w:val="20"/>
            <w:szCs w:val="20"/>
          </w:rPr>
          <w:t>3</w:t>
        </w:r>
        <w:r w:rsidRPr="00E04A9A">
          <w:rPr>
            <w:rFonts w:ascii="Arial" w:hAnsi="Arial" w:cs="Arial"/>
            <w:noProof/>
            <w:sz w:val="20"/>
            <w:szCs w:val="20"/>
          </w:rPr>
          <w:fldChar w:fldCharType="end"/>
        </w:r>
      </w:p>
    </w:sdtContent>
  </w:sdt>
  <w:p w14:paraId="661A6D83" w14:textId="77777777" w:rsidR="00E04A9A" w:rsidRDefault="00E04A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F2ECF" w14:textId="77777777" w:rsidR="00B4377C" w:rsidRDefault="00B437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3C6BBB" w14:textId="77777777" w:rsidR="000E3754" w:rsidRDefault="000E3754" w:rsidP="00EA3204">
      <w:pPr>
        <w:spacing w:after="0" w:line="240" w:lineRule="auto"/>
      </w:pPr>
      <w:r>
        <w:separator/>
      </w:r>
    </w:p>
  </w:footnote>
  <w:footnote w:type="continuationSeparator" w:id="0">
    <w:p w14:paraId="781F9F88" w14:textId="77777777" w:rsidR="000E3754" w:rsidRDefault="000E3754" w:rsidP="00EA32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CDCE3" w14:textId="77777777" w:rsidR="00B4377C" w:rsidRDefault="00B437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94AC9" w14:textId="77777777" w:rsidR="00B4377C" w:rsidRDefault="00B437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FCAC9" w14:textId="77777777" w:rsidR="00B4377C" w:rsidRDefault="00B437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44C41"/>
    <w:multiLevelType w:val="multilevel"/>
    <w:tmpl w:val="1F267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94B3EC1"/>
    <w:multiLevelType w:val="hybridMultilevel"/>
    <w:tmpl w:val="CB32B3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C4B"/>
    <w:rsid w:val="00001169"/>
    <w:rsid w:val="00073BB5"/>
    <w:rsid w:val="000A6A3A"/>
    <w:rsid w:val="000E3754"/>
    <w:rsid w:val="001847CE"/>
    <w:rsid w:val="003111D0"/>
    <w:rsid w:val="00311C4B"/>
    <w:rsid w:val="0033784C"/>
    <w:rsid w:val="00435130"/>
    <w:rsid w:val="00444AAE"/>
    <w:rsid w:val="0048536F"/>
    <w:rsid w:val="004F2A6E"/>
    <w:rsid w:val="005C18F7"/>
    <w:rsid w:val="00854E69"/>
    <w:rsid w:val="00882FED"/>
    <w:rsid w:val="00896662"/>
    <w:rsid w:val="008D02A8"/>
    <w:rsid w:val="00993B6A"/>
    <w:rsid w:val="009F379D"/>
    <w:rsid w:val="00AC1AEB"/>
    <w:rsid w:val="00AF10AC"/>
    <w:rsid w:val="00B4377C"/>
    <w:rsid w:val="00C24BF5"/>
    <w:rsid w:val="00C27BD3"/>
    <w:rsid w:val="00CB466B"/>
    <w:rsid w:val="00DB7D7B"/>
    <w:rsid w:val="00E04A9A"/>
    <w:rsid w:val="00E81A46"/>
    <w:rsid w:val="00EA3204"/>
    <w:rsid w:val="00ED3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8D8F8A"/>
  <w15:chartTrackingRefBased/>
  <w15:docId w15:val="{427126B8-1965-4548-9ACB-04CED611B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1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B7D7B"/>
    <w:rPr>
      <w:sz w:val="16"/>
      <w:szCs w:val="16"/>
    </w:rPr>
  </w:style>
  <w:style w:type="paragraph" w:styleId="CommentText">
    <w:name w:val="annotation text"/>
    <w:basedOn w:val="Normal"/>
    <w:link w:val="CommentTextChar"/>
    <w:uiPriority w:val="99"/>
    <w:semiHidden/>
    <w:unhideWhenUsed/>
    <w:rsid w:val="00DB7D7B"/>
    <w:pPr>
      <w:spacing w:line="240" w:lineRule="auto"/>
    </w:pPr>
    <w:rPr>
      <w:sz w:val="20"/>
      <w:szCs w:val="20"/>
    </w:rPr>
  </w:style>
  <w:style w:type="character" w:customStyle="1" w:styleId="CommentTextChar">
    <w:name w:val="Comment Text Char"/>
    <w:basedOn w:val="DefaultParagraphFont"/>
    <w:link w:val="CommentText"/>
    <w:uiPriority w:val="99"/>
    <w:semiHidden/>
    <w:rsid w:val="00DB7D7B"/>
    <w:rPr>
      <w:sz w:val="20"/>
      <w:szCs w:val="20"/>
    </w:rPr>
  </w:style>
  <w:style w:type="paragraph" w:styleId="CommentSubject">
    <w:name w:val="annotation subject"/>
    <w:basedOn w:val="CommentText"/>
    <w:next w:val="CommentText"/>
    <w:link w:val="CommentSubjectChar"/>
    <w:uiPriority w:val="99"/>
    <w:semiHidden/>
    <w:unhideWhenUsed/>
    <w:rsid w:val="00DB7D7B"/>
    <w:rPr>
      <w:b/>
      <w:bCs/>
    </w:rPr>
  </w:style>
  <w:style w:type="character" w:customStyle="1" w:styleId="CommentSubjectChar">
    <w:name w:val="Comment Subject Char"/>
    <w:basedOn w:val="CommentTextChar"/>
    <w:link w:val="CommentSubject"/>
    <w:uiPriority w:val="99"/>
    <w:semiHidden/>
    <w:rsid w:val="00DB7D7B"/>
    <w:rPr>
      <w:b/>
      <w:bCs/>
      <w:sz w:val="20"/>
      <w:szCs w:val="20"/>
    </w:rPr>
  </w:style>
  <w:style w:type="paragraph" w:styleId="BalloonText">
    <w:name w:val="Balloon Text"/>
    <w:basedOn w:val="Normal"/>
    <w:link w:val="BalloonTextChar"/>
    <w:uiPriority w:val="99"/>
    <w:semiHidden/>
    <w:unhideWhenUsed/>
    <w:rsid w:val="00DB7D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D7B"/>
    <w:rPr>
      <w:rFonts w:ascii="Segoe UI" w:hAnsi="Segoe UI" w:cs="Segoe UI"/>
      <w:sz w:val="18"/>
      <w:szCs w:val="18"/>
    </w:rPr>
  </w:style>
  <w:style w:type="paragraph" w:styleId="Header">
    <w:name w:val="header"/>
    <w:basedOn w:val="Normal"/>
    <w:link w:val="HeaderChar"/>
    <w:uiPriority w:val="99"/>
    <w:unhideWhenUsed/>
    <w:qFormat/>
    <w:rsid w:val="00EA32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204"/>
  </w:style>
  <w:style w:type="paragraph" w:styleId="Footer">
    <w:name w:val="footer"/>
    <w:basedOn w:val="Normal"/>
    <w:link w:val="FooterChar"/>
    <w:uiPriority w:val="99"/>
    <w:unhideWhenUsed/>
    <w:rsid w:val="00EA32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204"/>
  </w:style>
  <w:style w:type="paragraph" w:customStyle="1" w:styleId="DashLASTSS">
    <w:name w:val="Dash (LAST SS)"/>
    <w:basedOn w:val="Normal"/>
    <w:next w:val="Normal"/>
    <w:qFormat/>
    <w:rsid w:val="00EA3204"/>
    <w:pPr>
      <w:numPr>
        <w:numId w:val="2"/>
      </w:numPr>
      <w:tabs>
        <w:tab w:val="left" w:pos="288"/>
      </w:tabs>
      <w:spacing w:after="24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993B6A"/>
    <w:pPr>
      <w:ind w:left="720"/>
      <w:contextualSpacing/>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7FD94-0CF4-4C31-A0C3-253FF21D3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1188</Words>
  <Characters>6772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Butrica, Barbara</dc:creator>
  <cp:keywords/>
  <dc:description/>
  <cp:lastModifiedBy>Butrica, Barbara</cp:lastModifiedBy>
  <cp:revision>3</cp:revision>
  <dcterms:created xsi:type="dcterms:W3CDTF">2020-07-02T15:31:00Z</dcterms:created>
  <dcterms:modified xsi:type="dcterms:W3CDTF">2020-07-24T18:01:00Z</dcterms:modified>
</cp:coreProperties>
</file>