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322D8A" w14:paraId="500D0DB4" w14:textId="2EFF0DD7">
      <w:pPr>
        <w:suppressAutoHyphens/>
        <w:jc w:val="center"/>
        <w:rPr>
          <w:rFonts w:ascii="Arial" w:hAnsi="Arial" w:cs="Arial"/>
          <w:b/>
          <w:sz w:val="22"/>
          <w:szCs w:val="22"/>
        </w:rPr>
      </w:pPr>
      <w:r>
        <w:rPr>
          <w:rFonts w:ascii="Arial" w:hAnsi="Arial" w:cs="Arial"/>
          <w:b/>
          <w:sz w:val="22"/>
          <w:szCs w:val="22"/>
        </w:rPr>
        <w:t>D</w:t>
      </w:r>
      <w:r w:rsidRPr="007A5D4B" w:rsidR="00AF1157">
        <w:rPr>
          <w:rFonts w:ascii="Arial" w:hAnsi="Arial" w:cs="Arial"/>
          <w:b/>
          <w:sz w:val="22"/>
          <w:szCs w:val="22"/>
        </w:rPr>
        <w:t>EPARTMENT OF THE TREASURY</w:t>
      </w:r>
      <w:r w:rsidRPr="007A5D4B" w:rsidR="00D73D2D">
        <w:rPr>
          <w:rFonts w:ascii="Arial" w:hAnsi="Arial" w:cs="Arial"/>
          <w:b/>
          <w:sz w:val="22"/>
          <w:szCs w:val="22"/>
        </w:rPr>
        <w:t xml:space="preserve"> </w:t>
      </w:r>
    </w:p>
    <w:p w:rsidRPr="007A5D4B" w:rsidR="00AF1157" w:rsidP="00D73D2D" w:rsidRDefault="00AF1157" w14:paraId="1FD38EA2" w14:textId="77777777">
      <w:pPr>
        <w:suppressAutoHyphens/>
        <w:jc w:val="center"/>
        <w:rPr>
          <w:rFonts w:ascii="Arial" w:hAnsi="Arial" w:cs="Arial"/>
          <w:b/>
          <w:sz w:val="22"/>
          <w:szCs w:val="22"/>
        </w:rPr>
      </w:pPr>
    </w:p>
    <w:p w:rsidRPr="007A5D4B" w:rsidR="00AF1157" w:rsidP="00D73D2D" w:rsidRDefault="00AF1157" w14:paraId="12138F5B"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FF7915" w:rsidR="00AF1157" w:rsidP="00D73D2D" w:rsidRDefault="00AF1157" w14:paraId="136F59DF" w14:textId="77777777">
      <w:pPr>
        <w:suppressAutoHyphens/>
        <w:jc w:val="center"/>
        <w:rPr>
          <w:rFonts w:ascii="Arial" w:hAnsi="Arial" w:cs="Arial"/>
          <w:b/>
          <w:sz w:val="28"/>
          <w:szCs w:val="28"/>
        </w:rPr>
      </w:pPr>
    </w:p>
    <w:p w:rsidRPr="007A5D4B" w:rsidR="00AF1157" w:rsidP="00D73D2D" w:rsidRDefault="00AF1157" w14:paraId="31D78240"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9A69F1" w:rsidR="00AF1157" w:rsidP="00D73D2D" w:rsidRDefault="00AF1157" w14:paraId="33AC9A9B" w14:textId="77777777">
      <w:pPr>
        <w:suppressAutoHyphens/>
        <w:jc w:val="center"/>
        <w:rPr>
          <w:rFonts w:ascii="Arial" w:hAnsi="Arial" w:cs="Arial"/>
          <w:b/>
          <w:sz w:val="28"/>
          <w:szCs w:val="28"/>
        </w:rPr>
      </w:pPr>
    </w:p>
    <w:p w:rsidRPr="009A69F1" w:rsidR="00AF1157" w:rsidP="00D73D2D" w:rsidRDefault="00AF1157" w14:paraId="7FB3FF7A" w14:textId="77777777">
      <w:pPr>
        <w:suppressAutoHyphens/>
        <w:jc w:val="center"/>
        <w:rPr>
          <w:rFonts w:ascii="Arial" w:hAnsi="Arial" w:cs="Arial"/>
          <w:b/>
          <w:sz w:val="22"/>
          <w:szCs w:val="22"/>
          <w:u w:val="single"/>
        </w:rPr>
      </w:pPr>
      <w:r w:rsidRPr="009A69F1">
        <w:rPr>
          <w:rFonts w:ascii="Arial" w:hAnsi="Arial" w:cs="Arial"/>
          <w:b/>
          <w:sz w:val="22"/>
          <w:szCs w:val="22"/>
          <w:u w:val="single"/>
        </w:rPr>
        <w:t>OMB Control Number 1513</w:t>
      </w:r>
      <w:r w:rsidRPr="009A69F1" w:rsidR="00D73D2D">
        <w:rPr>
          <w:rFonts w:ascii="Arial" w:hAnsi="Arial" w:cs="Arial"/>
          <w:b/>
          <w:sz w:val="22"/>
          <w:szCs w:val="22"/>
          <w:u w:val="single"/>
        </w:rPr>
        <w:t>–</w:t>
      </w:r>
      <w:r w:rsidRPr="009A69F1" w:rsidR="00AB5A76">
        <w:rPr>
          <w:rFonts w:ascii="Arial" w:hAnsi="Arial" w:cs="Arial"/>
          <w:b/>
          <w:sz w:val="22"/>
          <w:szCs w:val="22"/>
          <w:u w:val="single"/>
        </w:rPr>
        <w:t>0051</w:t>
      </w:r>
      <w:r w:rsidRPr="009A69F1" w:rsidR="00987432">
        <w:rPr>
          <w:rFonts w:ascii="Arial" w:hAnsi="Arial" w:cs="Arial"/>
          <w:b/>
          <w:sz w:val="22"/>
          <w:szCs w:val="22"/>
          <w:u w:val="single"/>
        </w:rPr>
        <w:t xml:space="preserve"> </w:t>
      </w:r>
    </w:p>
    <w:p w:rsidRPr="00FF7915" w:rsidR="009A69F1" w:rsidP="00FF7915" w:rsidRDefault="009A69F1" w14:paraId="71BEFF58" w14:textId="77777777">
      <w:pPr>
        <w:jc w:val="center"/>
        <w:rPr>
          <w:rFonts w:ascii="Arial" w:hAnsi="Arial" w:cs="Arial"/>
          <w:b/>
          <w:sz w:val="28"/>
          <w:szCs w:val="28"/>
        </w:rPr>
      </w:pPr>
    </w:p>
    <w:p w:rsidRPr="009A69F1" w:rsidR="009A6532" w:rsidP="009A69F1" w:rsidRDefault="00AB5A76" w14:paraId="771CA736" w14:textId="454EAB8E">
      <w:pPr>
        <w:jc w:val="center"/>
        <w:rPr>
          <w:rFonts w:ascii="Arial" w:hAnsi="Arial" w:cs="Arial"/>
          <w:b/>
          <w:sz w:val="22"/>
          <w:szCs w:val="22"/>
        </w:rPr>
      </w:pPr>
      <w:r w:rsidRPr="009A69F1">
        <w:rPr>
          <w:rFonts w:ascii="Arial" w:hAnsi="Arial" w:cs="Arial"/>
          <w:b/>
          <w:sz w:val="22"/>
          <w:szCs w:val="22"/>
        </w:rPr>
        <w:t xml:space="preserve">Application for an Alcohol Fuel Producer </w:t>
      </w:r>
      <w:r w:rsidRPr="009A69F1" w:rsidR="001B6842">
        <w:rPr>
          <w:rFonts w:ascii="Arial" w:hAnsi="Arial" w:cs="Arial"/>
          <w:b/>
          <w:sz w:val="22"/>
          <w:szCs w:val="22"/>
        </w:rPr>
        <w:t xml:space="preserve">Permit </w:t>
      </w:r>
      <w:r w:rsidRPr="009A69F1">
        <w:rPr>
          <w:rFonts w:ascii="Arial" w:hAnsi="Arial" w:cs="Arial"/>
          <w:b/>
          <w:sz w:val="22"/>
          <w:szCs w:val="22"/>
        </w:rPr>
        <w:t>Under 26 U.S.C. 5181</w:t>
      </w:r>
      <w:r w:rsidR="0016481A">
        <w:rPr>
          <w:rFonts w:ascii="Arial" w:hAnsi="Arial" w:cs="Arial"/>
          <w:b/>
          <w:sz w:val="22"/>
          <w:szCs w:val="22"/>
        </w:rPr>
        <w:t xml:space="preserve"> </w:t>
      </w:r>
    </w:p>
    <w:p w:rsidR="00D73D2D" w:rsidP="00D73D2D" w:rsidRDefault="00D73D2D" w14:paraId="097E78CC" w14:textId="63B0000B">
      <w:pPr>
        <w:suppressAutoHyphens/>
        <w:rPr>
          <w:rFonts w:ascii="Arial" w:hAnsi="Arial" w:cs="Arial"/>
          <w:sz w:val="22"/>
          <w:szCs w:val="22"/>
        </w:rPr>
      </w:pPr>
    </w:p>
    <w:p w:rsidRPr="007A5D4B" w:rsidR="009A69F1" w:rsidP="00D73D2D" w:rsidRDefault="009A69F1" w14:paraId="71FE96E9" w14:textId="77777777">
      <w:pPr>
        <w:suppressAutoHyphens/>
        <w:rPr>
          <w:rFonts w:ascii="Arial" w:hAnsi="Arial" w:cs="Arial"/>
          <w:sz w:val="22"/>
          <w:szCs w:val="22"/>
        </w:rPr>
      </w:pPr>
    </w:p>
    <w:p w:rsidRPr="007A5D4B" w:rsidR="00AF1157" w:rsidP="00D73D2D" w:rsidRDefault="00AF1157" w14:paraId="53ECDEC8" w14:textId="77777777">
      <w:pPr>
        <w:suppressAutoHyphens/>
        <w:rPr>
          <w:rFonts w:ascii="Arial" w:hAnsi="Arial" w:cs="Arial"/>
          <w:b/>
          <w:sz w:val="22"/>
          <w:szCs w:val="22"/>
          <w:u w:val="single"/>
        </w:rPr>
      </w:pPr>
      <w:r w:rsidRPr="007A5D4B">
        <w:rPr>
          <w:rFonts w:ascii="Arial" w:hAnsi="Arial" w:cs="Arial"/>
          <w:b/>
          <w:sz w:val="22"/>
          <w:szCs w:val="22"/>
          <w:u w:val="single"/>
        </w:rPr>
        <w:t>A.  J</w:t>
      </w:r>
      <w:r w:rsidRPr="007A5D4B"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412B9318" w14:textId="77777777">
      <w:pPr>
        <w:suppressAutoHyphens/>
        <w:rPr>
          <w:rFonts w:ascii="Arial" w:hAnsi="Arial" w:cs="Arial"/>
          <w:sz w:val="22"/>
          <w:szCs w:val="22"/>
        </w:rPr>
      </w:pPr>
    </w:p>
    <w:p w:rsidRPr="007A5D4B" w:rsidR="00AF1157" w:rsidP="00D73D2D" w:rsidRDefault="00D73D2D" w14:paraId="3FB6E3E6"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Also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6651C2C6" w14:textId="77777777">
      <w:pPr>
        <w:ind w:left="360"/>
        <w:rPr>
          <w:rFonts w:ascii="Arial" w:hAnsi="Arial" w:cs="Arial"/>
          <w:sz w:val="22"/>
          <w:szCs w:val="22"/>
        </w:rPr>
      </w:pPr>
    </w:p>
    <w:p w:rsidR="003A4DFA" w:rsidP="003A4DFA" w:rsidRDefault="00B06EE5" w14:paraId="69AA060F" w14:textId="610A4EB0">
      <w:pPr>
        <w:ind w:left="360"/>
        <w:rPr>
          <w:rFonts w:ascii="Arial" w:hAnsi="Arial" w:cs="Arial"/>
          <w:sz w:val="22"/>
          <w:szCs w:val="22"/>
        </w:rPr>
      </w:pPr>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 xml:space="preserve">U.S.C. 531(d).  In addition, the Secretary of the Treasury </w:t>
      </w:r>
      <w:r w:rsidR="0016481A">
        <w:rPr>
          <w:rFonts w:ascii="Arial" w:hAnsi="Arial" w:cs="Arial"/>
          <w:sz w:val="22"/>
          <w:szCs w:val="22"/>
        </w:rPr>
        <w:t xml:space="preserve">(the Secretary) </w:t>
      </w:r>
      <w:r w:rsidRPr="00987432" w:rsidR="003A4DFA">
        <w:rPr>
          <w:rFonts w:ascii="Arial" w:hAnsi="Arial" w:cs="Arial"/>
          <w:sz w:val="22"/>
          <w:szCs w:val="22"/>
        </w:rPr>
        <w:t xml:space="preserve">has delegated certain IRC administrative and enforcement authorities to TTB through Treasury Department Order 120–01. </w:t>
      </w:r>
    </w:p>
    <w:p w:rsidR="000B6799" w:rsidP="00987432" w:rsidRDefault="000B6799" w14:paraId="3AB76F60" w14:textId="77777777">
      <w:pPr>
        <w:ind w:left="360"/>
        <w:rPr>
          <w:rFonts w:ascii="Arial" w:hAnsi="Arial" w:cs="Arial"/>
          <w:sz w:val="22"/>
          <w:szCs w:val="22"/>
        </w:rPr>
      </w:pPr>
    </w:p>
    <w:p w:rsidR="00805921" w:rsidP="009041BC" w:rsidRDefault="00AB5A76" w14:paraId="148BF1C7" w14:textId="788BEB4E">
      <w:pPr>
        <w:ind w:left="360"/>
        <w:rPr>
          <w:rFonts w:ascii="Arial" w:hAnsi="Arial" w:cs="Arial"/>
          <w:sz w:val="22"/>
          <w:szCs w:val="22"/>
        </w:rPr>
      </w:pPr>
      <w:r>
        <w:rPr>
          <w:rFonts w:ascii="Arial" w:hAnsi="Arial" w:cs="Arial"/>
          <w:sz w:val="22"/>
          <w:szCs w:val="22"/>
        </w:rPr>
        <w:t>The IRC at 26 U.S.C. 5181</w:t>
      </w:r>
      <w:r w:rsidR="007F527A">
        <w:rPr>
          <w:rFonts w:ascii="Arial" w:hAnsi="Arial" w:cs="Arial"/>
          <w:sz w:val="22"/>
          <w:szCs w:val="22"/>
        </w:rPr>
        <w:t>(a)(1)</w:t>
      </w:r>
      <w:r>
        <w:rPr>
          <w:rFonts w:ascii="Arial" w:hAnsi="Arial" w:cs="Arial"/>
          <w:sz w:val="22"/>
          <w:szCs w:val="22"/>
        </w:rPr>
        <w:t xml:space="preserve"> </w:t>
      </w:r>
      <w:r w:rsidR="005C4BFB">
        <w:rPr>
          <w:rFonts w:ascii="Arial" w:hAnsi="Arial" w:cs="Arial"/>
          <w:sz w:val="22"/>
          <w:szCs w:val="22"/>
        </w:rPr>
        <w:t>states</w:t>
      </w:r>
      <w:r w:rsidR="007B01B9">
        <w:rPr>
          <w:rFonts w:ascii="Arial" w:hAnsi="Arial" w:cs="Arial"/>
          <w:sz w:val="22"/>
          <w:szCs w:val="22"/>
        </w:rPr>
        <w:t xml:space="preserve"> that “[o]n</w:t>
      </w:r>
      <w:r w:rsidR="005C4BFB">
        <w:rPr>
          <w:rFonts w:ascii="Arial" w:hAnsi="Arial" w:cs="Arial"/>
          <w:sz w:val="22"/>
          <w:szCs w:val="22"/>
        </w:rPr>
        <w:t xml:space="preserve"> such application and bond and in such manner as the Secretary may prescribe by regulation,</w:t>
      </w:r>
      <w:r w:rsidR="00716A7F">
        <w:rPr>
          <w:rFonts w:ascii="Arial" w:hAnsi="Arial" w:cs="Arial"/>
          <w:sz w:val="22"/>
          <w:szCs w:val="22"/>
        </w:rPr>
        <w:t>”</w:t>
      </w:r>
      <w:r w:rsidR="005C4BFB">
        <w:rPr>
          <w:rFonts w:ascii="Arial" w:hAnsi="Arial" w:cs="Arial"/>
          <w:sz w:val="22"/>
          <w:szCs w:val="22"/>
        </w:rPr>
        <w:t xml:space="preserve"> a person may establish a d</w:t>
      </w:r>
      <w:r>
        <w:rPr>
          <w:rFonts w:ascii="Arial" w:hAnsi="Arial" w:cs="Arial"/>
          <w:sz w:val="22"/>
          <w:szCs w:val="22"/>
        </w:rPr>
        <w:t xml:space="preserve">istilled spirits plant </w:t>
      </w:r>
      <w:r w:rsidR="00266957">
        <w:rPr>
          <w:rFonts w:ascii="Arial" w:hAnsi="Arial" w:cs="Arial"/>
          <w:sz w:val="22"/>
          <w:szCs w:val="22"/>
        </w:rPr>
        <w:t xml:space="preserve">(DSP) </w:t>
      </w:r>
      <w:r w:rsidR="007B01B9">
        <w:rPr>
          <w:rFonts w:ascii="Arial" w:hAnsi="Arial" w:cs="Arial"/>
          <w:sz w:val="22"/>
          <w:szCs w:val="22"/>
        </w:rPr>
        <w:t xml:space="preserve">solely </w:t>
      </w:r>
      <w:r>
        <w:rPr>
          <w:rFonts w:ascii="Arial" w:hAnsi="Arial" w:cs="Arial"/>
          <w:sz w:val="22"/>
          <w:szCs w:val="22"/>
        </w:rPr>
        <w:t xml:space="preserve">for the </w:t>
      </w:r>
      <w:r w:rsidR="007B01B9">
        <w:rPr>
          <w:rFonts w:ascii="Arial" w:hAnsi="Arial" w:cs="Arial"/>
          <w:sz w:val="22"/>
          <w:szCs w:val="22"/>
        </w:rPr>
        <w:t>p</w:t>
      </w:r>
      <w:r>
        <w:rPr>
          <w:rFonts w:ascii="Arial" w:hAnsi="Arial" w:cs="Arial"/>
          <w:sz w:val="22"/>
          <w:szCs w:val="22"/>
        </w:rPr>
        <w:t xml:space="preserve">urpose of producing, processing, storing, </w:t>
      </w:r>
      <w:r w:rsidR="007B01B9">
        <w:rPr>
          <w:rFonts w:ascii="Arial" w:hAnsi="Arial" w:cs="Arial"/>
          <w:sz w:val="22"/>
          <w:szCs w:val="22"/>
        </w:rPr>
        <w:t xml:space="preserve">and using or </w:t>
      </w:r>
      <w:r>
        <w:rPr>
          <w:rFonts w:ascii="Arial" w:hAnsi="Arial" w:cs="Arial"/>
          <w:sz w:val="22"/>
          <w:szCs w:val="22"/>
        </w:rPr>
        <w:t>distributing</w:t>
      </w:r>
      <w:r w:rsidR="002D59EA">
        <w:rPr>
          <w:rFonts w:ascii="Arial" w:hAnsi="Arial" w:cs="Arial"/>
          <w:sz w:val="22"/>
          <w:szCs w:val="22"/>
        </w:rPr>
        <w:t xml:space="preserve"> spirits </w:t>
      </w:r>
      <w:r w:rsidR="001E3DDE">
        <w:rPr>
          <w:rFonts w:ascii="Arial" w:hAnsi="Arial" w:cs="Arial"/>
          <w:sz w:val="22"/>
          <w:szCs w:val="22"/>
        </w:rPr>
        <w:t xml:space="preserve">for use as </w:t>
      </w:r>
      <w:r w:rsidR="002D59EA">
        <w:rPr>
          <w:rFonts w:ascii="Arial" w:hAnsi="Arial" w:cs="Arial"/>
          <w:sz w:val="22"/>
          <w:szCs w:val="22"/>
        </w:rPr>
        <w:t>alcohol fuel</w:t>
      </w:r>
      <w:r w:rsidR="00266957">
        <w:rPr>
          <w:rFonts w:ascii="Arial" w:hAnsi="Arial" w:cs="Arial"/>
          <w:sz w:val="22"/>
          <w:szCs w:val="22"/>
        </w:rPr>
        <w:t xml:space="preserve">.  Such DSPs are known as alcohol fuel plants (AFPs).  </w:t>
      </w:r>
      <w:r w:rsidR="009041BC">
        <w:rPr>
          <w:rFonts w:ascii="Arial" w:hAnsi="Arial" w:cs="Arial"/>
          <w:sz w:val="22"/>
          <w:szCs w:val="22"/>
        </w:rPr>
        <w:t>Also, as a type of DSP, AFPs are subject to the location, construction, and security regulations issued by the Secretary under the authority of 26 U.S.C. 5178(a), and to the still registration requirements of 26 U.S.C. 5179.</w:t>
      </w:r>
      <w:r w:rsidR="00805921">
        <w:rPr>
          <w:rFonts w:ascii="Arial" w:hAnsi="Arial" w:cs="Arial"/>
          <w:sz w:val="22"/>
          <w:szCs w:val="22"/>
        </w:rPr>
        <w:t xml:space="preserve"> </w:t>
      </w:r>
      <w:r w:rsidR="008E4336">
        <w:rPr>
          <w:rFonts w:ascii="Arial" w:hAnsi="Arial" w:cs="Arial"/>
          <w:sz w:val="22"/>
          <w:szCs w:val="22"/>
        </w:rPr>
        <w:t xml:space="preserve"> </w:t>
      </w:r>
      <w:r w:rsidR="009041BC">
        <w:rPr>
          <w:rFonts w:ascii="Arial" w:hAnsi="Arial" w:cs="Arial"/>
          <w:sz w:val="22"/>
          <w:szCs w:val="22"/>
        </w:rPr>
        <w:t xml:space="preserve">In addition, </w:t>
      </w:r>
      <w:r w:rsidRPr="00805921" w:rsidR="00805921">
        <w:rPr>
          <w:rFonts w:ascii="Arial" w:hAnsi="Arial" w:cs="Arial"/>
          <w:sz w:val="22"/>
          <w:szCs w:val="22"/>
        </w:rPr>
        <w:t xml:space="preserve">the distilled spirits produced at an AFP are potable, and, under 26 U.S.C. 5001, potable spirits are subject to a Federal excise tax of </w:t>
      </w:r>
      <w:r w:rsidR="0016481A">
        <w:rPr>
          <w:rFonts w:ascii="Arial" w:hAnsi="Arial" w:cs="Arial"/>
          <w:sz w:val="22"/>
          <w:szCs w:val="22"/>
        </w:rPr>
        <w:t xml:space="preserve">up to </w:t>
      </w:r>
      <w:r w:rsidRPr="00805921" w:rsidR="00805921">
        <w:rPr>
          <w:rFonts w:ascii="Arial" w:hAnsi="Arial" w:cs="Arial"/>
          <w:sz w:val="22"/>
          <w:szCs w:val="22"/>
        </w:rPr>
        <w:t xml:space="preserve">$13.50 per proof gallon unless otherwise exempt from that tax.  To prevent conversion of distilled spirits produced at an AFP to </w:t>
      </w:r>
      <w:r w:rsidR="00AC478A">
        <w:rPr>
          <w:rFonts w:ascii="Arial" w:hAnsi="Arial" w:cs="Arial"/>
          <w:sz w:val="22"/>
          <w:szCs w:val="22"/>
        </w:rPr>
        <w:t xml:space="preserve">taxable </w:t>
      </w:r>
      <w:r w:rsidRPr="00805921" w:rsidR="00805921">
        <w:rPr>
          <w:rFonts w:ascii="Arial" w:hAnsi="Arial" w:cs="Arial"/>
          <w:sz w:val="22"/>
          <w:szCs w:val="22"/>
        </w:rPr>
        <w:t>beverage use via diversion or theft, the IRC at 26 U.S.C. 5181(e) requires such spirits to be denatured (rendered unpotable) before they may be withdrawn from the AFP free of tax as authorized by 26 U.S.C. 5214(a)(12).</w:t>
      </w:r>
      <w:r w:rsidR="00805921">
        <w:rPr>
          <w:rFonts w:ascii="Arial" w:hAnsi="Arial" w:cs="Arial"/>
          <w:sz w:val="22"/>
          <w:szCs w:val="22"/>
        </w:rPr>
        <w:t xml:space="preserve"> </w:t>
      </w:r>
    </w:p>
    <w:p w:rsidR="00805921" w:rsidP="009041BC" w:rsidRDefault="00805921" w14:paraId="57C71504" w14:textId="77777777">
      <w:pPr>
        <w:ind w:left="360"/>
        <w:rPr>
          <w:rFonts w:ascii="Arial" w:hAnsi="Arial" w:cs="Arial"/>
          <w:sz w:val="22"/>
          <w:szCs w:val="22"/>
        </w:rPr>
      </w:pPr>
    </w:p>
    <w:p w:rsidR="00283F7D" w:rsidP="0067402E" w:rsidRDefault="005C4BFB" w14:paraId="49ED0C86" w14:textId="61E37539">
      <w:pPr>
        <w:ind w:left="360"/>
        <w:rPr>
          <w:rFonts w:ascii="Arial" w:hAnsi="Arial" w:cs="Arial"/>
          <w:sz w:val="22"/>
          <w:szCs w:val="22"/>
        </w:rPr>
      </w:pPr>
      <w:r>
        <w:rPr>
          <w:rFonts w:ascii="Arial" w:hAnsi="Arial" w:cs="Arial"/>
          <w:sz w:val="22"/>
          <w:szCs w:val="22"/>
        </w:rPr>
        <w:t>Under th</w:t>
      </w:r>
      <w:r w:rsidR="00DD293E">
        <w:rPr>
          <w:rFonts w:ascii="Arial" w:hAnsi="Arial" w:cs="Arial"/>
          <w:sz w:val="22"/>
          <w:szCs w:val="22"/>
        </w:rPr>
        <w:t>e</w:t>
      </w:r>
      <w:r>
        <w:rPr>
          <w:rFonts w:ascii="Arial" w:hAnsi="Arial" w:cs="Arial"/>
          <w:sz w:val="22"/>
          <w:szCs w:val="22"/>
        </w:rPr>
        <w:t xml:space="preserve"> </w:t>
      </w:r>
      <w:r w:rsidR="008E4336">
        <w:rPr>
          <w:rFonts w:ascii="Arial" w:hAnsi="Arial" w:cs="Arial"/>
          <w:sz w:val="22"/>
          <w:szCs w:val="22"/>
        </w:rPr>
        <w:t xml:space="preserve">IRC </w:t>
      </w:r>
      <w:r>
        <w:rPr>
          <w:rFonts w:ascii="Arial" w:hAnsi="Arial" w:cs="Arial"/>
          <w:sz w:val="22"/>
          <w:szCs w:val="22"/>
        </w:rPr>
        <w:t>authori</w:t>
      </w:r>
      <w:r w:rsidR="00DD293E">
        <w:rPr>
          <w:rFonts w:ascii="Arial" w:hAnsi="Arial" w:cs="Arial"/>
          <w:sz w:val="22"/>
          <w:szCs w:val="22"/>
        </w:rPr>
        <w:t>t</w:t>
      </w:r>
      <w:r w:rsidR="00143673">
        <w:rPr>
          <w:rFonts w:ascii="Arial" w:hAnsi="Arial" w:cs="Arial"/>
          <w:sz w:val="22"/>
          <w:szCs w:val="22"/>
        </w:rPr>
        <w:t>ies noted above</w:t>
      </w:r>
      <w:r w:rsidR="00DD293E">
        <w:rPr>
          <w:rFonts w:ascii="Arial" w:hAnsi="Arial" w:cs="Arial"/>
          <w:sz w:val="22"/>
          <w:szCs w:val="22"/>
        </w:rPr>
        <w:t xml:space="preserve">, TTB has </w:t>
      </w:r>
      <w:r>
        <w:rPr>
          <w:rFonts w:ascii="Arial" w:hAnsi="Arial" w:cs="Arial"/>
          <w:sz w:val="22"/>
          <w:szCs w:val="22"/>
        </w:rPr>
        <w:t>issued regulations concerning</w:t>
      </w:r>
      <w:r w:rsidR="000518BC">
        <w:rPr>
          <w:rFonts w:ascii="Arial" w:hAnsi="Arial" w:cs="Arial"/>
          <w:sz w:val="22"/>
          <w:szCs w:val="22"/>
        </w:rPr>
        <w:t xml:space="preserve"> </w:t>
      </w:r>
      <w:r>
        <w:rPr>
          <w:rFonts w:ascii="Arial" w:hAnsi="Arial" w:cs="Arial"/>
          <w:sz w:val="22"/>
          <w:szCs w:val="22"/>
        </w:rPr>
        <w:t>the establishment</w:t>
      </w:r>
      <w:r w:rsidR="00DD293E">
        <w:rPr>
          <w:rFonts w:ascii="Arial" w:hAnsi="Arial" w:cs="Arial"/>
          <w:sz w:val="22"/>
          <w:szCs w:val="22"/>
        </w:rPr>
        <w:t xml:space="preserve">, bonding, </w:t>
      </w:r>
      <w:r w:rsidR="000518BC">
        <w:rPr>
          <w:rFonts w:ascii="Arial" w:hAnsi="Arial" w:cs="Arial"/>
          <w:sz w:val="22"/>
          <w:szCs w:val="22"/>
        </w:rPr>
        <w:t xml:space="preserve">construction, equipment, security, and operation of AFPs.  These regulations are </w:t>
      </w:r>
      <w:r w:rsidR="0089534B">
        <w:rPr>
          <w:rFonts w:ascii="Arial" w:hAnsi="Arial" w:cs="Arial"/>
          <w:sz w:val="22"/>
          <w:szCs w:val="22"/>
        </w:rPr>
        <w:t xml:space="preserve">set forth </w:t>
      </w:r>
      <w:r w:rsidR="00502BC0">
        <w:rPr>
          <w:rFonts w:ascii="Arial" w:hAnsi="Arial" w:cs="Arial"/>
          <w:sz w:val="22"/>
          <w:szCs w:val="22"/>
        </w:rPr>
        <w:t>in</w:t>
      </w:r>
      <w:r w:rsidR="0089534B">
        <w:rPr>
          <w:rFonts w:ascii="Arial" w:hAnsi="Arial" w:cs="Arial"/>
          <w:sz w:val="22"/>
          <w:szCs w:val="22"/>
        </w:rPr>
        <w:t xml:space="preserve"> </w:t>
      </w:r>
      <w:r>
        <w:rPr>
          <w:rFonts w:ascii="Arial" w:hAnsi="Arial" w:cs="Arial"/>
          <w:sz w:val="22"/>
          <w:szCs w:val="22"/>
        </w:rPr>
        <w:t xml:space="preserve">27 CFR Part 19, Distilled Spirits Plants, Subpart X, Distilled Spirits for Fuel Use. </w:t>
      </w:r>
      <w:r w:rsidR="00AC478A">
        <w:rPr>
          <w:rFonts w:ascii="Arial" w:hAnsi="Arial" w:cs="Arial"/>
          <w:sz w:val="22"/>
          <w:szCs w:val="22"/>
        </w:rPr>
        <w:t xml:space="preserve"> </w:t>
      </w:r>
      <w:r w:rsidR="009041BC">
        <w:rPr>
          <w:rFonts w:ascii="Arial" w:hAnsi="Arial" w:cs="Arial"/>
          <w:sz w:val="22"/>
          <w:szCs w:val="22"/>
        </w:rPr>
        <w:t xml:space="preserve">Specifically, </w:t>
      </w:r>
      <w:r w:rsidR="00143673">
        <w:rPr>
          <w:rFonts w:ascii="Arial" w:hAnsi="Arial" w:cs="Arial"/>
          <w:sz w:val="22"/>
          <w:szCs w:val="22"/>
        </w:rPr>
        <w:t>t</w:t>
      </w:r>
      <w:r w:rsidRPr="00820E82">
        <w:rPr>
          <w:rFonts w:ascii="Arial" w:hAnsi="Arial" w:cs="Arial"/>
          <w:sz w:val="22"/>
          <w:szCs w:val="22"/>
        </w:rPr>
        <w:t>h</w:t>
      </w:r>
      <w:r w:rsidR="00AC478A">
        <w:rPr>
          <w:rFonts w:ascii="Arial" w:hAnsi="Arial" w:cs="Arial"/>
          <w:sz w:val="22"/>
          <w:szCs w:val="22"/>
        </w:rPr>
        <w:t xml:space="preserve">ose </w:t>
      </w:r>
      <w:r w:rsidRPr="00820E82">
        <w:rPr>
          <w:rFonts w:ascii="Arial" w:hAnsi="Arial" w:cs="Arial"/>
          <w:sz w:val="22"/>
          <w:szCs w:val="22"/>
        </w:rPr>
        <w:t>regulations require</w:t>
      </w:r>
      <w:r w:rsidR="00143673">
        <w:rPr>
          <w:rFonts w:ascii="Arial" w:hAnsi="Arial" w:cs="Arial"/>
          <w:sz w:val="22"/>
          <w:szCs w:val="22"/>
        </w:rPr>
        <w:t xml:space="preserve"> </w:t>
      </w:r>
      <w:r w:rsidRPr="0067402E" w:rsidR="0067402E">
        <w:rPr>
          <w:rFonts w:ascii="Arial" w:hAnsi="Arial" w:cs="Arial"/>
          <w:sz w:val="22"/>
          <w:szCs w:val="22"/>
        </w:rPr>
        <w:t xml:space="preserve">that a person wishing to establish </w:t>
      </w:r>
      <w:r w:rsidR="0067402E">
        <w:rPr>
          <w:rFonts w:ascii="Arial" w:hAnsi="Arial" w:cs="Arial"/>
          <w:sz w:val="22"/>
          <w:szCs w:val="22"/>
        </w:rPr>
        <w:t>a</w:t>
      </w:r>
      <w:r w:rsidR="00AC478A">
        <w:rPr>
          <w:rFonts w:ascii="Arial" w:hAnsi="Arial" w:cs="Arial"/>
          <w:sz w:val="22"/>
          <w:szCs w:val="22"/>
        </w:rPr>
        <w:t xml:space="preserve"> new</w:t>
      </w:r>
      <w:r w:rsidR="0067402E">
        <w:rPr>
          <w:rFonts w:ascii="Arial" w:hAnsi="Arial" w:cs="Arial"/>
          <w:sz w:val="22"/>
          <w:szCs w:val="22"/>
        </w:rPr>
        <w:t xml:space="preserve"> AFP</w:t>
      </w:r>
      <w:r w:rsidR="00AC478A">
        <w:rPr>
          <w:rFonts w:ascii="Arial" w:hAnsi="Arial" w:cs="Arial"/>
          <w:sz w:val="22"/>
          <w:szCs w:val="22"/>
        </w:rPr>
        <w:t xml:space="preserve"> </w:t>
      </w:r>
      <w:r w:rsidRPr="0067402E" w:rsidR="0067402E">
        <w:rPr>
          <w:rFonts w:ascii="Arial" w:hAnsi="Arial" w:cs="Arial"/>
          <w:sz w:val="22"/>
          <w:szCs w:val="22"/>
        </w:rPr>
        <w:t xml:space="preserve">must submit an application for </w:t>
      </w:r>
      <w:r w:rsidR="00AC478A">
        <w:rPr>
          <w:rFonts w:ascii="Arial" w:hAnsi="Arial" w:cs="Arial"/>
          <w:sz w:val="22"/>
          <w:szCs w:val="22"/>
        </w:rPr>
        <w:t xml:space="preserve">an alcohol fuel producer permit </w:t>
      </w:r>
      <w:r w:rsidRPr="0067402E" w:rsidR="0067402E">
        <w:rPr>
          <w:rFonts w:ascii="Arial" w:hAnsi="Arial" w:cs="Arial"/>
          <w:sz w:val="22"/>
          <w:szCs w:val="22"/>
        </w:rPr>
        <w:t>using form TTB F</w:t>
      </w:r>
      <w:r w:rsidR="0067402E">
        <w:rPr>
          <w:rFonts w:ascii="Arial" w:hAnsi="Arial" w:cs="Arial"/>
          <w:sz w:val="22"/>
          <w:szCs w:val="22"/>
        </w:rPr>
        <w:t> </w:t>
      </w:r>
      <w:r w:rsidRPr="0067402E" w:rsidR="0067402E">
        <w:rPr>
          <w:rFonts w:ascii="Arial" w:hAnsi="Arial" w:cs="Arial"/>
          <w:sz w:val="22"/>
          <w:szCs w:val="22"/>
        </w:rPr>
        <w:t>5110.74</w:t>
      </w:r>
      <w:r w:rsidR="00AC478A">
        <w:rPr>
          <w:rFonts w:ascii="Arial" w:hAnsi="Arial" w:cs="Arial"/>
          <w:sz w:val="22"/>
          <w:szCs w:val="22"/>
        </w:rPr>
        <w:t xml:space="preserve">.  </w:t>
      </w:r>
      <w:r w:rsidR="007D046B">
        <w:rPr>
          <w:rFonts w:ascii="Arial" w:hAnsi="Arial" w:cs="Arial"/>
          <w:sz w:val="22"/>
          <w:szCs w:val="22"/>
        </w:rPr>
        <w:t>T</w:t>
      </w:r>
      <w:r w:rsidR="008E4336">
        <w:rPr>
          <w:rFonts w:ascii="Arial" w:hAnsi="Arial" w:cs="Arial"/>
          <w:sz w:val="22"/>
          <w:szCs w:val="22"/>
        </w:rPr>
        <w:t xml:space="preserve">he </w:t>
      </w:r>
      <w:r w:rsidR="007D046B">
        <w:rPr>
          <w:rFonts w:ascii="Arial" w:hAnsi="Arial" w:cs="Arial"/>
          <w:sz w:val="22"/>
          <w:szCs w:val="22"/>
        </w:rPr>
        <w:t>regulations also require e</w:t>
      </w:r>
      <w:r w:rsidRPr="00AC478A" w:rsidR="00AC478A">
        <w:rPr>
          <w:rFonts w:ascii="Arial" w:hAnsi="Arial" w:cs="Arial"/>
          <w:sz w:val="22"/>
          <w:szCs w:val="22"/>
        </w:rPr>
        <w:t xml:space="preserve">xisting </w:t>
      </w:r>
      <w:r w:rsidR="008E4336">
        <w:rPr>
          <w:rFonts w:ascii="Arial" w:hAnsi="Arial" w:cs="Arial"/>
          <w:sz w:val="22"/>
          <w:szCs w:val="22"/>
        </w:rPr>
        <w:t xml:space="preserve">AFP proprietors to </w:t>
      </w:r>
      <w:r w:rsidR="00AC478A">
        <w:rPr>
          <w:rFonts w:ascii="Arial" w:hAnsi="Arial" w:cs="Arial"/>
          <w:sz w:val="22"/>
          <w:szCs w:val="22"/>
        </w:rPr>
        <w:t xml:space="preserve">use </w:t>
      </w:r>
      <w:r w:rsidR="008E4336">
        <w:rPr>
          <w:rFonts w:ascii="Arial" w:hAnsi="Arial" w:cs="Arial"/>
          <w:sz w:val="22"/>
          <w:szCs w:val="22"/>
        </w:rPr>
        <w:t xml:space="preserve">that form to </w:t>
      </w:r>
      <w:r w:rsidRPr="00AC478A" w:rsidR="00AC478A">
        <w:rPr>
          <w:rFonts w:ascii="Arial" w:hAnsi="Arial" w:cs="Arial"/>
          <w:sz w:val="22"/>
          <w:szCs w:val="22"/>
        </w:rPr>
        <w:t>make certain amendments to their permit information.</w:t>
      </w:r>
      <w:r w:rsidR="00AC478A">
        <w:rPr>
          <w:rFonts w:ascii="Arial" w:hAnsi="Arial" w:cs="Arial"/>
          <w:sz w:val="22"/>
          <w:szCs w:val="22"/>
        </w:rPr>
        <w:t xml:space="preserve">  </w:t>
      </w:r>
      <w:r w:rsidR="00D83653">
        <w:rPr>
          <w:rFonts w:ascii="Arial" w:hAnsi="Arial" w:cs="Arial"/>
          <w:sz w:val="22"/>
          <w:szCs w:val="22"/>
        </w:rPr>
        <w:t>TTB F 5110.74 a</w:t>
      </w:r>
      <w:r w:rsidRPr="0067402E" w:rsidR="0067402E">
        <w:rPr>
          <w:rFonts w:ascii="Arial" w:hAnsi="Arial" w:cs="Arial"/>
          <w:sz w:val="22"/>
          <w:szCs w:val="22"/>
        </w:rPr>
        <w:t xml:space="preserve">nd its </w:t>
      </w:r>
      <w:r w:rsidR="0067402E">
        <w:rPr>
          <w:rFonts w:ascii="Arial" w:hAnsi="Arial" w:cs="Arial"/>
          <w:sz w:val="22"/>
          <w:szCs w:val="22"/>
        </w:rPr>
        <w:t xml:space="preserve">required </w:t>
      </w:r>
      <w:r w:rsidRPr="0067402E" w:rsidR="0067402E">
        <w:rPr>
          <w:rFonts w:ascii="Arial" w:hAnsi="Arial" w:cs="Arial"/>
          <w:sz w:val="22"/>
          <w:szCs w:val="22"/>
        </w:rPr>
        <w:t>supporting document</w:t>
      </w:r>
      <w:r w:rsidR="0067402E">
        <w:rPr>
          <w:rFonts w:ascii="Arial" w:hAnsi="Arial" w:cs="Arial"/>
          <w:sz w:val="22"/>
          <w:szCs w:val="22"/>
        </w:rPr>
        <w:t xml:space="preserve">s </w:t>
      </w:r>
      <w:r w:rsidRPr="0067402E" w:rsidR="0067402E">
        <w:rPr>
          <w:rFonts w:ascii="Arial" w:hAnsi="Arial" w:cs="Arial"/>
          <w:sz w:val="22"/>
          <w:szCs w:val="22"/>
        </w:rPr>
        <w:t>d</w:t>
      </w:r>
      <w:r w:rsidR="00406E98">
        <w:rPr>
          <w:rFonts w:ascii="Arial" w:hAnsi="Arial" w:cs="Arial"/>
          <w:sz w:val="22"/>
          <w:szCs w:val="22"/>
        </w:rPr>
        <w:t>escribe</w:t>
      </w:r>
      <w:r w:rsidRPr="0067402E" w:rsidR="0067402E">
        <w:rPr>
          <w:rFonts w:ascii="Arial" w:hAnsi="Arial" w:cs="Arial"/>
          <w:sz w:val="22"/>
          <w:szCs w:val="22"/>
        </w:rPr>
        <w:t xml:space="preserve">, among other things, the </w:t>
      </w:r>
      <w:r w:rsidR="00D83653">
        <w:rPr>
          <w:rFonts w:ascii="Arial" w:hAnsi="Arial" w:cs="Arial"/>
          <w:sz w:val="22"/>
          <w:szCs w:val="22"/>
        </w:rPr>
        <w:t xml:space="preserve">applicant, </w:t>
      </w:r>
      <w:r w:rsidRPr="0067402E" w:rsidR="0067402E">
        <w:rPr>
          <w:rFonts w:ascii="Arial" w:hAnsi="Arial" w:cs="Arial"/>
          <w:sz w:val="22"/>
          <w:szCs w:val="22"/>
        </w:rPr>
        <w:t>the proposed AFP’s location</w:t>
      </w:r>
      <w:r w:rsidR="00D83653">
        <w:rPr>
          <w:rFonts w:ascii="Arial" w:hAnsi="Arial" w:cs="Arial"/>
          <w:sz w:val="22"/>
          <w:szCs w:val="22"/>
        </w:rPr>
        <w:t xml:space="preserve"> and layout</w:t>
      </w:r>
      <w:r w:rsidR="00CA4B0B">
        <w:rPr>
          <w:rFonts w:ascii="Arial" w:hAnsi="Arial" w:cs="Arial"/>
          <w:sz w:val="22"/>
          <w:szCs w:val="22"/>
        </w:rPr>
        <w:t>, its</w:t>
      </w:r>
      <w:r w:rsidRPr="0067402E" w:rsidR="0067402E">
        <w:rPr>
          <w:rFonts w:ascii="Arial" w:hAnsi="Arial" w:cs="Arial"/>
          <w:sz w:val="22"/>
          <w:szCs w:val="22"/>
        </w:rPr>
        <w:t xml:space="preserve"> stills</w:t>
      </w:r>
      <w:r w:rsidR="00AC478A">
        <w:rPr>
          <w:rFonts w:ascii="Arial" w:hAnsi="Arial" w:cs="Arial"/>
          <w:sz w:val="22"/>
          <w:szCs w:val="22"/>
        </w:rPr>
        <w:t>, its s</w:t>
      </w:r>
      <w:r w:rsidRPr="0067402E" w:rsidR="0067402E">
        <w:rPr>
          <w:rFonts w:ascii="Arial" w:hAnsi="Arial" w:cs="Arial"/>
          <w:sz w:val="22"/>
          <w:szCs w:val="22"/>
        </w:rPr>
        <w:t>ize category</w:t>
      </w:r>
      <w:r w:rsidR="00AC478A">
        <w:rPr>
          <w:rFonts w:ascii="Arial" w:hAnsi="Arial" w:cs="Arial"/>
          <w:sz w:val="22"/>
          <w:szCs w:val="22"/>
        </w:rPr>
        <w:t xml:space="preserve"> </w:t>
      </w:r>
      <w:r w:rsidR="008E4336">
        <w:rPr>
          <w:rFonts w:ascii="Arial" w:hAnsi="Arial" w:cs="Arial"/>
          <w:sz w:val="22"/>
          <w:szCs w:val="22"/>
        </w:rPr>
        <w:t xml:space="preserve">(small, medium, or large) </w:t>
      </w:r>
      <w:r w:rsidRPr="0067402E" w:rsidR="0067402E">
        <w:rPr>
          <w:rFonts w:ascii="Arial" w:hAnsi="Arial" w:cs="Arial"/>
          <w:sz w:val="22"/>
          <w:szCs w:val="22"/>
        </w:rPr>
        <w:t>based on the amount of alcohol fuel to be produced</w:t>
      </w:r>
      <w:r w:rsidR="00D83653">
        <w:rPr>
          <w:rFonts w:ascii="Arial" w:hAnsi="Arial" w:cs="Arial"/>
          <w:sz w:val="22"/>
          <w:szCs w:val="22"/>
        </w:rPr>
        <w:t xml:space="preserve"> annually</w:t>
      </w:r>
      <w:r w:rsidR="00406E98">
        <w:rPr>
          <w:rFonts w:ascii="Arial" w:hAnsi="Arial" w:cs="Arial"/>
          <w:sz w:val="22"/>
          <w:szCs w:val="22"/>
        </w:rPr>
        <w:t xml:space="preserve">, and the security measures </w:t>
      </w:r>
      <w:r w:rsidR="00D83653">
        <w:rPr>
          <w:rFonts w:ascii="Arial" w:hAnsi="Arial" w:cs="Arial"/>
          <w:sz w:val="22"/>
          <w:szCs w:val="22"/>
        </w:rPr>
        <w:t xml:space="preserve">to be taken </w:t>
      </w:r>
      <w:r w:rsidR="00AC478A">
        <w:rPr>
          <w:rFonts w:ascii="Arial" w:hAnsi="Arial" w:cs="Arial"/>
          <w:sz w:val="22"/>
          <w:szCs w:val="22"/>
        </w:rPr>
        <w:t xml:space="preserve">to prevent theft and diversion of </w:t>
      </w:r>
      <w:r w:rsidR="000518BC">
        <w:rPr>
          <w:rFonts w:ascii="Arial" w:hAnsi="Arial" w:cs="Arial"/>
          <w:sz w:val="22"/>
          <w:szCs w:val="22"/>
        </w:rPr>
        <w:t xml:space="preserve">the </w:t>
      </w:r>
      <w:r w:rsidR="000803B4">
        <w:rPr>
          <w:rFonts w:ascii="Arial" w:hAnsi="Arial" w:cs="Arial"/>
          <w:sz w:val="22"/>
          <w:szCs w:val="22"/>
        </w:rPr>
        <w:t xml:space="preserve">distilled </w:t>
      </w:r>
      <w:r w:rsidR="000518BC">
        <w:rPr>
          <w:rFonts w:ascii="Arial" w:hAnsi="Arial" w:cs="Arial"/>
          <w:sz w:val="22"/>
          <w:szCs w:val="22"/>
        </w:rPr>
        <w:t xml:space="preserve">spirits </w:t>
      </w:r>
      <w:r w:rsidR="00AC478A">
        <w:rPr>
          <w:rFonts w:ascii="Arial" w:hAnsi="Arial" w:cs="Arial"/>
          <w:sz w:val="22"/>
          <w:szCs w:val="22"/>
        </w:rPr>
        <w:t>produced</w:t>
      </w:r>
      <w:r w:rsidR="007D046B">
        <w:rPr>
          <w:rFonts w:ascii="Arial" w:hAnsi="Arial" w:cs="Arial"/>
          <w:sz w:val="22"/>
          <w:szCs w:val="22"/>
        </w:rPr>
        <w:t xml:space="preserve">. </w:t>
      </w:r>
    </w:p>
    <w:p w:rsidR="00283F7D" w:rsidP="005C4BFB" w:rsidRDefault="00283F7D" w14:paraId="26065E87" w14:textId="1E1E5076">
      <w:pPr>
        <w:ind w:left="360"/>
        <w:rPr>
          <w:rFonts w:ascii="Arial" w:hAnsi="Arial" w:cs="Arial"/>
          <w:sz w:val="22"/>
          <w:szCs w:val="22"/>
        </w:rPr>
      </w:pPr>
    </w:p>
    <w:p w:rsidR="00C10705" w:rsidP="00083CF0" w:rsidRDefault="00D83653" w14:paraId="16BB3E57" w14:textId="38F43424">
      <w:pPr>
        <w:suppressAutoHyphens/>
        <w:ind w:left="360"/>
        <w:rPr>
          <w:rFonts w:ascii="Arial" w:hAnsi="Arial" w:cs="Arial"/>
          <w:bCs/>
          <w:sz w:val="22"/>
          <w:szCs w:val="22"/>
        </w:rPr>
      </w:pPr>
      <w:r>
        <w:rPr>
          <w:rFonts w:ascii="Arial" w:hAnsi="Arial" w:cs="Arial"/>
          <w:bCs/>
          <w:sz w:val="22"/>
          <w:szCs w:val="22"/>
        </w:rPr>
        <w:t>The following TTB regulations in 27 CFR part 19, subpart X, prescribe t</w:t>
      </w:r>
      <w:r w:rsidR="00C10705">
        <w:rPr>
          <w:rFonts w:ascii="Arial" w:hAnsi="Arial" w:cs="Arial"/>
          <w:bCs/>
          <w:sz w:val="22"/>
          <w:szCs w:val="22"/>
        </w:rPr>
        <w:t>he use of TTB F 5110.74</w:t>
      </w:r>
      <w:r w:rsidR="00782829">
        <w:rPr>
          <w:rFonts w:ascii="Arial" w:hAnsi="Arial" w:cs="Arial"/>
          <w:bCs/>
          <w:sz w:val="22"/>
          <w:szCs w:val="22"/>
        </w:rPr>
        <w:t xml:space="preserve"> </w:t>
      </w:r>
      <w:r w:rsidR="00283F7D">
        <w:rPr>
          <w:rFonts w:ascii="Arial" w:hAnsi="Arial" w:cs="Arial"/>
          <w:bCs/>
          <w:sz w:val="22"/>
          <w:szCs w:val="22"/>
        </w:rPr>
        <w:t>to apply for an original or amended alcohol fuel producer permit</w:t>
      </w:r>
      <w:r w:rsidR="00782829">
        <w:rPr>
          <w:rFonts w:ascii="Arial" w:hAnsi="Arial" w:cs="Arial"/>
          <w:bCs/>
          <w:sz w:val="22"/>
          <w:szCs w:val="22"/>
        </w:rPr>
        <w:t>, or the inclusion of additional documentation with such an application</w:t>
      </w:r>
      <w:r>
        <w:rPr>
          <w:rFonts w:ascii="Arial" w:hAnsi="Arial" w:cs="Arial"/>
          <w:bCs/>
          <w:sz w:val="22"/>
          <w:szCs w:val="22"/>
        </w:rPr>
        <w:t>:</w:t>
      </w:r>
      <w:r w:rsidR="00C10705">
        <w:rPr>
          <w:rFonts w:ascii="Arial" w:hAnsi="Arial" w:cs="Arial"/>
          <w:bCs/>
          <w:sz w:val="22"/>
          <w:szCs w:val="22"/>
        </w:rPr>
        <w:t xml:space="preserve"> </w:t>
      </w:r>
    </w:p>
    <w:p w:rsidR="00AB5A76" w:rsidP="00AB5A76" w:rsidRDefault="00AB5A76" w14:paraId="285347CE" w14:textId="48952756">
      <w:pPr>
        <w:suppressAutoHyphens/>
        <w:ind w:left="360"/>
        <w:rPr>
          <w:rFonts w:ascii="Arial" w:hAnsi="Arial" w:cs="Arial"/>
          <w:bCs/>
          <w:sz w:val="22"/>
          <w:szCs w:val="22"/>
        </w:rPr>
      </w:pPr>
    </w:p>
    <w:tbl>
      <w:tblPr>
        <w:tblStyle w:val="TableGrid"/>
        <w:tblW w:w="8640" w:type="dxa"/>
        <w:tblInd w:w="360" w:type="dxa"/>
        <w:tblLook w:val="04A0" w:firstRow="1" w:lastRow="0" w:firstColumn="1" w:lastColumn="0" w:noHBand="0" w:noVBand="1"/>
      </w:tblPr>
      <w:tblGrid>
        <w:gridCol w:w="4320"/>
        <w:gridCol w:w="4320"/>
      </w:tblGrid>
      <w:tr w:rsidRPr="00231995" w:rsidR="0016481A" w:rsidTr="00231995" w14:paraId="27A80EEB" w14:textId="77777777">
        <w:trPr>
          <w:trHeight w:val="432"/>
        </w:trPr>
        <w:tc>
          <w:tcPr>
            <w:tcW w:w="4320" w:type="dxa"/>
            <w:vAlign w:val="center"/>
          </w:tcPr>
          <w:p w:rsidRPr="00231995" w:rsidR="0016481A" w:rsidP="00AB5A76" w:rsidRDefault="0016481A" w14:paraId="214E22B8" w14:textId="09EE6C18">
            <w:pPr>
              <w:suppressAutoHyphens/>
              <w:rPr>
                <w:rFonts w:ascii="Arial" w:hAnsi="Arial" w:cs="Arial"/>
                <w:bCs/>
                <w:sz w:val="20"/>
                <w:szCs w:val="20"/>
              </w:rPr>
            </w:pPr>
            <w:r w:rsidRPr="00231995">
              <w:rPr>
                <w:rFonts w:ascii="Arial" w:hAnsi="Arial" w:cs="Arial"/>
                <w:bCs/>
                <w:sz w:val="20"/>
                <w:szCs w:val="20"/>
              </w:rPr>
              <w:t>§ 19.673, Small plant permit applications.</w:t>
            </w:r>
          </w:p>
        </w:tc>
        <w:tc>
          <w:tcPr>
            <w:tcW w:w="4320" w:type="dxa"/>
            <w:vAlign w:val="center"/>
          </w:tcPr>
          <w:p w:rsidRPr="00231995" w:rsidR="0016481A" w:rsidP="00AB5A76" w:rsidRDefault="0016481A" w14:paraId="4D96A796" w14:textId="73D8A264">
            <w:pPr>
              <w:suppressAutoHyphens/>
              <w:rPr>
                <w:rFonts w:ascii="Arial" w:hAnsi="Arial" w:cs="Arial"/>
                <w:bCs/>
                <w:sz w:val="20"/>
                <w:szCs w:val="20"/>
              </w:rPr>
            </w:pPr>
            <w:r w:rsidRPr="00231995">
              <w:rPr>
                <w:rFonts w:ascii="Arial" w:hAnsi="Arial" w:cs="Arial"/>
                <w:bCs/>
                <w:sz w:val="20"/>
                <w:szCs w:val="20"/>
              </w:rPr>
              <w:t>§ 19.675, Medium plant permit applications.</w:t>
            </w:r>
          </w:p>
        </w:tc>
      </w:tr>
      <w:tr w:rsidRPr="00231995" w:rsidR="0016481A" w:rsidTr="00231995" w14:paraId="78FFCA82" w14:textId="77777777">
        <w:trPr>
          <w:trHeight w:val="620"/>
        </w:trPr>
        <w:tc>
          <w:tcPr>
            <w:tcW w:w="4320" w:type="dxa"/>
            <w:vAlign w:val="center"/>
          </w:tcPr>
          <w:p w:rsidRPr="00231995" w:rsidR="0016481A" w:rsidP="0016481A" w:rsidRDefault="0016481A" w14:paraId="755116A6" w14:textId="0771B2C8">
            <w:pPr>
              <w:suppressAutoHyphens/>
              <w:rPr>
                <w:rFonts w:ascii="Arial" w:hAnsi="Arial" w:cs="Arial"/>
                <w:bCs/>
                <w:sz w:val="20"/>
                <w:szCs w:val="20"/>
              </w:rPr>
            </w:pPr>
            <w:r w:rsidRPr="00231995">
              <w:rPr>
                <w:rFonts w:ascii="Arial" w:hAnsi="Arial" w:cs="Arial"/>
                <w:sz w:val="20"/>
                <w:szCs w:val="20"/>
              </w:rPr>
              <w:t>§ 19.676, Large plant permit applications.</w:t>
            </w:r>
          </w:p>
        </w:tc>
        <w:tc>
          <w:tcPr>
            <w:tcW w:w="4320" w:type="dxa"/>
            <w:vAlign w:val="center"/>
          </w:tcPr>
          <w:p w:rsidRPr="00231995" w:rsidR="0016481A" w:rsidP="0016481A" w:rsidRDefault="0016481A" w14:paraId="42DED0DF" w14:textId="46D6B8CA">
            <w:pPr>
              <w:suppressAutoHyphens/>
              <w:rPr>
                <w:rFonts w:ascii="Arial" w:hAnsi="Arial" w:cs="Arial"/>
                <w:bCs/>
                <w:sz w:val="20"/>
                <w:szCs w:val="20"/>
              </w:rPr>
            </w:pPr>
            <w:r w:rsidRPr="00231995">
              <w:rPr>
                <w:rFonts w:ascii="Arial" w:hAnsi="Arial" w:cs="Arial"/>
                <w:sz w:val="20"/>
                <w:szCs w:val="20"/>
              </w:rPr>
              <w:t>§ 19.677, Large plant applications</w:t>
            </w:r>
            <w:r w:rsidR="00231995">
              <w:rPr>
                <w:rFonts w:ascii="Arial" w:hAnsi="Arial" w:cs="Arial"/>
                <w:sz w:val="20"/>
                <w:szCs w:val="20"/>
              </w:rPr>
              <w:t xml:space="preserve"> </w:t>
            </w:r>
            <w:r w:rsidRPr="00231995">
              <w:rPr>
                <w:rFonts w:ascii="Arial" w:hAnsi="Arial" w:cs="Arial"/>
                <w:sz w:val="20"/>
                <w:szCs w:val="20"/>
              </w:rPr>
              <w:t>— organizational documents</w:t>
            </w:r>
          </w:p>
        </w:tc>
      </w:tr>
      <w:tr w:rsidRPr="00231995" w:rsidR="0016481A" w:rsidTr="00231995" w14:paraId="720177E0" w14:textId="77777777">
        <w:trPr>
          <w:trHeight w:val="620"/>
        </w:trPr>
        <w:tc>
          <w:tcPr>
            <w:tcW w:w="4320" w:type="dxa"/>
            <w:vAlign w:val="center"/>
          </w:tcPr>
          <w:p w:rsidRPr="00231995" w:rsidR="0016481A" w:rsidP="0016481A" w:rsidRDefault="0016481A" w14:paraId="0808D2B8" w14:textId="570362E2">
            <w:pPr>
              <w:suppressAutoHyphens/>
              <w:rPr>
                <w:rFonts w:ascii="Arial" w:hAnsi="Arial" w:cs="Arial"/>
                <w:bCs/>
                <w:sz w:val="20"/>
                <w:szCs w:val="20"/>
              </w:rPr>
            </w:pPr>
            <w:r w:rsidRPr="00231995">
              <w:rPr>
                <w:rFonts w:ascii="Arial" w:hAnsi="Arial" w:cs="Arial"/>
                <w:sz w:val="20"/>
                <w:szCs w:val="20"/>
              </w:rPr>
              <w:t xml:space="preserve">§ 19.680, Registration of stills. </w:t>
            </w:r>
          </w:p>
        </w:tc>
        <w:tc>
          <w:tcPr>
            <w:tcW w:w="4320" w:type="dxa"/>
            <w:vAlign w:val="center"/>
          </w:tcPr>
          <w:p w:rsidRPr="00231995" w:rsidR="0016481A" w:rsidP="0016481A" w:rsidRDefault="0016481A" w14:paraId="55888920" w14:textId="37F557C9">
            <w:pPr>
              <w:suppressAutoHyphens/>
              <w:rPr>
                <w:rFonts w:ascii="Arial" w:hAnsi="Arial" w:cs="Arial"/>
                <w:bCs/>
                <w:sz w:val="20"/>
                <w:szCs w:val="20"/>
              </w:rPr>
            </w:pPr>
            <w:r w:rsidRPr="00231995">
              <w:rPr>
                <w:rFonts w:ascii="Arial" w:hAnsi="Arial" w:cs="Arial"/>
                <w:sz w:val="20"/>
                <w:szCs w:val="20"/>
              </w:rPr>
              <w:t xml:space="preserve">§ 19.683, Changes affecting permit applications. </w:t>
            </w:r>
          </w:p>
        </w:tc>
      </w:tr>
      <w:tr w:rsidRPr="00231995" w:rsidR="0016481A" w:rsidTr="00231995" w14:paraId="4DD53C17" w14:textId="77777777">
        <w:trPr>
          <w:trHeight w:val="432"/>
        </w:trPr>
        <w:tc>
          <w:tcPr>
            <w:tcW w:w="4320" w:type="dxa"/>
            <w:vAlign w:val="center"/>
          </w:tcPr>
          <w:p w:rsidRPr="00231995" w:rsidR="0016481A" w:rsidP="0016481A" w:rsidRDefault="0016481A" w14:paraId="3D60B1C1" w14:textId="6EFCEBFB">
            <w:pPr>
              <w:suppressAutoHyphens/>
              <w:rPr>
                <w:rFonts w:ascii="Arial" w:hAnsi="Arial" w:cs="Arial"/>
                <w:bCs/>
                <w:sz w:val="20"/>
                <w:szCs w:val="20"/>
              </w:rPr>
            </w:pPr>
            <w:r w:rsidRPr="00231995">
              <w:rPr>
                <w:rFonts w:ascii="Arial" w:hAnsi="Arial" w:cs="Arial"/>
                <w:sz w:val="20"/>
                <w:szCs w:val="20"/>
              </w:rPr>
              <w:t xml:space="preserve">§ 19.684, Automatic termination of permits. </w:t>
            </w:r>
          </w:p>
        </w:tc>
        <w:tc>
          <w:tcPr>
            <w:tcW w:w="4320" w:type="dxa"/>
            <w:vAlign w:val="center"/>
          </w:tcPr>
          <w:p w:rsidRPr="00231995" w:rsidR="0016481A" w:rsidP="0016481A" w:rsidRDefault="0016481A" w14:paraId="419009D0" w14:textId="58A5DE87">
            <w:pPr>
              <w:suppressAutoHyphens/>
              <w:rPr>
                <w:rFonts w:ascii="Arial" w:hAnsi="Arial" w:cs="Arial"/>
                <w:bCs/>
                <w:sz w:val="20"/>
                <w:szCs w:val="20"/>
              </w:rPr>
            </w:pPr>
            <w:r w:rsidRPr="00231995">
              <w:rPr>
                <w:rFonts w:ascii="Arial" w:hAnsi="Arial" w:cs="Arial"/>
                <w:sz w:val="20"/>
                <w:szCs w:val="20"/>
              </w:rPr>
              <w:t xml:space="preserve">§ 19.685, Change in type of alcohol fuel plant. </w:t>
            </w:r>
          </w:p>
        </w:tc>
      </w:tr>
      <w:tr w:rsidRPr="00231995" w:rsidR="0016481A" w:rsidTr="00231995" w14:paraId="2E6D50E3" w14:textId="77777777">
        <w:trPr>
          <w:trHeight w:val="432"/>
        </w:trPr>
        <w:tc>
          <w:tcPr>
            <w:tcW w:w="4320" w:type="dxa"/>
            <w:vAlign w:val="center"/>
          </w:tcPr>
          <w:p w:rsidRPr="00231995" w:rsidR="0016481A" w:rsidP="0016481A" w:rsidRDefault="0016481A" w14:paraId="086F1BCB" w14:textId="3EBAC39F">
            <w:pPr>
              <w:suppressAutoHyphens/>
              <w:rPr>
                <w:rFonts w:ascii="Arial" w:hAnsi="Arial" w:cs="Arial"/>
                <w:bCs/>
                <w:sz w:val="20"/>
                <w:szCs w:val="20"/>
              </w:rPr>
            </w:pPr>
            <w:r w:rsidRPr="00231995">
              <w:rPr>
                <w:rFonts w:ascii="Arial" w:hAnsi="Arial" w:cs="Arial"/>
                <w:sz w:val="20"/>
                <w:szCs w:val="20"/>
              </w:rPr>
              <w:t xml:space="preserve">§ 19.686, Change in name of proprietor. </w:t>
            </w:r>
          </w:p>
        </w:tc>
        <w:tc>
          <w:tcPr>
            <w:tcW w:w="4320" w:type="dxa"/>
            <w:vAlign w:val="center"/>
          </w:tcPr>
          <w:p w:rsidRPr="00231995" w:rsidR="0016481A" w:rsidP="0016481A" w:rsidRDefault="0016481A" w14:paraId="298A01A1" w14:textId="1DEF9011">
            <w:pPr>
              <w:suppressAutoHyphens/>
              <w:rPr>
                <w:rFonts w:ascii="Arial" w:hAnsi="Arial" w:cs="Arial"/>
                <w:bCs/>
                <w:sz w:val="20"/>
                <w:szCs w:val="20"/>
              </w:rPr>
            </w:pPr>
            <w:r w:rsidRPr="00231995">
              <w:rPr>
                <w:rFonts w:ascii="Arial" w:hAnsi="Arial" w:cs="Arial"/>
                <w:sz w:val="20"/>
                <w:szCs w:val="20"/>
              </w:rPr>
              <w:t xml:space="preserve">§ 19.688, Change in proprietorship. </w:t>
            </w:r>
          </w:p>
        </w:tc>
      </w:tr>
      <w:tr w:rsidRPr="00231995" w:rsidR="0016481A" w:rsidTr="00231995" w14:paraId="79229ECD" w14:textId="77777777">
        <w:trPr>
          <w:trHeight w:val="432"/>
        </w:trPr>
        <w:tc>
          <w:tcPr>
            <w:tcW w:w="4320" w:type="dxa"/>
            <w:vAlign w:val="center"/>
          </w:tcPr>
          <w:p w:rsidRPr="00231995" w:rsidR="0016481A" w:rsidP="0016481A" w:rsidRDefault="0016481A" w14:paraId="32C4CE50" w14:textId="284515C2">
            <w:pPr>
              <w:suppressAutoHyphens/>
              <w:rPr>
                <w:rFonts w:ascii="Arial" w:hAnsi="Arial" w:cs="Arial"/>
                <w:bCs/>
                <w:sz w:val="20"/>
                <w:szCs w:val="20"/>
              </w:rPr>
            </w:pPr>
            <w:r w:rsidRPr="00231995">
              <w:rPr>
                <w:rFonts w:ascii="Arial" w:hAnsi="Arial" w:cs="Arial"/>
                <w:sz w:val="20"/>
                <w:szCs w:val="20"/>
              </w:rPr>
              <w:t xml:space="preserve">§ 19.689, Continuing partnerships. </w:t>
            </w:r>
          </w:p>
        </w:tc>
        <w:tc>
          <w:tcPr>
            <w:tcW w:w="4320" w:type="dxa"/>
            <w:vAlign w:val="center"/>
          </w:tcPr>
          <w:p w:rsidRPr="00231995" w:rsidR="0016481A" w:rsidP="0016481A" w:rsidRDefault="0016481A" w14:paraId="432B8F3B" w14:textId="7D606993">
            <w:pPr>
              <w:suppressAutoHyphens/>
              <w:rPr>
                <w:rFonts w:ascii="Arial" w:hAnsi="Arial" w:cs="Arial"/>
                <w:bCs/>
                <w:sz w:val="20"/>
                <w:szCs w:val="20"/>
              </w:rPr>
            </w:pPr>
            <w:r w:rsidRPr="00231995">
              <w:rPr>
                <w:rFonts w:ascii="Arial" w:hAnsi="Arial" w:cs="Arial"/>
                <w:sz w:val="20"/>
                <w:szCs w:val="20"/>
              </w:rPr>
              <w:t xml:space="preserve">§ 19.690, Change in location. </w:t>
            </w:r>
          </w:p>
        </w:tc>
      </w:tr>
      <w:tr w:rsidRPr="00231995" w:rsidR="0016481A" w:rsidTr="00231995" w14:paraId="0123220A" w14:textId="77777777">
        <w:trPr>
          <w:trHeight w:val="548"/>
        </w:trPr>
        <w:tc>
          <w:tcPr>
            <w:tcW w:w="4320" w:type="dxa"/>
            <w:vAlign w:val="center"/>
          </w:tcPr>
          <w:p w:rsidRPr="00231995" w:rsidR="0016481A" w:rsidP="00AB5A76" w:rsidRDefault="0016481A" w14:paraId="40330C8B" w14:textId="0C5B770F">
            <w:pPr>
              <w:suppressAutoHyphens/>
              <w:rPr>
                <w:rFonts w:ascii="Arial" w:hAnsi="Arial" w:cs="Arial"/>
                <w:bCs/>
                <w:sz w:val="20"/>
                <w:szCs w:val="20"/>
              </w:rPr>
            </w:pPr>
            <w:r w:rsidRPr="00231995">
              <w:rPr>
                <w:rFonts w:ascii="Arial" w:hAnsi="Arial" w:cs="Arial"/>
                <w:bCs/>
                <w:sz w:val="20"/>
                <w:szCs w:val="20"/>
              </w:rPr>
              <w:t>§ 19.692, Qualifying for alternating proprietorship.</w:t>
            </w:r>
          </w:p>
        </w:tc>
        <w:tc>
          <w:tcPr>
            <w:tcW w:w="4320" w:type="dxa"/>
            <w:vAlign w:val="center"/>
          </w:tcPr>
          <w:p w:rsidRPr="00231995" w:rsidR="0016481A" w:rsidP="00AB5A76" w:rsidRDefault="0016481A" w14:paraId="017503E5" w14:textId="77777777">
            <w:pPr>
              <w:suppressAutoHyphens/>
              <w:rPr>
                <w:rFonts w:ascii="Arial" w:hAnsi="Arial" w:cs="Arial"/>
                <w:bCs/>
                <w:sz w:val="20"/>
                <w:szCs w:val="20"/>
              </w:rPr>
            </w:pPr>
          </w:p>
        </w:tc>
      </w:tr>
    </w:tbl>
    <w:p w:rsidR="0016481A" w:rsidP="00AB5A76" w:rsidRDefault="0016481A" w14:paraId="1D12F8DE" w14:textId="288621D2">
      <w:pPr>
        <w:suppressAutoHyphens/>
        <w:ind w:left="360"/>
        <w:rPr>
          <w:rFonts w:ascii="Arial" w:hAnsi="Arial" w:cs="Arial"/>
          <w:bCs/>
          <w:sz w:val="22"/>
          <w:szCs w:val="22"/>
        </w:rPr>
      </w:pPr>
    </w:p>
    <w:p w:rsidRPr="000518BC" w:rsidR="000518BC" w:rsidP="000518BC" w:rsidRDefault="007F2EE0" w14:paraId="4E91B79F" w14:textId="65BDB997">
      <w:pPr>
        <w:ind w:left="360"/>
        <w:rPr>
          <w:rFonts w:ascii="Arial" w:hAnsi="Arial" w:cs="Arial"/>
          <w:sz w:val="22"/>
          <w:szCs w:val="22"/>
        </w:rPr>
      </w:pPr>
      <w:r>
        <w:rPr>
          <w:rFonts w:ascii="Arial" w:hAnsi="Arial" w:cs="Arial"/>
          <w:sz w:val="22"/>
          <w:szCs w:val="22"/>
        </w:rPr>
        <w:t>T</w:t>
      </w:r>
      <w:r w:rsidRPr="000518BC" w:rsidR="000518BC">
        <w:rPr>
          <w:rFonts w:ascii="Arial" w:hAnsi="Arial" w:cs="Arial"/>
          <w:sz w:val="22"/>
          <w:szCs w:val="22"/>
        </w:rPr>
        <w:t xml:space="preserve">he information required for an alcohol fuel producer permit is necessary to protect the revenue.  The provided information allows TTB to determine the applicant’s eligibility </w:t>
      </w:r>
      <w:r w:rsidR="00003A0C">
        <w:rPr>
          <w:rFonts w:ascii="Arial" w:hAnsi="Arial" w:cs="Arial"/>
          <w:sz w:val="22"/>
          <w:szCs w:val="22"/>
        </w:rPr>
        <w:t xml:space="preserve">under the IRC </w:t>
      </w:r>
      <w:r w:rsidRPr="000518BC" w:rsidR="000518BC">
        <w:rPr>
          <w:rFonts w:ascii="Arial" w:hAnsi="Arial" w:cs="Arial"/>
          <w:sz w:val="22"/>
          <w:szCs w:val="22"/>
        </w:rPr>
        <w:t>to obtain or modify a permit</w:t>
      </w:r>
      <w:r w:rsidR="008E4336">
        <w:rPr>
          <w:rFonts w:ascii="Arial" w:hAnsi="Arial" w:cs="Arial"/>
          <w:sz w:val="22"/>
          <w:szCs w:val="22"/>
        </w:rPr>
        <w:t>,</w:t>
      </w:r>
      <w:r w:rsidRPr="000518BC" w:rsidR="000518BC">
        <w:rPr>
          <w:rFonts w:ascii="Arial" w:hAnsi="Arial" w:cs="Arial"/>
          <w:sz w:val="22"/>
          <w:szCs w:val="22"/>
        </w:rPr>
        <w:t xml:space="preserve"> and </w:t>
      </w:r>
      <w:r w:rsidR="008E4336">
        <w:rPr>
          <w:rFonts w:ascii="Arial" w:hAnsi="Arial" w:cs="Arial"/>
          <w:sz w:val="22"/>
          <w:szCs w:val="22"/>
        </w:rPr>
        <w:t xml:space="preserve">to </w:t>
      </w:r>
      <w:r w:rsidRPr="000518BC" w:rsidR="000518BC">
        <w:rPr>
          <w:rFonts w:ascii="Arial" w:hAnsi="Arial" w:cs="Arial"/>
          <w:sz w:val="22"/>
          <w:szCs w:val="22"/>
        </w:rPr>
        <w:t>determine whether the applicant’s operations will be in conformity with Federal law and regulations</w:t>
      </w:r>
      <w:r w:rsidR="002F157A">
        <w:rPr>
          <w:rFonts w:ascii="Arial" w:hAnsi="Arial" w:cs="Arial"/>
          <w:sz w:val="22"/>
          <w:szCs w:val="22"/>
        </w:rPr>
        <w:t xml:space="preserve">, including those related to the construction, equipment, location, operations, and security of the AFP. </w:t>
      </w:r>
    </w:p>
    <w:p w:rsidR="000518BC" w:rsidP="00987432" w:rsidRDefault="000518BC" w14:paraId="7F44A624" w14:textId="77777777">
      <w:pPr>
        <w:ind w:left="360"/>
        <w:rPr>
          <w:rFonts w:ascii="Arial" w:hAnsi="Arial" w:cs="Arial"/>
          <w:sz w:val="22"/>
          <w:szCs w:val="22"/>
        </w:rPr>
      </w:pPr>
    </w:p>
    <w:p w:rsidRPr="00ED4A03" w:rsidR="005E4F99" w:rsidP="00987432" w:rsidRDefault="005E4F99" w14:paraId="1624F28E" w14:textId="77777777">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Pr="00ED4A03" w:rsidR="00D73D2D">
        <w:rPr>
          <w:rFonts w:ascii="Arial" w:hAnsi="Arial" w:cs="Arial"/>
          <w:sz w:val="22"/>
          <w:szCs w:val="22"/>
        </w:rPr>
        <w:t xml:space="preserve"> –– </w:t>
      </w:r>
    </w:p>
    <w:p w:rsidRPr="00ED4A03" w:rsidR="00ED4A03" w:rsidP="00987432" w:rsidRDefault="00ED4A03" w14:paraId="2279EF07" w14:textId="77777777">
      <w:pPr>
        <w:numPr>
          <w:ilvl w:val="0"/>
          <w:numId w:val="1"/>
        </w:numPr>
        <w:suppressAutoHyphens/>
        <w:spacing w:before="80"/>
        <w:ind w:left="1080"/>
        <w:rPr>
          <w:rFonts w:ascii="Arial" w:hAnsi="Arial" w:cs="Arial"/>
          <w:sz w:val="22"/>
          <w:szCs w:val="22"/>
        </w:rPr>
      </w:pPr>
      <w:r w:rsidRPr="00231995">
        <w:rPr>
          <w:rFonts w:ascii="Arial" w:hAnsi="Arial" w:cs="Arial"/>
          <w:sz w:val="22"/>
          <w:szCs w:val="22"/>
          <w:u w:val="single"/>
        </w:rPr>
        <w:t>Line of Business/Sub-function:</w:t>
      </w:r>
      <w:r w:rsidRPr="00ED4A03">
        <w:rPr>
          <w:rFonts w:ascii="Arial" w:hAnsi="Arial" w:cs="Arial"/>
          <w:sz w:val="22"/>
          <w:szCs w:val="22"/>
        </w:rPr>
        <w:t xml:space="preserve">  </w:t>
      </w:r>
      <w:r w:rsidR="00083CF0">
        <w:rPr>
          <w:rFonts w:ascii="Arial" w:hAnsi="Arial" w:cs="Arial"/>
          <w:sz w:val="22"/>
          <w:szCs w:val="22"/>
        </w:rPr>
        <w:t xml:space="preserve">General Government/Taxation Management. </w:t>
      </w:r>
    </w:p>
    <w:p w:rsidRPr="00ED4A03" w:rsidR="005E4F99" w:rsidP="00987432" w:rsidRDefault="00ED4A03" w14:paraId="3AD3B749" w14:textId="0296D0B9">
      <w:pPr>
        <w:numPr>
          <w:ilvl w:val="0"/>
          <w:numId w:val="1"/>
        </w:numPr>
        <w:suppressAutoHyphens/>
        <w:spacing w:before="80"/>
        <w:ind w:left="1080"/>
        <w:rPr>
          <w:rFonts w:ascii="Arial" w:hAnsi="Arial" w:cs="Arial"/>
          <w:sz w:val="22"/>
          <w:szCs w:val="22"/>
        </w:rPr>
      </w:pPr>
      <w:r w:rsidRPr="00231995">
        <w:rPr>
          <w:rFonts w:ascii="Arial" w:hAnsi="Arial" w:cs="Arial"/>
          <w:sz w:val="22"/>
          <w:szCs w:val="22"/>
          <w:u w:val="single"/>
        </w:rPr>
        <w:t>IT Investment:</w:t>
      </w:r>
      <w:r w:rsidRPr="00ED4A03">
        <w:rPr>
          <w:rFonts w:ascii="Arial" w:hAnsi="Arial" w:cs="Arial"/>
          <w:sz w:val="22"/>
          <w:szCs w:val="22"/>
        </w:rPr>
        <w:t xml:space="preserve">  </w:t>
      </w:r>
      <w:r w:rsidR="00E6457D">
        <w:rPr>
          <w:rFonts w:ascii="Arial" w:hAnsi="Arial" w:cs="Arial"/>
          <w:sz w:val="22"/>
          <w:szCs w:val="22"/>
        </w:rPr>
        <w:t xml:space="preserve">Permits Online and </w:t>
      </w:r>
      <w:r w:rsidR="00083CF0">
        <w:rPr>
          <w:rFonts w:ascii="Arial" w:hAnsi="Arial" w:cs="Arial"/>
          <w:sz w:val="22"/>
          <w:szCs w:val="22"/>
        </w:rPr>
        <w:t xml:space="preserve">Tax Major Application </w:t>
      </w:r>
      <w:r w:rsidR="00E6457D">
        <w:rPr>
          <w:rFonts w:ascii="Arial" w:hAnsi="Arial" w:cs="Arial"/>
          <w:sz w:val="22"/>
          <w:szCs w:val="22"/>
        </w:rPr>
        <w:t>s</w:t>
      </w:r>
      <w:r w:rsidR="00083CF0">
        <w:rPr>
          <w:rFonts w:ascii="Arial" w:hAnsi="Arial" w:cs="Arial"/>
          <w:sz w:val="22"/>
          <w:szCs w:val="22"/>
        </w:rPr>
        <w:t>ystems</w:t>
      </w:r>
      <w:r w:rsidR="00987432">
        <w:rPr>
          <w:rFonts w:ascii="Arial" w:hAnsi="Arial" w:cs="Arial"/>
          <w:sz w:val="22"/>
          <w:szCs w:val="22"/>
        </w:rPr>
        <w:t xml:space="preserve">. </w:t>
      </w:r>
    </w:p>
    <w:p w:rsidRPr="00090251" w:rsidR="005E4F99" w:rsidP="00D73D2D" w:rsidRDefault="005E4F99" w14:paraId="672B39E4" w14:textId="77777777">
      <w:pPr>
        <w:suppressAutoHyphens/>
        <w:rPr>
          <w:rFonts w:ascii="Arial" w:hAnsi="Arial" w:cs="Arial"/>
          <w:sz w:val="36"/>
          <w:szCs w:val="36"/>
        </w:rPr>
      </w:pPr>
    </w:p>
    <w:p w:rsidRPr="007A5D4B" w:rsidR="00AF1157" w:rsidP="00D73D2D" w:rsidRDefault="00AF1157" w14:paraId="0058DFE3"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Pr="00860351" w:rsidR="00AF1157" w:rsidP="000329F4" w:rsidRDefault="00AF1157" w14:paraId="6C91A4D6" w14:textId="77777777">
      <w:pPr>
        <w:suppressAutoHyphens/>
        <w:ind w:left="360"/>
        <w:rPr>
          <w:rFonts w:ascii="Arial" w:hAnsi="Arial" w:cs="Arial"/>
          <w:sz w:val="22"/>
          <w:szCs w:val="22"/>
        </w:rPr>
      </w:pPr>
    </w:p>
    <w:p w:rsidR="00983FEF" w:rsidP="00D83653" w:rsidRDefault="00D83653" w14:paraId="0E05BB2F" w14:textId="6C476C81">
      <w:pPr>
        <w:suppressAutoHyphens/>
        <w:ind w:left="360"/>
        <w:rPr>
          <w:rFonts w:ascii="Arial" w:hAnsi="Arial" w:cs="Arial"/>
          <w:sz w:val="22"/>
          <w:szCs w:val="22"/>
        </w:rPr>
      </w:pPr>
      <w:r w:rsidRPr="00D83653">
        <w:rPr>
          <w:rFonts w:ascii="Arial" w:hAnsi="Arial" w:cs="Arial"/>
          <w:sz w:val="22"/>
          <w:szCs w:val="22"/>
        </w:rPr>
        <w:t xml:space="preserve">The </w:t>
      </w:r>
      <w:r w:rsidR="00581021">
        <w:rPr>
          <w:rFonts w:ascii="Arial" w:hAnsi="Arial" w:cs="Arial"/>
          <w:sz w:val="22"/>
          <w:szCs w:val="22"/>
        </w:rPr>
        <w:t xml:space="preserve">collected information </w:t>
      </w:r>
      <w:r w:rsidRPr="00D83653">
        <w:rPr>
          <w:rFonts w:ascii="Arial" w:hAnsi="Arial" w:cs="Arial"/>
          <w:sz w:val="22"/>
          <w:szCs w:val="22"/>
        </w:rPr>
        <w:t xml:space="preserve">allows TTB to determine the </w:t>
      </w:r>
      <w:r w:rsidR="009C4AE1">
        <w:rPr>
          <w:rFonts w:ascii="Arial" w:hAnsi="Arial" w:cs="Arial"/>
          <w:sz w:val="22"/>
          <w:szCs w:val="22"/>
        </w:rPr>
        <w:t xml:space="preserve">applicant’s </w:t>
      </w:r>
      <w:r w:rsidRPr="00D83653">
        <w:rPr>
          <w:rFonts w:ascii="Arial" w:hAnsi="Arial" w:cs="Arial"/>
          <w:sz w:val="22"/>
          <w:szCs w:val="22"/>
        </w:rPr>
        <w:t>eligibility</w:t>
      </w:r>
      <w:r w:rsidR="00003A0C">
        <w:rPr>
          <w:rFonts w:ascii="Arial" w:hAnsi="Arial" w:cs="Arial"/>
          <w:sz w:val="22"/>
          <w:szCs w:val="22"/>
        </w:rPr>
        <w:t xml:space="preserve"> under the IRC</w:t>
      </w:r>
      <w:r w:rsidRPr="00D83653">
        <w:rPr>
          <w:rFonts w:ascii="Arial" w:hAnsi="Arial" w:cs="Arial"/>
          <w:sz w:val="22"/>
          <w:szCs w:val="22"/>
        </w:rPr>
        <w:t xml:space="preserve"> to obtain or modify a</w:t>
      </w:r>
      <w:r w:rsidR="00581021">
        <w:rPr>
          <w:rFonts w:ascii="Arial" w:hAnsi="Arial" w:cs="Arial"/>
          <w:sz w:val="22"/>
          <w:szCs w:val="22"/>
        </w:rPr>
        <w:t>n alcohol fuel producer</w:t>
      </w:r>
      <w:r w:rsidRPr="00D83653">
        <w:rPr>
          <w:rFonts w:ascii="Arial" w:hAnsi="Arial" w:cs="Arial"/>
          <w:sz w:val="22"/>
          <w:szCs w:val="22"/>
        </w:rPr>
        <w:t xml:space="preserve"> permit</w:t>
      </w:r>
      <w:r w:rsidR="00581021">
        <w:rPr>
          <w:rFonts w:ascii="Arial" w:hAnsi="Arial" w:cs="Arial"/>
          <w:sz w:val="22"/>
          <w:szCs w:val="22"/>
        </w:rPr>
        <w:t>,</w:t>
      </w:r>
      <w:r w:rsidRPr="00D83653">
        <w:rPr>
          <w:rFonts w:ascii="Arial" w:hAnsi="Arial" w:cs="Arial"/>
          <w:sz w:val="22"/>
          <w:szCs w:val="22"/>
        </w:rPr>
        <w:t xml:space="preserve"> and </w:t>
      </w:r>
      <w:r w:rsidR="00581021">
        <w:rPr>
          <w:rFonts w:ascii="Arial" w:hAnsi="Arial" w:cs="Arial"/>
          <w:sz w:val="22"/>
          <w:szCs w:val="22"/>
        </w:rPr>
        <w:t xml:space="preserve">to </w:t>
      </w:r>
      <w:r w:rsidRPr="00D83653">
        <w:rPr>
          <w:rFonts w:ascii="Arial" w:hAnsi="Arial" w:cs="Arial"/>
          <w:sz w:val="22"/>
          <w:szCs w:val="22"/>
        </w:rPr>
        <w:t xml:space="preserve">determine </w:t>
      </w:r>
      <w:r w:rsidR="008E4336">
        <w:rPr>
          <w:rFonts w:ascii="Arial" w:hAnsi="Arial" w:cs="Arial"/>
          <w:sz w:val="22"/>
          <w:szCs w:val="22"/>
        </w:rPr>
        <w:t>if th</w:t>
      </w:r>
      <w:r w:rsidRPr="00D83653">
        <w:rPr>
          <w:rFonts w:ascii="Arial" w:hAnsi="Arial" w:cs="Arial"/>
          <w:sz w:val="22"/>
          <w:szCs w:val="22"/>
        </w:rPr>
        <w:t xml:space="preserve">e </w:t>
      </w:r>
      <w:r w:rsidR="009C4AE1">
        <w:rPr>
          <w:rFonts w:ascii="Arial" w:hAnsi="Arial" w:cs="Arial"/>
          <w:sz w:val="22"/>
          <w:szCs w:val="22"/>
        </w:rPr>
        <w:t xml:space="preserve">applicant’s </w:t>
      </w:r>
      <w:r w:rsidR="00581021">
        <w:rPr>
          <w:rFonts w:ascii="Arial" w:hAnsi="Arial" w:cs="Arial"/>
          <w:sz w:val="22"/>
          <w:szCs w:val="22"/>
        </w:rPr>
        <w:t xml:space="preserve">AFP </w:t>
      </w:r>
      <w:r w:rsidRPr="00D83653">
        <w:rPr>
          <w:rFonts w:ascii="Arial" w:hAnsi="Arial" w:cs="Arial"/>
          <w:sz w:val="22"/>
          <w:szCs w:val="22"/>
        </w:rPr>
        <w:t>operations will be in conformity with Federal law and regulations</w:t>
      </w:r>
      <w:r w:rsidR="00581021">
        <w:rPr>
          <w:rFonts w:ascii="Arial" w:hAnsi="Arial" w:cs="Arial"/>
          <w:sz w:val="22"/>
          <w:szCs w:val="22"/>
        </w:rPr>
        <w:t xml:space="preserve">.  </w:t>
      </w:r>
      <w:r w:rsidR="00231995">
        <w:rPr>
          <w:rFonts w:ascii="Arial" w:hAnsi="Arial" w:cs="Arial"/>
          <w:sz w:val="22"/>
          <w:szCs w:val="22"/>
        </w:rPr>
        <w:t xml:space="preserve">Such determinations are necessary to protect the revenue as </w:t>
      </w:r>
      <w:r w:rsidR="00581021">
        <w:rPr>
          <w:rFonts w:ascii="Arial" w:hAnsi="Arial" w:cs="Arial"/>
          <w:sz w:val="22"/>
          <w:szCs w:val="22"/>
        </w:rPr>
        <w:t xml:space="preserve">the distilled spirits produced at an AFP are </w:t>
      </w:r>
      <w:r w:rsidR="00231995">
        <w:rPr>
          <w:rFonts w:ascii="Arial" w:hAnsi="Arial" w:cs="Arial"/>
          <w:sz w:val="22"/>
          <w:szCs w:val="22"/>
        </w:rPr>
        <w:t xml:space="preserve">potable and </w:t>
      </w:r>
      <w:r w:rsidR="008E4336">
        <w:rPr>
          <w:rFonts w:ascii="Arial" w:hAnsi="Arial" w:cs="Arial"/>
          <w:sz w:val="22"/>
          <w:szCs w:val="22"/>
        </w:rPr>
        <w:t xml:space="preserve">thus </w:t>
      </w:r>
      <w:r w:rsidR="00231995">
        <w:rPr>
          <w:rFonts w:ascii="Arial" w:hAnsi="Arial" w:cs="Arial"/>
          <w:sz w:val="22"/>
          <w:szCs w:val="22"/>
        </w:rPr>
        <w:t xml:space="preserve">subject to </w:t>
      </w:r>
      <w:r w:rsidR="008E4336">
        <w:rPr>
          <w:rFonts w:ascii="Arial" w:hAnsi="Arial" w:cs="Arial"/>
          <w:sz w:val="22"/>
          <w:szCs w:val="22"/>
        </w:rPr>
        <w:t xml:space="preserve">a </w:t>
      </w:r>
      <w:r w:rsidR="00231995">
        <w:rPr>
          <w:rFonts w:ascii="Arial" w:hAnsi="Arial" w:cs="Arial"/>
          <w:sz w:val="22"/>
          <w:szCs w:val="22"/>
        </w:rPr>
        <w:t xml:space="preserve">Federal excise tax of up to $13.50 per proof gallon unless </w:t>
      </w:r>
      <w:r w:rsidR="00581021">
        <w:rPr>
          <w:rFonts w:ascii="Arial" w:hAnsi="Arial" w:cs="Arial"/>
          <w:sz w:val="22"/>
          <w:szCs w:val="22"/>
        </w:rPr>
        <w:t>the spirits are d</w:t>
      </w:r>
      <w:r w:rsidR="00231995">
        <w:rPr>
          <w:rFonts w:ascii="Arial" w:hAnsi="Arial" w:cs="Arial"/>
          <w:sz w:val="22"/>
          <w:szCs w:val="22"/>
        </w:rPr>
        <w:t xml:space="preserve">enatured </w:t>
      </w:r>
      <w:r w:rsidR="00FF7915">
        <w:rPr>
          <w:rFonts w:ascii="Arial" w:hAnsi="Arial" w:cs="Arial"/>
          <w:sz w:val="22"/>
          <w:szCs w:val="22"/>
        </w:rPr>
        <w:t xml:space="preserve">for fuel use, </w:t>
      </w:r>
      <w:r w:rsidR="00231995">
        <w:rPr>
          <w:rFonts w:ascii="Arial" w:hAnsi="Arial" w:cs="Arial"/>
          <w:sz w:val="22"/>
          <w:szCs w:val="22"/>
        </w:rPr>
        <w:t xml:space="preserve">which </w:t>
      </w:r>
      <w:r w:rsidR="00581021">
        <w:rPr>
          <w:rFonts w:ascii="Arial" w:hAnsi="Arial" w:cs="Arial"/>
          <w:sz w:val="22"/>
          <w:szCs w:val="22"/>
        </w:rPr>
        <w:t>is not subject to tax</w:t>
      </w:r>
      <w:r w:rsidR="00FF7915">
        <w:rPr>
          <w:rFonts w:ascii="Arial" w:hAnsi="Arial" w:cs="Arial"/>
          <w:sz w:val="22"/>
          <w:szCs w:val="22"/>
        </w:rPr>
        <w:t xml:space="preserve"> under the IRC</w:t>
      </w:r>
      <w:r w:rsidR="00581021">
        <w:rPr>
          <w:rFonts w:ascii="Arial" w:hAnsi="Arial" w:cs="Arial"/>
          <w:sz w:val="22"/>
          <w:szCs w:val="22"/>
        </w:rPr>
        <w:t xml:space="preserve">. </w:t>
      </w:r>
    </w:p>
    <w:p w:rsidRPr="00090251" w:rsidR="00AF1157" w:rsidP="00D73D2D" w:rsidRDefault="00AF1157" w14:paraId="46EF49D0" w14:textId="77777777">
      <w:pPr>
        <w:ind w:left="576" w:hanging="576"/>
        <w:rPr>
          <w:rFonts w:ascii="Arial" w:hAnsi="Arial" w:cs="Arial"/>
          <w:sz w:val="36"/>
          <w:szCs w:val="36"/>
        </w:rPr>
      </w:pPr>
    </w:p>
    <w:p w:rsidRPr="007A5D4B" w:rsidR="00AF1157" w:rsidP="00D73D2D" w:rsidRDefault="00CA7E3C" w14:paraId="64EF8587"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53E28B7F" w14:textId="77777777">
      <w:pPr>
        <w:suppressAutoHyphens/>
        <w:rPr>
          <w:rFonts w:ascii="Arial" w:hAnsi="Arial" w:cs="Arial"/>
          <w:sz w:val="22"/>
          <w:szCs w:val="22"/>
        </w:rPr>
      </w:pPr>
    </w:p>
    <w:p w:rsidR="00231995" w:rsidP="00231995" w:rsidRDefault="00231995" w14:paraId="434C1530" w14:textId="6D3AE77C">
      <w:pPr>
        <w:tabs>
          <w:tab w:val="left" w:pos="8496"/>
        </w:tabs>
        <w:suppressAutoHyphens/>
        <w:spacing w:line="240" w:lineRule="atLeast"/>
        <w:ind w:left="360"/>
        <w:rPr>
          <w:rFonts w:ascii="Arial" w:hAnsi="Arial" w:cs="Arial"/>
          <w:sz w:val="22"/>
          <w:szCs w:val="22"/>
        </w:rPr>
      </w:pPr>
      <w:r w:rsidRPr="00231995">
        <w:rPr>
          <w:rFonts w:ascii="Arial" w:hAnsi="Arial" w:cs="Arial"/>
          <w:sz w:val="22"/>
          <w:szCs w:val="22"/>
        </w:rPr>
        <w:t xml:space="preserve">Currently, respondents may electronically </w:t>
      </w:r>
      <w:r w:rsidR="00FF7915">
        <w:rPr>
          <w:rFonts w:ascii="Arial" w:hAnsi="Arial" w:cs="Arial"/>
          <w:sz w:val="22"/>
          <w:szCs w:val="22"/>
        </w:rPr>
        <w:t xml:space="preserve">complete and </w:t>
      </w:r>
      <w:r w:rsidRPr="00231995">
        <w:rPr>
          <w:rFonts w:ascii="Arial" w:hAnsi="Arial" w:cs="Arial"/>
          <w:sz w:val="22"/>
          <w:szCs w:val="22"/>
        </w:rPr>
        <w:t xml:space="preserve">file a new or amended </w:t>
      </w:r>
      <w:r w:rsidR="00FF7915">
        <w:rPr>
          <w:rFonts w:ascii="Arial" w:hAnsi="Arial" w:cs="Arial"/>
          <w:sz w:val="22"/>
          <w:szCs w:val="22"/>
        </w:rPr>
        <w:t xml:space="preserve">alcohol fuel producer </w:t>
      </w:r>
      <w:r>
        <w:rPr>
          <w:rFonts w:ascii="Arial" w:hAnsi="Arial" w:cs="Arial"/>
          <w:sz w:val="22"/>
          <w:szCs w:val="22"/>
        </w:rPr>
        <w:t>permit</w:t>
      </w:r>
      <w:r w:rsidRPr="00231995">
        <w:rPr>
          <w:rFonts w:ascii="Arial" w:hAnsi="Arial" w:cs="Arial"/>
          <w:sz w:val="22"/>
          <w:szCs w:val="22"/>
        </w:rPr>
        <w:t xml:space="preserve"> using TTB’s Permits Online (PONL) system.  TTB also provides online tutorials and other guidance for its PONL system.  Access to PONL and its related customer support materials is available on the TTB website at </w:t>
      </w:r>
      <w:r w:rsidRPr="00231995">
        <w:rPr>
          <w:rFonts w:ascii="Arial" w:hAnsi="Arial" w:cs="Arial"/>
          <w:i/>
          <w:sz w:val="22"/>
          <w:szCs w:val="22"/>
        </w:rPr>
        <w:t>https://www.ttb.gov/ponl/customer-support</w:t>
      </w:r>
      <w:r w:rsidRPr="00231995">
        <w:rPr>
          <w:rFonts w:ascii="Arial" w:hAnsi="Arial" w:cs="Arial"/>
          <w:sz w:val="22"/>
          <w:szCs w:val="22"/>
        </w:rPr>
        <w:t xml:space="preserve">.  Additionally, the paper </w:t>
      </w:r>
      <w:r>
        <w:rPr>
          <w:rFonts w:ascii="Arial" w:hAnsi="Arial" w:cs="Arial"/>
          <w:sz w:val="22"/>
          <w:szCs w:val="22"/>
        </w:rPr>
        <w:t xml:space="preserve">form, </w:t>
      </w:r>
      <w:r w:rsidR="00C52311">
        <w:rPr>
          <w:rFonts w:ascii="Arial" w:hAnsi="Arial" w:cs="Arial"/>
          <w:sz w:val="22"/>
          <w:szCs w:val="22"/>
        </w:rPr>
        <w:t>TTB F </w:t>
      </w:r>
      <w:r w:rsidRPr="00231995">
        <w:rPr>
          <w:rFonts w:ascii="Arial" w:hAnsi="Arial" w:cs="Arial"/>
          <w:sz w:val="22"/>
          <w:szCs w:val="22"/>
        </w:rPr>
        <w:t xml:space="preserve">5110.74, Application and Permit for an Alcohol </w:t>
      </w:r>
      <w:r w:rsidRPr="00231995">
        <w:rPr>
          <w:rFonts w:ascii="Arial" w:hAnsi="Arial" w:cs="Arial"/>
          <w:sz w:val="22"/>
          <w:szCs w:val="22"/>
        </w:rPr>
        <w:lastRenderedPageBreak/>
        <w:t>Fuel Producer Under 26 U.S.C. 5181</w:t>
      </w:r>
      <w:r w:rsidR="00C52311">
        <w:rPr>
          <w:rFonts w:ascii="Arial" w:hAnsi="Arial" w:cs="Arial"/>
          <w:sz w:val="22"/>
          <w:szCs w:val="22"/>
        </w:rPr>
        <w:t xml:space="preserve">, </w:t>
      </w:r>
      <w:r w:rsidRPr="00231995">
        <w:rPr>
          <w:rFonts w:ascii="Arial" w:hAnsi="Arial" w:cs="Arial"/>
          <w:sz w:val="22"/>
          <w:szCs w:val="22"/>
        </w:rPr>
        <w:t xml:space="preserve">is available as a fillable-printable form on the TTB website at </w:t>
      </w:r>
      <w:r w:rsidRPr="00FF7915" w:rsidR="00FF7915">
        <w:rPr>
          <w:rFonts w:ascii="Arial" w:hAnsi="Arial" w:cs="Arial"/>
          <w:i/>
          <w:sz w:val="22"/>
          <w:szCs w:val="22"/>
        </w:rPr>
        <w:t>https://www.ttb.gov/forms</w:t>
      </w:r>
      <w:r w:rsidRPr="00231995">
        <w:rPr>
          <w:rFonts w:ascii="Arial" w:hAnsi="Arial" w:cs="Arial"/>
          <w:sz w:val="22"/>
          <w:szCs w:val="22"/>
        </w:rPr>
        <w:t>.</w:t>
      </w:r>
      <w:r w:rsidR="00FF7915">
        <w:rPr>
          <w:rFonts w:ascii="Arial" w:hAnsi="Arial" w:cs="Arial"/>
          <w:sz w:val="22"/>
          <w:szCs w:val="22"/>
        </w:rPr>
        <w:t xml:space="preserve"> </w:t>
      </w:r>
    </w:p>
    <w:p w:rsidRPr="00D50A5F" w:rsidR="00AF1157" w:rsidP="00D73D2D" w:rsidRDefault="00AF1157" w14:paraId="03800A70" w14:textId="77777777">
      <w:pPr>
        <w:suppressAutoHyphens/>
        <w:rPr>
          <w:rFonts w:ascii="Arial" w:hAnsi="Arial" w:cs="Arial"/>
          <w:sz w:val="36"/>
          <w:szCs w:val="36"/>
        </w:rPr>
      </w:pPr>
    </w:p>
    <w:p w:rsidRPr="007A5D4B" w:rsidR="00AF1157" w:rsidP="00D73D2D" w:rsidRDefault="00CA7E3C" w14:paraId="621D0ECD"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0FCDBD72" w14:textId="77777777">
      <w:pPr>
        <w:suppressAutoHyphens/>
        <w:ind w:left="480" w:hanging="480"/>
        <w:rPr>
          <w:rFonts w:ascii="Arial" w:hAnsi="Arial" w:cs="Arial"/>
          <w:sz w:val="22"/>
          <w:szCs w:val="22"/>
        </w:rPr>
      </w:pPr>
    </w:p>
    <w:p w:rsidR="00D50640" w:rsidP="00D50640" w:rsidRDefault="00251AE1" w14:paraId="62E97243" w14:textId="159C6904">
      <w:pPr>
        <w:ind w:left="360"/>
        <w:rPr>
          <w:rFonts w:ascii="Arial" w:hAnsi="Arial" w:cs="Arial"/>
          <w:sz w:val="22"/>
          <w:szCs w:val="22"/>
        </w:rPr>
      </w:pPr>
      <w:r>
        <w:rPr>
          <w:rFonts w:ascii="Arial" w:hAnsi="Arial" w:cs="Arial"/>
          <w:sz w:val="22"/>
          <w:szCs w:val="22"/>
        </w:rPr>
        <w:t xml:space="preserve">This collection provides TTB with </w:t>
      </w:r>
      <w:r w:rsidRPr="00B97546" w:rsidR="00B97546">
        <w:rPr>
          <w:rFonts w:ascii="Arial" w:hAnsi="Arial" w:cs="Arial"/>
          <w:sz w:val="22"/>
          <w:szCs w:val="22"/>
        </w:rPr>
        <w:t xml:space="preserve">information that is pertinent and unique to each respondent and applicable to the respondent’s qualifications to operate an </w:t>
      </w:r>
      <w:r>
        <w:rPr>
          <w:rFonts w:ascii="Arial" w:hAnsi="Arial" w:cs="Arial"/>
          <w:sz w:val="22"/>
          <w:szCs w:val="22"/>
        </w:rPr>
        <w:t xml:space="preserve">AFP as authorized by 26 U.S.C. 5181.  </w:t>
      </w:r>
      <w:r w:rsidRPr="00B97546" w:rsidR="00B97546">
        <w:rPr>
          <w:rFonts w:ascii="Arial" w:hAnsi="Arial" w:cs="Arial"/>
          <w:sz w:val="22"/>
          <w:szCs w:val="22"/>
        </w:rPr>
        <w:t xml:space="preserve">As </w:t>
      </w:r>
      <w:r w:rsidRPr="00B97546" w:rsidR="00D50640">
        <w:rPr>
          <w:rFonts w:ascii="Arial" w:hAnsi="Arial" w:cs="Arial"/>
          <w:sz w:val="22"/>
          <w:szCs w:val="22"/>
        </w:rPr>
        <w:t>far as TTB is able to determine, similar information is not available elsewhere.</w:t>
      </w:r>
      <w:r w:rsidR="00D50640">
        <w:rPr>
          <w:rFonts w:ascii="Arial" w:hAnsi="Arial" w:cs="Arial"/>
          <w:sz w:val="22"/>
          <w:szCs w:val="22"/>
        </w:rPr>
        <w:t xml:space="preserve"> </w:t>
      </w:r>
    </w:p>
    <w:p w:rsidRPr="00090251" w:rsidR="007A5D4B" w:rsidP="007A5D4B" w:rsidRDefault="007A5D4B" w14:paraId="30D168DB" w14:textId="77777777">
      <w:pPr>
        <w:suppressAutoHyphens/>
        <w:rPr>
          <w:rFonts w:ascii="Arial" w:hAnsi="Arial" w:cs="Arial"/>
          <w:sz w:val="36"/>
          <w:szCs w:val="36"/>
        </w:rPr>
      </w:pPr>
    </w:p>
    <w:p w:rsidRPr="007A5D4B" w:rsidR="00AF1157" w:rsidP="00D73D2D" w:rsidRDefault="007A5D4B" w14:paraId="6CB05E57"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If this collection of information impacts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45202611" w14:textId="77777777">
      <w:pPr>
        <w:suppressAutoHyphens/>
        <w:ind w:left="480" w:hanging="480"/>
        <w:rPr>
          <w:rFonts w:ascii="Arial" w:hAnsi="Arial" w:cs="Arial"/>
          <w:sz w:val="22"/>
          <w:szCs w:val="22"/>
        </w:rPr>
      </w:pPr>
    </w:p>
    <w:p w:rsidR="002C774D" w:rsidP="00911C27" w:rsidRDefault="002C774D" w14:paraId="7D613AC1" w14:textId="20E55942">
      <w:pPr>
        <w:ind w:left="360"/>
        <w:rPr>
          <w:rFonts w:ascii="Arial" w:hAnsi="Arial" w:cs="Arial"/>
          <w:sz w:val="22"/>
          <w:szCs w:val="22"/>
        </w:rPr>
      </w:pPr>
      <w:r>
        <w:rPr>
          <w:rFonts w:ascii="Arial" w:hAnsi="Arial" w:cs="Arial"/>
          <w:sz w:val="22"/>
          <w:szCs w:val="22"/>
        </w:rPr>
        <w:t xml:space="preserve">The TTB regulations recognize three sizes of </w:t>
      </w:r>
      <w:r w:rsidR="00251AE1">
        <w:rPr>
          <w:rFonts w:ascii="Arial" w:hAnsi="Arial" w:cs="Arial"/>
          <w:sz w:val="22"/>
          <w:szCs w:val="22"/>
        </w:rPr>
        <w:t>AFPs</w:t>
      </w:r>
      <w:r w:rsidR="00FF7915">
        <w:rPr>
          <w:rFonts w:ascii="Arial" w:hAnsi="Arial" w:cs="Arial"/>
          <w:sz w:val="22"/>
          <w:szCs w:val="22"/>
        </w:rPr>
        <w:t>—</w:t>
      </w:r>
      <w:r>
        <w:rPr>
          <w:rFonts w:ascii="Arial" w:hAnsi="Arial" w:cs="Arial"/>
          <w:sz w:val="22"/>
          <w:szCs w:val="22"/>
        </w:rPr>
        <w:t>“</w:t>
      </w:r>
      <w:r w:rsidR="00FF7915">
        <w:rPr>
          <w:rFonts w:ascii="Arial" w:hAnsi="Arial" w:cs="Arial"/>
          <w:sz w:val="22"/>
          <w:szCs w:val="22"/>
        </w:rPr>
        <w:t>s</w:t>
      </w:r>
      <w:r>
        <w:rPr>
          <w:rFonts w:ascii="Arial" w:hAnsi="Arial" w:cs="Arial"/>
          <w:sz w:val="22"/>
          <w:szCs w:val="22"/>
        </w:rPr>
        <w:t>mall” plants are those that produce</w:t>
      </w:r>
      <w:r w:rsidR="00786BE9">
        <w:rPr>
          <w:rFonts w:ascii="Arial" w:hAnsi="Arial" w:cs="Arial"/>
          <w:sz w:val="22"/>
          <w:szCs w:val="22"/>
        </w:rPr>
        <w:t xml:space="preserve"> </w:t>
      </w:r>
      <w:r w:rsidR="00322D8A">
        <w:rPr>
          <w:rFonts w:ascii="Arial" w:hAnsi="Arial" w:cs="Arial"/>
          <w:sz w:val="22"/>
          <w:szCs w:val="22"/>
        </w:rPr>
        <w:t>and receive 1</w:t>
      </w:r>
      <w:r>
        <w:rPr>
          <w:rFonts w:ascii="Arial" w:hAnsi="Arial" w:cs="Arial"/>
          <w:sz w:val="22"/>
          <w:szCs w:val="22"/>
        </w:rPr>
        <w:t xml:space="preserve">0,000 proof gallons or less per year, “medium” plants produce </w:t>
      </w:r>
      <w:r w:rsidR="00322D8A">
        <w:rPr>
          <w:rFonts w:ascii="Arial" w:hAnsi="Arial" w:cs="Arial"/>
          <w:sz w:val="22"/>
          <w:szCs w:val="22"/>
        </w:rPr>
        <w:t xml:space="preserve">and receive </w:t>
      </w:r>
      <w:r w:rsidR="00786BE9">
        <w:rPr>
          <w:rFonts w:ascii="Arial" w:hAnsi="Arial" w:cs="Arial"/>
          <w:sz w:val="22"/>
          <w:szCs w:val="22"/>
        </w:rPr>
        <w:t xml:space="preserve">more than 10,000 but not more than </w:t>
      </w:r>
      <w:r>
        <w:rPr>
          <w:rFonts w:ascii="Arial" w:hAnsi="Arial" w:cs="Arial"/>
          <w:sz w:val="22"/>
          <w:szCs w:val="22"/>
        </w:rPr>
        <w:t xml:space="preserve">500,000 proof gallons per year, and “large” plants produce </w:t>
      </w:r>
      <w:r w:rsidR="00322D8A">
        <w:rPr>
          <w:rFonts w:ascii="Arial" w:hAnsi="Arial" w:cs="Arial"/>
          <w:sz w:val="22"/>
          <w:szCs w:val="22"/>
        </w:rPr>
        <w:t xml:space="preserve">and receive </w:t>
      </w:r>
      <w:r w:rsidR="00786BE9">
        <w:rPr>
          <w:rFonts w:ascii="Arial" w:hAnsi="Arial" w:cs="Arial"/>
          <w:sz w:val="22"/>
          <w:szCs w:val="22"/>
        </w:rPr>
        <w:t>more than</w:t>
      </w:r>
      <w:r>
        <w:rPr>
          <w:rFonts w:ascii="Arial" w:hAnsi="Arial" w:cs="Arial"/>
          <w:sz w:val="22"/>
          <w:szCs w:val="22"/>
        </w:rPr>
        <w:t xml:space="preserve"> 500,000 gallons per year.  </w:t>
      </w:r>
      <w:r w:rsidR="00C52311">
        <w:rPr>
          <w:rFonts w:ascii="Arial" w:hAnsi="Arial" w:cs="Arial"/>
          <w:sz w:val="22"/>
          <w:szCs w:val="22"/>
        </w:rPr>
        <w:t>The IRC and the TTB regulations require a</w:t>
      </w:r>
      <w:r w:rsidRPr="00853E85" w:rsidR="00AB0CE4">
        <w:rPr>
          <w:rFonts w:ascii="Arial" w:hAnsi="Arial" w:cs="Arial"/>
          <w:sz w:val="22"/>
          <w:szCs w:val="22"/>
        </w:rPr>
        <w:t xml:space="preserve">ll entities, regardless of size, </w:t>
      </w:r>
      <w:r w:rsidR="00AB0CE4">
        <w:rPr>
          <w:rFonts w:ascii="Arial" w:hAnsi="Arial" w:cs="Arial"/>
          <w:sz w:val="22"/>
          <w:szCs w:val="22"/>
        </w:rPr>
        <w:t xml:space="preserve">to apply for a permit to </w:t>
      </w:r>
      <w:r w:rsidR="00B305A6">
        <w:rPr>
          <w:rFonts w:ascii="Arial" w:hAnsi="Arial" w:cs="Arial"/>
          <w:sz w:val="22"/>
          <w:szCs w:val="22"/>
        </w:rPr>
        <w:t xml:space="preserve">operate </w:t>
      </w:r>
      <w:r w:rsidR="00AB0CE4">
        <w:rPr>
          <w:rFonts w:ascii="Arial" w:hAnsi="Arial" w:cs="Arial"/>
          <w:sz w:val="22"/>
          <w:szCs w:val="22"/>
        </w:rPr>
        <w:t xml:space="preserve">an </w:t>
      </w:r>
      <w:r w:rsidR="00251AE1">
        <w:rPr>
          <w:rFonts w:ascii="Arial" w:hAnsi="Arial" w:cs="Arial"/>
          <w:sz w:val="22"/>
          <w:szCs w:val="22"/>
        </w:rPr>
        <w:t>AFP</w:t>
      </w:r>
      <w:r w:rsidR="00AB0CE4">
        <w:rPr>
          <w:rFonts w:ascii="Arial" w:hAnsi="Arial" w:cs="Arial"/>
          <w:sz w:val="22"/>
          <w:szCs w:val="22"/>
        </w:rPr>
        <w:t xml:space="preserve">.  </w:t>
      </w:r>
      <w:r w:rsidRPr="00853E85">
        <w:rPr>
          <w:rFonts w:ascii="Arial" w:hAnsi="Arial" w:cs="Arial"/>
          <w:sz w:val="22"/>
          <w:szCs w:val="22"/>
        </w:rPr>
        <w:t>Waiver of this requirement, simply because the respondent's business is small, coul</w:t>
      </w:r>
      <w:r>
        <w:rPr>
          <w:rFonts w:ascii="Arial" w:hAnsi="Arial" w:cs="Arial"/>
          <w:sz w:val="22"/>
          <w:szCs w:val="22"/>
        </w:rPr>
        <w:t xml:space="preserve">d jeopardize the revenue. </w:t>
      </w:r>
    </w:p>
    <w:p w:rsidR="002C774D" w:rsidP="00911C27" w:rsidRDefault="002C774D" w14:paraId="1618037D" w14:textId="77777777">
      <w:pPr>
        <w:ind w:left="360"/>
        <w:rPr>
          <w:rFonts w:ascii="Arial" w:hAnsi="Arial" w:cs="Arial"/>
          <w:sz w:val="22"/>
          <w:szCs w:val="22"/>
        </w:rPr>
      </w:pPr>
    </w:p>
    <w:p w:rsidR="002C774D" w:rsidP="00911C27" w:rsidRDefault="002C774D" w14:paraId="324A922D" w14:textId="63733463">
      <w:pPr>
        <w:ind w:left="360"/>
        <w:rPr>
          <w:rFonts w:ascii="Arial" w:hAnsi="Arial" w:cs="Arial"/>
          <w:sz w:val="22"/>
          <w:szCs w:val="22"/>
        </w:rPr>
      </w:pPr>
      <w:r>
        <w:rPr>
          <w:rFonts w:ascii="Arial" w:hAnsi="Arial" w:cs="Arial"/>
          <w:sz w:val="22"/>
          <w:szCs w:val="22"/>
        </w:rPr>
        <w:t xml:space="preserve">However, the TTB regulations do reduce the burden on those applicants who wish to establish a </w:t>
      </w:r>
      <w:r w:rsidR="00251AE1">
        <w:rPr>
          <w:rFonts w:ascii="Arial" w:hAnsi="Arial" w:cs="Arial"/>
          <w:sz w:val="22"/>
          <w:szCs w:val="22"/>
        </w:rPr>
        <w:t>“</w:t>
      </w:r>
      <w:r>
        <w:rPr>
          <w:rFonts w:ascii="Arial" w:hAnsi="Arial" w:cs="Arial"/>
          <w:sz w:val="22"/>
          <w:szCs w:val="22"/>
        </w:rPr>
        <w:t>small</w:t>
      </w:r>
      <w:r w:rsidR="00251AE1">
        <w:rPr>
          <w:rFonts w:ascii="Arial" w:hAnsi="Arial" w:cs="Arial"/>
          <w:sz w:val="22"/>
          <w:szCs w:val="22"/>
        </w:rPr>
        <w:t>” AFP</w:t>
      </w:r>
      <w:r>
        <w:rPr>
          <w:rFonts w:ascii="Arial" w:hAnsi="Arial" w:cs="Arial"/>
          <w:sz w:val="22"/>
          <w:szCs w:val="22"/>
        </w:rPr>
        <w:t xml:space="preserve">.  While the TTB regulations require applicants </w:t>
      </w:r>
      <w:r w:rsidR="00786BE9">
        <w:rPr>
          <w:rFonts w:ascii="Arial" w:hAnsi="Arial" w:cs="Arial"/>
          <w:sz w:val="22"/>
          <w:szCs w:val="22"/>
        </w:rPr>
        <w:t>intending</w:t>
      </w:r>
      <w:r>
        <w:rPr>
          <w:rFonts w:ascii="Arial" w:hAnsi="Arial" w:cs="Arial"/>
          <w:sz w:val="22"/>
          <w:szCs w:val="22"/>
        </w:rPr>
        <w:t xml:space="preserve"> to operate medium and large plants to provide personal information</w:t>
      </w:r>
      <w:r w:rsidR="0051667A">
        <w:rPr>
          <w:rFonts w:ascii="Arial" w:hAnsi="Arial" w:cs="Arial"/>
          <w:sz w:val="22"/>
          <w:szCs w:val="22"/>
        </w:rPr>
        <w:t>, including criminal history,</w:t>
      </w:r>
      <w:r>
        <w:rPr>
          <w:rFonts w:ascii="Arial" w:hAnsi="Arial" w:cs="Arial"/>
          <w:sz w:val="22"/>
          <w:szCs w:val="22"/>
        </w:rPr>
        <w:t xml:space="preserve"> on the plant’s owners, officers, and directors, and </w:t>
      </w:r>
      <w:r w:rsidR="0051667A">
        <w:rPr>
          <w:rFonts w:ascii="Arial" w:hAnsi="Arial" w:cs="Arial"/>
          <w:sz w:val="22"/>
          <w:szCs w:val="22"/>
        </w:rPr>
        <w:t xml:space="preserve">information </w:t>
      </w:r>
      <w:r w:rsidR="00502BC9">
        <w:rPr>
          <w:rFonts w:ascii="Arial" w:hAnsi="Arial" w:cs="Arial"/>
          <w:sz w:val="22"/>
          <w:szCs w:val="22"/>
        </w:rPr>
        <w:t>on the</w:t>
      </w:r>
      <w:r w:rsidR="00E83FFF">
        <w:rPr>
          <w:rFonts w:ascii="Arial" w:hAnsi="Arial" w:cs="Arial"/>
          <w:sz w:val="22"/>
          <w:szCs w:val="22"/>
        </w:rPr>
        <w:t xml:space="preserve">ir business </w:t>
      </w:r>
      <w:r>
        <w:rPr>
          <w:rFonts w:ascii="Arial" w:hAnsi="Arial" w:cs="Arial"/>
          <w:sz w:val="22"/>
          <w:szCs w:val="22"/>
        </w:rPr>
        <w:t xml:space="preserve">financing, </w:t>
      </w:r>
      <w:r w:rsidR="007F2B09">
        <w:rPr>
          <w:rFonts w:ascii="Arial" w:hAnsi="Arial" w:cs="Arial"/>
          <w:sz w:val="22"/>
          <w:szCs w:val="22"/>
        </w:rPr>
        <w:t xml:space="preserve">TTB does not apply </w:t>
      </w:r>
      <w:r>
        <w:rPr>
          <w:rFonts w:ascii="Arial" w:hAnsi="Arial" w:cs="Arial"/>
          <w:sz w:val="22"/>
          <w:szCs w:val="22"/>
        </w:rPr>
        <w:t xml:space="preserve">these requirements </w:t>
      </w:r>
      <w:r w:rsidR="00786BE9">
        <w:rPr>
          <w:rFonts w:ascii="Arial" w:hAnsi="Arial" w:cs="Arial"/>
          <w:sz w:val="22"/>
          <w:szCs w:val="22"/>
        </w:rPr>
        <w:t>to applicant</w:t>
      </w:r>
      <w:r w:rsidR="00322D8A">
        <w:rPr>
          <w:rFonts w:ascii="Arial" w:hAnsi="Arial" w:cs="Arial"/>
          <w:sz w:val="22"/>
          <w:szCs w:val="22"/>
        </w:rPr>
        <w:t>s</w:t>
      </w:r>
      <w:r>
        <w:rPr>
          <w:rFonts w:ascii="Arial" w:hAnsi="Arial" w:cs="Arial"/>
          <w:sz w:val="22"/>
          <w:szCs w:val="22"/>
        </w:rPr>
        <w:t xml:space="preserve"> </w:t>
      </w:r>
      <w:r w:rsidR="0051667A">
        <w:rPr>
          <w:rFonts w:ascii="Arial" w:hAnsi="Arial" w:cs="Arial"/>
          <w:sz w:val="22"/>
          <w:szCs w:val="22"/>
        </w:rPr>
        <w:t xml:space="preserve">intending to operate </w:t>
      </w:r>
      <w:r>
        <w:rPr>
          <w:rFonts w:ascii="Arial" w:hAnsi="Arial" w:cs="Arial"/>
          <w:sz w:val="22"/>
          <w:szCs w:val="22"/>
        </w:rPr>
        <w:t xml:space="preserve">small </w:t>
      </w:r>
      <w:r w:rsidR="00251AE1">
        <w:rPr>
          <w:rFonts w:ascii="Arial" w:hAnsi="Arial" w:cs="Arial"/>
          <w:sz w:val="22"/>
          <w:szCs w:val="22"/>
        </w:rPr>
        <w:t>AFP</w:t>
      </w:r>
      <w:r w:rsidR="0051667A">
        <w:rPr>
          <w:rFonts w:ascii="Arial" w:hAnsi="Arial" w:cs="Arial"/>
          <w:sz w:val="22"/>
          <w:szCs w:val="22"/>
        </w:rPr>
        <w:t>s</w:t>
      </w:r>
      <w:r>
        <w:rPr>
          <w:rFonts w:ascii="Arial" w:hAnsi="Arial" w:cs="Arial"/>
          <w:sz w:val="22"/>
          <w:szCs w:val="22"/>
        </w:rPr>
        <w:t xml:space="preserve">.  </w:t>
      </w:r>
      <w:r w:rsidR="007F2B09">
        <w:rPr>
          <w:rFonts w:ascii="Arial" w:hAnsi="Arial" w:cs="Arial"/>
          <w:sz w:val="22"/>
          <w:szCs w:val="22"/>
        </w:rPr>
        <w:t xml:space="preserve">As such, </w:t>
      </w:r>
      <w:r>
        <w:rPr>
          <w:rFonts w:ascii="Arial" w:hAnsi="Arial" w:cs="Arial"/>
          <w:sz w:val="22"/>
          <w:szCs w:val="22"/>
        </w:rPr>
        <w:t xml:space="preserve">TTB believes that </w:t>
      </w:r>
      <w:r w:rsidRPr="00911C27" w:rsidR="00AB0CE4">
        <w:rPr>
          <w:rFonts w:ascii="Arial" w:hAnsi="Arial" w:cs="Arial"/>
          <w:sz w:val="22"/>
          <w:szCs w:val="22"/>
        </w:rPr>
        <w:t xml:space="preserve">this </w:t>
      </w:r>
      <w:r>
        <w:rPr>
          <w:rFonts w:ascii="Arial" w:hAnsi="Arial" w:cs="Arial"/>
          <w:sz w:val="22"/>
          <w:szCs w:val="22"/>
        </w:rPr>
        <w:t xml:space="preserve">information </w:t>
      </w:r>
      <w:r w:rsidRPr="00911C27" w:rsidR="00AB0CE4">
        <w:rPr>
          <w:rFonts w:ascii="Arial" w:hAnsi="Arial" w:cs="Arial"/>
          <w:sz w:val="22"/>
          <w:szCs w:val="22"/>
        </w:rPr>
        <w:t>collection does not have a significant impact on a substantial number of small</w:t>
      </w:r>
      <w:r>
        <w:rPr>
          <w:rFonts w:ascii="Arial" w:hAnsi="Arial" w:cs="Arial"/>
          <w:sz w:val="22"/>
          <w:szCs w:val="22"/>
        </w:rPr>
        <w:t xml:space="preserve"> businesses or other </w:t>
      </w:r>
      <w:r w:rsidR="0051667A">
        <w:rPr>
          <w:rFonts w:ascii="Arial" w:hAnsi="Arial" w:cs="Arial"/>
          <w:sz w:val="22"/>
          <w:szCs w:val="22"/>
        </w:rPr>
        <w:t xml:space="preserve">small </w:t>
      </w:r>
      <w:r>
        <w:rPr>
          <w:rFonts w:ascii="Arial" w:hAnsi="Arial" w:cs="Arial"/>
          <w:sz w:val="22"/>
          <w:szCs w:val="22"/>
        </w:rPr>
        <w:t xml:space="preserve">entities. </w:t>
      </w:r>
    </w:p>
    <w:p w:rsidRPr="00090251" w:rsidR="007A5D4B" w:rsidP="007A5D4B" w:rsidRDefault="007A5D4B" w14:paraId="71D691ED" w14:textId="77777777">
      <w:pPr>
        <w:suppressAutoHyphens/>
        <w:rPr>
          <w:rFonts w:ascii="Arial" w:hAnsi="Arial" w:cs="Arial"/>
          <w:sz w:val="36"/>
          <w:szCs w:val="36"/>
        </w:rPr>
      </w:pPr>
    </w:p>
    <w:p w:rsidRPr="007A5D4B" w:rsidR="00AF1157" w:rsidP="00D73D2D" w:rsidRDefault="007A5D4B" w14:paraId="4FA9192C" w14:textId="61431273">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2537925D" w14:textId="77777777">
      <w:pPr>
        <w:suppressAutoHyphens/>
        <w:ind w:left="480" w:hanging="480"/>
        <w:rPr>
          <w:rFonts w:ascii="Arial" w:hAnsi="Arial" w:cs="Arial"/>
          <w:sz w:val="22"/>
          <w:szCs w:val="22"/>
        </w:rPr>
      </w:pPr>
    </w:p>
    <w:p w:rsidRPr="00911C27" w:rsidR="00911C27" w:rsidP="00911C27" w:rsidRDefault="00502BC9" w14:paraId="5FF6CA68" w14:textId="5C479D46">
      <w:pPr>
        <w:ind w:left="360"/>
        <w:rPr>
          <w:rFonts w:ascii="Arial" w:hAnsi="Arial" w:cs="Arial"/>
          <w:bCs/>
          <w:sz w:val="22"/>
          <w:szCs w:val="22"/>
        </w:rPr>
      </w:pPr>
      <w:r w:rsidRPr="00502BC9">
        <w:rPr>
          <w:rFonts w:ascii="Arial" w:hAnsi="Arial" w:cs="Arial"/>
          <w:bCs/>
          <w:sz w:val="22"/>
          <w:szCs w:val="22"/>
        </w:rPr>
        <w:t xml:space="preserve">TTB </w:t>
      </w:r>
      <w:r>
        <w:rPr>
          <w:rFonts w:ascii="Arial" w:hAnsi="Arial" w:cs="Arial"/>
          <w:bCs/>
          <w:sz w:val="22"/>
          <w:szCs w:val="22"/>
        </w:rPr>
        <w:t xml:space="preserve">uses </w:t>
      </w:r>
      <w:r w:rsidRPr="00502BC9">
        <w:rPr>
          <w:rFonts w:ascii="Arial" w:hAnsi="Arial" w:cs="Arial"/>
          <w:bCs/>
          <w:sz w:val="22"/>
          <w:szCs w:val="22"/>
        </w:rPr>
        <w:t xml:space="preserve">the information provided </w:t>
      </w:r>
      <w:r>
        <w:rPr>
          <w:rFonts w:ascii="Arial" w:hAnsi="Arial" w:cs="Arial"/>
          <w:bCs/>
          <w:sz w:val="22"/>
          <w:szCs w:val="22"/>
        </w:rPr>
        <w:t>by this collection to</w:t>
      </w:r>
      <w:r w:rsidRPr="00502BC9">
        <w:rPr>
          <w:rFonts w:ascii="Arial" w:hAnsi="Arial" w:cs="Arial"/>
          <w:bCs/>
          <w:sz w:val="22"/>
          <w:szCs w:val="22"/>
        </w:rPr>
        <w:t xml:space="preserve"> determine </w:t>
      </w:r>
      <w:r>
        <w:rPr>
          <w:rFonts w:ascii="Arial" w:hAnsi="Arial" w:cs="Arial"/>
          <w:bCs/>
          <w:sz w:val="22"/>
          <w:szCs w:val="22"/>
        </w:rPr>
        <w:t xml:space="preserve">an </w:t>
      </w:r>
      <w:r w:rsidRPr="00502BC9">
        <w:rPr>
          <w:rFonts w:ascii="Arial" w:hAnsi="Arial" w:cs="Arial"/>
          <w:bCs/>
          <w:sz w:val="22"/>
          <w:szCs w:val="22"/>
        </w:rPr>
        <w:t xml:space="preserve">applicant’s eligibility to obtain or modify an alcohol fuel producer permit, and to determine whether the applicant’s operations will be in conformity with Federal law and regulations.  </w:t>
      </w:r>
      <w:r>
        <w:rPr>
          <w:rFonts w:ascii="Arial" w:hAnsi="Arial" w:cs="Arial"/>
          <w:bCs/>
          <w:sz w:val="22"/>
          <w:szCs w:val="22"/>
        </w:rPr>
        <w:t xml:space="preserve">Not collecting the information required to make such determinations would jeopardize the revenue as the distilled spirits produced at an AFP are potable </w:t>
      </w:r>
      <w:r w:rsidRPr="00502BC9">
        <w:rPr>
          <w:rFonts w:ascii="Arial" w:hAnsi="Arial" w:cs="Arial"/>
          <w:bCs/>
          <w:sz w:val="22"/>
          <w:szCs w:val="22"/>
        </w:rPr>
        <w:t>and</w:t>
      </w:r>
      <w:r>
        <w:rPr>
          <w:rFonts w:ascii="Arial" w:hAnsi="Arial" w:cs="Arial"/>
          <w:bCs/>
          <w:sz w:val="22"/>
          <w:szCs w:val="22"/>
        </w:rPr>
        <w:t xml:space="preserve">, as such, </w:t>
      </w:r>
      <w:r w:rsidRPr="00502BC9">
        <w:rPr>
          <w:rFonts w:ascii="Arial" w:hAnsi="Arial" w:cs="Arial"/>
          <w:bCs/>
          <w:sz w:val="22"/>
          <w:szCs w:val="22"/>
        </w:rPr>
        <w:t>subject to a</w:t>
      </w:r>
      <w:r>
        <w:rPr>
          <w:rFonts w:ascii="Arial" w:hAnsi="Arial" w:cs="Arial"/>
          <w:bCs/>
          <w:sz w:val="22"/>
          <w:szCs w:val="22"/>
        </w:rPr>
        <w:t xml:space="preserve">n </w:t>
      </w:r>
      <w:r w:rsidRPr="00502BC9">
        <w:rPr>
          <w:rFonts w:ascii="Arial" w:hAnsi="Arial" w:cs="Arial"/>
          <w:bCs/>
          <w:sz w:val="22"/>
          <w:szCs w:val="22"/>
        </w:rPr>
        <w:t xml:space="preserve">excise tax of up to </w:t>
      </w:r>
      <w:r w:rsidR="00581021">
        <w:rPr>
          <w:rFonts w:ascii="Arial" w:hAnsi="Arial" w:cs="Arial"/>
          <w:bCs/>
          <w:sz w:val="22"/>
          <w:szCs w:val="22"/>
        </w:rPr>
        <w:t xml:space="preserve">$13.50 per proof gallon unless those spirits are </w:t>
      </w:r>
      <w:r w:rsidRPr="00502BC9">
        <w:rPr>
          <w:rFonts w:ascii="Arial" w:hAnsi="Arial" w:cs="Arial"/>
          <w:bCs/>
          <w:sz w:val="22"/>
          <w:szCs w:val="22"/>
        </w:rPr>
        <w:t>denatured as required by the IRC for fuel use</w:t>
      </w:r>
      <w:r>
        <w:rPr>
          <w:rFonts w:ascii="Arial" w:hAnsi="Arial" w:cs="Arial"/>
          <w:bCs/>
          <w:sz w:val="22"/>
          <w:szCs w:val="22"/>
        </w:rPr>
        <w:t xml:space="preserve">. </w:t>
      </w:r>
      <w:r w:rsidR="00487023">
        <w:rPr>
          <w:rFonts w:ascii="Arial" w:hAnsi="Arial" w:cs="Arial"/>
          <w:bCs/>
          <w:sz w:val="22"/>
          <w:szCs w:val="22"/>
        </w:rPr>
        <w:t xml:space="preserve"> </w:t>
      </w:r>
      <w:r w:rsidR="00581021">
        <w:rPr>
          <w:rFonts w:ascii="Arial" w:hAnsi="Arial" w:cs="Arial"/>
          <w:bCs/>
          <w:sz w:val="22"/>
          <w:szCs w:val="22"/>
        </w:rPr>
        <w:t>In addition</w:t>
      </w:r>
      <w:r w:rsidR="00251AE1">
        <w:rPr>
          <w:rFonts w:ascii="Arial" w:hAnsi="Arial" w:cs="Arial"/>
          <w:bCs/>
          <w:sz w:val="22"/>
          <w:szCs w:val="22"/>
        </w:rPr>
        <w:t xml:space="preserve">, given that </w:t>
      </w:r>
      <w:r w:rsidR="007F2B09">
        <w:rPr>
          <w:rFonts w:ascii="Arial" w:hAnsi="Arial" w:cs="Arial"/>
          <w:bCs/>
          <w:sz w:val="22"/>
          <w:szCs w:val="22"/>
        </w:rPr>
        <w:t xml:space="preserve">respondents complete </w:t>
      </w:r>
      <w:r w:rsidR="00251AE1">
        <w:rPr>
          <w:rFonts w:ascii="Arial" w:hAnsi="Arial" w:cs="Arial"/>
          <w:bCs/>
          <w:sz w:val="22"/>
          <w:szCs w:val="22"/>
        </w:rPr>
        <w:t>th</w:t>
      </w:r>
      <w:r w:rsidR="00644AB1">
        <w:rPr>
          <w:rFonts w:ascii="Arial" w:hAnsi="Arial" w:cs="Arial"/>
          <w:bCs/>
          <w:sz w:val="22"/>
          <w:szCs w:val="22"/>
        </w:rPr>
        <w:t xml:space="preserve">is collection </w:t>
      </w:r>
      <w:r w:rsidR="007F2B09">
        <w:rPr>
          <w:rFonts w:ascii="Arial" w:hAnsi="Arial" w:cs="Arial"/>
          <w:bCs/>
          <w:sz w:val="22"/>
          <w:szCs w:val="22"/>
        </w:rPr>
        <w:t xml:space="preserve">one time </w:t>
      </w:r>
      <w:r w:rsidR="00644AB1">
        <w:rPr>
          <w:rFonts w:ascii="Arial" w:hAnsi="Arial" w:cs="Arial"/>
          <w:bCs/>
          <w:sz w:val="22"/>
          <w:szCs w:val="22"/>
        </w:rPr>
        <w:t>to obtain an alcohol fuel producer permit and</w:t>
      </w:r>
      <w:r w:rsidR="00251AE1">
        <w:rPr>
          <w:rFonts w:ascii="Arial" w:hAnsi="Arial" w:cs="Arial"/>
          <w:bCs/>
          <w:sz w:val="22"/>
          <w:szCs w:val="22"/>
        </w:rPr>
        <w:t>, afterwards,</w:t>
      </w:r>
      <w:r w:rsidR="00644AB1">
        <w:rPr>
          <w:rFonts w:ascii="Arial" w:hAnsi="Arial" w:cs="Arial"/>
          <w:bCs/>
          <w:sz w:val="22"/>
          <w:szCs w:val="22"/>
        </w:rPr>
        <w:t xml:space="preserve"> only on an as-needed basis to amend such permits, </w:t>
      </w:r>
      <w:r w:rsidR="007F2B09">
        <w:rPr>
          <w:rFonts w:ascii="Arial" w:hAnsi="Arial" w:cs="Arial"/>
          <w:bCs/>
          <w:sz w:val="22"/>
          <w:szCs w:val="22"/>
        </w:rPr>
        <w:t xml:space="preserve">TTB cannot conduct </w:t>
      </w:r>
      <w:r w:rsidR="00644AB1">
        <w:rPr>
          <w:rFonts w:ascii="Arial" w:hAnsi="Arial" w:cs="Arial"/>
          <w:bCs/>
          <w:sz w:val="22"/>
          <w:szCs w:val="22"/>
        </w:rPr>
        <w:t xml:space="preserve">this information collection less frequently. </w:t>
      </w:r>
    </w:p>
    <w:p w:rsidRPr="00090251" w:rsidR="007A5D4B" w:rsidP="007A5D4B" w:rsidRDefault="007A5D4B" w14:paraId="19BFE2B5" w14:textId="77777777">
      <w:pPr>
        <w:suppressAutoHyphens/>
        <w:rPr>
          <w:rFonts w:ascii="Arial" w:hAnsi="Arial" w:cs="Arial"/>
          <w:sz w:val="36"/>
          <w:szCs w:val="36"/>
        </w:rPr>
      </w:pPr>
    </w:p>
    <w:p w:rsidRPr="003A17D9" w:rsidR="00FA560F" w:rsidP="00FA560F" w:rsidRDefault="00FA560F" w14:paraId="18348E27" w14:textId="77777777">
      <w:pPr>
        <w:suppressAutoHyphens/>
        <w:rPr>
          <w:rFonts w:ascii="Arial" w:hAnsi="Arial" w:cs="Arial"/>
          <w:i/>
          <w:sz w:val="22"/>
          <w:szCs w:val="22"/>
        </w:rPr>
      </w:pPr>
      <w:r w:rsidRPr="003A17D9">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7A5D4B" w:rsidR="00FA560F" w:rsidP="00FA560F" w:rsidRDefault="00FA560F" w14:paraId="333E3414" w14:textId="77777777">
      <w:pPr>
        <w:rPr>
          <w:rFonts w:ascii="Arial" w:hAnsi="Arial" w:cs="Arial"/>
          <w:sz w:val="22"/>
          <w:szCs w:val="22"/>
        </w:rPr>
      </w:pPr>
    </w:p>
    <w:p w:rsidR="00EC4FC3" w:rsidP="00487023" w:rsidRDefault="00487023" w14:paraId="25E81A83" w14:textId="584F6DB6">
      <w:pPr>
        <w:ind w:left="360"/>
        <w:rPr>
          <w:rFonts w:ascii="Arial" w:hAnsi="Arial" w:cs="Arial"/>
          <w:sz w:val="22"/>
          <w:szCs w:val="22"/>
        </w:rPr>
      </w:pPr>
      <w:r>
        <w:rPr>
          <w:rFonts w:ascii="Arial" w:hAnsi="Arial" w:cs="Arial"/>
          <w:sz w:val="22"/>
          <w:szCs w:val="22"/>
        </w:rPr>
        <w:lastRenderedPageBreak/>
        <w:t xml:space="preserve">Under the OMB regulations at 5 CFR 1320.5(d)(2)(iv), requiring record retention for more than 3 years is a special circumstance.  The TTB regulations at </w:t>
      </w:r>
      <w:r w:rsidR="00FA560F">
        <w:rPr>
          <w:rFonts w:ascii="Arial" w:hAnsi="Arial" w:cs="Arial"/>
          <w:sz w:val="22"/>
          <w:szCs w:val="22"/>
        </w:rPr>
        <w:t xml:space="preserve">27 CFR 19.81, </w:t>
      </w:r>
      <w:r w:rsidRPr="0098357B" w:rsidR="00FA560F">
        <w:rPr>
          <w:rFonts w:ascii="Arial" w:hAnsi="Arial" w:cs="Arial"/>
          <w:sz w:val="22"/>
          <w:szCs w:val="22"/>
        </w:rPr>
        <w:t xml:space="preserve">Maintenance of </w:t>
      </w:r>
      <w:r w:rsidR="00FA560F">
        <w:rPr>
          <w:rFonts w:ascii="Arial" w:hAnsi="Arial" w:cs="Arial"/>
          <w:sz w:val="22"/>
          <w:szCs w:val="22"/>
        </w:rPr>
        <w:t>registration f</w:t>
      </w:r>
      <w:r w:rsidRPr="0098357B" w:rsidR="00FA560F">
        <w:rPr>
          <w:rFonts w:ascii="Arial" w:hAnsi="Arial" w:cs="Arial"/>
          <w:sz w:val="22"/>
          <w:szCs w:val="22"/>
        </w:rPr>
        <w:t>ile</w:t>
      </w:r>
      <w:r w:rsidR="00FA560F">
        <w:rPr>
          <w:rFonts w:ascii="Arial" w:hAnsi="Arial" w:cs="Arial"/>
          <w:sz w:val="22"/>
          <w:szCs w:val="22"/>
        </w:rPr>
        <w:t xml:space="preserve">, </w:t>
      </w:r>
      <w:r>
        <w:rPr>
          <w:rFonts w:ascii="Arial" w:hAnsi="Arial" w:cs="Arial"/>
          <w:sz w:val="22"/>
          <w:szCs w:val="22"/>
        </w:rPr>
        <w:t xml:space="preserve">requires </w:t>
      </w:r>
      <w:r w:rsidR="00FA560F">
        <w:rPr>
          <w:rFonts w:ascii="Arial" w:hAnsi="Arial" w:cs="Arial"/>
          <w:sz w:val="22"/>
          <w:szCs w:val="22"/>
        </w:rPr>
        <w:t xml:space="preserve">all DSP </w:t>
      </w:r>
      <w:r>
        <w:rPr>
          <w:rFonts w:ascii="Arial" w:hAnsi="Arial" w:cs="Arial"/>
          <w:sz w:val="22"/>
          <w:szCs w:val="22"/>
        </w:rPr>
        <w:t xml:space="preserve">and AFP </w:t>
      </w:r>
      <w:r w:rsidR="00FA560F">
        <w:rPr>
          <w:rFonts w:ascii="Arial" w:hAnsi="Arial" w:cs="Arial"/>
          <w:sz w:val="22"/>
          <w:szCs w:val="22"/>
        </w:rPr>
        <w:t>proprietors</w:t>
      </w:r>
      <w:r>
        <w:rPr>
          <w:rFonts w:ascii="Arial" w:hAnsi="Arial" w:cs="Arial"/>
          <w:sz w:val="22"/>
          <w:szCs w:val="22"/>
        </w:rPr>
        <w:t xml:space="preserve"> to keep a file </w:t>
      </w:r>
      <w:r w:rsidR="00FA560F">
        <w:rPr>
          <w:rFonts w:ascii="Arial" w:hAnsi="Arial" w:cs="Arial"/>
          <w:sz w:val="22"/>
          <w:szCs w:val="22"/>
        </w:rPr>
        <w:t xml:space="preserve">containing </w:t>
      </w:r>
      <w:r w:rsidRPr="0098357B" w:rsidR="00FA560F">
        <w:rPr>
          <w:rFonts w:ascii="Arial" w:hAnsi="Arial" w:cs="Arial"/>
          <w:sz w:val="22"/>
          <w:szCs w:val="22"/>
        </w:rPr>
        <w:t>the</w:t>
      </w:r>
      <w:r w:rsidR="00FA560F">
        <w:rPr>
          <w:rFonts w:ascii="Arial" w:hAnsi="Arial" w:cs="Arial"/>
          <w:sz w:val="22"/>
          <w:szCs w:val="22"/>
        </w:rPr>
        <w:t>ir</w:t>
      </w:r>
      <w:r w:rsidRPr="0098357B" w:rsidR="00FA560F">
        <w:rPr>
          <w:rFonts w:ascii="Arial" w:hAnsi="Arial" w:cs="Arial"/>
          <w:sz w:val="22"/>
          <w:szCs w:val="22"/>
        </w:rPr>
        <w:t xml:space="preserve"> </w:t>
      </w:r>
      <w:r>
        <w:rPr>
          <w:rFonts w:ascii="Arial" w:hAnsi="Arial" w:cs="Arial"/>
          <w:sz w:val="22"/>
          <w:szCs w:val="22"/>
        </w:rPr>
        <w:t xml:space="preserve">permit and plant </w:t>
      </w:r>
      <w:r w:rsidR="00FA560F">
        <w:rPr>
          <w:rFonts w:ascii="Arial" w:hAnsi="Arial" w:cs="Arial"/>
          <w:sz w:val="22"/>
          <w:szCs w:val="22"/>
        </w:rPr>
        <w:t>registration documents</w:t>
      </w:r>
      <w:r>
        <w:rPr>
          <w:rFonts w:ascii="Arial" w:hAnsi="Arial" w:cs="Arial"/>
          <w:sz w:val="22"/>
          <w:szCs w:val="22"/>
        </w:rPr>
        <w:t xml:space="preserve"> </w:t>
      </w:r>
      <w:r w:rsidR="00FA560F">
        <w:rPr>
          <w:rFonts w:ascii="Arial" w:hAnsi="Arial" w:cs="Arial"/>
          <w:sz w:val="22"/>
          <w:szCs w:val="22"/>
        </w:rPr>
        <w:t xml:space="preserve">and their supporting documents.  </w:t>
      </w:r>
      <w:r>
        <w:rPr>
          <w:rFonts w:ascii="Arial" w:hAnsi="Arial" w:cs="Arial"/>
          <w:sz w:val="22"/>
          <w:szCs w:val="22"/>
        </w:rPr>
        <w:t>That regulation also requires such p</w:t>
      </w:r>
      <w:r w:rsidR="00FA560F">
        <w:rPr>
          <w:rFonts w:ascii="Arial" w:hAnsi="Arial" w:cs="Arial"/>
          <w:sz w:val="22"/>
          <w:szCs w:val="22"/>
        </w:rPr>
        <w:t>roprietors to maintain this file at their plant premises for</w:t>
      </w:r>
      <w:r w:rsidRPr="0068566C" w:rsidR="00FA560F">
        <w:rPr>
          <w:rFonts w:ascii="Arial" w:hAnsi="Arial" w:cs="Arial"/>
          <w:sz w:val="22"/>
          <w:szCs w:val="22"/>
        </w:rPr>
        <w:t xml:space="preserve"> as long as the </w:t>
      </w:r>
      <w:r w:rsidR="00FA560F">
        <w:rPr>
          <w:rFonts w:ascii="Arial" w:hAnsi="Arial" w:cs="Arial"/>
          <w:sz w:val="22"/>
          <w:szCs w:val="22"/>
        </w:rPr>
        <w:t xml:space="preserve">plant is in operation, and </w:t>
      </w:r>
      <w:r>
        <w:rPr>
          <w:rFonts w:ascii="Arial" w:hAnsi="Arial" w:cs="Arial"/>
          <w:sz w:val="22"/>
          <w:szCs w:val="22"/>
        </w:rPr>
        <w:t xml:space="preserve">it must </w:t>
      </w:r>
      <w:r w:rsidR="00FA560F">
        <w:rPr>
          <w:rFonts w:ascii="Arial" w:hAnsi="Arial" w:cs="Arial"/>
          <w:sz w:val="22"/>
          <w:szCs w:val="22"/>
        </w:rPr>
        <w:t xml:space="preserve">be </w:t>
      </w:r>
      <w:r>
        <w:rPr>
          <w:rFonts w:ascii="Arial" w:hAnsi="Arial" w:cs="Arial"/>
          <w:sz w:val="22"/>
          <w:szCs w:val="22"/>
        </w:rPr>
        <w:t xml:space="preserve">readily </w:t>
      </w:r>
      <w:r w:rsidR="00FA560F">
        <w:rPr>
          <w:rFonts w:ascii="Arial" w:hAnsi="Arial" w:cs="Arial"/>
          <w:sz w:val="22"/>
          <w:szCs w:val="22"/>
        </w:rPr>
        <w:t>avai</w:t>
      </w:r>
      <w:r w:rsidRPr="0098357B" w:rsidR="00FA560F">
        <w:rPr>
          <w:rFonts w:ascii="Arial" w:hAnsi="Arial" w:cs="Arial"/>
          <w:sz w:val="22"/>
          <w:szCs w:val="22"/>
        </w:rPr>
        <w:t>lable for inspection by appropriate TTB officer</w:t>
      </w:r>
      <w:r w:rsidR="00FA560F">
        <w:rPr>
          <w:rFonts w:ascii="Arial" w:hAnsi="Arial" w:cs="Arial"/>
          <w:sz w:val="22"/>
          <w:szCs w:val="22"/>
        </w:rPr>
        <w:t>s</w:t>
      </w:r>
      <w:r w:rsidRPr="0098357B" w:rsidR="00FA560F">
        <w:rPr>
          <w:rFonts w:ascii="Arial" w:hAnsi="Arial" w:cs="Arial"/>
          <w:sz w:val="22"/>
          <w:szCs w:val="22"/>
        </w:rPr>
        <w:t>.</w:t>
      </w:r>
      <w:r>
        <w:rPr>
          <w:rFonts w:ascii="Arial" w:hAnsi="Arial" w:cs="Arial"/>
          <w:sz w:val="22"/>
          <w:szCs w:val="22"/>
        </w:rPr>
        <w:t xml:space="preserve"> </w:t>
      </w:r>
    </w:p>
    <w:p w:rsidRPr="000B6799" w:rsidR="00487023" w:rsidP="00487023" w:rsidRDefault="00487023" w14:paraId="0C686B44" w14:textId="77777777">
      <w:pPr>
        <w:rPr>
          <w:rFonts w:ascii="Arial" w:hAnsi="Arial" w:cs="Arial"/>
          <w:sz w:val="36"/>
          <w:szCs w:val="36"/>
        </w:rPr>
      </w:pPr>
    </w:p>
    <w:p w:rsidRPr="007A5D4B" w:rsidR="005C282B" w:rsidP="00D73D2D" w:rsidRDefault="007A5D4B" w14:paraId="544DC9C3"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47422431" w14:textId="77777777">
      <w:pPr>
        <w:suppressAutoHyphens/>
        <w:ind w:left="480" w:hanging="480"/>
        <w:rPr>
          <w:rFonts w:ascii="Arial" w:hAnsi="Arial" w:cs="Arial"/>
          <w:sz w:val="22"/>
          <w:szCs w:val="22"/>
        </w:rPr>
      </w:pPr>
    </w:p>
    <w:p w:rsidR="00C52311" w:rsidP="004D086A" w:rsidRDefault="00C52311" w14:paraId="5745DC5A" w14:textId="0A9C9722">
      <w:pPr>
        <w:ind w:left="360"/>
        <w:rPr>
          <w:rFonts w:ascii="Arial" w:hAnsi="Arial" w:cs="Arial"/>
          <w:sz w:val="22"/>
          <w:szCs w:val="22"/>
        </w:rPr>
      </w:pPr>
      <w:r w:rsidRPr="00C52311">
        <w:rPr>
          <w:rFonts w:ascii="Arial" w:hAnsi="Arial" w:cs="Arial"/>
          <w:sz w:val="22"/>
          <w:szCs w:val="22"/>
        </w:rPr>
        <w:t>To solicit public comments, TTB published a “60-day” comment request notice for this information collection in the Federal Register on July 31, 2020, at 85 FR 46221.  TTB received no comments on this information collection in response.</w:t>
      </w:r>
    </w:p>
    <w:p w:rsidRPr="00090251" w:rsidR="00734B25" w:rsidP="00D73D2D" w:rsidRDefault="00734B25" w14:paraId="14F5AE3C" w14:textId="77777777">
      <w:pPr>
        <w:suppressAutoHyphens/>
        <w:rPr>
          <w:rFonts w:ascii="Arial" w:hAnsi="Arial" w:cs="Arial"/>
          <w:sz w:val="36"/>
          <w:szCs w:val="36"/>
        </w:rPr>
      </w:pPr>
    </w:p>
    <w:p w:rsidRPr="00D656EA" w:rsidR="00EC4FC3" w:rsidP="00D73D2D" w:rsidRDefault="005E4F9B" w14:paraId="3029F3DD"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547D2460" w14:textId="77777777">
      <w:pPr>
        <w:suppressAutoHyphens/>
        <w:rPr>
          <w:rFonts w:ascii="Arial" w:hAnsi="Arial" w:cs="Arial"/>
          <w:sz w:val="22"/>
          <w:szCs w:val="22"/>
        </w:rPr>
      </w:pPr>
    </w:p>
    <w:p w:rsidRPr="007A5D4B" w:rsidR="00EC4FC3" w:rsidP="004D086A" w:rsidRDefault="00EC4FC3" w14:paraId="5FE94E77" w14:textId="5816340B">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C52311">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14741209" w14:textId="77777777">
      <w:pPr>
        <w:suppressAutoHyphens/>
        <w:rPr>
          <w:rFonts w:ascii="Arial" w:hAnsi="Arial" w:cs="Arial"/>
          <w:sz w:val="36"/>
          <w:szCs w:val="36"/>
        </w:rPr>
      </w:pPr>
    </w:p>
    <w:p w:rsidRPr="00D656EA" w:rsidR="00EC4FC3" w:rsidP="00D73D2D" w:rsidRDefault="00D656EA" w14:paraId="43E49ED6"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34AE6118" w14:textId="77777777">
      <w:pPr>
        <w:rPr>
          <w:rFonts w:ascii="Arial" w:hAnsi="Arial" w:cs="Arial"/>
          <w:sz w:val="22"/>
          <w:szCs w:val="22"/>
        </w:rPr>
      </w:pPr>
    </w:p>
    <w:p w:rsidR="00E51AD7" w:rsidP="004D086A" w:rsidRDefault="007F2B09" w14:paraId="20CF9808" w14:textId="62214D3F">
      <w:pPr>
        <w:ind w:left="360"/>
        <w:rPr>
          <w:rFonts w:ascii="Arial" w:hAnsi="Arial" w:cs="Arial"/>
          <w:sz w:val="22"/>
          <w:szCs w:val="22"/>
        </w:rPr>
      </w:pPr>
      <w:r>
        <w:rPr>
          <w:rFonts w:ascii="Arial" w:hAnsi="Arial" w:cs="Arial"/>
          <w:sz w:val="22"/>
          <w:szCs w:val="22"/>
        </w:rPr>
        <w:t>TTB provides n</w:t>
      </w:r>
      <w:r w:rsidRPr="00853E85" w:rsidR="00E51AD7">
        <w:rPr>
          <w:rFonts w:ascii="Arial" w:hAnsi="Arial" w:cs="Arial"/>
          <w:sz w:val="22"/>
          <w:szCs w:val="22"/>
        </w:rPr>
        <w:t xml:space="preserve">o specific assurance of confidentiality </w:t>
      </w:r>
      <w:r>
        <w:rPr>
          <w:rFonts w:ascii="Arial" w:hAnsi="Arial" w:cs="Arial"/>
          <w:sz w:val="22"/>
          <w:szCs w:val="22"/>
        </w:rPr>
        <w:t>f</w:t>
      </w:r>
      <w:r w:rsidR="001E3DDE">
        <w:rPr>
          <w:rFonts w:ascii="Arial" w:hAnsi="Arial" w:cs="Arial"/>
          <w:sz w:val="22"/>
          <w:szCs w:val="22"/>
        </w:rPr>
        <w:t>or this collection</w:t>
      </w:r>
      <w:r w:rsidRPr="00853E85" w:rsidR="00E51AD7">
        <w:rPr>
          <w:rFonts w:ascii="Arial" w:hAnsi="Arial" w:cs="Arial"/>
          <w:sz w:val="22"/>
          <w:szCs w:val="22"/>
        </w:rPr>
        <w:t>.  However, Federal law at 5</w:t>
      </w:r>
      <w:r w:rsidRPr="00853E85" w:rsidR="00853E85">
        <w:rPr>
          <w:rFonts w:ascii="Arial" w:hAnsi="Arial" w:cs="Arial"/>
          <w:sz w:val="22"/>
          <w:szCs w:val="22"/>
        </w:rPr>
        <w:t> </w:t>
      </w:r>
      <w:r w:rsidRPr="00853E85"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Pr>
          <w:rFonts w:ascii="Arial" w:hAnsi="Arial" w:cs="Arial"/>
          <w:sz w:val="22"/>
          <w:szCs w:val="22"/>
        </w:rPr>
        <w:t xml:space="preserve">that section specifically authorizes such </w:t>
      </w:r>
      <w:r w:rsidRPr="00853E85" w:rsidR="00E51AD7">
        <w:rPr>
          <w:rFonts w:ascii="Arial" w:hAnsi="Arial" w:cs="Arial"/>
          <w:sz w:val="22"/>
          <w:szCs w:val="22"/>
        </w:rPr>
        <w:t xml:space="preserve">disclosure. </w:t>
      </w:r>
      <w:r w:rsidRPr="00853E85" w:rsidR="00853E85">
        <w:rPr>
          <w:rFonts w:ascii="Arial" w:hAnsi="Arial" w:cs="Arial"/>
          <w:sz w:val="22"/>
          <w:szCs w:val="22"/>
        </w:rPr>
        <w:t xml:space="preserve"> </w:t>
      </w:r>
      <w:r w:rsidR="00D50A5F">
        <w:rPr>
          <w:rFonts w:ascii="Arial" w:hAnsi="Arial" w:cs="Arial"/>
          <w:sz w:val="22"/>
          <w:szCs w:val="22"/>
        </w:rPr>
        <w:t xml:space="preserve">TTB F 5110.74 </w:t>
      </w:r>
      <w:r w:rsidR="00487023">
        <w:rPr>
          <w:rFonts w:ascii="Arial" w:hAnsi="Arial" w:cs="Arial"/>
          <w:sz w:val="22"/>
          <w:szCs w:val="22"/>
        </w:rPr>
        <w:t xml:space="preserve">and its related PONL applications </w:t>
      </w:r>
      <w:r w:rsidR="00D50A5F">
        <w:rPr>
          <w:rFonts w:ascii="Arial" w:hAnsi="Arial" w:cs="Arial"/>
          <w:sz w:val="22"/>
          <w:szCs w:val="22"/>
        </w:rPr>
        <w:t>contain Privacy Act Information notice</w:t>
      </w:r>
      <w:r w:rsidR="00581021">
        <w:rPr>
          <w:rFonts w:ascii="Arial" w:hAnsi="Arial" w:cs="Arial"/>
          <w:sz w:val="22"/>
          <w:szCs w:val="22"/>
        </w:rPr>
        <w:t>s</w:t>
      </w:r>
      <w:r w:rsidR="00D50A5F">
        <w:rPr>
          <w:rFonts w:ascii="Arial" w:hAnsi="Arial" w:cs="Arial"/>
          <w:sz w:val="22"/>
          <w:szCs w:val="22"/>
        </w:rPr>
        <w:t xml:space="preserve"> describing TTB’s authority to collection the required information, its purpose for doing so, and to whom and for what purpose </w:t>
      </w:r>
      <w:r>
        <w:rPr>
          <w:rFonts w:ascii="Arial" w:hAnsi="Arial" w:cs="Arial"/>
          <w:sz w:val="22"/>
          <w:szCs w:val="22"/>
        </w:rPr>
        <w:t xml:space="preserve">TTB may disclose </w:t>
      </w:r>
      <w:r w:rsidR="00D50A5F">
        <w:rPr>
          <w:rFonts w:ascii="Arial" w:hAnsi="Arial" w:cs="Arial"/>
          <w:sz w:val="22"/>
          <w:szCs w:val="22"/>
        </w:rPr>
        <w:t xml:space="preserve">the information.  </w:t>
      </w:r>
      <w:r w:rsidRPr="00853E85" w:rsidR="00853E85">
        <w:rPr>
          <w:rFonts w:ascii="Arial" w:hAnsi="Arial" w:cs="Arial"/>
          <w:sz w:val="22"/>
          <w:szCs w:val="22"/>
        </w:rPr>
        <w:t xml:space="preserve">TTB maintains these </w:t>
      </w:r>
      <w:r w:rsidR="00581021">
        <w:rPr>
          <w:rFonts w:ascii="Arial" w:hAnsi="Arial" w:cs="Arial"/>
          <w:sz w:val="22"/>
          <w:szCs w:val="22"/>
        </w:rPr>
        <w:t xml:space="preserve">application </w:t>
      </w:r>
      <w:r w:rsidRPr="00853E85" w:rsidR="00853E85">
        <w:rPr>
          <w:rFonts w:ascii="Arial" w:hAnsi="Arial" w:cs="Arial"/>
          <w:sz w:val="22"/>
          <w:szCs w:val="22"/>
        </w:rPr>
        <w:t xml:space="preserve">records in secure </w:t>
      </w:r>
      <w:r w:rsidR="00C52311">
        <w:rPr>
          <w:rFonts w:ascii="Arial" w:hAnsi="Arial" w:cs="Arial"/>
          <w:sz w:val="22"/>
          <w:szCs w:val="22"/>
        </w:rPr>
        <w:t>computer systems and file</w:t>
      </w:r>
      <w:r w:rsidRPr="00853E85" w:rsidR="00853E85">
        <w:rPr>
          <w:rFonts w:ascii="Arial" w:hAnsi="Arial" w:cs="Arial"/>
          <w:sz w:val="22"/>
          <w:szCs w:val="22"/>
        </w:rPr>
        <w:t xml:space="preserve"> </w:t>
      </w:r>
      <w:r w:rsidRPr="000A0B71" w:rsidR="00853E85">
        <w:rPr>
          <w:rFonts w:ascii="Arial" w:hAnsi="Arial" w:cs="Arial"/>
          <w:sz w:val="22"/>
          <w:szCs w:val="22"/>
        </w:rPr>
        <w:t xml:space="preserve">rooms </w:t>
      </w:r>
      <w:r w:rsidR="00C52311">
        <w:rPr>
          <w:rFonts w:ascii="Arial" w:hAnsi="Arial" w:cs="Arial"/>
          <w:sz w:val="22"/>
          <w:szCs w:val="22"/>
        </w:rPr>
        <w:t>w</w:t>
      </w:r>
      <w:r w:rsidRPr="000A0B71" w:rsidR="00853E85">
        <w:rPr>
          <w:rFonts w:ascii="Arial" w:hAnsi="Arial" w:cs="Arial"/>
          <w:sz w:val="22"/>
          <w:szCs w:val="22"/>
        </w:rPr>
        <w:t>ith controlled access.</w:t>
      </w:r>
      <w:r w:rsidR="00853E85">
        <w:rPr>
          <w:rFonts w:ascii="Arial" w:hAnsi="Arial" w:cs="Arial"/>
          <w:sz w:val="22"/>
          <w:szCs w:val="22"/>
        </w:rPr>
        <w:t xml:space="preserve"> </w:t>
      </w:r>
    </w:p>
    <w:p w:rsidRPr="00A5320B" w:rsidR="00AF1157" w:rsidP="00D73D2D" w:rsidRDefault="00AF1157" w14:paraId="57083B3A" w14:textId="77777777">
      <w:pPr>
        <w:suppressAutoHyphens/>
        <w:rPr>
          <w:rFonts w:ascii="Arial" w:hAnsi="Arial" w:cs="Arial"/>
          <w:sz w:val="36"/>
          <w:szCs w:val="36"/>
        </w:rPr>
      </w:pPr>
    </w:p>
    <w:p w:rsidRPr="00965E7F" w:rsidR="00A201BF" w:rsidP="00A201BF" w:rsidRDefault="00A201BF" w14:paraId="71D5157B"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D50A5F" w:rsidP="0051667A" w:rsidRDefault="00D50A5F" w14:paraId="6074FCC6" w14:textId="77777777">
      <w:pPr>
        <w:widowControl w:val="0"/>
        <w:suppressAutoHyphens/>
        <w:autoSpaceDE w:val="0"/>
        <w:autoSpaceDN w:val="0"/>
        <w:adjustRightInd w:val="0"/>
        <w:ind w:left="360"/>
        <w:rPr>
          <w:rFonts w:ascii="Arial" w:hAnsi="Arial" w:cs="Arial"/>
          <w:sz w:val="22"/>
          <w:szCs w:val="22"/>
        </w:rPr>
      </w:pPr>
    </w:p>
    <w:p w:rsidR="00C52311" w:rsidP="0051667A" w:rsidRDefault="00A201BF" w14:paraId="43647AC4" w14:textId="3847BCA7">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1667A">
        <w:rPr>
          <w:rFonts w:ascii="Arial" w:hAnsi="Arial" w:cs="Arial"/>
          <w:sz w:val="22"/>
          <w:szCs w:val="22"/>
        </w:rPr>
        <w:t xml:space="preserve"> </w:t>
      </w:r>
      <w:r w:rsidR="00487023">
        <w:rPr>
          <w:rFonts w:ascii="Arial" w:hAnsi="Arial" w:cs="Arial"/>
          <w:sz w:val="22"/>
          <w:szCs w:val="22"/>
        </w:rPr>
        <w:t>However, t</w:t>
      </w:r>
      <w:r w:rsidR="00D50A5F">
        <w:rPr>
          <w:rFonts w:ascii="Arial" w:hAnsi="Arial" w:cs="Arial"/>
          <w:sz w:val="22"/>
          <w:szCs w:val="22"/>
        </w:rPr>
        <w:t xml:space="preserve">his collection </w:t>
      </w:r>
      <w:r w:rsidR="00487023">
        <w:rPr>
          <w:rFonts w:ascii="Arial" w:hAnsi="Arial" w:cs="Arial"/>
          <w:sz w:val="22"/>
          <w:szCs w:val="22"/>
        </w:rPr>
        <w:t xml:space="preserve">does </w:t>
      </w:r>
      <w:r w:rsidR="00D50A5F">
        <w:rPr>
          <w:rFonts w:ascii="Arial" w:hAnsi="Arial" w:cs="Arial"/>
          <w:sz w:val="22"/>
          <w:szCs w:val="22"/>
        </w:rPr>
        <w:t xml:space="preserve">contain </w:t>
      </w:r>
      <w:r w:rsidR="00E6457D">
        <w:rPr>
          <w:rFonts w:ascii="Arial" w:hAnsi="Arial" w:cs="Arial"/>
          <w:sz w:val="22"/>
          <w:szCs w:val="22"/>
        </w:rPr>
        <w:t>personally identifiable</w:t>
      </w:r>
      <w:r w:rsidR="00D50A5F">
        <w:rPr>
          <w:rFonts w:ascii="Arial" w:hAnsi="Arial" w:cs="Arial"/>
          <w:sz w:val="22"/>
          <w:szCs w:val="22"/>
        </w:rPr>
        <w:t xml:space="preserve"> information (PII), which </w:t>
      </w:r>
      <w:r w:rsidR="007F2B09">
        <w:rPr>
          <w:rFonts w:ascii="Arial" w:hAnsi="Arial" w:cs="Arial"/>
          <w:sz w:val="22"/>
          <w:szCs w:val="22"/>
        </w:rPr>
        <w:t xml:space="preserve">TTB maintains </w:t>
      </w:r>
      <w:r w:rsidR="00D50A5F">
        <w:rPr>
          <w:rFonts w:ascii="Arial" w:hAnsi="Arial" w:cs="Arial"/>
          <w:sz w:val="22"/>
          <w:szCs w:val="22"/>
        </w:rPr>
        <w:t xml:space="preserve">in </w:t>
      </w:r>
      <w:r w:rsidR="00B64F53">
        <w:rPr>
          <w:rFonts w:ascii="Arial" w:hAnsi="Arial" w:cs="Arial"/>
          <w:sz w:val="22"/>
          <w:szCs w:val="22"/>
        </w:rPr>
        <w:t xml:space="preserve">the Permits Online and Tax Major Application </w:t>
      </w:r>
      <w:r w:rsidR="00D50A5F">
        <w:rPr>
          <w:rFonts w:ascii="Arial" w:hAnsi="Arial" w:cs="Arial"/>
          <w:sz w:val="22"/>
          <w:szCs w:val="22"/>
        </w:rPr>
        <w:t>electronic system</w:t>
      </w:r>
      <w:r w:rsidR="00B64F53">
        <w:rPr>
          <w:rFonts w:ascii="Arial" w:hAnsi="Arial" w:cs="Arial"/>
          <w:sz w:val="22"/>
          <w:szCs w:val="22"/>
        </w:rPr>
        <w:t xml:space="preserve">s. </w:t>
      </w:r>
      <w:r w:rsidR="00D50A5F">
        <w:rPr>
          <w:rFonts w:ascii="Arial" w:hAnsi="Arial" w:cs="Arial"/>
          <w:sz w:val="22"/>
          <w:szCs w:val="22"/>
        </w:rPr>
        <w:t xml:space="preserve"> TTB has conducted </w:t>
      </w:r>
      <w:r w:rsidRPr="00DF60A0">
        <w:rPr>
          <w:rFonts w:ascii="Arial" w:hAnsi="Arial" w:cs="Arial"/>
          <w:sz w:val="22"/>
          <w:szCs w:val="22"/>
        </w:rPr>
        <w:t>Privacy Impact Assessment</w:t>
      </w:r>
      <w:r w:rsidR="00B64F53">
        <w:rPr>
          <w:rFonts w:ascii="Arial" w:hAnsi="Arial" w:cs="Arial"/>
          <w:sz w:val="22"/>
          <w:szCs w:val="22"/>
        </w:rPr>
        <w:t>s</w:t>
      </w:r>
      <w:r w:rsidRPr="00DF60A0">
        <w:rPr>
          <w:rFonts w:ascii="Arial" w:hAnsi="Arial" w:cs="Arial"/>
          <w:sz w:val="22"/>
          <w:szCs w:val="22"/>
        </w:rPr>
        <w:t xml:space="preserve"> (PIA</w:t>
      </w:r>
      <w:r w:rsidR="00B64F53">
        <w:rPr>
          <w:rFonts w:ascii="Arial" w:hAnsi="Arial" w:cs="Arial"/>
          <w:sz w:val="22"/>
          <w:szCs w:val="22"/>
        </w:rPr>
        <w:t>s</w:t>
      </w:r>
      <w:r w:rsidRPr="00DF60A0">
        <w:rPr>
          <w:rFonts w:ascii="Arial" w:hAnsi="Arial" w:cs="Arial"/>
          <w:sz w:val="22"/>
          <w:szCs w:val="22"/>
        </w:rPr>
        <w:t xml:space="preserve">) </w:t>
      </w:r>
      <w:r w:rsidR="00D50A5F">
        <w:rPr>
          <w:rFonts w:ascii="Arial" w:hAnsi="Arial" w:cs="Arial"/>
          <w:sz w:val="22"/>
          <w:szCs w:val="22"/>
        </w:rPr>
        <w:t>f</w:t>
      </w:r>
      <w:r w:rsidRPr="00DF60A0">
        <w:rPr>
          <w:rFonts w:ascii="Arial" w:hAnsi="Arial" w:cs="Arial"/>
          <w:sz w:val="22"/>
          <w:szCs w:val="22"/>
        </w:rPr>
        <w:t xml:space="preserve">or </w:t>
      </w:r>
      <w:r w:rsidR="00B2635E">
        <w:rPr>
          <w:rFonts w:ascii="Arial" w:hAnsi="Arial" w:cs="Arial"/>
          <w:sz w:val="22"/>
          <w:szCs w:val="22"/>
        </w:rPr>
        <w:t>th</w:t>
      </w:r>
      <w:r w:rsidR="00B64F53">
        <w:rPr>
          <w:rFonts w:ascii="Arial" w:hAnsi="Arial" w:cs="Arial"/>
          <w:sz w:val="22"/>
          <w:szCs w:val="22"/>
        </w:rPr>
        <w:t>ose</w:t>
      </w:r>
      <w:r w:rsidR="00D50A5F">
        <w:rPr>
          <w:rFonts w:ascii="Arial" w:hAnsi="Arial" w:cs="Arial"/>
          <w:sz w:val="22"/>
          <w:szCs w:val="22"/>
        </w:rPr>
        <w:t xml:space="preserve"> </w:t>
      </w:r>
      <w:r w:rsidR="00B2635E">
        <w:rPr>
          <w:rFonts w:ascii="Arial" w:hAnsi="Arial" w:cs="Arial"/>
          <w:sz w:val="22"/>
          <w:szCs w:val="22"/>
        </w:rPr>
        <w:t>system</w:t>
      </w:r>
      <w:r w:rsidR="00B64F53">
        <w:rPr>
          <w:rFonts w:ascii="Arial" w:hAnsi="Arial" w:cs="Arial"/>
          <w:sz w:val="22"/>
          <w:szCs w:val="22"/>
        </w:rPr>
        <w:t>s</w:t>
      </w:r>
      <w:r w:rsidR="00D50A5F">
        <w:rPr>
          <w:rFonts w:ascii="Arial" w:hAnsi="Arial" w:cs="Arial"/>
          <w:sz w:val="22"/>
          <w:szCs w:val="22"/>
        </w:rPr>
        <w:t xml:space="preserve">, and </w:t>
      </w:r>
      <w:r w:rsidR="007F2B09">
        <w:rPr>
          <w:rFonts w:ascii="Arial" w:hAnsi="Arial" w:cs="Arial"/>
          <w:sz w:val="22"/>
          <w:szCs w:val="22"/>
        </w:rPr>
        <w:t>has</w:t>
      </w:r>
      <w:r w:rsidR="00B64F53">
        <w:rPr>
          <w:rFonts w:ascii="Arial" w:hAnsi="Arial" w:cs="Arial"/>
          <w:sz w:val="22"/>
          <w:szCs w:val="22"/>
        </w:rPr>
        <w:t xml:space="preserve"> </w:t>
      </w:r>
      <w:r w:rsidR="007F2B09">
        <w:rPr>
          <w:rFonts w:ascii="Arial" w:hAnsi="Arial" w:cs="Arial"/>
          <w:sz w:val="22"/>
          <w:szCs w:val="22"/>
        </w:rPr>
        <w:t xml:space="preserve">issued </w:t>
      </w:r>
      <w:r w:rsidR="00E83FFF">
        <w:rPr>
          <w:rFonts w:ascii="Arial" w:hAnsi="Arial" w:cs="Arial"/>
          <w:sz w:val="22"/>
          <w:szCs w:val="22"/>
        </w:rPr>
        <w:t xml:space="preserve">a </w:t>
      </w:r>
      <w:r w:rsidRPr="00DF60A0">
        <w:rPr>
          <w:rFonts w:ascii="Arial" w:hAnsi="Arial" w:cs="Arial"/>
          <w:sz w:val="22"/>
          <w:szCs w:val="22"/>
        </w:rPr>
        <w:t xml:space="preserve">Privacy Act System of Records notice (SORN) </w:t>
      </w:r>
      <w:r w:rsidR="007F2B09">
        <w:rPr>
          <w:rFonts w:ascii="Arial" w:hAnsi="Arial" w:cs="Arial"/>
          <w:sz w:val="22"/>
          <w:szCs w:val="22"/>
        </w:rPr>
        <w:t>f</w:t>
      </w:r>
      <w:r w:rsidRPr="00DF60A0">
        <w:rPr>
          <w:rFonts w:ascii="Arial" w:hAnsi="Arial" w:cs="Arial"/>
          <w:sz w:val="22"/>
          <w:szCs w:val="22"/>
        </w:rPr>
        <w:t xml:space="preserve">or </w:t>
      </w:r>
      <w:r w:rsidR="00B64F53">
        <w:rPr>
          <w:rFonts w:ascii="Arial" w:hAnsi="Arial" w:cs="Arial"/>
          <w:sz w:val="22"/>
          <w:szCs w:val="22"/>
        </w:rPr>
        <w:t xml:space="preserve">those systems </w:t>
      </w:r>
      <w:r w:rsidR="00D50A5F">
        <w:rPr>
          <w:rFonts w:ascii="Arial" w:hAnsi="Arial" w:cs="Arial"/>
          <w:sz w:val="22"/>
          <w:szCs w:val="22"/>
        </w:rPr>
        <w:t>u</w:t>
      </w:r>
      <w:r w:rsidRPr="00DF60A0">
        <w:rPr>
          <w:rFonts w:ascii="Arial" w:hAnsi="Arial" w:cs="Arial"/>
          <w:sz w:val="22"/>
          <w:szCs w:val="22"/>
        </w:rPr>
        <w:t>nder TTB .001-Regulatory Enforcement Record System</w:t>
      </w:r>
      <w:r w:rsidR="0051667A">
        <w:rPr>
          <w:rFonts w:ascii="Arial" w:hAnsi="Arial" w:cs="Arial"/>
          <w:sz w:val="22"/>
          <w:szCs w:val="22"/>
        </w:rPr>
        <w:t xml:space="preserve">, which </w:t>
      </w:r>
      <w:r w:rsidR="007F2B09">
        <w:rPr>
          <w:rFonts w:ascii="Arial" w:hAnsi="Arial" w:cs="Arial"/>
          <w:sz w:val="22"/>
          <w:szCs w:val="22"/>
        </w:rPr>
        <w:t xml:space="preserve">TTB published </w:t>
      </w:r>
      <w:r>
        <w:rPr>
          <w:rFonts w:ascii="Arial" w:hAnsi="Arial" w:cs="Arial"/>
          <w:sz w:val="22"/>
          <w:szCs w:val="22"/>
        </w:rPr>
        <w:t xml:space="preserve">in the Federal Register on </w:t>
      </w:r>
      <w:r w:rsidR="00B2635E">
        <w:rPr>
          <w:rFonts w:ascii="Arial" w:hAnsi="Arial" w:cs="Arial"/>
          <w:sz w:val="22"/>
          <w:szCs w:val="22"/>
        </w:rPr>
        <w:t xml:space="preserve">January 28, 2015, at 80 FR 4637.  </w:t>
      </w:r>
      <w:r w:rsidRPr="003869AD">
        <w:rPr>
          <w:rFonts w:ascii="Arial" w:hAnsi="Arial" w:cs="Arial"/>
          <w:sz w:val="22"/>
          <w:szCs w:val="22"/>
        </w:rPr>
        <w:t xml:space="preserve">TTB’s PIAs are available on the TTB </w:t>
      </w:r>
      <w:r w:rsidRPr="00D50A5F">
        <w:rPr>
          <w:rFonts w:ascii="Arial" w:hAnsi="Arial" w:cs="Arial"/>
          <w:sz w:val="22"/>
          <w:szCs w:val="22"/>
        </w:rPr>
        <w:t>website at</w:t>
      </w:r>
      <w:r w:rsidR="00C52311">
        <w:rPr>
          <w:rFonts w:ascii="Arial" w:hAnsi="Arial" w:cs="Arial"/>
          <w:sz w:val="22"/>
          <w:szCs w:val="22"/>
        </w:rPr>
        <w:t xml:space="preserve"> </w:t>
      </w:r>
      <w:r w:rsidRPr="00C52311" w:rsidR="00C52311">
        <w:rPr>
          <w:rFonts w:ascii="Arial" w:hAnsi="Arial" w:cs="Arial"/>
          <w:i/>
          <w:sz w:val="22"/>
          <w:szCs w:val="22"/>
        </w:rPr>
        <w:t>https://www.ttb.gov/foia/privacy-impact-assessments</w:t>
      </w:r>
      <w:r w:rsidR="00C52311">
        <w:rPr>
          <w:rFonts w:ascii="Arial" w:hAnsi="Arial" w:cs="Arial"/>
          <w:sz w:val="22"/>
          <w:szCs w:val="22"/>
        </w:rPr>
        <w:t xml:space="preserve">. </w:t>
      </w:r>
    </w:p>
    <w:p w:rsidRPr="00FA560F" w:rsidR="00A201BF" w:rsidP="00D73D2D" w:rsidRDefault="00A201BF" w14:paraId="17582F83" w14:textId="77777777">
      <w:pPr>
        <w:suppressAutoHyphens/>
        <w:rPr>
          <w:rFonts w:ascii="Arial" w:hAnsi="Arial" w:cs="Arial"/>
          <w:sz w:val="36"/>
          <w:szCs w:val="36"/>
        </w:rPr>
      </w:pPr>
    </w:p>
    <w:p w:rsidRPr="00FA560F" w:rsidR="00AF1157" w:rsidP="00D73D2D" w:rsidRDefault="00AF060A" w14:paraId="2D2380A5" w14:textId="389E0294">
      <w:pPr>
        <w:suppressAutoHyphens/>
        <w:rPr>
          <w:rFonts w:ascii="Arial" w:hAnsi="Arial" w:cs="Arial"/>
          <w:i/>
          <w:sz w:val="22"/>
          <w:szCs w:val="22"/>
        </w:rPr>
      </w:pPr>
      <w:r w:rsidRPr="00FA560F">
        <w:rPr>
          <w:rFonts w:ascii="Arial" w:hAnsi="Arial" w:cs="Arial"/>
          <w:i/>
          <w:sz w:val="22"/>
          <w:szCs w:val="22"/>
        </w:rPr>
        <w:lastRenderedPageBreak/>
        <w:t xml:space="preserve">12.  </w:t>
      </w:r>
      <w:r w:rsidRPr="00FA560F" w:rsidR="00AF1157">
        <w:rPr>
          <w:rFonts w:ascii="Arial" w:hAnsi="Arial" w:cs="Arial"/>
          <w:i/>
          <w:sz w:val="22"/>
          <w:szCs w:val="22"/>
        </w:rPr>
        <w:t>What is the estimated hour burden of this collection of information?</w:t>
      </w:r>
      <w:r w:rsidRPr="00FA560F">
        <w:rPr>
          <w:rFonts w:ascii="Arial" w:hAnsi="Arial" w:cs="Arial"/>
          <w:i/>
          <w:sz w:val="22"/>
          <w:szCs w:val="22"/>
        </w:rPr>
        <w:t xml:space="preserve"> </w:t>
      </w:r>
    </w:p>
    <w:p w:rsidRPr="00FA560F" w:rsidR="00AF1157" w:rsidP="00D73D2D" w:rsidRDefault="00AF1157" w14:paraId="460AFB6E" w14:textId="77777777">
      <w:pPr>
        <w:suppressAutoHyphens/>
        <w:rPr>
          <w:rFonts w:ascii="Arial" w:hAnsi="Arial" w:cs="Arial"/>
          <w:sz w:val="22"/>
          <w:szCs w:val="22"/>
        </w:rPr>
      </w:pPr>
    </w:p>
    <w:p w:rsidR="001E3DDE" w:rsidP="00E56E11" w:rsidRDefault="00BC5A78" w14:paraId="2CF54E71" w14:textId="3F67F46C">
      <w:pPr>
        <w:ind w:left="360"/>
        <w:rPr>
          <w:rFonts w:ascii="Arial" w:hAnsi="Arial" w:cs="Arial"/>
          <w:sz w:val="22"/>
          <w:szCs w:val="22"/>
        </w:rPr>
      </w:pPr>
      <w:r w:rsidRPr="00FA560F">
        <w:rPr>
          <w:rFonts w:ascii="Arial" w:hAnsi="Arial" w:cs="Arial"/>
          <w:sz w:val="22"/>
          <w:szCs w:val="22"/>
          <w:u w:val="single"/>
        </w:rPr>
        <w:t>Estimated Respondent Burden:</w:t>
      </w:r>
      <w:r w:rsidRPr="00FA560F">
        <w:rPr>
          <w:rFonts w:ascii="Arial" w:hAnsi="Arial" w:cs="Arial"/>
          <w:sz w:val="22"/>
          <w:szCs w:val="22"/>
        </w:rPr>
        <w:t xml:space="preserve">  Based on recent data provided by TTB’s </w:t>
      </w:r>
      <w:r w:rsidRPr="00FA560F" w:rsidR="00B2635E">
        <w:rPr>
          <w:rFonts w:ascii="Arial" w:hAnsi="Arial" w:cs="Arial"/>
          <w:sz w:val="22"/>
          <w:szCs w:val="22"/>
        </w:rPr>
        <w:t xml:space="preserve">National Revenue Center, </w:t>
      </w:r>
      <w:r w:rsidRPr="00FA560F" w:rsidR="00502E05">
        <w:rPr>
          <w:rFonts w:ascii="Arial" w:hAnsi="Arial" w:cs="Arial"/>
          <w:sz w:val="22"/>
          <w:szCs w:val="22"/>
        </w:rPr>
        <w:t xml:space="preserve">which processes </w:t>
      </w:r>
      <w:r w:rsidRPr="00FA560F">
        <w:rPr>
          <w:rFonts w:ascii="Arial" w:hAnsi="Arial" w:cs="Arial"/>
          <w:sz w:val="22"/>
          <w:szCs w:val="22"/>
        </w:rPr>
        <w:t xml:space="preserve">alcohol fuel producer permits, the annual burden estimate for this information collection is as follows: </w:t>
      </w:r>
    </w:p>
    <w:p w:rsidR="000B7811" w:rsidP="00E56E11" w:rsidRDefault="000B7811" w14:paraId="4D52AC34" w14:textId="422FE316">
      <w:pPr>
        <w:ind w:left="360"/>
        <w:rPr>
          <w:rFonts w:ascii="Arial" w:hAnsi="Arial" w:cs="Arial"/>
          <w:sz w:val="22"/>
          <w:szCs w:val="22"/>
        </w:rPr>
      </w:pPr>
    </w:p>
    <w:tbl>
      <w:tblPr>
        <w:tblW w:w="8640" w:type="dxa"/>
        <w:jc w:val="center"/>
        <w:tblLayout w:type="fixed"/>
        <w:tblCellMar>
          <w:left w:w="29" w:type="dxa"/>
          <w:right w:w="29" w:type="dxa"/>
        </w:tblCellMar>
        <w:tblLook w:val="04A0" w:firstRow="1" w:lastRow="0" w:firstColumn="1" w:lastColumn="0" w:noHBand="0" w:noVBand="1"/>
      </w:tblPr>
      <w:tblGrid>
        <w:gridCol w:w="2168"/>
        <w:gridCol w:w="1394"/>
        <w:gridCol w:w="1307"/>
        <w:gridCol w:w="1221"/>
        <w:gridCol w:w="1221"/>
        <w:gridCol w:w="1329"/>
      </w:tblGrid>
      <w:tr w:rsidRPr="00680294" w:rsidR="000B7811" w:rsidTr="006451DD" w14:paraId="371E3319" w14:textId="77777777">
        <w:trPr>
          <w:trHeight w:val="583"/>
          <w:jc w:val="center"/>
        </w:trPr>
        <w:tc>
          <w:tcPr>
            <w:tcW w:w="2245"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hideMark/>
          </w:tcPr>
          <w:p w:rsidRPr="00680294" w:rsidR="000B7811" w:rsidP="00B21B33" w:rsidRDefault="000B7811" w14:paraId="57012C67" w14:textId="6BE74AAC">
            <w:pPr>
              <w:jc w:val="center"/>
              <w:rPr>
                <w:rFonts w:ascii="Arial" w:hAnsi="Arial" w:eastAsia="Calibri" w:cs="Arial"/>
                <w:b/>
                <w:sz w:val="18"/>
                <w:szCs w:val="18"/>
              </w:rPr>
            </w:pPr>
            <w:r w:rsidRPr="00680294">
              <w:rPr>
                <w:rFonts w:ascii="Arial" w:hAnsi="Arial" w:eastAsia="Calibri" w:cs="Arial"/>
                <w:b/>
                <w:sz w:val="18"/>
                <w:szCs w:val="18"/>
              </w:rPr>
              <w:t>Collection Instrument &amp; Respondent Type</w:t>
            </w:r>
          </w:p>
        </w:tc>
        <w:tc>
          <w:tcPr>
            <w:tcW w:w="144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hideMark/>
          </w:tcPr>
          <w:p w:rsidRPr="00680294" w:rsidR="000B7811" w:rsidP="00B21B33" w:rsidRDefault="000B7811" w14:paraId="63115A16" w14:textId="77777777">
            <w:pPr>
              <w:jc w:val="center"/>
              <w:rPr>
                <w:rFonts w:ascii="Arial" w:hAnsi="Arial" w:eastAsia="Calibri" w:cs="Arial"/>
                <w:b/>
                <w:sz w:val="18"/>
                <w:szCs w:val="18"/>
              </w:rPr>
            </w:pPr>
            <w:r w:rsidRPr="00680294">
              <w:rPr>
                <w:rFonts w:ascii="Arial" w:hAnsi="Arial" w:eastAsia="Calibri" w:cs="Arial"/>
                <w:b/>
                <w:sz w:val="18"/>
                <w:szCs w:val="18"/>
              </w:rPr>
              <w:t>Respondents</w:t>
            </w:r>
          </w:p>
        </w:tc>
        <w:tc>
          <w:tcPr>
            <w:tcW w:w="1350"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hideMark/>
          </w:tcPr>
          <w:p w:rsidRPr="00680294" w:rsidR="000B7811" w:rsidP="00B21B33" w:rsidRDefault="000B7811" w14:paraId="2BB9E2B3" w14:textId="77777777">
            <w:pPr>
              <w:jc w:val="center"/>
              <w:rPr>
                <w:rFonts w:ascii="Arial" w:hAnsi="Arial" w:eastAsia="Calibri" w:cs="Arial"/>
                <w:b/>
                <w:sz w:val="18"/>
                <w:szCs w:val="18"/>
              </w:rPr>
            </w:pPr>
            <w:r w:rsidRPr="00680294">
              <w:rPr>
                <w:rFonts w:ascii="Arial" w:hAnsi="Arial" w:eastAsia="Calibri" w:cs="Arial"/>
                <w:b/>
                <w:sz w:val="18"/>
                <w:szCs w:val="18"/>
              </w:rPr>
              <w:t>Responses / Respondent</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80294" w:rsidR="000B7811" w:rsidP="00B21B33" w:rsidRDefault="000B7811" w14:paraId="153AA54D" w14:textId="77777777">
            <w:pPr>
              <w:jc w:val="center"/>
              <w:rPr>
                <w:rFonts w:ascii="Arial" w:hAnsi="Arial" w:eastAsia="Calibri" w:cs="Arial"/>
                <w:b/>
                <w:sz w:val="18"/>
                <w:szCs w:val="18"/>
              </w:rPr>
            </w:pPr>
            <w:r w:rsidRPr="00680294">
              <w:rPr>
                <w:rFonts w:ascii="Arial" w:hAnsi="Arial" w:eastAsia="Calibri" w:cs="Arial"/>
                <w:b/>
                <w:sz w:val="18"/>
                <w:szCs w:val="18"/>
              </w:rPr>
              <w:t>Responses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80294" w:rsidR="000B7811" w:rsidP="00B21B33" w:rsidRDefault="000B7811" w14:paraId="05E43E43" w14:textId="77777777">
            <w:pPr>
              <w:jc w:val="center"/>
              <w:rPr>
                <w:rFonts w:ascii="Arial" w:hAnsi="Arial" w:eastAsia="Calibri" w:cs="Arial"/>
                <w:b/>
                <w:sz w:val="18"/>
                <w:szCs w:val="18"/>
              </w:rPr>
            </w:pPr>
            <w:r w:rsidRPr="00680294">
              <w:rPr>
                <w:rFonts w:ascii="Arial" w:hAnsi="Arial" w:eastAsia="Calibri" w:cs="Arial"/>
                <w:b/>
                <w:sz w:val="18"/>
                <w:szCs w:val="18"/>
              </w:rPr>
              <w:t>Hours / Response</w:t>
            </w:r>
          </w:p>
        </w:tc>
        <w:tc>
          <w:tcPr>
            <w:tcW w:w="13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680294" w:rsidR="000B7811" w:rsidP="00B21B33" w:rsidRDefault="000B7811" w14:paraId="2035482A" w14:textId="77777777">
            <w:pPr>
              <w:jc w:val="center"/>
              <w:rPr>
                <w:rFonts w:ascii="Arial" w:hAnsi="Arial" w:eastAsia="Calibri" w:cs="Arial"/>
                <w:b/>
                <w:sz w:val="18"/>
                <w:szCs w:val="18"/>
              </w:rPr>
            </w:pPr>
            <w:r w:rsidRPr="00680294">
              <w:rPr>
                <w:rFonts w:ascii="Arial" w:hAnsi="Arial" w:eastAsia="Calibri" w:cs="Arial"/>
                <w:b/>
                <w:sz w:val="18"/>
                <w:szCs w:val="18"/>
              </w:rPr>
              <w:t>Burden Hours</w:t>
            </w:r>
          </w:p>
        </w:tc>
      </w:tr>
      <w:tr w:rsidRPr="00680294" w:rsidR="000B7811" w:rsidTr="006451DD" w14:paraId="0D5F5CC0" w14:textId="77777777">
        <w:trPr>
          <w:trHeight w:val="360"/>
          <w:jc w:val="center"/>
        </w:trPr>
        <w:tc>
          <w:tcPr>
            <w:tcW w:w="2245"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63BE8E36" w14:textId="359C63A8">
            <w:pPr>
              <w:jc w:val="center"/>
              <w:rPr>
                <w:rFonts w:ascii="Arial" w:hAnsi="Arial" w:eastAsia="Calibri" w:cs="Arial"/>
                <w:b/>
                <w:sz w:val="20"/>
                <w:szCs w:val="20"/>
              </w:rPr>
            </w:pPr>
            <w:r w:rsidRPr="00680294">
              <w:rPr>
                <w:rFonts w:ascii="Arial" w:hAnsi="Arial" w:eastAsia="Calibri" w:cs="Arial"/>
                <w:b/>
                <w:sz w:val="20"/>
                <w:szCs w:val="20"/>
              </w:rPr>
              <w:t xml:space="preserve">Private Sector </w:t>
            </w:r>
          </w:p>
        </w:tc>
        <w:tc>
          <w:tcPr>
            <w:tcW w:w="1440"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2062982B" w14:textId="77777777">
            <w:pPr>
              <w:jc w:val="center"/>
              <w:rPr>
                <w:rFonts w:ascii="Arial" w:hAnsi="Arial" w:eastAsia="Calibri" w:cs="Arial"/>
                <w:sz w:val="20"/>
                <w:szCs w:val="20"/>
              </w:rPr>
            </w:pPr>
          </w:p>
        </w:tc>
        <w:tc>
          <w:tcPr>
            <w:tcW w:w="1350"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01746857" w14:textId="77777777">
            <w:pPr>
              <w:jc w:val="center"/>
              <w:rPr>
                <w:rFonts w:ascii="Arial" w:hAnsi="Arial" w:eastAsia="Calibri" w:cs="Arial"/>
                <w:sz w:val="20"/>
                <w:szCs w:val="20"/>
              </w:rPr>
            </w:pPr>
          </w:p>
        </w:tc>
        <w:tc>
          <w:tcPr>
            <w:tcW w:w="1260"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69D3865A" w14:textId="77777777">
            <w:pPr>
              <w:jc w:val="center"/>
              <w:rPr>
                <w:rFonts w:ascii="Arial" w:hAnsi="Arial" w:eastAsia="Calibri" w:cs="Arial"/>
                <w:sz w:val="20"/>
                <w:szCs w:val="20"/>
              </w:rPr>
            </w:pPr>
          </w:p>
        </w:tc>
        <w:tc>
          <w:tcPr>
            <w:tcW w:w="1260"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72D6261A" w14:textId="77777777">
            <w:pPr>
              <w:jc w:val="center"/>
              <w:rPr>
                <w:rFonts w:ascii="Arial" w:hAnsi="Arial" w:eastAsia="Calibri" w:cs="Arial"/>
                <w:sz w:val="20"/>
                <w:szCs w:val="20"/>
              </w:rPr>
            </w:pPr>
          </w:p>
        </w:tc>
        <w:tc>
          <w:tcPr>
            <w:tcW w:w="1373" w:type="dxa"/>
            <w:tcBorders>
              <w:top w:val="single" w:color="auto" w:sz="8"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1C809EF8" w14:textId="77777777">
            <w:pPr>
              <w:jc w:val="center"/>
              <w:rPr>
                <w:rFonts w:ascii="Arial" w:hAnsi="Arial" w:eastAsia="Calibri" w:cs="Arial"/>
                <w:sz w:val="20"/>
                <w:szCs w:val="20"/>
              </w:rPr>
            </w:pPr>
          </w:p>
        </w:tc>
      </w:tr>
      <w:tr w:rsidRPr="00680294" w:rsidR="000B7811" w:rsidTr="006451DD" w14:paraId="0877D325" w14:textId="77777777">
        <w:trPr>
          <w:trHeight w:val="360"/>
          <w:jc w:val="center"/>
        </w:trPr>
        <w:tc>
          <w:tcPr>
            <w:tcW w:w="2245"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hideMark/>
          </w:tcPr>
          <w:p w:rsidRPr="00680294" w:rsidR="000B7811" w:rsidP="00B21B33" w:rsidRDefault="000B7811" w14:paraId="1C9B16A2" w14:textId="5CA554F3">
            <w:pPr>
              <w:jc w:val="center"/>
              <w:rPr>
                <w:rFonts w:ascii="Arial" w:hAnsi="Arial" w:eastAsia="Calibri" w:cs="Arial"/>
                <w:sz w:val="18"/>
                <w:szCs w:val="18"/>
              </w:rPr>
            </w:pPr>
            <w:r w:rsidRPr="00680294">
              <w:rPr>
                <w:rFonts w:ascii="Arial" w:hAnsi="Arial" w:eastAsia="Calibri" w:cs="Arial"/>
                <w:sz w:val="18"/>
                <w:szCs w:val="18"/>
              </w:rPr>
              <w:t>PONL AFP Application</w:t>
            </w:r>
          </w:p>
        </w:tc>
        <w:tc>
          <w:tcPr>
            <w:tcW w:w="144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04C00272" w14:textId="35BE97B3">
            <w:pPr>
              <w:jc w:val="center"/>
              <w:rPr>
                <w:rFonts w:ascii="Arial" w:hAnsi="Arial" w:eastAsia="Calibri" w:cs="Arial"/>
                <w:sz w:val="20"/>
                <w:szCs w:val="20"/>
              </w:rPr>
            </w:pPr>
            <w:r w:rsidRPr="00680294">
              <w:rPr>
                <w:rFonts w:ascii="Arial" w:hAnsi="Arial" w:eastAsia="Calibri" w:cs="Arial"/>
                <w:sz w:val="20"/>
                <w:szCs w:val="20"/>
              </w:rPr>
              <w:t>125</w:t>
            </w:r>
          </w:p>
        </w:tc>
        <w:tc>
          <w:tcPr>
            <w:tcW w:w="135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552A8EBA" w14:textId="77777777">
            <w:pPr>
              <w:jc w:val="center"/>
              <w:rPr>
                <w:rFonts w:ascii="Arial" w:hAnsi="Arial" w:eastAsia="Calibri" w:cs="Arial"/>
                <w:sz w:val="20"/>
                <w:szCs w:val="20"/>
              </w:rPr>
            </w:pPr>
            <w:r w:rsidRPr="00680294">
              <w:rPr>
                <w:rFonts w:ascii="Arial" w:hAnsi="Arial" w:eastAsia="Calibri" w:cs="Arial"/>
                <w:sz w:val="20"/>
                <w:szCs w:val="20"/>
              </w:rPr>
              <w:t>1</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5CB26211" w14:textId="25AD152B">
            <w:pPr>
              <w:jc w:val="center"/>
              <w:rPr>
                <w:rFonts w:ascii="Arial" w:hAnsi="Arial" w:eastAsia="Calibri" w:cs="Arial"/>
                <w:sz w:val="20"/>
                <w:szCs w:val="20"/>
              </w:rPr>
            </w:pPr>
            <w:r w:rsidRPr="00680294">
              <w:rPr>
                <w:rFonts w:ascii="Arial" w:hAnsi="Arial" w:eastAsia="Calibri" w:cs="Arial"/>
                <w:sz w:val="20"/>
                <w:szCs w:val="20"/>
              </w:rPr>
              <w:t>125</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4269009D" w14:textId="68391090">
            <w:pPr>
              <w:jc w:val="center"/>
              <w:rPr>
                <w:rFonts w:ascii="Arial" w:hAnsi="Arial" w:eastAsia="Calibri" w:cs="Arial"/>
                <w:sz w:val="20"/>
                <w:szCs w:val="20"/>
              </w:rPr>
            </w:pPr>
            <w:r w:rsidRPr="00680294">
              <w:rPr>
                <w:rFonts w:ascii="Arial" w:hAnsi="Arial" w:eastAsia="Calibri" w:cs="Arial"/>
                <w:sz w:val="20"/>
                <w:szCs w:val="20"/>
              </w:rPr>
              <w:t>1.3</w:t>
            </w:r>
          </w:p>
        </w:tc>
        <w:tc>
          <w:tcPr>
            <w:tcW w:w="1373"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0B7E88" w:rsidRDefault="00680294" w14:paraId="51496A17" w14:textId="7A3EB455">
            <w:pPr>
              <w:jc w:val="center"/>
              <w:rPr>
                <w:rFonts w:ascii="Arial" w:hAnsi="Arial" w:eastAsia="Calibri" w:cs="Arial"/>
                <w:sz w:val="20"/>
                <w:szCs w:val="20"/>
              </w:rPr>
            </w:pPr>
            <w:r>
              <w:rPr>
                <w:rFonts w:ascii="Arial" w:hAnsi="Arial" w:eastAsia="Calibri" w:cs="Arial"/>
                <w:sz w:val="20"/>
                <w:szCs w:val="20"/>
              </w:rPr>
              <w:t>16</w:t>
            </w:r>
            <w:r w:rsidR="000B7E88">
              <w:rPr>
                <w:rFonts w:ascii="Arial" w:hAnsi="Arial" w:eastAsia="Calibri" w:cs="Arial"/>
                <w:sz w:val="20"/>
                <w:szCs w:val="20"/>
              </w:rPr>
              <w:t>3</w:t>
            </w:r>
          </w:p>
        </w:tc>
      </w:tr>
      <w:tr w:rsidRPr="00680294" w:rsidR="000B7811" w:rsidTr="006451DD" w14:paraId="001108CF" w14:textId="77777777">
        <w:trPr>
          <w:trHeight w:val="360"/>
          <w:jc w:val="center"/>
        </w:trPr>
        <w:tc>
          <w:tcPr>
            <w:tcW w:w="2245"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77EBDD4C" w14:textId="6A450A3D">
            <w:pPr>
              <w:jc w:val="center"/>
              <w:rPr>
                <w:rFonts w:ascii="Arial" w:hAnsi="Arial" w:eastAsia="Calibri" w:cs="Arial"/>
                <w:sz w:val="18"/>
                <w:szCs w:val="18"/>
              </w:rPr>
            </w:pPr>
            <w:r w:rsidRPr="00680294">
              <w:rPr>
                <w:rFonts w:ascii="Arial" w:hAnsi="Arial" w:eastAsia="Calibri" w:cs="Arial"/>
                <w:sz w:val="18"/>
                <w:szCs w:val="18"/>
              </w:rPr>
              <w:t>TTB F 5110.74</w:t>
            </w:r>
          </w:p>
        </w:tc>
        <w:tc>
          <w:tcPr>
            <w:tcW w:w="144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2E95A8EB" w14:textId="323EEEC5">
            <w:pPr>
              <w:jc w:val="center"/>
              <w:rPr>
                <w:rFonts w:ascii="Arial" w:hAnsi="Arial" w:eastAsia="Calibri" w:cs="Arial"/>
                <w:sz w:val="20"/>
                <w:szCs w:val="20"/>
              </w:rPr>
            </w:pPr>
            <w:r w:rsidRPr="00680294">
              <w:rPr>
                <w:rFonts w:ascii="Arial" w:hAnsi="Arial" w:eastAsia="Calibri" w:cs="Arial"/>
                <w:sz w:val="20"/>
                <w:szCs w:val="20"/>
              </w:rPr>
              <w:t>65</w:t>
            </w:r>
          </w:p>
        </w:tc>
        <w:tc>
          <w:tcPr>
            <w:tcW w:w="135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3E7E0009" w14:textId="77777777">
            <w:pPr>
              <w:jc w:val="center"/>
              <w:rPr>
                <w:rFonts w:ascii="Arial" w:hAnsi="Arial" w:eastAsia="Calibri" w:cs="Arial"/>
                <w:sz w:val="20"/>
                <w:szCs w:val="20"/>
              </w:rPr>
            </w:pPr>
            <w:r w:rsidRPr="00680294">
              <w:rPr>
                <w:rFonts w:ascii="Arial" w:hAnsi="Arial" w:eastAsia="Calibri" w:cs="Arial"/>
                <w:sz w:val="20"/>
                <w:szCs w:val="20"/>
              </w:rPr>
              <w:t>1</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02D429BF" w14:textId="51DEA3E9">
            <w:pPr>
              <w:jc w:val="center"/>
              <w:rPr>
                <w:rFonts w:ascii="Arial" w:hAnsi="Arial" w:eastAsia="Calibri" w:cs="Arial"/>
                <w:sz w:val="20"/>
                <w:szCs w:val="20"/>
              </w:rPr>
            </w:pPr>
            <w:r w:rsidRPr="00680294">
              <w:rPr>
                <w:rFonts w:ascii="Arial" w:hAnsi="Arial" w:eastAsia="Calibri" w:cs="Arial"/>
                <w:sz w:val="20"/>
                <w:szCs w:val="20"/>
              </w:rPr>
              <w:t>65</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20523B03" w14:textId="18866868">
            <w:pPr>
              <w:jc w:val="center"/>
              <w:rPr>
                <w:rFonts w:ascii="Arial" w:hAnsi="Arial" w:eastAsia="Calibri" w:cs="Arial"/>
                <w:sz w:val="20"/>
                <w:szCs w:val="20"/>
              </w:rPr>
            </w:pPr>
            <w:r w:rsidRPr="00680294">
              <w:rPr>
                <w:rFonts w:ascii="Arial" w:hAnsi="Arial" w:eastAsia="Calibri" w:cs="Arial"/>
                <w:sz w:val="20"/>
                <w:szCs w:val="20"/>
              </w:rPr>
              <w:t>1.8</w:t>
            </w:r>
          </w:p>
        </w:tc>
        <w:tc>
          <w:tcPr>
            <w:tcW w:w="1373"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0B7E88" w14:paraId="0DAEA588" w14:textId="57F4343F">
            <w:pPr>
              <w:jc w:val="center"/>
              <w:rPr>
                <w:rFonts w:ascii="Arial" w:hAnsi="Arial" w:eastAsia="Calibri" w:cs="Arial"/>
                <w:sz w:val="20"/>
                <w:szCs w:val="20"/>
              </w:rPr>
            </w:pPr>
            <w:r>
              <w:rPr>
                <w:rFonts w:ascii="Arial" w:hAnsi="Arial" w:eastAsia="Calibri" w:cs="Arial"/>
                <w:sz w:val="20"/>
                <w:szCs w:val="20"/>
              </w:rPr>
              <w:t>117</w:t>
            </w:r>
          </w:p>
        </w:tc>
      </w:tr>
      <w:tr w:rsidRPr="00680294" w:rsidR="000B7811" w:rsidTr="006451DD" w14:paraId="64E2DC1A" w14:textId="77777777">
        <w:trPr>
          <w:trHeight w:val="360"/>
          <w:jc w:val="center"/>
        </w:trPr>
        <w:tc>
          <w:tcPr>
            <w:tcW w:w="2245"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288B9BBB" w14:textId="67D21B15">
            <w:pPr>
              <w:jc w:val="center"/>
              <w:rPr>
                <w:rFonts w:ascii="Arial" w:hAnsi="Arial" w:eastAsia="Calibri" w:cs="Arial"/>
                <w:i/>
                <w:sz w:val="20"/>
                <w:szCs w:val="20"/>
              </w:rPr>
            </w:pPr>
            <w:r w:rsidRPr="00680294">
              <w:rPr>
                <w:rFonts w:ascii="Arial" w:hAnsi="Arial" w:eastAsia="Calibri" w:cs="Arial"/>
                <w:i/>
                <w:sz w:val="20"/>
                <w:szCs w:val="20"/>
              </w:rPr>
              <w:t xml:space="preserve">Subtotals </w:t>
            </w:r>
          </w:p>
        </w:tc>
        <w:tc>
          <w:tcPr>
            <w:tcW w:w="1440"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0EE2270F" w14:textId="63FA981B">
            <w:pPr>
              <w:jc w:val="center"/>
              <w:rPr>
                <w:rFonts w:ascii="Arial" w:hAnsi="Arial" w:eastAsia="Calibri" w:cs="Arial"/>
                <w:b/>
                <w:i/>
                <w:sz w:val="20"/>
                <w:szCs w:val="20"/>
              </w:rPr>
            </w:pPr>
            <w:r w:rsidRPr="00680294">
              <w:rPr>
                <w:rFonts w:ascii="Arial" w:hAnsi="Arial" w:eastAsia="Calibri" w:cs="Arial"/>
                <w:b/>
                <w:i/>
                <w:sz w:val="20"/>
                <w:szCs w:val="20"/>
              </w:rPr>
              <w:t>190</w:t>
            </w:r>
          </w:p>
        </w:tc>
        <w:tc>
          <w:tcPr>
            <w:tcW w:w="1350"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15012E90" w14:textId="77777777">
            <w:pPr>
              <w:jc w:val="center"/>
              <w:rPr>
                <w:rFonts w:ascii="Arial" w:hAnsi="Arial" w:eastAsia="Calibri" w:cs="Arial"/>
                <w:b/>
                <w:i/>
                <w:sz w:val="20"/>
                <w:szCs w:val="20"/>
              </w:rPr>
            </w:pPr>
            <w:r w:rsidRPr="00680294">
              <w:rPr>
                <w:rFonts w:ascii="Arial" w:hAnsi="Arial" w:eastAsia="Calibri" w:cs="Arial"/>
                <w:b/>
                <w:i/>
                <w:sz w:val="20"/>
                <w:szCs w:val="20"/>
              </w:rPr>
              <w:t>1</w:t>
            </w:r>
          </w:p>
        </w:tc>
        <w:tc>
          <w:tcPr>
            <w:tcW w:w="1260"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B21B33" w:rsidRDefault="000B7811" w14:paraId="6964020F" w14:textId="55FB0457">
            <w:pPr>
              <w:jc w:val="center"/>
              <w:rPr>
                <w:rFonts w:ascii="Arial" w:hAnsi="Arial" w:eastAsia="Calibri" w:cs="Arial"/>
                <w:b/>
                <w:i/>
                <w:sz w:val="20"/>
                <w:szCs w:val="20"/>
              </w:rPr>
            </w:pPr>
            <w:r w:rsidRPr="00680294">
              <w:rPr>
                <w:rFonts w:ascii="Arial" w:hAnsi="Arial" w:eastAsia="Calibri" w:cs="Arial"/>
                <w:b/>
                <w:i/>
                <w:sz w:val="20"/>
                <w:szCs w:val="20"/>
              </w:rPr>
              <w:t>190</w:t>
            </w:r>
          </w:p>
        </w:tc>
        <w:tc>
          <w:tcPr>
            <w:tcW w:w="1260"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0B7E88" w:rsidRDefault="000B7E88" w14:paraId="3CAFD8AF" w14:textId="63CC8CCE">
            <w:pPr>
              <w:jc w:val="center"/>
              <w:rPr>
                <w:rFonts w:ascii="Arial" w:hAnsi="Arial" w:eastAsia="Calibri" w:cs="Arial"/>
                <w:b/>
                <w:i/>
                <w:sz w:val="18"/>
                <w:szCs w:val="18"/>
              </w:rPr>
            </w:pPr>
            <w:r>
              <w:rPr>
                <w:rFonts w:ascii="Arial" w:hAnsi="Arial" w:eastAsia="Calibri" w:cs="Arial"/>
                <w:b/>
                <w:i/>
                <w:sz w:val="18"/>
                <w:szCs w:val="18"/>
              </w:rPr>
              <w:t>(1.473)</w:t>
            </w:r>
          </w:p>
        </w:tc>
        <w:tc>
          <w:tcPr>
            <w:tcW w:w="1373" w:type="dxa"/>
            <w:tcBorders>
              <w:top w:val="dotted"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rsidRPr="00680294" w:rsidR="000B7811" w:rsidP="00B21B33" w:rsidRDefault="000B7E88" w14:paraId="4118863E" w14:textId="3EDFAEC4">
            <w:pPr>
              <w:jc w:val="center"/>
              <w:rPr>
                <w:rFonts w:ascii="Arial" w:hAnsi="Arial" w:eastAsia="Calibri" w:cs="Arial"/>
                <w:b/>
                <w:i/>
                <w:sz w:val="20"/>
                <w:szCs w:val="20"/>
              </w:rPr>
            </w:pPr>
            <w:r>
              <w:rPr>
                <w:rFonts w:ascii="Arial" w:hAnsi="Arial" w:eastAsia="Calibri" w:cs="Arial"/>
                <w:b/>
                <w:i/>
                <w:sz w:val="20"/>
                <w:szCs w:val="20"/>
              </w:rPr>
              <w:t>280</w:t>
            </w:r>
          </w:p>
        </w:tc>
      </w:tr>
      <w:tr w:rsidRPr="00680294" w:rsidR="000B7811" w:rsidTr="006451DD" w14:paraId="5CE8BE5F" w14:textId="77777777">
        <w:trPr>
          <w:trHeight w:val="360"/>
          <w:jc w:val="center"/>
        </w:trPr>
        <w:tc>
          <w:tcPr>
            <w:tcW w:w="2245" w:type="dxa"/>
            <w:tcBorders>
              <w:top w:val="single"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267DC5DA" w14:textId="6ABACEE8">
            <w:pPr>
              <w:jc w:val="center"/>
              <w:rPr>
                <w:rFonts w:ascii="Arial" w:hAnsi="Arial" w:eastAsia="Calibri" w:cs="Arial"/>
                <w:b/>
                <w:sz w:val="20"/>
                <w:szCs w:val="20"/>
              </w:rPr>
            </w:pPr>
            <w:r w:rsidRPr="00680294">
              <w:rPr>
                <w:rFonts w:ascii="Arial" w:hAnsi="Arial" w:eastAsia="Calibri" w:cs="Arial"/>
                <w:b/>
                <w:sz w:val="20"/>
                <w:szCs w:val="20"/>
              </w:rPr>
              <w:t>Individual</w:t>
            </w:r>
            <w:r w:rsidRPr="00680294" w:rsidR="00680294">
              <w:rPr>
                <w:rFonts w:ascii="Arial" w:hAnsi="Arial" w:eastAsia="Calibri" w:cs="Arial"/>
                <w:b/>
                <w:sz w:val="20"/>
                <w:szCs w:val="20"/>
              </w:rPr>
              <w:t>s</w:t>
            </w:r>
            <w:r w:rsidRPr="00680294">
              <w:rPr>
                <w:rFonts w:ascii="Arial" w:hAnsi="Arial" w:eastAsia="Calibri" w:cs="Arial"/>
                <w:b/>
                <w:sz w:val="20"/>
                <w:szCs w:val="20"/>
              </w:rPr>
              <w:t xml:space="preserve"> </w:t>
            </w:r>
          </w:p>
        </w:tc>
        <w:tc>
          <w:tcPr>
            <w:tcW w:w="1440" w:type="dxa"/>
            <w:tcBorders>
              <w:top w:val="single"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421BF391" w14:textId="77777777">
            <w:pPr>
              <w:jc w:val="center"/>
              <w:rPr>
                <w:rFonts w:ascii="Arial" w:hAnsi="Arial" w:eastAsia="Calibri" w:cs="Arial"/>
                <w:sz w:val="20"/>
                <w:szCs w:val="20"/>
              </w:rPr>
            </w:pPr>
          </w:p>
        </w:tc>
        <w:tc>
          <w:tcPr>
            <w:tcW w:w="1350" w:type="dxa"/>
            <w:tcBorders>
              <w:top w:val="single"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455BE46E" w14:textId="77777777">
            <w:pPr>
              <w:jc w:val="center"/>
              <w:rPr>
                <w:rFonts w:ascii="Arial" w:hAnsi="Arial" w:eastAsia="Calibri" w:cs="Arial"/>
                <w:sz w:val="20"/>
                <w:szCs w:val="20"/>
              </w:rPr>
            </w:pPr>
          </w:p>
        </w:tc>
        <w:tc>
          <w:tcPr>
            <w:tcW w:w="1260" w:type="dxa"/>
            <w:tcBorders>
              <w:top w:val="single"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7157393C" w14:textId="77777777">
            <w:pPr>
              <w:jc w:val="center"/>
              <w:rPr>
                <w:rFonts w:ascii="Arial" w:hAnsi="Arial" w:eastAsia="Calibri" w:cs="Arial"/>
                <w:sz w:val="20"/>
                <w:szCs w:val="20"/>
              </w:rPr>
            </w:pPr>
          </w:p>
        </w:tc>
        <w:tc>
          <w:tcPr>
            <w:tcW w:w="1260" w:type="dxa"/>
            <w:tcBorders>
              <w:top w:val="single"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3A3B9481" w14:textId="77777777">
            <w:pPr>
              <w:jc w:val="center"/>
              <w:rPr>
                <w:rFonts w:ascii="Arial" w:hAnsi="Arial" w:eastAsia="Calibri" w:cs="Arial"/>
                <w:sz w:val="20"/>
                <w:szCs w:val="20"/>
              </w:rPr>
            </w:pPr>
          </w:p>
        </w:tc>
        <w:tc>
          <w:tcPr>
            <w:tcW w:w="1373" w:type="dxa"/>
            <w:tcBorders>
              <w:top w:val="single"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1ABCED4F" w14:textId="77777777">
            <w:pPr>
              <w:jc w:val="center"/>
              <w:rPr>
                <w:rFonts w:ascii="Arial" w:hAnsi="Arial" w:eastAsia="Calibri" w:cs="Arial"/>
                <w:sz w:val="20"/>
                <w:szCs w:val="20"/>
              </w:rPr>
            </w:pPr>
          </w:p>
        </w:tc>
      </w:tr>
      <w:tr w:rsidRPr="00680294" w:rsidR="000B7811" w:rsidTr="006451DD" w14:paraId="34199D31" w14:textId="77777777">
        <w:trPr>
          <w:trHeight w:val="360"/>
          <w:jc w:val="center"/>
        </w:trPr>
        <w:tc>
          <w:tcPr>
            <w:tcW w:w="2245" w:type="dxa"/>
            <w:tcBorders>
              <w:top w:val="dotted"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0B7811" w14:paraId="6E22BAA4" w14:textId="63D11942">
            <w:pPr>
              <w:jc w:val="center"/>
              <w:rPr>
                <w:rFonts w:ascii="Arial" w:hAnsi="Arial" w:eastAsia="Calibri" w:cs="Arial"/>
                <w:sz w:val="18"/>
                <w:szCs w:val="18"/>
              </w:rPr>
            </w:pPr>
            <w:r w:rsidRPr="00680294">
              <w:rPr>
                <w:rFonts w:ascii="Arial" w:hAnsi="Arial" w:eastAsia="Calibri" w:cs="Arial"/>
                <w:sz w:val="18"/>
                <w:szCs w:val="18"/>
              </w:rPr>
              <w:t xml:space="preserve">PONL AFP </w:t>
            </w:r>
            <w:r w:rsidRPr="00680294" w:rsidR="00680294">
              <w:rPr>
                <w:rFonts w:ascii="Arial" w:hAnsi="Arial" w:eastAsia="Calibri" w:cs="Arial"/>
                <w:sz w:val="18"/>
                <w:szCs w:val="18"/>
              </w:rPr>
              <w:t xml:space="preserve">Application </w:t>
            </w:r>
          </w:p>
        </w:tc>
        <w:tc>
          <w:tcPr>
            <w:tcW w:w="1440" w:type="dxa"/>
            <w:tcBorders>
              <w:top w:val="dotted" w:color="auto" w:sz="4" w:space="0"/>
              <w:left w:val="single" w:color="auto" w:sz="8" w:space="0"/>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680294" w14:paraId="455F26AE" w14:textId="02386324">
            <w:pPr>
              <w:jc w:val="center"/>
              <w:rPr>
                <w:rFonts w:ascii="Arial" w:hAnsi="Arial" w:eastAsia="Calibri" w:cs="Arial"/>
                <w:sz w:val="20"/>
                <w:szCs w:val="20"/>
              </w:rPr>
            </w:pPr>
            <w:r>
              <w:rPr>
                <w:rFonts w:ascii="Arial" w:hAnsi="Arial" w:eastAsia="Calibri" w:cs="Arial"/>
                <w:sz w:val="20"/>
                <w:szCs w:val="20"/>
              </w:rPr>
              <w:t>30</w:t>
            </w:r>
          </w:p>
        </w:tc>
        <w:tc>
          <w:tcPr>
            <w:tcW w:w="135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680294" w14:paraId="6E5BB9D9" w14:textId="729A774F">
            <w:pPr>
              <w:jc w:val="center"/>
              <w:rPr>
                <w:rFonts w:ascii="Arial" w:hAnsi="Arial" w:eastAsia="Calibri" w:cs="Arial"/>
                <w:sz w:val="20"/>
                <w:szCs w:val="20"/>
              </w:rPr>
            </w:pPr>
            <w:r>
              <w:rPr>
                <w:rFonts w:ascii="Arial" w:hAnsi="Arial" w:eastAsia="Calibri" w:cs="Arial"/>
                <w:sz w:val="20"/>
                <w:szCs w:val="20"/>
              </w:rPr>
              <w:t>1</w:t>
            </w:r>
          </w:p>
        </w:tc>
        <w:tc>
          <w:tcPr>
            <w:tcW w:w="126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680294" w14:paraId="4FF5B577" w14:textId="74466346">
            <w:pPr>
              <w:jc w:val="center"/>
              <w:rPr>
                <w:rFonts w:ascii="Arial" w:hAnsi="Arial" w:eastAsia="Calibri" w:cs="Arial"/>
                <w:sz w:val="20"/>
                <w:szCs w:val="20"/>
              </w:rPr>
            </w:pPr>
            <w:r>
              <w:rPr>
                <w:rFonts w:ascii="Arial" w:hAnsi="Arial" w:eastAsia="Calibri" w:cs="Arial"/>
                <w:sz w:val="20"/>
                <w:szCs w:val="20"/>
              </w:rPr>
              <w:t>30</w:t>
            </w:r>
          </w:p>
        </w:tc>
        <w:tc>
          <w:tcPr>
            <w:tcW w:w="1260"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680294" w14:paraId="203F64FB" w14:textId="04D1C524">
            <w:pPr>
              <w:jc w:val="center"/>
              <w:rPr>
                <w:rFonts w:ascii="Arial" w:hAnsi="Arial" w:eastAsia="Calibri" w:cs="Arial"/>
                <w:sz w:val="20"/>
                <w:szCs w:val="20"/>
              </w:rPr>
            </w:pPr>
            <w:r>
              <w:rPr>
                <w:rFonts w:ascii="Arial" w:hAnsi="Arial" w:eastAsia="Calibri" w:cs="Arial"/>
                <w:sz w:val="20"/>
                <w:szCs w:val="20"/>
              </w:rPr>
              <w:t>1.3</w:t>
            </w:r>
          </w:p>
        </w:tc>
        <w:tc>
          <w:tcPr>
            <w:tcW w:w="1373" w:type="dxa"/>
            <w:tcBorders>
              <w:top w:val="dotted" w:color="auto" w:sz="4" w:space="0"/>
              <w:left w:val="nil"/>
              <w:bottom w:val="dotted" w:color="auto" w:sz="4" w:space="0"/>
              <w:right w:val="single" w:color="auto" w:sz="8" w:space="0"/>
            </w:tcBorders>
            <w:noWrap/>
            <w:tcMar>
              <w:top w:w="0" w:type="dxa"/>
              <w:left w:w="108" w:type="dxa"/>
              <w:bottom w:w="0" w:type="dxa"/>
              <w:right w:w="108" w:type="dxa"/>
            </w:tcMar>
            <w:vAlign w:val="center"/>
          </w:tcPr>
          <w:p w:rsidRPr="00680294" w:rsidR="000B7811" w:rsidP="00B21B33" w:rsidRDefault="00680294" w14:paraId="3B11C75A" w14:textId="2EC592D7">
            <w:pPr>
              <w:jc w:val="center"/>
              <w:rPr>
                <w:rFonts w:ascii="Arial" w:hAnsi="Arial" w:eastAsia="Calibri" w:cs="Arial"/>
                <w:sz w:val="20"/>
                <w:szCs w:val="20"/>
              </w:rPr>
            </w:pPr>
            <w:r>
              <w:rPr>
                <w:rFonts w:ascii="Arial" w:hAnsi="Arial" w:eastAsia="Calibri" w:cs="Arial"/>
                <w:sz w:val="20"/>
                <w:szCs w:val="20"/>
              </w:rPr>
              <w:t>39</w:t>
            </w:r>
          </w:p>
        </w:tc>
      </w:tr>
      <w:tr w:rsidRPr="00680294" w:rsidR="000B7811" w:rsidTr="006451DD" w14:paraId="3CD6871B" w14:textId="77777777">
        <w:trPr>
          <w:trHeight w:val="360"/>
          <w:jc w:val="center"/>
        </w:trPr>
        <w:tc>
          <w:tcPr>
            <w:tcW w:w="2245"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55B01DF1" w14:textId="5BF91DFE">
            <w:pPr>
              <w:jc w:val="center"/>
              <w:rPr>
                <w:rFonts w:ascii="Arial" w:hAnsi="Arial" w:eastAsia="Calibri" w:cs="Arial"/>
                <w:sz w:val="18"/>
                <w:szCs w:val="18"/>
              </w:rPr>
            </w:pPr>
            <w:r w:rsidRPr="00680294">
              <w:rPr>
                <w:rFonts w:ascii="Arial" w:hAnsi="Arial" w:eastAsia="Calibri" w:cs="Arial"/>
                <w:sz w:val="18"/>
                <w:szCs w:val="18"/>
              </w:rPr>
              <w:t>TTB F 5110.74</w:t>
            </w:r>
          </w:p>
        </w:tc>
        <w:tc>
          <w:tcPr>
            <w:tcW w:w="144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607988C8" w14:textId="4DB45E17">
            <w:pPr>
              <w:jc w:val="center"/>
              <w:rPr>
                <w:rFonts w:ascii="Arial" w:hAnsi="Arial" w:eastAsia="Calibri" w:cs="Arial"/>
                <w:sz w:val="20"/>
                <w:szCs w:val="20"/>
              </w:rPr>
            </w:pPr>
            <w:r>
              <w:rPr>
                <w:rFonts w:ascii="Arial" w:hAnsi="Arial" w:eastAsia="Calibri" w:cs="Arial"/>
                <w:sz w:val="20"/>
                <w:szCs w:val="20"/>
              </w:rPr>
              <w:t>20</w:t>
            </w:r>
          </w:p>
        </w:tc>
        <w:tc>
          <w:tcPr>
            <w:tcW w:w="135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31813F84" w14:textId="65E85BC9">
            <w:pPr>
              <w:jc w:val="center"/>
              <w:rPr>
                <w:rFonts w:ascii="Arial" w:hAnsi="Arial" w:eastAsia="Calibri" w:cs="Arial"/>
                <w:sz w:val="20"/>
                <w:szCs w:val="20"/>
              </w:rPr>
            </w:pPr>
            <w:r>
              <w:rPr>
                <w:rFonts w:ascii="Arial" w:hAnsi="Arial" w:eastAsia="Calibri" w:cs="Arial"/>
                <w:sz w:val="20"/>
                <w:szCs w:val="20"/>
              </w:rPr>
              <w:t>1</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466E8325" w14:textId="478632F0">
            <w:pPr>
              <w:jc w:val="center"/>
              <w:rPr>
                <w:rFonts w:ascii="Arial" w:hAnsi="Arial" w:eastAsia="Calibri" w:cs="Arial"/>
                <w:sz w:val="20"/>
                <w:szCs w:val="20"/>
              </w:rPr>
            </w:pPr>
            <w:r>
              <w:rPr>
                <w:rFonts w:ascii="Arial" w:hAnsi="Arial" w:eastAsia="Calibri" w:cs="Arial"/>
                <w:sz w:val="20"/>
                <w:szCs w:val="20"/>
              </w:rPr>
              <w:t>20</w:t>
            </w:r>
          </w:p>
        </w:tc>
        <w:tc>
          <w:tcPr>
            <w:tcW w:w="1260"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18A9F444" w14:textId="1C040A51">
            <w:pPr>
              <w:jc w:val="center"/>
              <w:rPr>
                <w:rFonts w:ascii="Arial" w:hAnsi="Arial" w:eastAsia="Calibri" w:cs="Arial"/>
                <w:sz w:val="20"/>
                <w:szCs w:val="20"/>
              </w:rPr>
            </w:pPr>
            <w:r>
              <w:rPr>
                <w:rFonts w:ascii="Arial" w:hAnsi="Arial" w:eastAsia="Calibri" w:cs="Arial"/>
                <w:sz w:val="20"/>
                <w:szCs w:val="20"/>
              </w:rPr>
              <w:t>1.8</w:t>
            </w:r>
          </w:p>
        </w:tc>
        <w:tc>
          <w:tcPr>
            <w:tcW w:w="1373" w:type="dxa"/>
            <w:tcBorders>
              <w:top w:val="dotted" w:color="auto" w:sz="4" w:space="0"/>
              <w:left w:val="single" w:color="auto" w:sz="4" w:space="0"/>
              <w:bottom w:val="dotted" w:color="auto" w:sz="4" w:space="0"/>
              <w:right w:val="single" w:color="auto" w:sz="4" w:space="0"/>
            </w:tcBorders>
            <w:noWrap/>
            <w:tcMar>
              <w:top w:w="0" w:type="dxa"/>
              <w:left w:w="108" w:type="dxa"/>
              <w:bottom w:w="0" w:type="dxa"/>
              <w:right w:w="108" w:type="dxa"/>
            </w:tcMar>
            <w:vAlign w:val="center"/>
          </w:tcPr>
          <w:p w:rsidRPr="00680294" w:rsidR="000B7811" w:rsidP="00B21B33" w:rsidRDefault="00680294" w14:paraId="4B0C95AA" w14:textId="3951248C">
            <w:pPr>
              <w:jc w:val="center"/>
              <w:rPr>
                <w:rFonts w:ascii="Arial" w:hAnsi="Arial" w:eastAsia="Calibri" w:cs="Arial"/>
                <w:sz w:val="20"/>
                <w:szCs w:val="20"/>
              </w:rPr>
            </w:pPr>
            <w:r>
              <w:rPr>
                <w:rFonts w:ascii="Arial" w:hAnsi="Arial" w:eastAsia="Calibri" w:cs="Arial"/>
                <w:sz w:val="20"/>
                <w:szCs w:val="20"/>
              </w:rPr>
              <w:t>36</w:t>
            </w:r>
          </w:p>
        </w:tc>
      </w:tr>
      <w:tr w:rsidRPr="00680294" w:rsidR="000B7811" w:rsidTr="006451DD" w14:paraId="3F22CCF7" w14:textId="77777777">
        <w:trPr>
          <w:trHeight w:val="360"/>
          <w:jc w:val="center"/>
        </w:trPr>
        <w:tc>
          <w:tcPr>
            <w:tcW w:w="2245" w:type="dxa"/>
            <w:tcBorders>
              <w:top w:val="dotted" w:color="auto" w:sz="4" w:space="0"/>
              <w:left w:val="single" w:color="auto" w:sz="8" w:space="0"/>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680294" w14:paraId="0D09E350" w14:textId="39EBA7E4">
            <w:pPr>
              <w:jc w:val="center"/>
              <w:rPr>
                <w:rFonts w:ascii="Arial" w:hAnsi="Arial" w:eastAsia="Calibri" w:cs="Arial"/>
                <w:i/>
                <w:sz w:val="20"/>
                <w:szCs w:val="20"/>
              </w:rPr>
            </w:pPr>
            <w:r w:rsidRPr="00680294">
              <w:rPr>
                <w:rFonts w:ascii="Arial" w:hAnsi="Arial" w:eastAsia="Calibri" w:cs="Arial"/>
                <w:i/>
                <w:sz w:val="20"/>
                <w:szCs w:val="20"/>
              </w:rPr>
              <w:t xml:space="preserve">Subtotals </w:t>
            </w:r>
          </w:p>
        </w:tc>
        <w:tc>
          <w:tcPr>
            <w:tcW w:w="1440" w:type="dxa"/>
            <w:tcBorders>
              <w:top w:val="dotted" w:color="auto" w:sz="4" w:space="0"/>
              <w:left w:val="nil"/>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680294" w14:paraId="4F6238FF" w14:textId="7F065FD3">
            <w:pPr>
              <w:jc w:val="center"/>
              <w:rPr>
                <w:rFonts w:ascii="Arial" w:hAnsi="Arial" w:eastAsia="Calibri" w:cs="Arial"/>
                <w:b/>
                <w:i/>
                <w:sz w:val="20"/>
                <w:szCs w:val="20"/>
              </w:rPr>
            </w:pPr>
            <w:r w:rsidRPr="00680294">
              <w:rPr>
                <w:rFonts w:ascii="Arial" w:hAnsi="Arial" w:eastAsia="Calibri" w:cs="Arial"/>
                <w:b/>
                <w:i/>
                <w:sz w:val="20"/>
                <w:szCs w:val="20"/>
              </w:rPr>
              <w:t>50</w:t>
            </w:r>
          </w:p>
        </w:tc>
        <w:tc>
          <w:tcPr>
            <w:tcW w:w="1350" w:type="dxa"/>
            <w:tcBorders>
              <w:top w:val="dotted" w:color="auto" w:sz="4" w:space="0"/>
              <w:left w:val="nil"/>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680294" w14:paraId="06316CAD" w14:textId="6FBDA5AB">
            <w:pPr>
              <w:jc w:val="center"/>
              <w:rPr>
                <w:rFonts w:ascii="Arial" w:hAnsi="Arial" w:eastAsia="Calibri" w:cs="Arial"/>
                <w:b/>
                <w:i/>
                <w:sz w:val="20"/>
                <w:szCs w:val="20"/>
              </w:rPr>
            </w:pPr>
            <w:r>
              <w:rPr>
                <w:rFonts w:ascii="Arial" w:hAnsi="Arial" w:eastAsia="Calibri" w:cs="Arial"/>
                <w:b/>
                <w:i/>
                <w:sz w:val="20"/>
                <w:szCs w:val="20"/>
              </w:rPr>
              <w:t>1</w:t>
            </w:r>
          </w:p>
        </w:tc>
        <w:tc>
          <w:tcPr>
            <w:tcW w:w="1260" w:type="dxa"/>
            <w:tcBorders>
              <w:top w:val="dotted" w:color="auto" w:sz="4" w:space="0"/>
              <w:left w:val="nil"/>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680294" w14:paraId="3122DAC0" w14:textId="7633C613">
            <w:pPr>
              <w:jc w:val="center"/>
              <w:rPr>
                <w:rFonts w:ascii="Arial" w:hAnsi="Arial" w:eastAsia="Calibri" w:cs="Arial"/>
                <w:b/>
                <w:i/>
                <w:sz w:val="20"/>
                <w:szCs w:val="20"/>
              </w:rPr>
            </w:pPr>
            <w:r>
              <w:rPr>
                <w:rFonts w:ascii="Arial" w:hAnsi="Arial" w:eastAsia="Calibri" w:cs="Arial"/>
                <w:b/>
                <w:i/>
                <w:sz w:val="20"/>
                <w:szCs w:val="20"/>
              </w:rPr>
              <w:t>50</w:t>
            </w:r>
          </w:p>
        </w:tc>
        <w:tc>
          <w:tcPr>
            <w:tcW w:w="1260" w:type="dxa"/>
            <w:tcBorders>
              <w:top w:val="dotted" w:color="auto" w:sz="4" w:space="0"/>
              <w:left w:val="nil"/>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187AC1" w14:paraId="212ED08B" w14:textId="1554B6F6">
            <w:pPr>
              <w:jc w:val="center"/>
              <w:rPr>
                <w:rFonts w:ascii="Arial" w:hAnsi="Arial" w:eastAsia="Calibri" w:cs="Arial"/>
                <w:b/>
                <w:i/>
                <w:sz w:val="18"/>
                <w:szCs w:val="18"/>
              </w:rPr>
            </w:pPr>
            <w:r>
              <w:rPr>
                <w:rFonts w:ascii="Arial" w:hAnsi="Arial" w:eastAsia="Calibri" w:cs="Arial"/>
                <w:b/>
                <w:i/>
                <w:sz w:val="18"/>
                <w:szCs w:val="18"/>
              </w:rPr>
              <w:t>(</w:t>
            </w:r>
            <w:r w:rsidR="00680294">
              <w:rPr>
                <w:rFonts w:ascii="Arial" w:hAnsi="Arial" w:eastAsia="Calibri" w:cs="Arial"/>
                <w:b/>
                <w:i/>
                <w:sz w:val="18"/>
                <w:szCs w:val="18"/>
              </w:rPr>
              <w:t>1.5</w:t>
            </w:r>
            <w:r>
              <w:rPr>
                <w:rFonts w:ascii="Arial" w:hAnsi="Arial" w:eastAsia="Calibri" w:cs="Arial"/>
                <w:b/>
                <w:i/>
                <w:sz w:val="18"/>
                <w:szCs w:val="18"/>
              </w:rPr>
              <w:t>)</w:t>
            </w:r>
          </w:p>
        </w:tc>
        <w:tc>
          <w:tcPr>
            <w:tcW w:w="1373" w:type="dxa"/>
            <w:tcBorders>
              <w:top w:val="dotted" w:color="auto" w:sz="4" w:space="0"/>
              <w:left w:val="nil"/>
              <w:bottom w:val="single" w:color="auto" w:sz="12" w:space="0"/>
              <w:right w:val="single" w:color="auto" w:sz="8" w:space="0"/>
            </w:tcBorders>
            <w:noWrap/>
            <w:tcMar>
              <w:top w:w="0" w:type="dxa"/>
              <w:left w:w="108" w:type="dxa"/>
              <w:bottom w:w="0" w:type="dxa"/>
              <w:right w:w="108" w:type="dxa"/>
            </w:tcMar>
            <w:vAlign w:val="center"/>
          </w:tcPr>
          <w:p w:rsidRPr="00680294" w:rsidR="000B7811" w:rsidP="00B21B33" w:rsidRDefault="00680294" w14:paraId="1C032157" w14:textId="00D15778">
            <w:pPr>
              <w:jc w:val="center"/>
              <w:rPr>
                <w:rFonts w:ascii="Arial" w:hAnsi="Arial" w:eastAsia="Calibri" w:cs="Arial"/>
                <w:b/>
                <w:i/>
                <w:sz w:val="20"/>
                <w:szCs w:val="20"/>
              </w:rPr>
            </w:pPr>
            <w:r>
              <w:rPr>
                <w:rFonts w:ascii="Arial" w:hAnsi="Arial" w:eastAsia="Calibri" w:cs="Arial"/>
                <w:b/>
                <w:i/>
                <w:sz w:val="20"/>
                <w:szCs w:val="20"/>
              </w:rPr>
              <w:t>75</w:t>
            </w:r>
          </w:p>
        </w:tc>
      </w:tr>
      <w:tr w:rsidRPr="00680294" w:rsidR="000B7811" w:rsidTr="006451DD" w14:paraId="40511817" w14:textId="77777777">
        <w:trPr>
          <w:trHeight w:val="483"/>
          <w:jc w:val="center"/>
        </w:trPr>
        <w:tc>
          <w:tcPr>
            <w:tcW w:w="2245" w:type="dxa"/>
            <w:tcBorders>
              <w:top w:val="single" w:color="auto" w:sz="12" w:space="0"/>
              <w:left w:val="single" w:color="auto" w:sz="8" w:space="0"/>
              <w:bottom w:val="single" w:color="auto" w:sz="12" w:space="0"/>
              <w:right w:val="single" w:color="auto" w:sz="8" w:space="0"/>
            </w:tcBorders>
            <w:noWrap/>
            <w:tcMar>
              <w:top w:w="0" w:type="dxa"/>
              <w:left w:w="108" w:type="dxa"/>
              <w:bottom w:w="0" w:type="dxa"/>
              <w:right w:w="108" w:type="dxa"/>
            </w:tcMar>
            <w:vAlign w:val="center"/>
            <w:hideMark/>
          </w:tcPr>
          <w:p w:rsidRPr="006451DD" w:rsidR="000B7811" w:rsidP="00B21B33" w:rsidRDefault="000B7811" w14:paraId="042F8C78" w14:textId="77777777">
            <w:pPr>
              <w:jc w:val="center"/>
              <w:rPr>
                <w:rFonts w:ascii="Arial" w:hAnsi="Arial" w:eastAsia="Calibri" w:cs="Arial"/>
                <w:b/>
                <w:sz w:val="20"/>
                <w:szCs w:val="20"/>
              </w:rPr>
            </w:pPr>
            <w:r w:rsidRPr="006451DD">
              <w:rPr>
                <w:rFonts w:ascii="Arial" w:hAnsi="Arial" w:eastAsia="Calibri" w:cs="Arial"/>
                <w:b/>
                <w:sz w:val="20"/>
                <w:szCs w:val="20"/>
              </w:rPr>
              <w:t>Totals</w:t>
            </w:r>
          </w:p>
        </w:tc>
        <w:tc>
          <w:tcPr>
            <w:tcW w:w="144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6451DD" w:rsidR="000B7811" w:rsidP="00B21B33" w:rsidRDefault="006451DD" w14:paraId="2F2C9124" w14:textId="4E083F18">
            <w:pPr>
              <w:jc w:val="center"/>
              <w:rPr>
                <w:rFonts w:ascii="Arial" w:hAnsi="Arial" w:eastAsia="Calibri" w:cs="Arial"/>
                <w:b/>
                <w:sz w:val="20"/>
                <w:szCs w:val="20"/>
              </w:rPr>
            </w:pPr>
            <w:r w:rsidRPr="006451DD">
              <w:rPr>
                <w:rFonts w:ascii="Arial" w:hAnsi="Arial" w:eastAsia="Calibri" w:cs="Arial"/>
                <w:b/>
                <w:sz w:val="20"/>
                <w:szCs w:val="20"/>
              </w:rPr>
              <w:t>240</w:t>
            </w:r>
          </w:p>
        </w:tc>
        <w:tc>
          <w:tcPr>
            <w:tcW w:w="135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6451DD" w:rsidR="000B7811" w:rsidP="00B21B33" w:rsidRDefault="006451DD" w14:paraId="5BC8D8BC" w14:textId="22188EF1">
            <w:pPr>
              <w:jc w:val="center"/>
              <w:rPr>
                <w:rFonts w:ascii="Arial" w:hAnsi="Arial" w:eastAsia="Calibri" w:cs="Arial"/>
                <w:b/>
                <w:sz w:val="20"/>
                <w:szCs w:val="20"/>
              </w:rPr>
            </w:pPr>
            <w:r w:rsidRPr="006451DD">
              <w:rPr>
                <w:rFonts w:ascii="Arial" w:hAnsi="Arial" w:eastAsia="Calibri" w:cs="Arial"/>
                <w:b/>
                <w:sz w:val="20"/>
                <w:szCs w:val="20"/>
              </w:rPr>
              <w:t>1</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6451DD" w:rsidR="000B7811" w:rsidP="00B21B33" w:rsidRDefault="006451DD" w14:paraId="432F8927" w14:textId="67F19CA4">
            <w:pPr>
              <w:jc w:val="center"/>
              <w:rPr>
                <w:rFonts w:ascii="Arial" w:hAnsi="Arial" w:eastAsia="Calibri" w:cs="Arial"/>
                <w:b/>
                <w:sz w:val="20"/>
                <w:szCs w:val="20"/>
              </w:rPr>
            </w:pPr>
            <w:r w:rsidRPr="006451DD">
              <w:rPr>
                <w:rFonts w:ascii="Arial" w:hAnsi="Arial" w:eastAsia="Calibri" w:cs="Arial"/>
                <w:b/>
                <w:sz w:val="20"/>
                <w:szCs w:val="20"/>
              </w:rPr>
              <w:t>240</w:t>
            </w:r>
          </w:p>
        </w:tc>
        <w:tc>
          <w:tcPr>
            <w:tcW w:w="1260"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6451DD" w:rsidR="000B7811" w:rsidP="00B21B33" w:rsidRDefault="000B7E88" w14:paraId="11AD6361" w14:textId="4E06E4E1">
            <w:pPr>
              <w:jc w:val="center"/>
              <w:rPr>
                <w:rFonts w:ascii="Arial" w:hAnsi="Arial" w:eastAsia="Calibri" w:cs="Arial"/>
                <w:b/>
                <w:i/>
                <w:sz w:val="20"/>
                <w:szCs w:val="20"/>
              </w:rPr>
            </w:pPr>
            <w:r>
              <w:rPr>
                <w:rFonts w:ascii="Arial" w:hAnsi="Arial" w:eastAsia="Calibri" w:cs="Arial"/>
                <w:b/>
                <w:i/>
                <w:sz w:val="20"/>
                <w:szCs w:val="20"/>
              </w:rPr>
              <w:t>(1.479)</w:t>
            </w:r>
          </w:p>
        </w:tc>
        <w:tc>
          <w:tcPr>
            <w:tcW w:w="1373" w:type="dxa"/>
            <w:tcBorders>
              <w:top w:val="single" w:color="auto" w:sz="12" w:space="0"/>
              <w:left w:val="nil"/>
              <w:bottom w:val="single" w:color="auto" w:sz="12" w:space="0"/>
              <w:right w:val="single" w:color="auto" w:sz="8" w:space="0"/>
            </w:tcBorders>
            <w:noWrap/>
            <w:tcMar>
              <w:top w:w="0" w:type="dxa"/>
              <w:left w:w="108" w:type="dxa"/>
              <w:bottom w:w="0" w:type="dxa"/>
              <w:right w:w="108" w:type="dxa"/>
            </w:tcMar>
            <w:vAlign w:val="center"/>
          </w:tcPr>
          <w:p w:rsidRPr="006451DD" w:rsidR="000B7811" w:rsidP="00B21B33" w:rsidRDefault="006451DD" w14:paraId="43CA3B48" w14:textId="52990FEC">
            <w:pPr>
              <w:jc w:val="center"/>
              <w:rPr>
                <w:rFonts w:ascii="Arial" w:hAnsi="Arial" w:eastAsia="Calibri" w:cs="Arial"/>
                <w:b/>
                <w:sz w:val="20"/>
                <w:szCs w:val="20"/>
              </w:rPr>
            </w:pPr>
            <w:r w:rsidRPr="006451DD">
              <w:rPr>
                <w:rFonts w:ascii="Arial" w:hAnsi="Arial" w:eastAsia="Calibri" w:cs="Arial"/>
                <w:b/>
                <w:sz w:val="20"/>
                <w:szCs w:val="20"/>
              </w:rPr>
              <w:t>3</w:t>
            </w:r>
            <w:r w:rsidR="000B7E88">
              <w:rPr>
                <w:rFonts w:ascii="Arial" w:hAnsi="Arial" w:eastAsia="Calibri" w:cs="Arial"/>
                <w:b/>
                <w:sz w:val="20"/>
                <w:szCs w:val="20"/>
              </w:rPr>
              <w:t>5</w:t>
            </w:r>
            <w:r w:rsidRPr="006451DD">
              <w:rPr>
                <w:rFonts w:ascii="Arial" w:hAnsi="Arial" w:eastAsia="Calibri" w:cs="Arial"/>
                <w:b/>
                <w:sz w:val="20"/>
                <w:szCs w:val="20"/>
              </w:rPr>
              <w:t>5</w:t>
            </w:r>
          </w:p>
        </w:tc>
      </w:tr>
    </w:tbl>
    <w:p w:rsidRPr="00FA560F" w:rsidR="00BC5A78" w:rsidP="00E56E11" w:rsidRDefault="00BC5A78" w14:paraId="541C58CC" w14:textId="77777777">
      <w:pPr>
        <w:ind w:left="360"/>
        <w:rPr>
          <w:rFonts w:ascii="Arial" w:hAnsi="Arial" w:cs="Arial"/>
          <w:sz w:val="22"/>
          <w:szCs w:val="22"/>
        </w:rPr>
      </w:pPr>
    </w:p>
    <w:p w:rsidRPr="00FA560F" w:rsidR="00CC4A7F" w:rsidP="00CC4A7F" w:rsidRDefault="00CC4A7F" w14:paraId="29A46725" w14:textId="73D52B09">
      <w:pPr>
        <w:ind w:left="360"/>
        <w:rPr>
          <w:rFonts w:ascii="Arial" w:hAnsi="Arial" w:cs="Arial"/>
          <w:sz w:val="22"/>
          <w:szCs w:val="22"/>
        </w:rPr>
      </w:pPr>
      <w:r w:rsidRPr="00FA560F">
        <w:rPr>
          <w:rFonts w:ascii="Arial" w:hAnsi="Arial" w:cs="Arial"/>
          <w:sz w:val="22"/>
          <w:szCs w:val="22"/>
          <w:u w:val="single"/>
        </w:rPr>
        <w:t>Estimated Respondent Labor Costs:</w:t>
      </w:r>
      <w:r w:rsidRPr="00FA560F">
        <w:rPr>
          <w:rFonts w:ascii="Arial" w:hAnsi="Arial" w:cs="Arial"/>
          <w:sz w:val="22"/>
          <w:szCs w:val="22"/>
        </w:rPr>
        <w:t xml:space="preserve">  </w:t>
      </w:r>
      <w:r w:rsidRPr="00FA560F" w:rsidR="00872055">
        <w:rPr>
          <w:rFonts w:ascii="Arial" w:hAnsi="Arial" w:cs="Arial"/>
          <w:sz w:val="22"/>
          <w:szCs w:val="22"/>
        </w:rPr>
        <w:t xml:space="preserve">Based on U.S. Labor Department, Bureau of Labor Statistics wage data for basic chemical manufacturing occupations, </w:t>
      </w:r>
      <w:r w:rsidRPr="00FA560F">
        <w:rPr>
          <w:rFonts w:ascii="Arial" w:hAnsi="Arial" w:cs="Arial"/>
          <w:sz w:val="22"/>
          <w:szCs w:val="22"/>
        </w:rPr>
        <w:t xml:space="preserve">TTB estimates the per-respondent and total respondent labor costs for this information collection as follows: </w:t>
      </w:r>
    </w:p>
    <w:p w:rsidRPr="00FA560F" w:rsidR="00CC4A7F" w:rsidP="00CC4A7F" w:rsidRDefault="00CC4A7F" w14:paraId="2315AE6A" w14:textId="77777777">
      <w:pPr>
        <w:suppressAutoHyphens/>
        <w:ind w:left="360"/>
        <w:rPr>
          <w:rFonts w:ascii="Arial" w:hAnsi="Arial" w:cs="Arial"/>
          <w:sz w:val="22"/>
          <w:szCs w:val="22"/>
        </w:rPr>
      </w:pPr>
    </w:p>
    <w:tbl>
      <w:tblPr>
        <w:tblStyle w:val="TableGrid1"/>
        <w:tblW w:w="8635" w:type="dxa"/>
        <w:jc w:val="center"/>
        <w:tblLayout w:type="fixed"/>
        <w:tblLook w:val="04A0" w:firstRow="1" w:lastRow="0" w:firstColumn="1" w:lastColumn="0" w:noHBand="0" w:noVBand="1"/>
      </w:tblPr>
      <w:tblGrid>
        <w:gridCol w:w="2065"/>
        <w:gridCol w:w="1621"/>
        <w:gridCol w:w="1255"/>
        <w:gridCol w:w="1165"/>
        <w:gridCol w:w="1076"/>
        <w:gridCol w:w="1453"/>
      </w:tblGrid>
      <w:tr w:rsidRPr="00FA560F" w:rsidR="00FA560F" w:rsidTr="007F2B09" w14:paraId="48ECF15B" w14:textId="77777777">
        <w:trPr>
          <w:trHeight w:val="737"/>
          <w:jc w:val="center"/>
        </w:trPr>
        <w:tc>
          <w:tcPr>
            <w:tcW w:w="8635" w:type="dxa"/>
            <w:gridSpan w:val="6"/>
            <w:tcMar>
              <w:left w:w="29" w:type="dxa"/>
              <w:right w:w="29" w:type="dxa"/>
            </w:tcMar>
            <w:vAlign w:val="center"/>
          </w:tcPr>
          <w:p w:rsidRPr="00FA560F" w:rsidR="00872055" w:rsidP="00872055" w:rsidRDefault="00872055" w14:paraId="6AD773E1" w14:textId="3EE1BA09">
            <w:pPr>
              <w:suppressAutoHyphens/>
              <w:jc w:val="center"/>
              <w:rPr>
                <w:rFonts w:ascii="Arial" w:hAnsi="Arial" w:cs="Arial"/>
                <w:b/>
                <w:sz w:val="18"/>
                <w:szCs w:val="18"/>
              </w:rPr>
            </w:pPr>
            <w:r w:rsidRPr="00FA560F">
              <w:rPr>
                <w:rFonts w:ascii="Arial" w:hAnsi="Arial" w:cs="Arial"/>
                <w:b/>
                <w:sz w:val="18"/>
                <w:szCs w:val="18"/>
              </w:rPr>
              <w:t xml:space="preserve">NAICS 3250A1 – Chemical Manufacturing (3251, 3252, 3253, and 3259 Only); </w:t>
            </w:r>
          </w:p>
          <w:p w:rsidRPr="00FA560F" w:rsidR="00CC4A7F" w:rsidP="00EF7533" w:rsidRDefault="00872055" w14:paraId="11D0E649" w14:textId="05C71F23">
            <w:pPr>
              <w:suppressAutoHyphens/>
              <w:jc w:val="center"/>
              <w:rPr>
                <w:rFonts w:ascii="Arial" w:hAnsi="Arial" w:cs="Arial"/>
                <w:b/>
                <w:sz w:val="18"/>
                <w:szCs w:val="18"/>
              </w:rPr>
            </w:pPr>
            <w:r w:rsidRPr="00FA560F">
              <w:rPr>
                <w:rFonts w:ascii="Arial" w:hAnsi="Arial" w:cs="Arial"/>
                <w:b/>
                <w:sz w:val="18"/>
                <w:szCs w:val="18"/>
              </w:rPr>
              <w:t xml:space="preserve">NAICS 325100 – Basic Chemical Manufacturing, </w:t>
            </w:r>
          </w:p>
          <w:p w:rsidRPr="00FA560F" w:rsidR="00CC4A7F" w:rsidP="00EF7533" w:rsidRDefault="00CC4A7F" w14:paraId="161F46D4" w14:textId="3B6590AF">
            <w:pPr>
              <w:suppressAutoHyphens/>
              <w:jc w:val="center"/>
              <w:rPr>
                <w:rFonts w:ascii="Arial" w:hAnsi="Arial" w:cs="Arial"/>
                <w:b/>
                <w:sz w:val="18"/>
                <w:szCs w:val="18"/>
              </w:rPr>
            </w:pPr>
            <w:r w:rsidRPr="00FA560F">
              <w:rPr>
                <w:rFonts w:ascii="Arial" w:hAnsi="Arial" w:cs="Arial"/>
                <w:b/>
                <w:sz w:val="18"/>
                <w:szCs w:val="18"/>
              </w:rPr>
              <w:t>Office &amp; Administrative Support Occupations</w:t>
            </w:r>
            <w:r w:rsidRPr="00FA560F" w:rsidR="00872055">
              <w:rPr>
                <w:rStyle w:val="FootnoteReference"/>
                <w:rFonts w:ascii="Arial" w:hAnsi="Arial" w:cs="Arial"/>
                <w:b/>
                <w:sz w:val="18"/>
                <w:szCs w:val="18"/>
              </w:rPr>
              <w:footnoteReference w:id="1"/>
            </w:r>
          </w:p>
        </w:tc>
      </w:tr>
      <w:tr w:rsidRPr="00FA560F" w:rsidR="00FA560F" w:rsidTr="00EF7533" w14:paraId="6160E997" w14:textId="77777777">
        <w:trPr>
          <w:trHeight w:val="576"/>
          <w:jc w:val="center"/>
        </w:trPr>
        <w:tc>
          <w:tcPr>
            <w:tcW w:w="2065" w:type="dxa"/>
            <w:tcMar>
              <w:left w:w="29" w:type="dxa"/>
              <w:right w:w="29" w:type="dxa"/>
            </w:tcMar>
            <w:vAlign w:val="center"/>
          </w:tcPr>
          <w:p w:rsidRPr="00FA560F" w:rsidR="00CC4A7F" w:rsidP="00EF7533" w:rsidRDefault="00CC4A7F" w14:paraId="44F40EB1" w14:textId="77777777">
            <w:pPr>
              <w:suppressAutoHyphens/>
              <w:jc w:val="center"/>
              <w:rPr>
                <w:rFonts w:ascii="Arial" w:hAnsi="Arial" w:cs="Arial"/>
                <w:sz w:val="18"/>
                <w:szCs w:val="18"/>
              </w:rPr>
            </w:pPr>
            <w:r w:rsidRPr="00FA560F">
              <w:rPr>
                <w:rFonts w:ascii="Arial" w:hAnsi="Arial" w:cs="Arial"/>
                <w:sz w:val="18"/>
                <w:szCs w:val="18"/>
              </w:rPr>
              <w:t>Information Collection</w:t>
            </w:r>
          </w:p>
        </w:tc>
        <w:tc>
          <w:tcPr>
            <w:tcW w:w="1621" w:type="dxa"/>
            <w:tcMar>
              <w:left w:w="29" w:type="dxa"/>
              <w:right w:w="29" w:type="dxa"/>
            </w:tcMar>
            <w:vAlign w:val="center"/>
          </w:tcPr>
          <w:p w:rsidRPr="00FA560F" w:rsidR="00CC4A7F" w:rsidP="00346C48" w:rsidRDefault="00CC4A7F" w14:paraId="61E485F3" w14:textId="736B4C2B">
            <w:pPr>
              <w:suppressAutoHyphens/>
              <w:jc w:val="center"/>
              <w:rPr>
                <w:rFonts w:ascii="Arial" w:hAnsi="Arial" w:cs="Arial"/>
                <w:sz w:val="18"/>
                <w:szCs w:val="18"/>
              </w:rPr>
            </w:pPr>
            <w:r w:rsidRPr="00FA560F">
              <w:rPr>
                <w:rFonts w:ascii="Arial" w:hAnsi="Arial" w:cs="Arial"/>
                <w:sz w:val="18"/>
                <w:szCs w:val="18"/>
              </w:rPr>
              <w:t>Fully-loaded Labor Rate</w:t>
            </w:r>
            <w:r w:rsidRPr="00FA560F">
              <w:rPr>
                <w:rFonts w:ascii="Arial" w:hAnsi="Arial" w:cs="Arial"/>
                <w:sz w:val="18"/>
                <w:szCs w:val="18"/>
                <w:vertAlign w:val="superscript"/>
              </w:rPr>
              <w:footnoteReference w:id="2"/>
            </w:r>
          </w:p>
        </w:tc>
        <w:tc>
          <w:tcPr>
            <w:tcW w:w="1255" w:type="dxa"/>
            <w:tcMar>
              <w:left w:w="29" w:type="dxa"/>
              <w:right w:w="29" w:type="dxa"/>
            </w:tcMar>
            <w:vAlign w:val="center"/>
          </w:tcPr>
          <w:p w:rsidRPr="00FA560F" w:rsidR="00CC4A7F" w:rsidP="00346C48" w:rsidRDefault="00CC4A7F" w14:paraId="16F39977" w14:textId="087EA821">
            <w:pPr>
              <w:suppressAutoHyphens/>
              <w:jc w:val="center"/>
              <w:rPr>
                <w:rFonts w:ascii="Arial" w:hAnsi="Arial" w:cs="Arial"/>
                <w:sz w:val="18"/>
                <w:szCs w:val="18"/>
              </w:rPr>
            </w:pPr>
            <w:r w:rsidRPr="00FA560F">
              <w:rPr>
                <w:rFonts w:ascii="Arial" w:hAnsi="Arial" w:cs="Arial"/>
                <w:sz w:val="18"/>
                <w:szCs w:val="18"/>
              </w:rPr>
              <w:t xml:space="preserve">Avg. </w:t>
            </w:r>
            <w:r w:rsidRPr="00FA560F" w:rsidR="00346C48">
              <w:rPr>
                <w:rFonts w:ascii="Arial" w:hAnsi="Arial" w:cs="Arial"/>
                <w:sz w:val="18"/>
                <w:szCs w:val="18"/>
              </w:rPr>
              <w:t>Per R</w:t>
            </w:r>
            <w:r w:rsidRPr="00FA560F">
              <w:rPr>
                <w:rFonts w:ascii="Arial" w:hAnsi="Arial" w:cs="Arial"/>
                <w:sz w:val="18"/>
                <w:szCs w:val="18"/>
              </w:rPr>
              <w:t xml:space="preserve">esponse </w:t>
            </w:r>
            <w:r w:rsidRPr="00FA560F" w:rsidR="00346C48">
              <w:rPr>
                <w:rFonts w:ascii="Arial" w:hAnsi="Arial" w:cs="Arial"/>
                <w:sz w:val="18"/>
                <w:szCs w:val="18"/>
              </w:rPr>
              <w:t xml:space="preserve">Burden </w:t>
            </w:r>
          </w:p>
        </w:tc>
        <w:tc>
          <w:tcPr>
            <w:tcW w:w="1165" w:type="dxa"/>
            <w:tcMar>
              <w:left w:w="29" w:type="dxa"/>
              <w:right w:w="29" w:type="dxa"/>
            </w:tcMar>
            <w:vAlign w:val="center"/>
          </w:tcPr>
          <w:p w:rsidRPr="00FA560F" w:rsidR="00CC4A7F" w:rsidP="00EF7533" w:rsidRDefault="00CC4A7F" w14:paraId="1A532A12" w14:textId="77777777">
            <w:pPr>
              <w:suppressAutoHyphens/>
              <w:jc w:val="center"/>
              <w:rPr>
                <w:rFonts w:ascii="Arial" w:hAnsi="Arial" w:cs="Arial"/>
                <w:sz w:val="18"/>
                <w:szCs w:val="18"/>
              </w:rPr>
            </w:pPr>
            <w:r w:rsidRPr="00FA560F">
              <w:rPr>
                <w:rFonts w:ascii="Arial" w:hAnsi="Arial" w:cs="Arial"/>
                <w:sz w:val="18"/>
                <w:szCs w:val="18"/>
              </w:rPr>
              <w:t>Labor Cost/ Response</w:t>
            </w:r>
          </w:p>
        </w:tc>
        <w:tc>
          <w:tcPr>
            <w:tcW w:w="1076" w:type="dxa"/>
            <w:tcMar>
              <w:left w:w="29" w:type="dxa"/>
              <w:right w:w="29" w:type="dxa"/>
            </w:tcMar>
            <w:vAlign w:val="center"/>
          </w:tcPr>
          <w:p w:rsidRPr="00FA560F" w:rsidR="00CC4A7F" w:rsidP="00EF7533" w:rsidRDefault="00CC4A7F" w14:paraId="0381C517" w14:textId="77777777">
            <w:pPr>
              <w:suppressAutoHyphens/>
              <w:jc w:val="center"/>
              <w:rPr>
                <w:rFonts w:ascii="Arial" w:hAnsi="Arial" w:cs="Arial"/>
                <w:sz w:val="18"/>
                <w:szCs w:val="18"/>
              </w:rPr>
            </w:pPr>
            <w:r w:rsidRPr="00FA560F">
              <w:rPr>
                <w:rFonts w:ascii="Arial" w:hAnsi="Arial" w:cs="Arial"/>
                <w:sz w:val="18"/>
                <w:szCs w:val="18"/>
              </w:rPr>
              <w:t>Total Responses</w:t>
            </w:r>
          </w:p>
        </w:tc>
        <w:tc>
          <w:tcPr>
            <w:tcW w:w="1453" w:type="dxa"/>
            <w:tcMar>
              <w:left w:w="29" w:type="dxa"/>
              <w:right w:w="29" w:type="dxa"/>
            </w:tcMar>
            <w:vAlign w:val="center"/>
          </w:tcPr>
          <w:p w:rsidRPr="00FA560F" w:rsidR="00CC4A7F" w:rsidP="00EF7533" w:rsidRDefault="00CC4A7F" w14:paraId="2472C0F3" w14:textId="77777777">
            <w:pPr>
              <w:suppressAutoHyphens/>
              <w:jc w:val="center"/>
              <w:rPr>
                <w:rFonts w:ascii="Arial" w:hAnsi="Arial" w:cs="Arial"/>
                <w:sz w:val="18"/>
                <w:szCs w:val="18"/>
              </w:rPr>
            </w:pPr>
            <w:r w:rsidRPr="00FA560F">
              <w:rPr>
                <w:rFonts w:ascii="Arial" w:hAnsi="Arial" w:cs="Arial"/>
                <w:sz w:val="18"/>
                <w:szCs w:val="18"/>
              </w:rPr>
              <w:t>Total Labor Costs</w:t>
            </w:r>
          </w:p>
        </w:tc>
      </w:tr>
      <w:tr w:rsidRPr="00FA560F" w:rsidR="00FA560F" w:rsidTr="00EF7533" w14:paraId="587DA716" w14:textId="77777777">
        <w:trPr>
          <w:trHeight w:val="576"/>
          <w:jc w:val="center"/>
        </w:trPr>
        <w:tc>
          <w:tcPr>
            <w:tcW w:w="2065" w:type="dxa"/>
            <w:tcMar>
              <w:left w:w="29" w:type="dxa"/>
              <w:right w:w="29" w:type="dxa"/>
            </w:tcMar>
            <w:vAlign w:val="center"/>
          </w:tcPr>
          <w:p w:rsidRPr="00FA560F" w:rsidR="00CC4A7F" w:rsidP="00346C48" w:rsidRDefault="00346C48" w14:paraId="5DEE325A" w14:textId="35041070">
            <w:pPr>
              <w:suppressAutoHyphens/>
              <w:jc w:val="center"/>
              <w:rPr>
                <w:rFonts w:ascii="Arial" w:hAnsi="Arial" w:cs="Arial"/>
                <w:sz w:val="18"/>
                <w:szCs w:val="18"/>
              </w:rPr>
            </w:pPr>
            <w:r w:rsidRPr="00FA560F">
              <w:rPr>
                <w:rFonts w:ascii="Arial" w:hAnsi="Arial" w:cs="Arial"/>
                <w:sz w:val="18"/>
                <w:szCs w:val="18"/>
              </w:rPr>
              <w:t xml:space="preserve">AFP Permit Application </w:t>
            </w:r>
          </w:p>
        </w:tc>
        <w:tc>
          <w:tcPr>
            <w:tcW w:w="1621" w:type="dxa"/>
            <w:tcMar>
              <w:left w:w="29" w:type="dxa"/>
              <w:right w:w="29" w:type="dxa"/>
            </w:tcMar>
            <w:vAlign w:val="center"/>
          </w:tcPr>
          <w:p w:rsidRPr="00FA560F" w:rsidR="00CC4A7F" w:rsidP="00346C48" w:rsidRDefault="00CC4A7F" w14:paraId="160E8123" w14:textId="6DEDC980">
            <w:pPr>
              <w:suppressAutoHyphens/>
              <w:jc w:val="center"/>
              <w:rPr>
                <w:rFonts w:ascii="Arial" w:hAnsi="Arial" w:cs="Arial"/>
                <w:sz w:val="18"/>
                <w:szCs w:val="18"/>
              </w:rPr>
            </w:pPr>
            <w:r w:rsidRPr="00FA560F">
              <w:rPr>
                <w:rFonts w:ascii="Arial" w:hAnsi="Arial" w:cs="Arial"/>
                <w:sz w:val="18"/>
                <w:szCs w:val="18"/>
              </w:rPr>
              <w:t>$</w:t>
            </w:r>
            <w:r w:rsidRPr="00FA560F" w:rsidR="00346C48">
              <w:rPr>
                <w:rFonts w:ascii="Arial" w:hAnsi="Arial" w:cs="Arial"/>
                <w:sz w:val="18"/>
                <w:szCs w:val="18"/>
              </w:rPr>
              <w:t>31.71/hour</w:t>
            </w:r>
          </w:p>
        </w:tc>
        <w:tc>
          <w:tcPr>
            <w:tcW w:w="1255" w:type="dxa"/>
            <w:tcMar>
              <w:left w:w="29" w:type="dxa"/>
              <w:right w:w="29" w:type="dxa"/>
            </w:tcMar>
            <w:vAlign w:val="center"/>
          </w:tcPr>
          <w:p w:rsidRPr="00FA560F" w:rsidR="00CC4A7F" w:rsidP="00EB4272" w:rsidRDefault="00346C48" w14:paraId="457CD868" w14:textId="5F4BBDA1">
            <w:pPr>
              <w:suppressAutoHyphens/>
              <w:jc w:val="center"/>
              <w:rPr>
                <w:rFonts w:ascii="Arial" w:hAnsi="Arial" w:cs="Arial"/>
                <w:sz w:val="18"/>
                <w:szCs w:val="18"/>
              </w:rPr>
            </w:pPr>
            <w:r w:rsidRPr="00FA560F">
              <w:rPr>
                <w:rFonts w:ascii="Arial" w:hAnsi="Arial" w:cs="Arial"/>
                <w:sz w:val="18"/>
                <w:szCs w:val="18"/>
              </w:rPr>
              <w:t>1.</w:t>
            </w:r>
            <w:r w:rsidR="00EB4272">
              <w:rPr>
                <w:rFonts w:ascii="Arial" w:hAnsi="Arial" w:cs="Arial"/>
                <w:sz w:val="18"/>
                <w:szCs w:val="18"/>
              </w:rPr>
              <w:t>479</w:t>
            </w:r>
            <w:r w:rsidR="006451DD">
              <w:rPr>
                <w:rFonts w:ascii="Arial" w:hAnsi="Arial" w:cs="Arial"/>
                <w:sz w:val="18"/>
                <w:szCs w:val="18"/>
              </w:rPr>
              <w:t xml:space="preserve"> </w:t>
            </w:r>
            <w:r w:rsidRPr="00FA560F">
              <w:rPr>
                <w:rFonts w:ascii="Arial" w:hAnsi="Arial" w:cs="Arial"/>
                <w:sz w:val="18"/>
                <w:szCs w:val="18"/>
              </w:rPr>
              <w:t>hours</w:t>
            </w:r>
          </w:p>
        </w:tc>
        <w:tc>
          <w:tcPr>
            <w:tcW w:w="1165" w:type="dxa"/>
            <w:tcMar>
              <w:left w:w="29" w:type="dxa"/>
              <w:right w:w="29" w:type="dxa"/>
            </w:tcMar>
            <w:vAlign w:val="center"/>
          </w:tcPr>
          <w:p w:rsidRPr="00FA560F" w:rsidR="00CC4A7F" w:rsidP="00EB4272" w:rsidRDefault="006451DD" w14:paraId="6186EC90" w14:textId="6D609038">
            <w:pPr>
              <w:suppressAutoHyphens/>
              <w:jc w:val="center"/>
              <w:rPr>
                <w:rFonts w:ascii="Arial" w:hAnsi="Arial" w:cs="Arial"/>
                <w:sz w:val="18"/>
                <w:szCs w:val="18"/>
              </w:rPr>
            </w:pPr>
            <w:r>
              <w:rPr>
                <w:rFonts w:ascii="Arial" w:hAnsi="Arial" w:cs="Arial"/>
                <w:sz w:val="18"/>
                <w:szCs w:val="18"/>
              </w:rPr>
              <w:t>$</w:t>
            </w:r>
            <w:r w:rsidR="00EB4272">
              <w:rPr>
                <w:rFonts w:ascii="Arial" w:hAnsi="Arial" w:cs="Arial"/>
                <w:sz w:val="18"/>
                <w:szCs w:val="18"/>
              </w:rPr>
              <w:t>46.90</w:t>
            </w:r>
          </w:p>
        </w:tc>
        <w:tc>
          <w:tcPr>
            <w:tcW w:w="1076" w:type="dxa"/>
            <w:tcMar>
              <w:left w:w="29" w:type="dxa"/>
              <w:right w:w="29" w:type="dxa"/>
            </w:tcMar>
            <w:vAlign w:val="center"/>
          </w:tcPr>
          <w:p w:rsidRPr="00FA560F" w:rsidR="00CC4A7F" w:rsidP="00EF7533" w:rsidRDefault="006451DD" w14:paraId="102E47E7" w14:textId="00DBA27B">
            <w:pPr>
              <w:suppressAutoHyphens/>
              <w:jc w:val="center"/>
              <w:rPr>
                <w:rFonts w:ascii="Arial" w:hAnsi="Arial" w:cs="Arial"/>
                <w:sz w:val="18"/>
                <w:szCs w:val="18"/>
              </w:rPr>
            </w:pPr>
            <w:r>
              <w:rPr>
                <w:rFonts w:ascii="Arial" w:hAnsi="Arial" w:cs="Arial"/>
                <w:sz w:val="18"/>
                <w:szCs w:val="18"/>
              </w:rPr>
              <w:t>240</w:t>
            </w:r>
          </w:p>
        </w:tc>
        <w:tc>
          <w:tcPr>
            <w:tcW w:w="1453" w:type="dxa"/>
            <w:tcMar>
              <w:left w:w="29" w:type="dxa"/>
              <w:right w:w="29" w:type="dxa"/>
            </w:tcMar>
            <w:vAlign w:val="center"/>
          </w:tcPr>
          <w:p w:rsidRPr="00FA560F" w:rsidR="00CC4A7F" w:rsidP="00EB4272" w:rsidRDefault="006451DD" w14:paraId="5A89187F" w14:textId="269F888C">
            <w:pPr>
              <w:suppressAutoHyphens/>
              <w:jc w:val="center"/>
              <w:rPr>
                <w:rFonts w:ascii="Arial" w:hAnsi="Arial" w:cs="Arial"/>
                <w:sz w:val="18"/>
                <w:szCs w:val="18"/>
              </w:rPr>
            </w:pPr>
            <w:r>
              <w:rPr>
                <w:rFonts w:ascii="Arial" w:hAnsi="Arial" w:cs="Arial"/>
                <w:sz w:val="18"/>
                <w:szCs w:val="18"/>
              </w:rPr>
              <w:t>$</w:t>
            </w:r>
            <w:r w:rsidR="00EB4272">
              <w:rPr>
                <w:rFonts w:ascii="Arial" w:hAnsi="Arial" w:cs="Arial"/>
                <w:sz w:val="18"/>
                <w:szCs w:val="18"/>
              </w:rPr>
              <w:t>11,256.00</w:t>
            </w:r>
            <w:bookmarkStart w:name="_GoBack" w:id="0"/>
            <w:bookmarkEnd w:id="0"/>
          </w:p>
        </w:tc>
      </w:tr>
    </w:tbl>
    <w:p w:rsidRPr="00FA560F" w:rsidR="00CC4A7F" w:rsidP="00CC4A7F" w:rsidRDefault="00CC4A7F" w14:paraId="0C5C04C9" w14:textId="53B5F1E5">
      <w:pPr>
        <w:ind w:left="360"/>
        <w:rPr>
          <w:rFonts w:ascii="Arial" w:hAnsi="Arial" w:cs="Arial"/>
          <w:sz w:val="22"/>
          <w:szCs w:val="22"/>
        </w:rPr>
      </w:pPr>
    </w:p>
    <w:p w:rsidRPr="00FA560F" w:rsidR="00FA560F" w:rsidP="00CC4A7F" w:rsidRDefault="00CC4A7F" w14:paraId="1AE36081" w14:textId="0E29FE64">
      <w:pPr>
        <w:ind w:left="360"/>
        <w:rPr>
          <w:rFonts w:ascii="Arial" w:hAnsi="Arial" w:cs="Arial"/>
          <w:sz w:val="22"/>
          <w:szCs w:val="22"/>
        </w:rPr>
      </w:pPr>
      <w:r w:rsidRPr="00FA560F">
        <w:rPr>
          <w:rFonts w:ascii="Arial" w:hAnsi="Arial" w:cs="Arial"/>
          <w:sz w:val="22"/>
          <w:szCs w:val="22"/>
          <w:u w:val="single"/>
        </w:rPr>
        <w:t>Respondent Record Retention:</w:t>
      </w:r>
      <w:r w:rsidRPr="00FA560F">
        <w:rPr>
          <w:rFonts w:ascii="Arial" w:hAnsi="Arial" w:cs="Arial"/>
          <w:sz w:val="22"/>
          <w:szCs w:val="22"/>
        </w:rPr>
        <w:t xml:space="preserve">  </w:t>
      </w:r>
      <w:r w:rsidRPr="00FA560F" w:rsidR="00FA560F">
        <w:rPr>
          <w:rFonts w:ascii="Arial" w:hAnsi="Arial" w:cs="Arial"/>
          <w:sz w:val="22"/>
          <w:szCs w:val="22"/>
        </w:rPr>
        <w:t xml:space="preserve">Under 27 CFR 19.81, Maintenance of registration file, all DSP proprietors, including AFP proprietors, must keep a file containing their registration documents, which includes any DSP and AFP permits and their supporting documents.  Proprietors are also required to maintain this file at their plant premises for as long as the plant is in operation, and be readily available for inspection by the appropriate TTB officers. </w:t>
      </w:r>
    </w:p>
    <w:p w:rsidRPr="00684F24" w:rsidR="00CC4A7F" w:rsidP="00D73D2D" w:rsidRDefault="00CC4A7F" w14:paraId="64AA4D6F" w14:textId="77777777">
      <w:pPr>
        <w:rPr>
          <w:rFonts w:ascii="Arial" w:hAnsi="Arial" w:cs="Arial"/>
          <w:sz w:val="36"/>
          <w:szCs w:val="36"/>
        </w:rPr>
      </w:pPr>
    </w:p>
    <w:p w:rsidRPr="00684F24" w:rsidR="00101DE7" w:rsidP="00D73D2D" w:rsidRDefault="00AF060A" w14:paraId="434FCAC0" w14:textId="77777777">
      <w:pPr>
        <w:suppressAutoHyphens/>
        <w:rPr>
          <w:rFonts w:ascii="Arial" w:hAnsi="Arial" w:cs="Arial"/>
          <w:i/>
          <w:sz w:val="22"/>
          <w:szCs w:val="22"/>
        </w:rPr>
      </w:pPr>
      <w:r w:rsidRPr="00684F24">
        <w:rPr>
          <w:rFonts w:ascii="Arial" w:hAnsi="Arial" w:cs="Arial"/>
          <w:i/>
          <w:sz w:val="22"/>
          <w:szCs w:val="22"/>
        </w:rPr>
        <w:t xml:space="preserve">13.  </w:t>
      </w:r>
      <w:r w:rsidRPr="00684F24" w:rsidR="00101DE7">
        <w:rPr>
          <w:rFonts w:ascii="Arial" w:hAnsi="Arial" w:cs="Arial"/>
          <w:i/>
          <w:sz w:val="22"/>
          <w:szCs w:val="22"/>
        </w:rPr>
        <w:t>What is the estimated annual cost burden to respondents or record keepers resulting from this information collection request (excluding the value of the hour burden</w:t>
      </w:r>
      <w:r w:rsidRPr="00684F24" w:rsidR="0033260C">
        <w:rPr>
          <w:rFonts w:ascii="Arial" w:hAnsi="Arial" w:cs="Arial"/>
          <w:i/>
          <w:sz w:val="22"/>
          <w:szCs w:val="22"/>
        </w:rPr>
        <w:t xml:space="preserve"> </w:t>
      </w:r>
      <w:r w:rsidRPr="00684F24" w:rsidR="00101DE7">
        <w:rPr>
          <w:rFonts w:ascii="Arial" w:hAnsi="Arial" w:cs="Arial"/>
          <w:i/>
          <w:sz w:val="22"/>
          <w:szCs w:val="22"/>
        </w:rPr>
        <w:t>in Question 12 above)?</w:t>
      </w:r>
      <w:r w:rsidRPr="00684F24">
        <w:rPr>
          <w:rFonts w:ascii="Arial" w:hAnsi="Arial" w:cs="Arial"/>
          <w:i/>
          <w:sz w:val="22"/>
          <w:szCs w:val="22"/>
        </w:rPr>
        <w:t xml:space="preserve"> </w:t>
      </w:r>
    </w:p>
    <w:p w:rsidRPr="00684F24" w:rsidR="00101DE7" w:rsidP="00D73D2D" w:rsidRDefault="00101DE7" w14:paraId="67220FE6" w14:textId="77777777">
      <w:pPr>
        <w:suppressAutoHyphens/>
        <w:ind w:left="480" w:hanging="480"/>
        <w:rPr>
          <w:rFonts w:ascii="Arial" w:hAnsi="Arial" w:cs="Arial"/>
          <w:sz w:val="22"/>
          <w:szCs w:val="22"/>
        </w:rPr>
      </w:pPr>
    </w:p>
    <w:p w:rsidRPr="00684F24" w:rsidR="00CC4A7F" w:rsidP="00A51E3D" w:rsidRDefault="00CC4A7F" w14:paraId="3A266BB1" w14:textId="2E602545">
      <w:pPr>
        <w:ind w:left="360"/>
        <w:rPr>
          <w:rFonts w:ascii="Arial" w:hAnsi="Arial" w:cs="Arial"/>
          <w:sz w:val="22"/>
          <w:szCs w:val="22"/>
        </w:rPr>
      </w:pPr>
      <w:r w:rsidRPr="00684F24">
        <w:rPr>
          <w:rFonts w:ascii="Arial" w:hAnsi="Arial" w:cs="Arial"/>
          <w:sz w:val="22"/>
          <w:szCs w:val="22"/>
        </w:rPr>
        <w:t xml:space="preserve">There are no annualized start-up or maintenance costs to respondents associated with this occasional information collection.  As for mailing costs, TTB estimates that </w:t>
      </w:r>
      <w:r w:rsidRPr="00684F24" w:rsidR="00FA560F">
        <w:rPr>
          <w:rFonts w:ascii="Arial" w:hAnsi="Arial" w:cs="Arial"/>
          <w:sz w:val="22"/>
          <w:szCs w:val="22"/>
        </w:rPr>
        <w:t>85</w:t>
      </w:r>
      <w:r w:rsidRPr="00684F24">
        <w:rPr>
          <w:rFonts w:ascii="Arial" w:hAnsi="Arial" w:cs="Arial"/>
          <w:sz w:val="22"/>
          <w:szCs w:val="22"/>
        </w:rPr>
        <w:t xml:space="preserve"> respondents send one </w:t>
      </w:r>
      <w:r w:rsidR="00352305">
        <w:rPr>
          <w:rFonts w:ascii="Arial" w:hAnsi="Arial" w:cs="Arial"/>
          <w:sz w:val="22"/>
          <w:szCs w:val="22"/>
        </w:rPr>
        <w:t xml:space="preserve">paper AFP </w:t>
      </w:r>
      <w:r w:rsidRPr="00684F24" w:rsidR="00FA560F">
        <w:rPr>
          <w:rFonts w:ascii="Arial" w:hAnsi="Arial" w:cs="Arial"/>
          <w:sz w:val="22"/>
          <w:szCs w:val="22"/>
        </w:rPr>
        <w:t xml:space="preserve">permit </w:t>
      </w:r>
      <w:r w:rsidRPr="00684F24">
        <w:rPr>
          <w:rFonts w:ascii="Arial" w:hAnsi="Arial" w:cs="Arial"/>
          <w:sz w:val="22"/>
          <w:szCs w:val="22"/>
        </w:rPr>
        <w:t xml:space="preserve">application to TTB </w:t>
      </w:r>
      <w:r w:rsidR="00352305">
        <w:rPr>
          <w:rFonts w:ascii="Arial" w:hAnsi="Arial" w:cs="Arial"/>
          <w:sz w:val="22"/>
          <w:szCs w:val="22"/>
        </w:rPr>
        <w:t xml:space="preserve">annually, with </w:t>
      </w:r>
      <w:r w:rsidRPr="00684F24">
        <w:rPr>
          <w:rFonts w:ascii="Arial" w:hAnsi="Arial" w:cs="Arial"/>
          <w:sz w:val="22"/>
          <w:szCs w:val="22"/>
        </w:rPr>
        <w:t xml:space="preserve">mailed response </w:t>
      </w:r>
      <w:r w:rsidR="00352305">
        <w:rPr>
          <w:rFonts w:ascii="Arial" w:hAnsi="Arial" w:cs="Arial"/>
          <w:sz w:val="22"/>
          <w:szCs w:val="22"/>
        </w:rPr>
        <w:t xml:space="preserve">costing up to </w:t>
      </w:r>
      <w:r w:rsidRPr="00684F24">
        <w:rPr>
          <w:rFonts w:ascii="Arial" w:hAnsi="Arial" w:cs="Arial"/>
          <w:sz w:val="22"/>
          <w:szCs w:val="22"/>
        </w:rPr>
        <w:t>$</w:t>
      </w:r>
      <w:r w:rsidR="00352305">
        <w:rPr>
          <w:rFonts w:ascii="Arial" w:hAnsi="Arial" w:cs="Arial"/>
          <w:sz w:val="22"/>
          <w:szCs w:val="22"/>
        </w:rPr>
        <w:t>4</w:t>
      </w:r>
      <w:r w:rsidRPr="00684F24">
        <w:rPr>
          <w:rFonts w:ascii="Arial" w:hAnsi="Arial" w:cs="Arial"/>
          <w:sz w:val="22"/>
          <w:szCs w:val="22"/>
        </w:rPr>
        <w:t>.00 in postage and mailing supplies, resulting in an estimated total of $</w:t>
      </w:r>
      <w:r w:rsidR="00352305">
        <w:rPr>
          <w:rFonts w:ascii="Arial" w:hAnsi="Arial" w:cs="Arial"/>
          <w:sz w:val="22"/>
          <w:szCs w:val="22"/>
        </w:rPr>
        <w:t>340</w:t>
      </w:r>
      <w:r w:rsidRPr="00684F24" w:rsidR="00684F24">
        <w:rPr>
          <w:rFonts w:ascii="Arial" w:hAnsi="Arial" w:cs="Arial"/>
          <w:sz w:val="22"/>
          <w:szCs w:val="22"/>
        </w:rPr>
        <w:t>.00</w:t>
      </w:r>
      <w:r w:rsidRPr="00684F24">
        <w:rPr>
          <w:rFonts w:ascii="Arial" w:hAnsi="Arial" w:cs="Arial"/>
          <w:sz w:val="22"/>
          <w:szCs w:val="22"/>
        </w:rPr>
        <w:t xml:space="preserve"> in </w:t>
      </w:r>
      <w:r w:rsidRPr="00684F24" w:rsidR="00684F24">
        <w:rPr>
          <w:rFonts w:ascii="Arial" w:hAnsi="Arial" w:cs="Arial"/>
          <w:sz w:val="22"/>
          <w:szCs w:val="22"/>
        </w:rPr>
        <w:t xml:space="preserve">annual </w:t>
      </w:r>
      <w:r w:rsidRPr="00684F24">
        <w:rPr>
          <w:rFonts w:ascii="Arial" w:hAnsi="Arial" w:cs="Arial"/>
          <w:sz w:val="22"/>
          <w:szCs w:val="22"/>
        </w:rPr>
        <w:t>respondent mailing costs</w:t>
      </w:r>
      <w:r w:rsidR="00352305">
        <w:rPr>
          <w:rFonts w:ascii="Arial" w:hAnsi="Arial" w:cs="Arial"/>
          <w:sz w:val="22"/>
          <w:szCs w:val="22"/>
        </w:rPr>
        <w:t xml:space="preserve"> for this information collection</w:t>
      </w:r>
      <w:r w:rsidRPr="00684F24">
        <w:rPr>
          <w:rFonts w:ascii="Arial" w:hAnsi="Arial" w:cs="Arial"/>
          <w:sz w:val="22"/>
          <w:szCs w:val="22"/>
        </w:rPr>
        <w:t>.</w:t>
      </w:r>
      <w:r w:rsidRPr="00684F24" w:rsidR="00684F24">
        <w:rPr>
          <w:rFonts w:ascii="Arial" w:hAnsi="Arial" w:cs="Arial"/>
          <w:sz w:val="22"/>
          <w:szCs w:val="22"/>
        </w:rPr>
        <w:t xml:space="preserve"> </w:t>
      </w:r>
    </w:p>
    <w:p w:rsidRPr="00684F24" w:rsidR="00AF1157" w:rsidP="00D73D2D" w:rsidRDefault="00AF1157" w14:paraId="53E6488C" w14:textId="77777777">
      <w:pPr>
        <w:suppressAutoHyphens/>
        <w:rPr>
          <w:rFonts w:ascii="Arial" w:hAnsi="Arial" w:cs="Arial"/>
          <w:sz w:val="36"/>
          <w:szCs w:val="36"/>
        </w:rPr>
      </w:pPr>
    </w:p>
    <w:p w:rsidRPr="0007614A" w:rsidR="00CC4A7F" w:rsidP="00CC4A7F" w:rsidRDefault="00CC4A7F" w14:paraId="07D5A67A" w14:textId="77777777">
      <w:pPr>
        <w:suppressAutoHyphens/>
        <w:ind w:left="480" w:hanging="480"/>
        <w:rPr>
          <w:rFonts w:ascii="Arial" w:hAnsi="Arial" w:cs="Arial"/>
          <w:i/>
          <w:sz w:val="22"/>
          <w:szCs w:val="22"/>
        </w:rPr>
      </w:pPr>
      <w:r w:rsidRPr="0007614A">
        <w:rPr>
          <w:rFonts w:ascii="Arial" w:hAnsi="Arial" w:cs="Arial"/>
          <w:i/>
          <w:sz w:val="22"/>
          <w:szCs w:val="22"/>
        </w:rPr>
        <w:t xml:space="preserve">14.  What is the annualized cost to the Federal Government? </w:t>
      </w:r>
    </w:p>
    <w:p w:rsidRPr="0007614A" w:rsidR="00CC4A7F" w:rsidP="00CC4A7F" w:rsidRDefault="00CC4A7F" w14:paraId="2A604A9F" w14:textId="77777777">
      <w:pPr>
        <w:suppressAutoHyphens/>
        <w:ind w:left="480" w:hanging="480"/>
        <w:rPr>
          <w:rFonts w:ascii="Arial" w:hAnsi="Arial" w:cs="Arial"/>
          <w:sz w:val="22"/>
          <w:szCs w:val="22"/>
        </w:rPr>
      </w:pPr>
    </w:p>
    <w:p w:rsidRPr="0007614A" w:rsidR="00CC4A7F" w:rsidP="00CC4A7F" w:rsidRDefault="00CC4A7F" w14:paraId="4B1B875C" w14:textId="76DAB472">
      <w:pPr>
        <w:ind w:left="360"/>
        <w:rPr>
          <w:rFonts w:ascii="Arial" w:hAnsi="Arial" w:cs="Arial"/>
          <w:sz w:val="22"/>
          <w:szCs w:val="22"/>
        </w:rPr>
      </w:pPr>
      <w:r w:rsidRPr="0007614A">
        <w:rPr>
          <w:rFonts w:ascii="Arial" w:hAnsi="Arial" w:cs="Arial"/>
          <w:sz w:val="22"/>
          <w:szCs w:val="22"/>
        </w:rPr>
        <w:t xml:space="preserve">In general, TTB has determined that there are no annualized non-labor, printing, or distribution costs to the Government associated with this information collection because the </w:t>
      </w:r>
      <w:r w:rsidRPr="0007614A" w:rsidR="00991560">
        <w:rPr>
          <w:rFonts w:ascii="Arial" w:hAnsi="Arial" w:cs="Arial"/>
          <w:sz w:val="22"/>
          <w:szCs w:val="22"/>
        </w:rPr>
        <w:t>alcohol fuel producers permit application i</w:t>
      </w:r>
      <w:r w:rsidRPr="0007614A">
        <w:rPr>
          <w:rFonts w:ascii="Arial" w:hAnsi="Arial" w:cs="Arial"/>
          <w:sz w:val="22"/>
          <w:szCs w:val="22"/>
        </w:rPr>
        <w:t xml:space="preserve">s available </w:t>
      </w:r>
      <w:r w:rsidR="00352305">
        <w:rPr>
          <w:rFonts w:ascii="Arial" w:hAnsi="Arial" w:cs="Arial"/>
          <w:sz w:val="22"/>
          <w:szCs w:val="22"/>
        </w:rPr>
        <w:t xml:space="preserve">on the TTB website as an electronic PONL application or as </w:t>
      </w:r>
      <w:r w:rsidRPr="0007614A">
        <w:rPr>
          <w:rFonts w:ascii="Arial" w:hAnsi="Arial" w:cs="Arial"/>
          <w:sz w:val="22"/>
          <w:szCs w:val="22"/>
        </w:rPr>
        <w:t>a fillable-printable form</w:t>
      </w:r>
      <w:r w:rsidRPr="0007614A" w:rsidR="00991560">
        <w:rPr>
          <w:rFonts w:ascii="Arial" w:hAnsi="Arial" w:cs="Arial"/>
          <w:sz w:val="22"/>
          <w:szCs w:val="22"/>
        </w:rPr>
        <w:t xml:space="preserve">. </w:t>
      </w:r>
    </w:p>
    <w:p w:rsidRPr="0007614A" w:rsidR="00CC4A7F" w:rsidP="00CC4A7F" w:rsidRDefault="00CC4A7F" w14:paraId="7A24A6D7" w14:textId="5090B0A5">
      <w:pPr>
        <w:ind w:left="360"/>
        <w:rPr>
          <w:rFonts w:ascii="Arial" w:hAnsi="Arial" w:cs="Arial"/>
          <w:sz w:val="22"/>
          <w:szCs w:val="22"/>
        </w:rPr>
      </w:pPr>
    </w:p>
    <w:p w:rsidRPr="0007614A" w:rsidR="00CC4A7F" w:rsidP="00CC4A7F" w:rsidRDefault="00CC4A7F" w14:paraId="6B217ED0" w14:textId="67F72EC5">
      <w:pPr>
        <w:ind w:left="360"/>
        <w:rPr>
          <w:rFonts w:ascii="Arial" w:hAnsi="Arial" w:cs="Arial"/>
          <w:sz w:val="22"/>
          <w:szCs w:val="22"/>
        </w:rPr>
      </w:pPr>
      <w:r w:rsidRPr="0007614A">
        <w:rPr>
          <w:rFonts w:ascii="Arial" w:hAnsi="Arial" w:cs="Arial"/>
          <w:sz w:val="22"/>
          <w:szCs w:val="22"/>
        </w:rPr>
        <w:t xml:space="preserve">As for Federal Government labor costs, TTB has determined that its labor costs for this information collection are as follows: </w:t>
      </w:r>
    </w:p>
    <w:p w:rsidRPr="0007614A" w:rsidR="00CC4A7F" w:rsidP="00CC4A7F" w:rsidRDefault="00CC4A7F" w14:paraId="7F0AE360" w14:textId="77777777">
      <w:pPr>
        <w:ind w:left="360"/>
        <w:rPr>
          <w:rFonts w:ascii="Arial" w:hAnsi="Arial" w:cs="Arial"/>
          <w:sz w:val="22"/>
          <w:szCs w:val="22"/>
        </w:rPr>
      </w:pPr>
    </w:p>
    <w:tbl>
      <w:tblPr>
        <w:tblStyle w:val="TableGrid11"/>
        <w:tblW w:w="8352" w:type="dxa"/>
        <w:jc w:val="center"/>
        <w:tblLayout w:type="fixed"/>
        <w:tblLook w:val="04A0" w:firstRow="1" w:lastRow="0" w:firstColumn="1" w:lastColumn="0" w:noHBand="0" w:noVBand="1"/>
      </w:tblPr>
      <w:tblGrid>
        <w:gridCol w:w="1435"/>
        <w:gridCol w:w="1530"/>
        <w:gridCol w:w="1440"/>
        <w:gridCol w:w="1441"/>
        <w:gridCol w:w="1253"/>
        <w:gridCol w:w="1253"/>
      </w:tblGrid>
      <w:tr w:rsidRPr="0007614A" w:rsidR="0007614A" w:rsidTr="00153C3A" w14:paraId="2A5988B4" w14:textId="77777777">
        <w:trPr>
          <w:trHeight w:val="576"/>
          <w:jc w:val="center"/>
        </w:trPr>
        <w:tc>
          <w:tcPr>
            <w:tcW w:w="8352" w:type="dxa"/>
            <w:gridSpan w:val="6"/>
            <w:vAlign w:val="center"/>
          </w:tcPr>
          <w:p w:rsidRPr="0007614A" w:rsidR="00CC4A7F" w:rsidP="00EF7533" w:rsidRDefault="00153C3A" w14:paraId="5FC1D6C7" w14:textId="1BFB6C76">
            <w:pPr>
              <w:suppressAutoHyphens/>
              <w:jc w:val="center"/>
              <w:rPr>
                <w:rFonts w:ascii="Arial" w:hAnsi="Arial" w:cs="Arial"/>
                <w:b/>
                <w:sz w:val="20"/>
                <w:szCs w:val="20"/>
              </w:rPr>
            </w:pPr>
            <w:r w:rsidRPr="0007614A">
              <w:rPr>
                <w:rFonts w:ascii="Arial" w:hAnsi="Arial" w:cs="Arial"/>
                <w:b/>
                <w:sz w:val="20"/>
                <w:szCs w:val="20"/>
              </w:rPr>
              <w:t xml:space="preserve">Alcohol Fuel Producers Permit Government Labor Costs for </w:t>
            </w:r>
            <w:r w:rsidRPr="0007614A" w:rsidR="00CC4A7F">
              <w:rPr>
                <w:rFonts w:ascii="Arial" w:hAnsi="Arial" w:cs="Arial"/>
                <w:b/>
                <w:sz w:val="20"/>
                <w:szCs w:val="20"/>
              </w:rPr>
              <w:t>Personnel at TTB’s National Revenue Center in Cincinnati, Ohio</w:t>
            </w:r>
          </w:p>
        </w:tc>
      </w:tr>
      <w:tr w:rsidRPr="0007614A" w:rsidR="0007614A" w:rsidTr="00153C3A" w14:paraId="59B37152" w14:textId="77777777">
        <w:trPr>
          <w:trHeight w:val="576"/>
          <w:jc w:val="center"/>
        </w:trPr>
        <w:tc>
          <w:tcPr>
            <w:tcW w:w="1435" w:type="dxa"/>
            <w:vAlign w:val="center"/>
          </w:tcPr>
          <w:p w:rsidRPr="0007614A" w:rsidR="00153C3A" w:rsidP="00EF7533" w:rsidRDefault="00153C3A" w14:paraId="47DE3742" w14:textId="77777777">
            <w:pPr>
              <w:suppressAutoHyphens/>
              <w:jc w:val="center"/>
              <w:rPr>
                <w:rFonts w:ascii="Arial" w:hAnsi="Arial" w:cs="Arial"/>
                <w:sz w:val="18"/>
                <w:szCs w:val="18"/>
              </w:rPr>
            </w:pPr>
            <w:r w:rsidRPr="0007614A">
              <w:rPr>
                <w:rFonts w:ascii="Arial" w:hAnsi="Arial" w:cs="Arial"/>
                <w:sz w:val="18"/>
                <w:szCs w:val="18"/>
              </w:rPr>
              <w:t xml:space="preserve">Position </w:t>
            </w:r>
          </w:p>
        </w:tc>
        <w:tc>
          <w:tcPr>
            <w:tcW w:w="1530" w:type="dxa"/>
            <w:tcMar>
              <w:left w:w="29" w:type="dxa"/>
              <w:right w:w="29" w:type="dxa"/>
            </w:tcMar>
            <w:vAlign w:val="center"/>
          </w:tcPr>
          <w:p w:rsidRPr="0007614A" w:rsidR="00153C3A" w:rsidP="00EF7533" w:rsidRDefault="00153C3A" w14:paraId="587CB0FE" w14:textId="77777777">
            <w:pPr>
              <w:suppressAutoHyphens/>
              <w:jc w:val="center"/>
              <w:rPr>
                <w:rFonts w:ascii="Arial" w:hAnsi="Arial" w:cs="Arial"/>
                <w:sz w:val="18"/>
                <w:szCs w:val="18"/>
              </w:rPr>
            </w:pPr>
            <w:r w:rsidRPr="0007614A">
              <w:rPr>
                <w:rFonts w:ascii="Arial" w:hAnsi="Arial" w:cs="Arial"/>
                <w:sz w:val="18"/>
                <w:szCs w:val="18"/>
              </w:rPr>
              <w:t>Fully-loaded Labor Rate/Hour</w:t>
            </w:r>
            <w:r w:rsidRPr="0007614A">
              <w:rPr>
                <w:rFonts w:ascii="Arial" w:hAnsi="Arial" w:cs="Arial"/>
                <w:sz w:val="22"/>
                <w:szCs w:val="22"/>
                <w:vertAlign w:val="superscript"/>
              </w:rPr>
              <w:footnoteReference w:id="3"/>
            </w:r>
          </w:p>
        </w:tc>
        <w:tc>
          <w:tcPr>
            <w:tcW w:w="1440" w:type="dxa"/>
            <w:tcMar>
              <w:left w:w="29" w:type="dxa"/>
              <w:right w:w="29" w:type="dxa"/>
            </w:tcMar>
            <w:vAlign w:val="center"/>
          </w:tcPr>
          <w:p w:rsidRPr="0007614A" w:rsidR="00153C3A" w:rsidP="00EF7533" w:rsidRDefault="00153C3A" w14:paraId="429EE102" w14:textId="77777777">
            <w:pPr>
              <w:suppressAutoHyphens/>
              <w:jc w:val="center"/>
              <w:rPr>
                <w:rFonts w:ascii="Arial" w:hAnsi="Arial" w:cs="Arial"/>
                <w:sz w:val="18"/>
                <w:szCs w:val="18"/>
              </w:rPr>
            </w:pPr>
            <w:r w:rsidRPr="0007614A">
              <w:rPr>
                <w:rFonts w:ascii="Arial" w:hAnsi="Arial" w:cs="Arial"/>
                <w:sz w:val="18"/>
                <w:szCs w:val="18"/>
              </w:rPr>
              <w:t>Processing Time per Response</w:t>
            </w:r>
          </w:p>
        </w:tc>
        <w:tc>
          <w:tcPr>
            <w:tcW w:w="1441" w:type="dxa"/>
            <w:tcMar>
              <w:left w:w="29" w:type="dxa"/>
              <w:right w:w="29" w:type="dxa"/>
            </w:tcMar>
            <w:vAlign w:val="center"/>
          </w:tcPr>
          <w:p w:rsidRPr="0007614A" w:rsidR="00153C3A" w:rsidP="00EF7533" w:rsidRDefault="00153C3A" w14:paraId="642AD04F" w14:textId="77777777">
            <w:pPr>
              <w:suppressAutoHyphens/>
              <w:jc w:val="center"/>
              <w:rPr>
                <w:rFonts w:ascii="Arial" w:hAnsi="Arial" w:cs="Arial"/>
                <w:sz w:val="18"/>
                <w:szCs w:val="18"/>
              </w:rPr>
            </w:pPr>
            <w:r w:rsidRPr="0007614A">
              <w:rPr>
                <w:rFonts w:ascii="Arial" w:hAnsi="Arial" w:cs="Arial"/>
                <w:sz w:val="18"/>
                <w:szCs w:val="18"/>
              </w:rPr>
              <w:t>Labor Costs per Response</w:t>
            </w:r>
          </w:p>
        </w:tc>
        <w:tc>
          <w:tcPr>
            <w:tcW w:w="1253" w:type="dxa"/>
            <w:tcMar>
              <w:left w:w="29" w:type="dxa"/>
              <w:right w:w="29" w:type="dxa"/>
            </w:tcMar>
            <w:vAlign w:val="center"/>
          </w:tcPr>
          <w:p w:rsidRPr="0007614A" w:rsidR="00153C3A" w:rsidP="00EF7533" w:rsidRDefault="00153C3A" w14:paraId="59864495" w14:textId="77777777">
            <w:pPr>
              <w:suppressAutoHyphens/>
              <w:jc w:val="center"/>
              <w:rPr>
                <w:rFonts w:ascii="Arial" w:hAnsi="Arial" w:cs="Arial"/>
                <w:sz w:val="18"/>
                <w:szCs w:val="18"/>
              </w:rPr>
            </w:pPr>
            <w:r w:rsidRPr="0007614A">
              <w:rPr>
                <w:rFonts w:ascii="Arial" w:hAnsi="Arial" w:cs="Arial"/>
                <w:sz w:val="18"/>
                <w:szCs w:val="18"/>
              </w:rPr>
              <w:t>Total Responses</w:t>
            </w:r>
          </w:p>
        </w:tc>
        <w:tc>
          <w:tcPr>
            <w:tcW w:w="1253" w:type="dxa"/>
            <w:tcMar>
              <w:left w:w="29" w:type="dxa"/>
              <w:right w:w="29" w:type="dxa"/>
            </w:tcMar>
            <w:vAlign w:val="center"/>
          </w:tcPr>
          <w:p w:rsidRPr="0007614A" w:rsidR="00153C3A" w:rsidP="00EF7533" w:rsidRDefault="00153C3A" w14:paraId="0F01F8D3" w14:textId="77777777">
            <w:pPr>
              <w:suppressAutoHyphens/>
              <w:jc w:val="center"/>
              <w:rPr>
                <w:rFonts w:ascii="Arial" w:hAnsi="Arial" w:cs="Arial"/>
                <w:sz w:val="18"/>
                <w:szCs w:val="18"/>
              </w:rPr>
            </w:pPr>
            <w:r w:rsidRPr="0007614A">
              <w:rPr>
                <w:rFonts w:ascii="Arial" w:hAnsi="Arial" w:cs="Arial"/>
                <w:sz w:val="18"/>
                <w:szCs w:val="18"/>
              </w:rPr>
              <w:t>Total TTB Labor Costs</w:t>
            </w:r>
          </w:p>
        </w:tc>
      </w:tr>
      <w:tr w:rsidRPr="0007614A" w:rsidR="0007614A" w:rsidTr="00153C3A" w14:paraId="7BED0CD5" w14:textId="77777777">
        <w:trPr>
          <w:trHeight w:val="576"/>
          <w:jc w:val="center"/>
        </w:trPr>
        <w:tc>
          <w:tcPr>
            <w:tcW w:w="1435" w:type="dxa"/>
            <w:vAlign w:val="center"/>
          </w:tcPr>
          <w:p w:rsidRPr="0007614A" w:rsidR="00153C3A" w:rsidP="00EF7533" w:rsidRDefault="00153C3A" w14:paraId="540F393E" w14:textId="77777777">
            <w:pPr>
              <w:suppressAutoHyphens/>
              <w:jc w:val="center"/>
              <w:rPr>
                <w:rFonts w:ascii="Arial" w:hAnsi="Arial" w:cs="Arial"/>
                <w:sz w:val="18"/>
                <w:szCs w:val="18"/>
              </w:rPr>
            </w:pPr>
            <w:r w:rsidRPr="0007614A">
              <w:rPr>
                <w:rFonts w:ascii="Arial" w:hAnsi="Arial" w:cs="Arial"/>
                <w:sz w:val="18"/>
                <w:szCs w:val="18"/>
              </w:rPr>
              <w:t xml:space="preserve">GS–5, Step 5, </w:t>
            </w:r>
          </w:p>
          <w:p w:rsidRPr="0007614A" w:rsidR="00153C3A" w:rsidP="00EF7533" w:rsidRDefault="00153C3A" w14:paraId="6713F349" w14:textId="77777777">
            <w:pPr>
              <w:suppressAutoHyphens/>
              <w:jc w:val="center"/>
              <w:rPr>
                <w:rFonts w:ascii="Arial" w:hAnsi="Arial" w:cs="Arial"/>
                <w:sz w:val="18"/>
                <w:szCs w:val="18"/>
              </w:rPr>
            </w:pPr>
            <w:r w:rsidRPr="0007614A">
              <w:rPr>
                <w:rFonts w:ascii="Arial" w:hAnsi="Arial" w:cs="Arial"/>
                <w:sz w:val="18"/>
                <w:szCs w:val="18"/>
              </w:rPr>
              <w:t xml:space="preserve">Clerk </w:t>
            </w:r>
          </w:p>
        </w:tc>
        <w:tc>
          <w:tcPr>
            <w:tcW w:w="1530" w:type="dxa"/>
            <w:tcMar>
              <w:left w:w="29" w:type="dxa"/>
              <w:right w:w="29" w:type="dxa"/>
            </w:tcMar>
            <w:vAlign w:val="center"/>
          </w:tcPr>
          <w:p w:rsidRPr="0007614A" w:rsidR="00153C3A" w:rsidP="00EF7533" w:rsidRDefault="00153C3A" w14:paraId="7471FE0F" w14:textId="77777777">
            <w:pPr>
              <w:suppressAutoHyphens/>
              <w:jc w:val="center"/>
              <w:rPr>
                <w:rFonts w:ascii="Arial" w:hAnsi="Arial" w:cs="Arial"/>
                <w:sz w:val="18"/>
                <w:szCs w:val="18"/>
              </w:rPr>
            </w:pPr>
            <w:r w:rsidRPr="0007614A">
              <w:rPr>
                <w:rFonts w:ascii="Arial" w:hAnsi="Arial" w:cs="Arial"/>
                <w:sz w:val="18"/>
                <w:szCs w:val="18"/>
              </w:rPr>
              <w:t>$32.13</w:t>
            </w:r>
          </w:p>
        </w:tc>
        <w:tc>
          <w:tcPr>
            <w:tcW w:w="1440" w:type="dxa"/>
            <w:tcMar>
              <w:left w:w="29" w:type="dxa"/>
              <w:right w:w="29" w:type="dxa"/>
            </w:tcMar>
            <w:vAlign w:val="center"/>
          </w:tcPr>
          <w:p w:rsidRPr="0007614A" w:rsidR="00153C3A" w:rsidP="00EF7533" w:rsidRDefault="00153C3A" w14:paraId="542C8893" w14:textId="4975E835">
            <w:pPr>
              <w:suppressAutoHyphens/>
              <w:jc w:val="center"/>
              <w:rPr>
                <w:rFonts w:ascii="Arial" w:hAnsi="Arial" w:cs="Arial"/>
                <w:sz w:val="18"/>
                <w:szCs w:val="18"/>
              </w:rPr>
            </w:pPr>
            <w:r w:rsidRPr="0007614A">
              <w:rPr>
                <w:rFonts w:ascii="Arial" w:hAnsi="Arial" w:cs="Arial"/>
                <w:sz w:val="18"/>
                <w:szCs w:val="18"/>
              </w:rPr>
              <w:t>10 minutes</w:t>
            </w:r>
          </w:p>
        </w:tc>
        <w:tc>
          <w:tcPr>
            <w:tcW w:w="1441" w:type="dxa"/>
            <w:tcMar>
              <w:left w:w="29" w:type="dxa"/>
              <w:right w:w="29" w:type="dxa"/>
            </w:tcMar>
            <w:vAlign w:val="center"/>
          </w:tcPr>
          <w:p w:rsidRPr="0007614A" w:rsidR="00153C3A" w:rsidP="00EF7533" w:rsidRDefault="00153C3A" w14:paraId="4B804472" w14:textId="2E56335A">
            <w:pPr>
              <w:suppressAutoHyphens/>
              <w:jc w:val="center"/>
              <w:rPr>
                <w:rFonts w:ascii="Arial" w:hAnsi="Arial" w:cs="Arial"/>
                <w:sz w:val="18"/>
                <w:szCs w:val="18"/>
              </w:rPr>
            </w:pPr>
            <w:r w:rsidRPr="0007614A">
              <w:rPr>
                <w:rFonts w:ascii="Arial" w:hAnsi="Arial" w:cs="Arial"/>
                <w:sz w:val="18"/>
                <w:szCs w:val="18"/>
              </w:rPr>
              <w:t>$5.36</w:t>
            </w:r>
          </w:p>
        </w:tc>
        <w:tc>
          <w:tcPr>
            <w:tcW w:w="1253" w:type="dxa"/>
            <w:vMerge w:val="restart"/>
            <w:tcMar>
              <w:left w:w="29" w:type="dxa"/>
              <w:right w:w="29" w:type="dxa"/>
            </w:tcMar>
            <w:vAlign w:val="center"/>
          </w:tcPr>
          <w:p w:rsidRPr="0007614A" w:rsidR="00153C3A" w:rsidP="00EF7533" w:rsidRDefault="00153C3A" w14:paraId="12CEA97A" w14:textId="5C834BF6">
            <w:pPr>
              <w:suppressAutoHyphens/>
              <w:jc w:val="center"/>
              <w:rPr>
                <w:rFonts w:ascii="Arial" w:hAnsi="Arial" w:cs="Arial"/>
                <w:sz w:val="18"/>
                <w:szCs w:val="18"/>
              </w:rPr>
            </w:pPr>
            <w:r w:rsidRPr="0007614A">
              <w:rPr>
                <w:rFonts w:ascii="Arial" w:hAnsi="Arial" w:cs="Arial"/>
                <w:sz w:val="18"/>
                <w:szCs w:val="18"/>
              </w:rPr>
              <w:t>240</w:t>
            </w:r>
          </w:p>
        </w:tc>
        <w:tc>
          <w:tcPr>
            <w:tcW w:w="1253" w:type="dxa"/>
            <w:tcMar>
              <w:left w:w="29" w:type="dxa"/>
              <w:right w:w="29" w:type="dxa"/>
            </w:tcMar>
            <w:vAlign w:val="center"/>
          </w:tcPr>
          <w:p w:rsidRPr="0007614A" w:rsidR="00153C3A" w:rsidP="00EF7533" w:rsidRDefault="00153C3A" w14:paraId="1D485B8E" w14:textId="07F8AF41">
            <w:pPr>
              <w:suppressAutoHyphens/>
              <w:jc w:val="center"/>
              <w:rPr>
                <w:rFonts w:ascii="Arial" w:hAnsi="Arial" w:cs="Arial"/>
                <w:sz w:val="18"/>
                <w:szCs w:val="18"/>
              </w:rPr>
            </w:pPr>
            <w:r w:rsidRPr="0007614A">
              <w:rPr>
                <w:rFonts w:ascii="Arial" w:hAnsi="Arial" w:cs="Arial"/>
                <w:sz w:val="18"/>
                <w:szCs w:val="18"/>
              </w:rPr>
              <w:t>$1,286.40</w:t>
            </w:r>
          </w:p>
        </w:tc>
      </w:tr>
      <w:tr w:rsidRPr="0007614A" w:rsidR="0007614A" w:rsidTr="00153C3A" w14:paraId="4C9C7327" w14:textId="77777777">
        <w:trPr>
          <w:trHeight w:val="576"/>
          <w:jc w:val="center"/>
        </w:trPr>
        <w:tc>
          <w:tcPr>
            <w:tcW w:w="1435" w:type="dxa"/>
            <w:tcBorders>
              <w:top w:val="single" w:color="auto" w:sz="4" w:space="0"/>
            </w:tcBorders>
            <w:vAlign w:val="center"/>
          </w:tcPr>
          <w:p w:rsidRPr="0007614A" w:rsidR="00153C3A" w:rsidP="00EF7533" w:rsidRDefault="00153C3A" w14:paraId="222E83ED" w14:textId="77777777">
            <w:pPr>
              <w:suppressAutoHyphens/>
              <w:jc w:val="center"/>
              <w:rPr>
                <w:rFonts w:ascii="Arial" w:hAnsi="Arial" w:cs="Arial"/>
                <w:sz w:val="18"/>
                <w:szCs w:val="18"/>
              </w:rPr>
            </w:pPr>
            <w:r w:rsidRPr="0007614A">
              <w:rPr>
                <w:rFonts w:ascii="Arial" w:hAnsi="Arial" w:cs="Arial"/>
                <w:sz w:val="18"/>
                <w:szCs w:val="18"/>
              </w:rPr>
              <w:t>GS-11, Step 5, Specialist</w:t>
            </w:r>
          </w:p>
        </w:tc>
        <w:tc>
          <w:tcPr>
            <w:tcW w:w="1530" w:type="dxa"/>
            <w:tcBorders>
              <w:top w:val="single" w:color="auto" w:sz="4" w:space="0"/>
              <w:bottom w:val="single" w:color="auto" w:sz="4" w:space="0"/>
            </w:tcBorders>
            <w:tcMar>
              <w:left w:w="29" w:type="dxa"/>
              <w:right w:w="29" w:type="dxa"/>
            </w:tcMar>
            <w:vAlign w:val="center"/>
          </w:tcPr>
          <w:p w:rsidRPr="0007614A" w:rsidR="00153C3A" w:rsidP="00EF7533" w:rsidRDefault="00153C3A" w14:paraId="10E6CE3B" w14:textId="77777777">
            <w:pPr>
              <w:suppressAutoHyphens/>
              <w:jc w:val="center"/>
              <w:rPr>
                <w:rFonts w:ascii="Arial" w:hAnsi="Arial" w:cs="Arial"/>
                <w:sz w:val="18"/>
                <w:szCs w:val="18"/>
              </w:rPr>
            </w:pPr>
            <w:r w:rsidRPr="0007614A">
              <w:rPr>
                <w:rFonts w:ascii="Arial" w:hAnsi="Arial" w:cs="Arial"/>
                <w:sz w:val="18"/>
                <w:szCs w:val="18"/>
              </w:rPr>
              <w:t>$58.91</w:t>
            </w:r>
          </w:p>
        </w:tc>
        <w:tc>
          <w:tcPr>
            <w:tcW w:w="1440" w:type="dxa"/>
            <w:tcBorders>
              <w:top w:val="single" w:color="auto" w:sz="4" w:space="0"/>
            </w:tcBorders>
            <w:tcMar>
              <w:left w:w="29" w:type="dxa"/>
              <w:right w:w="29" w:type="dxa"/>
            </w:tcMar>
            <w:vAlign w:val="center"/>
          </w:tcPr>
          <w:p w:rsidRPr="0007614A" w:rsidR="00153C3A" w:rsidP="00EF7533" w:rsidRDefault="00153C3A" w14:paraId="01825586" w14:textId="1BE5CE41">
            <w:pPr>
              <w:suppressAutoHyphens/>
              <w:jc w:val="center"/>
              <w:rPr>
                <w:rFonts w:ascii="Arial" w:hAnsi="Arial" w:cs="Arial"/>
                <w:sz w:val="18"/>
                <w:szCs w:val="18"/>
              </w:rPr>
            </w:pPr>
            <w:r w:rsidRPr="0007614A">
              <w:rPr>
                <w:rFonts w:ascii="Arial" w:hAnsi="Arial" w:cs="Arial"/>
                <w:sz w:val="18"/>
                <w:szCs w:val="18"/>
              </w:rPr>
              <w:t>2 hours</w:t>
            </w:r>
          </w:p>
        </w:tc>
        <w:tc>
          <w:tcPr>
            <w:tcW w:w="1441" w:type="dxa"/>
            <w:tcBorders>
              <w:top w:val="single" w:color="auto" w:sz="4" w:space="0"/>
            </w:tcBorders>
            <w:tcMar>
              <w:left w:w="29" w:type="dxa"/>
              <w:right w:w="29" w:type="dxa"/>
            </w:tcMar>
            <w:vAlign w:val="center"/>
          </w:tcPr>
          <w:p w:rsidRPr="0007614A" w:rsidR="00153C3A" w:rsidP="00EF7533" w:rsidRDefault="00153C3A" w14:paraId="0017AFFA" w14:textId="7EF11E95">
            <w:pPr>
              <w:suppressAutoHyphens/>
              <w:jc w:val="center"/>
              <w:rPr>
                <w:rFonts w:ascii="Arial" w:hAnsi="Arial" w:cs="Arial"/>
                <w:sz w:val="18"/>
                <w:szCs w:val="18"/>
              </w:rPr>
            </w:pPr>
            <w:r w:rsidRPr="0007614A">
              <w:rPr>
                <w:rFonts w:ascii="Arial" w:hAnsi="Arial" w:cs="Arial"/>
                <w:sz w:val="18"/>
                <w:szCs w:val="18"/>
              </w:rPr>
              <w:t>$117.82</w:t>
            </w:r>
          </w:p>
        </w:tc>
        <w:tc>
          <w:tcPr>
            <w:tcW w:w="1253" w:type="dxa"/>
            <w:vMerge/>
            <w:tcMar>
              <w:left w:w="29" w:type="dxa"/>
              <w:right w:w="29" w:type="dxa"/>
            </w:tcMar>
            <w:vAlign w:val="center"/>
          </w:tcPr>
          <w:p w:rsidRPr="0007614A" w:rsidR="00153C3A" w:rsidP="00EF7533" w:rsidRDefault="00153C3A" w14:paraId="27C6C970" w14:textId="26397A4D">
            <w:pPr>
              <w:suppressAutoHyphens/>
              <w:jc w:val="center"/>
              <w:rPr>
                <w:rFonts w:ascii="Arial" w:hAnsi="Arial" w:cs="Arial"/>
                <w:sz w:val="18"/>
                <w:szCs w:val="18"/>
              </w:rPr>
            </w:pPr>
          </w:p>
        </w:tc>
        <w:tc>
          <w:tcPr>
            <w:tcW w:w="1253" w:type="dxa"/>
            <w:tcBorders>
              <w:top w:val="single" w:color="auto" w:sz="4" w:space="0"/>
            </w:tcBorders>
            <w:tcMar>
              <w:left w:w="29" w:type="dxa"/>
              <w:right w:w="29" w:type="dxa"/>
            </w:tcMar>
            <w:vAlign w:val="center"/>
          </w:tcPr>
          <w:p w:rsidRPr="0007614A" w:rsidR="00153C3A" w:rsidP="00EF7533" w:rsidRDefault="00153C3A" w14:paraId="102A94D5" w14:textId="5CF54A51">
            <w:pPr>
              <w:suppressAutoHyphens/>
              <w:jc w:val="center"/>
              <w:rPr>
                <w:rFonts w:ascii="Arial" w:hAnsi="Arial" w:cs="Arial"/>
                <w:sz w:val="18"/>
                <w:szCs w:val="18"/>
              </w:rPr>
            </w:pPr>
            <w:r w:rsidRPr="0007614A">
              <w:rPr>
                <w:rFonts w:ascii="Arial" w:hAnsi="Arial" w:cs="Arial"/>
                <w:sz w:val="18"/>
                <w:szCs w:val="18"/>
              </w:rPr>
              <w:t>$28,276.80</w:t>
            </w:r>
          </w:p>
        </w:tc>
      </w:tr>
      <w:tr w:rsidRPr="0007614A" w:rsidR="0007614A" w:rsidTr="00153C3A" w14:paraId="3E8C7AFC" w14:textId="77777777">
        <w:trPr>
          <w:trHeight w:val="576"/>
          <w:jc w:val="center"/>
        </w:trPr>
        <w:tc>
          <w:tcPr>
            <w:tcW w:w="1435" w:type="dxa"/>
            <w:vAlign w:val="center"/>
          </w:tcPr>
          <w:p w:rsidRPr="0007614A" w:rsidR="00153C3A" w:rsidP="002F1714" w:rsidRDefault="00153C3A" w14:paraId="3443E07C" w14:textId="5CB2D699">
            <w:pPr>
              <w:suppressAutoHyphens/>
              <w:jc w:val="center"/>
              <w:rPr>
                <w:rFonts w:ascii="Arial" w:hAnsi="Arial" w:eastAsia="Calibri" w:cs="Arial"/>
                <w:sz w:val="18"/>
                <w:szCs w:val="18"/>
              </w:rPr>
            </w:pPr>
            <w:r w:rsidRPr="0007614A">
              <w:rPr>
                <w:rFonts w:ascii="Arial" w:hAnsi="Arial" w:eastAsia="Calibri" w:cs="Arial"/>
                <w:sz w:val="18"/>
                <w:szCs w:val="18"/>
              </w:rPr>
              <w:t>GS-12, Step 5, Supervisor</w:t>
            </w:r>
          </w:p>
        </w:tc>
        <w:tc>
          <w:tcPr>
            <w:tcW w:w="1530" w:type="dxa"/>
            <w:tcBorders>
              <w:top w:val="single" w:color="auto" w:sz="4" w:space="0"/>
            </w:tcBorders>
            <w:tcMar>
              <w:left w:w="29" w:type="dxa"/>
              <w:right w:w="29" w:type="dxa"/>
            </w:tcMar>
            <w:vAlign w:val="center"/>
          </w:tcPr>
          <w:p w:rsidRPr="0007614A" w:rsidR="00153C3A" w:rsidP="00153C3A" w:rsidRDefault="00153C3A" w14:paraId="6456BA9F" w14:textId="5AA23C37">
            <w:pPr>
              <w:suppressAutoHyphens/>
              <w:jc w:val="center"/>
              <w:rPr>
                <w:rFonts w:ascii="Arial" w:hAnsi="Arial" w:cs="Arial"/>
                <w:sz w:val="18"/>
                <w:szCs w:val="18"/>
              </w:rPr>
            </w:pPr>
            <w:r w:rsidRPr="0007614A">
              <w:rPr>
                <w:rFonts w:ascii="Arial" w:hAnsi="Arial" w:cs="Arial"/>
                <w:sz w:val="18"/>
                <w:szCs w:val="18"/>
              </w:rPr>
              <w:t>$70.61</w:t>
            </w:r>
          </w:p>
        </w:tc>
        <w:tc>
          <w:tcPr>
            <w:tcW w:w="1440" w:type="dxa"/>
            <w:tcMar>
              <w:left w:w="29" w:type="dxa"/>
              <w:right w:w="29" w:type="dxa"/>
            </w:tcMar>
            <w:vAlign w:val="center"/>
          </w:tcPr>
          <w:p w:rsidRPr="0007614A" w:rsidR="00153C3A" w:rsidP="00EF7533" w:rsidRDefault="00153C3A" w14:paraId="6E424059" w14:textId="5CC51E1B">
            <w:pPr>
              <w:suppressAutoHyphens/>
              <w:jc w:val="center"/>
              <w:rPr>
                <w:rFonts w:ascii="Arial" w:hAnsi="Arial" w:cs="Arial"/>
                <w:sz w:val="18"/>
                <w:szCs w:val="18"/>
              </w:rPr>
            </w:pPr>
            <w:r w:rsidRPr="0007614A">
              <w:rPr>
                <w:rFonts w:ascii="Arial" w:hAnsi="Arial" w:cs="Arial"/>
                <w:sz w:val="18"/>
                <w:szCs w:val="18"/>
              </w:rPr>
              <w:t>10 minutes</w:t>
            </w:r>
          </w:p>
        </w:tc>
        <w:tc>
          <w:tcPr>
            <w:tcW w:w="1441" w:type="dxa"/>
            <w:tcMar>
              <w:left w:w="29" w:type="dxa"/>
              <w:right w:w="29" w:type="dxa"/>
            </w:tcMar>
            <w:vAlign w:val="center"/>
          </w:tcPr>
          <w:p w:rsidRPr="0007614A" w:rsidR="00153C3A" w:rsidP="00EF7533" w:rsidRDefault="00153C3A" w14:paraId="7EAB8752" w14:textId="61297165">
            <w:pPr>
              <w:suppressAutoHyphens/>
              <w:jc w:val="center"/>
              <w:rPr>
                <w:rFonts w:ascii="Arial" w:hAnsi="Arial" w:cs="Arial"/>
                <w:sz w:val="18"/>
                <w:szCs w:val="18"/>
              </w:rPr>
            </w:pPr>
            <w:r w:rsidRPr="0007614A">
              <w:rPr>
                <w:rFonts w:ascii="Arial" w:hAnsi="Arial" w:cs="Arial"/>
                <w:sz w:val="18"/>
                <w:szCs w:val="18"/>
              </w:rPr>
              <w:t>$11.77</w:t>
            </w:r>
          </w:p>
        </w:tc>
        <w:tc>
          <w:tcPr>
            <w:tcW w:w="1253" w:type="dxa"/>
            <w:vMerge/>
            <w:tcMar>
              <w:left w:w="29" w:type="dxa"/>
              <w:right w:w="29" w:type="dxa"/>
            </w:tcMar>
            <w:vAlign w:val="center"/>
          </w:tcPr>
          <w:p w:rsidRPr="0007614A" w:rsidR="00153C3A" w:rsidP="00EF7533" w:rsidRDefault="00153C3A" w14:paraId="157351B3" w14:textId="7EAB2B78">
            <w:pPr>
              <w:suppressAutoHyphens/>
              <w:jc w:val="center"/>
              <w:rPr>
                <w:rFonts w:ascii="Arial" w:hAnsi="Arial" w:cs="Arial"/>
                <w:sz w:val="18"/>
                <w:szCs w:val="18"/>
              </w:rPr>
            </w:pPr>
          </w:p>
        </w:tc>
        <w:tc>
          <w:tcPr>
            <w:tcW w:w="1253" w:type="dxa"/>
            <w:tcMar>
              <w:left w:w="29" w:type="dxa"/>
              <w:right w:w="29" w:type="dxa"/>
            </w:tcMar>
            <w:vAlign w:val="center"/>
          </w:tcPr>
          <w:p w:rsidRPr="0007614A" w:rsidR="00153C3A" w:rsidP="00EF7533" w:rsidRDefault="0007614A" w14:paraId="0411EBB7" w14:textId="3172DFC6">
            <w:pPr>
              <w:suppressAutoHyphens/>
              <w:jc w:val="center"/>
              <w:rPr>
                <w:rFonts w:ascii="Arial" w:hAnsi="Arial" w:cs="Arial"/>
                <w:sz w:val="18"/>
                <w:szCs w:val="18"/>
              </w:rPr>
            </w:pPr>
            <w:r w:rsidRPr="0007614A">
              <w:rPr>
                <w:rFonts w:ascii="Arial" w:hAnsi="Arial" w:cs="Arial"/>
                <w:sz w:val="18"/>
                <w:szCs w:val="18"/>
              </w:rPr>
              <w:t>$2,824.80</w:t>
            </w:r>
          </w:p>
        </w:tc>
      </w:tr>
      <w:tr w:rsidRPr="0007614A" w:rsidR="0007614A" w:rsidTr="00153C3A" w14:paraId="5333AA3C" w14:textId="77777777">
        <w:trPr>
          <w:trHeight w:val="576"/>
          <w:jc w:val="center"/>
        </w:trPr>
        <w:tc>
          <w:tcPr>
            <w:tcW w:w="1435" w:type="dxa"/>
            <w:vAlign w:val="center"/>
          </w:tcPr>
          <w:p w:rsidRPr="0007614A" w:rsidR="00153C3A" w:rsidP="00EF7533" w:rsidRDefault="00153C3A" w14:paraId="5B40FEC5" w14:textId="77777777">
            <w:pPr>
              <w:suppressAutoHyphens/>
              <w:jc w:val="center"/>
              <w:rPr>
                <w:rFonts w:ascii="Arial" w:hAnsi="Arial" w:cs="Arial"/>
                <w:b/>
                <w:sz w:val="20"/>
                <w:szCs w:val="20"/>
              </w:rPr>
            </w:pPr>
            <w:r w:rsidRPr="0007614A">
              <w:rPr>
                <w:rFonts w:ascii="Arial" w:hAnsi="Arial" w:eastAsia="Calibri" w:cs="Arial"/>
                <w:b/>
                <w:sz w:val="20"/>
                <w:szCs w:val="20"/>
              </w:rPr>
              <w:t xml:space="preserve">TOTALS </w:t>
            </w:r>
          </w:p>
        </w:tc>
        <w:tc>
          <w:tcPr>
            <w:tcW w:w="1530" w:type="dxa"/>
            <w:vAlign w:val="center"/>
          </w:tcPr>
          <w:p w:rsidRPr="0007614A" w:rsidR="00153C3A" w:rsidP="00EF7533" w:rsidRDefault="0007614A" w14:paraId="78FF040D" w14:textId="2FCA4AD6">
            <w:pPr>
              <w:suppressAutoHyphens/>
              <w:jc w:val="center"/>
              <w:rPr>
                <w:rFonts w:ascii="Arial" w:hAnsi="Arial" w:cs="Arial"/>
                <w:b/>
                <w:sz w:val="20"/>
                <w:szCs w:val="20"/>
              </w:rPr>
            </w:pPr>
            <w:r w:rsidRPr="0007614A">
              <w:rPr>
                <w:rFonts w:ascii="Arial" w:hAnsi="Arial" w:cs="Arial"/>
                <w:b/>
                <w:sz w:val="20"/>
                <w:szCs w:val="20"/>
              </w:rPr>
              <w:t>($62.285)</w:t>
            </w:r>
          </w:p>
        </w:tc>
        <w:tc>
          <w:tcPr>
            <w:tcW w:w="1440" w:type="dxa"/>
            <w:vAlign w:val="center"/>
          </w:tcPr>
          <w:p w:rsidR="0007614A" w:rsidP="00EF7533" w:rsidRDefault="00153C3A" w14:paraId="1E12A507" w14:textId="3BB88546">
            <w:pPr>
              <w:suppressAutoHyphens/>
              <w:jc w:val="center"/>
              <w:rPr>
                <w:rFonts w:ascii="Arial" w:hAnsi="Arial" w:cs="Arial"/>
                <w:sz w:val="20"/>
                <w:szCs w:val="20"/>
              </w:rPr>
            </w:pPr>
            <w:r w:rsidRPr="0007614A">
              <w:rPr>
                <w:rFonts w:ascii="Arial" w:hAnsi="Arial" w:cs="Arial"/>
                <w:sz w:val="20"/>
                <w:szCs w:val="20"/>
              </w:rPr>
              <w:t>2 hours</w:t>
            </w:r>
            <w:r w:rsidR="0007614A">
              <w:rPr>
                <w:rFonts w:ascii="Arial" w:hAnsi="Arial" w:cs="Arial"/>
                <w:sz w:val="20"/>
                <w:szCs w:val="20"/>
              </w:rPr>
              <w:t xml:space="preserve">, </w:t>
            </w:r>
          </w:p>
          <w:p w:rsidRPr="0007614A" w:rsidR="00153C3A" w:rsidP="00EF7533" w:rsidRDefault="00153C3A" w14:paraId="31585B08" w14:textId="57E24234">
            <w:pPr>
              <w:suppressAutoHyphens/>
              <w:jc w:val="center"/>
              <w:rPr>
                <w:rFonts w:ascii="Arial" w:hAnsi="Arial" w:cs="Arial"/>
                <w:sz w:val="20"/>
                <w:szCs w:val="20"/>
              </w:rPr>
            </w:pPr>
            <w:r w:rsidRPr="0007614A">
              <w:rPr>
                <w:rFonts w:ascii="Arial" w:hAnsi="Arial" w:cs="Arial"/>
                <w:sz w:val="20"/>
                <w:szCs w:val="20"/>
              </w:rPr>
              <w:t>10 minutes</w:t>
            </w:r>
          </w:p>
        </w:tc>
        <w:tc>
          <w:tcPr>
            <w:tcW w:w="1441" w:type="dxa"/>
            <w:tcMar>
              <w:left w:w="29" w:type="dxa"/>
              <w:right w:w="29" w:type="dxa"/>
            </w:tcMar>
            <w:vAlign w:val="center"/>
          </w:tcPr>
          <w:p w:rsidRPr="0007614A" w:rsidR="00153C3A" w:rsidP="00EF7533" w:rsidRDefault="0007614A" w14:paraId="641B9A3D" w14:textId="2B84CA4A">
            <w:pPr>
              <w:suppressAutoHyphens/>
              <w:jc w:val="center"/>
              <w:rPr>
                <w:rFonts w:ascii="Arial" w:hAnsi="Arial" w:cs="Arial"/>
                <w:b/>
                <w:sz w:val="20"/>
                <w:szCs w:val="20"/>
              </w:rPr>
            </w:pPr>
            <w:r w:rsidRPr="0007614A">
              <w:rPr>
                <w:rFonts w:ascii="Arial" w:hAnsi="Arial" w:cs="Arial"/>
                <w:b/>
                <w:sz w:val="20"/>
                <w:szCs w:val="20"/>
              </w:rPr>
              <w:t>$134.95</w:t>
            </w:r>
          </w:p>
        </w:tc>
        <w:tc>
          <w:tcPr>
            <w:tcW w:w="1253" w:type="dxa"/>
            <w:tcMar>
              <w:left w:w="29" w:type="dxa"/>
              <w:right w:w="29" w:type="dxa"/>
            </w:tcMar>
            <w:vAlign w:val="center"/>
          </w:tcPr>
          <w:p w:rsidRPr="0007614A" w:rsidR="00153C3A" w:rsidP="00EF7533" w:rsidRDefault="00153C3A" w14:paraId="11F8F5EC" w14:textId="00979894">
            <w:pPr>
              <w:suppressAutoHyphens/>
              <w:jc w:val="center"/>
              <w:rPr>
                <w:rFonts w:ascii="Arial" w:hAnsi="Arial" w:cs="Arial"/>
                <w:b/>
                <w:sz w:val="20"/>
                <w:szCs w:val="20"/>
              </w:rPr>
            </w:pPr>
            <w:r w:rsidRPr="0007614A">
              <w:rPr>
                <w:rFonts w:ascii="Arial" w:hAnsi="Arial" w:cs="Arial"/>
                <w:b/>
                <w:sz w:val="20"/>
                <w:szCs w:val="20"/>
              </w:rPr>
              <w:t>240</w:t>
            </w:r>
          </w:p>
        </w:tc>
        <w:tc>
          <w:tcPr>
            <w:tcW w:w="1253" w:type="dxa"/>
            <w:tcMar>
              <w:left w:w="29" w:type="dxa"/>
              <w:right w:w="29" w:type="dxa"/>
            </w:tcMar>
            <w:vAlign w:val="center"/>
          </w:tcPr>
          <w:p w:rsidRPr="0007614A" w:rsidR="00153C3A" w:rsidP="00EF7533" w:rsidRDefault="0007614A" w14:paraId="16FF1775" w14:textId="3F18DC56">
            <w:pPr>
              <w:suppressAutoHyphens/>
              <w:jc w:val="center"/>
              <w:rPr>
                <w:rFonts w:ascii="Arial" w:hAnsi="Arial" w:cs="Arial"/>
                <w:b/>
                <w:sz w:val="20"/>
                <w:szCs w:val="20"/>
              </w:rPr>
            </w:pPr>
            <w:r w:rsidRPr="0007614A">
              <w:rPr>
                <w:rFonts w:ascii="Arial" w:hAnsi="Arial" w:cs="Arial"/>
                <w:b/>
                <w:sz w:val="20"/>
                <w:szCs w:val="20"/>
              </w:rPr>
              <w:t>$32,388.00</w:t>
            </w:r>
          </w:p>
        </w:tc>
      </w:tr>
    </w:tbl>
    <w:p w:rsidRPr="0007614A" w:rsidR="00D6325C" w:rsidP="00D73D2D" w:rsidRDefault="00D6325C" w14:paraId="2DA10F99" w14:textId="2D9EC0D7">
      <w:pPr>
        <w:rPr>
          <w:rFonts w:ascii="Arial" w:hAnsi="Arial" w:cs="Arial"/>
          <w:sz w:val="36"/>
          <w:szCs w:val="36"/>
          <w:highlight w:val="yellow"/>
        </w:rPr>
      </w:pPr>
    </w:p>
    <w:p w:rsidR="00A953F6" w:rsidRDefault="00A953F6" w14:paraId="410566A3" w14:textId="77777777">
      <w:pPr>
        <w:rPr>
          <w:rFonts w:ascii="Arial" w:hAnsi="Arial" w:cs="Arial"/>
          <w:i/>
          <w:sz w:val="22"/>
          <w:szCs w:val="22"/>
        </w:rPr>
      </w:pPr>
      <w:r>
        <w:rPr>
          <w:rFonts w:ascii="Arial" w:hAnsi="Arial" w:cs="Arial"/>
          <w:i/>
          <w:sz w:val="22"/>
          <w:szCs w:val="22"/>
        </w:rPr>
        <w:br w:type="page"/>
      </w:r>
    </w:p>
    <w:p w:rsidRPr="0007614A" w:rsidR="00AF1157" w:rsidP="00D73D2D" w:rsidRDefault="00AF060A" w14:paraId="16E0194E" w14:textId="2C9DE921">
      <w:pPr>
        <w:suppressAutoHyphens/>
        <w:rPr>
          <w:rFonts w:ascii="Arial" w:hAnsi="Arial" w:cs="Arial"/>
          <w:i/>
          <w:sz w:val="22"/>
          <w:szCs w:val="22"/>
        </w:rPr>
      </w:pPr>
      <w:r w:rsidRPr="0007614A">
        <w:rPr>
          <w:rFonts w:ascii="Arial" w:hAnsi="Arial" w:cs="Arial"/>
          <w:i/>
          <w:sz w:val="22"/>
          <w:szCs w:val="22"/>
        </w:rPr>
        <w:lastRenderedPageBreak/>
        <w:t xml:space="preserve">15.  </w:t>
      </w:r>
      <w:r w:rsidRPr="0007614A" w:rsidR="00AF1157">
        <w:rPr>
          <w:rFonts w:ascii="Arial" w:hAnsi="Arial" w:cs="Arial"/>
          <w:i/>
          <w:sz w:val="22"/>
          <w:szCs w:val="22"/>
        </w:rPr>
        <w:t>What is the reason for any program changes or adjustments reported?</w:t>
      </w:r>
      <w:r w:rsidRPr="0007614A">
        <w:rPr>
          <w:rFonts w:ascii="Arial" w:hAnsi="Arial" w:cs="Arial"/>
          <w:i/>
          <w:sz w:val="22"/>
          <w:szCs w:val="22"/>
        </w:rPr>
        <w:t xml:space="preserve"> </w:t>
      </w:r>
    </w:p>
    <w:p w:rsidRPr="0007614A" w:rsidR="00AF1157" w:rsidP="00D73D2D" w:rsidRDefault="00AF1157" w14:paraId="2E378C12" w14:textId="77777777">
      <w:pPr>
        <w:suppressAutoHyphens/>
        <w:rPr>
          <w:rFonts w:ascii="Arial" w:hAnsi="Arial" w:cs="Arial"/>
          <w:sz w:val="22"/>
          <w:szCs w:val="22"/>
        </w:rPr>
      </w:pPr>
    </w:p>
    <w:p w:rsidR="00381339" w:rsidP="00B8004E" w:rsidRDefault="0069718A" w14:paraId="7C344916" w14:textId="5124FE3F">
      <w:pPr>
        <w:ind w:left="360"/>
        <w:rPr>
          <w:rFonts w:ascii="Arial" w:hAnsi="Arial" w:cs="Arial"/>
          <w:sz w:val="22"/>
          <w:szCs w:val="22"/>
        </w:rPr>
      </w:pPr>
      <w:r w:rsidRPr="0007614A">
        <w:rPr>
          <w:rFonts w:ascii="Arial" w:hAnsi="Arial" w:cs="Arial"/>
          <w:sz w:val="22"/>
          <w:szCs w:val="22"/>
        </w:rPr>
        <w:t>There are no program changes associated with this</w:t>
      </w:r>
      <w:r w:rsidR="00381339">
        <w:rPr>
          <w:rFonts w:ascii="Arial" w:hAnsi="Arial" w:cs="Arial"/>
          <w:sz w:val="22"/>
          <w:szCs w:val="22"/>
        </w:rPr>
        <w:t xml:space="preserve"> information </w:t>
      </w:r>
      <w:r w:rsidRPr="0007614A">
        <w:rPr>
          <w:rFonts w:ascii="Arial" w:hAnsi="Arial" w:cs="Arial"/>
          <w:sz w:val="22"/>
          <w:szCs w:val="22"/>
        </w:rPr>
        <w:t xml:space="preserve">collection. </w:t>
      </w:r>
      <w:r w:rsidRPr="0007614A" w:rsidR="0014792C">
        <w:rPr>
          <w:rFonts w:ascii="Arial" w:hAnsi="Arial" w:cs="Arial"/>
          <w:sz w:val="22"/>
          <w:szCs w:val="22"/>
        </w:rPr>
        <w:t xml:space="preserve"> </w:t>
      </w:r>
      <w:r w:rsidRPr="0007614A" w:rsidR="0007614A">
        <w:rPr>
          <w:rFonts w:ascii="Arial" w:hAnsi="Arial" w:cs="Arial"/>
          <w:sz w:val="22"/>
          <w:szCs w:val="22"/>
        </w:rPr>
        <w:t xml:space="preserve">As for adjustments, due to changes in agency estimates, TTB is decreasing </w:t>
      </w:r>
      <w:r w:rsidR="00381339">
        <w:rPr>
          <w:rFonts w:ascii="Arial" w:hAnsi="Arial" w:cs="Arial"/>
          <w:sz w:val="22"/>
          <w:szCs w:val="22"/>
        </w:rPr>
        <w:t xml:space="preserve">this collection’s estimated number of annual respondents </w:t>
      </w:r>
      <w:r w:rsidR="00A953F6">
        <w:rPr>
          <w:rFonts w:ascii="Arial" w:hAnsi="Arial" w:cs="Arial"/>
          <w:sz w:val="22"/>
          <w:szCs w:val="22"/>
        </w:rPr>
        <w:t xml:space="preserve">and responses </w:t>
      </w:r>
      <w:r w:rsidR="00381339">
        <w:rPr>
          <w:rFonts w:ascii="Arial" w:hAnsi="Arial" w:cs="Arial"/>
          <w:sz w:val="22"/>
          <w:szCs w:val="22"/>
        </w:rPr>
        <w:t>from 251 to 240</w:t>
      </w:r>
      <w:r w:rsidR="00A953F6">
        <w:rPr>
          <w:rFonts w:ascii="Arial" w:hAnsi="Arial" w:cs="Arial"/>
          <w:sz w:val="22"/>
          <w:szCs w:val="22"/>
        </w:rPr>
        <w:t xml:space="preserve">, its per-response burden from 1.5 hours to 1.479 hours, and its total burden from 377 hours to 355 hours.  </w:t>
      </w:r>
      <w:r w:rsidR="00381339">
        <w:rPr>
          <w:rFonts w:ascii="Arial" w:hAnsi="Arial" w:cs="Arial"/>
          <w:sz w:val="22"/>
          <w:szCs w:val="22"/>
        </w:rPr>
        <w:t xml:space="preserve">  Th</w:t>
      </w:r>
      <w:r w:rsidR="00A953F6">
        <w:rPr>
          <w:rFonts w:ascii="Arial" w:hAnsi="Arial" w:cs="Arial"/>
          <w:sz w:val="22"/>
          <w:szCs w:val="22"/>
        </w:rPr>
        <w:t xml:space="preserve">ese decreases are </w:t>
      </w:r>
      <w:r w:rsidR="00381339">
        <w:rPr>
          <w:rFonts w:ascii="Arial" w:hAnsi="Arial" w:cs="Arial"/>
          <w:sz w:val="22"/>
          <w:szCs w:val="22"/>
        </w:rPr>
        <w:t>due to a drop in the number of alcohol fuel producer permit applications TTB has received in recent years</w:t>
      </w:r>
      <w:r w:rsidR="00A953F6">
        <w:rPr>
          <w:rFonts w:ascii="Arial" w:hAnsi="Arial" w:cs="Arial"/>
          <w:sz w:val="22"/>
          <w:szCs w:val="22"/>
        </w:rPr>
        <w:t xml:space="preserve">, and a more accurate accounting of the per-response burden difference </w:t>
      </w:r>
      <w:r w:rsidR="00381339">
        <w:rPr>
          <w:rFonts w:ascii="Arial" w:hAnsi="Arial" w:cs="Arial"/>
          <w:sz w:val="22"/>
          <w:szCs w:val="22"/>
        </w:rPr>
        <w:t xml:space="preserve">between PONL applications (1.3 hours) and paper applications (1.8 hours).  </w:t>
      </w:r>
      <w:r w:rsidRPr="00381339" w:rsidR="00381339">
        <w:rPr>
          <w:rFonts w:ascii="Arial" w:hAnsi="Arial" w:cs="Arial"/>
          <w:sz w:val="22"/>
          <w:szCs w:val="22"/>
        </w:rPr>
        <w:t>The number of annual responses per respondent (one) remains the same as previously reported.</w:t>
      </w:r>
      <w:r w:rsidR="00E83FFF">
        <w:rPr>
          <w:rFonts w:ascii="Arial" w:hAnsi="Arial" w:cs="Arial"/>
          <w:sz w:val="22"/>
          <w:szCs w:val="22"/>
        </w:rPr>
        <w:t xml:space="preserve"> </w:t>
      </w:r>
      <w:r w:rsidR="007E7377">
        <w:rPr>
          <w:rFonts w:ascii="Arial" w:hAnsi="Arial" w:cs="Arial"/>
          <w:sz w:val="22"/>
          <w:szCs w:val="22"/>
        </w:rPr>
        <w:t xml:space="preserve"> TTB also is now accounting for the mailing costs associated with this collection. </w:t>
      </w:r>
    </w:p>
    <w:p w:rsidRPr="000B6799" w:rsidR="00AF060A" w:rsidP="00AF060A" w:rsidRDefault="00AF060A" w14:paraId="56B1D66B" w14:textId="77777777">
      <w:pPr>
        <w:suppressAutoHyphens/>
        <w:rPr>
          <w:rFonts w:ascii="Arial" w:hAnsi="Arial" w:cs="Arial"/>
          <w:sz w:val="36"/>
          <w:szCs w:val="36"/>
        </w:rPr>
      </w:pPr>
    </w:p>
    <w:p w:rsidRPr="00AF060A" w:rsidR="00AF1157" w:rsidP="00D73D2D" w:rsidRDefault="00AF060A" w14:paraId="7F7B9864" w14:textId="77777777">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43922625" w14:textId="77777777">
      <w:pPr>
        <w:suppressAutoHyphens/>
        <w:ind w:left="480" w:hanging="480"/>
        <w:rPr>
          <w:rFonts w:ascii="Arial" w:hAnsi="Arial" w:cs="Arial"/>
          <w:sz w:val="22"/>
          <w:szCs w:val="22"/>
        </w:rPr>
      </w:pPr>
    </w:p>
    <w:p w:rsidRPr="007A5D4B" w:rsidR="00AF1157" w:rsidP="004D086A" w:rsidRDefault="00276081" w14:paraId="58CE2FFB" w14:textId="10C713AC">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CC4A7F">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7913A884" w14:textId="77777777">
      <w:pPr>
        <w:suppressAutoHyphens/>
        <w:rPr>
          <w:rFonts w:ascii="Arial" w:hAnsi="Arial" w:cs="Arial"/>
          <w:sz w:val="36"/>
          <w:szCs w:val="36"/>
        </w:rPr>
      </w:pPr>
    </w:p>
    <w:p w:rsidRPr="0014792C" w:rsidR="00AF1157" w:rsidP="00D73D2D" w:rsidRDefault="00AF060A" w14:paraId="0234C538" w14:textId="77777777">
      <w:pPr>
        <w:suppressAutoHyphens/>
        <w:rPr>
          <w:rFonts w:ascii="Arial" w:hAnsi="Arial" w:cs="Arial"/>
          <w:i/>
          <w:sz w:val="22"/>
          <w:szCs w:val="22"/>
        </w:rPr>
      </w:pPr>
      <w:r w:rsidRPr="0014792C">
        <w:rPr>
          <w:rFonts w:ascii="Arial" w:hAnsi="Arial" w:cs="Arial"/>
          <w:i/>
          <w:sz w:val="22"/>
          <w:szCs w:val="22"/>
        </w:rPr>
        <w:t xml:space="preserve">17.  </w:t>
      </w:r>
      <w:r w:rsidRPr="0014792C" w:rsidR="00AF1157">
        <w:rPr>
          <w:rFonts w:ascii="Arial" w:hAnsi="Arial" w:cs="Arial"/>
          <w:i/>
          <w:sz w:val="22"/>
          <w:szCs w:val="22"/>
        </w:rPr>
        <w:t>If seeking approval to not display the expiration date for OMB approval of this information collection, what are the reasons that the display would be inappropriate?</w:t>
      </w:r>
      <w:r w:rsidRPr="0014792C" w:rsidR="004D086A">
        <w:rPr>
          <w:rFonts w:ascii="Arial" w:hAnsi="Arial" w:cs="Arial"/>
          <w:i/>
          <w:sz w:val="22"/>
          <w:szCs w:val="22"/>
        </w:rPr>
        <w:t xml:space="preserve"> </w:t>
      </w:r>
    </w:p>
    <w:p w:rsidRPr="007A5D4B" w:rsidR="00AF1157" w:rsidP="00D73D2D" w:rsidRDefault="00AF1157" w14:paraId="3D7EB329" w14:textId="77777777">
      <w:pPr>
        <w:suppressAutoHyphens/>
        <w:rPr>
          <w:rFonts w:ascii="Arial" w:hAnsi="Arial" w:cs="Arial"/>
          <w:sz w:val="22"/>
          <w:szCs w:val="22"/>
        </w:rPr>
      </w:pPr>
    </w:p>
    <w:p w:rsidR="00CC4A7F" w:rsidP="00014CEB" w:rsidRDefault="00CC4A7F" w14:paraId="3010EE24" w14:textId="6DC05880">
      <w:pPr>
        <w:autoSpaceDE w:val="0"/>
        <w:autoSpaceDN w:val="0"/>
        <w:ind w:left="360"/>
        <w:rPr>
          <w:rFonts w:ascii="Arial" w:hAnsi="Arial" w:cs="Arial"/>
          <w:sz w:val="22"/>
          <w:szCs w:val="22"/>
        </w:rPr>
      </w:pPr>
      <w:r w:rsidRPr="00626224">
        <w:rPr>
          <w:rFonts w:ascii="Arial" w:hAnsi="Arial" w:cs="Arial"/>
          <w:sz w:val="22"/>
          <w:szCs w:val="22"/>
        </w:rPr>
        <w:t xml:space="preserve">As a cost saving measure for both TTB and the public, TTB is seeking approval not to display the expiration date for OMB approval of this information collection on its related </w:t>
      </w:r>
      <w:r>
        <w:rPr>
          <w:rFonts w:ascii="Arial" w:hAnsi="Arial" w:cs="Arial"/>
          <w:sz w:val="22"/>
          <w:szCs w:val="22"/>
        </w:rPr>
        <w:t>form, TTB F </w:t>
      </w:r>
      <w:r w:rsidRPr="00626224">
        <w:rPr>
          <w:rFonts w:ascii="Arial" w:hAnsi="Arial" w:cs="Arial"/>
          <w:sz w:val="22"/>
          <w:szCs w:val="22"/>
        </w:rPr>
        <w:t>5</w:t>
      </w:r>
      <w:r>
        <w:rPr>
          <w:rFonts w:ascii="Arial" w:hAnsi="Arial" w:cs="Arial"/>
          <w:sz w:val="22"/>
          <w:szCs w:val="22"/>
        </w:rPr>
        <w:t xml:space="preserve">110.74, and its PONL equivalent.  </w:t>
      </w:r>
      <w:r w:rsidRPr="00626224">
        <w:rPr>
          <w:rFonts w:ascii="Arial" w:hAnsi="Arial" w:cs="Arial"/>
          <w:sz w:val="22"/>
          <w:szCs w:val="22"/>
        </w:rPr>
        <w:t>By not displaying that date on the form, TTB will not have to update the form on its website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w:t>
      </w:r>
      <w:r>
        <w:rPr>
          <w:rFonts w:ascii="Arial" w:hAnsi="Arial" w:cs="Arial"/>
          <w:sz w:val="22"/>
          <w:szCs w:val="22"/>
        </w:rPr>
        <w:t xml:space="preserve">  </w:t>
      </w:r>
    </w:p>
    <w:p w:rsidRPr="000B6799" w:rsidR="00014CEB" w:rsidP="00A51E3D" w:rsidRDefault="00014CEB" w14:paraId="218D4FAC" w14:textId="77777777">
      <w:pPr>
        <w:autoSpaceDE w:val="0"/>
        <w:autoSpaceDN w:val="0"/>
        <w:rPr>
          <w:rFonts w:ascii="Arial" w:hAnsi="Arial" w:cs="Arial"/>
          <w:sz w:val="36"/>
          <w:szCs w:val="36"/>
        </w:rPr>
      </w:pPr>
    </w:p>
    <w:p w:rsidRPr="00FD18EE" w:rsidR="00AF1157" w:rsidP="00D73D2D" w:rsidRDefault="00BA1A21" w14:paraId="45364BFB"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A5320B" w:rsidR="00D414AB" w:rsidP="00BA1A21" w:rsidRDefault="00D414AB" w14:paraId="4F0DB57F" w14:textId="77777777">
      <w:pPr>
        <w:ind w:left="360"/>
        <w:rPr>
          <w:rFonts w:ascii="Arial" w:hAnsi="Arial" w:cs="Arial"/>
          <w:sz w:val="22"/>
          <w:szCs w:val="22"/>
        </w:rPr>
      </w:pPr>
    </w:p>
    <w:p w:rsidRPr="00A5320B" w:rsidR="00851169" w:rsidP="00CC4A7F" w:rsidRDefault="00CC4A7F" w14:paraId="5BF8B6C1" w14:textId="3A0BBAC5">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sidR="00851169">
        <w:rPr>
          <w:rFonts w:ascii="Arial" w:hAnsi="Arial" w:cs="Arial"/>
          <w:sz w:val="22"/>
          <w:szCs w:val="22"/>
        </w:rPr>
        <w:t xml:space="preserve">This is not a recordkeeping requirement. </w:t>
      </w:r>
    </w:p>
    <w:p w:rsidRPr="00A5320B" w:rsidR="00851169" w:rsidP="00CC4A7F" w:rsidRDefault="00CC4A7F" w14:paraId="6F880059" w14:textId="563779DA">
      <w:pPr>
        <w:tabs>
          <w:tab w:val="left" w:pos="720"/>
        </w:tabs>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B53935" w:rsidR="00E115FD" w:rsidP="00D73D2D" w:rsidRDefault="00E115FD" w14:paraId="4F82484C" w14:textId="77777777">
      <w:pPr>
        <w:rPr>
          <w:rFonts w:ascii="Arial" w:hAnsi="Arial" w:cs="Arial"/>
          <w:sz w:val="36"/>
          <w:szCs w:val="36"/>
        </w:rPr>
      </w:pPr>
    </w:p>
    <w:p w:rsidRPr="00B53935" w:rsidR="00851169" w:rsidP="00D73D2D" w:rsidRDefault="00851169" w14:paraId="541C7016" w14:textId="77777777">
      <w:pPr>
        <w:rPr>
          <w:rFonts w:ascii="Arial" w:hAnsi="Arial" w:cs="Arial"/>
          <w:sz w:val="36"/>
          <w:szCs w:val="36"/>
        </w:rPr>
      </w:pPr>
    </w:p>
    <w:p w:rsidRPr="007A5D4B" w:rsidR="00BD3333" w:rsidP="00D73D2D" w:rsidRDefault="00BD3333" w14:paraId="6204EC15" w14:textId="12B6E5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r w:rsidR="00B91156">
        <w:rPr>
          <w:rFonts w:ascii="Arial" w:hAnsi="Arial" w:cs="Arial"/>
          <w:b/>
          <w:bCs/>
          <w:sz w:val="22"/>
          <w:szCs w:val="22"/>
        </w:rPr>
        <w:t xml:space="preserve"> </w:t>
      </w:r>
    </w:p>
    <w:p w:rsidRPr="007A5D4B" w:rsidR="00BD3333" w:rsidP="00D73D2D" w:rsidRDefault="00BD3333" w14:paraId="71E1D7A3" w14:textId="77777777">
      <w:pPr>
        <w:pStyle w:val="Header"/>
        <w:tabs>
          <w:tab w:val="clear" w:pos="4320"/>
          <w:tab w:val="clear" w:pos="8640"/>
        </w:tabs>
        <w:rPr>
          <w:rFonts w:ascii="Arial" w:hAnsi="Arial" w:cs="Arial"/>
          <w:sz w:val="22"/>
          <w:szCs w:val="22"/>
        </w:rPr>
      </w:pPr>
    </w:p>
    <w:p w:rsidRPr="007A5D4B" w:rsidR="00BD3333" w:rsidP="00BA1A21" w:rsidRDefault="00BD3333" w14:paraId="001A8BA5" w14:textId="77777777">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rsidRPr="007A5D4B" w:rsidR="00BA1A21" w:rsidP="00D73D2D" w:rsidRDefault="00BA1A21" w14:paraId="156BDD22" w14:textId="77777777">
      <w:pPr>
        <w:suppressAutoHyphens/>
        <w:rPr>
          <w:rFonts w:ascii="Arial" w:hAnsi="Arial" w:cs="Arial"/>
          <w:sz w:val="22"/>
          <w:szCs w:val="22"/>
        </w:rPr>
      </w:pPr>
    </w:p>
    <w:sectPr w:rsidRPr="007A5D4B"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3806B" w16cid:durableId="23399986"/>
  <w16cid:commentId w16cid:paraId="7CB85FE2" w16cid:durableId="2339998B"/>
  <w16cid:commentId w16cid:paraId="0F76136A" w16cid:durableId="23398869"/>
  <w16cid:commentId w16cid:paraId="3F13799D" w16cid:durableId="233997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CC031" w14:textId="77777777" w:rsidR="00427524" w:rsidRDefault="00427524">
      <w:r>
        <w:separator/>
      </w:r>
    </w:p>
  </w:endnote>
  <w:endnote w:type="continuationSeparator" w:id="0">
    <w:p w14:paraId="1B2B37AF" w14:textId="77777777" w:rsidR="00427524" w:rsidRDefault="0042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DEB30" w14:textId="77777777" w:rsidR="00075EA3" w:rsidRDefault="00075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E0F66" w14:textId="47035DA8" w:rsidR="00D50A5F" w:rsidRPr="007A5D4B" w:rsidRDefault="00D50A5F" w:rsidP="00B75E1B">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4CFB" w14:textId="0882DBE3" w:rsidR="00D50A5F" w:rsidRPr="007A5D4B" w:rsidRDefault="00D50A5F" w:rsidP="00A3575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1513–0051 Supporting Statement (</w:t>
    </w:r>
    <w:r w:rsidR="00A3575B">
      <w:rPr>
        <w:rFonts w:ascii="Arial" w:hAnsi="Arial" w:cs="Arial"/>
        <w:sz w:val="20"/>
        <w:szCs w:val="20"/>
      </w:rPr>
      <w:t>10</w:t>
    </w:r>
    <w:r w:rsidR="005A79AC">
      <w:rPr>
        <w:rFonts w:ascii="Arial" w:hAnsi="Arial" w:cs="Arial"/>
        <w:sz w:val="20"/>
        <w:szCs w:val="20"/>
      </w:rPr>
      <w:t>–</w:t>
    </w:r>
    <w:r>
      <w:rPr>
        <w:rFonts w:ascii="Arial" w:hAnsi="Arial" w:cs="Arial"/>
        <w:sz w:val="20"/>
        <w:szCs w:val="20"/>
      </w:rPr>
      <w:t>20</w:t>
    </w:r>
    <w:r w:rsidR="00A3575B">
      <w:rPr>
        <w:rFonts w:ascii="Arial" w:hAnsi="Arial" w:cs="Arial"/>
        <w:sz w:val="20"/>
        <w:szCs w:val="20"/>
      </w:rPr>
      <w:t>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9044B" w14:textId="77777777" w:rsidR="00427524" w:rsidRDefault="00427524">
      <w:r>
        <w:separator/>
      </w:r>
    </w:p>
  </w:footnote>
  <w:footnote w:type="continuationSeparator" w:id="0">
    <w:p w14:paraId="222A5E7A" w14:textId="77777777" w:rsidR="00427524" w:rsidRDefault="00427524">
      <w:r>
        <w:continuationSeparator/>
      </w:r>
    </w:p>
  </w:footnote>
  <w:footnote w:id="1">
    <w:p w14:paraId="426C692F" w14:textId="5019B4BA" w:rsidR="00872055" w:rsidRPr="00346C48" w:rsidRDefault="00872055" w:rsidP="00872055">
      <w:pPr>
        <w:pStyle w:val="FootnoteText"/>
        <w:ind w:left="360"/>
        <w:rPr>
          <w:rFonts w:ascii="Arial" w:hAnsi="Arial" w:cs="Arial"/>
          <w:sz w:val="18"/>
          <w:szCs w:val="18"/>
        </w:rPr>
      </w:pPr>
      <w:r w:rsidRPr="007F2B09">
        <w:rPr>
          <w:rStyle w:val="FootnoteReference"/>
          <w:rFonts w:ascii="Arial" w:hAnsi="Arial" w:cs="Arial"/>
          <w:sz w:val="22"/>
          <w:szCs w:val="22"/>
        </w:rPr>
        <w:footnoteRef/>
      </w:r>
      <w:r w:rsidRPr="007F2B09">
        <w:rPr>
          <w:rFonts w:ascii="Arial" w:hAnsi="Arial" w:cs="Arial"/>
          <w:sz w:val="22"/>
          <w:szCs w:val="22"/>
        </w:rPr>
        <w:t xml:space="preserve"> </w:t>
      </w:r>
      <w:r w:rsidRPr="00346C48">
        <w:rPr>
          <w:rFonts w:ascii="Arial" w:hAnsi="Arial" w:cs="Arial"/>
          <w:sz w:val="18"/>
          <w:szCs w:val="18"/>
        </w:rPr>
        <w:t>Per the U.S. Department of Labor, Bureau of Labor Statistics website, occupations related to the manufacture of biofuels</w:t>
      </w:r>
      <w:r w:rsidR="00FA560F">
        <w:rPr>
          <w:rFonts w:ascii="Arial" w:hAnsi="Arial" w:cs="Arial"/>
          <w:sz w:val="18"/>
          <w:szCs w:val="18"/>
        </w:rPr>
        <w:t xml:space="preserve">, which includes </w:t>
      </w:r>
      <w:r w:rsidRPr="00346C48">
        <w:rPr>
          <w:rFonts w:ascii="Arial" w:hAnsi="Arial" w:cs="Arial"/>
          <w:sz w:val="18"/>
          <w:szCs w:val="18"/>
        </w:rPr>
        <w:t>alcohol fuel</w:t>
      </w:r>
      <w:r w:rsidR="00FA560F">
        <w:rPr>
          <w:rFonts w:ascii="Arial" w:hAnsi="Arial" w:cs="Arial"/>
          <w:sz w:val="18"/>
          <w:szCs w:val="18"/>
        </w:rPr>
        <w:t>,</w:t>
      </w:r>
      <w:r w:rsidRPr="00346C48">
        <w:rPr>
          <w:rFonts w:ascii="Arial" w:hAnsi="Arial" w:cs="Arial"/>
          <w:sz w:val="18"/>
          <w:szCs w:val="18"/>
        </w:rPr>
        <w:t xml:space="preserve"> fall under the North American Industry Classification System (NAICS) statistical category NAICS 325100 – Basic Chemical Manufacturing.  See “Careers in Biofuels” at </w:t>
      </w:r>
      <w:r w:rsidR="00346C48" w:rsidRPr="00346C48">
        <w:rPr>
          <w:rFonts w:ascii="Arial" w:hAnsi="Arial" w:cs="Arial"/>
          <w:i/>
          <w:sz w:val="18"/>
          <w:szCs w:val="18"/>
        </w:rPr>
        <w:t>https://www.bls.gov/green/biofuels/biofuels.htm</w:t>
      </w:r>
      <w:r w:rsidR="00346C48" w:rsidRPr="00346C48">
        <w:rPr>
          <w:rFonts w:ascii="Arial" w:hAnsi="Arial" w:cs="Arial"/>
          <w:sz w:val="18"/>
          <w:szCs w:val="18"/>
        </w:rPr>
        <w:t xml:space="preserve">. </w:t>
      </w:r>
    </w:p>
  </w:footnote>
  <w:footnote w:id="2">
    <w:p w14:paraId="72CE3629" w14:textId="58E185EB" w:rsidR="00CC4A7F" w:rsidRPr="00346C48" w:rsidRDefault="00CC4A7F" w:rsidP="00CC4A7F">
      <w:pPr>
        <w:suppressAutoHyphens/>
        <w:ind w:left="360"/>
        <w:rPr>
          <w:rFonts w:ascii="Arial" w:hAnsi="Arial" w:cs="Arial"/>
          <w:sz w:val="18"/>
          <w:szCs w:val="18"/>
        </w:rPr>
      </w:pPr>
      <w:r w:rsidRPr="00346C48">
        <w:rPr>
          <w:rStyle w:val="FootnoteReference"/>
          <w:rFonts w:ascii="Arial" w:hAnsi="Arial" w:cs="Arial"/>
          <w:sz w:val="22"/>
          <w:szCs w:val="22"/>
        </w:rPr>
        <w:footnoteRef/>
      </w:r>
      <w:r w:rsidRPr="00346C48">
        <w:rPr>
          <w:rFonts w:ascii="Arial" w:hAnsi="Arial" w:cs="Arial"/>
          <w:sz w:val="22"/>
          <w:szCs w:val="22"/>
        </w:rPr>
        <w:t xml:space="preserve"> </w:t>
      </w:r>
      <w:r w:rsidRPr="00346C48">
        <w:rPr>
          <w:rFonts w:ascii="Arial" w:hAnsi="Arial" w:cs="Arial"/>
          <w:sz w:val="18"/>
          <w:szCs w:val="18"/>
        </w:rPr>
        <w:t xml:space="preserve">Private Sector Fully-loaded Labor Rate per Hour = Wage rate x a factor of 1.4 to account for benefit costs.  Per the most recent U.S. Department of Labor, Bureau of Labor Statistics, </w:t>
      </w:r>
      <w:r w:rsidR="007F2B09">
        <w:rPr>
          <w:rFonts w:ascii="Arial" w:hAnsi="Arial" w:cs="Arial"/>
          <w:sz w:val="18"/>
          <w:szCs w:val="18"/>
        </w:rPr>
        <w:t xml:space="preserve">wage </w:t>
      </w:r>
      <w:r w:rsidRPr="00346C48">
        <w:rPr>
          <w:rFonts w:ascii="Arial" w:hAnsi="Arial" w:cs="Arial"/>
          <w:sz w:val="18"/>
          <w:szCs w:val="18"/>
        </w:rPr>
        <w:t xml:space="preserve">data for </w:t>
      </w:r>
      <w:r w:rsidR="00346C48" w:rsidRPr="00346C48">
        <w:rPr>
          <w:rFonts w:ascii="Arial" w:hAnsi="Arial" w:cs="Arial"/>
          <w:sz w:val="18"/>
          <w:szCs w:val="18"/>
        </w:rPr>
        <w:t xml:space="preserve">NAICS 3250A1 </w:t>
      </w:r>
      <w:r w:rsidR="00346C48">
        <w:rPr>
          <w:rFonts w:ascii="Arial" w:hAnsi="Arial" w:cs="Arial"/>
          <w:sz w:val="18"/>
          <w:szCs w:val="18"/>
        </w:rPr>
        <w:t>–</w:t>
      </w:r>
      <w:r w:rsidR="00346C48" w:rsidRPr="00346C48">
        <w:rPr>
          <w:rFonts w:ascii="Arial" w:hAnsi="Arial" w:cs="Arial"/>
          <w:sz w:val="18"/>
          <w:szCs w:val="18"/>
        </w:rPr>
        <w:t xml:space="preserve"> Chemical Manufacturing</w:t>
      </w:r>
      <w:r w:rsidR="007F2B09">
        <w:rPr>
          <w:rFonts w:ascii="Arial" w:hAnsi="Arial" w:cs="Arial"/>
          <w:sz w:val="18"/>
          <w:szCs w:val="18"/>
        </w:rPr>
        <w:t xml:space="preserve">, </w:t>
      </w:r>
      <w:r w:rsidR="00346C48">
        <w:rPr>
          <w:rFonts w:ascii="Arial" w:hAnsi="Arial" w:cs="Arial"/>
          <w:sz w:val="18"/>
          <w:szCs w:val="18"/>
        </w:rPr>
        <w:t xml:space="preserve">which includes </w:t>
      </w:r>
      <w:r w:rsidR="00346C48" w:rsidRPr="00346C48">
        <w:rPr>
          <w:rFonts w:ascii="Arial" w:hAnsi="Arial" w:cs="Arial"/>
          <w:sz w:val="18"/>
          <w:szCs w:val="18"/>
        </w:rPr>
        <w:t xml:space="preserve">NAICS 325100 </w:t>
      </w:r>
      <w:r w:rsidR="00346C48">
        <w:rPr>
          <w:rFonts w:ascii="Arial" w:hAnsi="Arial" w:cs="Arial"/>
          <w:sz w:val="18"/>
          <w:szCs w:val="18"/>
        </w:rPr>
        <w:t>–</w:t>
      </w:r>
      <w:r w:rsidR="00346C48" w:rsidRPr="00346C48">
        <w:rPr>
          <w:rFonts w:ascii="Arial" w:hAnsi="Arial" w:cs="Arial"/>
          <w:sz w:val="18"/>
          <w:szCs w:val="18"/>
        </w:rPr>
        <w:t xml:space="preserve"> Basic Chemical Manufacturing</w:t>
      </w:r>
      <w:r w:rsidR="00346C48">
        <w:rPr>
          <w:rFonts w:ascii="Arial" w:hAnsi="Arial" w:cs="Arial"/>
          <w:sz w:val="18"/>
          <w:szCs w:val="18"/>
        </w:rPr>
        <w:t xml:space="preserve">, the </w:t>
      </w:r>
      <w:r w:rsidRPr="00346C48">
        <w:rPr>
          <w:rFonts w:ascii="Arial" w:hAnsi="Arial" w:cs="Arial"/>
          <w:sz w:val="18"/>
          <w:szCs w:val="18"/>
        </w:rPr>
        <w:t>average fully-loaded labor rate per hour for Office and Administrative Support Occupations is $</w:t>
      </w:r>
      <w:r w:rsidR="00346C48">
        <w:rPr>
          <w:rFonts w:ascii="Arial" w:hAnsi="Arial" w:cs="Arial"/>
          <w:sz w:val="18"/>
          <w:szCs w:val="18"/>
        </w:rPr>
        <w:t xml:space="preserve">31.71 </w:t>
      </w:r>
      <w:r w:rsidRPr="00346C48">
        <w:rPr>
          <w:rFonts w:ascii="Arial" w:hAnsi="Arial" w:cs="Arial"/>
          <w:sz w:val="18"/>
          <w:szCs w:val="18"/>
        </w:rPr>
        <w:t>($2</w:t>
      </w:r>
      <w:r w:rsidR="00346C48">
        <w:rPr>
          <w:rFonts w:ascii="Arial" w:hAnsi="Arial" w:cs="Arial"/>
          <w:sz w:val="18"/>
          <w:szCs w:val="18"/>
        </w:rPr>
        <w:t>2.65</w:t>
      </w:r>
      <w:r w:rsidRPr="00346C48">
        <w:rPr>
          <w:rFonts w:ascii="Arial" w:hAnsi="Arial" w:cs="Arial"/>
          <w:sz w:val="18"/>
          <w:szCs w:val="18"/>
        </w:rPr>
        <w:t xml:space="preserve"> in wages plus $</w:t>
      </w:r>
      <w:r w:rsidR="00346C48">
        <w:rPr>
          <w:rFonts w:ascii="Arial" w:hAnsi="Arial" w:cs="Arial"/>
          <w:sz w:val="18"/>
          <w:szCs w:val="18"/>
        </w:rPr>
        <w:t>9.06</w:t>
      </w:r>
      <w:r w:rsidRPr="00346C48">
        <w:rPr>
          <w:rFonts w:ascii="Arial" w:hAnsi="Arial" w:cs="Arial"/>
          <w:sz w:val="18"/>
          <w:szCs w:val="18"/>
        </w:rPr>
        <w:t xml:space="preserve"> in benefit costs).  See the Bureau of Labor Statistics website at </w:t>
      </w:r>
      <w:r w:rsidR="00346C48" w:rsidRPr="00346C48">
        <w:rPr>
          <w:rFonts w:ascii="Arial" w:hAnsi="Arial" w:cs="Arial"/>
          <w:i/>
          <w:sz w:val="18"/>
          <w:szCs w:val="18"/>
        </w:rPr>
        <w:t>https://www.bls.gov/oes/current/naics4_</w:t>
      </w:r>
      <w:r w:rsidR="00346C48">
        <w:rPr>
          <w:rFonts w:ascii="Arial" w:hAnsi="Arial" w:cs="Arial"/>
          <w:i/>
          <w:sz w:val="18"/>
          <w:szCs w:val="18"/>
        </w:rPr>
        <w:t xml:space="preserve"> </w:t>
      </w:r>
      <w:r w:rsidR="00346C48" w:rsidRPr="00346C48">
        <w:rPr>
          <w:rFonts w:ascii="Arial" w:hAnsi="Arial" w:cs="Arial"/>
          <w:i/>
          <w:sz w:val="18"/>
          <w:szCs w:val="18"/>
        </w:rPr>
        <w:t>3250A1.htm</w:t>
      </w:r>
      <w:r w:rsidR="00346C48">
        <w:rPr>
          <w:rFonts w:ascii="Arial" w:hAnsi="Arial" w:cs="Arial"/>
          <w:sz w:val="18"/>
          <w:szCs w:val="18"/>
        </w:rPr>
        <w:t xml:space="preserve">. </w:t>
      </w:r>
    </w:p>
  </w:footnote>
  <w:footnote w:id="3">
    <w:p w14:paraId="00C2B4DA" w14:textId="2E163819" w:rsidR="00153C3A" w:rsidRPr="00E942AE" w:rsidRDefault="00153C3A" w:rsidP="00CC4A7F">
      <w:pPr>
        <w:suppressAutoHyphens/>
        <w:ind w:left="360"/>
        <w:rPr>
          <w:rFonts w:ascii="Arial" w:hAnsi="Arial" w:cs="Arial"/>
          <w:sz w:val="18"/>
          <w:szCs w:val="18"/>
        </w:rPr>
      </w:pPr>
      <w:r w:rsidRPr="007F2B09">
        <w:rPr>
          <w:rStyle w:val="FootnoteReference"/>
          <w:rFonts w:ascii="Arial" w:hAnsi="Arial" w:cs="Arial"/>
          <w:sz w:val="22"/>
          <w:szCs w:val="22"/>
        </w:rPr>
        <w:footnoteRef/>
      </w:r>
      <w:r w:rsidRPr="007F2B09">
        <w:rPr>
          <w:rFonts w:ascii="Arial" w:hAnsi="Arial" w:cs="Arial"/>
          <w:sz w:val="22"/>
          <w:szCs w:val="22"/>
        </w:rPr>
        <w:t xml:space="preserve"> </w:t>
      </w:r>
      <w:r>
        <w:rPr>
          <w:rFonts w:ascii="Arial" w:hAnsi="Arial" w:cs="Arial"/>
          <w:sz w:val="18"/>
          <w:szCs w:val="18"/>
        </w:rPr>
        <w:t xml:space="preserve">Federal Government </w:t>
      </w:r>
      <w:r w:rsidRPr="00E942AE">
        <w:rPr>
          <w:rFonts w:ascii="Arial" w:hAnsi="Arial" w:cs="Arial"/>
          <w:sz w:val="18"/>
          <w:szCs w:val="18"/>
        </w:rPr>
        <w:t xml:space="preserve">Fully-loaded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most recent Office of Personnel Management (OPM) wage data, the fully-loaded labor rates for the Cincinnati, Ohio, wage area are:  (1) GS–5, step 5, employee = $32.13</w:t>
      </w:r>
      <w:r w:rsidRPr="00E942AE">
        <w:rPr>
          <w:rFonts w:ascii="Arial" w:hAnsi="Arial" w:cs="Arial"/>
          <w:sz w:val="18"/>
          <w:szCs w:val="18"/>
        </w:rPr>
        <w:t xml:space="preserve"> ($</w:t>
      </w:r>
      <w:r>
        <w:rPr>
          <w:rFonts w:ascii="Arial" w:hAnsi="Arial" w:cs="Arial"/>
          <w:sz w:val="18"/>
          <w:szCs w:val="18"/>
        </w:rPr>
        <w:t xml:space="preserve">19.71 in </w:t>
      </w:r>
      <w:r w:rsidRPr="00E942AE">
        <w:rPr>
          <w:rFonts w:ascii="Arial" w:hAnsi="Arial" w:cs="Arial"/>
          <w:sz w:val="18"/>
          <w:szCs w:val="18"/>
        </w:rPr>
        <w:t>wages plus $</w:t>
      </w:r>
      <w:r>
        <w:rPr>
          <w:rFonts w:ascii="Arial" w:hAnsi="Arial" w:cs="Arial"/>
          <w:sz w:val="18"/>
          <w:szCs w:val="18"/>
        </w:rPr>
        <w:t>12.42</w:t>
      </w:r>
      <w:r w:rsidRPr="00E942AE">
        <w:rPr>
          <w:rFonts w:ascii="Arial" w:hAnsi="Arial" w:cs="Arial"/>
          <w:sz w:val="18"/>
          <w:szCs w:val="18"/>
        </w:rPr>
        <w:t xml:space="preserve"> in benefit costs)</w:t>
      </w:r>
      <w:r>
        <w:rPr>
          <w:rFonts w:ascii="Arial" w:hAnsi="Arial" w:cs="Arial"/>
          <w:sz w:val="18"/>
          <w:szCs w:val="18"/>
        </w:rPr>
        <w:t xml:space="preserve">; (2) GS–11, step 5, employee = </w:t>
      </w:r>
      <w:r w:rsidRPr="004A39E7">
        <w:rPr>
          <w:rFonts w:ascii="Arial" w:hAnsi="Arial" w:cs="Arial"/>
          <w:sz w:val="18"/>
          <w:szCs w:val="18"/>
        </w:rPr>
        <w:t>$</w:t>
      </w:r>
      <w:r>
        <w:rPr>
          <w:rFonts w:ascii="Arial" w:hAnsi="Arial" w:cs="Arial"/>
          <w:sz w:val="18"/>
          <w:szCs w:val="18"/>
        </w:rPr>
        <w:t>58.91</w:t>
      </w:r>
      <w:r w:rsidRPr="004A39E7">
        <w:rPr>
          <w:rFonts w:ascii="Arial" w:hAnsi="Arial" w:cs="Arial"/>
          <w:sz w:val="18"/>
          <w:szCs w:val="18"/>
        </w:rPr>
        <w:t xml:space="preserve"> ($</w:t>
      </w:r>
      <w:r>
        <w:rPr>
          <w:rFonts w:ascii="Arial" w:hAnsi="Arial" w:cs="Arial"/>
          <w:sz w:val="18"/>
          <w:szCs w:val="18"/>
        </w:rPr>
        <w:t xml:space="preserve">36.14 in </w:t>
      </w:r>
      <w:r w:rsidRPr="004A39E7">
        <w:rPr>
          <w:rFonts w:ascii="Arial" w:hAnsi="Arial" w:cs="Arial"/>
          <w:sz w:val="18"/>
          <w:szCs w:val="18"/>
        </w:rPr>
        <w:t>wages plus $</w:t>
      </w:r>
      <w:r>
        <w:rPr>
          <w:rFonts w:ascii="Arial" w:hAnsi="Arial" w:cs="Arial"/>
          <w:sz w:val="18"/>
          <w:szCs w:val="18"/>
        </w:rPr>
        <w:t>14.77 in benefit costs); (3) GS–12</w:t>
      </w:r>
      <w:r w:rsidRPr="004A39E7">
        <w:rPr>
          <w:rFonts w:ascii="Arial" w:hAnsi="Arial" w:cs="Arial"/>
          <w:sz w:val="18"/>
          <w:szCs w:val="18"/>
        </w:rPr>
        <w:t>, step 5, employee =</w:t>
      </w:r>
      <w:r>
        <w:rPr>
          <w:rFonts w:ascii="Arial" w:hAnsi="Arial" w:cs="Arial"/>
          <w:sz w:val="18"/>
          <w:szCs w:val="18"/>
        </w:rPr>
        <w:t xml:space="preserve"> </w:t>
      </w:r>
      <w:r w:rsidRPr="004A39E7">
        <w:rPr>
          <w:rFonts w:ascii="Arial" w:hAnsi="Arial" w:cs="Arial"/>
          <w:sz w:val="18"/>
          <w:szCs w:val="18"/>
        </w:rPr>
        <w:t>$</w:t>
      </w:r>
      <w:r>
        <w:rPr>
          <w:rFonts w:ascii="Arial" w:hAnsi="Arial" w:cs="Arial"/>
          <w:sz w:val="18"/>
          <w:szCs w:val="18"/>
        </w:rPr>
        <w:t>70.61</w:t>
      </w:r>
      <w:r w:rsidRPr="004A39E7">
        <w:rPr>
          <w:rFonts w:ascii="Arial" w:hAnsi="Arial" w:cs="Arial"/>
          <w:sz w:val="18"/>
          <w:szCs w:val="18"/>
        </w:rPr>
        <w:t xml:space="preserve"> ($</w:t>
      </w:r>
      <w:r>
        <w:rPr>
          <w:rFonts w:ascii="Arial" w:hAnsi="Arial" w:cs="Arial"/>
          <w:sz w:val="18"/>
          <w:szCs w:val="18"/>
        </w:rPr>
        <w:t>43.32</w:t>
      </w:r>
      <w:r w:rsidRPr="004A39E7">
        <w:rPr>
          <w:rFonts w:ascii="Arial" w:hAnsi="Arial" w:cs="Arial"/>
          <w:sz w:val="18"/>
          <w:szCs w:val="18"/>
        </w:rPr>
        <w:t xml:space="preserve"> </w:t>
      </w:r>
      <w:r>
        <w:rPr>
          <w:rFonts w:ascii="Arial" w:hAnsi="Arial" w:cs="Arial"/>
          <w:sz w:val="18"/>
          <w:szCs w:val="18"/>
        </w:rPr>
        <w:t xml:space="preserve">in </w:t>
      </w:r>
      <w:r w:rsidRPr="004A39E7">
        <w:rPr>
          <w:rFonts w:ascii="Arial" w:hAnsi="Arial" w:cs="Arial"/>
          <w:sz w:val="18"/>
          <w:szCs w:val="18"/>
        </w:rPr>
        <w:t>wages plus $</w:t>
      </w:r>
      <w:r>
        <w:rPr>
          <w:rFonts w:ascii="Arial" w:hAnsi="Arial" w:cs="Arial"/>
          <w:sz w:val="18"/>
          <w:szCs w:val="18"/>
        </w:rPr>
        <w:t>27.29</w:t>
      </w:r>
      <w:r w:rsidRPr="004A39E7">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r w:rsidRPr="00B266CB">
        <w:rPr>
          <w:rFonts w:ascii="Arial" w:hAnsi="Arial" w:cs="Arial"/>
          <w:i/>
          <w:sz w:val="18"/>
          <w:szCs w:val="18"/>
        </w:rPr>
        <w:t>https://www.opm.gov/policy-data-oversight/pay-leave/salaries-wages/salary-tables/pdf/2020/CIN_h.pdf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4CA0" w14:textId="77777777" w:rsidR="00075EA3" w:rsidRDefault="00075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83B7" w14:textId="5F7D57EE" w:rsidR="00D50A5F" w:rsidRPr="007A5D4B" w:rsidRDefault="00D50A5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B4272">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9AE3" w14:textId="77777777" w:rsidR="00D50A5F" w:rsidRPr="007A5D4B" w:rsidRDefault="00D50A5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9818524E"/>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A0C"/>
    <w:rsid w:val="00012E43"/>
    <w:rsid w:val="00014CEB"/>
    <w:rsid w:val="0003032C"/>
    <w:rsid w:val="00030CEB"/>
    <w:rsid w:val="000329F4"/>
    <w:rsid w:val="0004708F"/>
    <w:rsid w:val="000473AC"/>
    <w:rsid w:val="0004764C"/>
    <w:rsid w:val="000518BC"/>
    <w:rsid w:val="00074898"/>
    <w:rsid w:val="00075EA3"/>
    <w:rsid w:val="0007614A"/>
    <w:rsid w:val="000803B4"/>
    <w:rsid w:val="00083CF0"/>
    <w:rsid w:val="00090251"/>
    <w:rsid w:val="00094F26"/>
    <w:rsid w:val="00095BC3"/>
    <w:rsid w:val="00095F53"/>
    <w:rsid w:val="000A0B71"/>
    <w:rsid w:val="000A2E33"/>
    <w:rsid w:val="000A4E1A"/>
    <w:rsid w:val="000B3E08"/>
    <w:rsid w:val="000B6799"/>
    <w:rsid w:val="000B7811"/>
    <w:rsid w:val="000B7E88"/>
    <w:rsid w:val="000C4454"/>
    <w:rsid w:val="000D6313"/>
    <w:rsid w:val="000E1DB2"/>
    <w:rsid w:val="00101DE7"/>
    <w:rsid w:val="00137186"/>
    <w:rsid w:val="00143673"/>
    <w:rsid w:val="0014792C"/>
    <w:rsid w:val="00153C3A"/>
    <w:rsid w:val="00155C3A"/>
    <w:rsid w:val="001608E4"/>
    <w:rsid w:val="0016481A"/>
    <w:rsid w:val="00170244"/>
    <w:rsid w:val="00187AC1"/>
    <w:rsid w:val="00197880"/>
    <w:rsid w:val="001B6842"/>
    <w:rsid w:val="001E3DDE"/>
    <w:rsid w:val="001E7BDE"/>
    <w:rsid w:val="001F2913"/>
    <w:rsid w:val="00200B51"/>
    <w:rsid w:val="00207DE7"/>
    <w:rsid w:val="00207E00"/>
    <w:rsid w:val="0022156B"/>
    <w:rsid w:val="00231995"/>
    <w:rsid w:val="002470A8"/>
    <w:rsid w:val="00250066"/>
    <w:rsid w:val="00251AE1"/>
    <w:rsid w:val="002614C9"/>
    <w:rsid w:val="00266957"/>
    <w:rsid w:val="00273CEE"/>
    <w:rsid w:val="00276081"/>
    <w:rsid w:val="00283F7D"/>
    <w:rsid w:val="00291FD6"/>
    <w:rsid w:val="002A2F68"/>
    <w:rsid w:val="002A4F48"/>
    <w:rsid w:val="002B47FB"/>
    <w:rsid w:val="002C774D"/>
    <w:rsid w:val="002D1324"/>
    <w:rsid w:val="002D59EA"/>
    <w:rsid w:val="002E6145"/>
    <w:rsid w:val="002F157A"/>
    <w:rsid w:val="002F1714"/>
    <w:rsid w:val="00322D8A"/>
    <w:rsid w:val="003301DA"/>
    <w:rsid w:val="0033260C"/>
    <w:rsid w:val="00345E65"/>
    <w:rsid w:val="00346C48"/>
    <w:rsid w:val="0035136F"/>
    <w:rsid w:val="00352305"/>
    <w:rsid w:val="00356E49"/>
    <w:rsid w:val="003653A1"/>
    <w:rsid w:val="00381339"/>
    <w:rsid w:val="00381FFC"/>
    <w:rsid w:val="0038747C"/>
    <w:rsid w:val="003A2D71"/>
    <w:rsid w:val="003A4DFA"/>
    <w:rsid w:val="003B1500"/>
    <w:rsid w:val="003C1FD2"/>
    <w:rsid w:val="003C447A"/>
    <w:rsid w:val="003E20CA"/>
    <w:rsid w:val="00406E98"/>
    <w:rsid w:val="00427524"/>
    <w:rsid w:val="0044522E"/>
    <w:rsid w:val="00447B6B"/>
    <w:rsid w:val="00475A57"/>
    <w:rsid w:val="0048615C"/>
    <w:rsid w:val="00487023"/>
    <w:rsid w:val="004A3DE5"/>
    <w:rsid w:val="004C3724"/>
    <w:rsid w:val="004D086A"/>
    <w:rsid w:val="004D1808"/>
    <w:rsid w:val="004D3468"/>
    <w:rsid w:val="004D4299"/>
    <w:rsid w:val="004E2C89"/>
    <w:rsid w:val="004F62C7"/>
    <w:rsid w:val="00502BC0"/>
    <w:rsid w:val="00502BC9"/>
    <w:rsid w:val="00502E05"/>
    <w:rsid w:val="0050368E"/>
    <w:rsid w:val="0051667A"/>
    <w:rsid w:val="005278E4"/>
    <w:rsid w:val="0053030E"/>
    <w:rsid w:val="00536D29"/>
    <w:rsid w:val="0054045D"/>
    <w:rsid w:val="00540FCC"/>
    <w:rsid w:val="00581021"/>
    <w:rsid w:val="00594900"/>
    <w:rsid w:val="005A6AF2"/>
    <w:rsid w:val="005A79AC"/>
    <w:rsid w:val="005C282B"/>
    <w:rsid w:val="005C4BFB"/>
    <w:rsid w:val="005E4F99"/>
    <w:rsid w:val="005E4F9B"/>
    <w:rsid w:val="005F3055"/>
    <w:rsid w:val="006012CF"/>
    <w:rsid w:val="00604A26"/>
    <w:rsid w:val="00622149"/>
    <w:rsid w:val="006244FF"/>
    <w:rsid w:val="006309FC"/>
    <w:rsid w:val="00631780"/>
    <w:rsid w:val="00631967"/>
    <w:rsid w:val="00644AB1"/>
    <w:rsid w:val="006451DD"/>
    <w:rsid w:val="00663972"/>
    <w:rsid w:val="0067402E"/>
    <w:rsid w:val="00680294"/>
    <w:rsid w:val="00684F24"/>
    <w:rsid w:val="0069718A"/>
    <w:rsid w:val="006A35C6"/>
    <w:rsid w:val="006F2142"/>
    <w:rsid w:val="007145EC"/>
    <w:rsid w:val="0071662C"/>
    <w:rsid w:val="00716A7F"/>
    <w:rsid w:val="00721C76"/>
    <w:rsid w:val="00734B25"/>
    <w:rsid w:val="00736DD6"/>
    <w:rsid w:val="00782829"/>
    <w:rsid w:val="007867D9"/>
    <w:rsid w:val="00786BE9"/>
    <w:rsid w:val="00791B2A"/>
    <w:rsid w:val="007A3A15"/>
    <w:rsid w:val="007A5D4B"/>
    <w:rsid w:val="007B01B9"/>
    <w:rsid w:val="007B266F"/>
    <w:rsid w:val="007B4E08"/>
    <w:rsid w:val="007D046B"/>
    <w:rsid w:val="007D5727"/>
    <w:rsid w:val="007E319C"/>
    <w:rsid w:val="007E57D5"/>
    <w:rsid w:val="007E7377"/>
    <w:rsid w:val="007F2B09"/>
    <w:rsid w:val="007F2EE0"/>
    <w:rsid w:val="007F40E3"/>
    <w:rsid w:val="007F527A"/>
    <w:rsid w:val="00804B0C"/>
    <w:rsid w:val="00805921"/>
    <w:rsid w:val="00807235"/>
    <w:rsid w:val="00811813"/>
    <w:rsid w:val="00811A04"/>
    <w:rsid w:val="00813079"/>
    <w:rsid w:val="00820E82"/>
    <w:rsid w:val="00822224"/>
    <w:rsid w:val="00823A88"/>
    <w:rsid w:val="00827956"/>
    <w:rsid w:val="0084640C"/>
    <w:rsid w:val="00851169"/>
    <w:rsid w:val="00853E85"/>
    <w:rsid w:val="00860351"/>
    <w:rsid w:val="008603B9"/>
    <w:rsid w:val="00866219"/>
    <w:rsid w:val="00872055"/>
    <w:rsid w:val="00874C51"/>
    <w:rsid w:val="00885A9C"/>
    <w:rsid w:val="0089534B"/>
    <w:rsid w:val="008B146B"/>
    <w:rsid w:val="008C399F"/>
    <w:rsid w:val="008D2907"/>
    <w:rsid w:val="008E2240"/>
    <w:rsid w:val="008E4336"/>
    <w:rsid w:val="008E5400"/>
    <w:rsid w:val="009041BC"/>
    <w:rsid w:val="00911C27"/>
    <w:rsid w:val="009313A8"/>
    <w:rsid w:val="0096457D"/>
    <w:rsid w:val="00965E7F"/>
    <w:rsid w:val="00976274"/>
    <w:rsid w:val="00983FEF"/>
    <w:rsid w:val="00987432"/>
    <w:rsid w:val="00990656"/>
    <w:rsid w:val="00991560"/>
    <w:rsid w:val="009A0538"/>
    <w:rsid w:val="009A1CD5"/>
    <w:rsid w:val="009A6532"/>
    <w:rsid w:val="009A69F1"/>
    <w:rsid w:val="009C4AE1"/>
    <w:rsid w:val="009E4E4C"/>
    <w:rsid w:val="009E5534"/>
    <w:rsid w:val="00A17E04"/>
    <w:rsid w:val="00A201BF"/>
    <w:rsid w:val="00A3575B"/>
    <w:rsid w:val="00A5167D"/>
    <w:rsid w:val="00A51E3D"/>
    <w:rsid w:val="00A5320B"/>
    <w:rsid w:val="00A62CD1"/>
    <w:rsid w:val="00A70A07"/>
    <w:rsid w:val="00A82AC0"/>
    <w:rsid w:val="00A83AF3"/>
    <w:rsid w:val="00A953F6"/>
    <w:rsid w:val="00AA3F8F"/>
    <w:rsid w:val="00AA6881"/>
    <w:rsid w:val="00AB01D5"/>
    <w:rsid w:val="00AB0CE4"/>
    <w:rsid w:val="00AB5A76"/>
    <w:rsid w:val="00AC478A"/>
    <w:rsid w:val="00AC686F"/>
    <w:rsid w:val="00AF060A"/>
    <w:rsid w:val="00AF1157"/>
    <w:rsid w:val="00B004B7"/>
    <w:rsid w:val="00B0190B"/>
    <w:rsid w:val="00B066C0"/>
    <w:rsid w:val="00B06EE5"/>
    <w:rsid w:val="00B1047F"/>
    <w:rsid w:val="00B23FF6"/>
    <w:rsid w:val="00B2635E"/>
    <w:rsid w:val="00B305A6"/>
    <w:rsid w:val="00B31E02"/>
    <w:rsid w:val="00B508E9"/>
    <w:rsid w:val="00B53935"/>
    <w:rsid w:val="00B64F53"/>
    <w:rsid w:val="00B72AC4"/>
    <w:rsid w:val="00B75E1B"/>
    <w:rsid w:val="00B8004E"/>
    <w:rsid w:val="00B91156"/>
    <w:rsid w:val="00B94C27"/>
    <w:rsid w:val="00B95061"/>
    <w:rsid w:val="00B97546"/>
    <w:rsid w:val="00BA1A21"/>
    <w:rsid w:val="00BB67E5"/>
    <w:rsid w:val="00BC1D1F"/>
    <w:rsid w:val="00BC5A78"/>
    <w:rsid w:val="00BD3333"/>
    <w:rsid w:val="00BE3C19"/>
    <w:rsid w:val="00C03CE5"/>
    <w:rsid w:val="00C10705"/>
    <w:rsid w:val="00C1362D"/>
    <w:rsid w:val="00C271EA"/>
    <w:rsid w:val="00C37D2B"/>
    <w:rsid w:val="00C52311"/>
    <w:rsid w:val="00C63652"/>
    <w:rsid w:val="00C71838"/>
    <w:rsid w:val="00C9302A"/>
    <w:rsid w:val="00CA07BF"/>
    <w:rsid w:val="00CA4B0B"/>
    <w:rsid w:val="00CA7E3C"/>
    <w:rsid w:val="00CB707B"/>
    <w:rsid w:val="00CC2DE7"/>
    <w:rsid w:val="00CC4A7F"/>
    <w:rsid w:val="00CD21EC"/>
    <w:rsid w:val="00CF1C87"/>
    <w:rsid w:val="00D004D6"/>
    <w:rsid w:val="00D01AA2"/>
    <w:rsid w:val="00D03A61"/>
    <w:rsid w:val="00D059BB"/>
    <w:rsid w:val="00D238C2"/>
    <w:rsid w:val="00D414AB"/>
    <w:rsid w:val="00D50640"/>
    <w:rsid w:val="00D50A5F"/>
    <w:rsid w:val="00D56B01"/>
    <w:rsid w:val="00D60DF8"/>
    <w:rsid w:val="00D6325C"/>
    <w:rsid w:val="00D656EA"/>
    <w:rsid w:val="00D73D2D"/>
    <w:rsid w:val="00D742EE"/>
    <w:rsid w:val="00D76DF0"/>
    <w:rsid w:val="00D83653"/>
    <w:rsid w:val="00D85E10"/>
    <w:rsid w:val="00D95366"/>
    <w:rsid w:val="00DA29D8"/>
    <w:rsid w:val="00DA442A"/>
    <w:rsid w:val="00DC7919"/>
    <w:rsid w:val="00DD293E"/>
    <w:rsid w:val="00DF5F98"/>
    <w:rsid w:val="00E03A6A"/>
    <w:rsid w:val="00E115FD"/>
    <w:rsid w:val="00E233C5"/>
    <w:rsid w:val="00E323CD"/>
    <w:rsid w:val="00E414F9"/>
    <w:rsid w:val="00E41ED9"/>
    <w:rsid w:val="00E45CBA"/>
    <w:rsid w:val="00E51AD7"/>
    <w:rsid w:val="00E56E11"/>
    <w:rsid w:val="00E6457D"/>
    <w:rsid w:val="00E816AE"/>
    <w:rsid w:val="00E83FFF"/>
    <w:rsid w:val="00E86B1B"/>
    <w:rsid w:val="00EB4272"/>
    <w:rsid w:val="00EC4FC3"/>
    <w:rsid w:val="00ED4A03"/>
    <w:rsid w:val="00ED7233"/>
    <w:rsid w:val="00EE4237"/>
    <w:rsid w:val="00EF7DC6"/>
    <w:rsid w:val="00F0002A"/>
    <w:rsid w:val="00F03208"/>
    <w:rsid w:val="00F058FA"/>
    <w:rsid w:val="00F10C50"/>
    <w:rsid w:val="00F618E0"/>
    <w:rsid w:val="00F830AB"/>
    <w:rsid w:val="00F90044"/>
    <w:rsid w:val="00F95A6D"/>
    <w:rsid w:val="00FA228E"/>
    <w:rsid w:val="00FA560F"/>
    <w:rsid w:val="00FD18EE"/>
    <w:rsid w:val="00FE29D6"/>
    <w:rsid w:val="00FF0C74"/>
    <w:rsid w:val="00FF7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EB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CC4A7F"/>
    <w:rPr>
      <w:vertAlign w:val="superscript"/>
    </w:rPr>
  </w:style>
  <w:style w:type="table" w:customStyle="1" w:styleId="TableGrid1">
    <w:name w:val="Table Grid1"/>
    <w:basedOn w:val="TableNormal"/>
    <w:next w:val="TableGrid"/>
    <w:uiPriority w:val="39"/>
    <w:rsid w:val="00CC4A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C4A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72055"/>
    <w:rPr>
      <w:sz w:val="20"/>
      <w:szCs w:val="20"/>
    </w:rPr>
  </w:style>
  <w:style w:type="character" w:customStyle="1" w:styleId="FootnoteTextChar">
    <w:name w:val="Footnote Text Char"/>
    <w:basedOn w:val="DefaultParagraphFont"/>
    <w:link w:val="FootnoteText"/>
    <w:semiHidden/>
    <w:rsid w:val="0087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336">
      <w:bodyDiv w:val="1"/>
      <w:marLeft w:val="0"/>
      <w:marRight w:val="0"/>
      <w:marTop w:val="0"/>
      <w:marBottom w:val="0"/>
      <w:divBdr>
        <w:top w:val="none" w:sz="0" w:space="0" w:color="auto"/>
        <w:left w:val="none" w:sz="0" w:space="0" w:color="auto"/>
        <w:bottom w:val="none" w:sz="0" w:space="0" w:color="auto"/>
        <w:right w:val="none" w:sz="0" w:space="0" w:color="auto"/>
      </w:divBdr>
    </w:div>
    <w:div w:id="81492260">
      <w:bodyDiv w:val="1"/>
      <w:marLeft w:val="0"/>
      <w:marRight w:val="0"/>
      <w:marTop w:val="0"/>
      <w:marBottom w:val="0"/>
      <w:divBdr>
        <w:top w:val="none" w:sz="0" w:space="0" w:color="auto"/>
        <w:left w:val="none" w:sz="0" w:space="0" w:color="auto"/>
        <w:bottom w:val="none" w:sz="0" w:space="0" w:color="auto"/>
        <w:right w:val="none" w:sz="0" w:space="0" w:color="auto"/>
      </w:divBdr>
    </w:div>
    <w:div w:id="21246994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43289160">
      <w:bodyDiv w:val="1"/>
      <w:marLeft w:val="0"/>
      <w:marRight w:val="0"/>
      <w:marTop w:val="0"/>
      <w:marBottom w:val="0"/>
      <w:divBdr>
        <w:top w:val="none" w:sz="0" w:space="0" w:color="auto"/>
        <w:left w:val="none" w:sz="0" w:space="0" w:color="auto"/>
        <w:bottom w:val="none" w:sz="0" w:space="0" w:color="auto"/>
        <w:right w:val="none" w:sz="0" w:space="0" w:color="auto"/>
      </w:divBdr>
    </w:div>
    <w:div w:id="36926225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18355506">
      <w:bodyDiv w:val="1"/>
      <w:marLeft w:val="0"/>
      <w:marRight w:val="0"/>
      <w:marTop w:val="0"/>
      <w:marBottom w:val="0"/>
      <w:divBdr>
        <w:top w:val="none" w:sz="0" w:space="0" w:color="auto"/>
        <w:left w:val="none" w:sz="0" w:space="0" w:color="auto"/>
        <w:bottom w:val="none" w:sz="0" w:space="0" w:color="auto"/>
        <w:right w:val="none" w:sz="0" w:space="0" w:color="auto"/>
      </w:divBdr>
    </w:div>
    <w:div w:id="987829589">
      <w:bodyDiv w:val="1"/>
      <w:marLeft w:val="0"/>
      <w:marRight w:val="0"/>
      <w:marTop w:val="0"/>
      <w:marBottom w:val="0"/>
      <w:divBdr>
        <w:top w:val="none" w:sz="0" w:space="0" w:color="auto"/>
        <w:left w:val="none" w:sz="0" w:space="0" w:color="auto"/>
        <w:bottom w:val="none" w:sz="0" w:space="0" w:color="auto"/>
        <w:right w:val="none" w:sz="0" w:space="0" w:color="auto"/>
      </w:divBdr>
    </w:div>
    <w:div w:id="1229996778">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567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D96D-60EB-40F5-A0C3-F219F876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2020-10-20T21:37:00Z</dcterms:created>
  <dcterms:modified xsi:type="dcterms:W3CDTF">2020-10-21T14:11:00Z</dcterms:modified>
</cp:coreProperties>
</file>