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4FB5" w:rsidR="00411AE3" w:rsidP="00881E3C" w:rsidRDefault="00411AE3">
      <w:pPr>
        <w:tabs>
          <w:tab w:val="center" w:pos="4680"/>
        </w:tabs>
        <w:jc w:val="center"/>
        <w:rPr>
          <w:rFonts w:ascii="Calibri" w:hAnsi="Calibri"/>
          <w:b/>
          <w:bCs/>
          <w:sz w:val="22"/>
          <w:szCs w:val="22"/>
        </w:rPr>
      </w:pPr>
      <w:r w:rsidRPr="002C4FB5">
        <w:rPr>
          <w:rFonts w:ascii="Calibri" w:hAnsi="Calibri"/>
          <w:b/>
          <w:bCs/>
          <w:sz w:val="22"/>
          <w:szCs w:val="22"/>
        </w:rPr>
        <w:t>SUPPORTING STATEMENT</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Internal Revenue Service</w:t>
      </w:r>
    </w:p>
    <w:p w:rsidRPr="002C4FB5" w:rsidR="00881E3C" w:rsidP="00881E3C" w:rsidRDefault="00881E3C">
      <w:pPr>
        <w:tabs>
          <w:tab w:val="center" w:pos="4680"/>
        </w:tabs>
        <w:jc w:val="center"/>
        <w:rPr>
          <w:rFonts w:ascii="Calibri" w:hAnsi="Calibri"/>
          <w:b/>
          <w:bCs/>
          <w:sz w:val="22"/>
          <w:szCs w:val="22"/>
        </w:rPr>
      </w:pPr>
      <w:r w:rsidRPr="002C4FB5">
        <w:rPr>
          <w:rFonts w:ascii="Calibri" w:hAnsi="Calibri"/>
          <w:b/>
          <w:bCs/>
          <w:sz w:val="22"/>
          <w:szCs w:val="22"/>
        </w:rPr>
        <w:t>Employer's Quarterly Federal Tax Return</w:t>
      </w:r>
    </w:p>
    <w:p w:rsidRPr="002C4FB5" w:rsidR="008A2FDF" w:rsidP="008A2FDF" w:rsidRDefault="00411AE3">
      <w:pPr>
        <w:jc w:val="center"/>
        <w:rPr>
          <w:rFonts w:ascii="Calibri" w:hAnsi="Calibri"/>
          <w:b/>
          <w:bCs/>
          <w:sz w:val="22"/>
          <w:szCs w:val="22"/>
        </w:rPr>
      </w:pPr>
      <w:r w:rsidRPr="002C4FB5">
        <w:rPr>
          <w:rFonts w:ascii="Calibri" w:hAnsi="Calibri"/>
          <w:b/>
          <w:bCs/>
          <w:sz w:val="22"/>
          <w:szCs w:val="22"/>
        </w:rPr>
        <w:t>(IRS Form</w:t>
      </w:r>
      <w:r w:rsidRPr="002C4FB5" w:rsidR="008A2FDF">
        <w:rPr>
          <w:rFonts w:ascii="Calibri" w:hAnsi="Calibri"/>
          <w:b/>
          <w:bCs/>
          <w:sz w:val="22"/>
          <w:szCs w:val="22"/>
        </w:rPr>
        <w:t>s</w:t>
      </w:r>
      <w:r w:rsidRPr="002C4FB5">
        <w:rPr>
          <w:rFonts w:ascii="Calibri" w:hAnsi="Calibri"/>
          <w:b/>
          <w:bCs/>
          <w:sz w:val="22"/>
          <w:szCs w:val="22"/>
        </w:rPr>
        <w:t xml:space="preserve"> 941, </w:t>
      </w:r>
      <w:r w:rsidRPr="002C4FB5" w:rsidR="008A2FDF">
        <w:rPr>
          <w:rFonts w:ascii="Calibri" w:hAnsi="Calibri"/>
          <w:b/>
          <w:bCs/>
          <w:sz w:val="22"/>
          <w:szCs w:val="22"/>
        </w:rPr>
        <w:t xml:space="preserve">941-PR, 941-PR, 941-X, </w:t>
      </w:r>
    </w:p>
    <w:p w:rsidRPr="002C4FB5" w:rsidR="00411AE3" w:rsidP="008A2FDF" w:rsidRDefault="008A2FDF">
      <w:pPr>
        <w:jc w:val="center"/>
        <w:rPr>
          <w:rFonts w:ascii="Calibri" w:hAnsi="Calibri"/>
          <w:b/>
          <w:bCs/>
          <w:sz w:val="22"/>
          <w:szCs w:val="22"/>
        </w:rPr>
      </w:pPr>
      <w:r w:rsidRPr="002C4FB5">
        <w:rPr>
          <w:rFonts w:ascii="Calibri" w:hAnsi="Calibri"/>
          <w:b/>
          <w:bCs/>
          <w:sz w:val="22"/>
          <w:szCs w:val="22"/>
        </w:rPr>
        <w:t>941X-(PR),</w:t>
      </w:r>
      <w:r w:rsidRPr="002C4FB5" w:rsidR="006243AF">
        <w:rPr>
          <w:rFonts w:ascii="Calibri" w:hAnsi="Calibri"/>
          <w:b/>
          <w:sz w:val="22"/>
          <w:szCs w:val="22"/>
        </w:rPr>
        <w:t xml:space="preserve"> </w:t>
      </w:r>
      <w:r w:rsidRPr="002C4FB5" w:rsidR="006243AF">
        <w:rPr>
          <w:rFonts w:ascii="Calibri" w:hAnsi="Calibri"/>
          <w:b/>
          <w:bCs/>
          <w:sz w:val="22"/>
          <w:szCs w:val="22"/>
        </w:rPr>
        <w:t>8974,</w:t>
      </w:r>
      <w:r w:rsidRPr="002C4FB5">
        <w:rPr>
          <w:rFonts w:ascii="Calibri" w:hAnsi="Calibri"/>
          <w:b/>
          <w:bCs/>
          <w:sz w:val="22"/>
          <w:szCs w:val="22"/>
        </w:rPr>
        <w:t xml:space="preserve"> </w:t>
      </w:r>
      <w:r w:rsidRPr="002C4FB5" w:rsidR="00FF08EC">
        <w:rPr>
          <w:rFonts w:ascii="Calibri" w:hAnsi="Calibri"/>
          <w:b/>
          <w:bCs/>
          <w:sz w:val="22"/>
          <w:szCs w:val="22"/>
        </w:rPr>
        <w:t xml:space="preserve">7200, </w:t>
      </w:r>
      <w:r w:rsidRPr="002C4FB5">
        <w:rPr>
          <w:rFonts w:ascii="Calibri" w:hAnsi="Calibri"/>
          <w:b/>
          <w:bCs/>
          <w:sz w:val="22"/>
          <w:szCs w:val="22"/>
        </w:rPr>
        <w:t>and appropriate Schedules)</w:t>
      </w:r>
    </w:p>
    <w:p w:rsidRPr="002C4FB5" w:rsidR="00411AE3" w:rsidP="008A2FDF" w:rsidRDefault="00411AE3">
      <w:pPr>
        <w:jc w:val="center"/>
        <w:rPr>
          <w:rFonts w:ascii="Calibri" w:hAnsi="Calibri"/>
          <w:b/>
          <w:bCs/>
          <w:sz w:val="22"/>
          <w:szCs w:val="22"/>
        </w:rPr>
      </w:pPr>
    </w:p>
    <w:p w:rsidRPr="002C4FB5" w:rsidR="00411AE3" w:rsidRDefault="00411AE3">
      <w:pPr>
        <w:rPr>
          <w:rFonts w:ascii="Calibri" w:hAnsi="Calibri" w:cs="Elephant"/>
          <w:b/>
          <w:bCs/>
          <w:sz w:val="22"/>
          <w:szCs w:val="22"/>
        </w:rPr>
      </w:pPr>
    </w:p>
    <w:p w:rsidRPr="002C4FB5" w:rsidR="00411AE3" w:rsidRDefault="00411AE3">
      <w:pPr>
        <w:pStyle w:val="Level1"/>
        <w:tabs>
          <w:tab w:val="left" w:pos="-1440"/>
          <w:tab w:val="num" w:pos="720"/>
        </w:tabs>
        <w:rPr>
          <w:rFonts w:ascii="Calibri" w:hAnsi="Calibri"/>
          <w:b/>
          <w:sz w:val="22"/>
          <w:szCs w:val="22"/>
        </w:rPr>
      </w:pPr>
      <w:r w:rsidRPr="002C4FB5">
        <w:rPr>
          <w:rFonts w:ascii="Calibri" w:hAnsi="Calibri"/>
          <w:b/>
          <w:sz w:val="22"/>
          <w:szCs w:val="22"/>
          <w:u w:val="single"/>
        </w:rPr>
        <w:t>CIRCUMSTANCES NECESSITATING COLLECTION OF INFORMATION</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 xml:space="preserve">Section 3102 of the Internal Revenue Code requires employers to deduct social security and Medicare taxes imposed by section 3101(a) and (b) of the Code from the wages of employees.  Code section 3111(a) and (b) requires employers to pay social security and Medicare taxes on wages paid to employees.  Code section 3402(a) requires employers to deduct the income tax imposed by the section from employees' wages.  Code section 3405 requires payers of pensions, annuities, and certain other deferred income to withhold income tax from most payments.  </w:t>
      </w:r>
      <w:r w:rsidRPr="002C4FB5" w:rsidR="00883AF9">
        <w:rPr>
          <w:rFonts w:ascii="Calibri" w:hAnsi="Calibri"/>
          <w:sz w:val="22"/>
          <w:szCs w:val="22"/>
        </w:rPr>
        <w:t>S</w:t>
      </w:r>
      <w:r w:rsidRPr="002C4FB5">
        <w:rPr>
          <w:rFonts w:ascii="Calibri" w:hAnsi="Calibri"/>
          <w:sz w:val="22"/>
          <w:szCs w:val="22"/>
        </w:rPr>
        <w:t xml:space="preserve">ection 3501 </w:t>
      </w:r>
      <w:r w:rsidRPr="002C4FB5" w:rsidR="00883AF9">
        <w:rPr>
          <w:rFonts w:ascii="Calibri" w:hAnsi="Calibri"/>
          <w:sz w:val="22"/>
          <w:szCs w:val="22"/>
        </w:rPr>
        <w:t xml:space="preserve">of the Code </w:t>
      </w:r>
      <w:r w:rsidRPr="002C4FB5">
        <w:rPr>
          <w:rFonts w:ascii="Calibri" w:hAnsi="Calibri"/>
          <w:sz w:val="22"/>
          <w:szCs w:val="22"/>
        </w:rPr>
        <w:t>state</w:t>
      </w:r>
      <w:r w:rsidRPr="002C4FB5" w:rsidR="00883AF9">
        <w:rPr>
          <w:rFonts w:ascii="Calibri" w:hAnsi="Calibri"/>
          <w:sz w:val="22"/>
          <w:szCs w:val="22"/>
        </w:rPr>
        <w:t>’</w:t>
      </w:r>
      <w:r w:rsidRPr="002C4FB5">
        <w:rPr>
          <w:rFonts w:ascii="Calibri" w:hAnsi="Calibri"/>
          <w:sz w:val="22"/>
          <w:szCs w:val="22"/>
        </w:rPr>
        <w:t>s that all these taxes will be collected by the Secretary and paid over to the U.S. Treasury.</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3406 of the Code requires certain payers to withhold 31% of reportable payments if payees fail to furnish payers with the correct taxpayer identification number.</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 6011 of the Code and sections 31.6011(a)</w:t>
      </w:r>
      <w:r w:rsidRPr="002C4FB5">
        <w:rPr>
          <w:rFonts w:ascii="Calibri" w:hAnsi="Calibri"/>
          <w:sz w:val="22"/>
          <w:szCs w:val="22"/>
        </w:rPr>
        <w:noBreakHyphen/>
        <w:t>1, and 31.6011(a)</w:t>
      </w:r>
      <w:r w:rsidRPr="002C4FB5">
        <w:rPr>
          <w:rFonts w:ascii="Calibri" w:hAnsi="Calibri"/>
          <w:sz w:val="22"/>
          <w:szCs w:val="22"/>
        </w:rPr>
        <w:noBreakHyphen/>
        <w:t>4 of the Employment Tax Regulations require employers to report (1) wages subject to income tax withholding and social security and Medicare taxes; (2) amounts withheld for income tax; and (3) the employee and employer share of social security and Medicare taxes.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Sections 31.6302(c)-1, 2, &amp; 3 of the regulations require employers to deposit the withheld income tax with an authorized depository within specified time limits.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 is used to report social security and Medicare taxes and income tax withholding.  The deposits or payments of these liabilities are also reported on the form.  For payments made after December 31, 1993, nonpayroll income tax withholding will no longer be reported on Form 941.  These nonpayroll items include backup withholding and withholding on pensions, annuities, IRAs, military retirement, and gambling winnings.  This nonpayroll withholding will be reported on Form 945, Annual Return of Withheld Federal Income Tax.</w:t>
      </w:r>
      <w:r w:rsidR="00A40257">
        <w:rPr>
          <w:rFonts w:ascii="Calibri" w:hAnsi="Calibri"/>
          <w:sz w:val="22"/>
          <w:szCs w:val="22"/>
        </w:rPr>
        <w:t xml:space="preserve"> </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 xml:space="preserve">V, Form 941 Payment Voucher, will be filed with Form 941 by those taxpayers who submit a payment with their return.  Only those taxpayers who have a total tax liability of under $500 for the year or who are making a payment under the </w:t>
      </w:r>
      <w:proofErr w:type="gramStart"/>
      <w:r w:rsidRPr="002C4FB5">
        <w:rPr>
          <w:rFonts w:ascii="Calibri" w:hAnsi="Calibri"/>
          <w:sz w:val="22"/>
          <w:szCs w:val="22"/>
        </w:rPr>
        <w:t>safe haven</w:t>
      </w:r>
      <w:proofErr w:type="gramEnd"/>
      <w:r w:rsidRPr="002C4FB5">
        <w:rPr>
          <w:rFonts w:ascii="Calibri" w:hAnsi="Calibri"/>
          <w:sz w:val="22"/>
          <w:szCs w:val="22"/>
        </w:rPr>
        <w:t xml:space="preserve"> deposit rule for monthly depositors are entitled to make payments with the return.  </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Form 941</w:t>
      </w:r>
      <w:r w:rsidRPr="002C4FB5">
        <w:rPr>
          <w:rFonts w:ascii="Calibri" w:hAnsi="Calibri"/>
          <w:sz w:val="22"/>
          <w:szCs w:val="22"/>
        </w:rPr>
        <w:noBreakHyphen/>
        <w:t>PR, for use in Puerto Rico, is a specialty form for reporting only social security and Medicare taxes since employers in Puerto Rico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lastRenderedPageBreak/>
        <w:t>Form 941</w:t>
      </w:r>
      <w:r w:rsidRPr="002C4FB5">
        <w:rPr>
          <w:rFonts w:ascii="Calibri" w:hAnsi="Calibri"/>
          <w:sz w:val="22"/>
          <w:szCs w:val="22"/>
        </w:rPr>
        <w:noBreakHyphen/>
        <w:t>SS, for use in Guam, American Samoa, the Commonwealth of the Northern Mariana Islands, and the U.S. Virgin Islands, is a specialty form for reporting only social security and Medicare taxes, since employers in these locations are not required to withhold U.S. income tax from employees' wages.</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Schedule B (Form 941) and Schedule B (Form 941</w:t>
      </w:r>
      <w:r w:rsidRPr="002C4FB5">
        <w:rPr>
          <w:rFonts w:ascii="Calibri" w:hAnsi="Calibri"/>
          <w:sz w:val="22"/>
          <w:szCs w:val="22"/>
        </w:rPr>
        <w:noBreakHyphen/>
        <w:t xml:space="preserve">PR) are used by </w:t>
      </w:r>
      <w:r w:rsidRPr="002C4FB5" w:rsidR="00E226BA">
        <w:rPr>
          <w:rFonts w:ascii="Calibri" w:hAnsi="Calibri"/>
          <w:sz w:val="22"/>
          <w:szCs w:val="22"/>
        </w:rPr>
        <w:t>taxpayer’s</w:t>
      </w:r>
      <w:r w:rsidRPr="002C4FB5">
        <w:rPr>
          <w:rFonts w:ascii="Calibri" w:hAnsi="Calibri"/>
          <w:sz w:val="22"/>
          <w:szCs w:val="22"/>
        </w:rPr>
        <w:t xml:space="preserve"> subject to semiweekly deposit requirements under the deposit rules (Reg. 31.6302).</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D (Form 941) is used to address matching problems associated with Forms W-2 and Form 941.</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Schedule R (Form 941) is used to identify the individual taxpayers and their related tax liabilities for which an aggregate payment is being made on Form 941 for the quarter in which this Schedule R (Form 941) is attached.</w:t>
      </w:r>
    </w:p>
    <w:p w:rsidRPr="002C4FB5" w:rsidR="008A2FDF" w:rsidRDefault="008A2FDF">
      <w:pPr>
        <w:ind w:left="720"/>
        <w:rPr>
          <w:rFonts w:ascii="Calibri" w:hAnsi="Calibri"/>
          <w:sz w:val="22"/>
          <w:szCs w:val="22"/>
        </w:rPr>
      </w:pPr>
    </w:p>
    <w:p w:rsidRPr="002C4FB5" w:rsidR="008A2FDF" w:rsidRDefault="008A2FDF">
      <w:pPr>
        <w:ind w:left="720"/>
        <w:rPr>
          <w:rFonts w:ascii="Calibri" w:hAnsi="Calibri"/>
          <w:sz w:val="22"/>
          <w:szCs w:val="22"/>
        </w:rPr>
      </w:pPr>
      <w:r w:rsidRPr="002C4FB5">
        <w:rPr>
          <w:rFonts w:ascii="Calibri" w:hAnsi="Calibri"/>
          <w:sz w:val="22"/>
          <w:szCs w:val="22"/>
        </w:rPr>
        <w:t xml:space="preserve">Form 941-X and </w:t>
      </w:r>
      <w:r w:rsidRPr="002C4FB5" w:rsidR="00BB2442">
        <w:rPr>
          <w:rFonts w:ascii="Calibri" w:hAnsi="Calibri"/>
          <w:sz w:val="22"/>
          <w:szCs w:val="22"/>
        </w:rPr>
        <w:t>Form 941-X(PR) are used by employers who discover they under or over withheld income taxes from wages or social security or Medicare tax in a prior quarter.  Form 941-X is used to report those taxes and either; make a payment, claim a refund, or request abatement.</w:t>
      </w:r>
    </w:p>
    <w:p w:rsidRPr="002C4FB5" w:rsidR="00A96E1E" w:rsidRDefault="00A96E1E">
      <w:pPr>
        <w:ind w:left="720"/>
        <w:rPr>
          <w:rFonts w:ascii="Calibri" w:hAnsi="Calibri"/>
          <w:sz w:val="22"/>
          <w:szCs w:val="22"/>
        </w:rPr>
      </w:pPr>
    </w:p>
    <w:p w:rsidRPr="002C4FB5" w:rsidR="00A96E1E" w:rsidRDefault="00BB4680">
      <w:pPr>
        <w:ind w:left="720"/>
        <w:rPr>
          <w:rFonts w:ascii="Calibri" w:hAnsi="Calibri"/>
          <w:sz w:val="22"/>
          <w:szCs w:val="22"/>
        </w:rPr>
      </w:pPr>
      <w:r w:rsidRPr="002C4FB5">
        <w:rPr>
          <w:rFonts w:ascii="Calibri" w:hAnsi="Calibri"/>
          <w:sz w:val="22"/>
          <w:szCs w:val="22"/>
        </w:rPr>
        <w:t>The Protecting Americans from Tax Hikes (PATH) Act allows a qualified small business to elect a portion of the research credit against payroll taxes.  Internal Revenue code section 3111(f) allows the amount of the credit for the quarter up to the total amount of the employer’s share of the social security tax.  Any unused credit can be carried forward to the next quarter.  The Form 8974 was developed to determine the portion of the elected amount that can be claimed for the quarter on the Form 941.</w:t>
      </w:r>
    </w:p>
    <w:p w:rsidRPr="002C4FB5" w:rsidR="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Paid Sick Leave Act requires employers with less than 500 employees to provide paid sick leave to employees (may exclude health care providers or emergency responders) unable to work or telework because the employee qualifies (as specified by the act).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 xml:space="preserve">The Emergency Family and Medical Leave Expansion Act requires employers with less than 500 employees to provide public health emergency leave under the Family and Medical Leave Act of 1993 to an employee who has been employed for at least 30 calendar days. The requirement to provide leave generally applies when an employee is unable to work or telework due to the need to care for a son or daughter under age 18 because the school or place of care has been closed, or the child care provider is unavailable, due to a public health emergency. </w:t>
      </w:r>
    </w:p>
    <w:p w:rsidRPr="002C4FB5" w:rsidR="00E226BA" w:rsidP="00E226BA" w:rsidRDefault="00E226BA">
      <w:pPr>
        <w:ind w:left="720"/>
        <w:rPr>
          <w:rFonts w:ascii="Calibri" w:hAnsi="Calibri"/>
          <w:sz w:val="22"/>
          <w:szCs w:val="22"/>
        </w:rPr>
      </w:pPr>
    </w:p>
    <w:p w:rsidRPr="002C4FB5" w:rsidR="00E226BA" w:rsidP="00E226BA" w:rsidRDefault="00E226BA">
      <w:pPr>
        <w:ind w:left="720"/>
        <w:rPr>
          <w:rFonts w:ascii="Calibri" w:hAnsi="Calibri"/>
          <w:sz w:val="22"/>
          <w:szCs w:val="22"/>
        </w:rPr>
      </w:pPr>
      <w:r w:rsidRPr="002C4FB5">
        <w:rPr>
          <w:rFonts w:ascii="Calibri" w:hAnsi="Calibri"/>
          <w:sz w:val="22"/>
          <w:szCs w:val="22"/>
        </w:rPr>
        <w:t>The Secretary of Labor may issue regulations to exclude certain health care providers and emergency responders from this leave and to exempt small business with fewer than 50 employees form the requirement to provide this leave if the requirement would jeopardize the viability of the business as a going concern.</w:t>
      </w:r>
    </w:p>
    <w:p w:rsidRPr="002C4FB5" w:rsidR="00FF08EC" w:rsidRDefault="00FF08EC">
      <w:pPr>
        <w:ind w:left="720"/>
        <w:rPr>
          <w:rFonts w:ascii="Calibri" w:hAnsi="Calibri"/>
          <w:sz w:val="22"/>
          <w:szCs w:val="22"/>
        </w:rPr>
      </w:pPr>
    </w:p>
    <w:p w:rsidR="00FF08EC" w:rsidRDefault="00FF08EC">
      <w:pPr>
        <w:ind w:left="720"/>
        <w:rPr>
          <w:rFonts w:ascii="Calibri" w:hAnsi="Calibri"/>
          <w:sz w:val="22"/>
          <w:szCs w:val="22"/>
        </w:rPr>
      </w:pPr>
      <w:bookmarkStart w:name="_Hlk35686226" w:id="0"/>
      <w:bookmarkStart w:name="_Hlk35686386" w:id="1"/>
      <w:r w:rsidRPr="002C4FB5">
        <w:rPr>
          <w:rFonts w:ascii="Calibri" w:hAnsi="Calibri"/>
          <w:sz w:val="22"/>
          <w:szCs w:val="22"/>
        </w:rPr>
        <w:t>Form 7200</w:t>
      </w:r>
      <w:r w:rsidRPr="002C4FB5" w:rsidR="001B5C9A">
        <w:rPr>
          <w:rFonts w:ascii="Calibri" w:hAnsi="Calibri"/>
          <w:sz w:val="22"/>
          <w:szCs w:val="22"/>
        </w:rPr>
        <w:t xml:space="preserve">, </w:t>
      </w:r>
      <w:r w:rsidRPr="002C4FB5" w:rsidR="005E6057">
        <w:rPr>
          <w:rFonts w:ascii="Calibri" w:hAnsi="Calibri"/>
          <w:sz w:val="22"/>
          <w:szCs w:val="22"/>
        </w:rPr>
        <w:t>Advance Payment of Employer Credits Due to COVID-19</w:t>
      </w:r>
      <w:r w:rsidR="007D0E62">
        <w:rPr>
          <w:rFonts w:ascii="Calibri" w:hAnsi="Calibri"/>
          <w:sz w:val="22"/>
          <w:szCs w:val="22"/>
        </w:rPr>
        <w:t xml:space="preserve"> and Form 7200 (</w:t>
      </w:r>
      <w:proofErr w:type="spellStart"/>
      <w:r w:rsidR="007D0E62">
        <w:rPr>
          <w:rFonts w:ascii="Calibri" w:hAnsi="Calibri"/>
          <w:sz w:val="22"/>
          <w:szCs w:val="22"/>
        </w:rPr>
        <w:t>sp</w:t>
      </w:r>
      <w:proofErr w:type="spellEnd"/>
      <w:r w:rsidR="007D0E62">
        <w:rPr>
          <w:rFonts w:ascii="Calibri" w:hAnsi="Calibri"/>
          <w:sz w:val="22"/>
          <w:szCs w:val="22"/>
        </w:rPr>
        <w:t xml:space="preserve">) </w:t>
      </w:r>
      <w:proofErr w:type="spellStart"/>
      <w:r w:rsidRPr="007D0E62" w:rsidR="007D0E62">
        <w:rPr>
          <w:rFonts w:ascii="Calibri" w:hAnsi="Calibri"/>
          <w:sz w:val="22"/>
          <w:szCs w:val="22"/>
        </w:rPr>
        <w:t>Anticipo</w:t>
      </w:r>
      <w:proofErr w:type="spellEnd"/>
      <w:r w:rsidRPr="007D0E62" w:rsidR="007D0E62">
        <w:rPr>
          <w:rFonts w:ascii="Calibri" w:hAnsi="Calibri"/>
          <w:sz w:val="22"/>
          <w:szCs w:val="22"/>
        </w:rPr>
        <w:t xml:space="preserve"> de Pago de </w:t>
      </w:r>
      <w:proofErr w:type="spellStart"/>
      <w:r w:rsidRPr="007D0E62" w:rsidR="007D0E62">
        <w:rPr>
          <w:rFonts w:ascii="Calibri" w:hAnsi="Calibri"/>
          <w:sz w:val="22"/>
          <w:szCs w:val="22"/>
        </w:rPr>
        <w:t>Créditos</w:t>
      </w:r>
      <w:proofErr w:type="spellEnd"/>
      <w:r w:rsidRPr="007D0E62" w:rsidR="007D0E62">
        <w:rPr>
          <w:rFonts w:ascii="Calibri" w:hAnsi="Calibri"/>
          <w:sz w:val="22"/>
          <w:szCs w:val="22"/>
        </w:rPr>
        <w:t xml:space="preserve"> del </w:t>
      </w:r>
      <w:proofErr w:type="spellStart"/>
      <w:r w:rsidRPr="007D0E62" w:rsidR="007D0E62">
        <w:rPr>
          <w:rFonts w:ascii="Calibri" w:hAnsi="Calibri"/>
          <w:sz w:val="22"/>
          <w:szCs w:val="22"/>
        </w:rPr>
        <w:t>Empleador</w:t>
      </w:r>
      <w:proofErr w:type="spellEnd"/>
      <w:r w:rsidRPr="007D0E62" w:rsidR="007D0E62">
        <w:rPr>
          <w:rFonts w:ascii="Calibri" w:hAnsi="Calibri"/>
          <w:sz w:val="22"/>
          <w:szCs w:val="22"/>
        </w:rPr>
        <w:t xml:space="preserve">  </w:t>
      </w:r>
      <w:proofErr w:type="spellStart"/>
      <w:r w:rsidRPr="007D0E62" w:rsidR="007D0E62">
        <w:rPr>
          <w:rFonts w:ascii="Calibri" w:hAnsi="Calibri"/>
          <w:sz w:val="22"/>
          <w:szCs w:val="22"/>
        </w:rPr>
        <w:t>Debido</w:t>
      </w:r>
      <w:proofErr w:type="spellEnd"/>
      <w:r w:rsidRPr="007D0E62" w:rsidR="007D0E62">
        <w:rPr>
          <w:rFonts w:ascii="Calibri" w:hAnsi="Calibri"/>
          <w:sz w:val="22"/>
          <w:szCs w:val="22"/>
        </w:rPr>
        <w:t xml:space="preserve"> al COVID-19</w:t>
      </w:r>
      <w:r w:rsidRPr="002C4FB5" w:rsidR="001B5C9A">
        <w:rPr>
          <w:rFonts w:ascii="Calibri" w:hAnsi="Calibri"/>
          <w:sz w:val="22"/>
          <w:szCs w:val="22"/>
        </w:rPr>
        <w:t>,</w:t>
      </w:r>
      <w:r w:rsidRPr="002C4FB5">
        <w:rPr>
          <w:rFonts w:ascii="Calibri" w:hAnsi="Calibri"/>
          <w:sz w:val="22"/>
          <w:szCs w:val="22"/>
        </w:rPr>
        <w:t xml:space="preserve"> </w:t>
      </w:r>
      <w:r w:rsidR="007D0E62">
        <w:rPr>
          <w:rFonts w:ascii="Calibri" w:hAnsi="Calibri"/>
          <w:sz w:val="22"/>
          <w:szCs w:val="22"/>
        </w:rPr>
        <w:t>are</w:t>
      </w:r>
      <w:r w:rsidRPr="002C4FB5">
        <w:rPr>
          <w:rFonts w:ascii="Calibri" w:hAnsi="Calibri"/>
          <w:sz w:val="22"/>
          <w:szCs w:val="22"/>
        </w:rPr>
        <w:t xml:space="preserve"> used to request an advance </w:t>
      </w:r>
      <w:r w:rsidRPr="002C4FB5">
        <w:rPr>
          <w:rFonts w:ascii="Calibri" w:hAnsi="Calibri"/>
          <w:sz w:val="22"/>
          <w:szCs w:val="22"/>
        </w:rPr>
        <w:lastRenderedPageBreak/>
        <w:t xml:space="preserve">payment of the </w:t>
      </w:r>
      <w:r w:rsidRPr="002C4FB5" w:rsidR="005E6057">
        <w:rPr>
          <w:rFonts w:ascii="Calibri" w:hAnsi="Calibri"/>
          <w:sz w:val="22"/>
          <w:szCs w:val="22"/>
        </w:rPr>
        <w:t xml:space="preserve">tax credits for qualified sick and qualified family leave wages and the employee retention credit </w:t>
      </w:r>
      <w:r w:rsidRPr="002C4FB5">
        <w:rPr>
          <w:rFonts w:ascii="Calibri" w:hAnsi="Calibri"/>
          <w:sz w:val="22"/>
          <w:szCs w:val="22"/>
        </w:rPr>
        <w:t xml:space="preserve">that will be claimed </w:t>
      </w:r>
      <w:bookmarkEnd w:id="0"/>
      <w:r w:rsidRPr="002C4FB5">
        <w:rPr>
          <w:rFonts w:ascii="Calibri" w:hAnsi="Calibri"/>
          <w:sz w:val="22"/>
          <w:szCs w:val="22"/>
        </w:rPr>
        <w:t xml:space="preserve">on Form 941, Employer’s QUARTERLY Federal Tax Return; Form 941-SS, Employer’s QUARTERLY Federal Tax Return (American Samoa, Guam, the Commonwealth of the Northern Mariana Islands, and the U.S. Virgin Islands); Form 941-PR, </w:t>
      </w:r>
      <w:proofErr w:type="spellStart"/>
      <w:r w:rsidRPr="002C4FB5">
        <w:rPr>
          <w:rFonts w:ascii="Calibri" w:hAnsi="Calibri"/>
          <w:sz w:val="22"/>
          <w:szCs w:val="22"/>
        </w:rPr>
        <w:t>Planilla</w:t>
      </w:r>
      <w:proofErr w:type="spellEnd"/>
      <w:r w:rsidRPr="002C4FB5">
        <w:rPr>
          <w:rFonts w:ascii="Calibri" w:hAnsi="Calibri"/>
          <w:sz w:val="22"/>
          <w:szCs w:val="22"/>
        </w:rPr>
        <w:t xml:space="preserve"> para la </w:t>
      </w:r>
      <w:proofErr w:type="spellStart"/>
      <w:r w:rsidRPr="002C4FB5">
        <w:rPr>
          <w:rFonts w:ascii="Calibri" w:hAnsi="Calibri"/>
          <w:sz w:val="22"/>
          <w:szCs w:val="22"/>
        </w:rPr>
        <w:t>Declaración</w:t>
      </w:r>
      <w:proofErr w:type="spellEnd"/>
      <w:r w:rsidRPr="002C4FB5">
        <w:rPr>
          <w:rFonts w:ascii="Calibri" w:hAnsi="Calibri"/>
          <w:sz w:val="22"/>
          <w:szCs w:val="22"/>
        </w:rPr>
        <w:t xml:space="preserve"> Federal TRIMESTRAL del </w:t>
      </w:r>
      <w:proofErr w:type="spellStart"/>
      <w:r w:rsidRPr="002C4FB5">
        <w:rPr>
          <w:rFonts w:ascii="Calibri" w:hAnsi="Calibri"/>
          <w:sz w:val="22"/>
          <w:szCs w:val="22"/>
        </w:rPr>
        <w:t>Patrono</w:t>
      </w:r>
      <w:proofErr w:type="spellEnd"/>
      <w:r w:rsidRPr="002C4FB5">
        <w:rPr>
          <w:rFonts w:ascii="Calibri" w:hAnsi="Calibri"/>
          <w:sz w:val="22"/>
          <w:szCs w:val="22"/>
        </w:rPr>
        <w:t xml:space="preserve">; </w:t>
      </w:r>
      <w:bookmarkStart w:name="_Hlk36235329" w:id="2"/>
      <w:r w:rsidRPr="002C4FB5">
        <w:rPr>
          <w:rFonts w:ascii="Calibri" w:hAnsi="Calibri"/>
          <w:sz w:val="22"/>
          <w:szCs w:val="22"/>
        </w:rPr>
        <w:t>Form 943</w:t>
      </w:r>
      <w:r w:rsidRPr="002C4FB5" w:rsidR="00FE5552">
        <w:rPr>
          <w:rFonts w:ascii="Calibri" w:hAnsi="Calibri"/>
          <w:sz w:val="22"/>
          <w:szCs w:val="22"/>
        </w:rPr>
        <w:t>,</w:t>
      </w:r>
      <w:r w:rsidRPr="002C4FB5">
        <w:rPr>
          <w:rFonts w:ascii="Calibri" w:hAnsi="Calibri"/>
          <w:sz w:val="22"/>
          <w:szCs w:val="22"/>
        </w:rPr>
        <w:t xml:space="preserve"> </w:t>
      </w:r>
      <w:r w:rsidRPr="002C4FB5" w:rsidR="00FE5552">
        <w:rPr>
          <w:rFonts w:ascii="Calibri" w:hAnsi="Calibri"/>
          <w:sz w:val="22"/>
          <w:szCs w:val="22"/>
        </w:rPr>
        <w:t>Employer's Annual Tax Return for Agricultural Employees; Form 943-PR, Employer's Annual Tax Return for Agricultural Employees (Puerto Rican Version); Form 944, Employer's ANNUAL Federal Tax Return ; Form 944(SP), Employer's ANNUAL Federal Tax Return (Spanish Version)</w:t>
      </w:r>
      <w:r w:rsidRPr="002C4FB5">
        <w:rPr>
          <w:rFonts w:ascii="Calibri" w:hAnsi="Calibri"/>
          <w:sz w:val="22"/>
          <w:szCs w:val="22"/>
        </w:rPr>
        <w:t xml:space="preserve">; </w:t>
      </w:r>
      <w:bookmarkEnd w:id="2"/>
      <w:r w:rsidRPr="002C4FB5">
        <w:rPr>
          <w:rFonts w:ascii="Calibri" w:hAnsi="Calibri"/>
          <w:sz w:val="22"/>
          <w:szCs w:val="22"/>
        </w:rPr>
        <w:t xml:space="preserve">or Form CT-1, Employer's Annual Railroad Retirement Tax Return. </w:t>
      </w:r>
      <w:r w:rsidRPr="002C4FB5" w:rsidR="005E6057">
        <w:rPr>
          <w:rFonts w:ascii="Calibri" w:hAnsi="Calibri"/>
          <w:sz w:val="22"/>
          <w:szCs w:val="22"/>
        </w:rPr>
        <w:t xml:space="preserve">These </w:t>
      </w:r>
      <w:r w:rsidRPr="002C4FB5">
        <w:rPr>
          <w:rFonts w:ascii="Calibri" w:hAnsi="Calibri"/>
          <w:sz w:val="22"/>
          <w:szCs w:val="22"/>
        </w:rPr>
        <w:t>payroll tax credit</w:t>
      </w:r>
      <w:r w:rsidRPr="002C4FB5" w:rsidR="005E6057">
        <w:rPr>
          <w:rFonts w:ascii="Calibri" w:hAnsi="Calibri"/>
          <w:sz w:val="22"/>
          <w:szCs w:val="22"/>
        </w:rPr>
        <w:t>s</w:t>
      </w:r>
      <w:r w:rsidRPr="002C4FB5">
        <w:rPr>
          <w:rFonts w:ascii="Calibri" w:hAnsi="Calibri"/>
          <w:sz w:val="22"/>
          <w:szCs w:val="22"/>
        </w:rPr>
        <w:t xml:space="preserve"> </w:t>
      </w:r>
      <w:r w:rsidRPr="002C4FB5" w:rsidR="005E6057">
        <w:rPr>
          <w:rFonts w:ascii="Calibri" w:hAnsi="Calibri"/>
          <w:sz w:val="22"/>
          <w:szCs w:val="22"/>
        </w:rPr>
        <w:t xml:space="preserve">are </w:t>
      </w:r>
      <w:r w:rsidRPr="002C4FB5">
        <w:rPr>
          <w:rFonts w:ascii="Calibri" w:hAnsi="Calibri"/>
          <w:sz w:val="22"/>
          <w:szCs w:val="22"/>
        </w:rPr>
        <w:t>a credit against the employer’s share of social security tax and Medicare tax or the Tier 1 employer tax and Tier 1 employer Medicare tax on the wages or compensation of employees. However, any credit in excess of those amounts is refundable to the employer.</w:t>
      </w:r>
      <w:r w:rsidRPr="002C4FB5" w:rsidR="000540A5">
        <w:rPr>
          <w:rFonts w:ascii="Calibri" w:hAnsi="Calibri"/>
          <w:sz w:val="22"/>
          <w:szCs w:val="22"/>
        </w:rPr>
        <w:t xml:space="preserve"> No employer is required to file Form 7200, it is used to receive an advance payment of the credit</w:t>
      </w:r>
      <w:r w:rsidRPr="002C4FB5" w:rsidR="005A413C">
        <w:rPr>
          <w:rFonts w:ascii="Calibri" w:hAnsi="Calibri"/>
          <w:sz w:val="22"/>
          <w:szCs w:val="22"/>
        </w:rPr>
        <w:t xml:space="preserve">. </w:t>
      </w:r>
    </w:p>
    <w:p w:rsidR="00A40257" w:rsidRDefault="00A40257">
      <w:pPr>
        <w:ind w:left="720"/>
        <w:rPr>
          <w:rFonts w:ascii="Calibri" w:hAnsi="Calibri"/>
          <w:sz w:val="22"/>
          <w:szCs w:val="22"/>
        </w:rPr>
      </w:pPr>
    </w:p>
    <w:p w:rsidRPr="002C4FB5" w:rsidR="00A40257" w:rsidRDefault="00A40257">
      <w:pPr>
        <w:ind w:left="720"/>
        <w:rPr>
          <w:rFonts w:ascii="Calibri" w:hAnsi="Calibri"/>
          <w:sz w:val="22"/>
          <w:szCs w:val="22"/>
        </w:rPr>
      </w:pPr>
      <w:r w:rsidRPr="00A40257">
        <w:rPr>
          <w:rFonts w:ascii="Calibri" w:hAnsi="Calibri"/>
          <w:sz w:val="22"/>
          <w:szCs w:val="22"/>
        </w:rPr>
        <w:t>The Form 7200 was released in March 2020 for an employer to receive an advance payment of the refundable portion of credit for qualified sick and family leave wages or compensation pursuant to Division G of the FFCRA, and to receive an advance payment of the refundable portion of the employee retention credit pursuant to Section 2301 of CARES, that will now be claimed on second quarter Form 941, Form 941-SS, or Form 941-PR. Significant changes were made to Form 941 series to allow for the reporting of new employment tax credits and other tax relief related to COVID-19.</w:t>
      </w:r>
    </w:p>
    <w:p w:rsidRPr="002C4FB5" w:rsidR="009A7982" w:rsidRDefault="009A7982">
      <w:pPr>
        <w:ind w:left="720"/>
        <w:rPr>
          <w:rFonts w:ascii="Calibri" w:hAnsi="Calibri"/>
          <w:sz w:val="22"/>
          <w:szCs w:val="22"/>
        </w:rPr>
      </w:pPr>
    </w:p>
    <w:bookmarkEnd w:id="1"/>
    <w:p w:rsidRPr="002C4FB5" w:rsidR="00411AE3" w:rsidRDefault="00411AE3">
      <w:pPr>
        <w:pStyle w:val="Quick1"/>
        <w:numPr>
          <w:ilvl w:val="0"/>
          <w:numId w:val="2"/>
        </w:numPr>
        <w:tabs>
          <w:tab w:val="left" w:pos="-1440"/>
          <w:tab w:val="num" w:pos="720"/>
        </w:tabs>
        <w:rPr>
          <w:rFonts w:ascii="Calibri" w:hAnsi="Calibri"/>
          <w:b/>
          <w:sz w:val="22"/>
          <w:szCs w:val="22"/>
        </w:rPr>
      </w:pPr>
      <w:r w:rsidRPr="002C4FB5">
        <w:rPr>
          <w:rFonts w:ascii="Calibri" w:hAnsi="Calibri"/>
          <w:b/>
          <w:sz w:val="22"/>
          <w:szCs w:val="22"/>
          <w:u w:val="single"/>
        </w:rPr>
        <w:t>USE OF DATA</w:t>
      </w:r>
    </w:p>
    <w:p w:rsidRPr="002C4FB5" w:rsidR="00411AE3" w:rsidRDefault="00411AE3">
      <w:pPr>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The data is used by the IRS to verify that the correct taxes have been paid</w:t>
      </w:r>
      <w:r w:rsidRPr="002C4FB5" w:rsidR="00FF08EC">
        <w:rPr>
          <w:rFonts w:ascii="Calibri" w:hAnsi="Calibri"/>
          <w:sz w:val="22"/>
          <w:szCs w:val="22"/>
        </w:rPr>
        <w:t xml:space="preserve"> and credits have been taken</w:t>
      </w:r>
      <w:r w:rsidRPr="002C4FB5">
        <w:rPr>
          <w:rFonts w:ascii="Calibri" w:hAnsi="Calibri"/>
          <w:sz w:val="22"/>
          <w:szCs w:val="22"/>
        </w:rPr>
        <w:t>.  Some of the data is used by the Bureau of the Census for statistical purposes.  The Social Security Administration uses some of the social security and Medicare tax data for trust fund accounting and estimating purposes.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3.</w:t>
      </w:r>
      <w:r w:rsidRPr="002C4FB5">
        <w:rPr>
          <w:rFonts w:ascii="Calibri" w:hAnsi="Calibri"/>
          <w:sz w:val="22"/>
          <w:szCs w:val="22"/>
        </w:rPr>
        <w:tab/>
      </w:r>
      <w:r w:rsidRPr="002C4FB5">
        <w:rPr>
          <w:rFonts w:ascii="Calibri" w:hAnsi="Calibri"/>
          <w:b/>
          <w:sz w:val="22"/>
          <w:szCs w:val="22"/>
          <w:u w:val="single"/>
        </w:rPr>
        <w:t>USE OF IMPROVED INFORMATION TECHNOLOGY TO REDUCE BURDEN</w:t>
      </w:r>
    </w:p>
    <w:p w:rsidRPr="002C4FB5" w:rsidR="00411AE3" w:rsidRDefault="00411AE3">
      <w:pPr>
        <w:rPr>
          <w:rFonts w:ascii="Calibri" w:hAnsi="Calibri"/>
          <w:b/>
          <w:sz w:val="22"/>
          <w:szCs w:val="22"/>
        </w:rPr>
      </w:pPr>
    </w:p>
    <w:p w:rsidRPr="002C4FB5" w:rsidR="00411AE3" w:rsidP="00BB2442" w:rsidRDefault="000F4CED">
      <w:pPr>
        <w:tabs>
          <w:tab w:val="left" w:pos="-1440"/>
        </w:tabs>
        <w:ind w:left="720"/>
        <w:rPr>
          <w:rFonts w:ascii="Calibri" w:hAnsi="Calibri"/>
          <w:sz w:val="22"/>
          <w:szCs w:val="22"/>
        </w:rPr>
      </w:pPr>
      <w:r>
        <w:rPr>
          <w:rFonts w:ascii="Calibri" w:hAnsi="Calibri"/>
          <w:sz w:val="22"/>
          <w:szCs w:val="22"/>
        </w:rPr>
        <w:t>The agency</w:t>
      </w:r>
      <w:r w:rsidRPr="002C4FB5" w:rsidR="00411AE3">
        <w:rPr>
          <w:rFonts w:ascii="Calibri" w:hAnsi="Calibri"/>
          <w:sz w:val="22"/>
          <w:szCs w:val="22"/>
        </w:rPr>
        <w:t xml:space="preserve"> </w:t>
      </w:r>
      <w:r>
        <w:rPr>
          <w:rFonts w:ascii="Calibri" w:hAnsi="Calibri"/>
          <w:sz w:val="22"/>
          <w:szCs w:val="22"/>
        </w:rPr>
        <w:t>is</w:t>
      </w:r>
      <w:r w:rsidRPr="002C4FB5" w:rsidR="00411AE3">
        <w:rPr>
          <w:rFonts w:ascii="Calibri" w:hAnsi="Calibri"/>
          <w:sz w:val="22"/>
          <w:szCs w:val="22"/>
        </w:rPr>
        <w:t xml:space="preserve"> currently offering electronic filing on Forms 941,</w:t>
      </w:r>
      <w:r w:rsidRPr="002C4FB5" w:rsidR="00BB2442">
        <w:rPr>
          <w:rFonts w:ascii="Calibri" w:hAnsi="Calibri"/>
          <w:sz w:val="22"/>
          <w:szCs w:val="22"/>
        </w:rPr>
        <w:t xml:space="preserve"> </w:t>
      </w:r>
      <w:r w:rsidRPr="002C4FB5" w:rsidR="00411AE3">
        <w:rPr>
          <w:rFonts w:ascii="Calibri" w:hAnsi="Calibri"/>
          <w:sz w:val="22"/>
          <w:szCs w:val="22"/>
        </w:rPr>
        <w:t>941</w:t>
      </w:r>
      <w:r w:rsidRPr="002C4FB5" w:rsidR="00411AE3">
        <w:rPr>
          <w:rFonts w:ascii="Calibri" w:hAnsi="Calibri"/>
          <w:sz w:val="22"/>
          <w:szCs w:val="22"/>
        </w:rPr>
        <w:noBreakHyphen/>
        <w:t>PR,</w:t>
      </w:r>
      <w:r w:rsidRPr="002C4FB5" w:rsidR="00BB2442">
        <w:rPr>
          <w:rFonts w:ascii="Calibri" w:hAnsi="Calibri"/>
          <w:sz w:val="22"/>
          <w:szCs w:val="22"/>
        </w:rPr>
        <w:t xml:space="preserve"> 941</w:t>
      </w:r>
      <w:r w:rsidRPr="002C4FB5" w:rsidR="00BB2442">
        <w:rPr>
          <w:rFonts w:ascii="Calibri" w:hAnsi="Calibri"/>
          <w:sz w:val="22"/>
          <w:szCs w:val="22"/>
        </w:rPr>
        <w:noBreakHyphen/>
        <w:t xml:space="preserve">SS, 941-X, 941-X(PR), </w:t>
      </w:r>
      <w:r w:rsidRPr="002C4FB5" w:rsidR="00411AE3">
        <w:rPr>
          <w:rFonts w:ascii="Calibri" w:hAnsi="Calibri"/>
          <w:sz w:val="22"/>
          <w:szCs w:val="22"/>
        </w:rPr>
        <w:t>Schedule B (Form 941</w:t>
      </w:r>
      <w:r w:rsidRPr="002C4FB5" w:rsidR="00BB2442">
        <w:rPr>
          <w:rFonts w:ascii="Calibri" w:hAnsi="Calibri"/>
          <w:sz w:val="22"/>
          <w:szCs w:val="22"/>
        </w:rPr>
        <w:t xml:space="preserve"> and Form </w:t>
      </w:r>
      <w:r w:rsidRPr="002C4FB5" w:rsidR="00411AE3">
        <w:rPr>
          <w:rFonts w:ascii="Calibri" w:hAnsi="Calibri"/>
          <w:sz w:val="22"/>
          <w:szCs w:val="22"/>
        </w:rPr>
        <w:t>941</w:t>
      </w:r>
      <w:r w:rsidRPr="002C4FB5" w:rsidR="00411AE3">
        <w:rPr>
          <w:rFonts w:ascii="Calibri" w:hAnsi="Calibri"/>
          <w:sz w:val="22"/>
          <w:szCs w:val="22"/>
        </w:rPr>
        <w:noBreakHyphen/>
        <w:t>PR)</w:t>
      </w:r>
      <w:r w:rsidRPr="002C4FB5" w:rsidR="00BB2442">
        <w:rPr>
          <w:rFonts w:ascii="Calibri" w:hAnsi="Calibri"/>
          <w:sz w:val="22"/>
          <w:szCs w:val="22"/>
        </w:rPr>
        <w:t xml:space="preserve">, </w:t>
      </w:r>
      <w:r w:rsidRPr="002C4FB5" w:rsidR="00A96E1E">
        <w:rPr>
          <w:rFonts w:ascii="Calibri" w:hAnsi="Calibri"/>
          <w:sz w:val="22"/>
          <w:szCs w:val="22"/>
        </w:rPr>
        <w:t xml:space="preserve">Schedule D, </w:t>
      </w:r>
      <w:r w:rsidRPr="002C4FB5" w:rsidR="00E534B4">
        <w:rPr>
          <w:rFonts w:ascii="Calibri" w:hAnsi="Calibri"/>
          <w:sz w:val="22"/>
          <w:szCs w:val="22"/>
        </w:rPr>
        <w:t>Schedule R (Form 941)</w:t>
      </w:r>
      <w:r w:rsidRPr="002C4FB5" w:rsidR="00A96E1E">
        <w:rPr>
          <w:rFonts w:ascii="Calibri" w:hAnsi="Calibri"/>
          <w:sz w:val="22"/>
          <w:szCs w:val="22"/>
        </w:rPr>
        <w:t>, and 8974</w:t>
      </w:r>
      <w:r w:rsidRPr="002C4FB5" w:rsidR="00411AE3">
        <w:rPr>
          <w:rFonts w:ascii="Calibri" w:hAnsi="Calibri"/>
          <w:sz w:val="22"/>
          <w:szCs w:val="22"/>
        </w:rPr>
        <w:t>.</w:t>
      </w:r>
      <w:r w:rsidRPr="002C4FB5" w:rsidR="005A413C">
        <w:rPr>
          <w:rFonts w:ascii="Calibri" w:hAnsi="Calibri"/>
          <w:sz w:val="22"/>
          <w:szCs w:val="22"/>
        </w:rPr>
        <w:t xml:space="preserve"> </w:t>
      </w:r>
      <w:r w:rsidRPr="002C4FB5" w:rsidR="00411AE3">
        <w:rPr>
          <w:rFonts w:ascii="Calibri" w:hAnsi="Calibri"/>
          <w:sz w:val="22"/>
          <w:szCs w:val="22"/>
        </w:rPr>
        <w:tab/>
      </w:r>
    </w:p>
    <w:p w:rsidRPr="002C4FB5" w:rsidR="00CB74A3" w:rsidP="00BB2442" w:rsidRDefault="00CB74A3">
      <w:pPr>
        <w:tabs>
          <w:tab w:val="left" w:pos="-1440"/>
        </w:tabs>
        <w:ind w:left="720"/>
        <w:rPr>
          <w:rFonts w:ascii="Calibri" w:hAnsi="Calibri"/>
          <w:sz w:val="22"/>
          <w:szCs w:val="22"/>
        </w:rPr>
      </w:pPr>
    </w:p>
    <w:p w:rsidRPr="002C4FB5" w:rsidR="00CB74A3" w:rsidP="00BB2442" w:rsidRDefault="00CB74A3">
      <w:pPr>
        <w:tabs>
          <w:tab w:val="left" w:pos="-1440"/>
        </w:tabs>
        <w:ind w:left="720"/>
        <w:rPr>
          <w:rFonts w:ascii="Calibri" w:hAnsi="Calibri"/>
          <w:sz w:val="22"/>
          <w:szCs w:val="22"/>
        </w:rPr>
      </w:pPr>
      <w:r w:rsidRPr="002C4FB5">
        <w:rPr>
          <w:rFonts w:ascii="Calibri" w:hAnsi="Calibri"/>
          <w:sz w:val="22"/>
          <w:szCs w:val="22"/>
        </w:rPr>
        <w:t>Due to the critical impact of the global pandemic of 2019-nCoV, and the damaging effects on the US economy, Treasury has directed an extremely expeditious implementation of the new legislation, to be able to inject the necessary funds to the impacted employers. As a result, Form 7200 will be received as an e-fax, so it can be processed in different locations and by employees teleworking.  After exploring other alternatives, this was the only viable option that would allow IRS to receive and process the Forms and generate checks to employers who request the advance credit, in the least amount of time.</w:t>
      </w:r>
    </w:p>
    <w:p w:rsidRPr="002C4FB5" w:rsidR="00411AE3" w:rsidRDefault="00411AE3">
      <w:pPr>
        <w:rPr>
          <w:rFonts w:ascii="Calibri" w:hAnsi="Calibri"/>
          <w:sz w:val="22"/>
          <w:szCs w:val="22"/>
        </w:rPr>
      </w:pPr>
    </w:p>
    <w:p w:rsidRPr="002C4FB5" w:rsidR="00411AE3" w:rsidRDefault="00411AE3">
      <w:pPr>
        <w:pStyle w:val="Quick1"/>
        <w:numPr>
          <w:ilvl w:val="0"/>
          <w:numId w:val="3"/>
        </w:numPr>
        <w:tabs>
          <w:tab w:val="left" w:pos="-1440"/>
          <w:tab w:val="num" w:pos="720"/>
        </w:tabs>
        <w:rPr>
          <w:rFonts w:ascii="Calibri" w:hAnsi="Calibri"/>
          <w:b/>
          <w:sz w:val="22"/>
          <w:szCs w:val="22"/>
        </w:rPr>
      </w:pPr>
      <w:r w:rsidRPr="002C4FB5">
        <w:rPr>
          <w:rFonts w:ascii="Calibri" w:hAnsi="Calibri"/>
          <w:b/>
          <w:sz w:val="22"/>
          <w:szCs w:val="22"/>
          <w:u w:val="single"/>
        </w:rPr>
        <w:t>EFFORTS TO IDENTIFY DUPLICATION</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iCs/>
          <w:sz w:val="22"/>
          <w:szCs w:val="22"/>
        </w:rPr>
        <w:t xml:space="preserve">The information obtained through this collection is unique and is not already available for use or </w:t>
      </w:r>
      <w:r w:rsidRPr="002C4FB5">
        <w:rPr>
          <w:rFonts w:ascii="Calibri" w:hAnsi="Calibri"/>
          <w:iCs/>
          <w:sz w:val="22"/>
          <w:szCs w:val="22"/>
        </w:rPr>
        <w:lastRenderedPageBreak/>
        <w:t>adaptation from another source.</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b/>
          <w:sz w:val="22"/>
          <w:szCs w:val="22"/>
        </w:rPr>
        <w:t>5.</w:t>
      </w:r>
      <w:r w:rsidRPr="002C4FB5">
        <w:rPr>
          <w:rFonts w:ascii="Calibri" w:hAnsi="Calibri"/>
          <w:b/>
          <w:sz w:val="22"/>
          <w:szCs w:val="22"/>
        </w:rPr>
        <w:tab/>
      </w:r>
      <w:r w:rsidRPr="002C4FB5">
        <w:rPr>
          <w:rFonts w:ascii="Calibri" w:hAnsi="Calibri"/>
          <w:b/>
          <w:sz w:val="22"/>
          <w:szCs w:val="22"/>
          <w:u w:val="single"/>
        </w:rPr>
        <w:t>METHODS TO MINIMIZE BURDEN ON SMALL BUSINESSES OR OTHER</w:t>
      </w:r>
      <w:r w:rsidRPr="002C4FB5" w:rsidR="0063222B">
        <w:rPr>
          <w:rFonts w:ascii="Calibri" w:hAnsi="Calibri"/>
          <w:b/>
          <w:sz w:val="22"/>
          <w:szCs w:val="22"/>
          <w:u w:val="single"/>
        </w:rPr>
        <w:t xml:space="preserve"> </w:t>
      </w:r>
      <w:r w:rsidRPr="002C4FB5">
        <w:rPr>
          <w:rFonts w:ascii="Calibri" w:hAnsi="Calibri"/>
          <w:b/>
          <w:sz w:val="22"/>
          <w:szCs w:val="22"/>
          <w:u w:val="single"/>
        </w:rPr>
        <w:t>SMALL ENTITIES</w:t>
      </w:r>
    </w:p>
    <w:p w:rsidRPr="002C4FB5" w:rsidR="00411AE3" w:rsidRDefault="00411AE3">
      <w:pPr>
        <w:rPr>
          <w:rFonts w:ascii="Calibri" w:hAnsi="Calibri"/>
          <w:b/>
          <w:sz w:val="22"/>
          <w:szCs w:val="22"/>
        </w:rPr>
      </w:pPr>
    </w:p>
    <w:p w:rsidRPr="002C4FB5" w:rsidR="00411AE3" w:rsidP="00E43748" w:rsidRDefault="00FE5552">
      <w:pPr>
        <w:ind w:left="720"/>
        <w:rPr>
          <w:rFonts w:ascii="Calibri" w:hAnsi="Calibri"/>
          <w:sz w:val="22"/>
          <w:szCs w:val="22"/>
        </w:rPr>
      </w:pPr>
      <w:r w:rsidRPr="002C4FB5">
        <w:rPr>
          <w:rFonts w:ascii="Calibri" w:hAnsi="Calibri"/>
          <w:sz w:val="22"/>
          <w:szCs w:val="22"/>
        </w:rPr>
        <w:t xml:space="preserve">This collection of information will not have a significant impact on a substantial number of small businesses or other entities. Form 7200 was developed to assist businesses with </w:t>
      </w:r>
      <w:r w:rsidRPr="002C4FB5" w:rsidR="002C4FB5">
        <w:rPr>
          <w:rFonts w:ascii="Calibri" w:hAnsi="Calibri"/>
          <w:sz w:val="22"/>
          <w:szCs w:val="22"/>
        </w:rPr>
        <w:t xml:space="preserve">fewer </w:t>
      </w:r>
      <w:r w:rsidRPr="002C4FB5">
        <w:rPr>
          <w:rFonts w:ascii="Calibri" w:hAnsi="Calibri"/>
          <w:sz w:val="22"/>
          <w:szCs w:val="22"/>
        </w:rPr>
        <w:t>than 500 employees with financing qualified sick and family leave wages or compensation</w:t>
      </w:r>
      <w:r w:rsidRPr="002C4FB5" w:rsidR="007F25A5">
        <w:rPr>
          <w:rFonts w:ascii="Calibri" w:hAnsi="Calibri"/>
          <w:sz w:val="22"/>
          <w:szCs w:val="22"/>
        </w:rPr>
        <w:t xml:space="preserve">, required by FFCRA, or to obtain </w:t>
      </w:r>
      <w:proofErr w:type="gramStart"/>
      <w:r w:rsidRPr="002C4FB5" w:rsidR="007F25A5">
        <w:rPr>
          <w:rFonts w:ascii="Calibri" w:hAnsi="Calibri"/>
          <w:sz w:val="22"/>
          <w:szCs w:val="22"/>
        </w:rPr>
        <w:t>the an</w:t>
      </w:r>
      <w:proofErr w:type="gramEnd"/>
      <w:r w:rsidRPr="002C4FB5" w:rsidR="007F25A5">
        <w:rPr>
          <w:rFonts w:ascii="Calibri" w:hAnsi="Calibri"/>
          <w:sz w:val="22"/>
          <w:szCs w:val="22"/>
        </w:rPr>
        <w:t xml:space="preserve"> advance employee retention credit established by CARES.</w:t>
      </w:r>
    </w:p>
    <w:p w:rsidRPr="002C4FB5" w:rsidR="00411AE3" w:rsidRDefault="00411AE3">
      <w:pPr>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CONSEQUENCES OF LESS FREQUENT COLLECTION ON FEDERAL PROGRAMS OR POLICY ACTIVITIES</w:t>
      </w:r>
    </w:p>
    <w:p w:rsidRPr="002C4FB5" w:rsidR="00411AE3" w:rsidRDefault="00411AE3">
      <w:pPr>
        <w:rPr>
          <w:rFonts w:ascii="Calibri" w:hAnsi="Calibri"/>
          <w:sz w:val="22"/>
          <w:szCs w:val="22"/>
        </w:rPr>
      </w:pPr>
    </w:p>
    <w:p w:rsidRPr="002C4FB5" w:rsidR="00411AE3" w:rsidRDefault="00BB4680">
      <w:pPr>
        <w:ind w:left="720"/>
        <w:rPr>
          <w:rFonts w:ascii="Calibri" w:hAnsi="Calibri"/>
          <w:sz w:val="22"/>
          <w:szCs w:val="22"/>
        </w:rPr>
      </w:pPr>
      <w:r w:rsidRPr="002C4FB5">
        <w:rPr>
          <w:rFonts w:ascii="Calibri" w:hAnsi="Calibri"/>
          <w:sz w:val="22"/>
          <w:szCs w:val="22"/>
        </w:rPr>
        <w:t>A less frequent collection will not allow the IRS</w:t>
      </w:r>
      <w:r w:rsidRPr="002C4FB5" w:rsidR="00E43748">
        <w:rPr>
          <w:rFonts w:ascii="Calibri" w:hAnsi="Calibri"/>
          <w:sz w:val="22"/>
          <w:szCs w:val="22"/>
        </w:rPr>
        <w:t xml:space="preserve"> to determine the </w:t>
      </w:r>
      <w:r w:rsidRPr="002C4FB5">
        <w:rPr>
          <w:rFonts w:ascii="Calibri" w:hAnsi="Calibri"/>
          <w:sz w:val="22"/>
          <w:szCs w:val="22"/>
        </w:rPr>
        <w:t xml:space="preserve">correct taxes paid and the </w:t>
      </w:r>
      <w:r w:rsidRPr="002C4FB5" w:rsidR="00E43748">
        <w:rPr>
          <w:rFonts w:ascii="Calibri" w:hAnsi="Calibri"/>
          <w:sz w:val="22"/>
          <w:szCs w:val="22"/>
        </w:rPr>
        <w:t xml:space="preserve">cumulative amount of research credit an employer has available to take against their employer share of payroll taxes and </w:t>
      </w:r>
      <w:r w:rsidRPr="002C4FB5" w:rsidR="00E226BA">
        <w:rPr>
          <w:rFonts w:ascii="Calibri" w:hAnsi="Calibri"/>
          <w:sz w:val="22"/>
          <w:szCs w:val="22"/>
        </w:rPr>
        <w:t>whether</w:t>
      </w:r>
      <w:r w:rsidRPr="002C4FB5" w:rsidR="00E43748">
        <w:rPr>
          <w:rFonts w:ascii="Calibri" w:hAnsi="Calibri"/>
          <w:sz w:val="22"/>
          <w:szCs w:val="22"/>
        </w:rPr>
        <w:t xml:space="preserve"> the amount of credit an employer is taking is available for them to take</w:t>
      </w:r>
      <w:r w:rsidRPr="002C4FB5" w:rsidR="00411AE3">
        <w:rPr>
          <w:rFonts w:ascii="Calibri" w:hAnsi="Calibri"/>
          <w:sz w:val="22"/>
          <w:szCs w:val="22"/>
        </w:rPr>
        <w:t>.</w:t>
      </w:r>
    </w:p>
    <w:p w:rsidRPr="002C4FB5" w:rsidR="0063222B" w:rsidRDefault="0063222B">
      <w:pPr>
        <w:ind w:left="720"/>
        <w:rPr>
          <w:rFonts w:ascii="Calibri" w:hAnsi="Calibri"/>
          <w:sz w:val="22"/>
          <w:szCs w:val="22"/>
        </w:rPr>
      </w:pPr>
    </w:p>
    <w:p w:rsidRPr="002C4FB5" w:rsidR="00411AE3" w:rsidRDefault="00411AE3">
      <w:pPr>
        <w:pStyle w:val="Quick1"/>
        <w:numPr>
          <w:ilvl w:val="0"/>
          <w:numId w:val="4"/>
        </w:numPr>
        <w:tabs>
          <w:tab w:val="left" w:pos="-1440"/>
          <w:tab w:val="num" w:pos="720"/>
        </w:tabs>
        <w:rPr>
          <w:rFonts w:ascii="Calibri" w:hAnsi="Calibri"/>
          <w:b/>
          <w:sz w:val="22"/>
          <w:szCs w:val="22"/>
        </w:rPr>
      </w:pPr>
      <w:r w:rsidRPr="002C4FB5">
        <w:rPr>
          <w:rFonts w:ascii="Calibri" w:hAnsi="Calibri"/>
          <w:b/>
          <w:sz w:val="22"/>
          <w:szCs w:val="22"/>
          <w:u w:val="single"/>
        </w:rPr>
        <w:t>SPECIAL CIRCUMSTANCES REQUIRING DATA COLLECTION TO BE</w:t>
      </w:r>
      <w:r w:rsidRPr="002C4FB5" w:rsidR="0063222B">
        <w:rPr>
          <w:rFonts w:ascii="Calibri" w:hAnsi="Calibri"/>
          <w:b/>
          <w:sz w:val="22"/>
          <w:szCs w:val="22"/>
          <w:u w:val="single"/>
        </w:rPr>
        <w:t xml:space="preserve"> </w:t>
      </w:r>
      <w:r w:rsidRPr="002C4FB5">
        <w:rPr>
          <w:rFonts w:ascii="Calibri" w:hAnsi="Calibri"/>
          <w:b/>
          <w:sz w:val="22"/>
          <w:szCs w:val="22"/>
          <w:u w:val="single"/>
        </w:rPr>
        <w:t>INCONSISTENT WITH GUIDELINES IN 5 CFR 1320.5(d)(2)</w:t>
      </w:r>
    </w:p>
    <w:p w:rsidRPr="002C4FB5" w:rsidR="00411AE3" w:rsidRDefault="00411AE3">
      <w:pPr>
        <w:rPr>
          <w:rFonts w:ascii="Calibri" w:hAnsi="Calibri"/>
          <w:sz w:val="22"/>
          <w:szCs w:val="22"/>
        </w:rPr>
      </w:pPr>
    </w:p>
    <w:p w:rsidRPr="002C4FB5" w:rsidR="00411AE3" w:rsidRDefault="00E43748">
      <w:pPr>
        <w:ind w:left="720"/>
        <w:rPr>
          <w:rFonts w:ascii="Calibri" w:hAnsi="Calibri"/>
          <w:sz w:val="22"/>
          <w:szCs w:val="22"/>
        </w:rPr>
      </w:pPr>
      <w:r w:rsidRPr="002C4FB5">
        <w:rPr>
          <w:rFonts w:ascii="Calibri" w:hAnsi="Calibri"/>
          <w:sz w:val="22"/>
          <w:szCs w:val="22"/>
        </w:rPr>
        <w:t>There are no special circumstances requiring data collection to be inconsistent with Guidelines in 5 CFR 1320.5(d)(2).</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8.</w:t>
      </w:r>
      <w:r w:rsidRPr="002C4FB5">
        <w:rPr>
          <w:rFonts w:ascii="Calibri" w:hAnsi="Calibri"/>
          <w:sz w:val="22"/>
          <w:szCs w:val="22"/>
        </w:rPr>
        <w:tab/>
      </w:r>
      <w:r w:rsidRPr="002C4FB5">
        <w:rPr>
          <w:rFonts w:ascii="Calibri" w:hAnsi="Calibri"/>
          <w:b/>
          <w:sz w:val="22"/>
          <w:szCs w:val="22"/>
          <w:u w:val="single"/>
        </w:rPr>
        <w:t>CONSULTATION WITH INDIVIDUALS OUTSIDE OF THE AGENCY ON</w:t>
      </w:r>
      <w:r w:rsidRPr="002C4FB5" w:rsidR="0063222B">
        <w:rPr>
          <w:rFonts w:ascii="Calibri" w:hAnsi="Calibri"/>
          <w:b/>
          <w:sz w:val="22"/>
          <w:szCs w:val="22"/>
          <w:u w:val="single"/>
        </w:rPr>
        <w:t xml:space="preserve"> </w:t>
      </w:r>
      <w:r w:rsidRPr="002C4FB5">
        <w:rPr>
          <w:rFonts w:ascii="Calibri" w:hAnsi="Calibri"/>
          <w:b/>
          <w:sz w:val="22"/>
          <w:szCs w:val="22"/>
          <w:u w:val="single"/>
        </w:rPr>
        <w:t>AVAILABILITY OF DATA, FREQUENCY OF COLLECTION, CLARITY OF INSTRUCTIONS AND FORMS, AND DATA ELEMENTS</w:t>
      </w:r>
    </w:p>
    <w:p w:rsidRPr="002C4FB5" w:rsidR="00411AE3" w:rsidRDefault="00411AE3">
      <w:pPr>
        <w:rPr>
          <w:rFonts w:ascii="Calibri" w:hAnsi="Calibri"/>
          <w:sz w:val="22"/>
          <w:szCs w:val="22"/>
        </w:rPr>
      </w:pPr>
    </w:p>
    <w:p w:rsidRPr="00BD051E" w:rsidR="009A1D37" w:rsidP="009A1D37" w:rsidRDefault="009A1D37">
      <w:pPr>
        <w:ind w:left="699"/>
        <w:rPr>
          <w:rFonts w:ascii="Calibri" w:hAnsi="Calibri"/>
          <w:sz w:val="22"/>
          <w:szCs w:val="22"/>
        </w:rPr>
      </w:pPr>
      <w:r w:rsidRPr="00200D93">
        <w:rPr>
          <w:rFonts w:ascii="Calibri" w:hAnsi="Calibri"/>
          <w:sz w:val="22"/>
          <w:szCs w:val="22"/>
        </w:rPr>
        <w:t xml:space="preserve">In response to the Federal Register notice dated </w:t>
      </w:r>
      <w:r>
        <w:rPr>
          <w:rFonts w:ascii="Calibri" w:hAnsi="Calibri"/>
          <w:sz w:val="22"/>
          <w:szCs w:val="22"/>
        </w:rPr>
        <w:t>July 14, 2020</w:t>
      </w:r>
      <w:r w:rsidRPr="00200D93">
        <w:rPr>
          <w:rFonts w:ascii="Calibri" w:hAnsi="Calibri"/>
          <w:sz w:val="22"/>
          <w:szCs w:val="22"/>
        </w:rPr>
        <w:t xml:space="preserve"> (8</w:t>
      </w:r>
      <w:r>
        <w:rPr>
          <w:rFonts w:ascii="Calibri" w:hAnsi="Calibri"/>
          <w:sz w:val="22"/>
          <w:szCs w:val="22"/>
        </w:rPr>
        <w:t>5</w:t>
      </w:r>
      <w:r w:rsidRPr="00200D93">
        <w:rPr>
          <w:rFonts w:ascii="Calibri" w:hAnsi="Calibri"/>
          <w:sz w:val="22"/>
          <w:szCs w:val="22"/>
        </w:rPr>
        <w:t xml:space="preserve"> FR </w:t>
      </w:r>
      <w:r w:rsidRPr="0072674D">
        <w:rPr>
          <w:rFonts w:ascii="Calibri" w:hAnsi="Calibri"/>
          <w:sz w:val="22"/>
          <w:szCs w:val="22"/>
        </w:rPr>
        <w:t>42489</w:t>
      </w:r>
      <w:r w:rsidRPr="00200D93">
        <w:rPr>
          <w:rFonts w:ascii="Calibri" w:hAnsi="Calibri"/>
          <w:sz w:val="22"/>
          <w:szCs w:val="22"/>
        </w:rPr>
        <w:t xml:space="preserve">), </w:t>
      </w:r>
      <w:r w:rsidR="000F4CED">
        <w:rPr>
          <w:rFonts w:ascii="Calibri" w:hAnsi="Calibri"/>
          <w:sz w:val="22"/>
          <w:szCs w:val="22"/>
        </w:rPr>
        <w:t>the IRS</w:t>
      </w:r>
      <w:r w:rsidRPr="00200D93">
        <w:rPr>
          <w:rFonts w:ascii="Calibri" w:hAnsi="Calibri"/>
          <w:sz w:val="22"/>
          <w:szCs w:val="22"/>
        </w:rPr>
        <w:t xml:space="preserve"> received no comments during the comment period for these revenue procedures.    </w:t>
      </w:r>
    </w:p>
    <w:p w:rsidRPr="00BC3B6E" w:rsidR="00BC3B6E" w:rsidRDefault="00BC3B6E">
      <w:pPr>
        <w:ind w:left="699"/>
        <w:rPr>
          <w:rFonts w:asciiTheme="minorHAnsi" w:hAnsiTheme="minorHAnsi" w:cstheme="minorHAnsi"/>
          <w:sz w:val="22"/>
          <w:szCs w:val="22"/>
        </w:rPr>
      </w:pPr>
    </w:p>
    <w:p w:rsidRPr="002C4FB5" w:rsidR="00411AE3" w:rsidP="00E534B4" w:rsidRDefault="00411AE3">
      <w:pPr>
        <w:tabs>
          <w:tab w:val="left" w:pos="-1461"/>
          <w:tab w:val="left" w:pos="-741"/>
          <w:tab w:val="left" w:pos="-21"/>
          <w:tab w:val="left" w:pos="699"/>
        </w:tabs>
        <w:ind w:left="699" w:hanging="720"/>
        <w:rPr>
          <w:rFonts w:ascii="Calibri" w:hAnsi="Calibri"/>
          <w:b/>
          <w:sz w:val="22"/>
          <w:szCs w:val="22"/>
        </w:rPr>
      </w:pPr>
      <w:r w:rsidRPr="002C4FB5">
        <w:rPr>
          <w:rFonts w:ascii="Calibri" w:hAnsi="Calibri"/>
          <w:sz w:val="22"/>
          <w:szCs w:val="22"/>
        </w:rPr>
        <w:t>9.</w:t>
      </w:r>
      <w:r w:rsidRPr="002C4FB5">
        <w:rPr>
          <w:rFonts w:ascii="Calibri" w:hAnsi="Calibri"/>
          <w:sz w:val="22"/>
          <w:szCs w:val="22"/>
        </w:rPr>
        <w:tab/>
      </w:r>
      <w:r w:rsidRPr="002C4FB5">
        <w:rPr>
          <w:rFonts w:ascii="Calibri" w:hAnsi="Calibri"/>
          <w:b/>
          <w:sz w:val="22"/>
          <w:szCs w:val="22"/>
          <w:u w:val="single"/>
        </w:rPr>
        <w:t>EXPLANATION OF DECISION TO PROVIDE ANY PAYMENT OR GIFT TO</w:t>
      </w:r>
      <w:r w:rsidRPr="002C4FB5" w:rsidR="00461618">
        <w:rPr>
          <w:rFonts w:ascii="Calibri" w:hAnsi="Calibri"/>
          <w:b/>
          <w:sz w:val="22"/>
          <w:szCs w:val="22"/>
          <w:u w:val="single"/>
        </w:rPr>
        <w:t xml:space="preserve"> </w:t>
      </w:r>
      <w:r w:rsidRPr="002C4FB5">
        <w:rPr>
          <w:rFonts w:ascii="Calibri" w:hAnsi="Calibri"/>
          <w:b/>
          <w:sz w:val="22"/>
          <w:szCs w:val="22"/>
          <w:u w:val="single"/>
        </w:rPr>
        <w:t>RESPONDENTS</w:t>
      </w:r>
    </w:p>
    <w:p w:rsidRPr="002C4FB5" w:rsidR="00411AE3" w:rsidRDefault="00411AE3">
      <w:pPr>
        <w:ind w:left="-21"/>
        <w:rPr>
          <w:rFonts w:ascii="Calibri" w:hAnsi="Calibri"/>
          <w:b/>
          <w:sz w:val="22"/>
          <w:szCs w:val="22"/>
        </w:rPr>
      </w:pPr>
    </w:p>
    <w:p w:rsidRPr="002C4FB5" w:rsidR="00985766" w:rsidRDefault="00E43748">
      <w:pPr>
        <w:ind w:left="699"/>
        <w:rPr>
          <w:rFonts w:ascii="Calibri" w:hAnsi="Calibri"/>
          <w:sz w:val="22"/>
          <w:szCs w:val="22"/>
        </w:rPr>
      </w:pPr>
      <w:r w:rsidRPr="002C4FB5">
        <w:rPr>
          <w:rFonts w:ascii="Calibri" w:hAnsi="Calibri"/>
          <w:sz w:val="22"/>
          <w:szCs w:val="22"/>
        </w:rPr>
        <w:t>No payment or gift will be provided to any respondents</w:t>
      </w:r>
      <w:r w:rsidRPr="002C4FB5" w:rsidR="00411AE3">
        <w:rPr>
          <w:rFonts w:ascii="Calibri" w:hAnsi="Calibri"/>
          <w:sz w:val="22"/>
          <w:szCs w:val="22"/>
        </w:rPr>
        <w:t>.</w:t>
      </w:r>
    </w:p>
    <w:p w:rsidRPr="002C4FB5" w:rsidR="00411AE3" w:rsidRDefault="00411AE3">
      <w:pPr>
        <w:ind w:left="-21"/>
        <w:rPr>
          <w:rFonts w:ascii="Calibri" w:hAnsi="Calibri"/>
          <w:sz w:val="22"/>
          <w:szCs w:val="22"/>
        </w:rPr>
      </w:pPr>
    </w:p>
    <w:p w:rsidRPr="002C4FB5" w:rsidR="00411AE3" w:rsidRDefault="00411AE3">
      <w:p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hanging="720"/>
        <w:rPr>
          <w:rFonts w:ascii="Calibri" w:hAnsi="Calibri"/>
          <w:sz w:val="22"/>
          <w:szCs w:val="22"/>
        </w:rPr>
      </w:pPr>
      <w:r w:rsidRPr="002C4FB5">
        <w:rPr>
          <w:rFonts w:ascii="Calibri" w:hAnsi="Calibri"/>
          <w:sz w:val="22"/>
          <w:szCs w:val="22"/>
        </w:rPr>
        <w:t>10.</w:t>
      </w:r>
      <w:r w:rsidRPr="002C4FB5">
        <w:rPr>
          <w:rFonts w:ascii="Calibri" w:hAnsi="Calibri"/>
          <w:sz w:val="22"/>
          <w:szCs w:val="22"/>
        </w:rPr>
        <w:tab/>
      </w:r>
      <w:r w:rsidRPr="002C4FB5">
        <w:rPr>
          <w:rFonts w:ascii="Calibri" w:hAnsi="Calibri"/>
          <w:b/>
          <w:sz w:val="22"/>
          <w:szCs w:val="22"/>
          <w:u w:val="single"/>
        </w:rPr>
        <w:t>ASSURANCE OF CONFIDENTIALITY OF RESPONSES</w:t>
      </w:r>
    </w:p>
    <w:p w:rsidRPr="002C4FB5" w:rsidR="00411AE3" w:rsidRDefault="00411AE3">
      <w:pPr>
        <w:ind w:left="-21"/>
        <w:rPr>
          <w:rFonts w:ascii="Calibri" w:hAnsi="Calibri"/>
          <w:sz w:val="22"/>
          <w:szCs w:val="22"/>
        </w:rPr>
      </w:pPr>
    </w:p>
    <w:p w:rsidRPr="002C4FB5" w:rsidR="00411AE3" w:rsidP="0079246D" w:rsidRDefault="00411AE3">
      <w:pPr>
        <w:ind w:left="699"/>
        <w:rPr>
          <w:rFonts w:ascii="Calibri" w:hAnsi="Calibri"/>
          <w:sz w:val="22"/>
          <w:szCs w:val="22"/>
        </w:rPr>
      </w:pPr>
      <w:r w:rsidRPr="002C4FB5">
        <w:rPr>
          <w:rFonts w:ascii="Calibri" w:hAnsi="Calibri"/>
          <w:sz w:val="22"/>
          <w:szCs w:val="22"/>
        </w:rPr>
        <w:t>Generally, tax returns and tax return information are confidential as required by 26 USC 6103.</w:t>
      </w:r>
    </w:p>
    <w:p w:rsidRPr="002C4FB5" w:rsidR="00DF3B1C" w:rsidRDefault="00DF3B1C">
      <w:pPr>
        <w:ind w:left="-21"/>
        <w:rPr>
          <w:rFonts w:ascii="Calibri" w:hAnsi="Calibri"/>
          <w:sz w:val="22"/>
          <w:szCs w:val="22"/>
        </w:rPr>
      </w:pPr>
    </w:p>
    <w:p w:rsidRPr="002C4FB5" w:rsidR="00411AE3" w:rsidRDefault="00411AE3">
      <w:pPr>
        <w:pStyle w:val="Quick1"/>
        <w:numPr>
          <w:ilvl w:val="0"/>
          <w:numId w:val="5"/>
        </w:numPr>
        <w:tabs>
          <w:tab w:val="left" w:pos="-1461"/>
          <w:tab w:val="left" w:pos="-741"/>
          <w:tab w:val="left" w:pos="-21"/>
          <w:tab w:val="left" w:pos="699"/>
          <w:tab w:val="left" w:pos="1419"/>
          <w:tab w:val="left" w:pos="2139"/>
          <w:tab w:val="left" w:pos="2859"/>
          <w:tab w:val="left" w:pos="3579"/>
          <w:tab w:val="left" w:pos="4299"/>
          <w:tab w:val="left" w:pos="5019"/>
          <w:tab w:val="left" w:pos="5739"/>
          <w:tab w:val="left" w:pos="6459"/>
          <w:tab w:val="left" w:pos="7179"/>
          <w:tab w:val="left" w:pos="7899"/>
          <w:tab w:val="left" w:pos="8619"/>
          <w:tab w:val="left" w:pos="9339"/>
        </w:tabs>
        <w:ind w:left="699"/>
        <w:rPr>
          <w:rFonts w:ascii="Calibri" w:hAnsi="Calibri"/>
          <w:b/>
          <w:sz w:val="22"/>
          <w:szCs w:val="22"/>
          <w:u w:val="single"/>
        </w:rPr>
      </w:pPr>
      <w:r w:rsidRPr="002C4FB5">
        <w:rPr>
          <w:rFonts w:ascii="Calibri" w:hAnsi="Calibri"/>
          <w:b/>
          <w:sz w:val="22"/>
          <w:szCs w:val="22"/>
          <w:u w:val="single"/>
        </w:rPr>
        <w:t>JUSTIFICATION OF SENSITIVE QUESTIONS</w:t>
      </w:r>
    </w:p>
    <w:p w:rsidRPr="002C4FB5" w:rsidR="00411AE3" w:rsidRDefault="00411AE3">
      <w:pPr>
        <w:ind w:left="-21"/>
        <w:rPr>
          <w:rFonts w:ascii="Calibri" w:hAnsi="Calibri"/>
          <w:sz w:val="22"/>
          <w:szCs w:val="22"/>
          <w:u w:val="single"/>
        </w:rPr>
      </w:pPr>
    </w:p>
    <w:p w:rsidRPr="002C4FB5" w:rsidR="00E43748" w:rsidP="00E43748" w:rsidRDefault="005E3315">
      <w:pPr>
        <w:ind w:left="720"/>
        <w:rPr>
          <w:rFonts w:ascii="Calibri" w:hAnsi="Calibri" w:cs="Courier New"/>
          <w:sz w:val="22"/>
          <w:szCs w:val="22"/>
        </w:rPr>
      </w:pPr>
      <w:r w:rsidRPr="002C4FB5">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2C4FB5" w:rsidR="00881E3C">
        <w:rPr>
          <w:rFonts w:ascii="Calibri" w:hAnsi="Calibri"/>
          <w:sz w:val="22"/>
          <w:szCs w:val="22"/>
        </w:rPr>
        <w:t xml:space="preserve">Internal Revenue Service </w:t>
      </w:r>
      <w:r w:rsidRPr="002C4FB5">
        <w:rPr>
          <w:rFonts w:ascii="Calibri" w:hAnsi="Calibri"/>
          <w:sz w:val="22"/>
          <w:szCs w:val="22"/>
        </w:rPr>
        <w:t xml:space="preserve">PIAs can be found at </w:t>
      </w:r>
      <w:hyperlink w:history="1" r:id="rId7">
        <w:r w:rsidRPr="002C4FB5" w:rsidR="00E43748">
          <w:rPr>
            <w:rStyle w:val="Hyperlink"/>
            <w:rFonts w:ascii="Calibri" w:hAnsi="Calibri" w:cs="Courier New"/>
            <w:color w:val="auto"/>
            <w:sz w:val="22"/>
            <w:szCs w:val="22"/>
          </w:rPr>
          <w:t>https://www.irs.gov/uac/Privacy-Impact-Assessments-PIA</w:t>
        </w:r>
      </w:hyperlink>
      <w:r w:rsidRPr="002C4FB5" w:rsidR="00E43748">
        <w:rPr>
          <w:rFonts w:ascii="Calibri" w:hAnsi="Calibri" w:cs="Courier New"/>
          <w:sz w:val="22"/>
          <w:szCs w:val="22"/>
        </w:rPr>
        <w:t>.</w:t>
      </w:r>
    </w:p>
    <w:p w:rsidRPr="002C4FB5" w:rsidR="00E43748" w:rsidP="00E43748" w:rsidRDefault="00E43748">
      <w:pPr>
        <w:ind w:left="720"/>
        <w:rPr>
          <w:rFonts w:ascii="Calibri" w:hAnsi="Calibri" w:cs="Courier New"/>
          <w:sz w:val="22"/>
          <w:szCs w:val="22"/>
        </w:rPr>
      </w:pPr>
    </w:p>
    <w:p w:rsidRPr="002C4FB5" w:rsidR="005F087B" w:rsidP="00E43748" w:rsidRDefault="00E43748">
      <w:pPr>
        <w:ind w:left="720"/>
        <w:rPr>
          <w:rFonts w:ascii="Calibri" w:hAnsi="Calibri"/>
          <w:sz w:val="22"/>
          <w:szCs w:val="22"/>
        </w:rPr>
      </w:pPr>
      <w:r w:rsidRPr="002C4FB5">
        <w:rPr>
          <w:rFonts w:ascii="Calibri" w:hAnsi="Calibri" w:cs="Courier New"/>
          <w:sz w:val="22"/>
          <w:szCs w:val="22"/>
        </w:rPr>
        <w:lastRenderedPageBreak/>
        <w:t xml:space="preserve">Title 26 USC 6109 requires inclusion of identifying numbers in returns, statements, or other documents for securing proper identification of persons required to make such returns, </w:t>
      </w:r>
      <w:r w:rsidRPr="002C4FB5" w:rsidR="0079246D">
        <w:rPr>
          <w:rFonts w:ascii="Calibri" w:hAnsi="Calibri" w:cs="Courier New"/>
          <w:sz w:val="22"/>
          <w:szCs w:val="22"/>
        </w:rPr>
        <w:t>s</w:t>
      </w:r>
      <w:r w:rsidRPr="002C4FB5">
        <w:rPr>
          <w:rFonts w:ascii="Calibri" w:hAnsi="Calibri" w:cs="Courier New"/>
          <w:sz w:val="22"/>
          <w:szCs w:val="22"/>
        </w:rPr>
        <w:t>tatements, or documents and is the authority for</w:t>
      </w:r>
      <w:r w:rsidRPr="002C4FB5" w:rsidR="00A26815">
        <w:rPr>
          <w:rFonts w:ascii="Calibri" w:hAnsi="Calibri"/>
          <w:sz w:val="22"/>
          <w:szCs w:val="22"/>
        </w:rPr>
        <w:t xml:space="preserve">. </w:t>
      </w:r>
    </w:p>
    <w:p w:rsidRPr="002C4FB5" w:rsidR="00E226BA" w:rsidP="00E43748" w:rsidRDefault="00E226BA">
      <w:pPr>
        <w:ind w:left="720"/>
        <w:rPr>
          <w:rFonts w:ascii="Calibri" w:hAnsi="Calibri"/>
          <w:sz w:val="22"/>
          <w:szCs w:val="22"/>
        </w:rPr>
      </w:pPr>
    </w:p>
    <w:p w:rsidRPr="002C4FB5" w:rsidR="00B4103F" w:rsidP="00E43748" w:rsidRDefault="00E226BA">
      <w:pPr>
        <w:ind w:left="720"/>
        <w:rPr>
          <w:rFonts w:ascii="Calibri" w:hAnsi="Calibri"/>
          <w:sz w:val="22"/>
          <w:szCs w:val="22"/>
        </w:rPr>
      </w:pPr>
      <w:r w:rsidRPr="002C4FB5">
        <w:rPr>
          <w:rFonts w:ascii="Calibri" w:hAnsi="Calibri"/>
          <w:sz w:val="22"/>
          <w:szCs w:val="22"/>
        </w:rPr>
        <w:t xml:space="preserve">The privacy act notice can be found in the form’s instructions.   </w:t>
      </w:r>
    </w:p>
    <w:p w:rsidRPr="002C4FB5" w:rsidR="000728AA" w:rsidP="00E43748" w:rsidRDefault="000728AA">
      <w:pPr>
        <w:ind w:left="720"/>
        <w:rPr>
          <w:rFonts w:ascii="Calibri" w:hAnsi="Calibri"/>
          <w:sz w:val="22"/>
          <w:szCs w:val="22"/>
        </w:rPr>
      </w:pPr>
    </w:p>
    <w:p w:rsidR="00411AE3" w:rsidRDefault="00411AE3">
      <w:pPr>
        <w:tabs>
          <w:tab w:val="left" w:pos="-1440"/>
        </w:tabs>
        <w:ind w:left="720" w:hanging="720"/>
        <w:rPr>
          <w:rFonts w:ascii="Calibri" w:hAnsi="Calibri"/>
          <w:b/>
          <w:sz w:val="22"/>
          <w:szCs w:val="22"/>
          <w:u w:val="single"/>
        </w:rPr>
      </w:pPr>
      <w:r w:rsidRPr="002C4FB5">
        <w:rPr>
          <w:rFonts w:ascii="Calibri" w:hAnsi="Calibri"/>
          <w:sz w:val="22"/>
          <w:szCs w:val="22"/>
        </w:rPr>
        <w:t>12.</w:t>
      </w:r>
      <w:r w:rsidRPr="002C4FB5">
        <w:rPr>
          <w:rFonts w:ascii="Calibri" w:hAnsi="Calibri"/>
          <w:sz w:val="22"/>
          <w:szCs w:val="22"/>
        </w:rPr>
        <w:tab/>
      </w:r>
      <w:r w:rsidRPr="002C4FB5">
        <w:rPr>
          <w:rFonts w:ascii="Calibri" w:hAnsi="Calibri"/>
          <w:b/>
          <w:sz w:val="22"/>
          <w:szCs w:val="22"/>
          <w:u w:val="single"/>
        </w:rPr>
        <w:t>ESTIMATED BURDEN OF INFORMATION COLLECTION</w:t>
      </w:r>
    </w:p>
    <w:p w:rsidR="000728AA" w:rsidRDefault="000728AA">
      <w:pPr>
        <w:tabs>
          <w:tab w:val="left" w:pos="-1440"/>
        </w:tabs>
        <w:ind w:left="720" w:hanging="720"/>
        <w:rPr>
          <w:rFonts w:ascii="Calibri" w:hAnsi="Calibri"/>
          <w:sz w:val="22"/>
          <w:szCs w:val="22"/>
        </w:rPr>
      </w:pPr>
    </w:p>
    <w:p w:rsidRPr="002C4FB5" w:rsidR="000728AA" w:rsidRDefault="000728AA">
      <w:pPr>
        <w:tabs>
          <w:tab w:val="left" w:pos="-1440"/>
        </w:tabs>
        <w:ind w:left="720" w:hanging="720"/>
        <w:rPr>
          <w:rFonts w:ascii="Calibri" w:hAnsi="Calibri"/>
          <w:sz w:val="22"/>
          <w:szCs w:val="22"/>
        </w:rPr>
      </w:pPr>
    </w:p>
    <w:tbl>
      <w:tblPr>
        <w:tblW w:w="7868" w:type="dxa"/>
        <w:tblInd w:w="93" w:type="dxa"/>
        <w:tblLook w:val="04A0" w:firstRow="1" w:lastRow="0" w:firstColumn="1" w:lastColumn="0" w:noHBand="0" w:noVBand="1"/>
      </w:tblPr>
      <w:tblGrid>
        <w:gridCol w:w="1715"/>
        <w:gridCol w:w="1715"/>
        <w:gridCol w:w="1584"/>
        <w:gridCol w:w="1486"/>
        <w:gridCol w:w="1368"/>
      </w:tblGrid>
      <w:tr w:rsidRPr="002C4FB5" w:rsidR="002C4FB5" w:rsidTr="00BB4680">
        <w:trPr>
          <w:trHeight w:val="480"/>
        </w:trPr>
        <w:tc>
          <w:tcPr>
            <w:tcW w:w="1715" w:type="dxa"/>
            <w:tcBorders>
              <w:top w:val="single" w:color="auto" w:sz="8" w:space="0"/>
              <w:left w:val="single" w:color="auto" w:sz="8" w:space="0"/>
              <w:bottom w:val="nil"/>
              <w:right w:val="single" w:color="auto" w:sz="8" w:space="0"/>
            </w:tcBorders>
          </w:tcPr>
          <w:p w:rsidRPr="002C4FB5" w:rsidR="00BB4680" w:rsidP="00BB4680" w:rsidRDefault="00411AE3">
            <w:pPr>
              <w:pStyle w:val="Heading1"/>
              <w:keepLines/>
              <w:jc w:val="center"/>
              <w:rPr>
                <w:rFonts w:ascii="Arial Narrow" w:hAnsi="Arial Narrow" w:cs="Arial"/>
                <w:sz w:val="18"/>
                <w:szCs w:val="18"/>
              </w:rPr>
            </w:pPr>
            <w:r w:rsidRPr="002C4FB5">
              <w:rPr>
                <w:rFonts w:ascii="Calibri" w:hAnsi="Calibri"/>
                <w:sz w:val="22"/>
                <w:szCs w:val="22"/>
              </w:rPr>
              <w:t xml:space="preserve">The burden estimation is as </w:t>
            </w:r>
            <w:proofErr w:type="spellStart"/>
            <w:proofErr w:type="gramStart"/>
            <w:r w:rsidRPr="002C4FB5">
              <w:rPr>
                <w:rFonts w:ascii="Calibri" w:hAnsi="Calibri"/>
                <w:sz w:val="22"/>
                <w:szCs w:val="22"/>
              </w:rPr>
              <w:t>follows:</w:t>
            </w:r>
            <w:r w:rsidRPr="002C4FB5" w:rsidR="00BB4680">
              <w:rPr>
                <w:rFonts w:ascii="Arial Narrow" w:hAnsi="Arial Narrow" w:cs="Arial"/>
                <w:sz w:val="18"/>
                <w:szCs w:val="18"/>
              </w:rPr>
              <w:t>Authority</w:t>
            </w:r>
            <w:proofErr w:type="spellEnd"/>
            <w:proofErr w:type="gramEnd"/>
          </w:p>
        </w:tc>
        <w:tc>
          <w:tcPr>
            <w:tcW w:w="1715" w:type="dxa"/>
            <w:tcBorders>
              <w:top w:val="single" w:color="auto" w:sz="8" w:space="0"/>
              <w:left w:val="single" w:color="auto" w:sz="8"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Form</w:t>
            </w:r>
          </w:p>
        </w:tc>
        <w:tc>
          <w:tcPr>
            <w:tcW w:w="1584" w:type="dxa"/>
            <w:tcBorders>
              <w:top w:val="single" w:color="auto" w:sz="8" w:space="0"/>
              <w:left w:val="nil"/>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Number of Responses</w:t>
            </w:r>
          </w:p>
        </w:tc>
        <w:tc>
          <w:tcPr>
            <w:tcW w:w="1486" w:type="dxa"/>
            <w:tcBorders>
              <w:top w:val="single" w:color="auto" w:sz="8" w:space="0"/>
              <w:left w:val="nil"/>
              <w:bottom w:val="single" w:color="auto" w:sz="4" w:space="0"/>
              <w:right w:val="single" w:color="auto" w:sz="4" w:space="0"/>
            </w:tcBorders>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Time per response</w:t>
            </w:r>
          </w:p>
        </w:tc>
        <w:tc>
          <w:tcPr>
            <w:tcW w:w="1368" w:type="dxa"/>
            <w:tcBorders>
              <w:top w:val="single" w:color="auto" w:sz="8" w:space="0"/>
              <w:left w:val="single" w:color="auto" w:sz="4" w:space="0"/>
              <w:bottom w:val="nil"/>
              <w:right w:val="single" w:color="auto" w:sz="8" w:space="0"/>
            </w:tcBorders>
            <w:shd w:val="clear" w:color="auto" w:fill="auto"/>
            <w:vAlign w:val="center"/>
            <w:hideMark/>
          </w:tcPr>
          <w:p w:rsidRPr="002C4FB5" w:rsidR="00BB4680" w:rsidP="00BB4680" w:rsidRDefault="00BB4680">
            <w:pPr>
              <w:pStyle w:val="Heading1"/>
              <w:keepLines/>
              <w:jc w:val="center"/>
              <w:rPr>
                <w:rFonts w:ascii="Arial Narrow" w:hAnsi="Arial Narrow" w:cs="Arial"/>
                <w:sz w:val="18"/>
                <w:szCs w:val="18"/>
              </w:rPr>
            </w:pPr>
            <w:r w:rsidRPr="002C4FB5">
              <w:rPr>
                <w:rFonts w:ascii="Arial Narrow" w:hAnsi="Arial Narrow" w:cs="Arial"/>
                <w:sz w:val="18"/>
                <w:szCs w:val="18"/>
              </w:rPr>
              <w:t>Total Burden</w:t>
            </w:r>
          </w:p>
        </w:tc>
      </w:tr>
      <w:tr w:rsidRPr="002C4FB5" w:rsidR="002C4FB5" w:rsidTr="00092BBE">
        <w:trPr>
          <w:trHeight w:val="300"/>
        </w:trPr>
        <w:tc>
          <w:tcPr>
            <w:tcW w:w="1715" w:type="dxa"/>
            <w:tcBorders>
              <w:top w:val="single" w:color="auto" w:sz="4" w:space="0"/>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w:t>
            </w:r>
          </w:p>
        </w:tc>
        <w:tc>
          <w:tcPr>
            <w:tcW w:w="1584" w:type="dxa"/>
            <w:tcBorders>
              <w:top w:val="single" w:color="auto" w:sz="4" w:space="0"/>
              <w:left w:val="nil"/>
              <w:bottom w:val="single" w:color="auto" w:sz="4" w:space="0"/>
              <w:right w:val="single" w:color="auto" w:sz="4" w:space="0"/>
            </w:tcBorders>
            <w:shd w:val="clear" w:color="auto" w:fill="auto"/>
            <w:vAlign w:val="center"/>
            <w:hideMark/>
          </w:tcPr>
          <w:p w:rsidRPr="002C4FB5" w:rsidR="00AA7A02" w:rsidP="00AA7A02" w:rsidRDefault="00AA7A02">
            <w:pPr>
              <w:widowControl/>
              <w:autoSpaceDE/>
              <w:autoSpaceDN/>
              <w:adjustRightInd/>
              <w:jc w:val="right"/>
              <w:rPr>
                <w:rFonts w:ascii="Calibri" w:hAnsi="Calibri"/>
                <w:sz w:val="18"/>
                <w:szCs w:val="18"/>
              </w:rPr>
            </w:pPr>
            <w:r w:rsidRPr="002C4FB5">
              <w:rPr>
                <w:rFonts w:ascii="Calibri" w:hAnsi="Calibri" w:cs="Arial"/>
                <w:sz w:val="18"/>
                <w:szCs w:val="18"/>
              </w:rPr>
              <w:t>23,841,096</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40257">
            <w:pPr>
              <w:widowControl/>
              <w:autoSpaceDE/>
              <w:autoSpaceDN/>
              <w:adjustRightInd/>
              <w:jc w:val="right"/>
              <w:rPr>
                <w:rFonts w:ascii="Calibri" w:hAnsi="Calibri"/>
                <w:sz w:val="18"/>
                <w:szCs w:val="18"/>
              </w:rPr>
            </w:pPr>
            <w:r>
              <w:rPr>
                <w:rFonts w:ascii="Calibri" w:hAnsi="Calibri"/>
                <w:sz w:val="18"/>
                <w:szCs w:val="18"/>
              </w:rPr>
              <w:t>22.</w:t>
            </w:r>
            <w:r w:rsidR="00C957EB">
              <w:rPr>
                <w:rFonts w:ascii="Calibri" w:hAnsi="Calibri"/>
                <w:sz w:val="18"/>
                <w:szCs w:val="18"/>
              </w:rPr>
              <w:t>4</w:t>
            </w:r>
            <w:r>
              <w:rPr>
                <w:rFonts w:ascii="Calibri" w:hAnsi="Calibri"/>
                <w:sz w:val="18"/>
                <w:szCs w:val="18"/>
              </w:rPr>
              <w:t>9</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C4FB5" w:rsidR="00AA7A02" w:rsidP="00AA7A02" w:rsidRDefault="00A40257">
            <w:pPr>
              <w:widowControl/>
              <w:autoSpaceDE/>
              <w:autoSpaceDN/>
              <w:adjustRightInd/>
              <w:jc w:val="right"/>
              <w:rPr>
                <w:rFonts w:ascii="Calibri" w:hAnsi="Calibri"/>
                <w:sz w:val="18"/>
                <w:szCs w:val="18"/>
              </w:rPr>
            </w:pPr>
            <w:r w:rsidRPr="00A40257">
              <w:rPr>
                <w:rFonts w:ascii="Calibri" w:hAnsi="Calibri"/>
                <w:sz w:val="18"/>
                <w:szCs w:val="18"/>
              </w:rPr>
              <w:t>536</w:t>
            </w:r>
            <w:r>
              <w:rPr>
                <w:rFonts w:ascii="Calibri" w:hAnsi="Calibri"/>
                <w:sz w:val="18"/>
                <w:szCs w:val="18"/>
              </w:rPr>
              <w:t>,</w:t>
            </w:r>
            <w:r w:rsidRPr="00A40257">
              <w:rPr>
                <w:rFonts w:ascii="Calibri" w:hAnsi="Calibri"/>
                <w:sz w:val="18"/>
                <w:szCs w:val="18"/>
              </w:rPr>
              <w:t>186</w:t>
            </w:r>
            <w:r>
              <w:rPr>
                <w:rFonts w:ascii="Calibri" w:hAnsi="Calibri"/>
                <w:sz w:val="18"/>
                <w:szCs w:val="18"/>
              </w:rPr>
              <w:t>,</w:t>
            </w:r>
            <w:r w:rsidRPr="00A40257">
              <w:rPr>
                <w:rFonts w:ascii="Calibri" w:hAnsi="Calibri"/>
                <w:sz w:val="18"/>
                <w:szCs w:val="18"/>
              </w:rPr>
              <w:t>249</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3406</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Sch. B (941)</w:t>
            </w:r>
          </w:p>
        </w:tc>
        <w:tc>
          <w:tcPr>
            <w:tcW w:w="1584" w:type="dxa"/>
            <w:tcBorders>
              <w:top w:val="nil"/>
              <w:left w:val="nil"/>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6,486,680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2.880000092</w:t>
            </w:r>
          </w:p>
        </w:tc>
        <w:tc>
          <w:tcPr>
            <w:tcW w:w="1368" w:type="dxa"/>
            <w:tcBorders>
              <w:top w:val="nil"/>
              <w:left w:val="single" w:color="auto" w:sz="4" w:space="0"/>
              <w:bottom w:val="single" w:color="auto" w:sz="4" w:space="0"/>
              <w:right w:val="single" w:color="auto" w:sz="4" w:space="0"/>
            </w:tcBorders>
            <w:shd w:val="clear" w:color="auto" w:fill="auto"/>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18,681,639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D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12.52</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125,200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R (941)</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6,500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C957EB">
            <w:pPr>
              <w:jc w:val="right"/>
              <w:rPr>
                <w:rFonts w:ascii="Calibri" w:hAnsi="Calibri"/>
                <w:sz w:val="18"/>
                <w:szCs w:val="18"/>
              </w:rPr>
            </w:pPr>
            <w:r>
              <w:rPr>
                <w:rFonts w:ascii="Calibri" w:hAnsi="Calibri"/>
                <w:sz w:val="18"/>
                <w:szCs w:val="18"/>
              </w:rPr>
              <w:t>21.03</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C957EB">
            <w:pPr>
              <w:jc w:val="right"/>
              <w:rPr>
                <w:rFonts w:ascii="Calibri" w:hAnsi="Calibri"/>
                <w:sz w:val="18"/>
                <w:szCs w:val="18"/>
              </w:rPr>
            </w:pPr>
            <w:r w:rsidRPr="00C957EB">
              <w:rPr>
                <w:rFonts w:ascii="Calibri" w:hAnsi="Calibri"/>
                <w:sz w:val="18"/>
                <w:szCs w:val="18"/>
              </w:rPr>
              <w:t>136</w:t>
            </w:r>
            <w:r>
              <w:rPr>
                <w:rFonts w:ascii="Calibri" w:hAnsi="Calibri"/>
                <w:sz w:val="18"/>
                <w:szCs w:val="18"/>
              </w:rPr>
              <w:t>,</w:t>
            </w:r>
            <w:r w:rsidRPr="00C957EB">
              <w:rPr>
                <w:rFonts w:ascii="Calibri" w:hAnsi="Calibri"/>
                <w:sz w:val="18"/>
                <w:szCs w:val="18"/>
              </w:rPr>
              <w:t>695</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8,000,000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0.386</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3,088,000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129,263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975439">
            <w:pPr>
              <w:jc w:val="right"/>
              <w:rPr>
                <w:rFonts w:ascii="Calibri" w:hAnsi="Calibri"/>
                <w:sz w:val="18"/>
                <w:szCs w:val="18"/>
              </w:rPr>
            </w:pPr>
            <w:r>
              <w:rPr>
                <w:rFonts w:ascii="Calibri" w:hAnsi="Calibri"/>
                <w:sz w:val="18"/>
                <w:szCs w:val="18"/>
              </w:rPr>
              <w:t>22.49</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975439">
            <w:pPr>
              <w:jc w:val="right"/>
              <w:rPr>
                <w:rFonts w:ascii="Calibri" w:hAnsi="Calibri"/>
                <w:sz w:val="18"/>
                <w:szCs w:val="18"/>
              </w:rPr>
            </w:pPr>
            <w:r w:rsidRPr="00975439">
              <w:rPr>
                <w:rFonts w:ascii="Calibri" w:hAnsi="Calibri"/>
                <w:sz w:val="18"/>
                <w:szCs w:val="18"/>
              </w:rPr>
              <w:t>2</w:t>
            </w:r>
            <w:r>
              <w:rPr>
                <w:rFonts w:ascii="Calibri" w:hAnsi="Calibri"/>
                <w:sz w:val="18"/>
                <w:szCs w:val="18"/>
              </w:rPr>
              <w:t>,</w:t>
            </w:r>
            <w:r w:rsidRPr="00975439">
              <w:rPr>
                <w:rFonts w:ascii="Calibri" w:hAnsi="Calibri"/>
                <w:sz w:val="18"/>
                <w:szCs w:val="18"/>
              </w:rPr>
              <w:t>907</w:t>
            </w:r>
            <w:r>
              <w:rPr>
                <w:rFonts w:ascii="Calibri" w:hAnsi="Calibri"/>
                <w:sz w:val="18"/>
                <w:szCs w:val="18"/>
              </w:rPr>
              <w:t>,</w:t>
            </w:r>
            <w:r w:rsidRPr="00975439">
              <w:rPr>
                <w:rFonts w:ascii="Calibri" w:hAnsi="Calibri"/>
                <w:sz w:val="18"/>
                <w:szCs w:val="18"/>
              </w:rPr>
              <w:t>125</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Sch. B (941-PR)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32,423</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2.88</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93,379</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1,940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941-V(PR)(Prep)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85,000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941-SS</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33584</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C957EB">
            <w:pPr>
              <w:jc w:val="right"/>
              <w:rPr>
                <w:rFonts w:ascii="Calibri" w:hAnsi="Calibri"/>
                <w:sz w:val="18"/>
                <w:szCs w:val="18"/>
              </w:rPr>
            </w:pPr>
            <w:r>
              <w:rPr>
                <w:rFonts w:ascii="Calibri" w:hAnsi="Calibri"/>
                <w:sz w:val="18"/>
                <w:szCs w:val="18"/>
              </w:rPr>
              <w:t>16.61</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C957EB">
            <w:pPr>
              <w:jc w:val="right"/>
              <w:rPr>
                <w:rFonts w:ascii="Calibri" w:hAnsi="Calibri"/>
                <w:sz w:val="18"/>
                <w:szCs w:val="18"/>
              </w:rPr>
            </w:pPr>
            <w:r w:rsidRPr="00C957EB">
              <w:rPr>
                <w:rFonts w:ascii="Calibri" w:hAnsi="Calibri"/>
                <w:sz w:val="18"/>
                <w:szCs w:val="18"/>
              </w:rPr>
              <w:t>557831</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(OTC)</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30,000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0.97</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29,100</w:t>
            </w:r>
          </w:p>
        </w:tc>
      </w:tr>
      <w:tr w:rsidRPr="002C4FB5" w:rsidR="002C4FB5" w:rsidTr="00092BBE">
        <w:trPr>
          <w:trHeight w:val="48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3501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941-SS-V (Prep)</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0.24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2,400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941-X</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100,000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0728AA">
            <w:pPr>
              <w:jc w:val="right"/>
              <w:rPr>
                <w:rFonts w:ascii="Calibri" w:hAnsi="Calibri"/>
                <w:sz w:val="18"/>
                <w:szCs w:val="18"/>
              </w:rPr>
            </w:pPr>
            <w:r>
              <w:rPr>
                <w:rFonts w:ascii="Calibri" w:hAnsi="Calibri"/>
                <w:sz w:val="18"/>
                <w:szCs w:val="18"/>
              </w:rPr>
              <w:t>30.14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0728AA">
            <w:pPr>
              <w:jc w:val="right"/>
              <w:rPr>
                <w:rFonts w:ascii="Calibri" w:hAnsi="Calibri"/>
                <w:sz w:val="18"/>
                <w:szCs w:val="18"/>
              </w:rPr>
            </w:pPr>
            <w:r>
              <w:rPr>
                <w:rFonts w:ascii="Calibri" w:hAnsi="Calibri" w:cs="Arial"/>
                <w:sz w:val="18"/>
                <w:szCs w:val="18"/>
              </w:rPr>
              <w:t>3,014,000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3102</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Form941-X(PR)</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75,000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975439">
            <w:pPr>
              <w:jc w:val="right"/>
              <w:rPr>
                <w:rFonts w:ascii="Calibri" w:hAnsi="Calibri"/>
                <w:sz w:val="18"/>
                <w:szCs w:val="18"/>
              </w:rPr>
            </w:pPr>
            <w:r>
              <w:rPr>
                <w:rFonts w:ascii="Calibri" w:hAnsi="Calibri"/>
                <w:sz w:val="18"/>
                <w:szCs w:val="18"/>
              </w:rPr>
              <w:t>30.14</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CD2212">
            <w:pPr>
              <w:jc w:val="right"/>
              <w:rPr>
                <w:rFonts w:ascii="Calibri" w:hAnsi="Calibri"/>
                <w:sz w:val="18"/>
                <w:szCs w:val="18"/>
              </w:rPr>
            </w:pPr>
            <w:r w:rsidRPr="00CD2212">
              <w:rPr>
                <w:rFonts w:ascii="Calibri" w:hAnsi="Calibri"/>
                <w:sz w:val="18"/>
                <w:szCs w:val="18"/>
              </w:rPr>
              <w:t>2</w:t>
            </w:r>
            <w:r>
              <w:rPr>
                <w:rFonts w:ascii="Calibri" w:hAnsi="Calibri"/>
                <w:sz w:val="18"/>
                <w:szCs w:val="18"/>
              </w:rPr>
              <w:t>,</w:t>
            </w:r>
            <w:r w:rsidRPr="00CD2212">
              <w:rPr>
                <w:rFonts w:ascii="Calibri" w:hAnsi="Calibri"/>
                <w:sz w:val="18"/>
                <w:szCs w:val="18"/>
              </w:rPr>
              <w:t>260</w:t>
            </w:r>
            <w:r>
              <w:rPr>
                <w:rFonts w:ascii="Calibri" w:hAnsi="Calibri"/>
                <w:sz w:val="18"/>
                <w:szCs w:val="18"/>
              </w:rPr>
              <w:t>,</w:t>
            </w:r>
            <w:r w:rsidRPr="00CD2212">
              <w:rPr>
                <w:rFonts w:ascii="Calibri" w:hAnsi="Calibri"/>
                <w:sz w:val="18"/>
                <w:szCs w:val="18"/>
              </w:rPr>
              <w:t>500</w:t>
            </w:r>
          </w:p>
        </w:tc>
      </w:tr>
      <w:tr w:rsidRPr="002C4FB5" w:rsidR="002C4FB5" w:rsidTr="00092BBE">
        <w:trPr>
          <w:trHeight w:val="300"/>
        </w:trPr>
        <w:tc>
          <w:tcPr>
            <w:tcW w:w="1715" w:type="dxa"/>
            <w:tcBorders>
              <w:top w:val="nil"/>
              <w:left w:val="single" w:color="auto" w:sz="4" w:space="0"/>
              <w:bottom w:val="single" w:color="auto" w:sz="4" w:space="0"/>
              <w:right w:val="single" w:color="auto" w:sz="4" w:space="0"/>
            </w:tcBorders>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 3111</w:t>
            </w:r>
          </w:p>
        </w:tc>
        <w:tc>
          <w:tcPr>
            <w:tcW w:w="1715"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8974</w:t>
            </w:r>
          </w:p>
        </w:tc>
        <w:tc>
          <w:tcPr>
            <w:tcW w:w="1584" w:type="dxa"/>
            <w:tcBorders>
              <w:top w:val="nil"/>
              <w:left w:val="nil"/>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20,000</w:t>
            </w:r>
          </w:p>
        </w:tc>
        <w:tc>
          <w:tcPr>
            <w:tcW w:w="1486" w:type="dxa"/>
            <w:tcBorders>
              <w:top w:val="single" w:color="auto" w:sz="4" w:space="0"/>
              <w:left w:val="nil"/>
              <w:bottom w:val="single" w:color="auto" w:sz="4" w:space="0"/>
              <w:right w:val="single" w:color="auto" w:sz="4" w:space="0"/>
            </w:tcBorders>
            <w:vAlign w:val="center"/>
          </w:tcPr>
          <w:p w:rsidRPr="002C4FB5" w:rsidR="00AA7A02" w:rsidP="00AA7A02" w:rsidRDefault="00AA7A02">
            <w:pPr>
              <w:jc w:val="right"/>
              <w:rPr>
                <w:rFonts w:ascii="Calibri" w:hAnsi="Calibri"/>
                <w:sz w:val="18"/>
                <w:szCs w:val="18"/>
              </w:rPr>
            </w:pPr>
            <w:r w:rsidRPr="002C4FB5">
              <w:rPr>
                <w:rFonts w:ascii="Calibri" w:hAnsi="Calibri" w:cs="Arial"/>
                <w:sz w:val="18"/>
                <w:szCs w:val="18"/>
              </w:rPr>
              <w:t>2.75</w:t>
            </w:r>
          </w:p>
        </w:tc>
        <w:tc>
          <w:tcPr>
            <w:tcW w:w="1368" w:type="dxa"/>
            <w:tcBorders>
              <w:top w:val="nil"/>
              <w:left w:val="single" w:color="auto" w:sz="4" w:space="0"/>
              <w:bottom w:val="single" w:color="auto" w:sz="4" w:space="0"/>
              <w:right w:val="single" w:color="auto" w:sz="4" w:space="0"/>
            </w:tcBorders>
            <w:shd w:val="clear" w:color="auto" w:fill="auto"/>
            <w:vAlign w:val="center"/>
            <w:hideMark/>
          </w:tcPr>
          <w:p w:rsidRPr="002C4FB5" w:rsidR="00AA7A02" w:rsidP="00AA7A02" w:rsidRDefault="00AA7A02">
            <w:pPr>
              <w:jc w:val="right"/>
              <w:rPr>
                <w:rFonts w:ascii="Calibri" w:hAnsi="Calibri"/>
                <w:sz w:val="18"/>
                <w:szCs w:val="18"/>
              </w:rPr>
            </w:pPr>
            <w:r w:rsidRPr="002C4FB5">
              <w:rPr>
                <w:rFonts w:ascii="Calibri" w:hAnsi="Calibri" w:cs="Arial"/>
                <w:sz w:val="18"/>
                <w:szCs w:val="18"/>
              </w:rPr>
              <w:t>55,000</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FF08EC" w:rsidP="00470C18" w:rsidRDefault="00470C18">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IRC 7001 &amp; 7003</w:t>
            </w: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tcPr>
          <w:p w:rsidRPr="002C4FB5" w:rsidR="00FF08EC" w:rsidP="00FF08EC" w:rsidRDefault="00FF08EC">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Form 7200</w:t>
            </w:r>
            <w:r w:rsidR="007D0E62">
              <w:rPr>
                <w:rFonts w:ascii="Arial Narrow" w:hAnsi="Arial Narrow" w:cs="Arial"/>
                <w:b/>
                <w:bCs/>
                <w:sz w:val="18"/>
                <w:szCs w:val="18"/>
              </w:rPr>
              <w:t xml:space="preserve"> and Form 7200 (</w:t>
            </w:r>
            <w:proofErr w:type="spellStart"/>
            <w:r w:rsidR="007D0E62">
              <w:rPr>
                <w:rFonts w:ascii="Arial Narrow" w:hAnsi="Arial Narrow" w:cs="Arial"/>
                <w:b/>
                <w:bCs/>
                <w:sz w:val="18"/>
                <w:szCs w:val="18"/>
              </w:rPr>
              <w:t>sp</w:t>
            </w:r>
            <w:proofErr w:type="spellEnd"/>
            <w:r w:rsidR="007D0E62">
              <w:rPr>
                <w:rFonts w:ascii="Arial Narrow" w:hAnsi="Arial Narrow" w:cs="Arial"/>
                <w:b/>
                <w:bCs/>
                <w:sz w:val="18"/>
                <w:szCs w:val="18"/>
              </w:rPr>
              <w:t>)</w:t>
            </w:r>
          </w:p>
        </w:tc>
        <w:tc>
          <w:tcPr>
            <w:tcW w:w="1584" w:type="dxa"/>
            <w:tcBorders>
              <w:top w:val="nil"/>
              <w:left w:val="nil"/>
              <w:bottom w:val="double" w:color="auto" w:sz="6" w:space="0"/>
              <w:right w:val="single" w:color="auto" w:sz="8" w:space="0"/>
            </w:tcBorders>
            <w:shd w:val="clear" w:color="auto" w:fill="auto"/>
            <w:vAlign w:val="center"/>
          </w:tcPr>
          <w:p w:rsidRPr="002C4FB5" w:rsidR="00FF08EC" w:rsidP="00BB4680" w:rsidRDefault="00FF08EC">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B4680" w:rsidRDefault="00FF08EC">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1,500,000</w:t>
            </w:r>
          </w:p>
        </w:tc>
        <w:tc>
          <w:tcPr>
            <w:tcW w:w="1486" w:type="dxa"/>
            <w:tcBorders>
              <w:top w:val="single" w:color="auto" w:sz="4" w:space="0"/>
              <w:left w:val="nil"/>
              <w:bottom w:val="single" w:color="auto" w:sz="4" w:space="0"/>
              <w:right w:val="single" w:color="auto" w:sz="4" w:space="0"/>
            </w:tcBorders>
          </w:tcPr>
          <w:p w:rsidRPr="002C4FB5" w:rsidR="00A40C74" w:rsidP="00BB4680" w:rsidRDefault="00A40C74">
            <w:pPr>
              <w:keepNext/>
              <w:keepLines/>
              <w:widowControl/>
              <w:autoSpaceDE/>
              <w:autoSpaceDN/>
              <w:adjustRightInd/>
              <w:jc w:val="center"/>
              <w:rPr>
                <w:rFonts w:ascii="Arial Narrow" w:hAnsi="Arial Narrow" w:cs="Arial"/>
                <w:bCs/>
                <w:sz w:val="18"/>
                <w:szCs w:val="18"/>
              </w:rPr>
            </w:pPr>
            <w:r w:rsidRPr="002C4FB5">
              <w:rPr>
                <w:rFonts w:ascii="Arial Narrow" w:hAnsi="Arial Narrow" w:cs="Arial"/>
                <w:bCs/>
                <w:sz w:val="18"/>
                <w:szCs w:val="18"/>
              </w:rPr>
              <w:t xml:space="preserve">                </w:t>
            </w:r>
          </w:p>
          <w:p w:rsidRPr="002C4FB5" w:rsidR="00FF08EC" w:rsidP="00B4103F" w:rsidRDefault="00A40C74">
            <w:pPr>
              <w:keepNext/>
              <w:keepLines/>
              <w:widowControl/>
              <w:autoSpaceDE/>
              <w:autoSpaceDN/>
              <w:adjustRightInd/>
              <w:jc w:val="right"/>
              <w:rPr>
                <w:rFonts w:ascii="Arial Narrow" w:hAnsi="Arial Narrow" w:cs="Arial"/>
                <w:bCs/>
                <w:sz w:val="18"/>
                <w:szCs w:val="18"/>
              </w:rPr>
            </w:pPr>
            <w:r w:rsidRPr="002C4FB5">
              <w:rPr>
                <w:rFonts w:ascii="Arial Narrow" w:hAnsi="Arial Narrow" w:cs="Arial"/>
                <w:bCs/>
                <w:sz w:val="18"/>
                <w:szCs w:val="18"/>
              </w:rPr>
              <w:t xml:space="preserve">               </w:t>
            </w:r>
            <w:r w:rsidRPr="002C4FB5" w:rsidR="00800166">
              <w:rPr>
                <w:rFonts w:ascii="Arial Narrow" w:hAnsi="Arial Narrow" w:cs="Arial"/>
                <w:bCs/>
                <w:sz w:val="18"/>
                <w:szCs w:val="18"/>
              </w:rPr>
              <w:t>9.00</w:t>
            </w:r>
            <w:r w:rsidRPr="002C4FB5" w:rsidR="00FF08EC">
              <w:rPr>
                <w:rFonts w:ascii="Arial Narrow" w:hAnsi="Arial Narrow" w:cs="Arial"/>
                <w:bCs/>
                <w:sz w:val="18"/>
                <w:szCs w:val="18"/>
              </w:rPr>
              <w:t xml:space="preserve"> </w:t>
            </w:r>
          </w:p>
        </w:tc>
        <w:tc>
          <w:tcPr>
            <w:tcW w:w="1368" w:type="dxa"/>
            <w:tcBorders>
              <w:top w:val="nil"/>
              <w:left w:val="single" w:color="auto" w:sz="4" w:space="0"/>
              <w:bottom w:val="double" w:color="auto" w:sz="6" w:space="0"/>
              <w:right w:val="single" w:color="auto" w:sz="8" w:space="0"/>
            </w:tcBorders>
            <w:shd w:val="clear" w:color="auto" w:fill="auto"/>
            <w:vAlign w:val="center"/>
          </w:tcPr>
          <w:p w:rsidRPr="002C4FB5" w:rsidR="00A617CA" w:rsidP="00BB4680" w:rsidRDefault="00A617CA">
            <w:pPr>
              <w:keepNext/>
              <w:keepLines/>
              <w:widowControl/>
              <w:autoSpaceDE/>
              <w:autoSpaceDN/>
              <w:adjustRightInd/>
              <w:jc w:val="center"/>
              <w:rPr>
                <w:rFonts w:ascii="Calibri" w:hAnsi="Calibri" w:cs="Calibri"/>
                <w:bCs/>
                <w:sz w:val="18"/>
                <w:szCs w:val="18"/>
              </w:rPr>
            </w:pPr>
          </w:p>
          <w:p w:rsidRPr="002C4FB5" w:rsidR="00FF08EC" w:rsidP="00BB4680" w:rsidRDefault="00A617CA">
            <w:pPr>
              <w:keepNext/>
              <w:keepLines/>
              <w:widowControl/>
              <w:autoSpaceDE/>
              <w:autoSpaceDN/>
              <w:adjustRightInd/>
              <w:jc w:val="center"/>
              <w:rPr>
                <w:rFonts w:ascii="Calibri" w:hAnsi="Calibri" w:cs="Calibri"/>
                <w:bCs/>
                <w:sz w:val="18"/>
                <w:szCs w:val="18"/>
              </w:rPr>
            </w:pPr>
            <w:r w:rsidRPr="002C4FB5">
              <w:rPr>
                <w:rFonts w:ascii="Calibri" w:hAnsi="Calibri" w:cs="Calibri"/>
                <w:bCs/>
                <w:sz w:val="18"/>
                <w:szCs w:val="18"/>
              </w:rPr>
              <w:t xml:space="preserve">        </w:t>
            </w:r>
            <w:r w:rsidRPr="002C4FB5" w:rsidR="005517E3">
              <w:rPr>
                <w:rFonts w:ascii="Calibri" w:hAnsi="Calibri" w:cs="Calibri"/>
                <w:bCs/>
                <w:sz w:val="18"/>
                <w:szCs w:val="18"/>
              </w:rPr>
              <w:t>13,496,616</w:t>
            </w:r>
          </w:p>
        </w:tc>
      </w:tr>
      <w:tr w:rsidRPr="002C4FB5" w:rsidR="002C4FB5" w:rsidTr="00BB4680">
        <w:trPr>
          <w:trHeight w:val="315"/>
        </w:trPr>
        <w:tc>
          <w:tcPr>
            <w:tcW w:w="1715" w:type="dxa"/>
            <w:tcBorders>
              <w:top w:val="single" w:color="auto" w:sz="4" w:space="0"/>
              <w:left w:val="single" w:color="auto" w:sz="4" w:space="0"/>
              <w:bottom w:val="double" w:color="auto" w:sz="6" w:space="0"/>
              <w:right w:val="single" w:color="auto" w:sz="8"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715" w:type="dxa"/>
            <w:tcBorders>
              <w:top w:val="single" w:color="auto" w:sz="4" w:space="0"/>
              <w:left w:val="single" w:color="auto" w:sz="4" w:space="0"/>
              <w:bottom w:val="double" w:color="auto" w:sz="6" w:space="0"/>
              <w:right w:val="single" w:color="auto" w:sz="8" w:space="0"/>
            </w:tcBorders>
            <w:shd w:val="clear" w:color="auto" w:fill="auto"/>
            <w:vAlign w:val="center"/>
            <w:hideMark/>
          </w:tcPr>
          <w:p w:rsidRPr="002C4FB5" w:rsidR="00BB4680" w:rsidP="00BB4680" w:rsidRDefault="00BB4680">
            <w:pPr>
              <w:keepNext/>
              <w:keepLines/>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TOTAL</w:t>
            </w:r>
          </w:p>
        </w:tc>
        <w:tc>
          <w:tcPr>
            <w:tcW w:w="1584" w:type="dxa"/>
            <w:tcBorders>
              <w:top w:val="nil"/>
              <w:left w:val="nil"/>
              <w:bottom w:val="double" w:color="auto" w:sz="6" w:space="0"/>
              <w:right w:val="single" w:color="auto" w:sz="8" w:space="0"/>
            </w:tcBorders>
            <w:shd w:val="clear" w:color="auto" w:fill="auto"/>
            <w:vAlign w:val="center"/>
            <w:hideMark/>
          </w:tcPr>
          <w:p w:rsidRPr="002C4FB5" w:rsidR="00BB4680" w:rsidP="00A617CA" w:rsidRDefault="00A617CA">
            <w:pPr>
              <w:keepNext/>
              <w:keepLines/>
              <w:widowControl/>
              <w:autoSpaceDE/>
              <w:autoSpaceDN/>
              <w:adjustRightInd/>
              <w:rPr>
                <w:rFonts w:ascii="Arial Narrow" w:hAnsi="Arial Narrow" w:cs="Arial"/>
                <w:b/>
                <w:bCs/>
                <w:sz w:val="18"/>
                <w:szCs w:val="18"/>
              </w:rPr>
            </w:pPr>
            <w:r w:rsidRPr="002C4FB5">
              <w:rPr>
                <w:rFonts w:ascii="Arial Narrow" w:hAnsi="Arial Narrow" w:cs="Arial"/>
                <w:b/>
                <w:bCs/>
                <w:sz w:val="18"/>
                <w:szCs w:val="18"/>
              </w:rPr>
              <w:t xml:space="preserve">             </w:t>
            </w:r>
            <w:r w:rsidRPr="002C4FB5" w:rsidR="005517E3">
              <w:rPr>
                <w:rFonts w:ascii="Arial Narrow" w:hAnsi="Arial Narrow" w:cs="Arial"/>
                <w:b/>
                <w:bCs/>
                <w:sz w:val="18"/>
                <w:szCs w:val="18"/>
              </w:rPr>
              <w:t xml:space="preserve"> 40,361,546</w:t>
            </w:r>
          </w:p>
        </w:tc>
        <w:tc>
          <w:tcPr>
            <w:tcW w:w="1486" w:type="dxa"/>
            <w:tcBorders>
              <w:top w:val="single" w:color="auto" w:sz="4" w:space="0"/>
              <w:left w:val="nil"/>
              <w:bottom w:val="single" w:color="auto" w:sz="4" w:space="0"/>
              <w:right w:val="single" w:color="auto" w:sz="4" w:space="0"/>
            </w:tcBorders>
          </w:tcPr>
          <w:p w:rsidRPr="002C4FB5" w:rsidR="00BB4680" w:rsidP="00BB4680" w:rsidRDefault="00BB4680">
            <w:pPr>
              <w:keepNext/>
              <w:keepLines/>
              <w:widowControl/>
              <w:autoSpaceDE/>
              <w:autoSpaceDN/>
              <w:adjustRightInd/>
              <w:jc w:val="center"/>
              <w:rPr>
                <w:rFonts w:ascii="Arial Narrow" w:hAnsi="Arial Narrow" w:cs="Arial"/>
                <w:b/>
                <w:bCs/>
                <w:sz w:val="18"/>
                <w:szCs w:val="18"/>
              </w:rPr>
            </w:pPr>
          </w:p>
        </w:tc>
        <w:tc>
          <w:tcPr>
            <w:tcW w:w="1368" w:type="dxa"/>
            <w:tcBorders>
              <w:top w:val="nil"/>
              <w:left w:val="single" w:color="auto" w:sz="4" w:space="0"/>
              <w:bottom w:val="double" w:color="auto" w:sz="6" w:space="0"/>
              <w:right w:val="single" w:color="auto" w:sz="8" w:space="0"/>
            </w:tcBorders>
            <w:shd w:val="clear" w:color="auto" w:fill="auto"/>
            <w:vAlign w:val="center"/>
            <w:hideMark/>
          </w:tcPr>
          <w:p w:rsidRPr="002C4FB5" w:rsidR="00BB4680" w:rsidP="00BB4680" w:rsidRDefault="000728AA">
            <w:pPr>
              <w:keepNext/>
              <w:keepLines/>
              <w:widowControl/>
              <w:autoSpaceDE/>
              <w:autoSpaceDN/>
              <w:adjustRightInd/>
              <w:jc w:val="center"/>
              <w:rPr>
                <w:rFonts w:ascii="Arial Narrow" w:hAnsi="Arial Narrow" w:cs="Arial"/>
                <w:b/>
                <w:bCs/>
                <w:sz w:val="18"/>
                <w:szCs w:val="18"/>
              </w:rPr>
            </w:pPr>
            <w:r>
              <w:rPr>
                <w:rFonts w:ascii="Arial Narrow" w:hAnsi="Arial Narrow" w:cs="Arial"/>
                <w:b/>
                <w:bCs/>
                <w:sz w:val="18"/>
                <w:szCs w:val="18"/>
              </w:rPr>
              <w:t xml:space="preserve">       </w:t>
            </w:r>
            <w:r w:rsidRPr="00BB3A7D" w:rsidR="00BB3A7D">
              <w:rPr>
                <w:rFonts w:ascii="Arial Narrow" w:hAnsi="Arial Narrow" w:cs="Arial"/>
                <w:b/>
                <w:bCs/>
                <w:sz w:val="18"/>
                <w:szCs w:val="18"/>
              </w:rPr>
              <w:t>580,656,074</w:t>
            </w:r>
          </w:p>
        </w:tc>
      </w:tr>
    </w:tbl>
    <w:p w:rsidRPr="002C4FB5" w:rsidR="006243AF" w:rsidRDefault="006243AF">
      <w:pPr>
        <w:ind w:left="720"/>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The following are related regulations which impose no additional burden. Please continue to assign OMB number 1545</w:t>
      </w:r>
      <w:r w:rsidRPr="002C4FB5">
        <w:rPr>
          <w:rFonts w:ascii="Calibri" w:hAnsi="Calibri"/>
          <w:sz w:val="22"/>
          <w:szCs w:val="22"/>
        </w:rPr>
        <w:noBreakHyphen/>
        <w:t>0029 to these regulations.</w:t>
      </w:r>
    </w:p>
    <w:p w:rsidRPr="002C4FB5" w:rsidR="00411AE3" w:rsidRDefault="00411AE3">
      <w:pPr>
        <w:ind w:left="-15"/>
        <w:rPr>
          <w:rFonts w:ascii="Calibri" w:hAnsi="Calibri"/>
          <w:sz w:val="22"/>
          <w:szCs w:val="22"/>
        </w:rPr>
      </w:pPr>
    </w:p>
    <w:p w:rsidRPr="002C4FB5" w:rsidR="00411AE3" w:rsidRDefault="00411AE3">
      <w:pPr>
        <w:ind w:left="705"/>
        <w:rPr>
          <w:rFonts w:ascii="Calibri" w:hAnsi="Calibri"/>
          <w:sz w:val="22"/>
          <w:szCs w:val="22"/>
        </w:rPr>
      </w:pPr>
      <w:r w:rsidRPr="002C4FB5">
        <w:rPr>
          <w:rFonts w:ascii="Calibri" w:hAnsi="Calibri"/>
          <w:sz w:val="22"/>
          <w:szCs w:val="22"/>
        </w:rPr>
        <w:t>31.3306(C)(18)(1)</w:t>
      </w:r>
      <w:r w:rsidRPr="002C4FB5" w:rsidR="001B2ADE">
        <w:rPr>
          <w:rFonts w:ascii="Calibri" w:hAnsi="Calibri"/>
          <w:sz w:val="22"/>
          <w:szCs w:val="22"/>
        </w:rPr>
        <w:t xml:space="preserve">    </w:t>
      </w:r>
      <w:r w:rsidRPr="002C4FB5">
        <w:rPr>
          <w:rFonts w:ascii="Calibri" w:hAnsi="Calibri"/>
          <w:sz w:val="22"/>
          <w:szCs w:val="22"/>
        </w:rPr>
        <w:t xml:space="preserve">   1.401(d)</w:t>
      </w:r>
      <w:r w:rsidRPr="002C4FB5" w:rsidR="001B2ADE">
        <w:rPr>
          <w:rFonts w:ascii="Calibri" w:hAnsi="Calibri"/>
          <w:sz w:val="22"/>
          <w:szCs w:val="22"/>
        </w:rPr>
        <w:t xml:space="preserve">           </w:t>
      </w:r>
      <w:r w:rsidRPr="002C4FB5">
        <w:rPr>
          <w:rFonts w:ascii="Calibri" w:hAnsi="Calibri"/>
          <w:sz w:val="22"/>
          <w:szCs w:val="22"/>
        </w:rPr>
        <w:t>31.6302-1,2,3</w:t>
      </w:r>
    </w:p>
    <w:p w:rsidRPr="002C4FB5" w:rsidR="00411AE3" w:rsidRDefault="00411AE3">
      <w:pPr>
        <w:ind w:left="705"/>
        <w:rPr>
          <w:rFonts w:ascii="Calibri" w:hAnsi="Calibri"/>
          <w:sz w:val="22"/>
          <w:szCs w:val="22"/>
        </w:rPr>
      </w:pPr>
      <w:r w:rsidRPr="002C4FB5">
        <w:rPr>
          <w:rFonts w:ascii="Calibri" w:hAnsi="Calibri"/>
          <w:sz w:val="22"/>
          <w:szCs w:val="22"/>
        </w:rPr>
        <w:t>31.3401(a)</w:t>
      </w:r>
      <w:r w:rsidRPr="002C4FB5">
        <w:rPr>
          <w:rFonts w:ascii="Calibri" w:hAnsi="Calibri"/>
          <w:sz w:val="22"/>
          <w:szCs w:val="22"/>
        </w:rPr>
        <w:noBreakHyphen/>
        <w:t xml:space="preserve">l(b)(12)     31.3102-3(c) </w:t>
      </w:r>
      <w:r w:rsidRPr="002C4FB5" w:rsidR="001B2ADE">
        <w:rPr>
          <w:rFonts w:ascii="Calibri" w:hAnsi="Calibri"/>
          <w:sz w:val="22"/>
          <w:szCs w:val="22"/>
        </w:rPr>
        <w:t xml:space="preserve">      </w:t>
      </w:r>
      <w:r w:rsidRPr="002C4FB5">
        <w:rPr>
          <w:rFonts w:ascii="Calibri" w:hAnsi="Calibri"/>
          <w:sz w:val="22"/>
          <w:szCs w:val="22"/>
        </w:rPr>
        <w:t>31.6413(a)-1</w:t>
      </w:r>
    </w:p>
    <w:p w:rsidRPr="002C4FB5" w:rsidR="00411AE3" w:rsidRDefault="00411AE3">
      <w:pPr>
        <w:ind w:left="705"/>
        <w:rPr>
          <w:rFonts w:ascii="Calibri" w:hAnsi="Calibri"/>
          <w:sz w:val="22"/>
          <w:szCs w:val="22"/>
        </w:rPr>
      </w:pPr>
      <w:r w:rsidRPr="002C4FB5">
        <w:rPr>
          <w:rFonts w:ascii="Calibri" w:hAnsi="Calibri"/>
          <w:sz w:val="22"/>
          <w:szCs w:val="22"/>
        </w:rPr>
        <w:lastRenderedPageBreak/>
        <w:t>33.3401(a)(</w:t>
      </w:r>
      <w:proofErr w:type="gramStart"/>
      <w:r w:rsidRPr="002C4FB5">
        <w:rPr>
          <w:rFonts w:ascii="Calibri" w:hAnsi="Calibri"/>
          <w:sz w:val="22"/>
          <w:szCs w:val="22"/>
        </w:rPr>
        <w:t>6)</w:t>
      </w:r>
      <w:r w:rsidRPr="002C4FB5">
        <w:rPr>
          <w:rFonts w:ascii="Calibri" w:hAnsi="Calibri"/>
          <w:sz w:val="22"/>
          <w:szCs w:val="22"/>
        </w:rPr>
        <w:noBreakHyphen/>
      </w:r>
      <w:proofErr w:type="gramEnd"/>
      <w:r w:rsidRPr="002C4FB5">
        <w:rPr>
          <w:rFonts w:ascii="Calibri" w:hAnsi="Calibri"/>
          <w:sz w:val="22"/>
          <w:szCs w:val="22"/>
        </w:rPr>
        <w:t xml:space="preserve">1(d)(3)   31.3121(b)(19)-1 </w:t>
      </w:r>
      <w:r w:rsidRPr="002C4FB5" w:rsidR="001B2ADE">
        <w:rPr>
          <w:rFonts w:ascii="Calibri" w:hAnsi="Calibri"/>
          <w:sz w:val="22"/>
          <w:szCs w:val="22"/>
        </w:rPr>
        <w:t xml:space="preserve">  </w:t>
      </w:r>
      <w:r w:rsidRPr="002C4FB5">
        <w:rPr>
          <w:rFonts w:ascii="Calibri" w:hAnsi="Calibri"/>
          <w:sz w:val="22"/>
          <w:szCs w:val="22"/>
        </w:rPr>
        <w:t>31.6414-1(a)</w:t>
      </w:r>
    </w:p>
    <w:p w:rsidRPr="002C4FB5" w:rsidR="00411AE3" w:rsidRDefault="00411AE3">
      <w:pPr>
        <w:ind w:left="705"/>
        <w:rPr>
          <w:rFonts w:ascii="Calibri" w:hAnsi="Calibri"/>
          <w:sz w:val="22"/>
          <w:szCs w:val="22"/>
        </w:rPr>
      </w:pPr>
      <w:r w:rsidRPr="002C4FB5">
        <w:rPr>
          <w:rFonts w:ascii="Calibri" w:hAnsi="Calibri"/>
          <w:sz w:val="22"/>
          <w:szCs w:val="22"/>
        </w:rPr>
        <w:t>31.3401(a)(8)(c)(1)     31.3121(s)-1(</w:t>
      </w:r>
      <w:proofErr w:type="gramStart"/>
      <w:r w:rsidRPr="002C4FB5">
        <w:rPr>
          <w:rFonts w:ascii="Calibri" w:hAnsi="Calibri"/>
          <w:sz w:val="22"/>
          <w:szCs w:val="22"/>
        </w:rPr>
        <w:t xml:space="preserve">a)   </w:t>
      </w:r>
      <w:proofErr w:type="gramEnd"/>
      <w:r w:rsidRPr="002C4FB5">
        <w:rPr>
          <w:rFonts w:ascii="Calibri" w:hAnsi="Calibri"/>
          <w:sz w:val="22"/>
          <w:szCs w:val="22"/>
        </w:rPr>
        <w:t xml:space="preserve"> Temp. Reg. 32.1,2</w:t>
      </w:r>
    </w:p>
    <w:p w:rsidRPr="002C4FB5" w:rsidR="00411AE3" w:rsidRDefault="00411AE3">
      <w:pPr>
        <w:ind w:left="705"/>
        <w:rPr>
          <w:rFonts w:ascii="Calibri" w:hAnsi="Calibri"/>
          <w:sz w:val="22"/>
          <w:szCs w:val="22"/>
        </w:rPr>
      </w:pPr>
      <w:r w:rsidRPr="002C4FB5">
        <w:rPr>
          <w:rFonts w:ascii="Calibri" w:hAnsi="Calibri"/>
          <w:sz w:val="22"/>
          <w:szCs w:val="22"/>
        </w:rPr>
        <w:t>31.3401(h)(1)(2)(ii)    31.3404-1          36.3121(a)(10)-1</w:t>
      </w:r>
    </w:p>
    <w:p w:rsidRPr="002C4FB5" w:rsidR="00411AE3" w:rsidRDefault="00411AE3">
      <w:pPr>
        <w:ind w:left="705"/>
        <w:rPr>
          <w:rFonts w:ascii="Calibri" w:hAnsi="Calibri"/>
          <w:sz w:val="22"/>
          <w:szCs w:val="22"/>
        </w:rPr>
      </w:pPr>
      <w:r w:rsidRPr="002C4FB5">
        <w:rPr>
          <w:rFonts w:ascii="Calibri" w:hAnsi="Calibri"/>
          <w:sz w:val="22"/>
          <w:szCs w:val="22"/>
        </w:rPr>
        <w:t>31.3402(h)(</w:t>
      </w:r>
      <w:proofErr w:type="gramStart"/>
      <w:r w:rsidRPr="002C4FB5">
        <w:rPr>
          <w:rFonts w:ascii="Calibri" w:hAnsi="Calibri"/>
          <w:sz w:val="22"/>
          <w:szCs w:val="22"/>
        </w:rPr>
        <w:t>3)</w:t>
      </w:r>
      <w:r w:rsidRPr="002C4FB5">
        <w:rPr>
          <w:rFonts w:ascii="Calibri" w:hAnsi="Calibri"/>
          <w:sz w:val="22"/>
          <w:szCs w:val="22"/>
        </w:rPr>
        <w:noBreakHyphen/>
      </w:r>
      <w:proofErr w:type="gramEnd"/>
      <w:r w:rsidRPr="002C4FB5">
        <w:rPr>
          <w:rFonts w:ascii="Calibri" w:hAnsi="Calibri"/>
          <w:sz w:val="22"/>
          <w:szCs w:val="22"/>
        </w:rPr>
        <w:t>1         31.6001-6          49.3121(1)(10)-3</w:t>
      </w:r>
    </w:p>
    <w:p w:rsidRPr="002C4FB5" w:rsidR="00411AE3" w:rsidRDefault="00411AE3">
      <w:pPr>
        <w:ind w:left="705"/>
        <w:rPr>
          <w:rFonts w:ascii="Calibri" w:hAnsi="Calibri"/>
          <w:sz w:val="22"/>
          <w:szCs w:val="22"/>
        </w:rPr>
      </w:pPr>
      <w:r w:rsidRPr="002C4FB5">
        <w:rPr>
          <w:rFonts w:ascii="Calibri" w:hAnsi="Calibri"/>
          <w:sz w:val="22"/>
          <w:szCs w:val="22"/>
        </w:rPr>
        <w:t>31.3504</w:t>
      </w:r>
      <w:r w:rsidRPr="002C4FB5">
        <w:rPr>
          <w:rFonts w:ascii="Calibri" w:hAnsi="Calibri"/>
          <w:sz w:val="22"/>
          <w:szCs w:val="22"/>
        </w:rPr>
        <w:noBreakHyphen/>
        <w:t>1(</w:t>
      </w:r>
      <w:proofErr w:type="gramStart"/>
      <w:r w:rsidRPr="002C4FB5">
        <w:rPr>
          <w:rFonts w:ascii="Calibri" w:hAnsi="Calibri"/>
          <w:sz w:val="22"/>
          <w:szCs w:val="22"/>
        </w:rPr>
        <w:t xml:space="preserve">a)   </w:t>
      </w:r>
      <w:proofErr w:type="gramEnd"/>
      <w:r w:rsidRPr="002C4FB5">
        <w:rPr>
          <w:rFonts w:ascii="Calibri" w:hAnsi="Calibri"/>
          <w:sz w:val="22"/>
          <w:szCs w:val="22"/>
        </w:rPr>
        <w:t xml:space="preserve">         31.6109            49.6109-1</w:t>
      </w:r>
    </w:p>
    <w:p w:rsidRPr="002C4FB5" w:rsidR="00411AE3" w:rsidP="001B2ADE" w:rsidRDefault="00411AE3">
      <w:pPr>
        <w:ind w:left="705"/>
        <w:rPr>
          <w:rFonts w:ascii="Calibri" w:hAnsi="Calibri"/>
          <w:sz w:val="22"/>
          <w:szCs w:val="22"/>
        </w:rPr>
        <w:sectPr w:rsidRPr="002C4FB5" w:rsidR="00411AE3">
          <w:headerReference w:type="default" r:id="rId8"/>
          <w:type w:val="continuous"/>
          <w:pgSz w:w="12240" w:h="15840"/>
          <w:pgMar w:top="1440" w:right="1440" w:bottom="1440" w:left="1419" w:header="1440" w:footer="1440" w:gutter="0"/>
          <w:cols w:space="720"/>
          <w:noEndnote/>
        </w:sectPr>
      </w:pPr>
      <w:r w:rsidRPr="002C4FB5">
        <w:rPr>
          <w:rFonts w:ascii="Calibri" w:hAnsi="Calibri"/>
          <w:sz w:val="22"/>
          <w:szCs w:val="22"/>
        </w:rPr>
        <w:t>36.312(1)(</w:t>
      </w:r>
      <w:proofErr w:type="gramStart"/>
      <w:r w:rsidRPr="002C4FB5">
        <w:rPr>
          <w:rFonts w:ascii="Calibri" w:hAnsi="Calibri"/>
          <w:sz w:val="22"/>
          <w:szCs w:val="22"/>
        </w:rPr>
        <w:t>10)</w:t>
      </w:r>
      <w:r w:rsidRPr="002C4FB5">
        <w:rPr>
          <w:rFonts w:ascii="Calibri" w:hAnsi="Calibri"/>
          <w:sz w:val="22"/>
          <w:szCs w:val="22"/>
        </w:rPr>
        <w:noBreakHyphen/>
      </w:r>
      <w:proofErr w:type="gramEnd"/>
      <w:r w:rsidRPr="002C4FB5">
        <w:rPr>
          <w:rFonts w:ascii="Calibri" w:hAnsi="Calibri"/>
          <w:sz w:val="22"/>
          <w:szCs w:val="22"/>
        </w:rPr>
        <w:t>3(a)      31.6011(a)-1,4,6,7,8,9       601.401(a)</w:t>
      </w:r>
      <w:r w:rsidRPr="002C4FB5" w:rsidR="001B2ADE">
        <w:rPr>
          <w:rFonts w:ascii="Calibri" w:hAnsi="Calibri"/>
          <w:sz w:val="22"/>
          <w:szCs w:val="22"/>
        </w:rPr>
        <w:t xml:space="preserve">              </w:t>
      </w:r>
      <w:r w:rsidRPr="002C4FB5">
        <w:rPr>
          <w:rFonts w:ascii="Calibri" w:hAnsi="Calibri"/>
          <w:sz w:val="22"/>
          <w:szCs w:val="22"/>
        </w:rPr>
        <w:t>301.6316</w:t>
      </w:r>
      <w:r w:rsidRPr="002C4FB5">
        <w:rPr>
          <w:rFonts w:ascii="Calibri" w:hAnsi="Calibri"/>
          <w:sz w:val="22"/>
          <w:szCs w:val="22"/>
        </w:rPr>
        <w:noBreakHyphen/>
        <w:t>7(b), (c)                  31.6011(b)-2            31.6011</w:t>
      </w:r>
      <w:r w:rsidRPr="002C4FB5" w:rsidR="001B2ADE">
        <w:rPr>
          <w:rFonts w:ascii="Calibri" w:hAnsi="Calibri"/>
          <w:sz w:val="22"/>
          <w:szCs w:val="22"/>
        </w:rPr>
        <w:t xml:space="preserve">            </w:t>
      </w:r>
      <w:r w:rsidRPr="002C4FB5">
        <w:rPr>
          <w:rFonts w:ascii="Calibri" w:hAnsi="Calibri"/>
          <w:sz w:val="22"/>
          <w:szCs w:val="22"/>
        </w:rPr>
        <w:t>31.3121(a)</w:t>
      </w:r>
      <w:r w:rsidRPr="002C4FB5">
        <w:rPr>
          <w:rFonts w:ascii="Calibri" w:hAnsi="Calibri"/>
          <w:sz w:val="22"/>
          <w:szCs w:val="22"/>
        </w:rPr>
        <w:noBreakHyphen/>
        <w:t>1     31.6053-1               31.6205-1</w:t>
      </w:r>
      <w:r w:rsidRPr="002C4FB5" w:rsidR="001B2ADE">
        <w:rPr>
          <w:rFonts w:ascii="Calibri" w:hAnsi="Calibri"/>
          <w:sz w:val="22"/>
          <w:szCs w:val="22"/>
        </w:rPr>
        <w:t xml:space="preserve"> </w:t>
      </w:r>
    </w:p>
    <w:p w:rsidRPr="002C4FB5" w:rsidR="00411AE3" w:rsidRDefault="00411AE3">
      <w:pPr>
        <w:ind w:left="720"/>
        <w:rPr>
          <w:rFonts w:ascii="Calibri" w:hAnsi="Calibri"/>
          <w:sz w:val="22"/>
          <w:szCs w:val="22"/>
        </w:rPr>
      </w:pPr>
      <w:r w:rsidRPr="002C4FB5">
        <w:rPr>
          <w:rFonts w:ascii="Calibri" w:hAnsi="Calibri"/>
          <w:sz w:val="22"/>
          <w:szCs w:val="22"/>
        </w:rPr>
        <w:t>31.3401(a)1(b)(12)      31.6071(a)-1                      31.3401(a)(8)(A)(2)</w:t>
      </w:r>
      <w:r w:rsidRPr="002C4FB5" w:rsidR="001B2ADE">
        <w:rPr>
          <w:rFonts w:ascii="Calibri" w:hAnsi="Calibri"/>
          <w:sz w:val="22"/>
          <w:szCs w:val="22"/>
        </w:rPr>
        <w:t xml:space="preserve">     </w:t>
      </w:r>
      <w:r w:rsidRPr="002C4FB5">
        <w:rPr>
          <w:rFonts w:ascii="Calibri" w:hAnsi="Calibri"/>
          <w:sz w:val="22"/>
          <w:szCs w:val="22"/>
        </w:rPr>
        <w:t>31.6011(a)</w:t>
      </w:r>
      <w:r w:rsidRPr="002C4FB5">
        <w:rPr>
          <w:rFonts w:ascii="Calibri" w:hAnsi="Calibri"/>
          <w:sz w:val="22"/>
          <w:szCs w:val="22"/>
        </w:rPr>
        <w:noBreakHyphen/>
        <w:t>6(</w:t>
      </w:r>
      <w:proofErr w:type="gramStart"/>
      <w:r w:rsidRPr="002C4FB5">
        <w:rPr>
          <w:rFonts w:ascii="Calibri" w:hAnsi="Calibri"/>
          <w:sz w:val="22"/>
          <w:szCs w:val="22"/>
        </w:rPr>
        <w:t xml:space="preserve">b)   </w:t>
      </w:r>
      <w:proofErr w:type="gramEnd"/>
      <w:r w:rsidRPr="002C4FB5">
        <w:rPr>
          <w:rFonts w:ascii="Calibri" w:hAnsi="Calibri"/>
          <w:sz w:val="22"/>
          <w:szCs w:val="22"/>
        </w:rPr>
        <w:t xml:space="preserve">                  36.3121(</w:t>
      </w:r>
      <w:r w:rsidRPr="002C4FB5" w:rsidR="00776BC8">
        <w:rPr>
          <w:rFonts w:ascii="Calibri" w:hAnsi="Calibri"/>
          <w:sz w:val="22"/>
          <w:szCs w:val="22"/>
        </w:rPr>
        <w:t>L</w:t>
      </w:r>
      <w:r w:rsidRPr="002C4FB5">
        <w:rPr>
          <w:rFonts w:ascii="Calibri" w:hAnsi="Calibri"/>
          <w:sz w:val="22"/>
          <w:szCs w:val="22"/>
        </w:rPr>
        <w:t>)(10)(3)</w:t>
      </w:r>
    </w:p>
    <w:p w:rsidRPr="002C4FB5" w:rsidR="00411AE3" w:rsidRDefault="00411AE3">
      <w:pPr>
        <w:rPr>
          <w:rFonts w:ascii="Calibri" w:hAnsi="Calibri"/>
          <w:sz w:val="22"/>
          <w:szCs w:val="22"/>
        </w:rPr>
      </w:pPr>
    </w:p>
    <w:p w:rsidRPr="002C4FB5" w:rsidR="00411AE3" w:rsidRDefault="000F4CED">
      <w:pPr>
        <w:ind w:left="720"/>
        <w:rPr>
          <w:rFonts w:ascii="Calibri" w:hAnsi="Calibri"/>
          <w:sz w:val="22"/>
          <w:szCs w:val="22"/>
        </w:rPr>
      </w:pPr>
      <w:r>
        <w:rPr>
          <w:rFonts w:ascii="Calibri" w:hAnsi="Calibri"/>
          <w:sz w:val="22"/>
          <w:szCs w:val="22"/>
        </w:rPr>
        <w:t>The agency has</w:t>
      </w:r>
      <w:r w:rsidRPr="002C4FB5" w:rsidR="00411AE3">
        <w:rPr>
          <w:rFonts w:ascii="Calibri" w:hAnsi="Calibri"/>
          <w:sz w:val="22"/>
          <w:szCs w:val="22"/>
        </w:rPr>
        <w:t xml:space="preserve"> reviewed these regulations and have determined that the reporting requirements contained in them are entirely reflected on Forms 941, 941</w:t>
      </w:r>
      <w:r w:rsidRPr="002C4FB5" w:rsidR="00411AE3">
        <w:rPr>
          <w:rFonts w:ascii="Calibri" w:hAnsi="Calibri"/>
          <w:sz w:val="22"/>
          <w:szCs w:val="22"/>
        </w:rPr>
        <w:noBreakHyphen/>
        <w:t>PR, 941</w:t>
      </w:r>
      <w:r w:rsidRPr="002C4FB5" w:rsidR="00411AE3">
        <w:rPr>
          <w:rFonts w:ascii="Calibri" w:hAnsi="Calibri"/>
          <w:sz w:val="22"/>
          <w:szCs w:val="22"/>
        </w:rPr>
        <w:noBreakHyphen/>
        <w:t xml:space="preserve">SS, </w:t>
      </w:r>
      <w:r w:rsidRPr="002C4FB5" w:rsidR="00B134B7">
        <w:rPr>
          <w:rFonts w:ascii="Calibri" w:hAnsi="Calibri"/>
          <w:sz w:val="22"/>
          <w:szCs w:val="22"/>
        </w:rPr>
        <w:t xml:space="preserve">941-X, 941-X(PR), </w:t>
      </w:r>
      <w:r w:rsidRPr="002C4FB5" w:rsidR="00411AE3">
        <w:rPr>
          <w:rFonts w:ascii="Calibri" w:hAnsi="Calibri"/>
          <w:sz w:val="22"/>
          <w:szCs w:val="22"/>
        </w:rPr>
        <w:t xml:space="preserve">and </w:t>
      </w:r>
      <w:r w:rsidRPr="002C4FB5" w:rsidR="00B134B7">
        <w:rPr>
          <w:rFonts w:ascii="Calibri" w:hAnsi="Calibri"/>
          <w:sz w:val="22"/>
          <w:szCs w:val="22"/>
        </w:rPr>
        <w:t>s</w:t>
      </w:r>
      <w:r w:rsidRPr="002C4FB5" w:rsidR="00411AE3">
        <w:rPr>
          <w:rFonts w:ascii="Calibri" w:hAnsi="Calibri"/>
          <w:sz w:val="22"/>
          <w:szCs w:val="22"/>
        </w:rPr>
        <w:t>chedule</w:t>
      </w:r>
      <w:r w:rsidRPr="002C4FB5" w:rsidR="00B134B7">
        <w:rPr>
          <w:rFonts w:ascii="Calibri" w:hAnsi="Calibri"/>
          <w:sz w:val="22"/>
          <w:szCs w:val="22"/>
        </w:rPr>
        <w:t>s</w:t>
      </w:r>
      <w:r w:rsidRPr="002C4FB5" w:rsidR="00411AE3">
        <w:rPr>
          <w:rFonts w:ascii="Calibri" w:hAnsi="Calibri"/>
          <w:sz w:val="22"/>
          <w:szCs w:val="22"/>
        </w:rPr>
        <w:t>. The justification appearing in Item 1 of the Supporting Statement applies both to these regulations and to the above listed forms.</w:t>
      </w:r>
    </w:p>
    <w:p w:rsidRPr="002C4FB5" w:rsidR="00411AE3" w:rsidRDefault="00411AE3">
      <w:pPr>
        <w:rPr>
          <w:rFonts w:ascii="Calibri" w:hAnsi="Calibri"/>
          <w:sz w:val="22"/>
          <w:szCs w:val="22"/>
        </w:rPr>
      </w:pPr>
    </w:p>
    <w:p w:rsidRPr="002C4FB5" w:rsidR="00411AE3" w:rsidRDefault="00411AE3">
      <w:pPr>
        <w:tabs>
          <w:tab w:val="left" w:pos="-1440"/>
        </w:tabs>
        <w:ind w:left="720" w:hanging="720"/>
        <w:rPr>
          <w:rFonts w:ascii="Calibri" w:hAnsi="Calibri"/>
          <w:sz w:val="22"/>
          <w:szCs w:val="22"/>
        </w:rPr>
      </w:pPr>
      <w:r w:rsidRPr="002C4FB5">
        <w:rPr>
          <w:rFonts w:ascii="Calibri" w:hAnsi="Calibri"/>
          <w:sz w:val="22"/>
          <w:szCs w:val="22"/>
        </w:rPr>
        <w:t>13.</w:t>
      </w:r>
      <w:r w:rsidRPr="002C4FB5">
        <w:rPr>
          <w:rFonts w:ascii="Calibri" w:hAnsi="Calibri"/>
          <w:sz w:val="22"/>
          <w:szCs w:val="22"/>
        </w:rPr>
        <w:tab/>
      </w:r>
      <w:r w:rsidRPr="002C4FB5">
        <w:rPr>
          <w:rFonts w:ascii="Calibri" w:hAnsi="Calibri"/>
          <w:b/>
          <w:sz w:val="22"/>
          <w:szCs w:val="22"/>
          <w:u w:val="single"/>
        </w:rPr>
        <w:t>ESTIMATED TOTAL ANNUAL COST BURDEN TO RESPONDENTS</w:t>
      </w:r>
    </w:p>
    <w:p w:rsidRPr="002C4FB5" w:rsidR="00411AE3" w:rsidRDefault="00411AE3">
      <w:pPr>
        <w:rPr>
          <w:rFonts w:ascii="Calibri" w:hAnsi="Calibri"/>
          <w:sz w:val="22"/>
          <w:szCs w:val="22"/>
        </w:rPr>
      </w:pPr>
      <w:r w:rsidRPr="002C4FB5">
        <w:rPr>
          <w:rFonts w:ascii="Calibri" w:hAnsi="Calibri"/>
          <w:sz w:val="22"/>
          <w:szCs w:val="22"/>
        </w:rPr>
        <w:t xml:space="preserve">    </w:t>
      </w:r>
    </w:p>
    <w:p w:rsidRPr="002C4FB5" w:rsidR="00AA7A02" w:rsidP="00AA7A02" w:rsidRDefault="00AA7A02">
      <w:pPr>
        <w:ind w:left="720"/>
        <w:rPr>
          <w:rFonts w:ascii="Calibri" w:hAnsi="Calibri"/>
          <w:sz w:val="22"/>
          <w:szCs w:val="22"/>
        </w:rPr>
      </w:pPr>
      <w:r w:rsidRPr="002C4FB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C4FB5" w:rsidR="00411AE3" w:rsidRDefault="00411AE3">
      <w:pPr>
        <w:rPr>
          <w:rFonts w:ascii="Calibri" w:hAnsi="Calibri"/>
          <w:sz w:val="22"/>
          <w:szCs w:val="22"/>
        </w:rPr>
      </w:pPr>
    </w:p>
    <w:p w:rsidRPr="002C4FB5" w:rsidR="00411AE3" w:rsidRDefault="00411AE3">
      <w:pPr>
        <w:pStyle w:val="Quick1"/>
        <w:numPr>
          <w:ilvl w:val="0"/>
          <w:numId w:val="6"/>
        </w:numPr>
        <w:tabs>
          <w:tab w:val="left" w:pos="-1440"/>
          <w:tab w:val="num" w:pos="720"/>
        </w:tabs>
        <w:rPr>
          <w:rFonts w:ascii="Calibri" w:hAnsi="Calibri"/>
          <w:b/>
          <w:sz w:val="22"/>
          <w:szCs w:val="22"/>
        </w:rPr>
      </w:pPr>
      <w:r w:rsidRPr="002C4FB5">
        <w:rPr>
          <w:rFonts w:ascii="Calibri" w:hAnsi="Calibri"/>
          <w:b/>
          <w:sz w:val="22"/>
          <w:szCs w:val="22"/>
          <w:u w:val="single"/>
        </w:rPr>
        <w:t>ESTIMATED ANNUALIZED COST TO THE FEDERAL GOVERNMENT</w:t>
      </w:r>
      <w:r w:rsidRPr="002C4FB5">
        <w:rPr>
          <w:rFonts w:ascii="Calibri" w:hAnsi="Calibri"/>
          <w:b/>
          <w:sz w:val="22"/>
          <w:szCs w:val="22"/>
        </w:rPr>
        <w:t xml:space="preserve">    </w:t>
      </w:r>
    </w:p>
    <w:p w:rsidRPr="002C4FB5" w:rsidR="00411AE3" w:rsidRDefault="00411AE3">
      <w:pPr>
        <w:ind w:left="720"/>
        <w:rPr>
          <w:rFonts w:ascii="Calibri" w:hAnsi="Calibri"/>
          <w:b/>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w:t>
      </w:r>
      <w:r w:rsidRPr="002C4FB5" w:rsidR="00E226BA">
        <w:rPr>
          <w:rFonts w:ascii="Calibri" w:hAnsi="Calibri"/>
          <w:sz w:val="22"/>
          <w:szCs w:val="22"/>
        </w:rPr>
        <w:t>startup</w:t>
      </w:r>
      <w:r w:rsidRPr="002C4FB5">
        <w:rPr>
          <w:rFonts w:ascii="Calibri" w:hAnsi="Calibri"/>
          <w:sz w:val="22"/>
          <w:szCs w:val="22"/>
        </w:rPr>
        <w:t xml:space="preserve"> expenses, operating and maintenance expenses, and distribution of the product that collects the information.  </w:t>
      </w:r>
    </w:p>
    <w:p w:rsidRPr="002C4FB5" w:rsidR="0079246D" w:rsidP="0079246D" w:rsidRDefault="0079246D">
      <w:pPr>
        <w:ind w:left="720"/>
        <w:rPr>
          <w:rFonts w:ascii="Calibri" w:hAnsi="Calibri"/>
          <w:sz w:val="22"/>
          <w:szCs w:val="22"/>
        </w:rPr>
      </w:pPr>
    </w:p>
    <w:p w:rsidRPr="002C4FB5" w:rsidR="0079246D" w:rsidP="0079246D" w:rsidRDefault="0079246D">
      <w:pPr>
        <w:ind w:left="720"/>
        <w:rPr>
          <w:rFonts w:ascii="Calibri" w:hAnsi="Calibri"/>
          <w:sz w:val="22"/>
          <w:szCs w:val="22"/>
        </w:rPr>
      </w:pPr>
      <w:r w:rsidRPr="002C4FB5">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2C4FB5" w:rsidR="0079246D" w:rsidP="0079246D" w:rsidRDefault="0079246D">
      <w:pPr>
        <w:ind w:left="720"/>
        <w:rPr>
          <w:rFonts w:ascii="Calibri" w:hAnsi="Calibri"/>
          <w:sz w:val="22"/>
          <w:szCs w:val="22"/>
        </w:rPr>
      </w:pPr>
    </w:p>
    <w:p w:rsidRPr="002C4FB5" w:rsidR="00411AE3" w:rsidRDefault="00411AE3">
      <w:pPr>
        <w:ind w:left="720"/>
        <w:rPr>
          <w:rFonts w:ascii="Calibri" w:hAnsi="Calibri"/>
          <w:sz w:val="22"/>
          <w:szCs w:val="22"/>
        </w:rPr>
      </w:pPr>
      <w:r w:rsidRPr="002C4FB5">
        <w:rPr>
          <w:rFonts w:ascii="Calibri" w:hAnsi="Calibri"/>
          <w:sz w:val="22"/>
          <w:szCs w:val="22"/>
        </w:rPr>
        <w:t xml:space="preserve">The primary cost to the government consists of the cost of printing these forms.  </w:t>
      </w:r>
      <w:r w:rsidR="000F4CED">
        <w:rPr>
          <w:rFonts w:ascii="Calibri" w:hAnsi="Calibri"/>
          <w:sz w:val="22"/>
          <w:szCs w:val="22"/>
        </w:rPr>
        <w:t>It is</w:t>
      </w:r>
      <w:r w:rsidRPr="002C4FB5">
        <w:rPr>
          <w:rFonts w:ascii="Calibri" w:hAnsi="Calibri"/>
          <w:sz w:val="22"/>
          <w:szCs w:val="22"/>
        </w:rPr>
        <w:t xml:space="preserve"> estimate</w:t>
      </w:r>
      <w:r w:rsidR="000F4CED">
        <w:rPr>
          <w:rFonts w:ascii="Calibri" w:hAnsi="Calibri"/>
          <w:sz w:val="22"/>
          <w:szCs w:val="22"/>
        </w:rPr>
        <w:t>d</w:t>
      </w:r>
      <w:r w:rsidRPr="002C4FB5">
        <w:rPr>
          <w:rFonts w:ascii="Calibri" w:hAnsi="Calibri"/>
          <w:sz w:val="22"/>
          <w:szCs w:val="22"/>
        </w:rPr>
        <w:t xml:space="preserve"> that the cost of printing these forms is $12,235,028.</w:t>
      </w:r>
    </w:p>
    <w:p w:rsidRPr="002C4FB5" w:rsidR="005933DC" w:rsidRDefault="005933DC">
      <w:pPr>
        <w:rPr>
          <w:rFonts w:ascii="Calibri" w:hAnsi="Calibri"/>
          <w:sz w:val="22"/>
          <w:szCs w:val="22"/>
        </w:rPr>
      </w:pPr>
    </w:p>
    <w:p w:rsidRPr="002C4FB5" w:rsidR="00411AE3" w:rsidP="002C4FB5" w:rsidRDefault="00411AE3">
      <w:pPr>
        <w:tabs>
          <w:tab w:val="left" w:pos="-1440"/>
        </w:tabs>
        <w:ind w:left="720" w:hanging="720"/>
        <w:rPr>
          <w:rFonts w:ascii="Calibri" w:hAnsi="Calibri"/>
          <w:b/>
          <w:sz w:val="22"/>
          <w:szCs w:val="22"/>
        </w:rPr>
      </w:pPr>
      <w:r w:rsidRPr="002C4FB5">
        <w:rPr>
          <w:rFonts w:ascii="Calibri" w:hAnsi="Calibri"/>
          <w:sz w:val="22"/>
          <w:szCs w:val="22"/>
        </w:rPr>
        <w:t>15.</w:t>
      </w:r>
      <w:r w:rsidR="002C4FB5">
        <w:rPr>
          <w:rFonts w:ascii="Calibri" w:hAnsi="Calibri"/>
          <w:sz w:val="22"/>
          <w:szCs w:val="22"/>
        </w:rPr>
        <w:tab/>
      </w:r>
      <w:r w:rsidRPr="002C4FB5">
        <w:rPr>
          <w:rFonts w:ascii="Calibri" w:hAnsi="Calibri"/>
          <w:b/>
          <w:sz w:val="22"/>
          <w:szCs w:val="22"/>
          <w:u w:val="single"/>
        </w:rPr>
        <w:t>REASONS FOR CHANGE IN BURDEN</w:t>
      </w:r>
      <w:r w:rsidRPr="002C4FB5">
        <w:rPr>
          <w:rFonts w:ascii="Calibri" w:hAnsi="Calibri"/>
          <w:b/>
          <w:sz w:val="22"/>
          <w:szCs w:val="22"/>
        </w:rPr>
        <w:tab/>
      </w:r>
    </w:p>
    <w:p w:rsidRPr="002C4FB5" w:rsidR="00411AE3" w:rsidRDefault="00411AE3">
      <w:pPr>
        <w:rPr>
          <w:rFonts w:ascii="Calibri" w:hAnsi="Calibri"/>
          <w:b/>
          <w:sz w:val="22"/>
          <w:szCs w:val="22"/>
        </w:rPr>
      </w:pPr>
    </w:p>
    <w:p w:rsidR="00DD68F9" w:rsidP="009A1D37" w:rsidRDefault="002315D2">
      <w:pPr>
        <w:ind w:left="720"/>
        <w:rPr>
          <w:rFonts w:ascii="Calibri" w:hAnsi="Calibri"/>
          <w:sz w:val="22"/>
          <w:szCs w:val="22"/>
        </w:rPr>
      </w:pPr>
      <w:r>
        <w:rPr>
          <w:rFonts w:ascii="Calibri" w:hAnsi="Calibri"/>
          <w:sz w:val="22"/>
          <w:szCs w:val="22"/>
        </w:rPr>
        <w:t>T</w:t>
      </w:r>
      <w:r w:rsidR="00734313">
        <w:rPr>
          <w:rFonts w:ascii="Calibri" w:hAnsi="Calibri"/>
          <w:sz w:val="22"/>
          <w:szCs w:val="22"/>
        </w:rPr>
        <w:t>here have been s</w:t>
      </w:r>
      <w:r w:rsidRPr="00734313" w:rsidR="00734313">
        <w:rPr>
          <w:rFonts w:ascii="Calibri" w:hAnsi="Calibri"/>
          <w:sz w:val="22"/>
          <w:szCs w:val="22"/>
        </w:rPr>
        <w:t>ignificant changes to</w:t>
      </w:r>
      <w:r w:rsidR="00734313">
        <w:rPr>
          <w:rFonts w:ascii="Calibri" w:hAnsi="Calibri"/>
          <w:sz w:val="22"/>
          <w:szCs w:val="22"/>
        </w:rPr>
        <w:t xml:space="preserve"> the</w:t>
      </w:r>
      <w:r w:rsidRPr="00734313" w:rsidR="00734313">
        <w:rPr>
          <w:rFonts w:ascii="Calibri" w:hAnsi="Calibri"/>
          <w:sz w:val="22"/>
          <w:szCs w:val="22"/>
        </w:rPr>
        <w:t xml:space="preserve"> Form 941</w:t>
      </w:r>
      <w:r w:rsidR="00734313">
        <w:rPr>
          <w:rFonts w:ascii="Calibri" w:hAnsi="Calibri"/>
          <w:sz w:val="22"/>
          <w:szCs w:val="22"/>
        </w:rPr>
        <w:t xml:space="preserve"> (PR)</w:t>
      </w:r>
      <w:r w:rsidRPr="00734313" w:rsidR="00734313">
        <w:rPr>
          <w:rFonts w:ascii="Calibri" w:hAnsi="Calibri"/>
          <w:sz w:val="22"/>
          <w:szCs w:val="22"/>
        </w:rPr>
        <w:t xml:space="preserve"> series</w:t>
      </w:r>
      <w:r w:rsidR="00734313">
        <w:rPr>
          <w:rFonts w:ascii="Calibri" w:hAnsi="Calibri"/>
          <w:sz w:val="22"/>
          <w:szCs w:val="22"/>
        </w:rPr>
        <w:t xml:space="preserve">, that were not captured under </w:t>
      </w:r>
      <w:r w:rsidR="00734313">
        <w:rPr>
          <w:rFonts w:ascii="Calibri" w:hAnsi="Calibri"/>
          <w:sz w:val="22"/>
          <w:szCs w:val="22"/>
        </w:rPr>
        <w:lastRenderedPageBreak/>
        <w:t>the prior emergency submission. The changes</w:t>
      </w:r>
      <w:r w:rsidRPr="00734313" w:rsidR="00734313">
        <w:rPr>
          <w:rFonts w:ascii="Calibri" w:hAnsi="Calibri"/>
          <w:sz w:val="22"/>
          <w:szCs w:val="22"/>
        </w:rPr>
        <w:t xml:space="preserve"> allow for the reporting of new employment tax credits and other tax relief related to COVID-19. The estimated burden ha</w:t>
      </w:r>
      <w:r>
        <w:rPr>
          <w:rFonts w:ascii="Calibri" w:hAnsi="Calibri"/>
          <w:sz w:val="22"/>
          <w:szCs w:val="22"/>
        </w:rPr>
        <w:t>s</w:t>
      </w:r>
      <w:r w:rsidRPr="00734313" w:rsidR="00734313">
        <w:rPr>
          <w:rFonts w:ascii="Calibri" w:hAnsi="Calibri"/>
          <w:sz w:val="22"/>
          <w:szCs w:val="22"/>
        </w:rPr>
        <w:t xml:space="preserve"> </w:t>
      </w:r>
      <w:r w:rsidR="00734313">
        <w:rPr>
          <w:rFonts w:ascii="Calibri" w:hAnsi="Calibri"/>
          <w:sz w:val="22"/>
          <w:szCs w:val="22"/>
        </w:rPr>
        <w:t>increased due to the</w:t>
      </w:r>
      <w:r>
        <w:rPr>
          <w:rFonts w:ascii="Calibri" w:hAnsi="Calibri"/>
          <w:sz w:val="22"/>
          <w:szCs w:val="22"/>
        </w:rPr>
        <w:t xml:space="preserve"> changes to the Puerto Rican versions of the forms</w:t>
      </w:r>
      <w:r w:rsidRPr="00734313" w:rsidR="00734313">
        <w:rPr>
          <w:rFonts w:ascii="Calibri" w:hAnsi="Calibri"/>
          <w:sz w:val="22"/>
          <w:szCs w:val="22"/>
        </w:rPr>
        <w:t>.</w:t>
      </w:r>
    </w:p>
    <w:p w:rsidR="00D8571B" w:rsidP="009A1D37" w:rsidRDefault="00D8571B">
      <w:pPr>
        <w:ind w:left="720"/>
        <w:rPr>
          <w:rFonts w:ascii="Calibri" w:hAnsi="Calibri"/>
          <w:sz w:val="22"/>
          <w:szCs w:val="22"/>
        </w:rPr>
      </w:pPr>
    </w:p>
    <w:p w:rsidR="00D8571B" w:rsidP="009A1D37" w:rsidRDefault="00D8571B">
      <w:pPr>
        <w:ind w:left="720"/>
        <w:rPr>
          <w:rFonts w:ascii="Calibri" w:hAnsi="Calibri"/>
          <w:sz w:val="22"/>
          <w:szCs w:val="22"/>
        </w:rPr>
      </w:pPr>
      <w:r>
        <w:rPr>
          <w:rFonts w:ascii="Calibri" w:hAnsi="Calibri"/>
          <w:sz w:val="22"/>
          <w:szCs w:val="22"/>
        </w:rPr>
        <w:t>The changes to the overall annual time burden are as follows:</w:t>
      </w:r>
    </w:p>
    <w:p w:rsidR="00D8571B" w:rsidP="009A1D37" w:rsidRDefault="00D8571B">
      <w:pPr>
        <w:ind w:left="720"/>
        <w:rPr>
          <w:rFonts w:ascii="Calibri" w:hAnsi="Calibri"/>
          <w:sz w:val="22"/>
          <w:szCs w:val="22"/>
        </w:rPr>
      </w:pPr>
    </w:p>
    <w:p w:rsidR="00053FD9" w:rsidP="009A1D37" w:rsidRDefault="00053FD9">
      <w:pPr>
        <w:ind w:left="720"/>
        <w:rPr>
          <w:rFonts w:ascii="Calibri" w:hAnsi="Calibri"/>
          <w:sz w:val="22"/>
          <w:szCs w:val="22"/>
        </w:rPr>
      </w:pPr>
      <w:r>
        <w:rPr>
          <w:rFonts w:ascii="Calibri" w:hAnsi="Calibri"/>
          <w:sz w:val="22"/>
          <w:szCs w:val="22"/>
        </w:rPr>
        <w:t xml:space="preserve">Form 941 (PR) increased by 1,383,114 hours (from </w:t>
      </w:r>
      <w:r w:rsidRPr="00053FD9">
        <w:rPr>
          <w:rFonts w:ascii="Calibri" w:hAnsi="Calibri"/>
          <w:sz w:val="22"/>
          <w:szCs w:val="22"/>
        </w:rPr>
        <w:t xml:space="preserve">2907125 </w:t>
      </w:r>
      <w:r>
        <w:rPr>
          <w:rFonts w:ascii="Calibri" w:hAnsi="Calibri"/>
          <w:sz w:val="22"/>
          <w:szCs w:val="22"/>
        </w:rPr>
        <w:t xml:space="preserve">to </w:t>
      </w:r>
      <w:r w:rsidRPr="00053FD9">
        <w:rPr>
          <w:rFonts w:ascii="Calibri" w:hAnsi="Calibri"/>
          <w:sz w:val="22"/>
          <w:szCs w:val="22"/>
        </w:rPr>
        <w:t>1524011</w:t>
      </w:r>
      <w:r>
        <w:rPr>
          <w:rFonts w:ascii="Calibri" w:hAnsi="Calibri"/>
          <w:sz w:val="22"/>
          <w:szCs w:val="22"/>
        </w:rPr>
        <w:t>).</w:t>
      </w:r>
    </w:p>
    <w:p w:rsidR="00053FD9" w:rsidP="009A1D37" w:rsidRDefault="00053FD9">
      <w:pPr>
        <w:ind w:left="720"/>
        <w:rPr>
          <w:rFonts w:ascii="Calibri" w:hAnsi="Calibri"/>
          <w:sz w:val="22"/>
          <w:szCs w:val="22"/>
        </w:rPr>
      </w:pPr>
      <w:r>
        <w:rPr>
          <w:rFonts w:ascii="Calibri" w:hAnsi="Calibri"/>
          <w:sz w:val="22"/>
          <w:szCs w:val="22"/>
        </w:rPr>
        <w:t>Form 941</w:t>
      </w:r>
      <w:r w:rsidR="00D8571B">
        <w:rPr>
          <w:rFonts w:ascii="Calibri" w:hAnsi="Calibri"/>
          <w:sz w:val="22"/>
          <w:szCs w:val="22"/>
        </w:rPr>
        <w:t xml:space="preserve"> X (PR) increased by 1,053,000</w:t>
      </w:r>
      <w:r w:rsidRPr="00D8571B" w:rsidR="00D8571B">
        <w:rPr>
          <w:rFonts w:ascii="Calibri" w:hAnsi="Calibri"/>
          <w:sz w:val="22"/>
          <w:szCs w:val="22"/>
        </w:rPr>
        <w:t xml:space="preserve"> </w:t>
      </w:r>
      <w:r w:rsidR="00D8571B">
        <w:rPr>
          <w:rFonts w:ascii="Calibri" w:hAnsi="Calibri"/>
          <w:sz w:val="22"/>
          <w:szCs w:val="22"/>
        </w:rPr>
        <w:t xml:space="preserve">(from </w:t>
      </w:r>
      <w:r w:rsidRPr="00D8571B" w:rsidR="00D8571B">
        <w:rPr>
          <w:rFonts w:ascii="Calibri" w:hAnsi="Calibri"/>
          <w:sz w:val="22"/>
          <w:szCs w:val="22"/>
        </w:rPr>
        <w:t xml:space="preserve">2260500 </w:t>
      </w:r>
      <w:r w:rsidR="00D8571B">
        <w:rPr>
          <w:rFonts w:ascii="Calibri" w:hAnsi="Calibri"/>
          <w:sz w:val="22"/>
          <w:szCs w:val="22"/>
        </w:rPr>
        <w:t xml:space="preserve">to </w:t>
      </w:r>
      <w:r w:rsidRPr="00D8571B" w:rsidR="00D8571B">
        <w:rPr>
          <w:rFonts w:ascii="Calibri" w:hAnsi="Calibri"/>
          <w:sz w:val="22"/>
          <w:szCs w:val="22"/>
        </w:rPr>
        <w:t>1207500</w:t>
      </w:r>
      <w:r w:rsidR="00D8571B">
        <w:rPr>
          <w:rFonts w:ascii="Calibri" w:hAnsi="Calibri"/>
          <w:sz w:val="22"/>
          <w:szCs w:val="22"/>
        </w:rPr>
        <w:t>).</w:t>
      </w:r>
    </w:p>
    <w:p w:rsidR="00D8571B" w:rsidP="009A1D37" w:rsidRDefault="00D8571B">
      <w:pPr>
        <w:ind w:left="720"/>
        <w:rPr>
          <w:rFonts w:ascii="Calibri" w:hAnsi="Calibri"/>
          <w:sz w:val="22"/>
          <w:szCs w:val="22"/>
        </w:rPr>
      </w:pPr>
    </w:p>
    <w:p w:rsidR="00D8571B" w:rsidP="009A1D37" w:rsidRDefault="00D8571B">
      <w:pPr>
        <w:ind w:left="720"/>
        <w:rPr>
          <w:rFonts w:ascii="Calibri" w:hAnsi="Calibri"/>
          <w:sz w:val="22"/>
          <w:szCs w:val="22"/>
        </w:rPr>
      </w:pPr>
      <w:r>
        <w:rPr>
          <w:rFonts w:ascii="Calibri" w:hAnsi="Calibri"/>
          <w:sz w:val="22"/>
          <w:szCs w:val="22"/>
        </w:rPr>
        <w:t>Form 941 Sch B (PR) burden increases were captured under the last emergency submission.</w:t>
      </w:r>
    </w:p>
    <w:p w:rsidR="00D8571B" w:rsidP="009A1D37" w:rsidRDefault="00D8571B">
      <w:pPr>
        <w:ind w:left="720"/>
        <w:rPr>
          <w:rFonts w:ascii="Calibri" w:hAnsi="Calibri"/>
          <w:sz w:val="22"/>
          <w:szCs w:val="22"/>
        </w:rPr>
      </w:pPr>
    </w:p>
    <w:p w:rsidR="00D8571B" w:rsidP="009A1D37" w:rsidRDefault="00D8571B">
      <w:pPr>
        <w:ind w:left="720"/>
        <w:rPr>
          <w:rFonts w:ascii="Calibri" w:hAnsi="Calibri"/>
          <w:sz w:val="22"/>
          <w:szCs w:val="22"/>
        </w:rPr>
      </w:pPr>
      <w:r>
        <w:rPr>
          <w:rFonts w:ascii="Calibri" w:hAnsi="Calibri"/>
          <w:sz w:val="22"/>
          <w:szCs w:val="22"/>
        </w:rPr>
        <w:t xml:space="preserve">The instructions for 941 (PR) and 941 X (PR) are in development and will be added to the collection as a non-material change in the near future. </w:t>
      </w:r>
      <w:bookmarkStart w:name="_GoBack" w:id="3"/>
      <w:bookmarkEnd w:id="3"/>
      <w:r>
        <w:rPr>
          <w:rFonts w:ascii="Calibri" w:hAnsi="Calibri"/>
          <w:sz w:val="22"/>
          <w:szCs w:val="22"/>
        </w:rPr>
        <w:t xml:space="preserve">  </w:t>
      </w:r>
    </w:p>
    <w:p w:rsidRPr="002C4FB5" w:rsidR="00DF3B1C" w:rsidP="00C957EB" w:rsidRDefault="00DF3B1C">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02"/>
        <w:gridCol w:w="1313"/>
        <w:gridCol w:w="1313"/>
        <w:gridCol w:w="1313"/>
        <w:gridCol w:w="1313"/>
        <w:gridCol w:w="1313"/>
        <w:gridCol w:w="1313"/>
      </w:tblGrid>
      <w:tr w:rsidRPr="002C4FB5" w:rsidR="002C4FB5" w:rsidTr="001B519A">
        <w:tc>
          <w:tcPr>
            <w:tcW w:w="800" w:type="pct"/>
            <w:tcBorders>
              <w:top w:val="outset" w:color="auto" w:sz="6" w:space="0"/>
              <w:left w:val="outset" w:color="auto" w:sz="6" w:space="0"/>
              <w:bottom w:val="outset" w:color="auto" w:sz="6" w:space="0"/>
              <w:right w:val="outset" w:color="auto" w:sz="6" w:space="0"/>
            </w:tcBorders>
            <w:vAlign w:val="center"/>
            <w:hideMark/>
          </w:tcPr>
          <w:p w:rsidRPr="00C957EB" w:rsidR="001B519A" w:rsidP="001B519A" w:rsidRDefault="001B519A">
            <w:pPr>
              <w:widowControl/>
              <w:autoSpaceDE/>
              <w:autoSpaceDN/>
              <w:adjustRightInd/>
              <w:jc w:val="center"/>
              <w:rPr>
                <w:rFonts w:ascii="Arial Narrow" w:hAnsi="Arial Narrow" w:cs="Arial"/>
                <w:b/>
                <w:bCs/>
                <w:sz w:val="18"/>
                <w:szCs w:val="18"/>
                <w:highlight w:val="yellow"/>
              </w:rPr>
            </w:pPr>
            <w:r w:rsidRPr="00C67C11">
              <w:rPr>
                <w:rFonts w:ascii="Arial Narrow" w:hAnsi="Arial Narrow" w:cs="Arial"/>
                <w:b/>
                <w:bCs/>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C957EB" w:rsidR="001B519A" w:rsidP="001B519A" w:rsidRDefault="001B519A">
            <w:pPr>
              <w:widowControl/>
              <w:autoSpaceDE/>
              <w:autoSpaceDN/>
              <w:adjustRightInd/>
              <w:jc w:val="center"/>
              <w:rPr>
                <w:rFonts w:ascii="Arial Narrow" w:hAnsi="Arial Narrow" w:cs="Arial"/>
                <w:b/>
                <w:bCs/>
                <w:sz w:val="18"/>
                <w:szCs w:val="18"/>
                <w:highlight w:val="yellow"/>
              </w:rPr>
            </w:pPr>
            <w:r w:rsidRPr="00C67C11">
              <w:rPr>
                <w:rFonts w:ascii="Arial Narrow" w:hAnsi="Arial Narrow" w:cs="Arial"/>
                <w:b/>
                <w:bCs/>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C4FB5" w:rsidR="001B519A" w:rsidP="001B519A" w:rsidRDefault="001B519A">
            <w:pPr>
              <w:widowControl/>
              <w:autoSpaceDE/>
              <w:autoSpaceDN/>
              <w:adjustRightInd/>
              <w:jc w:val="center"/>
              <w:rPr>
                <w:rFonts w:ascii="Arial Narrow" w:hAnsi="Arial Narrow" w:cs="Arial"/>
                <w:b/>
                <w:bCs/>
                <w:sz w:val="18"/>
                <w:szCs w:val="18"/>
              </w:rPr>
            </w:pPr>
            <w:r w:rsidRPr="002C4FB5">
              <w:rPr>
                <w:rFonts w:ascii="Arial Narrow" w:hAnsi="Arial Narrow" w:cs="Arial"/>
                <w:b/>
                <w:bCs/>
                <w:sz w:val="18"/>
                <w:szCs w:val="18"/>
              </w:rPr>
              <w:t>Previously Approved</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C957EB" w:rsidR="001B519A" w:rsidP="001B519A" w:rsidRDefault="001B519A">
            <w:pPr>
              <w:widowControl/>
              <w:autoSpaceDE/>
              <w:autoSpaceDN/>
              <w:adjustRightInd/>
              <w:rPr>
                <w:rFonts w:ascii="Arial Narrow" w:hAnsi="Arial Narrow" w:cs="Arial"/>
                <w:sz w:val="18"/>
                <w:szCs w:val="18"/>
                <w:highlight w:val="yellow"/>
              </w:rPr>
            </w:pPr>
            <w:r w:rsidRPr="00C67C11">
              <w:rPr>
                <w:rFonts w:ascii="Arial Narrow" w:hAnsi="Arial Narrow" w:cs="Arial"/>
                <w:sz w:val="18"/>
                <w:szCs w:val="18"/>
              </w:rPr>
              <w:t>Annua</w:t>
            </w:r>
            <w:r w:rsidRPr="00C67C11" w:rsidR="00C67C11">
              <w:rPr>
                <w:rFonts w:ascii="Arial Narrow" w:hAnsi="Arial Narrow" w:cs="Arial"/>
                <w:sz w:val="18"/>
                <w:szCs w:val="18"/>
              </w:rPr>
              <w:t xml:space="preserve">l </w:t>
            </w:r>
            <w:r w:rsidRPr="00C67C11">
              <w:rPr>
                <w:rFonts w:ascii="Arial Narrow" w:hAnsi="Arial Narrow" w:cs="Arial"/>
                <w:sz w:val="18"/>
                <w:szCs w:val="18"/>
              </w:rPr>
              <w:t xml:space="preserve">Number of </w:t>
            </w:r>
            <w:r w:rsidRPr="00C67C11" w:rsidR="00C67C11">
              <w:rPr>
                <w:rFonts w:ascii="Arial Narrow" w:hAnsi="Arial Narrow" w:cs="Arial"/>
                <w:sz w:val="18"/>
                <w:szCs w:val="18"/>
              </w:rPr>
              <w:t>R</w:t>
            </w:r>
            <w:r w:rsidRPr="00C67C11">
              <w:rPr>
                <w:rFonts w:ascii="Arial Narrow" w:hAnsi="Arial Narrow" w:cs="Arial"/>
                <w:sz w:val="18"/>
                <w:szCs w:val="18"/>
              </w:rPr>
              <w:t>esponses</w:t>
            </w:r>
          </w:p>
        </w:tc>
        <w:tc>
          <w:tcPr>
            <w:tcW w:w="0" w:type="auto"/>
            <w:tcBorders>
              <w:top w:val="outset" w:color="auto" w:sz="6" w:space="0"/>
              <w:left w:val="outset" w:color="auto" w:sz="6" w:space="0"/>
              <w:bottom w:val="outset" w:color="auto" w:sz="6" w:space="0"/>
              <w:right w:val="outset" w:color="auto" w:sz="6" w:space="0"/>
            </w:tcBorders>
          </w:tcPr>
          <w:p w:rsidRPr="00C957EB" w:rsidR="001B519A" w:rsidP="001B519A" w:rsidRDefault="001F67CB">
            <w:pPr>
              <w:widowControl/>
              <w:autoSpaceDE/>
              <w:autoSpaceDN/>
              <w:adjustRightInd/>
              <w:rPr>
                <w:rFonts w:ascii="Arial Narrow" w:hAnsi="Arial Narrow" w:cs="Arial"/>
                <w:sz w:val="18"/>
                <w:szCs w:val="18"/>
                <w:highlight w:val="yellow"/>
              </w:rPr>
            </w:pPr>
            <w:r w:rsidRPr="00C67C11">
              <w:rPr>
                <w:rFonts w:ascii="Arial Narrow" w:hAnsi="Arial Narrow" w:cs="Arial"/>
                <w:sz w:val="18"/>
                <w:szCs w:val="18"/>
              </w:rPr>
              <w:t>40,361,546</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A617CA">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646965">
            <w:pPr>
              <w:widowControl/>
              <w:autoSpaceDE/>
              <w:autoSpaceDN/>
              <w:adjustRightInd/>
              <w:rPr>
                <w:rFonts w:ascii="Arial Narrow" w:hAnsi="Arial Narrow" w:cs="Arial"/>
                <w:sz w:val="18"/>
                <w:szCs w:val="18"/>
              </w:rPr>
            </w:pPr>
            <w:r>
              <w:rPr>
                <w:rFonts w:ascii="Arial Narrow" w:hAnsi="Arial Narrow" w:cs="Arial"/>
                <w:sz w:val="18"/>
                <w:szCs w:val="18"/>
              </w:rPr>
              <w:t>40,361,546</w:t>
            </w:r>
          </w:p>
        </w:tc>
      </w:tr>
      <w:tr w:rsidRPr="002C4FB5" w:rsidR="002C4FB5" w:rsidTr="0079246D">
        <w:tc>
          <w:tcPr>
            <w:tcW w:w="0" w:type="auto"/>
            <w:tcBorders>
              <w:top w:val="outset" w:color="auto" w:sz="6" w:space="0"/>
              <w:left w:val="outset" w:color="auto" w:sz="6" w:space="0"/>
              <w:bottom w:val="outset" w:color="auto" w:sz="6" w:space="0"/>
              <w:right w:val="outset" w:color="auto" w:sz="6" w:space="0"/>
            </w:tcBorders>
            <w:hideMark/>
          </w:tcPr>
          <w:p w:rsidRPr="002C4FB5" w:rsidR="001B519A" w:rsidP="001B519A" w:rsidRDefault="001B519A">
            <w:pPr>
              <w:widowControl/>
              <w:autoSpaceDE/>
              <w:autoSpaceDN/>
              <w:adjustRightInd/>
              <w:rPr>
                <w:rFonts w:ascii="Arial Narrow" w:hAnsi="Arial Narrow" w:cs="Arial"/>
                <w:sz w:val="18"/>
                <w:szCs w:val="18"/>
              </w:rPr>
            </w:pPr>
            <w:r w:rsidRPr="002C4FB5">
              <w:rPr>
                <w:rFonts w:ascii="Arial Narrow" w:hAnsi="Arial Narrow" w:cs="Arial"/>
                <w:sz w:val="18"/>
                <w:szCs w:val="18"/>
              </w:rPr>
              <w:t>Annual Time Burden (</w:t>
            </w:r>
            <w:proofErr w:type="spellStart"/>
            <w:r w:rsidRPr="002C4FB5">
              <w:rPr>
                <w:rFonts w:ascii="Arial Narrow" w:hAnsi="Arial Narrow" w:cs="Arial"/>
                <w:sz w:val="18"/>
                <w:szCs w:val="18"/>
              </w:rPr>
              <w:t>Hr</w:t>
            </w:r>
            <w:proofErr w:type="spellEnd"/>
            <w:r w:rsidRPr="002C4FB5">
              <w:rPr>
                <w:rFonts w:ascii="Arial Narrow" w:hAnsi="Arial Narrow" w:cs="Arial"/>
                <w:sz w:val="18"/>
                <w:szCs w:val="18"/>
              </w:rPr>
              <w:t>)</w:t>
            </w:r>
          </w:p>
        </w:tc>
        <w:tc>
          <w:tcPr>
            <w:tcW w:w="0" w:type="auto"/>
            <w:tcBorders>
              <w:top w:val="outset" w:color="auto" w:sz="6" w:space="0"/>
              <w:left w:val="outset" w:color="auto" w:sz="6" w:space="0"/>
              <w:bottom w:val="outset" w:color="auto" w:sz="6" w:space="0"/>
              <w:right w:val="outset" w:color="auto" w:sz="6" w:space="0"/>
            </w:tcBorders>
          </w:tcPr>
          <w:p w:rsidRPr="00217F76" w:rsidR="001B519A" w:rsidP="001B519A" w:rsidRDefault="00BB3A7D">
            <w:pPr>
              <w:widowControl/>
              <w:autoSpaceDE/>
              <w:autoSpaceDN/>
              <w:adjustRightInd/>
              <w:rPr>
                <w:rFonts w:ascii="Arial Narrow" w:hAnsi="Arial Narrow" w:cs="Arial"/>
                <w:sz w:val="18"/>
                <w:szCs w:val="18"/>
              </w:rPr>
            </w:pPr>
            <w:r w:rsidRPr="00BB3A7D">
              <w:rPr>
                <w:rFonts w:ascii="Arial Narrow" w:hAnsi="Arial Narrow" w:cs="Arial"/>
                <w:sz w:val="18"/>
                <w:szCs w:val="18"/>
              </w:rPr>
              <w:t>580,656,074</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CD2212">
            <w:pPr>
              <w:widowControl/>
              <w:autoSpaceDE/>
              <w:autoSpaceDN/>
              <w:adjustRightInd/>
              <w:rPr>
                <w:rFonts w:ascii="Arial Narrow" w:hAnsi="Arial Narrow" w:cs="Arial"/>
                <w:sz w:val="18"/>
                <w:szCs w:val="18"/>
              </w:rPr>
            </w:pPr>
            <w:r w:rsidRPr="00CD2212">
              <w:rPr>
                <w:rFonts w:ascii="Arial Narrow" w:hAnsi="Arial Narrow" w:cs="Arial"/>
                <w:sz w:val="18"/>
                <w:szCs w:val="18"/>
              </w:rPr>
              <w:t xml:space="preserve">  2,436,114</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200D93">
            <w:pPr>
              <w:widowControl/>
              <w:autoSpaceDE/>
              <w:autoSpaceDN/>
              <w:adjustRightInd/>
              <w:rPr>
                <w:rFonts w:ascii="Arial Narrow" w:hAnsi="Arial Narrow" w:cs="Arial"/>
                <w:sz w:val="18"/>
                <w:szCs w:val="18"/>
              </w:rPr>
            </w:pPr>
            <w:r w:rsidRPr="002C4FB5">
              <w:rPr>
                <w:rFonts w:ascii="Arial Narrow" w:hAnsi="Arial Narrow" w:cs="Arial"/>
                <w:sz w:val="18"/>
                <w:szCs w:val="18"/>
              </w:rPr>
              <w:t>0</w:t>
            </w:r>
          </w:p>
        </w:tc>
        <w:tc>
          <w:tcPr>
            <w:tcW w:w="0" w:type="auto"/>
            <w:tcBorders>
              <w:top w:val="outset" w:color="auto" w:sz="6" w:space="0"/>
              <w:left w:val="outset" w:color="auto" w:sz="6" w:space="0"/>
              <w:bottom w:val="outset" w:color="auto" w:sz="6" w:space="0"/>
              <w:right w:val="outset" w:color="auto" w:sz="6" w:space="0"/>
            </w:tcBorders>
          </w:tcPr>
          <w:p w:rsidRPr="002C4FB5" w:rsidR="001B519A" w:rsidP="001B519A" w:rsidRDefault="00E4170D">
            <w:pPr>
              <w:widowControl/>
              <w:autoSpaceDE/>
              <w:autoSpaceDN/>
              <w:adjustRightInd/>
              <w:rPr>
                <w:rFonts w:ascii="Arial Narrow" w:hAnsi="Arial Narrow" w:cs="Arial"/>
                <w:sz w:val="18"/>
                <w:szCs w:val="18"/>
              </w:rPr>
            </w:pPr>
            <w:r>
              <w:rPr>
                <w:rFonts w:ascii="Arial Narrow" w:hAnsi="Arial Narrow" w:cs="Arial"/>
                <w:sz w:val="18"/>
                <w:szCs w:val="18"/>
              </w:rPr>
              <w:t>578,219,960</w:t>
            </w:r>
          </w:p>
        </w:tc>
      </w:tr>
    </w:tbl>
    <w:p w:rsidRPr="002C4FB5" w:rsidR="005F087B" w:rsidP="008D7C53" w:rsidRDefault="005F087B">
      <w:pPr>
        <w:ind w:left="720"/>
        <w:rPr>
          <w:rFonts w:ascii="Calibri" w:hAnsi="Calibri"/>
          <w:sz w:val="22"/>
          <w:szCs w:val="22"/>
        </w:rPr>
      </w:pPr>
    </w:p>
    <w:p w:rsidRPr="002C4FB5" w:rsidR="00411AE3" w:rsidRDefault="00411AE3">
      <w:pPr>
        <w:pStyle w:val="Quick1"/>
        <w:numPr>
          <w:ilvl w:val="0"/>
          <w:numId w:val="7"/>
        </w:numPr>
        <w:tabs>
          <w:tab w:val="left" w:pos="-1440"/>
          <w:tab w:val="num" w:pos="720"/>
        </w:tabs>
        <w:rPr>
          <w:rFonts w:ascii="Calibri" w:hAnsi="Calibri"/>
          <w:b/>
          <w:sz w:val="22"/>
          <w:szCs w:val="22"/>
        </w:rPr>
      </w:pPr>
      <w:r w:rsidRPr="002C4FB5">
        <w:rPr>
          <w:rFonts w:ascii="Calibri" w:hAnsi="Calibri"/>
          <w:b/>
          <w:sz w:val="22"/>
          <w:szCs w:val="22"/>
          <w:u w:val="single"/>
        </w:rPr>
        <w:t>PLANS FOR TABULATION, STATISTICAL ANALYSIS AND PUBLICATION</w:t>
      </w:r>
    </w:p>
    <w:p w:rsidRPr="002C4FB5" w:rsidR="00411AE3" w:rsidRDefault="00411AE3">
      <w:pPr>
        <w:rPr>
          <w:rFonts w:ascii="Calibri" w:hAnsi="Calibri"/>
          <w:b/>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plans for tabulation, statistical analysis</w:t>
      </w:r>
      <w:r w:rsidRPr="002C4FB5" w:rsidR="00E226BA">
        <w:rPr>
          <w:rFonts w:ascii="Calibri" w:hAnsi="Calibri"/>
          <w:sz w:val="22"/>
          <w:szCs w:val="22"/>
        </w:rPr>
        <w:t>,</w:t>
      </w:r>
      <w:r w:rsidRPr="002C4FB5">
        <w:rPr>
          <w:rFonts w:ascii="Calibri" w:hAnsi="Calibri"/>
          <w:sz w:val="22"/>
          <w:szCs w:val="22"/>
        </w:rPr>
        <w:t xml:space="preserve"> and publication</w:t>
      </w:r>
      <w:r w:rsidRPr="002C4FB5" w:rsidR="00411AE3">
        <w:rPr>
          <w:rFonts w:ascii="Calibri" w:hAnsi="Calibri"/>
          <w:sz w:val="22"/>
          <w:szCs w:val="22"/>
        </w:rPr>
        <w:t>.</w:t>
      </w:r>
    </w:p>
    <w:p w:rsidRPr="002C4FB5" w:rsidR="0079246D" w:rsidRDefault="0079246D">
      <w:pPr>
        <w:ind w:left="720"/>
        <w:rPr>
          <w:rFonts w:ascii="Calibri" w:hAnsi="Calibri"/>
          <w:sz w:val="22"/>
          <w:szCs w:val="22"/>
        </w:rPr>
      </w:pPr>
    </w:p>
    <w:p w:rsidRPr="002C4FB5" w:rsidR="00411AE3" w:rsidRDefault="00411AE3">
      <w:pPr>
        <w:tabs>
          <w:tab w:val="left" w:pos="-1440"/>
        </w:tabs>
        <w:ind w:left="720" w:hanging="720"/>
        <w:rPr>
          <w:rFonts w:ascii="Calibri" w:hAnsi="Calibri"/>
          <w:b/>
          <w:sz w:val="22"/>
          <w:szCs w:val="22"/>
        </w:rPr>
      </w:pPr>
      <w:r w:rsidRPr="002C4FB5">
        <w:rPr>
          <w:rFonts w:ascii="Calibri" w:hAnsi="Calibri"/>
          <w:sz w:val="22"/>
          <w:szCs w:val="22"/>
        </w:rPr>
        <w:t>17.</w:t>
      </w:r>
      <w:r w:rsidRPr="002C4FB5">
        <w:rPr>
          <w:rFonts w:ascii="Calibri" w:hAnsi="Calibri"/>
          <w:sz w:val="22"/>
          <w:szCs w:val="22"/>
        </w:rPr>
        <w:tab/>
      </w:r>
      <w:r w:rsidRPr="002C4FB5">
        <w:rPr>
          <w:rFonts w:ascii="Calibri" w:hAnsi="Calibri"/>
          <w:b/>
          <w:sz w:val="22"/>
          <w:szCs w:val="22"/>
          <w:u w:val="single"/>
        </w:rPr>
        <w:t>REASONS WHY DISPLAYING THE OMB EXPIRATION DATE IS</w:t>
      </w:r>
      <w:r w:rsidRPr="002C4FB5" w:rsidR="0063222B">
        <w:rPr>
          <w:rFonts w:ascii="Calibri" w:hAnsi="Calibri"/>
          <w:b/>
          <w:sz w:val="22"/>
          <w:szCs w:val="22"/>
          <w:u w:val="single"/>
        </w:rPr>
        <w:t xml:space="preserve"> </w:t>
      </w:r>
      <w:r w:rsidRPr="002C4FB5">
        <w:rPr>
          <w:rFonts w:ascii="Calibri" w:hAnsi="Calibri"/>
          <w:b/>
          <w:sz w:val="22"/>
          <w:szCs w:val="22"/>
          <w:u w:val="single"/>
        </w:rPr>
        <w:t>INAPPROPRIATE</w:t>
      </w:r>
    </w:p>
    <w:p w:rsidRPr="002C4FB5" w:rsidR="00411AE3" w:rsidRDefault="00411AE3">
      <w:pPr>
        <w:rPr>
          <w:rFonts w:ascii="Calibri" w:hAnsi="Calibri"/>
          <w:b/>
          <w:sz w:val="22"/>
          <w:szCs w:val="22"/>
        </w:rPr>
      </w:pPr>
    </w:p>
    <w:p w:rsidRPr="002C4FB5" w:rsidR="00317761" w:rsidP="00317761" w:rsidRDefault="000F4CED">
      <w:pPr>
        <w:ind w:left="720"/>
        <w:rPr>
          <w:rFonts w:ascii="Calibri" w:hAnsi="Calibri"/>
          <w:sz w:val="22"/>
          <w:szCs w:val="22"/>
        </w:rPr>
      </w:pPr>
      <w:r>
        <w:rPr>
          <w:rFonts w:ascii="Calibri" w:hAnsi="Calibri"/>
          <w:sz w:val="22"/>
          <w:szCs w:val="22"/>
        </w:rPr>
        <w:t>The agency</w:t>
      </w:r>
      <w:r w:rsidRPr="002C4FB5" w:rsidR="00317761">
        <w:rPr>
          <w:rFonts w:ascii="Calibri" w:hAnsi="Calibri"/>
          <w:sz w:val="22"/>
          <w:szCs w:val="22"/>
        </w:rPr>
        <w:t xml:space="preserve"> believe</w:t>
      </w:r>
      <w:r>
        <w:rPr>
          <w:rFonts w:ascii="Calibri" w:hAnsi="Calibri"/>
          <w:sz w:val="22"/>
          <w:szCs w:val="22"/>
        </w:rPr>
        <w:t>s</w:t>
      </w:r>
      <w:r w:rsidRPr="002C4FB5" w:rsidR="00317761">
        <w:rPr>
          <w:rFonts w:ascii="Calibri" w:hAnsi="Calibri"/>
          <w:sz w:val="22"/>
          <w:szCs w:val="22"/>
        </w:rPr>
        <w:t xml:space="preserve">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p>
    <w:p w:rsidRPr="002C4FB5" w:rsidR="00411AE3" w:rsidRDefault="00411AE3">
      <w:pPr>
        <w:rPr>
          <w:rFonts w:ascii="Calibri" w:hAnsi="Calibri"/>
          <w:sz w:val="22"/>
          <w:szCs w:val="22"/>
        </w:rPr>
      </w:pPr>
    </w:p>
    <w:p w:rsidRPr="002C4FB5" w:rsidR="00411AE3" w:rsidRDefault="00411AE3">
      <w:pPr>
        <w:pStyle w:val="Quick1"/>
        <w:tabs>
          <w:tab w:val="left" w:pos="-1440"/>
          <w:tab w:val="num" w:pos="720"/>
        </w:tabs>
        <w:rPr>
          <w:rFonts w:ascii="Calibri" w:hAnsi="Calibri"/>
          <w:sz w:val="22"/>
          <w:szCs w:val="22"/>
        </w:rPr>
      </w:pPr>
      <w:r w:rsidRPr="002C4FB5">
        <w:rPr>
          <w:rFonts w:ascii="Calibri" w:hAnsi="Calibri"/>
          <w:b/>
          <w:sz w:val="22"/>
          <w:szCs w:val="22"/>
          <w:u w:val="single"/>
        </w:rPr>
        <w:t>EXCEPTIONS TO THE CERTIFICATION STATEMENT</w:t>
      </w:r>
    </w:p>
    <w:p w:rsidRPr="002C4FB5" w:rsidR="00411AE3" w:rsidRDefault="00411AE3">
      <w:pPr>
        <w:rPr>
          <w:rFonts w:ascii="Calibri" w:hAnsi="Calibri"/>
          <w:sz w:val="22"/>
          <w:szCs w:val="22"/>
        </w:rPr>
      </w:pPr>
    </w:p>
    <w:p w:rsidRPr="002C4FB5" w:rsidR="00411AE3" w:rsidRDefault="00D1682A">
      <w:pPr>
        <w:ind w:left="720"/>
        <w:rPr>
          <w:rFonts w:ascii="Calibri" w:hAnsi="Calibri"/>
          <w:sz w:val="22"/>
          <w:szCs w:val="22"/>
        </w:rPr>
      </w:pPr>
      <w:r w:rsidRPr="002C4FB5">
        <w:rPr>
          <w:rFonts w:ascii="Calibri" w:hAnsi="Calibri"/>
          <w:sz w:val="22"/>
          <w:szCs w:val="22"/>
        </w:rPr>
        <w:t>There are no exceptions to the certification statement for this collection</w:t>
      </w:r>
      <w:r w:rsidRPr="002C4FB5" w:rsidR="00411AE3">
        <w:rPr>
          <w:rFonts w:ascii="Calibri" w:hAnsi="Calibri"/>
          <w:sz w:val="22"/>
          <w:szCs w:val="22"/>
        </w:rPr>
        <w:t>.</w:t>
      </w:r>
    </w:p>
    <w:p w:rsidR="00411AE3" w:rsidRDefault="00411AE3">
      <w:pPr>
        <w:rPr>
          <w:rFonts w:ascii="Calibri" w:hAnsi="Calibri"/>
          <w:sz w:val="22"/>
          <w:szCs w:val="22"/>
        </w:rPr>
      </w:pPr>
    </w:p>
    <w:p w:rsidR="005933DC" w:rsidRDefault="005933DC">
      <w:pPr>
        <w:rPr>
          <w:rFonts w:ascii="Calibri" w:hAnsi="Calibri"/>
          <w:sz w:val="22"/>
          <w:szCs w:val="22"/>
        </w:rPr>
      </w:pPr>
    </w:p>
    <w:p w:rsidRPr="002C4FB5" w:rsidR="00411AE3" w:rsidRDefault="00411AE3">
      <w:pPr>
        <w:rPr>
          <w:rFonts w:ascii="Calibri" w:hAnsi="Calibri"/>
          <w:sz w:val="22"/>
          <w:szCs w:val="22"/>
        </w:rPr>
      </w:pPr>
      <w:r w:rsidRPr="002C4FB5">
        <w:rPr>
          <w:rFonts w:ascii="Calibri" w:hAnsi="Calibri"/>
          <w:b/>
          <w:bCs/>
          <w:sz w:val="22"/>
          <w:szCs w:val="22"/>
          <w:u w:val="single"/>
        </w:rPr>
        <w:t>Note:</w:t>
      </w:r>
      <w:r w:rsidRPr="002C4FB5">
        <w:rPr>
          <w:rFonts w:ascii="Calibri" w:hAnsi="Calibri"/>
          <w:sz w:val="22"/>
          <w:szCs w:val="22"/>
        </w:rPr>
        <w:t xml:space="preserve">  The following paragraph applies to </w:t>
      </w:r>
      <w:proofErr w:type="gramStart"/>
      <w:r w:rsidRPr="002C4FB5">
        <w:rPr>
          <w:rFonts w:ascii="Calibri" w:hAnsi="Calibri"/>
          <w:sz w:val="22"/>
          <w:szCs w:val="22"/>
        </w:rPr>
        <w:t>all of</w:t>
      </w:r>
      <w:proofErr w:type="gramEnd"/>
      <w:r w:rsidRPr="002C4FB5">
        <w:rPr>
          <w:rFonts w:ascii="Calibri" w:hAnsi="Calibri"/>
          <w:sz w:val="22"/>
          <w:szCs w:val="22"/>
        </w:rPr>
        <w:t xml:space="preserve"> the collections of information in this submission:</w:t>
      </w:r>
    </w:p>
    <w:p w:rsidR="00411AE3" w:rsidRDefault="00411AE3">
      <w:pPr>
        <w:rPr>
          <w:rFonts w:ascii="Calibri" w:hAnsi="Calibri"/>
          <w:sz w:val="22"/>
          <w:szCs w:val="22"/>
        </w:rPr>
      </w:pPr>
    </w:p>
    <w:p w:rsidRPr="002C4FB5" w:rsidR="003604E7" w:rsidRDefault="003604E7">
      <w:pPr>
        <w:rPr>
          <w:rFonts w:ascii="Calibri" w:hAnsi="Calibri"/>
          <w:sz w:val="22"/>
          <w:szCs w:val="22"/>
        </w:rPr>
        <w:sectPr w:rsidRPr="002C4FB5" w:rsidR="003604E7">
          <w:type w:val="continuous"/>
          <w:pgSz w:w="12240" w:h="15840"/>
          <w:pgMar w:top="1440" w:right="1440" w:bottom="1440" w:left="1404" w:header="1440" w:footer="1440" w:gutter="0"/>
          <w:cols w:space="720"/>
          <w:noEndnote/>
        </w:sectPr>
      </w:pPr>
    </w:p>
    <w:p w:rsidRPr="002C4FB5" w:rsidR="00411AE3" w:rsidRDefault="00411AE3">
      <w:pPr>
        <w:rPr>
          <w:rFonts w:ascii="Calibri" w:hAnsi="Calibri"/>
          <w:sz w:val="22"/>
          <w:szCs w:val="22"/>
        </w:rPr>
      </w:pPr>
      <w:r w:rsidRPr="002C4FB5">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C4FB5">
        <w:rPr>
          <w:rFonts w:ascii="Calibri" w:hAnsi="Calibri"/>
          <w:sz w:val="22"/>
          <w:szCs w:val="22"/>
        </w:rPr>
        <w:t>as long as</w:t>
      </w:r>
      <w:proofErr w:type="gramEnd"/>
      <w:r w:rsidRPr="002C4FB5">
        <w:rPr>
          <w:rFonts w:ascii="Calibri" w:hAnsi="Calibri"/>
          <w:sz w:val="22"/>
          <w:szCs w:val="22"/>
        </w:rPr>
        <w:t xml:space="preserve"> their contents may become material in the administration of any internal revenue law.  Generally, tax returns and tax return information are confidential, as required by 26 U.S.C. 6103.</w:t>
      </w:r>
      <w:r w:rsidRPr="002C4FB5">
        <w:rPr>
          <w:rFonts w:ascii="Calibri" w:hAnsi="Calibri"/>
          <w:sz w:val="22"/>
          <w:szCs w:val="22"/>
        </w:rPr>
        <w:tab/>
        <w:t xml:space="preserve">  </w:t>
      </w: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p w:rsidRPr="002C4FB5" w:rsidR="00411AE3" w:rsidRDefault="00411AE3">
      <w:pPr>
        <w:rPr>
          <w:rFonts w:ascii="Calibri" w:hAnsi="Calibri"/>
          <w:sz w:val="22"/>
          <w:szCs w:val="22"/>
        </w:rPr>
      </w:pPr>
    </w:p>
    <w:sectPr w:rsidRPr="002C4FB5" w:rsidR="00411AE3" w:rsidSect="00411AE3">
      <w:type w:val="continuous"/>
      <w:pgSz w:w="12240" w:h="15840"/>
      <w:pgMar w:top="1440" w:right="1440" w:bottom="1440" w:left="140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85B" w:rsidRDefault="005C485B">
      <w:r>
        <w:separator/>
      </w:r>
    </w:p>
  </w:endnote>
  <w:endnote w:type="continuationSeparator" w:id="0">
    <w:p w:rsidR="005C485B" w:rsidRDefault="005C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85B" w:rsidRDefault="005C485B">
      <w:r>
        <w:separator/>
      </w:r>
    </w:p>
  </w:footnote>
  <w:footnote w:type="continuationSeparator" w:id="0">
    <w:p w:rsidR="005C485B" w:rsidRDefault="005C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19A" w:rsidRDefault="001B519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2C4FB5">
      <w:rPr>
        <w:rFonts w:cs="Courier"/>
        <w:b/>
        <w:bCs/>
        <w:noProof/>
      </w:rPr>
      <w:t>8</w:t>
    </w:r>
    <w:r>
      <w:rPr>
        <w:rFonts w:cs="Courier"/>
        <w:b/>
        <w:bCs/>
      </w:rPr>
      <w:fldChar w:fldCharType="end"/>
    </w:r>
  </w:p>
  <w:p w:rsidR="001B519A" w:rsidRPr="00115E1A" w:rsidRDefault="001B519A" w:rsidP="00115E1A"/>
  <w:p w:rsidR="001B519A" w:rsidRDefault="001B519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1"/>
    <w:lvlOverride w:ilvl="0">
      <w:startOverride w:val="4"/>
      <w:lvl w:ilvl="0">
        <w:start w:val="4"/>
        <w:numFmt w:val="decimal"/>
        <w:pStyle w:val="Quick1"/>
        <w:lvlText w:val="%1."/>
        <w:lvlJc w:val="left"/>
      </w:lvl>
    </w:lvlOverride>
  </w:num>
  <w:num w:numId="4">
    <w:abstractNumId w:val="1"/>
    <w:lvlOverride w:ilvl="0">
      <w:startOverride w:val="6"/>
      <w:lvl w:ilvl="0">
        <w:start w:val="6"/>
        <w:numFmt w:val="decimal"/>
        <w:pStyle w:val="Quick1"/>
        <w:lvlText w:val="%1."/>
        <w:lvlJc w:val="left"/>
      </w:lvl>
    </w:lvlOverride>
  </w:num>
  <w:num w:numId="5">
    <w:abstractNumId w:val="1"/>
    <w:lvlOverride w:ilvl="0">
      <w:startOverride w:val="11"/>
      <w:lvl w:ilvl="0">
        <w:start w:val="11"/>
        <w:numFmt w:val="decimal"/>
        <w:pStyle w:val="Quick1"/>
        <w:lvlText w:val="%1."/>
        <w:lvlJc w:val="left"/>
      </w:lvl>
    </w:lvlOverride>
  </w:num>
  <w:num w:numId="6">
    <w:abstractNumId w:val="1"/>
    <w:lvlOverride w:ilvl="0">
      <w:startOverride w:val="14"/>
      <w:lvl w:ilvl="0">
        <w:start w:val="14"/>
        <w:numFmt w:val="decimal"/>
        <w:pStyle w:val="Quick1"/>
        <w:lvlText w:val="%1."/>
        <w:lvlJc w:val="left"/>
      </w:lvl>
    </w:lvlOverride>
  </w:num>
  <w:num w:numId="7">
    <w:abstractNumId w:val="1"/>
    <w:lvlOverride w:ilvl="0">
      <w:startOverride w:val="16"/>
      <w:lvl w:ilvl="0">
        <w:start w:val="16"/>
        <w:numFmt w:val="decimal"/>
        <w:pStyle w:val="Quick1"/>
        <w:lvlText w:val="%1."/>
        <w:lvlJc w:val="left"/>
      </w:lvl>
    </w:lvlOverride>
  </w:num>
  <w:num w:numId="8">
    <w:abstractNumId w:val="1"/>
    <w:lvlOverride w:ilvl="0">
      <w:startOverride w:val="18"/>
      <w:lvl w:ilvl="0">
        <w:start w:val="18"/>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E3"/>
    <w:rsid w:val="00001C0A"/>
    <w:rsid w:val="00003BE0"/>
    <w:rsid w:val="000355AE"/>
    <w:rsid w:val="000407F9"/>
    <w:rsid w:val="00053FD9"/>
    <w:rsid w:val="000540A5"/>
    <w:rsid w:val="00056B88"/>
    <w:rsid w:val="00065BA8"/>
    <w:rsid w:val="00071C18"/>
    <w:rsid w:val="000728AA"/>
    <w:rsid w:val="00092BBE"/>
    <w:rsid w:val="000B4E60"/>
    <w:rsid w:val="000C3C0B"/>
    <w:rsid w:val="000F4CED"/>
    <w:rsid w:val="000F5CDF"/>
    <w:rsid w:val="000F7656"/>
    <w:rsid w:val="00115E1A"/>
    <w:rsid w:val="001561A5"/>
    <w:rsid w:val="00166EBB"/>
    <w:rsid w:val="00182195"/>
    <w:rsid w:val="00197E01"/>
    <w:rsid w:val="001B2ADE"/>
    <w:rsid w:val="001B519A"/>
    <w:rsid w:val="001B5C9A"/>
    <w:rsid w:val="001D24AE"/>
    <w:rsid w:val="001E2799"/>
    <w:rsid w:val="001F67CB"/>
    <w:rsid w:val="00200D93"/>
    <w:rsid w:val="00217F76"/>
    <w:rsid w:val="002315D2"/>
    <w:rsid w:val="0024032E"/>
    <w:rsid w:val="002422BD"/>
    <w:rsid w:val="002521D1"/>
    <w:rsid w:val="0027372E"/>
    <w:rsid w:val="00273AF2"/>
    <w:rsid w:val="00287694"/>
    <w:rsid w:val="002A1056"/>
    <w:rsid w:val="002B2936"/>
    <w:rsid w:val="002C4FB5"/>
    <w:rsid w:val="00317761"/>
    <w:rsid w:val="003256D0"/>
    <w:rsid w:val="00337D9A"/>
    <w:rsid w:val="00353712"/>
    <w:rsid w:val="003540F5"/>
    <w:rsid w:val="003604E7"/>
    <w:rsid w:val="00363766"/>
    <w:rsid w:val="00382804"/>
    <w:rsid w:val="00387CFF"/>
    <w:rsid w:val="003A79F6"/>
    <w:rsid w:val="003B3E19"/>
    <w:rsid w:val="003C4C34"/>
    <w:rsid w:val="003C705F"/>
    <w:rsid w:val="003E0B36"/>
    <w:rsid w:val="003E5F46"/>
    <w:rsid w:val="003F7DFA"/>
    <w:rsid w:val="00411AE3"/>
    <w:rsid w:val="00430628"/>
    <w:rsid w:val="00454934"/>
    <w:rsid w:val="004566E0"/>
    <w:rsid w:val="00461618"/>
    <w:rsid w:val="00470C18"/>
    <w:rsid w:val="004C461B"/>
    <w:rsid w:val="004E7587"/>
    <w:rsid w:val="004F08C7"/>
    <w:rsid w:val="00501BE6"/>
    <w:rsid w:val="00505F92"/>
    <w:rsid w:val="005162D0"/>
    <w:rsid w:val="005438FF"/>
    <w:rsid w:val="00544B26"/>
    <w:rsid w:val="005517E3"/>
    <w:rsid w:val="00555274"/>
    <w:rsid w:val="005933DC"/>
    <w:rsid w:val="00593BC7"/>
    <w:rsid w:val="005A413C"/>
    <w:rsid w:val="005A4F48"/>
    <w:rsid w:val="005B1153"/>
    <w:rsid w:val="005C485B"/>
    <w:rsid w:val="005E24DC"/>
    <w:rsid w:val="005E3315"/>
    <w:rsid w:val="005E6057"/>
    <w:rsid w:val="005F087B"/>
    <w:rsid w:val="006024C4"/>
    <w:rsid w:val="00602C98"/>
    <w:rsid w:val="006243AF"/>
    <w:rsid w:val="0063222B"/>
    <w:rsid w:val="00643511"/>
    <w:rsid w:val="00646965"/>
    <w:rsid w:val="00646CE6"/>
    <w:rsid w:val="00656AC6"/>
    <w:rsid w:val="00673931"/>
    <w:rsid w:val="006A1664"/>
    <w:rsid w:val="00723DD9"/>
    <w:rsid w:val="0072695C"/>
    <w:rsid w:val="00734313"/>
    <w:rsid w:val="00776BC8"/>
    <w:rsid w:val="00782530"/>
    <w:rsid w:val="0079246D"/>
    <w:rsid w:val="007A7E1D"/>
    <w:rsid w:val="007C13B8"/>
    <w:rsid w:val="007D0E62"/>
    <w:rsid w:val="007E183D"/>
    <w:rsid w:val="007F25A5"/>
    <w:rsid w:val="00800166"/>
    <w:rsid w:val="00803DD2"/>
    <w:rsid w:val="008105D0"/>
    <w:rsid w:val="00814888"/>
    <w:rsid w:val="0082615C"/>
    <w:rsid w:val="00873E10"/>
    <w:rsid w:val="00881E3C"/>
    <w:rsid w:val="00883AF9"/>
    <w:rsid w:val="008916B1"/>
    <w:rsid w:val="008A2FDF"/>
    <w:rsid w:val="008C049C"/>
    <w:rsid w:val="008D7C53"/>
    <w:rsid w:val="00910C13"/>
    <w:rsid w:val="00926C93"/>
    <w:rsid w:val="00933D8D"/>
    <w:rsid w:val="00975439"/>
    <w:rsid w:val="00977601"/>
    <w:rsid w:val="00981624"/>
    <w:rsid w:val="00985766"/>
    <w:rsid w:val="00985923"/>
    <w:rsid w:val="009A1D37"/>
    <w:rsid w:val="009A7982"/>
    <w:rsid w:val="00A13394"/>
    <w:rsid w:val="00A143A6"/>
    <w:rsid w:val="00A208C2"/>
    <w:rsid w:val="00A26815"/>
    <w:rsid w:val="00A30851"/>
    <w:rsid w:val="00A40257"/>
    <w:rsid w:val="00A40C74"/>
    <w:rsid w:val="00A617CA"/>
    <w:rsid w:val="00A90825"/>
    <w:rsid w:val="00A90A16"/>
    <w:rsid w:val="00A9580E"/>
    <w:rsid w:val="00A96E1E"/>
    <w:rsid w:val="00AA35C1"/>
    <w:rsid w:val="00AA7A02"/>
    <w:rsid w:val="00AB56DC"/>
    <w:rsid w:val="00AB74FD"/>
    <w:rsid w:val="00AC341D"/>
    <w:rsid w:val="00AC689B"/>
    <w:rsid w:val="00AD1A61"/>
    <w:rsid w:val="00AE0465"/>
    <w:rsid w:val="00B11E15"/>
    <w:rsid w:val="00B134B7"/>
    <w:rsid w:val="00B4103F"/>
    <w:rsid w:val="00B422E4"/>
    <w:rsid w:val="00BB2442"/>
    <w:rsid w:val="00BB3A7D"/>
    <w:rsid w:val="00BB4680"/>
    <w:rsid w:val="00BC3B6E"/>
    <w:rsid w:val="00BD051E"/>
    <w:rsid w:val="00BD6705"/>
    <w:rsid w:val="00BF01FD"/>
    <w:rsid w:val="00BF6E38"/>
    <w:rsid w:val="00C152F8"/>
    <w:rsid w:val="00C21DA2"/>
    <w:rsid w:val="00C67C11"/>
    <w:rsid w:val="00C92D90"/>
    <w:rsid w:val="00C957EB"/>
    <w:rsid w:val="00CB74A3"/>
    <w:rsid w:val="00CC2744"/>
    <w:rsid w:val="00CC4CCC"/>
    <w:rsid w:val="00CD2212"/>
    <w:rsid w:val="00CE4E81"/>
    <w:rsid w:val="00CF09DF"/>
    <w:rsid w:val="00D1682A"/>
    <w:rsid w:val="00D20B06"/>
    <w:rsid w:val="00D46F1D"/>
    <w:rsid w:val="00D73AA3"/>
    <w:rsid w:val="00D810FA"/>
    <w:rsid w:val="00D8383D"/>
    <w:rsid w:val="00D8571B"/>
    <w:rsid w:val="00DA27A7"/>
    <w:rsid w:val="00DB06CB"/>
    <w:rsid w:val="00DC0262"/>
    <w:rsid w:val="00DD68F9"/>
    <w:rsid w:val="00DF3B1C"/>
    <w:rsid w:val="00E030C6"/>
    <w:rsid w:val="00E226BA"/>
    <w:rsid w:val="00E22929"/>
    <w:rsid w:val="00E4170D"/>
    <w:rsid w:val="00E43748"/>
    <w:rsid w:val="00E456F5"/>
    <w:rsid w:val="00E534B4"/>
    <w:rsid w:val="00E91FBA"/>
    <w:rsid w:val="00EC1749"/>
    <w:rsid w:val="00ED39C9"/>
    <w:rsid w:val="00F12699"/>
    <w:rsid w:val="00F417E4"/>
    <w:rsid w:val="00F52AE5"/>
    <w:rsid w:val="00F54E42"/>
    <w:rsid w:val="00F762F3"/>
    <w:rsid w:val="00FE5552"/>
    <w:rsid w:val="00FF0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2A33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C9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66EB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paragraph" w:customStyle="1" w:styleId="Quick1">
    <w:name w:val="Quick 1."/>
    <w:basedOn w:val="Normal"/>
    <w:pPr>
      <w:numPr>
        <w:numId w:val="8"/>
      </w:numPr>
      <w:ind w:left="720" w:hanging="720"/>
    </w:pPr>
  </w:style>
  <w:style w:type="paragraph" w:styleId="Header">
    <w:name w:val="header"/>
    <w:basedOn w:val="Normal"/>
    <w:rsid w:val="00273AF2"/>
    <w:pPr>
      <w:tabs>
        <w:tab w:val="center" w:pos="4320"/>
        <w:tab w:val="right" w:pos="8640"/>
      </w:tabs>
    </w:pPr>
  </w:style>
  <w:style w:type="paragraph" w:styleId="Footer">
    <w:name w:val="footer"/>
    <w:basedOn w:val="Normal"/>
    <w:rsid w:val="00273AF2"/>
    <w:pPr>
      <w:tabs>
        <w:tab w:val="center" w:pos="4320"/>
        <w:tab w:val="right" w:pos="8640"/>
      </w:tabs>
    </w:pPr>
  </w:style>
  <w:style w:type="table" w:styleId="TableGrid">
    <w:name w:val="Table Grid"/>
    <w:basedOn w:val="TableNormal"/>
    <w:rsid w:val="00E534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6815"/>
    <w:rPr>
      <w:color w:val="0000FF"/>
      <w:u w:val="single"/>
    </w:rPr>
  </w:style>
  <w:style w:type="character" w:customStyle="1" w:styleId="Heading1Char">
    <w:name w:val="Heading 1 Char"/>
    <w:link w:val="Heading1"/>
    <w:rsid w:val="00166EBB"/>
    <w:rPr>
      <w:rFonts w:ascii="Cambria" w:eastAsia="Times New Roman" w:hAnsi="Cambria" w:cs="Times New Roman"/>
      <w:b/>
      <w:bCs/>
      <w:kern w:val="32"/>
      <w:sz w:val="32"/>
      <w:szCs w:val="32"/>
    </w:rPr>
  </w:style>
  <w:style w:type="character" w:styleId="CommentReference">
    <w:name w:val="annotation reference"/>
    <w:rsid w:val="005E6057"/>
    <w:rPr>
      <w:sz w:val="16"/>
      <w:szCs w:val="16"/>
    </w:rPr>
  </w:style>
  <w:style w:type="paragraph" w:styleId="CommentText">
    <w:name w:val="annotation text"/>
    <w:basedOn w:val="Normal"/>
    <w:link w:val="CommentTextChar"/>
    <w:rsid w:val="005E6057"/>
    <w:rPr>
      <w:sz w:val="20"/>
      <w:szCs w:val="20"/>
    </w:rPr>
  </w:style>
  <w:style w:type="character" w:customStyle="1" w:styleId="CommentTextChar">
    <w:name w:val="Comment Text Char"/>
    <w:link w:val="CommentText"/>
    <w:rsid w:val="005E6057"/>
    <w:rPr>
      <w:rFonts w:ascii="Courier" w:hAnsi="Courier"/>
    </w:rPr>
  </w:style>
  <w:style w:type="paragraph" w:styleId="CommentSubject">
    <w:name w:val="annotation subject"/>
    <w:basedOn w:val="CommentText"/>
    <w:next w:val="CommentText"/>
    <w:link w:val="CommentSubjectChar"/>
    <w:rsid w:val="005E6057"/>
    <w:rPr>
      <w:b/>
      <w:bCs/>
    </w:rPr>
  </w:style>
  <w:style w:type="character" w:customStyle="1" w:styleId="CommentSubjectChar">
    <w:name w:val="Comment Subject Char"/>
    <w:link w:val="CommentSubject"/>
    <w:rsid w:val="005E6057"/>
    <w:rPr>
      <w:rFonts w:ascii="Courier" w:hAnsi="Courier"/>
      <w:b/>
      <w:bCs/>
    </w:rPr>
  </w:style>
  <w:style w:type="paragraph" w:styleId="BalloonText">
    <w:name w:val="Balloon Text"/>
    <w:basedOn w:val="Normal"/>
    <w:link w:val="BalloonTextChar"/>
    <w:rsid w:val="005E6057"/>
    <w:rPr>
      <w:rFonts w:ascii="Segoe UI" w:hAnsi="Segoe UI" w:cs="Segoe UI"/>
      <w:sz w:val="18"/>
      <w:szCs w:val="18"/>
    </w:rPr>
  </w:style>
  <w:style w:type="character" w:customStyle="1" w:styleId="BalloonTextChar">
    <w:name w:val="Balloon Text Char"/>
    <w:link w:val="BalloonText"/>
    <w:rsid w:val="005E6057"/>
    <w:rPr>
      <w:rFonts w:ascii="Segoe UI" w:hAnsi="Segoe UI" w:cs="Segoe UI"/>
      <w:sz w:val="18"/>
      <w:szCs w:val="18"/>
    </w:rPr>
  </w:style>
  <w:style w:type="paragraph" w:customStyle="1" w:styleId="Default">
    <w:name w:val="Default"/>
    <w:rsid w:val="005933D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3405">
      <w:bodyDiv w:val="1"/>
      <w:marLeft w:val="0"/>
      <w:marRight w:val="0"/>
      <w:marTop w:val="0"/>
      <w:marBottom w:val="0"/>
      <w:divBdr>
        <w:top w:val="none" w:sz="0" w:space="0" w:color="auto"/>
        <w:left w:val="none" w:sz="0" w:space="0" w:color="auto"/>
        <w:bottom w:val="none" w:sz="0" w:space="0" w:color="auto"/>
        <w:right w:val="none" w:sz="0" w:space="0" w:color="auto"/>
      </w:divBdr>
    </w:div>
    <w:div w:id="562108806">
      <w:bodyDiv w:val="1"/>
      <w:marLeft w:val="0"/>
      <w:marRight w:val="0"/>
      <w:marTop w:val="0"/>
      <w:marBottom w:val="0"/>
      <w:divBdr>
        <w:top w:val="none" w:sz="0" w:space="0" w:color="auto"/>
        <w:left w:val="none" w:sz="0" w:space="0" w:color="auto"/>
        <w:bottom w:val="none" w:sz="0" w:space="0" w:color="auto"/>
        <w:right w:val="none" w:sz="0" w:space="0" w:color="auto"/>
      </w:divBdr>
    </w:div>
    <w:div w:id="750931219">
      <w:bodyDiv w:val="1"/>
      <w:marLeft w:val="0"/>
      <w:marRight w:val="0"/>
      <w:marTop w:val="0"/>
      <w:marBottom w:val="0"/>
      <w:divBdr>
        <w:top w:val="none" w:sz="0" w:space="0" w:color="auto"/>
        <w:left w:val="none" w:sz="0" w:space="0" w:color="auto"/>
        <w:bottom w:val="none" w:sz="0" w:space="0" w:color="auto"/>
        <w:right w:val="none" w:sz="0" w:space="0" w:color="auto"/>
      </w:divBdr>
    </w:div>
    <w:div w:id="816999299">
      <w:bodyDiv w:val="1"/>
      <w:marLeft w:val="0"/>
      <w:marRight w:val="0"/>
      <w:marTop w:val="0"/>
      <w:marBottom w:val="0"/>
      <w:divBdr>
        <w:top w:val="none" w:sz="0" w:space="0" w:color="auto"/>
        <w:left w:val="none" w:sz="0" w:space="0" w:color="auto"/>
        <w:bottom w:val="none" w:sz="0" w:space="0" w:color="auto"/>
        <w:right w:val="none" w:sz="0" w:space="0" w:color="auto"/>
      </w:divBdr>
    </w:div>
    <w:div w:id="952902197">
      <w:bodyDiv w:val="1"/>
      <w:marLeft w:val="0"/>
      <w:marRight w:val="0"/>
      <w:marTop w:val="0"/>
      <w:marBottom w:val="0"/>
      <w:divBdr>
        <w:top w:val="none" w:sz="0" w:space="0" w:color="auto"/>
        <w:left w:val="none" w:sz="0" w:space="0" w:color="auto"/>
        <w:bottom w:val="none" w:sz="0" w:space="0" w:color="auto"/>
        <w:right w:val="none" w:sz="0" w:space="0" w:color="auto"/>
      </w:divBdr>
    </w:div>
    <w:div w:id="1047140997">
      <w:bodyDiv w:val="1"/>
      <w:marLeft w:val="0"/>
      <w:marRight w:val="0"/>
      <w:marTop w:val="0"/>
      <w:marBottom w:val="0"/>
      <w:divBdr>
        <w:top w:val="none" w:sz="0" w:space="0" w:color="auto"/>
        <w:left w:val="none" w:sz="0" w:space="0" w:color="auto"/>
        <w:bottom w:val="none" w:sz="0" w:space="0" w:color="auto"/>
        <w:right w:val="none" w:sz="0" w:space="0" w:color="auto"/>
      </w:divBdr>
      <w:divsChild>
        <w:div w:id="329330850">
          <w:marLeft w:val="0"/>
          <w:marRight w:val="0"/>
          <w:marTop w:val="0"/>
          <w:marBottom w:val="0"/>
          <w:divBdr>
            <w:top w:val="none" w:sz="0" w:space="0" w:color="auto"/>
            <w:left w:val="none" w:sz="0" w:space="0" w:color="auto"/>
            <w:bottom w:val="none" w:sz="0" w:space="0" w:color="auto"/>
            <w:right w:val="none" w:sz="0" w:space="0" w:color="auto"/>
          </w:divBdr>
          <w:divsChild>
            <w:div w:id="1197739947">
              <w:marLeft w:val="0"/>
              <w:marRight w:val="0"/>
              <w:marTop w:val="0"/>
              <w:marBottom w:val="0"/>
              <w:divBdr>
                <w:top w:val="single" w:sz="6" w:space="11" w:color="FCFCFC"/>
                <w:left w:val="single" w:sz="6" w:space="11" w:color="ECECEC"/>
                <w:bottom w:val="single" w:sz="6" w:space="4" w:color="ECECEC"/>
                <w:right w:val="single" w:sz="6" w:space="11" w:color="ECECEC"/>
              </w:divBdr>
              <w:divsChild>
                <w:div w:id="181563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4804">
      <w:bodyDiv w:val="1"/>
      <w:marLeft w:val="0"/>
      <w:marRight w:val="0"/>
      <w:marTop w:val="0"/>
      <w:marBottom w:val="0"/>
      <w:divBdr>
        <w:top w:val="none" w:sz="0" w:space="0" w:color="auto"/>
        <w:left w:val="none" w:sz="0" w:space="0" w:color="auto"/>
        <w:bottom w:val="none" w:sz="0" w:space="0" w:color="auto"/>
        <w:right w:val="none" w:sz="0" w:space="0" w:color="auto"/>
      </w:divBdr>
    </w:div>
    <w:div w:id="211690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2667</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2020-08-27T01:12:00Z</dcterms:created>
  <dcterms:modified xsi:type="dcterms:W3CDTF">2020-08-27T01:35:00Z</dcterms:modified>
</cp:coreProperties>
</file>