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C479A" w:rsidR="00A6250C" w:rsidRDefault="00A6250C" w14:paraId="55B127F7" w14:textId="77777777">
      <w:pPr>
        <w:jc w:val="center"/>
        <w:rPr>
          <w:rFonts w:ascii="Times New Roman" w:hAnsi="Times New Roman"/>
          <w:bCs/>
          <w:sz w:val="24"/>
          <w:szCs w:val="24"/>
        </w:rPr>
      </w:pPr>
      <w:r w:rsidRPr="00DC479A">
        <w:rPr>
          <w:rFonts w:ascii="Times New Roman" w:hAnsi="Times New Roman"/>
          <w:bCs/>
          <w:sz w:val="24"/>
          <w:szCs w:val="24"/>
          <w:lang w:val="en-CA"/>
        </w:rPr>
        <w:fldChar w:fldCharType="begin"/>
      </w:r>
      <w:r w:rsidRPr="00DC479A">
        <w:rPr>
          <w:rFonts w:ascii="Times New Roman" w:hAnsi="Times New Roman"/>
          <w:bCs/>
          <w:sz w:val="24"/>
          <w:szCs w:val="24"/>
          <w:lang w:val="en-CA"/>
        </w:rPr>
        <w:instrText xml:space="preserve"> SEQ CHAPTER \h \r 1</w:instrText>
      </w:r>
      <w:r w:rsidRPr="00DC479A">
        <w:rPr>
          <w:rFonts w:ascii="Times New Roman" w:hAnsi="Times New Roman"/>
          <w:bCs/>
          <w:sz w:val="24"/>
          <w:szCs w:val="24"/>
          <w:lang w:val="en-CA"/>
        </w:rPr>
        <w:fldChar w:fldCharType="end"/>
      </w:r>
      <w:r w:rsidRPr="00DC479A">
        <w:rPr>
          <w:rFonts w:ascii="Times New Roman" w:hAnsi="Times New Roman"/>
          <w:bCs/>
          <w:sz w:val="24"/>
          <w:szCs w:val="24"/>
        </w:rPr>
        <w:t>SUPPORTING STATEMENT</w:t>
      </w:r>
    </w:p>
    <w:p w:rsidRPr="00DC479A" w:rsidR="0030458D" w:rsidRDefault="0030458D" w14:paraId="08570F8B" w14:textId="77777777">
      <w:pPr>
        <w:jc w:val="center"/>
        <w:rPr>
          <w:rFonts w:ascii="Times New Roman" w:hAnsi="Times New Roman"/>
          <w:bCs/>
          <w:sz w:val="24"/>
          <w:szCs w:val="24"/>
        </w:rPr>
      </w:pPr>
      <w:r w:rsidRPr="00DC479A">
        <w:rPr>
          <w:rFonts w:ascii="Times New Roman" w:hAnsi="Times New Roman"/>
          <w:bCs/>
          <w:sz w:val="24"/>
          <w:szCs w:val="24"/>
        </w:rPr>
        <w:t>Internal Revenue Service</w:t>
      </w:r>
    </w:p>
    <w:p w:rsidRPr="00193479" w:rsidR="00A6250C" w:rsidRDefault="00DC479A" w14:paraId="0EFBEEB0" w14:textId="169E767C">
      <w:pPr>
        <w:jc w:val="center"/>
        <w:rPr>
          <w:rFonts w:ascii="Times New Roman" w:hAnsi="Times New Roman"/>
          <w:bCs/>
          <w:sz w:val="24"/>
          <w:szCs w:val="24"/>
        </w:rPr>
      </w:pPr>
      <w:r w:rsidRPr="00DF7738">
        <w:rPr>
          <w:rFonts w:ascii="Times New Roman" w:hAnsi="Times New Roman"/>
          <w:bCs/>
          <w:sz w:val="24"/>
          <w:szCs w:val="24"/>
        </w:rPr>
        <w:t>Form</w:t>
      </w:r>
      <w:r>
        <w:rPr>
          <w:rFonts w:ascii="Times New Roman" w:hAnsi="Times New Roman"/>
          <w:bCs/>
          <w:sz w:val="24"/>
          <w:szCs w:val="24"/>
        </w:rPr>
        <w:t xml:space="preserve"> 211 (</w:t>
      </w:r>
      <w:r w:rsidRPr="00193479" w:rsidR="00A6250C">
        <w:rPr>
          <w:rFonts w:ascii="Times New Roman" w:hAnsi="Times New Roman"/>
          <w:bCs/>
          <w:sz w:val="24"/>
          <w:szCs w:val="24"/>
        </w:rPr>
        <w:t>Application for Reward for Original Information</w:t>
      </w:r>
      <w:r>
        <w:rPr>
          <w:rFonts w:ascii="Times New Roman" w:hAnsi="Times New Roman"/>
          <w:bCs/>
          <w:sz w:val="24"/>
          <w:szCs w:val="24"/>
        </w:rPr>
        <w:t>)</w:t>
      </w:r>
    </w:p>
    <w:p w:rsidRPr="00DC479A" w:rsidR="00A6250C" w:rsidP="00193479" w:rsidRDefault="00193479" w14:paraId="72008956" w14:textId="77777777">
      <w:pPr>
        <w:jc w:val="center"/>
        <w:rPr>
          <w:rFonts w:ascii="Times New Roman" w:hAnsi="Times New Roman"/>
          <w:sz w:val="24"/>
          <w:szCs w:val="24"/>
        </w:rPr>
      </w:pPr>
      <w:r>
        <w:rPr>
          <w:rFonts w:ascii="Times New Roman" w:hAnsi="Times New Roman"/>
          <w:bCs/>
          <w:sz w:val="24"/>
          <w:szCs w:val="24"/>
        </w:rPr>
        <w:t xml:space="preserve">OMB # </w:t>
      </w:r>
      <w:r w:rsidRPr="00DC479A">
        <w:rPr>
          <w:rFonts w:ascii="Times New Roman" w:hAnsi="Times New Roman"/>
          <w:sz w:val="24"/>
          <w:szCs w:val="24"/>
        </w:rPr>
        <w:t>1545-0409</w:t>
      </w:r>
    </w:p>
    <w:p w:rsidRPr="00193479" w:rsidR="00A6250C" w:rsidRDefault="00A6250C" w14:paraId="19A19950" w14:textId="77777777">
      <w:pPr>
        <w:rPr>
          <w:rFonts w:ascii="Times New Roman" w:hAnsi="Times New Roman"/>
          <w:bCs/>
          <w:sz w:val="24"/>
          <w:szCs w:val="24"/>
        </w:rPr>
      </w:pPr>
    </w:p>
    <w:p w:rsidRPr="00193479" w:rsidR="00A6250C" w:rsidRDefault="00A6250C" w14:paraId="67834948" w14:textId="77777777">
      <w:pPr>
        <w:rPr>
          <w:rFonts w:ascii="Times New Roman" w:hAnsi="Times New Roman"/>
          <w:sz w:val="24"/>
          <w:szCs w:val="24"/>
        </w:rPr>
        <w:sectPr w:rsidRPr="00193479" w:rsidR="00A6250C">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1440" w:footer="1440" w:gutter="0"/>
          <w:cols w:space="720"/>
          <w:titlePg/>
        </w:sectPr>
      </w:pPr>
    </w:p>
    <w:p w:rsidRPr="00193479" w:rsidR="00A6250C" w:rsidP="00A6250C" w:rsidRDefault="00A6250C" w14:paraId="329F4A57" w14:textId="77777777">
      <w:pPr>
        <w:pStyle w:val="Level1"/>
        <w:numPr>
          <w:ilvl w:val="0"/>
          <w:numId w:val="1"/>
        </w:numPr>
        <w:tabs>
          <w:tab w:val="left" w:pos="720"/>
        </w:tabs>
        <w:ind w:left="720" w:hanging="720"/>
        <w:jc w:val="left"/>
        <w:rPr>
          <w:rFonts w:ascii="Times New Roman" w:hAnsi="Times New Roman"/>
          <w:b/>
          <w:bCs/>
        </w:rPr>
      </w:pPr>
      <w:r w:rsidRPr="00193479">
        <w:rPr>
          <w:rFonts w:ascii="Times New Roman" w:hAnsi="Times New Roman"/>
          <w:b/>
          <w:bCs/>
          <w:u w:val="single"/>
        </w:rPr>
        <w:t>CIRCUMSTANCES NECESSITATING COLLECTION OF INFORMATION</w:t>
      </w:r>
    </w:p>
    <w:p w:rsidRPr="00193479" w:rsidR="00A6250C" w:rsidP="00A6250C" w:rsidRDefault="00A6250C" w14:paraId="23F3B6C3" w14:textId="77777777">
      <w:pPr>
        <w:numPr>
          <w:ilvl w:val="12"/>
          <w:numId w:val="0"/>
        </w:numPr>
        <w:rPr>
          <w:rFonts w:ascii="Times New Roman" w:hAnsi="Times New Roman"/>
          <w:bCs/>
          <w:sz w:val="24"/>
          <w:szCs w:val="24"/>
        </w:rPr>
      </w:pPr>
    </w:p>
    <w:p w:rsidRPr="009C50D3" w:rsidR="009C50D3" w:rsidP="009C50D3" w:rsidRDefault="009C50D3" w14:paraId="57B7116F" w14:textId="77777777">
      <w:pPr>
        <w:numPr>
          <w:ilvl w:val="12"/>
          <w:numId w:val="0"/>
        </w:numPr>
        <w:ind w:left="720"/>
        <w:rPr>
          <w:rFonts w:ascii="Times New Roman" w:hAnsi="Times New Roman"/>
          <w:bCs/>
          <w:sz w:val="24"/>
          <w:szCs w:val="24"/>
        </w:rPr>
      </w:pPr>
      <w:r w:rsidRPr="009C50D3">
        <w:rPr>
          <w:rFonts w:ascii="Times New Roman" w:hAnsi="Times New Roman"/>
          <w:bCs/>
          <w:sz w:val="24"/>
          <w:szCs w:val="24"/>
        </w:rPr>
        <w:t>The Whistleblower Office was established as a result of enactment of the Tax Relief and Health Care Act of 2006 (the Act), signed into law on December 20, 2006. Section 406 of the Act amended IRC 7623 concerning the payment of awards.</w:t>
      </w:r>
      <w:r>
        <w:rPr>
          <w:rFonts w:ascii="Times New Roman" w:hAnsi="Times New Roman"/>
          <w:bCs/>
          <w:sz w:val="24"/>
          <w:szCs w:val="24"/>
        </w:rPr>
        <w:t xml:space="preserve">  </w:t>
      </w:r>
      <w:r w:rsidRPr="009C50D3">
        <w:rPr>
          <w:rFonts w:ascii="Times New Roman" w:hAnsi="Times New Roman"/>
          <w:bCs/>
          <w:sz w:val="24"/>
          <w:szCs w:val="24"/>
        </w:rPr>
        <w:t xml:space="preserve">Individuals are eligible for an award based on the amount collected as a result of any administrative or judicial action in which the </w:t>
      </w:r>
      <w:r w:rsidR="00240FE0">
        <w:rPr>
          <w:rFonts w:ascii="Times New Roman" w:hAnsi="Times New Roman"/>
          <w:bCs/>
          <w:sz w:val="24"/>
          <w:szCs w:val="24"/>
        </w:rPr>
        <w:t>Internal revenue Service (</w:t>
      </w:r>
      <w:r w:rsidRPr="009C50D3">
        <w:rPr>
          <w:rFonts w:ascii="Times New Roman" w:hAnsi="Times New Roman"/>
          <w:bCs/>
          <w:sz w:val="24"/>
          <w:szCs w:val="24"/>
        </w:rPr>
        <w:t>IRS</w:t>
      </w:r>
      <w:r w:rsidR="00240FE0">
        <w:rPr>
          <w:rFonts w:ascii="Times New Roman" w:hAnsi="Times New Roman"/>
          <w:bCs/>
          <w:sz w:val="24"/>
          <w:szCs w:val="24"/>
        </w:rPr>
        <w:t>)</w:t>
      </w:r>
      <w:r w:rsidRPr="009C50D3">
        <w:rPr>
          <w:rFonts w:ascii="Times New Roman" w:hAnsi="Times New Roman"/>
          <w:bCs/>
          <w:sz w:val="24"/>
          <w:szCs w:val="24"/>
        </w:rPr>
        <w:t xml:space="preserve"> proceeded based on information provided. The Whistleblower Office: </w:t>
      </w:r>
    </w:p>
    <w:p w:rsidRPr="009C50D3" w:rsidR="009C50D3" w:rsidP="009C50D3" w:rsidRDefault="009C50D3" w14:paraId="2524AAD0" w14:textId="77777777">
      <w:pPr>
        <w:numPr>
          <w:ilvl w:val="0"/>
          <w:numId w:val="2"/>
        </w:numPr>
        <w:tabs>
          <w:tab w:val="clear" w:pos="720"/>
          <w:tab w:val="num" w:pos="1080"/>
        </w:tabs>
        <w:ind w:left="1080"/>
        <w:rPr>
          <w:rFonts w:ascii="Times New Roman" w:hAnsi="Times New Roman"/>
          <w:bCs/>
          <w:sz w:val="24"/>
          <w:szCs w:val="24"/>
        </w:rPr>
      </w:pPr>
      <w:bookmarkStart w:name="1.1.26.1@1@a" w:id="0"/>
      <w:bookmarkEnd w:id="0"/>
      <w:r w:rsidRPr="009C50D3">
        <w:rPr>
          <w:rFonts w:ascii="Times New Roman" w:hAnsi="Times New Roman"/>
          <w:bCs/>
          <w:sz w:val="24"/>
          <w:szCs w:val="24"/>
        </w:rPr>
        <w:t xml:space="preserve">Reviews and evaluates claims filed for award filed by whistleblowers. </w:t>
      </w:r>
    </w:p>
    <w:p w:rsidRPr="009C50D3" w:rsidR="009C50D3" w:rsidP="009C50D3" w:rsidRDefault="009C50D3" w14:paraId="0AB9BF17" w14:textId="77777777">
      <w:pPr>
        <w:numPr>
          <w:ilvl w:val="0"/>
          <w:numId w:val="2"/>
        </w:numPr>
        <w:tabs>
          <w:tab w:val="clear" w:pos="720"/>
          <w:tab w:val="num" w:pos="1080"/>
        </w:tabs>
        <w:ind w:left="1080"/>
        <w:rPr>
          <w:rFonts w:ascii="Times New Roman" w:hAnsi="Times New Roman"/>
          <w:bCs/>
          <w:sz w:val="24"/>
          <w:szCs w:val="24"/>
        </w:rPr>
      </w:pPr>
      <w:bookmarkStart w:name="1.1.26.1@1@b" w:id="1"/>
      <w:bookmarkEnd w:id="1"/>
      <w:r w:rsidRPr="009C50D3">
        <w:rPr>
          <w:rFonts w:ascii="Times New Roman" w:hAnsi="Times New Roman"/>
          <w:bCs/>
          <w:sz w:val="24"/>
          <w:szCs w:val="24"/>
        </w:rPr>
        <w:t xml:space="preserve">Coordinates whistleblower claims with other functions within the Service. </w:t>
      </w:r>
    </w:p>
    <w:p w:rsidRPr="009C50D3" w:rsidR="009C50D3" w:rsidP="009C50D3" w:rsidRDefault="009C50D3" w14:paraId="12E47A73" w14:textId="77777777">
      <w:pPr>
        <w:numPr>
          <w:ilvl w:val="0"/>
          <w:numId w:val="2"/>
        </w:numPr>
        <w:tabs>
          <w:tab w:val="clear" w:pos="720"/>
          <w:tab w:val="num" w:pos="1080"/>
        </w:tabs>
        <w:ind w:left="1080"/>
        <w:rPr>
          <w:rFonts w:ascii="Times New Roman" w:hAnsi="Times New Roman"/>
          <w:bCs/>
          <w:sz w:val="24"/>
          <w:szCs w:val="24"/>
        </w:rPr>
      </w:pPr>
      <w:bookmarkStart w:name="1.1.26.1@1@c" w:id="2"/>
      <w:bookmarkEnd w:id="2"/>
      <w:r w:rsidRPr="009C50D3">
        <w:rPr>
          <w:rFonts w:ascii="Times New Roman" w:hAnsi="Times New Roman"/>
          <w:bCs/>
          <w:sz w:val="24"/>
          <w:szCs w:val="24"/>
        </w:rPr>
        <w:t xml:space="preserve">Monitors claims throughout the life of each claim, including through the investigation, examination, appeals, and collection process. </w:t>
      </w:r>
    </w:p>
    <w:p w:rsidRPr="009C50D3" w:rsidR="009C50D3" w:rsidP="009C50D3" w:rsidRDefault="009C50D3" w14:paraId="623A3DE1" w14:textId="77777777">
      <w:pPr>
        <w:numPr>
          <w:ilvl w:val="0"/>
          <w:numId w:val="2"/>
        </w:numPr>
        <w:tabs>
          <w:tab w:val="clear" w:pos="720"/>
          <w:tab w:val="num" w:pos="1080"/>
        </w:tabs>
        <w:ind w:left="1080"/>
        <w:rPr>
          <w:rFonts w:ascii="Times New Roman" w:hAnsi="Times New Roman"/>
          <w:bCs/>
          <w:sz w:val="24"/>
          <w:szCs w:val="24"/>
        </w:rPr>
      </w:pPr>
      <w:bookmarkStart w:name="1.1.26.1@1@d" w:id="3"/>
      <w:bookmarkEnd w:id="3"/>
      <w:r w:rsidRPr="009C50D3">
        <w:rPr>
          <w:rFonts w:ascii="Times New Roman" w:hAnsi="Times New Roman"/>
          <w:bCs/>
          <w:sz w:val="24"/>
          <w:szCs w:val="24"/>
        </w:rPr>
        <w:t xml:space="preserve">Evaluates the benefit of the information brought forward by the whistleblower. </w:t>
      </w:r>
    </w:p>
    <w:p w:rsidRPr="009C50D3" w:rsidR="009C50D3" w:rsidP="009C50D3" w:rsidRDefault="009C50D3" w14:paraId="6F64D21A" w14:textId="77777777">
      <w:pPr>
        <w:numPr>
          <w:ilvl w:val="0"/>
          <w:numId w:val="2"/>
        </w:numPr>
        <w:tabs>
          <w:tab w:val="clear" w:pos="720"/>
          <w:tab w:val="num" w:pos="1080"/>
        </w:tabs>
        <w:ind w:left="1080"/>
        <w:rPr>
          <w:rFonts w:ascii="Times New Roman" w:hAnsi="Times New Roman"/>
          <w:bCs/>
          <w:sz w:val="24"/>
          <w:szCs w:val="24"/>
        </w:rPr>
      </w:pPr>
      <w:bookmarkStart w:name="1.1.26.1@1@e" w:id="4"/>
      <w:bookmarkEnd w:id="4"/>
      <w:r w:rsidRPr="009C50D3">
        <w:rPr>
          <w:rFonts w:ascii="Times New Roman" w:hAnsi="Times New Roman"/>
          <w:bCs/>
          <w:sz w:val="24"/>
          <w:szCs w:val="24"/>
        </w:rPr>
        <w:t xml:space="preserve">Makes a determination about the appropriateness of an award. </w:t>
      </w:r>
    </w:p>
    <w:p w:rsidRPr="009C50D3" w:rsidR="009C50D3" w:rsidP="009C50D3" w:rsidRDefault="009C50D3" w14:paraId="09DD28D5" w14:textId="77777777">
      <w:pPr>
        <w:numPr>
          <w:ilvl w:val="0"/>
          <w:numId w:val="2"/>
        </w:numPr>
        <w:tabs>
          <w:tab w:val="clear" w:pos="720"/>
          <w:tab w:val="num" w:pos="1080"/>
        </w:tabs>
        <w:ind w:left="1080"/>
        <w:rPr>
          <w:rFonts w:ascii="Times New Roman" w:hAnsi="Times New Roman"/>
          <w:bCs/>
          <w:sz w:val="24"/>
          <w:szCs w:val="24"/>
        </w:rPr>
      </w:pPr>
      <w:bookmarkStart w:name="1.1.26.1@1@f" w:id="5"/>
      <w:bookmarkEnd w:id="5"/>
      <w:r w:rsidRPr="009C50D3">
        <w:rPr>
          <w:rFonts w:ascii="Times New Roman" w:hAnsi="Times New Roman"/>
          <w:bCs/>
          <w:sz w:val="24"/>
          <w:szCs w:val="24"/>
        </w:rPr>
        <w:t xml:space="preserve">Determines the appropriate percentage for award. </w:t>
      </w:r>
    </w:p>
    <w:p w:rsidRPr="009C50D3" w:rsidR="009C50D3" w:rsidP="009C50D3" w:rsidRDefault="009C50D3" w14:paraId="047430C0" w14:textId="77777777">
      <w:pPr>
        <w:numPr>
          <w:ilvl w:val="0"/>
          <w:numId w:val="2"/>
        </w:numPr>
        <w:tabs>
          <w:tab w:val="clear" w:pos="720"/>
          <w:tab w:val="num" w:pos="1080"/>
        </w:tabs>
        <w:ind w:left="1080"/>
        <w:rPr>
          <w:rFonts w:ascii="Times New Roman" w:hAnsi="Times New Roman"/>
          <w:bCs/>
          <w:sz w:val="24"/>
          <w:szCs w:val="24"/>
        </w:rPr>
      </w:pPr>
      <w:bookmarkStart w:name="1.1.26.1@1@g" w:id="6"/>
      <w:bookmarkEnd w:id="6"/>
      <w:r w:rsidRPr="009C50D3">
        <w:rPr>
          <w:rFonts w:ascii="Times New Roman" w:hAnsi="Times New Roman"/>
          <w:bCs/>
          <w:sz w:val="24"/>
          <w:szCs w:val="24"/>
        </w:rPr>
        <w:t xml:space="preserve">Chairs the Whistleblower Executive Board which provides executive level coordination and direction for the whistleblower program. </w:t>
      </w:r>
    </w:p>
    <w:p w:rsidRPr="009C50D3" w:rsidR="009C50D3" w:rsidP="009C50D3" w:rsidRDefault="009C50D3" w14:paraId="787EE028" w14:textId="77777777">
      <w:pPr>
        <w:numPr>
          <w:ilvl w:val="0"/>
          <w:numId w:val="2"/>
        </w:numPr>
        <w:tabs>
          <w:tab w:val="clear" w:pos="720"/>
          <w:tab w:val="num" w:pos="1080"/>
        </w:tabs>
        <w:ind w:left="1080"/>
        <w:rPr>
          <w:rFonts w:ascii="Times New Roman" w:hAnsi="Times New Roman"/>
          <w:bCs/>
          <w:sz w:val="24"/>
          <w:szCs w:val="24"/>
        </w:rPr>
      </w:pPr>
      <w:bookmarkStart w:name="1.1.26.1@1@h" w:id="7"/>
      <w:bookmarkEnd w:id="7"/>
      <w:r w:rsidRPr="009C50D3">
        <w:rPr>
          <w:rFonts w:ascii="Times New Roman" w:hAnsi="Times New Roman"/>
          <w:bCs/>
          <w:sz w:val="24"/>
          <w:szCs w:val="24"/>
        </w:rPr>
        <w:t xml:space="preserve">Facilitates communication with external and internal customers and stakeholders concerning the Whistleblower Program. </w:t>
      </w:r>
    </w:p>
    <w:p w:rsidR="009C50D3" w:rsidP="00A6250C" w:rsidRDefault="009C50D3" w14:paraId="366A5764" w14:textId="77777777">
      <w:pPr>
        <w:numPr>
          <w:ilvl w:val="12"/>
          <w:numId w:val="0"/>
        </w:numPr>
        <w:ind w:left="720"/>
        <w:rPr>
          <w:rFonts w:ascii="Times New Roman" w:hAnsi="Times New Roman"/>
          <w:bCs/>
          <w:sz w:val="24"/>
          <w:szCs w:val="24"/>
        </w:rPr>
      </w:pPr>
    </w:p>
    <w:p w:rsidR="00A6250C" w:rsidP="00222E25" w:rsidRDefault="003B4D44" w14:paraId="28A770B8" w14:textId="77777777">
      <w:pPr>
        <w:numPr>
          <w:ilvl w:val="12"/>
          <w:numId w:val="0"/>
        </w:numPr>
        <w:ind w:left="720"/>
        <w:rPr>
          <w:rFonts w:ascii="Times New Roman" w:hAnsi="Times New Roman"/>
          <w:bCs/>
          <w:sz w:val="24"/>
          <w:szCs w:val="24"/>
        </w:rPr>
      </w:pPr>
      <w:r w:rsidRPr="003B4D44">
        <w:rPr>
          <w:rFonts w:ascii="Times New Roman" w:hAnsi="Times New Roman"/>
          <w:bCs/>
          <w:sz w:val="24"/>
          <w:szCs w:val="24"/>
        </w:rPr>
        <w:t>The IRS has generally referred to persons who submit information under</w:t>
      </w:r>
      <w:r>
        <w:rPr>
          <w:rFonts w:ascii="Times New Roman" w:hAnsi="Times New Roman"/>
          <w:bCs/>
          <w:sz w:val="24"/>
          <w:szCs w:val="24"/>
        </w:rPr>
        <w:t xml:space="preserve"> </w:t>
      </w:r>
      <w:r w:rsidRPr="003B4D44">
        <w:rPr>
          <w:rFonts w:ascii="Times New Roman" w:hAnsi="Times New Roman"/>
          <w:bCs/>
          <w:sz w:val="24"/>
          <w:szCs w:val="24"/>
        </w:rPr>
        <w:t>section 7623 as “informants,” and referred to the program as the “Informant</w:t>
      </w:r>
      <w:r>
        <w:rPr>
          <w:rFonts w:ascii="Times New Roman" w:hAnsi="Times New Roman"/>
          <w:bCs/>
          <w:sz w:val="24"/>
          <w:szCs w:val="24"/>
        </w:rPr>
        <w:t xml:space="preserve"> </w:t>
      </w:r>
      <w:r w:rsidRPr="003B4D44">
        <w:rPr>
          <w:rFonts w:ascii="Times New Roman" w:hAnsi="Times New Roman"/>
          <w:bCs/>
          <w:sz w:val="24"/>
          <w:szCs w:val="24"/>
        </w:rPr>
        <w:t>Claims Program.”</w:t>
      </w:r>
      <w:r w:rsidR="00222E25">
        <w:rPr>
          <w:rFonts w:ascii="Times New Roman" w:hAnsi="Times New Roman"/>
          <w:bCs/>
          <w:sz w:val="24"/>
          <w:szCs w:val="24"/>
        </w:rPr>
        <w:t xml:space="preserve">  </w:t>
      </w:r>
      <w:r w:rsidRPr="00222E25" w:rsidR="00222E25">
        <w:rPr>
          <w:rFonts w:ascii="Times New Roman" w:hAnsi="Times New Roman"/>
          <w:bCs/>
          <w:sz w:val="24"/>
          <w:szCs w:val="24"/>
        </w:rPr>
        <w:t>A whistleblower who wishes to report possible instances of tax fraud by</w:t>
      </w:r>
      <w:r w:rsidR="00222E25">
        <w:rPr>
          <w:rFonts w:ascii="Times New Roman" w:hAnsi="Times New Roman"/>
          <w:bCs/>
          <w:sz w:val="24"/>
          <w:szCs w:val="24"/>
        </w:rPr>
        <w:t xml:space="preserve"> </w:t>
      </w:r>
      <w:r w:rsidRPr="00222E25" w:rsidR="00222E25">
        <w:rPr>
          <w:rFonts w:ascii="Times New Roman" w:hAnsi="Times New Roman"/>
          <w:bCs/>
          <w:sz w:val="24"/>
          <w:szCs w:val="24"/>
        </w:rPr>
        <w:t>another individual, and does not want an award, must complete public use</w:t>
      </w:r>
      <w:r w:rsidR="00222E25">
        <w:rPr>
          <w:rFonts w:ascii="Times New Roman" w:hAnsi="Times New Roman"/>
          <w:bCs/>
          <w:sz w:val="24"/>
          <w:szCs w:val="24"/>
        </w:rPr>
        <w:t xml:space="preserve"> </w:t>
      </w:r>
      <w:r w:rsidRPr="00222E25" w:rsidR="00222E25">
        <w:rPr>
          <w:rFonts w:ascii="Times New Roman" w:hAnsi="Times New Roman"/>
          <w:bCs/>
          <w:sz w:val="24"/>
          <w:szCs w:val="24"/>
        </w:rPr>
        <w:t>Form 3949 A</w:t>
      </w:r>
      <w:r w:rsidR="003C0988">
        <w:rPr>
          <w:rFonts w:ascii="Times New Roman" w:hAnsi="Times New Roman"/>
          <w:bCs/>
          <w:sz w:val="24"/>
          <w:szCs w:val="24"/>
        </w:rPr>
        <w:t xml:space="preserve"> (1545-1960)</w:t>
      </w:r>
      <w:r w:rsidRPr="00222E25" w:rsidR="00222E25">
        <w:rPr>
          <w:rFonts w:ascii="Times New Roman" w:hAnsi="Times New Roman"/>
          <w:bCs/>
          <w:sz w:val="24"/>
          <w:szCs w:val="24"/>
        </w:rPr>
        <w:t>, Information Referral, or provide the information via a letter.</w:t>
      </w:r>
      <w:r w:rsidR="00222E25">
        <w:rPr>
          <w:rFonts w:ascii="Times New Roman" w:hAnsi="Times New Roman"/>
          <w:bCs/>
          <w:sz w:val="24"/>
          <w:szCs w:val="24"/>
        </w:rPr>
        <w:t xml:space="preserve">  </w:t>
      </w:r>
      <w:r w:rsidRPr="00222E25" w:rsidR="00222E25">
        <w:rPr>
          <w:rFonts w:ascii="Times New Roman" w:hAnsi="Times New Roman"/>
          <w:bCs/>
          <w:sz w:val="24"/>
          <w:szCs w:val="24"/>
        </w:rPr>
        <w:t xml:space="preserve">If the whistleblower indicates he or she wants an award, the whistleblower can </w:t>
      </w:r>
      <w:r w:rsidR="00222E25">
        <w:rPr>
          <w:rFonts w:ascii="Times New Roman" w:hAnsi="Times New Roman"/>
          <w:bCs/>
          <w:sz w:val="24"/>
          <w:szCs w:val="24"/>
        </w:rPr>
        <w:t>complete</w:t>
      </w:r>
      <w:r w:rsidRPr="00222E25" w:rsidR="00222E25">
        <w:rPr>
          <w:rFonts w:ascii="Times New Roman" w:hAnsi="Times New Roman"/>
          <w:bCs/>
          <w:sz w:val="24"/>
          <w:szCs w:val="24"/>
        </w:rPr>
        <w:t xml:space="preserve"> Form</w:t>
      </w:r>
      <w:r w:rsidR="00222E25">
        <w:rPr>
          <w:rFonts w:ascii="Times New Roman" w:hAnsi="Times New Roman"/>
          <w:bCs/>
          <w:sz w:val="24"/>
          <w:szCs w:val="24"/>
        </w:rPr>
        <w:t xml:space="preserve"> </w:t>
      </w:r>
      <w:r w:rsidRPr="00222E25" w:rsidR="00222E25">
        <w:rPr>
          <w:rFonts w:ascii="Times New Roman" w:hAnsi="Times New Roman"/>
          <w:bCs/>
          <w:sz w:val="24"/>
          <w:szCs w:val="24"/>
        </w:rPr>
        <w:t>211, Application for Award for Original Information</w:t>
      </w:r>
      <w:r w:rsidR="00222E25">
        <w:rPr>
          <w:rFonts w:ascii="Times New Roman" w:hAnsi="Times New Roman"/>
          <w:bCs/>
          <w:sz w:val="24"/>
          <w:szCs w:val="24"/>
        </w:rPr>
        <w:t xml:space="preserve">.  </w:t>
      </w:r>
      <w:r w:rsidRPr="00222E25" w:rsidR="00222E25">
        <w:rPr>
          <w:rFonts w:ascii="Times New Roman" w:hAnsi="Times New Roman"/>
          <w:bCs/>
          <w:sz w:val="24"/>
          <w:szCs w:val="24"/>
        </w:rPr>
        <w:t>Notice 2008-4</w:t>
      </w:r>
      <w:r w:rsidR="00222E25">
        <w:rPr>
          <w:rFonts w:ascii="Times New Roman" w:hAnsi="Times New Roman"/>
          <w:bCs/>
          <w:sz w:val="24"/>
          <w:szCs w:val="24"/>
        </w:rPr>
        <w:t xml:space="preserve"> was published to </w:t>
      </w:r>
      <w:r w:rsidRPr="00222E25" w:rsidR="00222E25">
        <w:rPr>
          <w:rFonts w:ascii="Times New Roman" w:hAnsi="Times New Roman"/>
          <w:bCs/>
          <w:sz w:val="24"/>
          <w:szCs w:val="24"/>
        </w:rPr>
        <w:t>provide instructions on how to complete Form 211 and where to</w:t>
      </w:r>
      <w:r w:rsidR="00222E25">
        <w:rPr>
          <w:rFonts w:ascii="Times New Roman" w:hAnsi="Times New Roman"/>
          <w:bCs/>
          <w:sz w:val="24"/>
          <w:szCs w:val="24"/>
        </w:rPr>
        <w:t xml:space="preserve"> </w:t>
      </w:r>
      <w:r w:rsidRPr="00222E25" w:rsidR="00222E25">
        <w:rPr>
          <w:rFonts w:ascii="Times New Roman" w:hAnsi="Times New Roman"/>
          <w:bCs/>
          <w:sz w:val="24"/>
          <w:szCs w:val="24"/>
        </w:rPr>
        <w:t>send it</w:t>
      </w:r>
      <w:r w:rsidR="00222E25">
        <w:rPr>
          <w:rFonts w:ascii="Times New Roman" w:hAnsi="Times New Roman"/>
          <w:bCs/>
          <w:sz w:val="24"/>
          <w:szCs w:val="24"/>
        </w:rPr>
        <w:t xml:space="preserve">.   </w:t>
      </w:r>
    </w:p>
    <w:p w:rsidRPr="00193479" w:rsidR="00222E25" w:rsidP="00222E25" w:rsidRDefault="00222E25" w14:paraId="3A9C1112" w14:textId="77777777">
      <w:pPr>
        <w:numPr>
          <w:ilvl w:val="12"/>
          <w:numId w:val="0"/>
        </w:numPr>
        <w:ind w:left="720"/>
        <w:rPr>
          <w:rFonts w:ascii="Times New Roman" w:hAnsi="Times New Roman"/>
          <w:bCs/>
          <w:sz w:val="24"/>
          <w:szCs w:val="24"/>
        </w:rPr>
      </w:pPr>
    </w:p>
    <w:p w:rsidRPr="00193479" w:rsidR="00A6250C" w:rsidP="00A6250C" w:rsidRDefault="00A6250C" w14:paraId="1047AB4B" w14:textId="77777777">
      <w:pPr>
        <w:pStyle w:val="Level1"/>
        <w:numPr>
          <w:ilvl w:val="0"/>
          <w:numId w:val="1"/>
        </w:numPr>
        <w:tabs>
          <w:tab w:val="left" w:pos="720"/>
        </w:tabs>
        <w:ind w:left="720" w:hanging="720"/>
        <w:jc w:val="left"/>
        <w:rPr>
          <w:rFonts w:ascii="Times New Roman" w:hAnsi="Times New Roman"/>
          <w:b/>
          <w:bCs/>
        </w:rPr>
      </w:pPr>
      <w:r w:rsidRPr="00193479">
        <w:rPr>
          <w:rFonts w:ascii="Times New Roman" w:hAnsi="Times New Roman"/>
          <w:b/>
          <w:bCs/>
          <w:u w:val="single"/>
        </w:rPr>
        <w:t>USE OF DATA</w:t>
      </w:r>
      <w:r w:rsidRPr="00193479">
        <w:rPr>
          <w:rFonts w:ascii="Times New Roman" w:hAnsi="Times New Roman"/>
          <w:b/>
          <w:bCs/>
        </w:rPr>
        <w:t xml:space="preserve">              </w:t>
      </w:r>
    </w:p>
    <w:p w:rsidRPr="00193479" w:rsidR="00A6250C" w:rsidP="00A6250C" w:rsidRDefault="00A6250C" w14:paraId="2883283A" w14:textId="77777777">
      <w:pPr>
        <w:numPr>
          <w:ilvl w:val="12"/>
          <w:numId w:val="0"/>
        </w:numPr>
        <w:rPr>
          <w:rFonts w:ascii="Times New Roman" w:hAnsi="Times New Roman"/>
          <w:bCs/>
          <w:sz w:val="24"/>
          <w:szCs w:val="24"/>
        </w:rPr>
      </w:pPr>
    </w:p>
    <w:p w:rsidR="00EA7FD2" w:rsidP="00EA7FD2" w:rsidRDefault="00A6250C" w14:paraId="4AAAF397" w14:textId="61C252CB">
      <w:pPr>
        <w:numPr>
          <w:ilvl w:val="12"/>
          <w:numId w:val="0"/>
        </w:numPr>
        <w:ind w:left="720"/>
        <w:rPr>
          <w:rFonts w:ascii="Times New Roman" w:hAnsi="Times New Roman"/>
          <w:bCs/>
          <w:sz w:val="24"/>
          <w:szCs w:val="24"/>
        </w:rPr>
      </w:pPr>
      <w:r w:rsidRPr="00193479">
        <w:rPr>
          <w:rFonts w:ascii="Times New Roman" w:hAnsi="Times New Roman"/>
          <w:bCs/>
          <w:sz w:val="24"/>
          <w:szCs w:val="24"/>
        </w:rPr>
        <w:t xml:space="preserve">IRS uses </w:t>
      </w:r>
      <w:r w:rsidRPr="00EA7FD2" w:rsidR="00EA7FD2">
        <w:rPr>
          <w:rFonts w:ascii="Times New Roman" w:hAnsi="Times New Roman"/>
          <w:bCs/>
          <w:sz w:val="24"/>
          <w:szCs w:val="24"/>
        </w:rPr>
        <w:t xml:space="preserve">the information on this form to carry out the internal revenue laws of the United States. </w:t>
      </w:r>
      <w:r w:rsidR="00EA7FD2">
        <w:rPr>
          <w:rFonts w:ascii="Times New Roman" w:hAnsi="Times New Roman"/>
          <w:bCs/>
          <w:sz w:val="24"/>
          <w:szCs w:val="24"/>
        </w:rPr>
        <w:t xml:space="preserve">The </w:t>
      </w:r>
      <w:r w:rsidRPr="00EA7FD2" w:rsidR="00EA7FD2">
        <w:rPr>
          <w:rFonts w:ascii="Times New Roman" w:hAnsi="Times New Roman"/>
          <w:bCs/>
          <w:sz w:val="24"/>
          <w:szCs w:val="24"/>
        </w:rPr>
        <w:t xml:space="preserve">authority to ask for this information is 26 USC 7623. </w:t>
      </w:r>
      <w:r w:rsidRPr="00672CE9" w:rsidR="00672CE9">
        <w:rPr>
          <w:rFonts w:ascii="Times New Roman" w:hAnsi="Times New Roman"/>
          <w:bCs/>
          <w:sz w:val="24"/>
          <w:szCs w:val="24"/>
        </w:rPr>
        <w:t>Failure to collect the information will prevent taxpayers from providing the necessary information to comply with the current tax laws.</w:t>
      </w:r>
    </w:p>
    <w:p w:rsidRPr="00193479" w:rsidR="00A6250C" w:rsidP="00EA7FD2" w:rsidRDefault="00A6250C" w14:paraId="1B4FBC61" w14:textId="77777777">
      <w:pPr>
        <w:numPr>
          <w:ilvl w:val="12"/>
          <w:numId w:val="0"/>
        </w:numPr>
        <w:ind w:left="720"/>
        <w:rPr>
          <w:rFonts w:ascii="Times New Roman" w:hAnsi="Times New Roman"/>
          <w:bCs/>
          <w:sz w:val="24"/>
          <w:szCs w:val="24"/>
        </w:rPr>
      </w:pPr>
      <w:r w:rsidRPr="00193479">
        <w:rPr>
          <w:rFonts w:ascii="Times New Roman" w:hAnsi="Times New Roman"/>
          <w:bCs/>
          <w:sz w:val="24"/>
          <w:szCs w:val="24"/>
        </w:rPr>
        <w:t xml:space="preserve">                   </w:t>
      </w:r>
    </w:p>
    <w:p w:rsidRPr="00193479" w:rsidR="00A6250C" w:rsidP="00A6250C" w:rsidRDefault="00A6250C" w14:paraId="5CFA8484" w14:textId="77777777">
      <w:pPr>
        <w:pStyle w:val="Level1"/>
        <w:numPr>
          <w:ilvl w:val="0"/>
          <w:numId w:val="1"/>
        </w:numPr>
        <w:tabs>
          <w:tab w:val="left" w:pos="720"/>
        </w:tabs>
        <w:ind w:left="720" w:hanging="720"/>
        <w:jc w:val="left"/>
        <w:rPr>
          <w:rFonts w:ascii="Times New Roman" w:hAnsi="Times New Roman"/>
          <w:b/>
          <w:bCs/>
        </w:rPr>
      </w:pPr>
      <w:r w:rsidRPr="00193479">
        <w:rPr>
          <w:rFonts w:ascii="Times New Roman" w:hAnsi="Times New Roman"/>
          <w:b/>
          <w:bCs/>
          <w:u w:val="single"/>
        </w:rPr>
        <w:t>USE OF IMPROVED INFORMATION TECHNOLOGY TO REDUCE BURDEN</w:t>
      </w:r>
    </w:p>
    <w:p w:rsidRPr="00193479" w:rsidR="00A6250C" w:rsidP="00A6250C" w:rsidRDefault="00A6250C" w14:paraId="11BAAD66" w14:textId="77777777">
      <w:pPr>
        <w:numPr>
          <w:ilvl w:val="12"/>
          <w:numId w:val="0"/>
        </w:numPr>
        <w:rPr>
          <w:rFonts w:ascii="Times New Roman" w:hAnsi="Times New Roman"/>
          <w:bCs/>
          <w:sz w:val="24"/>
          <w:szCs w:val="24"/>
        </w:rPr>
      </w:pPr>
    </w:p>
    <w:p w:rsidRPr="00993199" w:rsidR="00993199" w:rsidP="00993199" w:rsidRDefault="00993199" w14:paraId="0003F23C" w14:textId="77777777">
      <w:pPr>
        <w:ind w:left="720"/>
        <w:rPr>
          <w:rFonts w:ascii="Times New Roman" w:hAnsi="Times New Roman"/>
          <w:sz w:val="24"/>
          <w:szCs w:val="24"/>
        </w:rPr>
      </w:pPr>
      <w:r w:rsidRPr="00993199">
        <w:rPr>
          <w:rFonts w:ascii="Times New Roman" w:hAnsi="Times New Roman"/>
          <w:sz w:val="24"/>
          <w:szCs w:val="24"/>
        </w:rPr>
        <w:t xml:space="preserve">There is no plan to offer electronic filing for this collection due to the low volume of filers.   </w:t>
      </w:r>
    </w:p>
    <w:p w:rsidRPr="00193479" w:rsidR="00A6250C" w:rsidP="00A6250C" w:rsidRDefault="00A6250C" w14:paraId="7D10706F" w14:textId="77777777">
      <w:pPr>
        <w:pStyle w:val="Level1"/>
        <w:numPr>
          <w:ilvl w:val="0"/>
          <w:numId w:val="1"/>
        </w:numPr>
        <w:tabs>
          <w:tab w:val="left" w:pos="720"/>
        </w:tabs>
        <w:ind w:left="720" w:hanging="720"/>
        <w:jc w:val="left"/>
        <w:rPr>
          <w:rFonts w:ascii="Times New Roman" w:hAnsi="Times New Roman"/>
          <w:b/>
          <w:bCs/>
        </w:rPr>
      </w:pPr>
      <w:r w:rsidRPr="00193479">
        <w:rPr>
          <w:rFonts w:ascii="Times New Roman" w:hAnsi="Times New Roman"/>
          <w:b/>
          <w:bCs/>
          <w:u w:val="single"/>
        </w:rPr>
        <w:lastRenderedPageBreak/>
        <w:t>EFFORTS TO IDENTIFY DUPLICATION</w:t>
      </w:r>
    </w:p>
    <w:p w:rsidRPr="00193479" w:rsidR="00A6250C" w:rsidP="00A6250C" w:rsidRDefault="00A6250C" w14:paraId="7AB647BC" w14:textId="77777777">
      <w:pPr>
        <w:numPr>
          <w:ilvl w:val="12"/>
          <w:numId w:val="0"/>
        </w:numPr>
        <w:rPr>
          <w:rFonts w:ascii="Times New Roman" w:hAnsi="Times New Roman"/>
          <w:bCs/>
          <w:sz w:val="24"/>
          <w:szCs w:val="24"/>
        </w:rPr>
      </w:pPr>
    </w:p>
    <w:p w:rsidRPr="00354DE2" w:rsidR="00354DE2" w:rsidP="00354DE2" w:rsidRDefault="00354DE2" w14:paraId="3DEAE96A" w14:textId="77777777">
      <w:pPr>
        <w:ind w:left="720"/>
        <w:rPr>
          <w:rFonts w:ascii="Times New Roman" w:hAnsi="Times New Roman"/>
          <w:bCs/>
          <w:sz w:val="24"/>
          <w:szCs w:val="24"/>
        </w:rPr>
      </w:pPr>
      <w:r w:rsidRPr="00354DE2">
        <w:rPr>
          <w:rFonts w:ascii="Times New Roman" w:hAnsi="Times New Roman"/>
          <w:bCs/>
          <w:sz w:val="24"/>
          <w:szCs w:val="24"/>
        </w:rPr>
        <w:t>The information obtained through this collection is unique and is not already available for use or adaptation from another source.</w:t>
      </w:r>
    </w:p>
    <w:p w:rsidRPr="00193479" w:rsidR="00A6250C" w:rsidP="00A6250C" w:rsidRDefault="00A6250C" w14:paraId="7809538F" w14:textId="77777777">
      <w:pPr>
        <w:numPr>
          <w:ilvl w:val="12"/>
          <w:numId w:val="0"/>
        </w:numPr>
        <w:rPr>
          <w:rFonts w:ascii="Times New Roman" w:hAnsi="Times New Roman"/>
          <w:bCs/>
          <w:sz w:val="24"/>
          <w:szCs w:val="24"/>
        </w:rPr>
      </w:pPr>
    </w:p>
    <w:p w:rsidRPr="00993199" w:rsidR="00A6250C" w:rsidP="00A6250C" w:rsidRDefault="00A6250C" w14:paraId="18D77CCD" w14:textId="209BE78E">
      <w:pPr>
        <w:pStyle w:val="Level1"/>
        <w:numPr>
          <w:ilvl w:val="0"/>
          <w:numId w:val="1"/>
        </w:numPr>
        <w:tabs>
          <w:tab w:val="left" w:pos="720"/>
        </w:tabs>
        <w:ind w:left="720" w:hanging="720"/>
        <w:jc w:val="left"/>
        <w:rPr>
          <w:rFonts w:ascii="Times New Roman" w:hAnsi="Times New Roman"/>
          <w:b/>
          <w:bCs/>
        </w:rPr>
      </w:pPr>
      <w:r w:rsidRPr="00193479">
        <w:rPr>
          <w:rFonts w:ascii="Times New Roman" w:hAnsi="Times New Roman"/>
          <w:b/>
          <w:bCs/>
          <w:u w:val="single"/>
        </w:rPr>
        <w:t>METHODS TO MINIMIZE BURDEN ON SMALL BUSINESSES OR OTHER</w:t>
      </w:r>
      <w:r w:rsidRPr="00193479">
        <w:rPr>
          <w:rFonts w:ascii="Times New Roman" w:hAnsi="Times New Roman"/>
          <w:b/>
          <w:bCs/>
        </w:rPr>
        <w:t xml:space="preserve">       </w:t>
      </w:r>
      <w:r w:rsidRPr="00193479">
        <w:rPr>
          <w:rFonts w:ascii="Times New Roman" w:hAnsi="Times New Roman"/>
          <w:b/>
          <w:bCs/>
          <w:u w:val="single"/>
        </w:rPr>
        <w:t>SMALL ENTITIES</w:t>
      </w:r>
    </w:p>
    <w:p w:rsidR="00993199" w:rsidP="00993199" w:rsidRDefault="00993199" w14:paraId="180EE7A3" w14:textId="2C2F2E45">
      <w:pPr>
        <w:pStyle w:val="Level1"/>
        <w:tabs>
          <w:tab w:val="left" w:pos="720"/>
        </w:tabs>
        <w:jc w:val="left"/>
        <w:rPr>
          <w:rFonts w:ascii="Times New Roman" w:hAnsi="Times New Roman"/>
          <w:b/>
          <w:bCs/>
        </w:rPr>
      </w:pPr>
    </w:p>
    <w:p w:rsidR="00A6250C" w:rsidP="00993199" w:rsidRDefault="00993199" w14:paraId="2EB99F3F" w14:textId="3761D622">
      <w:pPr>
        <w:numPr>
          <w:ilvl w:val="12"/>
          <w:numId w:val="0"/>
        </w:numPr>
        <w:ind w:firstLine="720"/>
        <w:rPr>
          <w:rFonts w:ascii="Times New Roman" w:hAnsi="Times New Roman"/>
          <w:sz w:val="24"/>
          <w:szCs w:val="24"/>
        </w:rPr>
      </w:pPr>
      <w:r w:rsidRPr="00993199">
        <w:rPr>
          <w:rFonts w:ascii="Times New Roman" w:hAnsi="Times New Roman"/>
          <w:sz w:val="24"/>
          <w:szCs w:val="24"/>
        </w:rPr>
        <w:t>There is minimal to no burden on small businesses or entities affected by this collection.</w:t>
      </w:r>
    </w:p>
    <w:p w:rsidRPr="00193479" w:rsidR="00993199" w:rsidP="00993199" w:rsidRDefault="00993199" w14:paraId="3F60A374" w14:textId="77777777">
      <w:pPr>
        <w:numPr>
          <w:ilvl w:val="12"/>
          <w:numId w:val="0"/>
        </w:numPr>
        <w:ind w:firstLine="720"/>
        <w:rPr>
          <w:rFonts w:ascii="Times New Roman" w:hAnsi="Times New Roman"/>
          <w:bCs/>
          <w:sz w:val="24"/>
          <w:szCs w:val="24"/>
        </w:rPr>
      </w:pPr>
    </w:p>
    <w:p w:rsidRPr="00193479" w:rsidR="00A6250C" w:rsidP="00A6250C" w:rsidRDefault="00A6250C" w14:paraId="221EFA06" w14:textId="77777777">
      <w:pPr>
        <w:pStyle w:val="Level1"/>
        <w:numPr>
          <w:ilvl w:val="0"/>
          <w:numId w:val="1"/>
        </w:numPr>
        <w:tabs>
          <w:tab w:val="left" w:pos="720"/>
        </w:tabs>
        <w:ind w:left="720" w:hanging="720"/>
        <w:jc w:val="left"/>
        <w:rPr>
          <w:rFonts w:ascii="Times New Roman" w:hAnsi="Times New Roman"/>
          <w:b/>
          <w:bCs/>
        </w:rPr>
      </w:pPr>
      <w:r w:rsidRPr="00193479">
        <w:rPr>
          <w:rFonts w:ascii="Times New Roman" w:hAnsi="Times New Roman"/>
          <w:b/>
          <w:bCs/>
          <w:u w:val="single"/>
        </w:rPr>
        <w:t>CONSEQUENCES OF LESS FREQUENT COLLECTION ON FEDERAL PROGRAMS OR POLICY ACTIVITIES</w:t>
      </w:r>
    </w:p>
    <w:p w:rsidRPr="00193479" w:rsidR="00A6250C" w:rsidP="00A6250C" w:rsidRDefault="00A6250C" w14:paraId="196A6C42" w14:textId="77777777">
      <w:pPr>
        <w:numPr>
          <w:ilvl w:val="12"/>
          <w:numId w:val="0"/>
        </w:numPr>
        <w:rPr>
          <w:rFonts w:ascii="Times New Roman" w:hAnsi="Times New Roman"/>
          <w:bCs/>
          <w:sz w:val="24"/>
          <w:szCs w:val="24"/>
        </w:rPr>
      </w:pPr>
    </w:p>
    <w:p w:rsidR="001C0FE7" w:rsidP="00A6250C" w:rsidRDefault="00672CE9" w14:paraId="22C7DCAC" w14:textId="77777777">
      <w:pPr>
        <w:numPr>
          <w:ilvl w:val="12"/>
          <w:numId w:val="0"/>
        </w:numPr>
        <w:ind w:left="720"/>
        <w:rPr>
          <w:rFonts w:ascii="Times New Roman" w:hAnsi="Times New Roman"/>
          <w:bCs/>
          <w:sz w:val="24"/>
          <w:szCs w:val="24"/>
        </w:rPr>
      </w:pPr>
      <w:r w:rsidRPr="00672CE9">
        <w:rPr>
          <w:rFonts w:ascii="Times New Roman" w:hAnsi="Times New Roman"/>
          <w:bCs/>
          <w:sz w:val="24"/>
          <w:szCs w:val="24"/>
        </w:rPr>
        <w:t xml:space="preserve">IRS uses the information on </w:t>
      </w:r>
      <w:r>
        <w:rPr>
          <w:rFonts w:ascii="Times New Roman" w:hAnsi="Times New Roman"/>
          <w:bCs/>
          <w:sz w:val="24"/>
          <w:szCs w:val="24"/>
        </w:rPr>
        <w:t>Form 211</w:t>
      </w:r>
      <w:r w:rsidRPr="00672CE9">
        <w:rPr>
          <w:rFonts w:ascii="Times New Roman" w:hAnsi="Times New Roman"/>
          <w:bCs/>
          <w:sz w:val="24"/>
          <w:szCs w:val="24"/>
        </w:rPr>
        <w:t xml:space="preserve"> to carry out the internal revenue laws of the United States. The authority to ask for this information is 26 USC 6109 and 7623. Failure to collect the information will prevent taxpayers from providing the necessary information to comply with the current tax laws.</w:t>
      </w:r>
    </w:p>
    <w:p w:rsidRPr="00193479" w:rsidR="00A6250C" w:rsidP="00672CE9" w:rsidRDefault="00A6250C" w14:paraId="68696AE7" w14:textId="77777777">
      <w:pPr>
        <w:numPr>
          <w:ilvl w:val="12"/>
          <w:numId w:val="0"/>
        </w:numPr>
        <w:rPr>
          <w:rFonts w:ascii="Times New Roman" w:hAnsi="Times New Roman"/>
          <w:bCs/>
          <w:sz w:val="24"/>
          <w:szCs w:val="24"/>
        </w:rPr>
      </w:pPr>
    </w:p>
    <w:p w:rsidRPr="00193479" w:rsidR="00A6250C" w:rsidP="00A6250C" w:rsidRDefault="00A6250C" w14:paraId="2F371781" w14:textId="77777777">
      <w:pPr>
        <w:pStyle w:val="Level1"/>
        <w:numPr>
          <w:ilvl w:val="0"/>
          <w:numId w:val="1"/>
        </w:numPr>
        <w:tabs>
          <w:tab w:val="left" w:pos="720"/>
        </w:tabs>
        <w:ind w:left="720" w:hanging="720"/>
        <w:jc w:val="left"/>
        <w:rPr>
          <w:rFonts w:ascii="Times New Roman" w:hAnsi="Times New Roman"/>
          <w:b/>
          <w:bCs/>
        </w:rPr>
      </w:pPr>
      <w:r w:rsidRPr="00193479">
        <w:rPr>
          <w:rFonts w:ascii="Times New Roman" w:hAnsi="Times New Roman"/>
          <w:b/>
          <w:bCs/>
          <w:u w:val="single"/>
        </w:rPr>
        <w:t>SPECIAL CIRCUMSTANCES REQUIRING DATA COLLECTION TO BE</w:t>
      </w:r>
      <w:r w:rsidRPr="00193479">
        <w:rPr>
          <w:rFonts w:ascii="Times New Roman" w:hAnsi="Times New Roman"/>
          <w:b/>
          <w:bCs/>
        </w:rPr>
        <w:t xml:space="preserve">     </w:t>
      </w:r>
      <w:r w:rsidRPr="00193479">
        <w:rPr>
          <w:rFonts w:ascii="Times New Roman" w:hAnsi="Times New Roman"/>
          <w:b/>
          <w:bCs/>
          <w:u w:val="single"/>
        </w:rPr>
        <w:t>INCONSISTENT WITH GUIDELINES IN 5 CFR 1320.5(d)(2)</w:t>
      </w:r>
    </w:p>
    <w:p w:rsidRPr="00193479" w:rsidR="00A6250C" w:rsidP="00A6250C" w:rsidRDefault="00A6250C" w14:paraId="6F8D85CE" w14:textId="77777777">
      <w:pPr>
        <w:numPr>
          <w:ilvl w:val="12"/>
          <w:numId w:val="0"/>
        </w:numPr>
        <w:rPr>
          <w:rFonts w:ascii="Times New Roman" w:hAnsi="Times New Roman"/>
          <w:bCs/>
          <w:sz w:val="24"/>
          <w:szCs w:val="24"/>
        </w:rPr>
      </w:pPr>
    </w:p>
    <w:p w:rsidRPr="00193479" w:rsidR="00A6250C" w:rsidP="00A6250C" w:rsidRDefault="00672CE9" w14:paraId="235316CA" w14:textId="77777777">
      <w:pPr>
        <w:numPr>
          <w:ilvl w:val="12"/>
          <w:numId w:val="0"/>
        </w:numPr>
        <w:ind w:left="720"/>
        <w:rPr>
          <w:rFonts w:ascii="Times New Roman" w:hAnsi="Times New Roman"/>
          <w:bCs/>
          <w:sz w:val="24"/>
          <w:szCs w:val="24"/>
        </w:rPr>
      </w:pPr>
      <w:r w:rsidRPr="00672CE9">
        <w:rPr>
          <w:rFonts w:ascii="Times New Roman" w:hAnsi="Times New Roman"/>
          <w:bCs/>
          <w:sz w:val="24"/>
          <w:szCs w:val="24"/>
        </w:rPr>
        <w:t>There are no special circumstances requiring data collection to be inconsistent with Guidelines in 5 CFR 1320.5(d)(2)</w:t>
      </w:r>
      <w:r w:rsidRPr="00193479" w:rsidR="00A6250C">
        <w:rPr>
          <w:rFonts w:ascii="Times New Roman" w:hAnsi="Times New Roman"/>
          <w:bCs/>
          <w:sz w:val="24"/>
          <w:szCs w:val="24"/>
        </w:rPr>
        <w:t>.</w:t>
      </w:r>
    </w:p>
    <w:p w:rsidRPr="00193479" w:rsidR="00A6250C" w:rsidP="00A6250C" w:rsidRDefault="00A6250C" w14:paraId="459E0D0A" w14:textId="77777777">
      <w:pPr>
        <w:numPr>
          <w:ilvl w:val="12"/>
          <w:numId w:val="0"/>
        </w:numPr>
        <w:rPr>
          <w:rFonts w:ascii="Times New Roman" w:hAnsi="Times New Roman"/>
          <w:bCs/>
          <w:sz w:val="24"/>
          <w:szCs w:val="24"/>
        </w:rPr>
      </w:pPr>
    </w:p>
    <w:p w:rsidRPr="00193479" w:rsidR="00A6250C" w:rsidP="00A6250C" w:rsidRDefault="00A6250C" w14:paraId="5B670150" w14:textId="77777777">
      <w:pPr>
        <w:pStyle w:val="Level1"/>
        <w:numPr>
          <w:ilvl w:val="0"/>
          <w:numId w:val="1"/>
        </w:numPr>
        <w:tabs>
          <w:tab w:val="left" w:pos="720"/>
        </w:tabs>
        <w:ind w:left="720" w:hanging="720"/>
        <w:jc w:val="left"/>
        <w:rPr>
          <w:rFonts w:ascii="Times New Roman" w:hAnsi="Times New Roman"/>
          <w:b/>
          <w:bCs/>
        </w:rPr>
      </w:pPr>
      <w:r w:rsidRPr="00193479">
        <w:rPr>
          <w:rFonts w:ascii="Times New Roman" w:hAnsi="Times New Roman"/>
          <w:b/>
          <w:bCs/>
          <w:u w:val="single"/>
        </w:rPr>
        <w:t>CONSULTATION WITH INDIVIDUALS OUTSIDE OF THE AGENCY ON</w:t>
      </w:r>
      <w:r w:rsidRPr="00193479">
        <w:rPr>
          <w:rFonts w:ascii="Times New Roman" w:hAnsi="Times New Roman"/>
          <w:b/>
          <w:bCs/>
        </w:rPr>
        <w:t xml:space="preserve">     </w:t>
      </w:r>
      <w:r w:rsidRPr="00193479">
        <w:rPr>
          <w:rFonts w:ascii="Times New Roman" w:hAnsi="Times New Roman"/>
          <w:b/>
          <w:bCs/>
          <w:u w:val="single"/>
        </w:rPr>
        <w:t>AVAILABILITY OF DATA, FREQUENCY OF COLLECTION, CLARITY OF INSTRUCTIONS AND FORMS, AND DATA ELEMENTS</w:t>
      </w:r>
    </w:p>
    <w:p w:rsidRPr="00193479" w:rsidR="00A6250C" w:rsidP="00A6250C" w:rsidRDefault="00A6250C" w14:paraId="19AA3B3F" w14:textId="77777777">
      <w:pPr>
        <w:numPr>
          <w:ilvl w:val="12"/>
          <w:numId w:val="0"/>
        </w:numPr>
        <w:rPr>
          <w:rFonts w:ascii="Times New Roman" w:hAnsi="Times New Roman"/>
          <w:bCs/>
          <w:sz w:val="24"/>
          <w:szCs w:val="24"/>
        </w:rPr>
      </w:pPr>
    </w:p>
    <w:p w:rsidRPr="00193479" w:rsidR="00D6750A" w:rsidP="00B450E4" w:rsidRDefault="00EC47C4" w14:paraId="2DA86AFC" w14:textId="1DDEBF4F">
      <w:pPr>
        <w:numPr>
          <w:ilvl w:val="12"/>
          <w:numId w:val="0"/>
        </w:numPr>
        <w:ind w:left="720"/>
        <w:rPr>
          <w:rFonts w:ascii="Times New Roman" w:hAnsi="Times New Roman"/>
          <w:bCs/>
          <w:sz w:val="24"/>
          <w:szCs w:val="24"/>
        </w:rPr>
      </w:pPr>
      <w:r w:rsidRPr="00193479">
        <w:rPr>
          <w:rFonts w:ascii="Times New Roman" w:hAnsi="Times New Roman"/>
          <w:bCs/>
          <w:sz w:val="24"/>
          <w:szCs w:val="24"/>
        </w:rPr>
        <w:t xml:space="preserve">In response to the Federal Register </w:t>
      </w:r>
      <w:r w:rsidR="00DC479A">
        <w:rPr>
          <w:rFonts w:ascii="Times New Roman" w:hAnsi="Times New Roman"/>
          <w:bCs/>
          <w:sz w:val="24"/>
          <w:szCs w:val="24"/>
        </w:rPr>
        <w:t>n</w:t>
      </w:r>
      <w:r w:rsidRPr="00193479">
        <w:rPr>
          <w:rFonts w:ascii="Times New Roman" w:hAnsi="Times New Roman"/>
          <w:bCs/>
          <w:sz w:val="24"/>
          <w:szCs w:val="24"/>
        </w:rPr>
        <w:t>otice dated</w:t>
      </w:r>
      <w:r w:rsidR="00DC479A">
        <w:rPr>
          <w:rFonts w:ascii="Times New Roman" w:hAnsi="Times New Roman"/>
          <w:bCs/>
          <w:sz w:val="24"/>
          <w:szCs w:val="24"/>
        </w:rPr>
        <w:t xml:space="preserve"> </w:t>
      </w:r>
      <w:r w:rsidR="00D74451">
        <w:rPr>
          <w:rFonts w:ascii="Times New Roman" w:hAnsi="Times New Roman"/>
          <w:bCs/>
          <w:sz w:val="24"/>
          <w:szCs w:val="24"/>
        </w:rPr>
        <w:t>August 21,</w:t>
      </w:r>
      <w:r w:rsidR="003A545D">
        <w:rPr>
          <w:rFonts w:ascii="Times New Roman" w:hAnsi="Times New Roman"/>
          <w:bCs/>
          <w:sz w:val="24"/>
          <w:szCs w:val="24"/>
        </w:rPr>
        <w:t xml:space="preserve"> 20</w:t>
      </w:r>
      <w:r w:rsidR="00DC479A">
        <w:rPr>
          <w:rFonts w:ascii="Times New Roman" w:hAnsi="Times New Roman"/>
          <w:bCs/>
          <w:sz w:val="24"/>
          <w:szCs w:val="24"/>
        </w:rPr>
        <w:t>20</w:t>
      </w:r>
      <w:r w:rsidRPr="00193479">
        <w:rPr>
          <w:rFonts w:ascii="Times New Roman" w:hAnsi="Times New Roman"/>
          <w:bCs/>
          <w:sz w:val="24"/>
          <w:szCs w:val="24"/>
        </w:rPr>
        <w:t xml:space="preserve"> (</w:t>
      </w:r>
      <w:r w:rsidR="00B450E4">
        <w:rPr>
          <w:rFonts w:ascii="Times New Roman" w:hAnsi="Times New Roman"/>
          <w:bCs/>
          <w:sz w:val="24"/>
          <w:szCs w:val="24"/>
        </w:rPr>
        <w:t>8</w:t>
      </w:r>
      <w:r w:rsidR="00DC479A">
        <w:rPr>
          <w:rFonts w:ascii="Times New Roman" w:hAnsi="Times New Roman"/>
          <w:bCs/>
          <w:sz w:val="24"/>
          <w:szCs w:val="24"/>
        </w:rPr>
        <w:t>5</w:t>
      </w:r>
      <w:r w:rsidRPr="00193479">
        <w:rPr>
          <w:rFonts w:ascii="Times New Roman" w:hAnsi="Times New Roman"/>
          <w:bCs/>
          <w:sz w:val="24"/>
          <w:szCs w:val="24"/>
        </w:rPr>
        <w:t xml:space="preserve"> FR</w:t>
      </w:r>
      <w:r w:rsidR="00D74451">
        <w:rPr>
          <w:rFonts w:ascii="Times New Roman" w:hAnsi="Times New Roman"/>
          <w:bCs/>
          <w:sz w:val="24"/>
          <w:szCs w:val="24"/>
        </w:rPr>
        <w:t xml:space="preserve"> 51848</w:t>
      </w:r>
      <w:r w:rsidRPr="00193479">
        <w:rPr>
          <w:rFonts w:ascii="Times New Roman" w:hAnsi="Times New Roman"/>
          <w:bCs/>
          <w:sz w:val="24"/>
          <w:szCs w:val="24"/>
        </w:rPr>
        <w:t xml:space="preserve">), </w:t>
      </w:r>
      <w:r w:rsidR="009C162B">
        <w:rPr>
          <w:rFonts w:ascii="Times New Roman" w:hAnsi="Times New Roman"/>
          <w:bCs/>
          <w:sz w:val="24"/>
          <w:szCs w:val="24"/>
        </w:rPr>
        <w:t>IRS</w:t>
      </w:r>
      <w:r w:rsidRPr="00193479">
        <w:rPr>
          <w:rFonts w:ascii="Times New Roman" w:hAnsi="Times New Roman"/>
          <w:bCs/>
          <w:sz w:val="24"/>
          <w:szCs w:val="24"/>
        </w:rPr>
        <w:t xml:space="preserve"> received </w:t>
      </w:r>
      <w:r w:rsidR="00B450E4">
        <w:rPr>
          <w:rFonts w:ascii="Times New Roman" w:hAnsi="Times New Roman"/>
          <w:bCs/>
          <w:sz w:val="24"/>
          <w:szCs w:val="24"/>
        </w:rPr>
        <w:t xml:space="preserve">no </w:t>
      </w:r>
      <w:r w:rsidRPr="00193479">
        <w:rPr>
          <w:rFonts w:ascii="Times New Roman" w:hAnsi="Times New Roman"/>
          <w:bCs/>
          <w:sz w:val="24"/>
          <w:szCs w:val="24"/>
        </w:rPr>
        <w:t>comment</w:t>
      </w:r>
      <w:r w:rsidR="00B450E4">
        <w:rPr>
          <w:rFonts w:ascii="Times New Roman" w:hAnsi="Times New Roman"/>
          <w:bCs/>
          <w:sz w:val="24"/>
          <w:szCs w:val="24"/>
        </w:rPr>
        <w:t>s</w:t>
      </w:r>
      <w:r w:rsidRPr="00193479">
        <w:rPr>
          <w:rFonts w:ascii="Times New Roman" w:hAnsi="Times New Roman"/>
          <w:bCs/>
          <w:sz w:val="24"/>
          <w:szCs w:val="24"/>
        </w:rPr>
        <w:t xml:space="preserve"> relating to </w:t>
      </w:r>
      <w:r w:rsidR="00DC479A">
        <w:rPr>
          <w:rFonts w:ascii="Times New Roman" w:hAnsi="Times New Roman"/>
          <w:bCs/>
          <w:sz w:val="24"/>
          <w:szCs w:val="24"/>
        </w:rPr>
        <w:t>Form 211</w:t>
      </w:r>
      <w:r w:rsidR="00E8231F">
        <w:rPr>
          <w:rFonts w:ascii="Times New Roman" w:hAnsi="Times New Roman"/>
          <w:bCs/>
          <w:sz w:val="24"/>
          <w:szCs w:val="24"/>
        </w:rPr>
        <w:t>.</w:t>
      </w:r>
    </w:p>
    <w:p w:rsidRPr="00193479" w:rsidR="00A6250C" w:rsidP="00A6250C" w:rsidRDefault="00A6250C" w14:paraId="311D1173" w14:textId="77777777">
      <w:pPr>
        <w:numPr>
          <w:ilvl w:val="12"/>
          <w:numId w:val="0"/>
        </w:numPr>
        <w:jc w:val="center"/>
        <w:rPr>
          <w:rFonts w:ascii="Times New Roman" w:hAnsi="Times New Roman"/>
          <w:bCs/>
          <w:sz w:val="24"/>
          <w:szCs w:val="24"/>
        </w:rPr>
      </w:pPr>
      <w:r w:rsidRPr="00193479">
        <w:rPr>
          <w:rFonts w:ascii="Times New Roman" w:hAnsi="Times New Roman"/>
          <w:bCs/>
          <w:sz w:val="24"/>
          <w:szCs w:val="24"/>
        </w:rPr>
        <w:t xml:space="preserve"> </w:t>
      </w:r>
    </w:p>
    <w:p w:rsidRPr="00193479" w:rsidR="00A6250C" w:rsidP="00A6250C" w:rsidRDefault="00A6250C" w14:paraId="433342B1" w14:textId="77777777">
      <w:pPr>
        <w:pStyle w:val="Level1"/>
        <w:numPr>
          <w:ilvl w:val="0"/>
          <w:numId w:val="1"/>
        </w:numPr>
        <w:tabs>
          <w:tab w:val="left" w:pos="720"/>
        </w:tabs>
        <w:ind w:left="720" w:hanging="720"/>
        <w:jc w:val="left"/>
        <w:rPr>
          <w:rFonts w:ascii="Times New Roman" w:hAnsi="Times New Roman"/>
          <w:b/>
          <w:bCs/>
        </w:rPr>
      </w:pPr>
      <w:r w:rsidRPr="00193479">
        <w:rPr>
          <w:rFonts w:ascii="Times New Roman" w:hAnsi="Times New Roman"/>
          <w:b/>
          <w:bCs/>
          <w:u w:val="single"/>
        </w:rPr>
        <w:t>EXPLANATION OF DECISION TO PROVIDE ANY PAYMENT OR GIFT TO</w:t>
      </w:r>
      <w:r w:rsidRPr="00193479">
        <w:rPr>
          <w:rFonts w:ascii="Times New Roman" w:hAnsi="Times New Roman"/>
          <w:b/>
          <w:bCs/>
        </w:rPr>
        <w:t xml:space="preserve">     </w:t>
      </w:r>
      <w:r w:rsidRPr="00193479">
        <w:rPr>
          <w:rFonts w:ascii="Times New Roman" w:hAnsi="Times New Roman"/>
          <w:b/>
          <w:bCs/>
          <w:u w:val="single"/>
        </w:rPr>
        <w:t>RESPONDENTS</w:t>
      </w:r>
    </w:p>
    <w:p w:rsidRPr="00193479" w:rsidR="00A6250C" w:rsidP="00A6250C" w:rsidRDefault="00A6250C" w14:paraId="209258F1" w14:textId="77777777">
      <w:pPr>
        <w:numPr>
          <w:ilvl w:val="12"/>
          <w:numId w:val="0"/>
        </w:numPr>
        <w:rPr>
          <w:rFonts w:ascii="Times New Roman" w:hAnsi="Times New Roman"/>
          <w:bCs/>
          <w:sz w:val="24"/>
          <w:szCs w:val="24"/>
        </w:rPr>
      </w:pPr>
    </w:p>
    <w:p w:rsidRPr="00193479" w:rsidR="00A6250C" w:rsidP="00A6250C" w:rsidRDefault="00672CE9" w14:paraId="296AEAD2" w14:textId="3686162D">
      <w:pPr>
        <w:numPr>
          <w:ilvl w:val="12"/>
          <w:numId w:val="0"/>
        </w:numPr>
        <w:ind w:left="720"/>
        <w:rPr>
          <w:rFonts w:ascii="Times New Roman" w:hAnsi="Times New Roman"/>
          <w:bCs/>
          <w:sz w:val="24"/>
          <w:szCs w:val="24"/>
        </w:rPr>
      </w:pPr>
      <w:r w:rsidRPr="00672CE9">
        <w:rPr>
          <w:rFonts w:ascii="Times New Roman" w:hAnsi="Times New Roman"/>
          <w:bCs/>
          <w:sz w:val="24"/>
          <w:szCs w:val="24"/>
        </w:rPr>
        <w:t xml:space="preserve">No payment or gift </w:t>
      </w:r>
      <w:r w:rsidR="00DF7738">
        <w:rPr>
          <w:rFonts w:ascii="Times New Roman" w:hAnsi="Times New Roman"/>
          <w:bCs/>
          <w:sz w:val="24"/>
          <w:szCs w:val="24"/>
        </w:rPr>
        <w:t>will be</w:t>
      </w:r>
      <w:r w:rsidRPr="00672CE9">
        <w:rPr>
          <w:rFonts w:ascii="Times New Roman" w:hAnsi="Times New Roman"/>
          <w:bCs/>
          <w:sz w:val="24"/>
          <w:szCs w:val="24"/>
        </w:rPr>
        <w:t xml:space="preserve"> provided to any respondents</w:t>
      </w:r>
      <w:r w:rsidRPr="00193479" w:rsidR="00A6250C">
        <w:rPr>
          <w:rFonts w:ascii="Times New Roman" w:hAnsi="Times New Roman"/>
          <w:bCs/>
          <w:sz w:val="24"/>
          <w:szCs w:val="24"/>
        </w:rPr>
        <w:t>.</w:t>
      </w:r>
    </w:p>
    <w:p w:rsidRPr="00193479" w:rsidR="00A6250C" w:rsidP="00A6250C" w:rsidRDefault="00A6250C" w14:paraId="05BF48E5" w14:textId="77777777">
      <w:pPr>
        <w:numPr>
          <w:ilvl w:val="12"/>
          <w:numId w:val="0"/>
        </w:numPr>
        <w:rPr>
          <w:rFonts w:ascii="Times New Roman" w:hAnsi="Times New Roman"/>
          <w:bCs/>
          <w:sz w:val="24"/>
          <w:szCs w:val="24"/>
        </w:rPr>
      </w:pPr>
    </w:p>
    <w:p w:rsidRPr="00193479" w:rsidR="00A6250C" w:rsidP="00A6250C" w:rsidRDefault="00A6250C" w14:paraId="165C1B10" w14:textId="77777777">
      <w:pPr>
        <w:pStyle w:val="Level1"/>
        <w:numPr>
          <w:ilvl w:val="0"/>
          <w:numId w:val="1"/>
        </w:numPr>
        <w:tabs>
          <w:tab w:val="left" w:pos="720"/>
        </w:tabs>
        <w:ind w:left="720" w:hanging="720"/>
        <w:jc w:val="left"/>
        <w:rPr>
          <w:rFonts w:ascii="Times New Roman" w:hAnsi="Times New Roman"/>
          <w:b/>
          <w:bCs/>
        </w:rPr>
      </w:pPr>
      <w:r w:rsidRPr="00193479">
        <w:rPr>
          <w:rFonts w:ascii="Times New Roman" w:hAnsi="Times New Roman"/>
          <w:b/>
          <w:bCs/>
          <w:u w:val="single"/>
        </w:rPr>
        <w:t>ASSURANCE OF CONFIDENTIALITY OF RESPONSES</w:t>
      </w:r>
    </w:p>
    <w:p w:rsidRPr="00193479" w:rsidR="00A6250C" w:rsidP="00A6250C" w:rsidRDefault="00A6250C" w14:paraId="6686EC2F" w14:textId="77777777">
      <w:pPr>
        <w:numPr>
          <w:ilvl w:val="12"/>
          <w:numId w:val="0"/>
        </w:numPr>
        <w:rPr>
          <w:rFonts w:ascii="Times New Roman" w:hAnsi="Times New Roman"/>
          <w:bCs/>
          <w:sz w:val="24"/>
          <w:szCs w:val="24"/>
        </w:rPr>
      </w:pPr>
    </w:p>
    <w:p w:rsidR="00A6250C" w:rsidP="00A6250C" w:rsidRDefault="00A6250C" w14:paraId="611FA9D4" w14:textId="7642230F">
      <w:pPr>
        <w:numPr>
          <w:ilvl w:val="12"/>
          <w:numId w:val="0"/>
        </w:numPr>
        <w:ind w:left="720"/>
        <w:rPr>
          <w:rFonts w:ascii="Times New Roman" w:hAnsi="Times New Roman"/>
          <w:bCs/>
          <w:sz w:val="24"/>
          <w:szCs w:val="24"/>
        </w:rPr>
      </w:pPr>
      <w:r w:rsidRPr="00193479">
        <w:rPr>
          <w:rFonts w:ascii="Times New Roman" w:hAnsi="Times New Roman"/>
          <w:bCs/>
          <w:sz w:val="24"/>
          <w:szCs w:val="24"/>
        </w:rPr>
        <w:t>Generally, tax returns and tax return information are confidential as required by 26 USC 6103.</w:t>
      </w:r>
    </w:p>
    <w:p w:rsidR="00DC479A" w:rsidP="00A6250C" w:rsidRDefault="00DC479A" w14:paraId="6247FE98" w14:textId="7EFEE8B4">
      <w:pPr>
        <w:numPr>
          <w:ilvl w:val="12"/>
          <w:numId w:val="0"/>
        </w:numPr>
        <w:ind w:left="720"/>
        <w:rPr>
          <w:rFonts w:ascii="Times New Roman" w:hAnsi="Times New Roman"/>
          <w:bCs/>
          <w:sz w:val="24"/>
          <w:szCs w:val="24"/>
        </w:rPr>
      </w:pPr>
    </w:p>
    <w:p w:rsidR="00DC479A" w:rsidP="00A6250C" w:rsidRDefault="00DC479A" w14:paraId="14323947" w14:textId="796B6F74">
      <w:pPr>
        <w:numPr>
          <w:ilvl w:val="12"/>
          <w:numId w:val="0"/>
        </w:numPr>
        <w:ind w:left="720"/>
        <w:rPr>
          <w:rFonts w:ascii="Times New Roman" w:hAnsi="Times New Roman"/>
          <w:bCs/>
          <w:sz w:val="24"/>
          <w:szCs w:val="24"/>
        </w:rPr>
      </w:pPr>
    </w:p>
    <w:p w:rsidRPr="00193479" w:rsidR="00993199" w:rsidP="00A6250C" w:rsidRDefault="00993199" w14:paraId="299FBEEF" w14:textId="77777777">
      <w:pPr>
        <w:numPr>
          <w:ilvl w:val="12"/>
          <w:numId w:val="0"/>
        </w:numPr>
        <w:ind w:left="720"/>
        <w:rPr>
          <w:rFonts w:ascii="Times New Roman" w:hAnsi="Times New Roman"/>
          <w:bCs/>
          <w:sz w:val="24"/>
          <w:szCs w:val="24"/>
        </w:rPr>
      </w:pPr>
    </w:p>
    <w:p w:rsidRPr="00193479" w:rsidR="00A6250C" w:rsidP="00A6250C" w:rsidRDefault="00A6250C" w14:paraId="16C3134B" w14:textId="77777777">
      <w:pPr>
        <w:numPr>
          <w:ilvl w:val="12"/>
          <w:numId w:val="0"/>
        </w:numPr>
        <w:rPr>
          <w:rFonts w:ascii="Times New Roman" w:hAnsi="Times New Roman"/>
          <w:bCs/>
          <w:sz w:val="24"/>
          <w:szCs w:val="24"/>
        </w:rPr>
      </w:pPr>
    </w:p>
    <w:p w:rsidRPr="00193479" w:rsidR="00A6250C" w:rsidP="00A6250C" w:rsidRDefault="00A6250C" w14:paraId="54C7DF97" w14:textId="77777777">
      <w:pPr>
        <w:pStyle w:val="Level1"/>
        <w:numPr>
          <w:ilvl w:val="0"/>
          <w:numId w:val="1"/>
        </w:numPr>
        <w:tabs>
          <w:tab w:val="left" w:pos="720"/>
        </w:tabs>
        <w:ind w:left="720" w:hanging="720"/>
        <w:jc w:val="left"/>
        <w:rPr>
          <w:rFonts w:ascii="Times New Roman" w:hAnsi="Times New Roman"/>
          <w:b/>
          <w:bCs/>
          <w:u w:val="single"/>
        </w:rPr>
      </w:pPr>
      <w:r w:rsidRPr="00193479">
        <w:rPr>
          <w:rFonts w:ascii="Times New Roman" w:hAnsi="Times New Roman"/>
          <w:b/>
          <w:bCs/>
          <w:u w:val="single"/>
        </w:rPr>
        <w:lastRenderedPageBreak/>
        <w:t>JUSTIFICATION OF SENSITIVE QUESTIONS</w:t>
      </w:r>
    </w:p>
    <w:p w:rsidRPr="00193479" w:rsidR="00A6250C" w:rsidP="00A6250C" w:rsidRDefault="00A6250C" w14:paraId="12D9784E" w14:textId="77777777">
      <w:pPr>
        <w:numPr>
          <w:ilvl w:val="12"/>
          <w:numId w:val="0"/>
        </w:numPr>
        <w:rPr>
          <w:rFonts w:ascii="Times New Roman" w:hAnsi="Times New Roman"/>
          <w:bCs/>
          <w:sz w:val="24"/>
          <w:szCs w:val="24"/>
          <w:u w:val="single"/>
        </w:rPr>
      </w:pPr>
    </w:p>
    <w:p w:rsidR="00B20997" w:rsidP="00F21DB0" w:rsidRDefault="00F21DB0" w14:paraId="3BE8F0A6" w14:textId="77777777">
      <w:pPr>
        <w:numPr>
          <w:ilvl w:val="12"/>
          <w:numId w:val="0"/>
        </w:numPr>
        <w:ind w:left="720"/>
        <w:rPr>
          <w:rFonts w:ascii="Times New Roman" w:hAnsi="Times New Roman"/>
          <w:bCs/>
          <w:sz w:val="24"/>
          <w:szCs w:val="24"/>
        </w:rPr>
      </w:pPr>
      <w:r w:rsidRPr="00193479">
        <w:rPr>
          <w:rFonts w:ascii="Times New Roman" w:hAnsi="Times New Roman"/>
          <w:bCs/>
          <w:sz w:val="24"/>
          <w:szCs w:val="24"/>
        </w:rPr>
        <w:t>A privacy impact assessment (PIA) has been conducted for information collected under this request as part of the “Fraud Inventory Management System (FIMS)” system and a Privacy Act System of Records notice (SORN) has been issued for this system under</w:t>
      </w:r>
      <w:r w:rsidR="00B20997">
        <w:rPr>
          <w:rFonts w:ascii="Times New Roman" w:hAnsi="Times New Roman"/>
          <w:bCs/>
          <w:sz w:val="24"/>
          <w:szCs w:val="24"/>
        </w:rPr>
        <w:t>:</w:t>
      </w:r>
    </w:p>
    <w:p w:rsidR="00B20997" w:rsidP="00B20997" w:rsidRDefault="00B20997" w14:paraId="7264DF80" w14:textId="77777777">
      <w:pPr>
        <w:numPr>
          <w:ilvl w:val="12"/>
          <w:numId w:val="0"/>
        </w:numPr>
        <w:ind w:left="1260"/>
        <w:rPr>
          <w:rFonts w:ascii="Times New Roman" w:hAnsi="Times New Roman"/>
          <w:bCs/>
          <w:sz w:val="24"/>
          <w:szCs w:val="24"/>
        </w:rPr>
      </w:pPr>
    </w:p>
    <w:p w:rsidR="00B20997" w:rsidP="00B20997" w:rsidRDefault="00F21DB0" w14:paraId="22DF317B" w14:textId="77777777">
      <w:pPr>
        <w:numPr>
          <w:ilvl w:val="12"/>
          <w:numId w:val="0"/>
        </w:numPr>
        <w:ind w:left="1260"/>
        <w:rPr>
          <w:rFonts w:ascii="Times New Roman" w:hAnsi="Times New Roman"/>
          <w:bCs/>
          <w:sz w:val="24"/>
          <w:szCs w:val="24"/>
        </w:rPr>
      </w:pPr>
      <w:r w:rsidRPr="00193479">
        <w:rPr>
          <w:rFonts w:ascii="Times New Roman" w:hAnsi="Times New Roman"/>
          <w:bCs/>
          <w:sz w:val="24"/>
          <w:szCs w:val="24"/>
        </w:rPr>
        <w:t xml:space="preserve">Treas/IRS 24.030-- CADE Individual Master File; </w:t>
      </w:r>
    </w:p>
    <w:p w:rsidR="00B20997" w:rsidP="00B20997" w:rsidRDefault="00F21DB0" w14:paraId="6779F873" w14:textId="77777777">
      <w:pPr>
        <w:numPr>
          <w:ilvl w:val="12"/>
          <w:numId w:val="0"/>
        </w:numPr>
        <w:ind w:left="1260"/>
        <w:rPr>
          <w:rFonts w:ascii="Times New Roman" w:hAnsi="Times New Roman"/>
          <w:bCs/>
          <w:sz w:val="24"/>
          <w:szCs w:val="24"/>
        </w:rPr>
      </w:pPr>
      <w:r w:rsidRPr="00193479">
        <w:rPr>
          <w:rFonts w:ascii="Times New Roman" w:hAnsi="Times New Roman"/>
          <w:bCs/>
          <w:sz w:val="24"/>
          <w:szCs w:val="24"/>
        </w:rPr>
        <w:t xml:space="preserve">Treas/IRS 24.046- CADE Business Master File; </w:t>
      </w:r>
    </w:p>
    <w:p w:rsidR="00B20997" w:rsidP="00B20997" w:rsidRDefault="00F21DB0" w14:paraId="4D3D3988" w14:textId="77777777">
      <w:pPr>
        <w:numPr>
          <w:ilvl w:val="12"/>
          <w:numId w:val="0"/>
        </w:numPr>
        <w:ind w:left="1260"/>
        <w:rPr>
          <w:rFonts w:ascii="Times New Roman" w:hAnsi="Times New Roman"/>
          <w:bCs/>
          <w:sz w:val="24"/>
          <w:szCs w:val="24"/>
        </w:rPr>
      </w:pPr>
      <w:r w:rsidRPr="00193479">
        <w:rPr>
          <w:rFonts w:ascii="Times New Roman" w:hAnsi="Times New Roman"/>
          <w:bCs/>
          <w:sz w:val="24"/>
          <w:szCs w:val="24"/>
        </w:rPr>
        <w:t xml:space="preserve">Treas/IRS 42.001-- Examination Admin Files; </w:t>
      </w:r>
    </w:p>
    <w:p w:rsidRPr="00193479" w:rsidR="00F21DB0" w:rsidP="00B20997" w:rsidRDefault="00F21DB0" w14:paraId="40D4E382" w14:textId="77777777">
      <w:pPr>
        <w:numPr>
          <w:ilvl w:val="12"/>
          <w:numId w:val="0"/>
        </w:numPr>
        <w:ind w:left="3150" w:hanging="1890"/>
        <w:rPr>
          <w:rFonts w:ascii="Times New Roman" w:hAnsi="Times New Roman"/>
          <w:bCs/>
          <w:sz w:val="24"/>
          <w:szCs w:val="24"/>
        </w:rPr>
      </w:pPr>
      <w:r w:rsidRPr="00193479">
        <w:rPr>
          <w:rFonts w:ascii="Times New Roman" w:hAnsi="Times New Roman"/>
          <w:bCs/>
          <w:sz w:val="24"/>
          <w:szCs w:val="24"/>
        </w:rPr>
        <w:t xml:space="preserve">Treas/IRS 42.031--Anti-Money Laundering /Bank Secrecy Act (BSA) and Form 8300 Records.  </w:t>
      </w:r>
    </w:p>
    <w:p w:rsidR="00672CE9" w:rsidP="00F21DB0" w:rsidRDefault="00672CE9" w14:paraId="4228C88B" w14:textId="77777777">
      <w:pPr>
        <w:numPr>
          <w:ilvl w:val="12"/>
          <w:numId w:val="0"/>
        </w:numPr>
        <w:ind w:left="720"/>
        <w:rPr>
          <w:rFonts w:ascii="Times New Roman" w:hAnsi="Times New Roman"/>
          <w:bCs/>
          <w:sz w:val="24"/>
          <w:szCs w:val="24"/>
        </w:rPr>
      </w:pPr>
    </w:p>
    <w:p w:rsidRPr="00193479" w:rsidR="00F21DB0" w:rsidP="00F21DB0" w:rsidRDefault="00672CE9" w14:paraId="31A25FED" w14:textId="77777777">
      <w:pPr>
        <w:numPr>
          <w:ilvl w:val="12"/>
          <w:numId w:val="0"/>
        </w:numPr>
        <w:ind w:left="720"/>
        <w:rPr>
          <w:rFonts w:ascii="Times New Roman" w:hAnsi="Times New Roman"/>
          <w:bCs/>
          <w:sz w:val="24"/>
          <w:szCs w:val="24"/>
        </w:rPr>
      </w:pPr>
      <w:r w:rsidRPr="00672CE9">
        <w:rPr>
          <w:rFonts w:ascii="Times New Roman" w:hAnsi="Times New Roman"/>
          <w:bCs/>
          <w:sz w:val="24"/>
          <w:szCs w:val="24"/>
        </w:rPr>
        <w:t xml:space="preserve">The Internal Revenue Service PIA’s can be found at  </w:t>
      </w:r>
      <w:hyperlink w:history="1" r:id="rId13">
        <w:r w:rsidRPr="00FB0A01">
          <w:rPr>
            <w:rStyle w:val="Hyperlink"/>
            <w:rFonts w:ascii="Times New Roman" w:hAnsi="Times New Roman"/>
            <w:bCs/>
            <w:sz w:val="24"/>
            <w:szCs w:val="24"/>
          </w:rPr>
          <w:t>http://www.irs.gov/uac/Privacy-Impact-Assessments-PIA</w:t>
        </w:r>
      </w:hyperlink>
      <w:r>
        <w:rPr>
          <w:rFonts w:ascii="Times New Roman" w:hAnsi="Times New Roman"/>
          <w:bCs/>
          <w:sz w:val="24"/>
          <w:szCs w:val="24"/>
        </w:rPr>
        <w:t xml:space="preserve">. </w:t>
      </w:r>
    </w:p>
    <w:p w:rsidR="00672CE9" w:rsidP="00F21DB0" w:rsidRDefault="00672CE9" w14:paraId="3D46E25C" w14:textId="77777777">
      <w:pPr>
        <w:numPr>
          <w:ilvl w:val="12"/>
          <w:numId w:val="0"/>
        </w:numPr>
        <w:ind w:left="720"/>
        <w:rPr>
          <w:rFonts w:ascii="Times New Roman" w:hAnsi="Times New Roman"/>
          <w:bCs/>
          <w:sz w:val="24"/>
          <w:szCs w:val="24"/>
        </w:rPr>
      </w:pPr>
    </w:p>
    <w:p w:rsidRPr="00193479" w:rsidR="00F21DB0" w:rsidP="00F21DB0" w:rsidRDefault="00F21DB0" w14:paraId="6366C666" w14:textId="77777777">
      <w:pPr>
        <w:numPr>
          <w:ilvl w:val="12"/>
          <w:numId w:val="0"/>
        </w:numPr>
        <w:ind w:left="720"/>
        <w:rPr>
          <w:rFonts w:ascii="Times New Roman" w:hAnsi="Times New Roman"/>
          <w:bCs/>
          <w:sz w:val="24"/>
          <w:szCs w:val="24"/>
        </w:rPr>
      </w:pPr>
      <w:r w:rsidRPr="00193479">
        <w:rPr>
          <w:rFonts w:ascii="Times New Roman" w:hAnsi="Times New Roman"/>
          <w:bCs/>
          <w:sz w:val="24"/>
          <w:szCs w:val="24"/>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193479" w:rsidR="00F21DB0" w:rsidP="00F21DB0" w:rsidRDefault="00F21DB0" w14:paraId="78D6353B" w14:textId="77777777">
      <w:pPr>
        <w:numPr>
          <w:ilvl w:val="12"/>
          <w:numId w:val="0"/>
        </w:numPr>
        <w:rPr>
          <w:rFonts w:ascii="Times New Roman" w:hAnsi="Times New Roman"/>
          <w:bCs/>
          <w:sz w:val="24"/>
          <w:szCs w:val="24"/>
        </w:rPr>
      </w:pPr>
    </w:p>
    <w:p w:rsidR="00A6250C" w:rsidP="00A6250C" w:rsidRDefault="00A6250C" w14:paraId="4CC51424" w14:textId="38C91FCE">
      <w:pPr>
        <w:pStyle w:val="Level1"/>
        <w:numPr>
          <w:ilvl w:val="0"/>
          <w:numId w:val="1"/>
        </w:numPr>
        <w:tabs>
          <w:tab w:val="left" w:pos="720"/>
        </w:tabs>
        <w:ind w:left="720" w:hanging="720"/>
        <w:jc w:val="left"/>
        <w:rPr>
          <w:rFonts w:ascii="Times New Roman" w:hAnsi="Times New Roman"/>
          <w:b/>
          <w:bCs/>
          <w:u w:val="single"/>
        </w:rPr>
      </w:pPr>
      <w:r w:rsidRPr="00193479">
        <w:rPr>
          <w:rFonts w:ascii="Times New Roman" w:hAnsi="Times New Roman"/>
          <w:b/>
          <w:bCs/>
          <w:u w:val="single"/>
        </w:rPr>
        <w:t>ESTIMATED BURDEN OF INFORMATION COLLECTION</w:t>
      </w:r>
    </w:p>
    <w:p w:rsidR="005302B9" w:rsidP="005302B9" w:rsidRDefault="005302B9" w14:paraId="16D5E340" w14:textId="267BD7AE">
      <w:pPr>
        <w:pStyle w:val="Level1"/>
        <w:tabs>
          <w:tab w:val="left" w:pos="720"/>
        </w:tabs>
        <w:jc w:val="left"/>
        <w:rPr>
          <w:rFonts w:ascii="Times New Roman" w:hAnsi="Times New Roman"/>
          <w:b/>
          <w:bCs/>
          <w:u w:val="single"/>
        </w:rPr>
      </w:pPr>
    </w:p>
    <w:p w:rsidRPr="005302B9" w:rsidR="005302B9" w:rsidP="005302B9" w:rsidRDefault="005302B9" w14:paraId="0F80CA37" w14:textId="77777777">
      <w:pPr>
        <w:ind w:left="720"/>
        <w:jc w:val="both"/>
        <w:rPr>
          <w:rFonts w:ascii="Times New Roman" w:hAnsi="Times New Roman"/>
          <w:sz w:val="24"/>
          <w:szCs w:val="24"/>
        </w:rPr>
      </w:pPr>
      <w:r w:rsidRPr="005302B9">
        <w:rPr>
          <w:rFonts w:ascii="Times New Roman" w:hAnsi="Times New Roman"/>
          <w:sz w:val="24"/>
          <w:szCs w:val="24"/>
        </w:rPr>
        <w:t>The burden is as follows:</w:t>
      </w:r>
    </w:p>
    <w:p w:rsidRPr="00193479" w:rsidR="00A6250C" w:rsidP="00A6250C" w:rsidRDefault="00A6250C" w14:paraId="3FA27EB9" w14:textId="77777777">
      <w:pPr>
        <w:numPr>
          <w:ilvl w:val="12"/>
          <w:numId w:val="0"/>
        </w:numPr>
        <w:rPr>
          <w:rFonts w:ascii="Times New Roman" w:hAnsi="Times New Roman"/>
          <w:bCs/>
          <w:sz w:val="24"/>
          <w:szCs w:val="24"/>
          <w:u w:val="single"/>
        </w:rPr>
      </w:pPr>
    </w:p>
    <w:tbl>
      <w:tblPr>
        <w:tblW w:w="8934"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930637" w:rsidR="0030458D" w:rsidTr="0030458D" w14:paraId="3618FD69" w14:textId="77777777">
        <w:tc>
          <w:tcPr>
            <w:tcW w:w="1258" w:type="dxa"/>
            <w:shd w:val="clear" w:color="auto" w:fill="auto"/>
            <w:vAlign w:val="bottom"/>
          </w:tcPr>
          <w:p w:rsidRPr="00930637" w:rsidR="0030458D" w:rsidP="000A32D7" w:rsidRDefault="0030458D" w14:paraId="57E44A49" w14:textId="77777777">
            <w:pPr>
              <w:numPr>
                <w:ilvl w:val="12"/>
                <w:numId w:val="0"/>
              </w:numPr>
              <w:jc w:val="center"/>
              <w:rPr>
                <w:rFonts w:ascii="Arial Narrow" w:hAnsi="Arial Narrow"/>
                <w:b/>
                <w:sz w:val="18"/>
                <w:szCs w:val="18"/>
              </w:rPr>
            </w:pPr>
            <w:r>
              <w:rPr>
                <w:rFonts w:ascii="Arial Narrow" w:hAnsi="Arial Narrow"/>
                <w:b/>
                <w:sz w:val="18"/>
                <w:szCs w:val="18"/>
              </w:rPr>
              <w:t>Authority</w:t>
            </w:r>
          </w:p>
        </w:tc>
        <w:tc>
          <w:tcPr>
            <w:tcW w:w="1916" w:type="dxa"/>
            <w:vAlign w:val="bottom"/>
          </w:tcPr>
          <w:p w:rsidRPr="00930637" w:rsidR="0030458D" w:rsidP="000A32D7" w:rsidRDefault="0030458D" w14:paraId="6C02AC82" w14:textId="77777777">
            <w:pPr>
              <w:numPr>
                <w:ilvl w:val="12"/>
                <w:numId w:val="0"/>
              </w:numPr>
              <w:jc w:val="center"/>
              <w:rPr>
                <w:rFonts w:ascii="Arial Narrow" w:hAnsi="Arial Narrow"/>
                <w:b/>
                <w:sz w:val="18"/>
                <w:szCs w:val="18"/>
              </w:rPr>
            </w:pPr>
            <w:r w:rsidRPr="00930637">
              <w:rPr>
                <w:rFonts w:ascii="Arial Narrow" w:hAnsi="Arial Narrow"/>
                <w:b/>
                <w:sz w:val="18"/>
                <w:szCs w:val="18"/>
              </w:rPr>
              <w:t>Description</w:t>
            </w:r>
          </w:p>
        </w:tc>
        <w:tc>
          <w:tcPr>
            <w:tcW w:w="1170" w:type="dxa"/>
            <w:vAlign w:val="bottom"/>
          </w:tcPr>
          <w:p w:rsidRPr="00930637" w:rsidR="0030458D" w:rsidP="000A32D7" w:rsidRDefault="0030458D" w14:paraId="3DA0D6D6" w14:textId="77777777">
            <w:pPr>
              <w:numPr>
                <w:ilvl w:val="12"/>
                <w:numId w:val="0"/>
              </w:numPr>
              <w:jc w:val="center"/>
              <w:rPr>
                <w:rFonts w:ascii="Arial Narrow" w:hAnsi="Arial Narrow"/>
                <w:b/>
                <w:sz w:val="18"/>
                <w:szCs w:val="18"/>
              </w:rPr>
            </w:pPr>
            <w:r>
              <w:rPr>
                <w:rFonts w:ascii="Arial Narrow" w:hAnsi="Arial Narrow"/>
                <w:b/>
                <w:sz w:val="18"/>
                <w:szCs w:val="18"/>
              </w:rPr>
              <w:t># of Respondents</w:t>
            </w:r>
          </w:p>
        </w:tc>
        <w:tc>
          <w:tcPr>
            <w:tcW w:w="1170" w:type="dxa"/>
            <w:vAlign w:val="bottom"/>
          </w:tcPr>
          <w:p w:rsidRPr="00930637" w:rsidR="0030458D" w:rsidP="000A32D7" w:rsidRDefault="0030458D" w14:paraId="5E5EA0E3" w14:textId="77777777">
            <w:pPr>
              <w:numPr>
                <w:ilvl w:val="12"/>
                <w:numId w:val="0"/>
              </w:numPr>
              <w:jc w:val="center"/>
              <w:rPr>
                <w:rFonts w:ascii="Arial Narrow" w:hAnsi="Arial Narrow"/>
                <w:b/>
                <w:sz w:val="18"/>
                <w:szCs w:val="18"/>
              </w:rPr>
            </w:pPr>
            <w:r>
              <w:rPr>
                <w:rFonts w:ascii="Arial Narrow" w:hAnsi="Arial Narrow"/>
                <w:b/>
                <w:sz w:val="18"/>
                <w:szCs w:val="18"/>
              </w:rPr>
              <w:t># Responses per Respondent</w:t>
            </w:r>
          </w:p>
        </w:tc>
        <w:tc>
          <w:tcPr>
            <w:tcW w:w="1080" w:type="dxa"/>
            <w:shd w:val="clear" w:color="auto" w:fill="auto"/>
            <w:vAlign w:val="bottom"/>
          </w:tcPr>
          <w:p w:rsidRPr="00930637" w:rsidR="0030458D" w:rsidP="000A32D7" w:rsidRDefault="0030458D" w14:paraId="6F4F19CD" w14:textId="77777777">
            <w:pPr>
              <w:numPr>
                <w:ilvl w:val="12"/>
                <w:numId w:val="0"/>
              </w:numPr>
              <w:jc w:val="center"/>
              <w:rPr>
                <w:rFonts w:ascii="Arial Narrow" w:hAnsi="Arial Narrow"/>
                <w:b/>
                <w:sz w:val="18"/>
                <w:szCs w:val="18"/>
              </w:rPr>
            </w:pPr>
            <w:r>
              <w:rPr>
                <w:rFonts w:ascii="Arial Narrow" w:hAnsi="Arial Narrow"/>
                <w:b/>
                <w:sz w:val="18"/>
                <w:szCs w:val="18"/>
              </w:rPr>
              <w:t xml:space="preserve">Annual </w:t>
            </w:r>
            <w:r w:rsidRPr="00930637">
              <w:rPr>
                <w:rFonts w:ascii="Arial Narrow" w:hAnsi="Arial Narrow"/>
                <w:b/>
                <w:sz w:val="18"/>
                <w:szCs w:val="18"/>
              </w:rPr>
              <w:t>Responses</w:t>
            </w:r>
          </w:p>
        </w:tc>
        <w:tc>
          <w:tcPr>
            <w:tcW w:w="1170" w:type="dxa"/>
            <w:vAlign w:val="bottom"/>
          </w:tcPr>
          <w:p w:rsidRPr="00930637" w:rsidR="0030458D" w:rsidP="000A32D7" w:rsidRDefault="0030458D" w14:paraId="489DB88C" w14:textId="77777777">
            <w:pPr>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170" w:type="dxa"/>
            <w:shd w:val="clear" w:color="auto" w:fill="auto"/>
            <w:vAlign w:val="bottom"/>
          </w:tcPr>
          <w:p w:rsidRPr="00930637" w:rsidR="0030458D" w:rsidP="000A32D7" w:rsidRDefault="0030458D" w14:paraId="65BD9C10" w14:textId="77777777">
            <w:pPr>
              <w:numPr>
                <w:ilvl w:val="12"/>
                <w:numId w:val="0"/>
              </w:numPr>
              <w:jc w:val="center"/>
              <w:rPr>
                <w:rFonts w:ascii="Arial Narrow" w:hAnsi="Arial Narrow"/>
                <w:b/>
                <w:sz w:val="18"/>
                <w:szCs w:val="18"/>
              </w:rPr>
            </w:pPr>
            <w:r w:rsidRPr="00930637">
              <w:rPr>
                <w:rFonts w:ascii="Arial Narrow" w:hAnsi="Arial Narrow"/>
                <w:b/>
                <w:sz w:val="18"/>
                <w:szCs w:val="18"/>
              </w:rPr>
              <w:t>Total Burden</w:t>
            </w:r>
          </w:p>
        </w:tc>
      </w:tr>
      <w:tr w:rsidRPr="00930637" w:rsidR="0030458D" w:rsidTr="0030458D" w14:paraId="4600C4C1" w14:textId="77777777">
        <w:tc>
          <w:tcPr>
            <w:tcW w:w="1258" w:type="dxa"/>
            <w:shd w:val="clear" w:color="auto" w:fill="auto"/>
            <w:vAlign w:val="bottom"/>
          </w:tcPr>
          <w:p w:rsidRPr="00930637" w:rsidR="0030458D" w:rsidP="000A32D7" w:rsidRDefault="0030458D" w14:paraId="77BE78B0" w14:textId="77777777">
            <w:pPr>
              <w:numPr>
                <w:ilvl w:val="12"/>
                <w:numId w:val="0"/>
              </w:numPr>
              <w:jc w:val="center"/>
              <w:rPr>
                <w:rFonts w:ascii="Arial Narrow" w:hAnsi="Arial Narrow"/>
                <w:sz w:val="18"/>
                <w:szCs w:val="18"/>
              </w:rPr>
            </w:pPr>
            <w:r>
              <w:rPr>
                <w:rFonts w:ascii="Arial Narrow" w:hAnsi="Arial Narrow"/>
                <w:sz w:val="18"/>
                <w:szCs w:val="18"/>
              </w:rPr>
              <w:t>IRC 7623</w:t>
            </w:r>
          </w:p>
        </w:tc>
        <w:tc>
          <w:tcPr>
            <w:tcW w:w="1916" w:type="dxa"/>
            <w:vAlign w:val="bottom"/>
          </w:tcPr>
          <w:p w:rsidRPr="00930637" w:rsidR="0030458D" w:rsidP="0030458D" w:rsidRDefault="0030458D" w14:paraId="6128E615" w14:textId="77777777">
            <w:pPr>
              <w:jc w:val="center"/>
              <w:rPr>
                <w:rFonts w:ascii="Arial Narrow" w:hAnsi="Arial Narrow"/>
                <w:sz w:val="18"/>
                <w:szCs w:val="18"/>
              </w:rPr>
            </w:pPr>
            <w:r w:rsidRPr="0030458D">
              <w:rPr>
                <w:rFonts w:ascii="Arial Narrow" w:hAnsi="Arial Narrow"/>
                <w:bCs/>
                <w:sz w:val="18"/>
                <w:szCs w:val="18"/>
              </w:rPr>
              <w:t>Application for Reward for Original Information</w:t>
            </w:r>
          </w:p>
        </w:tc>
        <w:tc>
          <w:tcPr>
            <w:tcW w:w="1170" w:type="dxa"/>
            <w:vAlign w:val="bottom"/>
          </w:tcPr>
          <w:p w:rsidRPr="00930637" w:rsidR="0030458D" w:rsidP="000A32D7" w:rsidRDefault="00DC479A" w14:paraId="790F8E10" w14:textId="3502A1D6">
            <w:pPr>
              <w:numPr>
                <w:ilvl w:val="12"/>
                <w:numId w:val="0"/>
              </w:numPr>
              <w:jc w:val="center"/>
              <w:rPr>
                <w:rFonts w:ascii="Arial Narrow" w:hAnsi="Arial Narrow"/>
                <w:sz w:val="18"/>
                <w:szCs w:val="18"/>
              </w:rPr>
            </w:pPr>
            <w:r>
              <w:rPr>
                <w:rFonts w:ascii="Arial Narrow" w:hAnsi="Arial Narrow"/>
                <w:sz w:val="18"/>
                <w:szCs w:val="18"/>
              </w:rPr>
              <w:t>15</w:t>
            </w:r>
            <w:r w:rsidR="0030458D">
              <w:rPr>
                <w:rFonts w:ascii="Arial Narrow" w:hAnsi="Arial Narrow"/>
                <w:sz w:val="18"/>
                <w:szCs w:val="18"/>
              </w:rPr>
              <w:t>,000</w:t>
            </w:r>
          </w:p>
        </w:tc>
        <w:tc>
          <w:tcPr>
            <w:tcW w:w="1170" w:type="dxa"/>
            <w:vAlign w:val="bottom"/>
          </w:tcPr>
          <w:p w:rsidRPr="00930637" w:rsidR="0030458D" w:rsidP="000A32D7" w:rsidRDefault="0030458D" w14:paraId="64CA053B" w14:textId="77777777">
            <w:pPr>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930637" w:rsidR="0030458D" w:rsidP="000A32D7" w:rsidRDefault="00DF7738" w14:paraId="3537875E" w14:textId="3DFF3C51">
            <w:pPr>
              <w:numPr>
                <w:ilvl w:val="12"/>
                <w:numId w:val="0"/>
              </w:numPr>
              <w:jc w:val="center"/>
              <w:rPr>
                <w:rFonts w:ascii="Arial Narrow" w:hAnsi="Arial Narrow"/>
                <w:sz w:val="18"/>
                <w:szCs w:val="18"/>
              </w:rPr>
            </w:pPr>
            <w:r>
              <w:rPr>
                <w:rFonts w:ascii="Arial Narrow" w:hAnsi="Arial Narrow"/>
                <w:sz w:val="18"/>
                <w:szCs w:val="18"/>
              </w:rPr>
              <w:t>15</w:t>
            </w:r>
            <w:r w:rsidR="0030458D">
              <w:rPr>
                <w:rFonts w:ascii="Arial Narrow" w:hAnsi="Arial Narrow"/>
                <w:sz w:val="18"/>
                <w:szCs w:val="18"/>
              </w:rPr>
              <w:t>,000</w:t>
            </w:r>
          </w:p>
        </w:tc>
        <w:tc>
          <w:tcPr>
            <w:tcW w:w="1170" w:type="dxa"/>
            <w:vAlign w:val="bottom"/>
          </w:tcPr>
          <w:p w:rsidRPr="00930637" w:rsidR="0030458D" w:rsidP="000A32D7" w:rsidRDefault="0030458D" w14:paraId="2E51004F" w14:textId="77777777">
            <w:pPr>
              <w:numPr>
                <w:ilvl w:val="12"/>
                <w:numId w:val="0"/>
              </w:numPr>
              <w:jc w:val="center"/>
              <w:rPr>
                <w:rFonts w:ascii="Arial Narrow" w:hAnsi="Arial Narrow"/>
                <w:sz w:val="18"/>
                <w:szCs w:val="18"/>
              </w:rPr>
            </w:pPr>
            <w:r>
              <w:rPr>
                <w:rFonts w:ascii="Arial Narrow" w:hAnsi="Arial Narrow"/>
                <w:sz w:val="18"/>
                <w:szCs w:val="18"/>
              </w:rPr>
              <w:t>.75</w:t>
            </w:r>
          </w:p>
        </w:tc>
        <w:tc>
          <w:tcPr>
            <w:tcW w:w="1170" w:type="dxa"/>
            <w:shd w:val="clear" w:color="auto" w:fill="auto"/>
            <w:vAlign w:val="bottom"/>
          </w:tcPr>
          <w:p w:rsidRPr="00930637" w:rsidR="0030458D" w:rsidP="000A32D7" w:rsidRDefault="00D74451" w14:paraId="7485A466" w14:textId="1AF46D26">
            <w:pPr>
              <w:numPr>
                <w:ilvl w:val="12"/>
                <w:numId w:val="0"/>
              </w:numPr>
              <w:jc w:val="center"/>
              <w:rPr>
                <w:rFonts w:ascii="Arial Narrow" w:hAnsi="Arial Narrow"/>
                <w:sz w:val="18"/>
                <w:szCs w:val="18"/>
              </w:rPr>
            </w:pPr>
            <w:r>
              <w:rPr>
                <w:rFonts w:ascii="Arial Narrow" w:hAnsi="Arial Narrow"/>
                <w:sz w:val="18"/>
                <w:szCs w:val="18"/>
              </w:rPr>
              <w:t>11,25</w:t>
            </w:r>
            <w:r w:rsidR="0030458D">
              <w:rPr>
                <w:rFonts w:ascii="Arial Narrow" w:hAnsi="Arial Narrow"/>
                <w:sz w:val="18"/>
                <w:szCs w:val="18"/>
              </w:rPr>
              <w:t>0</w:t>
            </w:r>
          </w:p>
        </w:tc>
      </w:tr>
      <w:tr w:rsidRPr="00930637" w:rsidR="0030458D" w:rsidTr="0030458D" w14:paraId="0131CA5C" w14:textId="77777777">
        <w:tc>
          <w:tcPr>
            <w:tcW w:w="1258" w:type="dxa"/>
            <w:shd w:val="clear" w:color="auto" w:fill="auto"/>
            <w:vAlign w:val="bottom"/>
          </w:tcPr>
          <w:p w:rsidRPr="00930637" w:rsidR="0030458D" w:rsidP="000A32D7" w:rsidRDefault="0030458D" w14:paraId="268908F1" w14:textId="77777777">
            <w:pPr>
              <w:numPr>
                <w:ilvl w:val="12"/>
                <w:numId w:val="0"/>
              </w:numPr>
              <w:jc w:val="center"/>
              <w:rPr>
                <w:rFonts w:ascii="Arial Narrow" w:hAnsi="Arial Narrow"/>
                <w:sz w:val="18"/>
                <w:szCs w:val="18"/>
              </w:rPr>
            </w:pPr>
            <w:r w:rsidRPr="00930637">
              <w:rPr>
                <w:rFonts w:ascii="Arial Narrow" w:hAnsi="Arial Narrow"/>
                <w:sz w:val="18"/>
                <w:szCs w:val="18"/>
              </w:rPr>
              <w:t>Totals</w:t>
            </w:r>
          </w:p>
        </w:tc>
        <w:tc>
          <w:tcPr>
            <w:tcW w:w="1916" w:type="dxa"/>
            <w:vAlign w:val="bottom"/>
          </w:tcPr>
          <w:p w:rsidRPr="00930637" w:rsidR="0030458D" w:rsidP="000A32D7" w:rsidRDefault="0030458D" w14:paraId="7228BD72" w14:textId="77777777">
            <w:pPr>
              <w:numPr>
                <w:ilvl w:val="12"/>
                <w:numId w:val="0"/>
              </w:numPr>
              <w:jc w:val="center"/>
              <w:rPr>
                <w:rFonts w:ascii="Arial Narrow" w:hAnsi="Arial Narrow"/>
                <w:sz w:val="18"/>
                <w:szCs w:val="18"/>
              </w:rPr>
            </w:pPr>
          </w:p>
        </w:tc>
        <w:tc>
          <w:tcPr>
            <w:tcW w:w="1170" w:type="dxa"/>
            <w:vAlign w:val="bottom"/>
          </w:tcPr>
          <w:p w:rsidRPr="00930637" w:rsidR="0030458D" w:rsidP="000A32D7" w:rsidRDefault="00DC479A" w14:paraId="1FF8AB96" w14:textId="2E8EA176">
            <w:pPr>
              <w:numPr>
                <w:ilvl w:val="12"/>
                <w:numId w:val="0"/>
              </w:numPr>
              <w:jc w:val="center"/>
              <w:rPr>
                <w:rFonts w:ascii="Arial Narrow" w:hAnsi="Arial Narrow"/>
                <w:sz w:val="18"/>
                <w:szCs w:val="18"/>
              </w:rPr>
            </w:pPr>
            <w:r>
              <w:rPr>
                <w:rFonts w:ascii="Arial Narrow" w:hAnsi="Arial Narrow"/>
                <w:sz w:val="18"/>
                <w:szCs w:val="18"/>
              </w:rPr>
              <w:t>15</w:t>
            </w:r>
            <w:r w:rsidR="0030458D">
              <w:rPr>
                <w:rFonts w:ascii="Arial Narrow" w:hAnsi="Arial Narrow"/>
                <w:sz w:val="18"/>
                <w:szCs w:val="18"/>
              </w:rPr>
              <w:t>,000</w:t>
            </w:r>
          </w:p>
        </w:tc>
        <w:tc>
          <w:tcPr>
            <w:tcW w:w="1170" w:type="dxa"/>
            <w:vAlign w:val="bottom"/>
          </w:tcPr>
          <w:p w:rsidRPr="00930637" w:rsidR="0030458D" w:rsidP="000A32D7" w:rsidRDefault="0030458D" w14:paraId="21DB65FF" w14:textId="77777777">
            <w:pPr>
              <w:numPr>
                <w:ilvl w:val="12"/>
                <w:numId w:val="0"/>
              </w:numPr>
              <w:jc w:val="center"/>
              <w:rPr>
                <w:rFonts w:ascii="Arial Narrow" w:hAnsi="Arial Narrow"/>
                <w:sz w:val="18"/>
                <w:szCs w:val="18"/>
              </w:rPr>
            </w:pPr>
          </w:p>
        </w:tc>
        <w:tc>
          <w:tcPr>
            <w:tcW w:w="1080" w:type="dxa"/>
            <w:shd w:val="clear" w:color="auto" w:fill="auto"/>
            <w:vAlign w:val="bottom"/>
          </w:tcPr>
          <w:p w:rsidRPr="00930637" w:rsidR="0030458D" w:rsidP="000A32D7" w:rsidRDefault="0030458D" w14:paraId="78E4AC91" w14:textId="77777777">
            <w:pPr>
              <w:numPr>
                <w:ilvl w:val="12"/>
                <w:numId w:val="0"/>
              </w:numPr>
              <w:jc w:val="center"/>
              <w:rPr>
                <w:rFonts w:ascii="Arial Narrow" w:hAnsi="Arial Narrow"/>
                <w:sz w:val="18"/>
                <w:szCs w:val="18"/>
              </w:rPr>
            </w:pPr>
          </w:p>
        </w:tc>
        <w:tc>
          <w:tcPr>
            <w:tcW w:w="1170" w:type="dxa"/>
            <w:vAlign w:val="bottom"/>
          </w:tcPr>
          <w:p w:rsidRPr="00930637" w:rsidR="0030458D" w:rsidP="000A32D7" w:rsidRDefault="0030458D" w14:paraId="77BD3B12" w14:textId="77777777">
            <w:pPr>
              <w:numPr>
                <w:ilvl w:val="12"/>
                <w:numId w:val="0"/>
              </w:numPr>
              <w:jc w:val="center"/>
              <w:rPr>
                <w:rFonts w:ascii="Arial Narrow" w:hAnsi="Arial Narrow"/>
                <w:sz w:val="18"/>
                <w:szCs w:val="18"/>
              </w:rPr>
            </w:pPr>
          </w:p>
        </w:tc>
        <w:tc>
          <w:tcPr>
            <w:tcW w:w="1170" w:type="dxa"/>
            <w:shd w:val="clear" w:color="auto" w:fill="auto"/>
            <w:vAlign w:val="bottom"/>
          </w:tcPr>
          <w:p w:rsidRPr="00930637" w:rsidR="0030458D" w:rsidP="000A32D7" w:rsidRDefault="0030458D" w14:paraId="3190203E" w14:textId="315F3D76">
            <w:pPr>
              <w:numPr>
                <w:ilvl w:val="12"/>
                <w:numId w:val="0"/>
              </w:numPr>
              <w:jc w:val="center"/>
              <w:rPr>
                <w:rFonts w:ascii="Arial Narrow" w:hAnsi="Arial Narrow"/>
                <w:sz w:val="18"/>
                <w:szCs w:val="18"/>
              </w:rPr>
            </w:pPr>
            <w:r>
              <w:rPr>
                <w:rFonts w:ascii="Arial Narrow" w:hAnsi="Arial Narrow"/>
                <w:sz w:val="18"/>
                <w:szCs w:val="18"/>
              </w:rPr>
              <w:t>1</w:t>
            </w:r>
            <w:r w:rsidR="00D74451">
              <w:rPr>
                <w:rFonts w:ascii="Arial Narrow" w:hAnsi="Arial Narrow"/>
                <w:sz w:val="18"/>
                <w:szCs w:val="18"/>
              </w:rPr>
              <w:t>1</w:t>
            </w:r>
            <w:r>
              <w:rPr>
                <w:rFonts w:ascii="Arial Narrow" w:hAnsi="Arial Narrow"/>
                <w:sz w:val="18"/>
                <w:szCs w:val="18"/>
              </w:rPr>
              <w:t>,</w:t>
            </w:r>
            <w:r w:rsidR="00D74451">
              <w:rPr>
                <w:rFonts w:ascii="Arial Narrow" w:hAnsi="Arial Narrow"/>
                <w:sz w:val="18"/>
                <w:szCs w:val="18"/>
              </w:rPr>
              <w:t>25</w:t>
            </w:r>
            <w:r>
              <w:rPr>
                <w:rFonts w:ascii="Arial Narrow" w:hAnsi="Arial Narrow"/>
                <w:sz w:val="18"/>
                <w:szCs w:val="18"/>
              </w:rPr>
              <w:t>0</w:t>
            </w:r>
          </w:p>
        </w:tc>
      </w:tr>
    </w:tbl>
    <w:p w:rsidR="002F5CB8" w:rsidP="00A96594" w:rsidRDefault="002F5CB8" w14:paraId="730B9221" w14:textId="77777777">
      <w:pPr>
        <w:numPr>
          <w:ilvl w:val="12"/>
          <w:numId w:val="0"/>
        </w:numPr>
        <w:ind w:left="720"/>
        <w:rPr>
          <w:rFonts w:ascii="Times New Roman" w:hAnsi="Times New Roman"/>
          <w:bCs/>
          <w:sz w:val="24"/>
          <w:szCs w:val="24"/>
        </w:rPr>
      </w:pPr>
    </w:p>
    <w:p w:rsidR="002F5CB8" w:rsidP="00A96594" w:rsidRDefault="002F5CB8" w14:paraId="630F2777" w14:textId="4169D936">
      <w:pPr>
        <w:numPr>
          <w:ilvl w:val="12"/>
          <w:numId w:val="0"/>
        </w:numPr>
        <w:ind w:left="720"/>
        <w:rPr>
          <w:rFonts w:ascii="Times New Roman" w:hAnsi="Times New Roman"/>
          <w:bCs/>
          <w:sz w:val="24"/>
          <w:szCs w:val="24"/>
        </w:rPr>
      </w:pPr>
      <w:r>
        <w:rPr>
          <w:rFonts w:ascii="Times New Roman" w:hAnsi="Times New Roman"/>
          <w:bCs/>
          <w:sz w:val="24"/>
          <w:szCs w:val="24"/>
        </w:rPr>
        <w:t>The following regulation imposes no additional burden. Please continue to assign OMB number 1545-0409 to this regulation.</w:t>
      </w:r>
    </w:p>
    <w:p w:rsidR="002F5CB8" w:rsidP="00A96594" w:rsidRDefault="002F5CB8" w14:paraId="14BEBE38" w14:textId="74941666">
      <w:pPr>
        <w:numPr>
          <w:ilvl w:val="12"/>
          <w:numId w:val="0"/>
        </w:numPr>
        <w:ind w:left="720"/>
        <w:rPr>
          <w:rFonts w:ascii="Times New Roman" w:hAnsi="Times New Roman"/>
          <w:bCs/>
          <w:sz w:val="24"/>
          <w:szCs w:val="24"/>
        </w:rPr>
      </w:pPr>
    </w:p>
    <w:p w:rsidR="002F5CB8" w:rsidP="00A96594" w:rsidRDefault="002F5CB8" w14:paraId="702C3FC3" w14:textId="12FD572E">
      <w:pPr>
        <w:numPr>
          <w:ilvl w:val="12"/>
          <w:numId w:val="0"/>
        </w:numPr>
        <w:ind w:left="720"/>
        <w:rPr>
          <w:rFonts w:ascii="Times New Roman" w:hAnsi="Times New Roman"/>
          <w:bCs/>
          <w:sz w:val="24"/>
          <w:szCs w:val="24"/>
        </w:rPr>
      </w:pPr>
      <w:r>
        <w:rPr>
          <w:rFonts w:ascii="Times New Roman" w:hAnsi="Times New Roman"/>
          <w:bCs/>
          <w:sz w:val="24"/>
          <w:szCs w:val="24"/>
        </w:rPr>
        <w:t>301.7623-L(f)</w:t>
      </w:r>
    </w:p>
    <w:p w:rsidRPr="00193479" w:rsidR="00A6250C" w:rsidP="00A96594" w:rsidRDefault="00A6250C" w14:paraId="7A0ED540" w14:textId="1DF1DF45">
      <w:pPr>
        <w:numPr>
          <w:ilvl w:val="12"/>
          <w:numId w:val="0"/>
        </w:numPr>
        <w:ind w:left="720"/>
        <w:rPr>
          <w:rFonts w:ascii="Times New Roman" w:hAnsi="Times New Roman"/>
          <w:bCs/>
          <w:sz w:val="24"/>
          <w:szCs w:val="24"/>
        </w:rPr>
      </w:pPr>
      <w:r w:rsidRPr="00193479">
        <w:rPr>
          <w:rFonts w:ascii="Times New Roman" w:hAnsi="Times New Roman"/>
          <w:bCs/>
          <w:sz w:val="24"/>
          <w:szCs w:val="24"/>
        </w:rPr>
        <w:t xml:space="preserve">      </w:t>
      </w:r>
    </w:p>
    <w:p w:rsidRPr="00193479" w:rsidR="00A6250C" w:rsidP="00A6250C" w:rsidRDefault="00A6250C" w14:paraId="2617E31A" w14:textId="77777777">
      <w:pPr>
        <w:pStyle w:val="Level1"/>
        <w:numPr>
          <w:ilvl w:val="0"/>
          <w:numId w:val="1"/>
        </w:numPr>
        <w:tabs>
          <w:tab w:val="left" w:pos="720"/>
        </w:tabs>
        <w:ind w:left="720" w:hanging="720"/>
        <w:jc w:val="left"/>
        <w:rPr>
          <w:rFonts w:ascii="Times New Roman" w:hAnsi="Times New Roman"/>
          <w:b/>
          <w:bCs/>
        </w:rPr>
      </w:pPr>
      <w:r w:rsidRPr="00193479">
        <w:rPr>
          <w:rFonts w:ascii="Times New Roman" w:hAnsi="Times New Roman"/>
          <w:b/>
          <w:bCs/>
          <w:u w:val="single"/>
        </w:rPr>
        <w:t>ESTIMATED TOTAL ANNUAL COST BURDEN TO RESPONDENTS</w:t>
      </w:r>
    </w:p>
    <w:p w:rsidRPr="00193479" w:rsidR="00A6250C" w:rsidP="00A6250C" w:rsidRDefault="00A6250C" w14:paraId="7D7010D1" w14:textId="77777777">
      <w:pPr>
        <w:numPr>
          <w:ilvl w:val="12"/>
          <w:numId w:val="0"/>
        </w:numPr>
        <w:rPr>
          <w:rFonts w:ascii="Times New Roman" w:hAnsi="Times New Roman"/>
          <w:bCs/>
          <w:sz w:val="24"/>
          <w:szCs w:val="24"/>
        </w:rPr>
      </w:pPr>
    </w:p>
    <w:p w:rsidRPr="005F1656" w:rsidR="00DF7738" w:rsidP="00DF7738" w:rsidRDefault="00DF7738" w14:paraId="5041F6BB" w14:textId="77777777">
      <w:pPr>
        <w:ind w:firstLine="720"/>
        <w:rPr>
          <w:rFonts w:ascii="Times New Roman" w:hAnsi="Times New Roman"/>
          <w:sz w:val="24"/>
          <w:szCs w:val="24"/>
        </w:rPr>
      </w:pPr>
      <w:r w:rsidRPr="005F1656">
        <w:rPr>
          <w:rFonts w:ascii="Times New Roman" w:hAnsi="Times New Roman"/>
          <w:sz w:val="24"/>
          <w:szCs w:val="24"/>
        </w:rPr>
        <w:t>To ensure more accuracy and consistency across its information collections, IRS is</w:t>
      </w:r>
    </w:p>
    <w:p w:rsidRPr="005F1656" w:rsidR="00DF7738" w:rsidP="00DF7738" w:rsidRDefault="00DF7738" w14:paraId="0DA341F9" w14:textId="77777777">
      <w:pPr>
        <w:rPr>
          <w:rFonts w:ascii="Times New Roman" w:hAnsi="Times New Roman"/>
          <w:sz w:val="24"/>
          <w:szCs w:val="24"/>
        </w:rPr>
      </w:pPr>
      <w:r w:rsidRPr="005F1656">
        <w:rPr>
          <w:rFonts w:ascii="Times New Roman" w:hAnsi="Times New Roman"/>
          <w:sz w:val="24"/>
          <w:szCs w:val="24"/>
        </w:rPr>
        <w:t xml:space="preserve">       </w:t>
      </w:r>
      <w:r w:rsidRPr="005F1656">
        <w:rPr>
          <w:rFonts w:ascii="Times New Roman" w:hAnsi="Times New Roman"/>
          <w:sz w:val="24"/>
          <w:szCs w:val="24"/>
        </w:rPr>
        <w:tab/>
        <w:t xml:space="preserve">currently in the process of revising the methodology it uses to estimate burden and </w:t>
      </w:r>
    </w:p>
    <w:p w:rsidRPr="005F1656" w:rsidR="00DF7738" w:rsidP="00DF7738" w:rsidRDefault="00DF7738" w14:paraId="4B269F5C" w14:textId="77777777">
      <w:pPr>
        <w:rPr>
          <w:rFonts w:ascii="Times New Roman" w:hAnsi="Times New Roman"/>
          <w:sz w:val="24"/>
          <w:szCs w:val="24"/>
        </w:rPr>
      </w:pPr>
      <w:r w:rsidRPr="005F1656">
        <w:rPr>
          <w:rFonts w:ascii="Times New Roman" w:hAnsi="Times New Roman"/>
          <w:sz w:val="24"/>
          <w:szCs w:val="24"/>
        </w:rPr>
        <w:t xml:space="preserve">      </w:t>
      </w:r>
      <w:r w:rsidRPr="005F1656">
        <w:rPr>
          <w:rFonts w:ascii="Times New Roman" w:hAnsi="Times New Roman"/>
          <w:sz w:val="24"/>
          <w:szCs w:val="24"/>
        </w:rPr>
        <w:tab/>
        <w:t xml:space="preserve">costs. Once this methodology is complete, IRS will update this information collection </w:t>
      </w:r>
    </w:p>
    <w:p w:rsidRPr="005F1656" w:rsidR="00DF7738" w:rsidP="00DF7738" w:rsidRDefault="00DF7738" w14:paraId="23BC6537" w14:textId="77777777">
      <w:pPr>
        <w:rPr>
          <w:rFonts w:ascii="Times New Roman" w:hAnsi="Times New Roman"/>
          <w:sz w:val="24"/>
          <w:szCs w:val="24"/>
        </w:rPr>
      </w:pPr>
      <w:r w:rsidRPr="005F1656">
        <w:rPr>
          <w:rFonts w:ascii="Times New Roman" w:hAnsi="Times New Roman"/>
          <w:sz w:val="24"/>
          <w:szCs w:val="24"/>
        </w:rPr>
        <w:t xml:space="preserve">      </w:t>
      </w:r>
      <w:r w:rsidRPr="005F1656">
        <w:rPr>
          <w:rFonts w:ascii="Times New Roman" w:hAnsi="Times New Roman"/>
          <w:sz w:val="24"/>
          <w:szCs w:val="24"/>
        </w:rPr>
        <w:tab/>
        <w:t>to reflect a more precise estimate of burden and costs.</w:t>
      </w:r>
    </w:p>
    <w:p w:rsidR="002A1E02" w:rsidP="002A1E02" w:rsidRDefault="002A1E02" w14:paraId="36F34002" w14:textId="1C064732">
      <w:pPr>
        <w:numPr>
          <w:ilvl w:val="12"/>
          <w:numId w:val="0"/>
        </w:numPr>
        <w:ind w:left="720"/>
        <w:rPr>
          <w:rFonts w:ascii="Times New Roman" w:hAnsi="Times New Roman"/>
          <w:bCs/>
          <w:sz w:val="24"/>
          <w:szCs w:val="24"/>
        </w:rPr>
      </w:pPr>
    </w:p>
    <w:p w:rsidR="002F5CB8" w:rsidP="002A1E02" w:rsidRDefault="002F5CB8" w14:paraId="37E60795" w14:textId="0EBD9E5F">
      <w:pPr>
        <w:numPr>
          <w:ilvl w:val="12"/>
          <w:numId w:val="0"/>
        </w:numPr>
        <w:ind w:left="720"/>
        <w:rPr>
          <w:rFonts w:ascii="Times New Roman" w:hAnsi="Times New Roman"/>
          <w:bCs/>
          <w:sz w:val="24"/>
          <w:szCs w:val="24"/>
        </w:rPr>
      </w:pPr>
    </w:p>
    <w:p w:rsidRPr="00193479" w:rsidR="002F5CB8" w:rsidP="002A1E02" w:rsidRDefault="002F5CB8" w14:paraId="1B7161AE" w14:textId="77777777">
      <w:pPr>
        <w:numPr>
          <w:ilvl w:val="12"/>
          <w:numId w:val="0"/>
        </w:numPr>
        <w:ind w:left="720"/>
        <w:rPr>
          <w:rFonts w:ascii="Times New Roman" w:hAnsi="Times New Roman"/>
          <w:bCs/>
          <w:sz w:val="24"/>
          <w:szCs w:val="24"/>
        </w:rPr>
      </w:pPr>
    </w:p>
    <w:p w:rsidRPr="00193479" w:rsidR="00A6250C" w:rsidP="00A6250C" w:rsidRDefault="00A6250C" w14:paraId="2CEB6D63" w14:textId="77777777">
      <w:pPr>
        <w:pStyle w:val="Level1"/>
        <w:numPr>
          <w:ilvl w:val="0"/>
          <w:numId w:val="1"/>
        </w:numPr>
        <w:tabs>
          <w:tab w:val="left" w:pos="720"/>
        </w:tabs>
        <w:ind w:left="720" w:hanging="720"/>
        <w:jc w:val="left"/>
        <w:rPr>
          <w:rFonts w:ascii="Times New Roman" w:hAnsi="Times New Roman"/>
          <w:b/>
          <w:bCs/>
        </w:rPr>
      </w:pPr>
      <w:r w:rsidRPr="00193479">
        <w:rPr>
          <w:rFonts w:ascii="Times New Roman" w:hAnsi="Times New Roman"/>
          <w:b/>
          <w:bCs/>
          <w:u w:val="single"/>
        </w:rPr>
        <w:lastRenderedPageBreak/>
        <w:t>ESTIMATED ANNUALIZED COST TO THE FEDERAL GOVERNMENT</w:t>
      </w:r>
    </w:p>
    <w:p w:rsidRPr="00193479" w:rsidR="00A6250C" w:rsidP="00A6250C" w:rsidRDefault="00A6250C" w14:paraId="5ED02E94" w14:textId="77777777">
      <w:pPr>
        <w:numPr>
          <w:ilvl w:val="12"/>
          <w:numId w:val="0"/>
        </w:numPr>
        <w:rPr>
          <w:rFonts w:ascii="Times New Roman" w:hAnsi="Times New Roman"/>
          <w:bCs/>
          <w:sz w:val="24"/>
          <w:szCs w:val="24"/>
        </w:rPr>
      </w:pPr>
    </w:p>
    <w:p w:rsidRPr="001B1385" w:rsidR="001B1385" w:rsidP="001B1385" w:rsidRDefault="001B1385" w14:paraId="53111B91" w14:textId="77777777">
      <w:pPr>
        <w:tabs>
          <w:tab w:val="left" w:pos="720"/>
        </w:tabs>
        <w:ind w:left="720"/>
        <w:rPr>
          <w:rFonts w:ascii="Times New Roman" w:hAnsi="Times New Roman"/>
          <w:sz w:val="24"/>
          <w:szCs w:val="24"/>
        </w:rPr>
      </w:pPr>
      <w:r w:rsidRPr="001B1385">
        <w:rPr>
          <w:rFonts w:ascii="Times New Roman" w:hAnsi="Times New Roman"/>
          <w:sz w:val="24"/>
          <w:szCs w:val="24"/>
        </w:rPr>
        <w:t xml:space="preserve">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 </w:t>
      </w:r>
    </w:p>
    <w:p w:rsidR="00A05DC7" w:rsidP="00A6250C" w:rsidRDefault="00A05DC7" w14:paraId="2E02868B" w14:textId="31F05BA9">
      <w:pPr>
        <w:numPr>
          <w:ilvl w:val="12"/>
          <w:numId w:val="0"/>
        </w:numPr>
        <w:rPr>
          <w:rFonts w:ascii="Times New Roman" w:hAnsi="Times New Roman"/>
          <w:bCs/>
          <w:sz w:val="24"/>
          <w:szCs w:val="24"/>
        </w:rPr>
      </w:pPr>
    </w:p>
    <w:p w:rsidRPr="00193479" w:rsidR="00A05DC7" w:rsidP="00A6250C" w:rsidRDefault="00A05DC7" w14:paraId="1D356775" w14:textId="77777777">
      <w:pPr>
        <w:numPr>
          <w:ilvl w:val="12"/>
          <w:numId w:val="0"/>
        </w:numPr>
        <w:rPr>
          <w:rFonts w:ascii="Times New Roman" w:hAnsi="Times New Roman"/>
          <w:bCs/>
          <w:sz w:val="24"/>
          <w:szCs w:val="24"/>
        </w:rPr>
      </w:pPr>
    </w:p>
    <w:p w:rsidRPr="00193479" w:rsidR="00A6250C" w:rsidP="00A6250C" w:rsidRDefault="00A6250C" w14:paraId="1093F0BC" w14:textId="77777777">
      <w:pPr>
        <w:pStyle w:val="Level1"/>
        <w:numPr>
          <w:ilvl w:val="0"/>
          <w:numId w:val="1"/>
        </w:numPr>
        <w:tabs>
          <w:tab w:val="left" w:pos="720"/>
        </w:tabs>
        <w:ind w:left="720" w:hanging="720"/>
        <w:jc w:val="left"/>
        <w:rPr>
          <w:rFonts w:ascii="Times New Roman" w:hAnsi="Times New Roman"/>
          <w:b/>
          <w:bCs/>
        </w:rPr>
      </w:pPr>
      <w:r w:rsidRPr="00193479">
        <w:rPr>
          <w:rFonts w:ascii="Times New Roman" w:hAnsi="Times New Roman"/>
          <w:b/>
          <w:bCs/>
          <w:u w:val="single"/>
        </w:rPr>
        <w:t>REASONS FOR CHANGE IN BURDEN</w:t>
      </w:r>
      <w:r w:rsidRPr="00193479">
        <w:rPr>
          <w:rFonts w:ascii="Times New Roman" w:hAnsi="Times New Roman"/>
          <w:b/>
          <w:bCs/>
        </w:rPr>
        <w:tab/>
      </w:r>
    </w:p>
    <w:p w:rsidR="00A05DC7" w:rsidP="00A05DC7" w:rsidRDefault="00A05DC7" w14:paraId="1AC0617D" w14:textId="77777777">
      <w:pPr>
        <w:tabs>
          <w:tab w:val="left" w:pos="540"/>
        </w:tabs>
        <w:ind w:left="540"/>
        <w:rPr>
          <w:rFonts w:ascii="Times New Roman" w:hAnsi="Times New Roman"/>
          <w:sz w:val="24"/>
          <w:szCs w:val="24"/>
        </w:rPr>
      </w:pPr>
    </w:p>
    <w:p w:rsidR="00CE520B" w:rsidP="00A05DC7" w:rsidRDefault="00CE520B" w14:paraId="4618EBC6" w14:textId="0A658963">
      <w:pPr>
        <w:tabs>
          <w:tab w:val="left" w:pos="540"/>
        </w:tabs>
        <w:ind w:left="540"/>
        <w:rPr>
          <w:rFonts w:ascii="Times New Roman" w:hAnsi="Times New Roman"/>
          <w:sz w:val="24"/>
          <w:szCs w:val="24"/>
        </w:rPr>
      </w:pPr>
      <w:r w:rsidRPr="00CE520B">
        <w:rPr>
          <w:rFonts w:ascii="Times New Roman" w:hAnsi="Times New Roman"/>
          <w:sz w:val="24"/>
          <w:szCs w:val="24"/>
        </w:rPr>
        <w:t xml:space="preserve">The number of filers </w:t>
      </w:r>
      <w:proofErr w:type="gramStart"/>
      <w:r w:rsidRPr="00CE520B">
        <w:rPr>
          <w:rFonts w:ascii="Times New Roman" w:hAnsi="Times New Roman"/>
          <w:sz w:val="24"/>
          <w:szCs w:val="24"/>
        </w:rPr>
        <w:t>have</w:t>
      </w:r>
      <w:proofErr w:type="gramEnd"/>
      <w:r w:rsidR="005302B9">
        <w:rPr>
          <w:rFonts w:ascii="Times New Roman" w:hAnsi="Times New Roman"/>
          <w:sz w:val="24"/>
          <w:szCs w:val="24"/>
        </w:rPr>
        <w:t xml:space="preserve"> been </w:t>
      </w:r>
      <w:r w:rsidRPr="00CE520B">
        <w:rPr>
          <w:rFonts w:ascii="Times New Roman" w:hAnsi="Times New Roman"/>
          <w:sz w:val="24"/>
          <w:szCs w:val="24"/>
        </w:rPr>
        <w:t>reduced by 5,000, due to adjustments in agency estimates based on recent filing data.</w:t>
      </w:r>
    </w:p>
    <w:p w:rsidR="00A05DC7" w:rsidP="00A05DC7" w:rsidRDefault="00A05DC7" w14:paraId="4D641F86" w14:textId="77777777">
      <w:pPr>
        <w:tabs>
          <w:tab w:val="left" w:pos="540"/>
        </w:tabs>
        <w:ind w:left="540" w:hanging="540"/>
        <w:rPr>
          <w:rFonts w:asciiTheme="minorHAnsi" w:hAnsiTheme="minorHAnsi"/>
          <w:sz w:val="22"/>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98"/>
        <w:gridCol w:w="1308"/>
        <w:gridCol w:w="1308"/>
        <w:gridCol w:w="1308"/>
        <w:gridCol w:w="1308"/>
        <w:gridCol w:w="1308"/>
        <w:gridCol w:w="1306"/>
      </w:tblGrid>
      <w:tr w:rsidRPr="002E399E" w:rsidR="00A05DC7" w:rsidTr="008464A7" w14:paraId="2ABA3B67" w14:textId="77777777">
        <w:tc>
          <w:tcPr>
            <w:tcW w:w="801" w:type="pct"/>
            <w:tcBorders>
              <w:top w:val="outset" w:color="auto" w:sz="6" w:space="0"/>
              <w:left w:val="outset" w:color="auto" w:sz="6" w:space="0"/>
              <w:bottom w:val="outset" w:color="auto" w:sz="6" w:space="0"/>
              <w:right w:val="outset" w:color="auto" w:sz="6" w:space="0"/>
            </w:tcBorders>
            <w:vAlign w:val="center"/>
            <w:hideMark/>
          </w:tcPr>
          <w:p w:rsidRPr="002E399E" w:rsidR="00A05DC7" w:rsidP="008464A7" w:rsidRDefault="00A05DC7" w14:paraId="151A44EE" w14:textId="77777777">
            <w:pPr>
              <w:jc w:val="center"/>
              <w:rPr>
                <w:rFonts w:cs="Arial" w:asciiTheme="minorHAnsi" w:hAnsiTheme="minorHAnsi"/>
                <w:b/>
                <w:bCs/>
                <w:color w:val="000000"/>
                <w:sz w:val="18"/>
                <w:szCs w:val="18"/>
              </w:rPr>
            </w:pPr>
            <w:r w:rsidRPr="002E399E">
              <w:rPr>
                <w:rFonts w:cs="Arial" w:asciiTheme="minorHAnsi" w:hAnsiTheme="minorHAnsi"/>
                <w:b/>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E399E" w:rsidR="00A05DC7" w:rsidP="008464A7" w:rsidRDefault="00A05DC7" w14:paraId="2BD30B7F" w14:textId="77777777">
            <w:pPr>
              <w:jc w:val="center"/>
              <w:rPr>
                <w:rFonts w:cs="Arial" w:asciiTheme="minorHAnsi" w:hAnsiTheme="minorHAnsi"/>
                <w:b/>
                <w:bCs/>
                <w:color w:val="000000"/>
                <w:sz w:val="18"/>
                <w:szCs w:val="18"/>
              </w:rPr>
            </w:pPr>
            <w:r w:rsidRPr="002E399E">
              <w:rPr>
                <w:rFonts w:cs="Arial" w:asciiTheme="minorHAnsi" w:hAnsiTheme="minorHAnsi"/>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E399E" w:rsidR="00A05DC7" w:rsidP="008464A7" w:rsidRDefault="00A05DC7" w14:paraId="5A6CC0FB" w14:textId="77777777">
            <w:pPr>
              <w:jc w:val="center"/>
              <w:rPr>
                <w:rFonts w:cs="Arial" w:asciiTheme="minorHAnsi" w:hAnsiTheme="minorHAnsi"/>
                <w:b/>
                <w:bCs/>
                <w:color w:val="000000"/>
                <w:sz w:val="18"/>
                <w:szCs w:val="18"/>
              </w:rPr>
            </w:pPr>
            <w:r w:rsidRPr="002E399E">
              <w:rPr>
                <w:rFonts w:cs="Arial" w:asciiTheme="minorHAnsi" w:hAnsiTheme="minorHAnsi"/>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E399E" w:rsidR="00A05DC7" w:rsidP="008464A7" w:rsidRDefault="00A05DC7" w14:paraId="19343FB8" w14:textId="77777777">
            <w:pPr>
              <w:jc w:val="center"/>
              <w:rPr>
                <w:rFonts w:cs="Arial" w:asciiTheme="minorHAnsi" w:hAnsiTheme="minorHAnsi"/>
                <w:b/>
                <w:bCs/>
                <w:color w:val="000000"/>
                <w:sz w:val="18"/>
                <w:szCs w:val="18"/>
              </w:rPr>
            </w:pPr>
            <w:r w:rsidRPr="002E399E">
              <w:rPr>
                <w:rFonts w:cs="Arial" w:asciiTheme="minorHAnsi" w:hAnsiTheme="minorHAnsi"/>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E399E" w:rsidR="00A05DC7" w:rsidP="008464A7" w:rsidRDefault="00A05DC7" w14:paraId="047D23DB" w14:textId="77777777">
            <w:pPr>
              <w:jc w:val="center"/>
              <w:rPr>
                <w:rFonts w:cs="Arial" w:asciiTheme="minorHAnsi" w:hAnsiTheme="minorHAnsi"/>
                <w:b/>
                <w:bCs/>
                <w:color w:val="000000"/>
                <w:sz w:val="18"/>
                <w:szCs w:val="18"/>
              </w:rPr>
            </w:pPr>
            <w:r w:rsidRPr="002E399E">
              <w:rPr>
                <w:rFonts w:cs="Arial" w:asciiTheme="minorHAnsi" w:hAnsiTheme="minorHAnsi"/>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E399E" w:rsidR="00A05DC7" w:rsidP="008464A7" w:rsidRDefault="00A05DC7" w14:paraId="4FD529E7" w14:textId="77777777">
            <w:pPr>
              <w:jc w:val="center"/>
              <w:rPr>
                <w:rFonts w:cs="Arial" w:asciiTheme="minorHAnsi" w:hAnsiTheme="minorHAnsi"/>
                <w:b/>
                <w:bCs/>
                <w:color w:val="000000"/>
                <w:sz w:val="18"/>
                <w:szCs w:val="18"/>
              </w:rPr>
            </w:pPr>
            <w:r w:rsidRPr="002E399E">
              <w:rPr>
                <w:rFonts w:cs="Arial" w:asciiTheme="minorHAnsi" w:hAnsiTheme="minorHAnsi"/>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2E399E" w:rsidR="00A05DC7" w:rsidP="008464A7" w:rsidRDefault="00A05DC7" w14:paraId="3FB5563D" w14:textId="77777777">
            <w:pPr>
              <w:jc w:val="center"/>
              <w:rPr>
                <w:rFonts w:cs="Arial" w:asciiTheme="minorHAnsi" w:hAnsiTheme="minorHAnsi"/>
                <w:b/>
                <w:bCs/>
                <w:color w:val="000000"/>
                <w:sz w:val="18"/>
                <w:szCs w:val="18"/>
              </w:rPr>
            </w:pPr>
            <w:r w:rsidRPr="002E399E">
              <w:rPr>
                <w:rFonts w:cs="Arial" w:asciiTheme="minorHAnsi" w:hAnsiTheme="minorHAnsi"/>
                <w:b/>
                <w:bCs/>
                <w:color w:val="000000"/>
                <w:sz w:val="18"/>
                <w:szCs w:val="18"/>
              </w:rPr>
              <w:t>Previously Approved</w:t>
            </w:r>
          </w:p>
        </w:tc>
      </w:tr>
      <w:tr w:rsidRPr="002E399E" w:rsidR="00A05DC7" w:rsidTr="008464A7" w14:paraId="08E3520C" w14:textId="77777777">
        <w:tc>
          <w:tcPr>
            <w:tcW w:w="0" w:type="auto"/>
            <w:tcBorders>
              <w:top w:val="outset" w:color="auto" w:sz="6" w:space="0"/>
              <w:left w:val="outset" w:color="auto" w:sz="6" w:space="0"/>
              <w:bottom w:val="outset" w:color="auto" w:sz="6" w:space="0"/>
              <w:right w:val="outset" w:color="auto" w:sz="6" w:space="0"/>
            </w:tcBorders>
            <w:hideMark/>
          </w:tcPr>
          <w:p w:rsidRPr="002E399E" w:rsidR="00A05DC7" w:rsidP="008464A7" w:rsidRDefault="00A05DC7" w14:paraId="45859EB5" w14:textId="77777777">
            <w:pPr>
              <w:rPr>
                <w:rFonts w:cs="Arial" w:asciiTheme="minorHAnsi" w:hAnsiTheme="minorHAnsi"/>
                <w:color w:val="000000"/>
                <w:sz w:val="18"/>
                <w:szCs w:val="18"/>
              </w:rPr>
            </w:pPr>
            <w:r w:rsidRPr="002E399E">
              <w:rPr>
                <w:rFonts w:cs="Arial" w:asciiTheme="minorHAnsi" w:hAnsiTheme="minorHAnsi"/>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2E399E" w:rsidR="00A05DC7" w:rsidP="008464A7" w:rsidRDefault="00A05DC7" w14:paraId="322659C0" w14:textId="075BE2D9">
            <w:pPr>
              <w:rPr>
                <w:rFonts w:cs="Arial" w:asciiTheme="minorHAnsi" w:hAnsiTheme="minorHAnsi"/>
                <w:color w:val="000000"/>
                <w:sz w:val="18"/>
                <w:szCs w:val="18"/>
              </w:rPr>
            </w:pPr>
            <w:r w:rsidRPr="002E399E">
              <w:rPr>
                <w:rFonts w:cs="Arial" w:asciiTheme="minorHAnsi" w:hAnsiTheme="minorHAnsi"/>
                <w:color w:val="000000"/>
                <w:sz w:val="18"/>
                <w:szCs w:val="18"/>
              </w:rPr>
              <w:t xml:space="preserve">  </w:t>
            </w:r>
            <w:r>
              <w:rPr>
                <w:rFonts w:cs="Arial" w:asciiTheme="minorHAnsi" w:hAnsiTheme="minorHAnsi"/>
                <w:color w:val="000000"/>
                <w:sz w:val="18"/>
                <w:szCs w:val="18"/>
              </w:rPr>
              <w:t>15,000</w:t>
            </w:r>
          </w:p>
        </w:tc>
        <w:tc>
          <w:tcPr>
            <w:tcW w:w="0" w:type="auto"/>
            <w:tcBorders>
              <w:top w:val="outset" w:color="auto" w:sz="6" w:space="0"/>
              <w:left w:val="outset" w:color="auto" w:sz="6" w:space="0"/>
              <w:bottom w:val="outset" w:color="auto" w:sz="6" w:space="0"/>
              <w:right w:val="outset" w:color="auto" w:sz="6" w:space="0"/>
            </w:tcBorders>
            <w:hideMark/>
          </w:tcPr>
          <w:p w:rsidRPr="002E399E" w:rsidR="00A05DC7" w:rsidP="008464A7" w:rsidRDefault="00A05DC7" w14:paraId="044DE5FB" w14:textId="77777777">
            <w:pPr>
              <w:rPr>
                <w:rFonts w:cs="Arial" w:asciiTheme="minorHAnsi" w:hAnsiTheme="minorHAnsi"/>
                <w:color w:val="000000"/>
                <w:sz w:val="18"/>
                <w:szCs w:val="18"/>
              </w:rPr>
            </w:pPr>
            <w:r w:rsidRPr="002E399E">
              <w:rPr>
                <w:rFonts w:cs="Arial" w:asciiTheme="minorHAnsi" w:hAnsiTheme="minorHAnsi"/>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2E399E" w:rsidR="00A05DC7" w:rsidP="008464A7" w:rsidRDefault="00A05DC7" w14:paraId="3B7C8FBF" w14:textId="77777777">
            <w:pPr>
              <w:rPr>
                <w:rFonts w:cs="Arial" w:asciiTheme="minorHAnsi" w:hAnsiTheme="minorHAnsi"/>
                <w:color w:val="000000"/>
                <w:sz w:val="18"/>
                <w:szCs w:val="18"/>
              </w:rPr>
            </w:pPr>
            <w:r w:rsidRPr="002E399E">
              <w:rPr>
                <w:rFonts w:cs="Arial" w:asciiTheme="minorHAnsi" w:hAnsiTheme="minorHAnsi"/>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2E399E" w:rsidR="00A05DC7" w:rsidP="008464A7" w:rsidRDefault="00A05DC7" w14:paraId="34A369C1" w14:textId="069CF314">
            <w:pPr>
              <w:rPr>
                <w:rFonts w:cs="Arial" w:asciiTheme="minorHAnsi" w:hAnsiTheme="minorHAnsi"/>
                <w:color w:val="000000"/>
                <w:sz w:val="18"/>
                <w:szCs w:val="18"/>
              </w:rPr>
            </w:pPr>
            <w:r w:rsidRPr="002E399E">
              <w:rPr>
                <w:rFonts w:cs="Arial" w:asciiTheme="minorHAnsi" w:hAnsiTheme="minorHAnsi"/>
                <w:color w:val="000000"/>
                <w:sz w:val="18"/>
                <w:szCs w:val="18"/>
              </w:rPr>
              <w:t xml:space="preserve">  </w:t>
            </w:r>
            <w:r>
              <w:rPr>
                <w:rFonts w:cs="Arial" w:asciiTheme="minorHAnsi" w:hAnsiTheme="minorHAnsi"/>
                <w:color w:val="000000"/>
                <w:sz w:val="18"/>
                <w:szCs w:val="18"/>
              </w:rPr>
              <w:t>5,000</w:t>
            </w:r>
          </w:p>
        </w:tc>
        <w:tc>
          <w:tcPr>
            <w:tcW w:w="0" w:type="auto"/>
            <w:tcBorders>
              <w:top w:val="outset" w:color="auto" w:sz="6" w:space="0"/>
              <w:left w:val="outset" w:color="auto" w:sz="6" w:space="0"/>
              <w:bottom w:val="outset" w:color="auto" w:sz="6" w:space="0"/>
              <w:right w:val="outset" w:color="auto" w:sz="6" w:space="0"/>
            </w:tcBorders>
            <w:hideMark/>
          </w:tcPr>
          <w:p w:rsidRPr="002E399E" w:rsidR="00A05DC7" w:rsidP="008464A7" w:rsidRDefault="00A05DC7" w14:paraId="7C1CE302" w14:textId="77777777">
            <w:pPr>
              <w:rPr>
                <w:rFonts w:cs="Arial" w:asciiTheme="minorHAnsi" w:hAnsiTheme="minorHAnsi"/>
                <w:color w:val="000000"/>
                <w:sz w:val="18"/>
                <w:szCs w:val="18"/>
              </w:rPr>
            </w:pPr>
            <w:r w:rsidRPr="002E399E">
              <w:rPr>
                <w:rFonts w:cs="Arial" w:asciiTheme="minorHAnsi" w:hAnsiTheme="minorHAnsi"/>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2E399E" w:rsidR="00A05DC7" w:rsidP="008464A7" w:rsidRDefault="00A05DC7" w14:paraId="7B3DB205" w14:textId="12AD86B7">
            <w:pPr>
              <w:rPr>
                <w:rFonts w:cs="Arial" w:asciiTheme="minorHAnsi" w:hAnsiTheme="minorHAnsi"/>
                <w:color w:val="000000"/>
                <w:sz w:val="18"/>
                <w:szCs w:val="18"/>
              </w:rPr>
            </w:pPr>
            <w:r w:rsidRPr="002E399E">
              <w:rPr>
                <w:rFonts w:cs="Arial" w:asciiTheme="minorHAnsi" w:hAnsiTheme="minorHAnsi"/>
                <w:color w:val="000000"/>
                <w:sz w:val="18"/>
                <w:szCs w:val="18"/>
              </w:rPr>
              <w:t> </w:t>
            </w:r>
            <w:r w:rsidR="00CE520B">
              <w:rPr>
                <w:rFonts w:cs="Arial" w:asciiTheme="minorHAnsi" w:hAnsiTheme="minorHAnsi"/>
                <w:color w:val="000000"/>
                <w:sz w:val="18"/>
                <w:szCs w:val="18"/>
              </w:rPr>
              <w:t>20,000</w:t>
            </w:r>
          </w:p>
        </w:tc>
      </w:tr>
      <w:tr w:rsidRPr="002E399E" w:rsidR="00A05DC7" w:rsidTr="008464A7" w14:paraId="3437D6EE" w14:textId="77777777">
        <w:tc>
          <w:tcPr>
            <w:tcW w:w="0" w:type="auto"/>
            <w:tcBorders>
              <w:top w:val="outset" w:color="auto" w:sz="6" w:space="0"/>
              <w:left w:val="outset" w:color="auto" w:sz="6" w:space="0"/>
              <w:bottom w:val="outset" w:color="auto" w:sz="6" w:space="0"/>
              <w:right w:val="outset" w:color="auto" w:sz="6" w:space="0"/>
            </w:tcBorders>
            <w:hideMark/>
          </w:tcPr>
          <w:p w:rsidRPr="002E399E" w:rsidR="00A05DC7" w:rsidP="008464A7" w:rsidRDefault="00A05DC7" w14:paraId="13CF3CF3" w14:textId="77777777">
            <w:pPr>
              <w:rPr>
                <w:rFonts w:cs="Arial" w:asciiTheme="minorHAnsi" w:hAnsiTheme="minorHAnsi"/>
                <w:color w:val="000000"/>
                <w:sz w:val="18"/>
                <w:szCs w:val="18"/>
              </w:rPr>
            </w:pPr>
            <w:r w:rsidRPr="002E399E">
              <w:rPr>
                <w:rFonts w:cs="Arial" w:asciiTheme="minorHAnsi" w:hAnsiTheme="minorHAnsi"/>
                <w:color w:val="000000"/>
                <w:sz w:val="18"/>
                <w:szCs w:val="18"/>
              </w:rPr>
              <w:t>Annual Time Burden (</w:t>
            </w:r>
            <w:proofErr w:type="spellStart"/>
            <w:r w:rsidRPr="002E399E">
              <w:rPr>
                <w:rFonts w:cs="Arial" w:asciiTheme="minorHAnsi" w:hAnsiTheme="minorHAnsi"/>
                <w:color w:val="000000"/>
                <w:sz w:val="18"/>
                <w:szCs w:val="18"/>
              </w:rPr>
              <w:t>Hr</w:t>
            </w:r>
            <w:proofErr w:type="spellEnd"/>
            <w:r w:rsidRPr="002E399E">
              <w:rPr>
                <w:rFonts w:cs="Arial" w:asciiTheme="minorHAnsi" w:hAnsiTheme="minorHAnsi"/>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2E399E" w:rsidR="00A05DC7" w:rsidP="008464A7" w:rsidRDefault="00A05DC7" w14:paraId="1061FEA9" w14:textId="3B121754">
            <w:pPr>
              <w:rPr>
                <w:rFonts w:cs="Arial" w:asciiTheme="minorHAnsi" w:hAnsiTheme="minorHAnsi"/>
                <w:color w:val="000000"/>
                <w:sz w:val="18"/>
                <w:szCs w:val="18"/>
              </w:rPr>
            </w:pPr>
            <w:r w:rsidRPr="002E399E">
              <w:rPr>
                <w:rFonts w:cs="Arial" w:asciiTheme="minorHAnsi" w:hAnsiTheme="minorHAnsi"/>
                <w:color w:val="000000"/>
                <w:sz w:val="18"/>
                <w:szCs w:val="18"/>
              </w:rPr>
              <w:t xml:space="preserve">  </w:t>
            </w:r>
            <w:r>
              <w:rPr>
                <w:rFonts w:cs="Arial" w:asciiTheme="minorHAnsi" w:hAnsiTheme="minorHAnsi"/>
                <w:color w:val="000000"/>
                <w:sz w:val="18"/>
                <w:szCs w:val="18"/>
              </w:rPr>
              <w:t>11,250</w:t>
            </w:r>
          </w:p>
        </w:tc>
        <w:tc>
          <w:tcPr>
            <w:tcW w:w="0" w:type="auto"/>
            <w:tcBorders>
              <w:top w:val="outset" w:color="auto" w:sz="6" w:space="0"/>
              <w:left w:val="outset" w:color="auto" w:sz="6" w:space="0"/>
              <w:bottom w:val="outset" w:color="auto" w:sz="6" w:space="0"/>
              <w:right w:val="outset" w:color="auto" w:sz="6" w:space="0"/>
            </w:tcBorders>
            <w:hideMark/>
          </w:tcPr>
          <w:p w:rsidRPr="002E399E" w:rsidR="00A05DC7" w:rsidP="008464A7" w:rsidRDefault="00A05DC7" w14:paraId="1A735EB5" w14:textId="77777777">
            <w:pPr>
              <w:rPr>
                <w:rFonts w:cs="Arial" w:asciiTheme="minorHAnsi" w:hAnsiTheme="minorHAnsi"/>
                <w:color w:val="000000"/>
                <w:sz w:val="18"/>
                <w:szCs w:val="18"/>
              </w:rPr>
            </w:pPr>
            <w:r w:rsidRPr="002E399E">
              <w:rPr>
                <w:rFonts w:cs="Arial" w:asciiTheme="minorHAnsi" w:hAnsiTheme="minorHAnsi"/>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2E399E" w:rsidR="00A05DC7" w:rsidP="008464A7" w:rsidRDefault="00A05DC7" w14:paraId="5704F9E7" w14:textId="77777777">
            <w:pPr>
              <w:rPr>
                <w:rFonts w:cs="Arial" w:asciiTheme="minorHAnsi" w:hAnsiTheme="minorHAnsi"/>
                <w:color w:val="000000"/>
                <w:sz w:val="18"/>
                <w:szCs w:val="18"/>
              </w:rPr>
            </w:pPr>
            <w:r w:rsidRPr="002E399E">
              <w:rPr>
                <w:rFonts w:cs="Arial" w:asciiTheme="minorHAnsi" w:hAnsiTheme="minorHAnsi"/>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2E399E" w:rsidR="00A05DC7" w:rsidP="008464A7" w:rsidRDefault="00CE520B" w14:paraId="74F3FCF0" w14:textId="3D41A8E7">
            <w:pPr>
              <w:rPr>
                <w:rFonts w:cs="Arial" w:asciiTheme="minorHAnsi" w:hAnsiTheme="minorHAnsi"/>
                <w:color w:val="000000"/>
                <w:sz w:val="18"/>
                <w:szCs w:val="18"/>
              </w:rPr>
            </w:pPr>
            <w:r>
              <w:rPr>
                <w:rFonts w:cs="Arial" w:asciiTheme="minorHAnsi" w:hAnsiTheme="minorHAnsi"/>
                <w:color w:val="000000"/>
                <w:sz w:val="18"/>
                <w:szCs w:val="18"/>
              </w:rPr>
              <w:t xml:space="preserve">  3,750</w:t>
            </w:r>
          </w:p>
        </w:tc>
        <w:tc>
          <w:tcPr>
            <w:tcW w:w="0" w:type="auto"/>
            <w:tcBorders>
              <w:top w:val="outset" w:color="auto" w:sz="6" w:space="0"/>
              <w:left w:val="outset" w:color="auto" w:sz="6" w:space="0"/>
              <w:bottom w:val="outset" w:color="auto" w:sz="6" w:space="0"/>
              <w:right w:val="outset" w:color="auto" w:sz="6" w:space="0"/>
            </w:tcBorders>
            <w:hideMark/>
          </w:tcPr>
          <w:p w:rsidRPr="002E399E" w:rsidR="00A05DC7" w:rsidP="008464A7" w:rsidRDefault="00A05DC7" w14:paraId="4F3B8437" w14:textId="77777777">
            <w:pPr>
              <w:rPr>
                <w:rFonts w:cs="Arial" w:asciiTheme="minorHAnsi" w:hAnsiTheme="minorHAnsi"/>
                <w:color w:val="000000"/>
                <w:sz w:val="18"/>
                <w:szCs w:val="18"/>
              </w:rPr>
            </w:pPr>
            <w:r w:rsidRPr="002E399E">
              <w:rPr>
                <w:rFonts w:cs="Arial" w:asciiTheme="minorHAnsi" w:hAnsiTheme="minorHAnsi"/>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2E399E" w:rsidR="00A05DC7" w:rsidP="008464A7" w:rsidRDefault="00A05DC7" w14:paraId="394C03BA" w14:textId="034FDFB5">
            <w:pPr>
              <w:rPr>
                <w:rFonts w:cs="Arial" w:asciiTheme="minorHAnsi" w:hAnsiTheme="minorHAnsi"/>
                <w:color w:val="000000"/>
                <w:sz w:val="18"/>
                <w:szCs w:val="18"/>
              </w:rPr>
            </w:pPr>
            <w:r w:rsidRPr="002E399E">
              <w:rPr>
                <w:rFonts w:cs="Arial" w:asciiTheme="minorHAnsi" w:hAnsiTheme="minorHAnsi"/>
                <w:color w:val="000000"/>
                <w:sz w:val="18"/>
                <w:szCs w:val="18"/>
              </w:rPr>
              <w:t xml:space="preserve">  </w:t>
            </w:r>
            <w:r w:rsidR="00CE520B">
              <w:rPr>
                <w:rFonts w:cs="Arial" w:asciiTheme="minorHAnsi" w:hAnsiTheme="minorHAnsi"/>
                <w:color w:val="000000"/>
                <w:sz w:val="18"/>
                <w:szCs w:val="18"/>
              </w:rPr>
              <w:t>15,000</w:t>
            </w:r>
          </w:p>
        </w:tc>
      </w:tr>
    </w:tbl>
    <w:p w:rsidRPr="00193479" w:rsidR="00A05DC7" w:rsidP="00A05DC7" w:rsidRDefault="00A05DC7" w14:paraId="37F96AA9" w14:textId="77777777">
      <w:pPr>
        <w:pStyle w:val="NoSpacing"/>
        <w:ind w:left="720"/>
        <w:rPr>
          <w:rFonts w:ascii="Times New Roman" w:hAnsi="Times New Roman"/>
          <w:bCs/>
          <w:sz w:val="24"/>
          <w:szCs w:val="24"/>
        </w:rPr>
      </w:pPr>
    </w:p>
    <w:p w:rsidRPr="00193479" w:rsidR="00A6250C" w:rsidP="00A6250C" w:rsidRDefault="00A6250C" w14:paraId="32F96306" w14:textId="77777777">
      <w:pPr>
        <w:pStyle w:val="Level1"/>
        <w:numPr>
          <w:ilvl w:val="0"/>
          <w:numId w:val="1"/>
        </w:numPr>
        <w:tabs>
          <w:tab w:val="left" w:pos="720"/>
        </w:tabs>
        <w:ind w:left="720" w:hanging="720"/>
        <w:jc w:val="left"/>
        <w:rPr>
          <w:rFonts w:ascii="Times New Roman" w:hAnsi="Times New Roman"/>
          <w:b/>
          <w:bCs/>
        </w:rPr>
      </w:pPr>
      <w:r w:rsidRPr="00193479">
        <w:rPr>
          <w:rFonts w:ascii="Times New Roman" w:hAnsi="Times New Roman"/>
          <w:b/>
          <w:bCs/>
          <w:u w:val="single"/>
        </w:rPr>
        <w:t>PLANS FOR TABULATION, STATISTICAL ANALYSIS AND PUBLICATION</w:t>
      </w:r>
    </w:p>
    <w:p w:rsidRPr="00193479" w:rsidR="00A6250C" w:rsidP="00A6250C" w:rsidRDefault="00A6250C" w14:paraId="2458AE1B" w14:textId="77777777">
      <w:pPr>
        <w:numPr>
          <w:ilvl w:val="12"/>
          <w:numId w:val="0"/>
        </w:numPr>
        <w:rPr>
          <w:rFonts w:ascii="Times New Roman" w:hAnsi="Times New Roman"/>
          <w:bCs/>
          <w:sz w:val="24"/>
          <w:szCs w:val="24"/>
        </w:rPr>
      </w:pPr>
    </w:p>
    <w:p w:rsidRPr="00193479" w:rsidR="00A6250C" w:rsidP="00A6250C" w:rsidRDefault="00672CE9" w14:paraId="791BFBE0" w14:textId="77777777">
      <w:pPr>
        <w:numPr>
          <w:ilvl w:val="12"/>
          <w:numId w:val="0"/>
        </w:numPr>
        <w:ind w:left="720"/>
        <w:rPr>
          <w:rFonts w:ascii="Times New Roman" w:hAnsi="Times New Roman"/>
          <w:bCs/>
          <w:sz w:val="24"/>
          <w:szCs w:val="24"/>
        </w:rPr>
      </w:pPr>
      <w:r w:rsidRPr="00672CE9">
        <w:rPr>
          <w:rFonts w:ascii="Times New Roman" w:hAnsi="Times New Roman"/>
          <w:bCs/>
          <w:sz w:val="24"/>
          <w:szCs w:val="24"/>
        </w:rPr>
        <w:t>There are no plans for tabulation, statistical analysis and publication</w:t>
      </w:r>
      <w:r w:rsidRPr="00193479" w:rsidR="00A6250C">
        <w:rPr>
          <w:rFonts w:ascii="Times New Roman" w:hAnsi="Times New Roman"/>
          <w:bCs/>
          <w:sz w:val="24"/>
          <w:szCs w:val="24"/>
        </w:rPr>
        <w:t>.</w:t>
      </w:r>
    </w:p>
    <w:p w:rsidRPr="00193479" w:rsidR="00A6250C" w:rsidP="00A6250C" w:rsidRDefault="00A6250C" w14:paraId="419AB7D0" w14:textId="77777777">
      <w:pPr>
        <w:numPr>
          <w:ilvl w:val="12"/>
          <w:numId w:val="0"/>
        </w:numPr>
        <w:rPr>
          <w:rFonts w:ascii="Times New Roman" w:hAnsi="Times New Roman"/>
          <w:bCs/>
          <w:sz w:val="24"/>
          <w:szCs w:val="24"/>
        </w:rPr>
      </w:pPr>
    </w:p>
    <w:p w:rsidRPr="00193479" w:rsidR="00A6250C" w:rsidP="00A6250C" w:rsidRDefault="00A6250C" w14:paraId="678A6EB7" w14:textId="77777777">
      <w:pPr>
        <w:pStyle w:val="Level1"/>
        <w:numPr>
          <w:ilvl w:val="0"/>
          <w:numId w:val="1"/>
        </w:numPr>
        <w:tabs>
          <w:tab w:val="left" w:pos="720"/>
        </w:tabs>
        <w:ind w:left="720" w:hanging="720"/>
        <w:jc w:val="left"/>
        <w:rPr>
          <w:rFonts w:ascii="Times New Roman" w:hAnsi="Times New Roman"/>
          <w:b/>
          <w:bCs/>
        </w:rPr>
      </w:pPr>
      <w:r w:rsidRPr="00193479">
        <w:rPr>
          <w:rFonts w:ascii="Times New Roman" w:hAnsi="Times New Roman"/>
          <w:b/>
          <w:bCs/>
          <w:u w:val="single"/>
        </w:rPr>
        <w:t>REASONS WHY DISPLAYING THE OMB EXPIRATION DATE IS</w:t>
      </w:r>
      <w:r w:rsidRPr="00193479">
        <w:rPr>
          <w:rFonts w:ascii="Times New Roman" w:hAnsi="Times New Roman"/>
          <w:b/>
          <w:bCs/>
        </w:rPr>
        <w:t xml:space="preserve">     </w:t>
      </w:r>
      <w:r w:rsidRPr="00193479">
        <w:rPr>
          <w:rFonts w:ascii="Times New Roman" w:hAnsi="Times New Roman"/>
          <w:b/>
          <w:bCs/>
          <w:u w:val="single"/>
        </w:rPr>
        <w:t>INAPPROPRIATE</w:t>
      </w:r>
    </w:p>
    <w:p w:rsidRPr="00193479" w:rsidR="00A6250C" w:rsidP="00A6250C" w:rsidRDefault="00A6250C" w14:paraId="44C65F9C" w14:textId="77777777">
      <w:pPr>
        <w:numPr>
          <w:ilvl w:val="12"/>
          <w:numId w:val="0"/>
        </w:numPr>
        <w:rPr>
          <w:rFonts w:ascii="Times New Roman" w:hAnsi="Times New Roman"/>
          <w:bCs/>
          <w:sz w:val="24"/>
          <w:szCs w:val="24"/>
        </w:rPr>
      </w:pPr>
    </w:p>
    <w:p w:rsidRPr="005F1656" w:rsidR="00DF7738" w:rsidP="005F1656" w:rsidRDefault="00DF7738" w14:paraId="6BB025DD" w14:textId="76EF283C">
      <w:pPr>
        <w:ind w:left="720"/>
        <w:rPr>
          <w:rFonts w:ascii="Times New Roman" w:hAnsi="Times New Roman"/>
          <w:sz w:val="24"/>
          <w:szCs w:val="24"/>
        </w:rPr>
      </w:pPr>
      <w:r w:rsidRPr="005F1656">
        <w:rPr>
          <w:rFonts w:ascii="Times New Roman" w:hAnsi="Times New Roman"/>
          <w:sz w:val="24"/>
          <w:szCs w:val="24"/>
        </w:rPr>
        <w:t xml:space="preserve">IRS believes that displaying the OMB expiration date is inappropriate because it could cause confusion by leading taxpayers to believe that the form sunsets as of the expiration date.  Taxpayers are not likely to be aware that the IRS intends to request renewal of the OMB </w:t>
      </w:r>
      <w:bookmarkStart w:name="_GoBack" w:id="8"/>
      <w:bookmarkEnd w:id="8"/>
      <w:r w:rsidRPr="005F1656">
        <w:rPr>
          <w:rFonts w:ascii="Times New Roman" w:hAnsi="Times New Roman"/>
          <w:sz w:val="24"/>
          <w:szCs w:val="24"/>
        </w:rPr>
        <w:t>approval and obtain a new expiration date before the old one expires.</w:t>
      </w:r>
    </w:p>
    <w:p w:rsidRPr="00193479" w:rsidR="00D81E94" w:rsidP="00D81E94" w:rsidRDefault="00D81E94" w14:paraId="2EBD45C3" w14:textId="77777777">
      <w:pPr>
        <w:rPr>
          <w:rFonts w:ascii="Times New Roman" w:hAnsi="Times New Roman"/>
          <w:sz w:val="24"/>
          <w:szCs w:val="24"/>
        </w:rPr>
      </w:pPr>
    </w:p>
    <w:p w:rsidRPr="00193479" w:rsidR="00A6250C" w:rsidP="00A6250C" w:rsidRDefault="00A6250C" w14:paraId="2E2A08B5" w14:textId="77777777">
      <w:pPr>
        <w:pStyle w:val="Level1"/>
        <w:numPr>
          <w:ilvl w:val="0"/>
          <w:numId w:val="1"/>
        </w:numPr>
        <w:tabs>
          <w:tab w:val="left" w:pos="720"/>
        </w:tabs>
        <w:ind w:left="720" w:hanging="720"/>
        <w:jc w:val="left"/>
        <w:rPr>
          <w:rFonts w:ascii="Times New Roman" w:hAnsi="Times New Roman"/>
          <w:b/>
          <w:bCs/>
        </w:rPr>
      </w:pPr>
      <w:r w:rsidRPr="00193479">
        <w:rPr>
          <w:rFonts w:ascii="Times New Roman" w:hAnsi="Times New Roman"/>
          <w:b/>
          <w:bCs/>
          <w:u w:val="single"/>
        </w:rPr>
        <w:t>EXCEPTIONS TO THE CERTIFICATION STATEMENT</w:t>
      </w:r>
    </w:p>
    <w:p w:rsidR="00193479" w:rsidP="00A6250C" w:rsidRDefault="00193479" w14:paraId="1D9CCA71" w14:textId="77777777">
      <w:pPr>
        <w:numPr>
          <w:ilvl w:val="12"/>
          <w:numId w:val="0"/>
        </w:numPr>
        <w:ind w:left="720"/>
        <w:rPr>
          <w:rFonts w:ascii="Times New Roman" w:hAnsi="Times New Roman"/>
          <w:bCs/>
          <w:sz w:val="24"/>
          <w:szCs w:val="24"/>
        </w:rPr>
      </w:pPr>
    </w:p>
    <w:p w:rsidRPr="005F1656" w:rsidR="00D74451" w:rsidP="00D74451" w:rsidRDefault="00D74451" w14:paraId="4D524F40" w14:textId="77777777">
      <w:pPr>
        <w:tabs>
          <w:tab w:val="left" w:pos="720"/>
        </w:tabs>
        <w:ind w:left="720"/>
        <w:rPr>
          <w:rFonts w:ascii="Times New Roman" w:hAnsi="Times New Roman"/>
          <w:sz w:val="24"/>
          <w:szCs w:val="24"/>
        </w:rPr>
      </w:pPr>
      <w:r w:rsidRPr="005F1656">
        <w:rPr>
          <w:rFonts w:ascii="Times New Roman" w:hAnsi="Times New Roman"/>
          <w:sz w:val="24"/>
          <w:szCs w:val="24"/>
        </w:rPr>
        <w:t>There are no exceptions to the certification statement for this collection.</w:t>
      </w:r>
    </w:p>
    <w:p w:rsidRPr="005F1656" w:rsidR="00505137" w:rsidP="00A6250C" w:rsidRDefault="00505137" w14:paraId="15F91501" w14:textId="77777777">
      <w:pPr>
        <w:numPr>
          <w:ilvl w:val="12"/>
          <w:numId w:val="0"/>
        </w:numPr>
        <w:rPr>
          <w:rFonts w:ascii="Times New Roman" w:hAnsi="Times New Roman"/>
          <w:bCs/>
          <w:sz w:val="24"/>
          <w:szCs w:val="24"/>
          <w:u w:val="single"/>
        </w:rPr>
      </w:pPr>
    </w:p>
    <w:p w:rsidRPr="005F1656" w:rsidR="00D74451" w:rsidP="00D74451" w:rsidRDefault="00D74451" w14:paraId="586632D2" w14:textId="77777777">
      <w:pPr>
        <w:rPr>
          <w:rFonts w:ascii="Times New Roman" w:hAnsi="Times New Roman"/>
          <w:sz w:val="24"/>
          <w:szCs w:val="24"/>
        </w:rPr>
      </w:pPr>
      <w:r w:rsidRPr="005F1656">
        <w:rPr>
          <w:rFonts w:ascii="Times New Roman" w:hAnsi="Times New Roman"/>
          <w:b/>
          <w:bCs/>
          <w:sz w:val="24"/>
          <w:szCs w:val="24"/>
          <w:u w:val="single"/>
        </w:rPr>
        <w:t>Note:</w:t>
      </w:r>
      <w:r w:rsidRPr="005F1656">
        <w:rPr>
          <w:rFonts w:ascii="Times New Roman" w:hAnsi="Times New Roman"/>
          <w:sz w:val="24"/>
          <w:szCs w:val="24"/>
        </w:rPr>
        <w:t xml:space="preserve">  The following paragraph applies to all of the collections of information in this submission:</w:t>
      </w:r>
    </w:p>
    <w:p w:rsidRPr="005F1656" w:rsidR="00D74451" w:rsidP="00D74451" w:rsidRDefault="00D74451" w14:paraId="63B87BC0" w14:textId="77777777">
      <w:pPr>
        <w:rPr>
          <w:rFonts w:ascii="Times New Roman" w:hAnsi="Times New Roman"/>
          <w:sz w:val="24"/>
          <w:szCs w:val="24"/>
        </w:rPr>
      </w:pPr>
    </w:p>
    <w:p w:rsidR="005F1656" w:rsidP="005F1656" w:rsidRDefault="00D74451" w14:paraId="6C1C6179" w14:textId="77777777">
      <w:pPr>
        <w:ind w:left="720" w:firstLine="60"/>
        <w:rPr>
          <w:rFonts w:ascii="Times New Roman" w:hAnsi="Times New Roman"/>
          <w:sz w:val="24"/>
          <w:szCs w:val="24"/>
        </w:rPr>
      </w:pPr>
      <w:r w:rsidRPr="005F1656">
        <w:rPr>
          <w:rFonts w:ascii="Times New Roman" w:hAnsi="Times New Roman"/>
          <w:sz w:val="24"/>
          <w:szCs w:val="24"/>
        </w:rPr>
        <w:t>An agency may not conduct or sponsor, and a person is not required to respond to</w:t>
      </w:r>
      <w:r w:rsidR="005F1656">
        <w:rPr>
          <w:rFonts w:ascii="Times New Roman" w:hAnsi="Times New Roman"/>
          <w:sz w:val="24"/>
          <w:szCs w:val="24"/>
        </w:rPr>
        <w:t xml:space="preserve"> </w:t>
      </w:r>
    </w:p>
    <w:p w:rsidRPr="005F1656" w:rsidR="00D74451" w:rsidP="005F1656" w:rsidRDefault="00D74451" w14:paraId="4F5EB7DE" w14:textId="43B75A9F">
      <w:pPr>
        <w:rPr>
          <w:rFonts w:ascii="Times New Roman" w:hAnsi="Times New Roman"/>
          <w:sz w:val="24"/>
          <w:szCs w:val="24"/>
        </w:rPr>
      </w:pPr>
      <w:r w:rsidRPr="005F1656">
        <w:rPr>
          <w:rFonts w:ascii="Times New Roman" w:hAnsi="Times New Roman"/>
          <w:sz w:val="24"/>
          <w:szCs w:val="24"/>
        </w:rPr>
        <w:t xml:space="preserve">collection of information unless the collection of information displays a valid OMB control number.  Books or records relating to a collection of information must be retained as long as their contents may become material in the administration of any internal revenue law.  Generally, </w:t>
      </w:r>
    </w:p>
    <w:p w:rsidRPr="005F1656" w:rsidR="00D74451" w:rsidP="005F1656" w:rsidRDefault="00D74451" w14:paraId="7FC0ACE4" w14:textId="77777777">
      <w:pPr>
        <w:rPr>
          <w:rFonts w:ascii="Times New Roman" w:hAnsi="Times New Roman"/>
          <w:sz w:val="24"/>
          <w:szCs w:val="24"/>
        </w:rPr>
      </w:pPr>
      <w:r w:rsidRPr="005F1656">
        <w:rPr>
          <w:rFonts w:ascii="Times New Roman" w:hAnsi="Times New Roman"/>
          <w:sz w:val="24"/>
          <w:szCs w:val="24"/>
        </w:rPr>
        <w:lastRenderedPageBreak/>
        <w:t>tax returns and tax return information are confidential, as required by 26 U.S.C. 6103.</w:t>
      </w:r>
    </w:p>
    <w:p w:rsidRPr="00193479" w:rsidR="00A6250C" w:rsidP="00D74451" w:rsidRDefault="00A6250C" w14:paraId="0725ACA3" w14:textId="36F7B84D">
      <w:pPr>
        <w:numPr>
          <w:ilvl w:val="12"/>
          <w:numId w:val="0"/>
        </w:numPr>
        <w:rPr>
          <w:rFonts w:ascii="Times New Roman" w:hAnsi="Times New Roman"/>
          <w:bCs/>
          <w:sz w:val="24"/>
          <w:szCs w:val="24"/>
        </w:rPr>
      </w:pPr>
    </w:p>
    <w:sectPr w:rsidRPr="00193479" w:rsidR="00A6250C">
      <w:headerReference w:type="default" r:id="rId14"/>
      <w:type w:val="continuous"/>
      <w:pgSz w:w="12240" w:h="15840"/>
      <w:pgMar w:top="1440" w:right="1440" w:bottom="1440"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5BE6D" w14:textId="77777777" w:rsidR="00111883" w:rsidRDefault="00111883">
      <w:r>
        <w:separator/>
      </w:r>
    </w:p>
  </w:endnote>
  <w:endnote w:type="continuationSeparator" w:id="0">
    <w:p w14:paraId="23A8090E" w14:textId="77777777" w:rsidR="00111883" w:rsidRDefault="0011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DB031" w14:textId="77777777" w:rsidR="00DE2541" w:rsidRDefault="00DE2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4B5F" w14:textId="77777777" w:rsidR="00DE2541" w:rsidRDefault="00DE2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FD77A" w14:textId="77777777" w:rsidR="00DE2541" w:rsidRDefault="00DE2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0F4A0" w14:textId="77777777" w:rsidR="00111883" w:rsidRDefault="00111883">
      <w:r>
        <w:separator/>
      </w:r>
    </w:p>
  </w:footnote>
  <w:footnote w:type="continuationSeparator" w:id="0">
    <w:p w14:paraId="3A9D02E6" w14:textId="77777777" w:rsidR="00111883" w:rsidRDefault="00111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00B37" w14:textId="77777777" w:rsidR="00DE2541" w:rsidRDefault="00DE25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45F3" w14:textId="77777777" w:rsidR="00A6250C" w:rsidRDefault="00A6250C">
    <w:pPr>
      <w:framePr w:wrap="notBeside" w:hAnchor="text" w:xAlign="center"/>
      <w:rPr>
        <w:b/>
        <w:bCs/>
        <w:sz w:val="24"/>
        <w:szCs w:val="24"/>
      </w:rPr>
    </w:pPr>
    <w:r>
      <w:rPr>
        <w:b/>
        <w:bCs/>
        <w:sz w:val="24"/>
        <w:szCs w:val="24"/>
      </w:rPr>
      <w:fldChar w:fldCharType="begin"/>
    </w:r>
    <w:r>
      <w:rPr>
        <w:b/>
        <w:bCs/>
        <w:sz w:val="24"/>
        <w:szCs w:val="24"/>
      </w:rPr>
      <w:instrText xml:space="preserve"> PAGE  </w:instrText>
    </w:r>
    <w:r>
      <w:rPr>
        <w:b/>
        <w:bCs/>
        <w:sz w:val="24"/>
        <w:szCs w:val="24"/>
      </w:rPr>
      <w:fldChar w:fldCharType="end"/>
    </w:r>
  </w:p>
  <w:p w14:paraId="4FC74B00" w14:textId="77777777" w:rsidR="00A6250C" w:rsidRDefault="00A6250C">
    <w:pP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76367" w14:textId="77777777" w:rsidR="00DE2541" w:rsidRDefault="00DE25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D95AF" w14:textId="77777777" w:rsidR="00A6250C" w:rsidRDefault="00A6250C">
    <w:pPr>
      <w:framePr w:wrap="notBeside" w:hAnchor="text" w:xAlign="center"/>
      <w:rPr>
        <w:b/>
        <w:bCs/>
        <w:sz w:val="24"/>
        <w:szCs w:val="24"/>
      </w:rPr>
    </w:pPr>
    <w:r>
      <w:rPr>
        <w:b/>
        <w:bCs/>
        <w:sz w:val="24"/>
        <w:szCs w:val="24"/>
      </w:rPr>
      <w:fldChar w:fldCharType="begin"/>
    </w:r>
    <w:r>
      <w:rPr>
        <w:b/>
        <w:bCs/>
        <w:sz w:val="24"/>
        <w:szCs w:val="24"/>
      </w:rPr>
      <w:instrText xml:space="preserve"> PAGE  </w:instrText>
    </w:r>
    <w:r>
      <w:rPr>
        <w:b/>
        <w:bCs/>
        <w:sz w:val="24"/>
        <w:szCs w:val="24"/>
      </w:rPr>
      <w:fldChar w:fldCharType="separate"/>
    </w:r>
    <w:r w:rsidR="00E8231F">
      <w:rPr>
        <w:b/>
        <w:bCs/>
        <w:noProof/>
        <w:sz w:val="24"/>
        <w:szCs w:val="24"/>
      </w:rPr>
      <w:t>4</w:t>
    </w:r>
    <w:r>
      <w:rPr>
        <w:b/>
        <w:bCs/>
        <w:sz w:val="24"/>
        <w:szCs w:val="24"/>
      </w:rPr>
      <w:fldChar w:fldCharType="end"/>
    </w:r>
  </w:p>
  <w:p w14:paraId="4FB41BC3" w14:textId="77777777" w:rsidR="00A6250C" w:rsidRDefault="00A6250C">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C36B9"/>
    <w:multiLevelType w:val="singleLevel"/>
    <w:tmpl w:val="1E2E308A"/>
    <w:lvl w:ilvl="0">
      <w:start w:val="1"/>
      <w:numFmt w:val="decimal"/>
      <w:lvlText w:val="%1."/>
      <w:legacy w:legacy="1" w:legacySpace="0" w:legacyIndent="1"/>
      <w:lvlJc w:val="left"/>
      <w:pPr>
        <w:ind w:left="1" w:hanging="1"/>
      </w:pPr>
      <w:rPr>
        <w:rFonts w:ascii="CG Times" w:hAnsi="CG Times" w:hint="default"/>
      </w:rPr>
    </w:lvl>
  </w:abstractNum>
  <w:abstractNum w:abstractNumId="1" w15:restartNumberingAfterBreak="0">
    <w:nsid w:val="7BF5264E"/>
    <w:multiLevelType w:val="multilevel"/>
    <w:tmpl w:val="850A73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50C"/>
    <w:rsid w:val="00077569"/>
    <w:rsid w:val="00086B30"/>
    <w:rsid w:val="000A32D7"/>
    <w:rsid w:val="000B3962"/>
    <w:rsid w:val="00111883"/>
    <w:rsid w:val="00114AB7"/>
    <w:rsid w:val="00143ADE"/>
    <w:rsid w:val="001740FB"/>
    <w:rsid w:val="00193479"/>
    <w:rsid w:val="001B1385"/>
    <w:rsid w:val="001C0FE7"/>
    <w:rsid w:val="001F0C5C"/>
    <w:rsid w:val="002142C1"/>
    <w:rsid w:val="00214FE1"/>
    <w:rsid w:val="00222E25"/>
    <w:rsid w:val="00240FE0"/>
    <w:rsid w:val="00281ACD"/>
    <w:rsid w:val="002A1E02"/>
    <w:rsid w:val="002A5091"/>
    <w:rsid w:val="002D06BF"/>
    <w:rsid w:val="002E471E"/>
    <w:rsid w:val="002F5CB8"/>
    <w:rsid w:val="0030458D"/>
    <w:rsid w:val="00354DE2"/>
    <w:rsid w:val="00373EF6"/>
    <w:rsid w:val="003923E8"/>
    <w:rsid w:val="003A545D"/>
    <w:rsid w:val="003B4D44"/>
    <w:rsid w:val="003C0988"/>
    <w:rsid w:val="003F79CB"/>
    <w:rsid w:val="00444433"/>
    <w:rsid w:val="00481BBD"/>
    <w:rsid w:val="004A430F"/>
    <w:rsid w:val="004E1B8B"/>
    <w:rsid w:val="00505137"/>
    <w:rsid w:val="005302B9"/>
    <w:rsid w:val="005818A7"/>
    <w:rsid w:val="005F1656"/>
    <w:rsid w:val="005F7AC1"/>
    <w:rsid w:val="00631534"/>
    <w:rsid w:val="00646494"/>
    <w:rsid w:val="00672CE9"/>
    <w:rsid w:val="00686476"/>
    <w:rsid w:val="006F3782"/>
    <w:rsid w:val="006F3D05"/>
    <w:rsid w:val="00706467"/>
    <w:rsid w:val="007431AB"/>
    <w:rsid w:val="007725AA"/>
    <w:rsid w:val="008928F2"/>
    <w:rsid w:val="008B63B5"/>
    <w:rsid w:val="008C28BE"/>
    <w:rsid w:val="00962538"/>
    <w:rsid w:val="00993199"/>
    <w:rsid w:val="009C162B"/>
    <w:rsid w:val="009C50D3"/>
    <w:rsid w:val="009D0636"/>
    <w:rsid w:val="009D6182"/>
    <w:rsid w:val="009D6E14"/>
    <w:rsid w:val="009F458F"/>
    <w:rsid w:val="00A003E7"/>
    <w:rsid w:val="00A052CE"/>
    <w:rsid w:val="00A05DC7"/>
    <w:rsid w:val="00A35FE1"/>
    <w:rsid w:val="00A6250C"/>
    <w:rsid w:val="00A81A15"/>
    <w:rsid w:val="00A96594"/>
    <w:rsid w:val="00AD0EFE"/>
    <w:rsid w:val="00B20997"/>
    <w:rsid w:val="00B40453"/>
    <w:rsid w:val="00B450E4"/>
    <w:rsid w:val="00BD0F56"/>
    <w:rsid w:val="00BF03EA"/>
    <w:rsid w:val="00C236B9"/>
    <w:rsid w:val="00C60A8E"/>
    <w:rsid w:val="00C960AB"/>
    <w:rsid w:val="00CA30CC"/>
    <w:rsid w:val="00CE520B"/>
    <w:rsid w:val="00D14478"/>
    <w:rsid w:val="00D33A33"/>
    <w:rsid w:val="00D44F36"/>
    <w:rsid w:val="00D5674E"/>
    <w:rsid w:val="00D6576B"/>
    <w:rsid w:val="00D6750A"/>
    <w:rsid w:val="00D74451"/>
    <w:rsid w:val="00D81E94"/>
    <w:rsid w:val="00DC479A"/>
    <w:rsid w:val="00DE2541"/>
    <w:rsid w:val="00DF7738"/>
    <w:rsid w:val="00E13DEF"/>
    <w:rsid w:val="00E419CB"/>
    <w:rsid w:val="00E45B6D"/>
    <w:rsid w:val="00E8231F"/>
    <w:rsid w:val="00E95F43"/>
    <w:rsid w:val="00EA7FD2"/>
    <w:rsid w:val="00EC47C4"/>
    <w:rsid w:val="00EF1D8A"/>
    <w:rsid w:val="00F21DB0"/>
    <w:rsid w:val="00F43471"/>
    <w:rsid w:val="00F45C9F"/>
    <w:rsid w:val="00F61647"/>
    <w:rsid w:val="00F65A77"/>
    <w:rsid w:val="00FC02C6"/>
    <w:rsid w:val="00FE0198"/>
    <w:rsid w:val="00FE2041"/>
    <w:rsid w:val="00FF0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14F6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w:hAnsi="Courier"/>
      <w:sz w:val="24"/>
      <w:szCs w:val="24"/>
    </w:rPr>
  </w:style>
  <w:style w:type="character" w:styleId="CommentReference">
    <w:name w:val="annotation reference"/>
    <w:rsid w:val="008928F2"/>
    <w:rPr>
      <w:sz w:val="16"/>
      <w:szCs w:val="16"/>
    </w:rPr>
  </w:style>
  <w:style w:type="paragraph" w:styleId="CommentText">
    <w:name w:val="annotation text"/>
    <w:basedOn w:val="Normal"/>
    <w:link w:val="CommentTextChar"/>
    <w:rsid w:val="008928F2"/>
  </w:style>
  <w:style w:type="character" w:customStyle="1" w:styleId="CommentTextChar">
    <w:name w:val="Comment Text Char"/>
    <w:link w:val="CommentText"/>
    <w:rsid w:val="008928F2"/>
    <w:rPr>
      <w:rFonts w:ascii="Courier" w:hAnsi="Courier"/>
    </w:rPr>
  </w:style>
  <w:style w:type="paragraph" w:styleId="CommentSubject">
    <w:name w:val="annotation subject"/>
    <w:basedOn w:val="CommentText"/>
    <w:next w:val="CommentText"/>
    <w:link w:val="CommentSubjectChar"/>
    <w:rsid w:val="008928F2"/>
    <w:rPr>
      <w:b/>
      <w:bCs/>
    </w:rPr>
  </w:style>
  <w:style w:type="character" w:customStyle="1" w:styleId="CommentSubjectChar">
    <w:name w:val="Comment Subject Char"/>
    <w:link w:val="CommentSubject"/>
    <w:rsid w:val="008928F2"/>
    <w:rPr>
      <w:rFonts w:ascii="Courier" w:hAnsi="Courier"/>
      <w:b/>
      <w:bCs/>
    </w:rPr>
  </w:style>
  <w:style w:type="paragraph" w:styleId="BalloonText">
    <w:name w:val="Balloon Text"/>
    <w:basedOn w:val="Normal"/>
    <w:link w:val="BalloonTextChar"/>
    <w:rsid w:val="008928F2"/>
    <w:rPr>
      <w:rFonts w:ascii="Tahoma" w:hAnsi="Tahoma" w:cs="Tahoma"/>
      <w:sz w:val="16"/>
      <w:szCs w:val="16"/>
    </w:rPr>
  </w:style>
  <w:style w:type="character" w:customStyle="1" w:styleId="BalloonTextChar">
    <w:name w:val="Balloon Text Char"/>
    <w:link w:val="BalloonText"/>
    <w:rsid w:val="008928F2"/>
    <w:rPr>
      <w:rFonts w:ascii="Tahoma" w:hAnsi="Tahoma" w:cs="Tahoma"/>
      <w:sz w:val="16"/>
      <w:szCs w:val="16"/>
    </w:rPr>
  </w:style>
  <w:style w:type="character" w:styleId="Hyperlink">
    <w:name w:val="Hyperlink"/>
    <w:rsid w:val="00222E25"/>
    <w:rPr>
      <w:color w:val="0000FF"/>
      <w:u w:val="single"/>
    </w:rPr>
  </w:style>
  <w:style w:type="paragraph" w:styleId="Header">
    <w:name w:val="header"/>
    <w:basedOn w:val="Normal"/>
    <w:link w:val="HeaderChar"/>
    <w:rsid w:val="00DE2541"/>
    <w:pPr>
      <w:tabs>
        <w:tab w:val="center" w:pos="4680"/>
        <w:tab w:val="right" w:pos="9360"/>
      </w:tabs>
    </w:pPr>
  </w:style>
  <w:style w:type="character" w:customStyle="1" w:styleId="HeaderChar">
    <w:name w:val="Header Char"/>
    <w:link w:val="Header"/>
    <w:rsid w:val="00DE2541"/>
    <w:rPr>
      <w:rFonts w:ascii="Courier" w:hAnsi="Courier"/>
    </w:rPr>
  </w:style>
  <w:style w:type="paragraph" w:styleId="Footer">
    <w:name w:val="footer"/>
    <w:basedOn w:val="Normal"/>
    <w:link w:val="FooterChar"/>
    <w:rsid w:val="00DE2541"/>
    <w:pPr>
      <w:tabs>
        <w:tab w:val="center" w:pos="4680"/>
        <w:tab w:val="right" w:pos="9360"/>
      </w:tabs>
    </w:pPr>
  </w:style>
  <w:style w:type="character" w:customStyle="1" w:styleId="FooterChar">
    <w:name w:val="Footer Char"/>
    <w:link w:val="Footer"/>
    <w:rsid w:val="00DE2541"/>
    <w:rPr>
      <w:rFonts w:ascii="Courier" w:hAnsi="Courier"/>
    </w:rPr>
  </w:style>
  <w:style w:type="paragraph" w:styleId="NoSpacing">
    <w:name w:val="No Spacing"/>
    <w:uiPriority w:val="1"/>
    <w:qFormat/>
    <w:rsid w:val="00DF7738"/>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6427">
      <w:bodyDiv w:val="1"/>
      <w:marLeft w:val="0"/>
      <w:marRight w:val="0"/>
      <w:marTop w:val="0"/>
      <w:marBottom w:val="0"/>
      <w:divBdr>
        <w:top w:val="none" w:sz="0" w:space="0" w:color="auto"/>
        <w:left w:val="none" w:sz="0" w:space="0" w:color="auto"/>
        <w:bottom w:val="none" w:sz="0" w:space="0" w:color="auto"/>
        <w:right w:val="none" w:sz="0" w:space="0" w:color="auto"/>
      </w:divBdr>
    </w:div>
    <w:div w:id="88083930">
      <w:bodyDiv w:val="1"/>
      <w:marLeft w:val="75"/>
      <w:marRight w:val="75"/>
      <w:marTop w:val="0"/>
      <w:marBottom w:val="75"/>
      <w:divBdr>
        <w:top w:val="none" w:sz="0" w:space="0" w:color="auto"/>
        <w:left w:val="none" w:sz="0" w:space="0" w:color="auto"/>
        <w:bottom w:val="none" w:sz="0" w:space="0" w:color="auto"/>
        <w:right w:val="none" w:sz="0" w:space="0" w:color="auto"/>
      </w:divBdr>
      <w:divsChild>
        <w:div w:id="1860849625">
          <w:marLeft w:val="240"/>
          <w:marRight w:val="240"/>
          <w:marTop w:val="0"/>
          <w:marBottom w:val="0"/>
          <w:divBdr>
            <w:top w:val="none" w:sz="0" w:space="0" w:color="auto"/>
            <w:left w:val="none" w:sz="0" w:space="0" w:color="auto"/>
            <w:bottom w:val="none" w:sz="0" w:space="0" w:color="auto"/>
            <w:right w:val="none" w:sz="0" w:space="0" w:color="auto"/>
          </w:divBdr>
          <w:divsChild>
            <w:div w:id="5680050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542643072">
      <w:bodyDiv w:val="1"/>
      <w:marLeft w:val="0"/>
      <w:marRight w:val="0"/>
      <w:marTop w:val="0"/>
      <w:marBottom w:val="0"/>
      <w:divBdr>
        <w:top w:val="none" w:sz="0" w:space="0" w:color="auto"/>
        <w:left w:val="none" w:sz="0" w:space="0" w:color="auto"/>
        <w:bottom w:val="none" w:sz="0" w:space="0" w:color="auto"/>
        <w:right w:val="none" w:sz="0" w:space="0" w:color="auto"/>
      </w:divBdr>
    </w:div>
    <w:div w:id="935140949">
      <w:bodyDiv w:val="1"/>
      <w:marLeft w:val="0"/>
      <w:marRight w:val="0"/>
      <w:marTop w:val="0"/>
      <w:marBottom w:val="0"/>
      <w:divBdr>
        <w:top w:val="none" w:sz="0" w:space="0" w:color="auto"/>
        <w:left w:val="none" w:sz="0" w:space="0" w:color="auto"/>
        <w:bottom w:val="none" w:sz="0" w:space="0" w:color="auto"/>
        <w:right w:val="none" w:sz="0" w:space="0" w:color="auto"/>
      </w:divBdr>
    </w:div>
    <w:div w:id="942498886">
      <w:bodyDiv w:val="1"/>
      <w:marLeft w:val="0"/>
      <w:marRight w:val="0"/>
      <w:marTop w:val="0"/>
      <w:marBottom w:val="0"/>
      <w:divBdr>
        <w:top w:val="none" w:sz="0" w:space="0" w:color="auto"/>
        <w:left w:val="none" w:sz="0" w:space="0" w:color="auto"/>
        <w:bottom w:val="none" w:sz="0" w:space="0" w:color="auto"/>
        <w:right w:val="none" w:sz="0" w:space="0" w:color="auto"/>
      </w:divBdr>
    </w:div>
    <w:div w:id="1045376162">
      <w:bodyDiv w:val="1"/>
      <w:marLeft w:val="0"/>
      <w:marRight w:val="0"/>
      <w:marTop w:val="0"/>
      <w:marBottom w:val="0"/>
      <w:divBdr>
        <w:top w:val="none" w:sz="0" w:space="0" w:color="auto"/>
        <w:left w:val="none" w:sz="0" w:space="0" w:color="auto"/>
        <w:bottom w:val="none" w:sz="0" w:space="0" w:color="auto"/>
        <w:right w:val="none" w:sz="0" w:space="0" w:color="auto"/>
      </w:divBdr>
    </w:div>
    <w:div w:id="1256019561">
      <w:bodyDiv w:val="1"/>
      <w:marLeft w:val="0"/>
      <w:marRight w:val="0"/>
      <w:marTop w:val="0"/>
      <w:marBottom w:val="0"/>
      <w:divBdr>
        <w:top w:val="none" w:sz="0" w:space="0" w:color="auto"/>
        <w:left w:val="none" w:sz="0" w:space="0" w:color="auto"/>
        <w:bottom w:val="none" w:sz="0" w:space="0" w:color="auto"/>
        <w:right w:val="none" w:sz="0" w:space="0" w:color="auto"/>
      </w:divBdr>
    </w:div>
    <w:div w:id="1360934922">
      <w:bodyDiv w:val="1"/>
      <w:marLeft w:val="0"/>
      <w:marRight w:val="0"/>
      <w:marTop w:val="0"/>
      <w:marBottom w:val="0"/>
      <w:divBdr>
        <w:top w:val="none" w:sz="0" w:space="0" w:color="auto"/>
        <w:left w:val="none" w:sz="0" w:space="0" w:color="auto"/>
        <w:bottom w:val="none" w:sz="0" w:space="0" w:color="auto"/>
        <w:right w:val="none" w:sz="0" w:space="0" w:color="auto"/>
      </w:divBdr>
    </w:div>
    <w:div w:id="1373581529">
      <w:bodyDiv w:val="1"/>
      <w:marLeft w:val="0"/>
      <w:marRight w:val="0"/>
      <w:marTop w:val="0"/>
      <w:marBottom w:val="0"/>
      <w:divBdr>
        <w:top w:val="none" w:sz="0" w:space="0" w:color="auto"/>
        <w:left w:val="none" w:sz="0" w:space="0" w:color="auto"/>
        <w:bottom w:val="none" w:sz="0" w:space="0" w:color="auto"/>
        <w:right w:val="none" w:sz="0" w:space="0" w:color="auto"/>
      </w:divBdr>
    </w:div>
    <w:div w:id="2124182949">
      <w:bodyDiv w:val="1"/>
      <w:marLeft w:val="75"/>
      <w:marRight w:val="75"/>
      <w:marTop w:val="0"/>
      <w:marBottom w:val="75"/>
      <w:divBdr>
        <w:top w:val="none" w:sz="0" w:space="0" w:color="auto"/>
        <w:left w:val="none" w:sz="0" w:space="0" w:color="auto"/>
        <w:bottom w:val="none" w:sz="0" w:space="0" w:color="auto"/>
        <w:right w:val="none" w:sz="0" w:space="0" w:color="auto"/>
      </w:divBdr>
      <w:divsChild>
        <w:div w:id="320237770">
          <w:marLeft w:val="240"/>
          <w:marRight w:val="240"/>
          <w:marTop w:val="0"/>
          <w:marBottom w:val="0"/>
          <w:divBdr>
            <w:top w:val="none" w:sz="0" w:space="0" w:color="auto"/>
            <w:left w:val="none" w:sz="0" w:space="0" w:color="auto"/>
            <w:bottom w:val="none" w:sz="0" w:space="0" w:color="auto"/>
            <w:right w:val="none" w:sz="0" w:space="0" w:color="auto"/>
          </w:divBdr>
          <w:divsChild>
            <w:div w:id="6403113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irs.gov/uac/Privacy-Impact-Assessments-PIA"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1183</Words>
  <Characters>6745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7913</CharactersWithSpaces>
  <SharedDoc>false</SharedDoc>
  <HLinks>
    <vt:vector size="6" baseType="variant">
      <vt:variant>
        <vt:i4>5242961</vt:i4>
      </vt:variant>
      <vt:variant>
        <vt:i4>2</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2020-11-19T16:13:00Z</dcterms:created>
  <dcterms:modified xsi:type="dcterms:W3CDTF">2020-11-19T16:13:00Z</dcterms:modified>
</cp:coreProperties>
</file>