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F3193B4" w14:textId="77777777"/>
    <w:p w:rsidR="000B21AF" w:rsidP="00D71B67" w:rsidRDefault="0006270C" w14:paraId="5BFC40AC" w14:textId="6F286ED5">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w:t>
      </w:r>
      <w:r w:rsidR="008306C9">
        <w:rPr>
          <w:b/>
          <w:sz w:val="28"/>
          <w:szCs w:val="28"/>
        </w:rPr>
        <w:t>S</w:t>
      </w:r>
    </w:p>
    <w:p w:rsidR="00483DCD" w:rsidP="00D71B67" w:rsidRDefault="00F21233" w14:paraId="7749F00E" w14:textId="5CFFB68A">
      <w:pPr>
        <w:jc w:val="center"/>
        <w:rPr>
          <w:b/>
          <w:sz w:val="28"/>
          <w:szCs w:val="28"/>
        </w:rPr>
      </w:pPr>
      <w:r>
        <w:rPr>
          <w:b/>
          <w:sz w:val="28"/>
          <w:szCs w:val="28"/>
        </w:rPr>
        <w:t>F</w:t>
      </w:r>
      <w:r w:rsidR="00AD273F">
        <w:rPr>
          <w:b/>
          <w:sz w:val="28"/>
          <w:szCs w:val="28"/>
        </w:rPr>
        <w:t>orm</w:t>
      </w:r>
      <w:r>
        <w:rPr>
          <w:b/>
          <w:sz w:val="28"/>
          <w:szCs w:val="28"/>
        </w:rPr>
        <w:t xml:space="preserve"> </w:t>
      </w:r>
      <w:r w:rsidR="008306C9">
        <w:rPr>
          <w:b/>
          <w:sz w:val="28"/>
          <w:szCs w:val="28"/>
        </w:rPr>
        <w:t>I-129CW</w:t>
      </w:r>
      <w:r w:rsidR="00AD273F">
        <w:rPr>
          <w:b/>
          <w:sz w:val="28"/>
          <w:szCs w:val="28"/>
        </w:rPr>
        <w:t xml:space="preserve">, </w:t>
      </w:r>
      <w:r w:rsidR="008306C9">
        <w:rPr>
          <w:b/>
          <w:sz w:val="28"/>
          <w:szCs w:val="28"/>
        </w:rPr>
        <w:t xml:space="preserve">Petition for a CNMI-Only Nonimmigrant Transitional Worker </w:t>
      </w:r>
    </w:p>
    <w:p w:rsidR="00483DCD" w:rsidP="00D71B67" w:rsidRDefault="00483DCD" w14:paraId="6A8B46AA" w14:textId="0159E55A">
      <w:pPr>
        <w:jc w:val="center"/>
        <w:rPr>
          <w:b/>
          <w:sz w:val="28"/>
          <w:szCs w:val="28"/>
        </w:rPr>
      </w:pPr>
      <w:r>
        <w:rPr>
          <w:b/>
          <w:sz w:val="28"/>
          <w:szCs w:val="28"/>
        </w:rPr>
        <w:t>OMB Number: 1615-</w:t>
      </w:r>
      <w:r w:rsidR="00FC7918">
        <w:rPr>
          <w:b/>
          <w:sz w:val="28"/>
          <w:szCs w:val="28"/>
        </w:rPr>
        <w:t>0111</w:t>
      </w:r>
    </w:p>
    <w:p w:rsidR="009377EB" w:rsidP="00D71B67" w:rsidRDefault="008306C9" w14:paraId="7C22D214" w14:textId="2FEB2CD4">
      <w:pPr>
        <w:jc w:val="center"/>
        <w:rPr>
          <w:b/>
          <w:sz w:val="28"/>
          <w:szCs w:val="28"/>
        </w:rPr>
      </w:pPr>
      <w:r>
        <w:rPr>
          <w:b/>
          <w:sz w:val="28"/>
          <w:szCs w:val="28"/>
        </w:rPr>
        <w:t>09/02/2020</w:t>
      </w:r>
    </w:p>
    <w:p w:rsidR="00483DCD" w:rsidP="0006270C" w:rsidRDefault="00483DCD" w14:paraId="5EE23FC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C5CD45D" w14:textId="77777777">
        <w:tc>
          <w:tcPr>
            <w:tcW w:w="12348" w:type="dxa"/>
            <w:shd w:val="clear" w:color="auto" w:fill="auto"/>
          </w:tcPr>
          <w:p w:rsidR="00637C0D" w:rsidP="00637C0D" w:rsidRDefault="00483DCD" w14:paraId="28B6831A" w14:textId="50BE90D9">
            <w:pPr>
              <w:rPr>
                <w:b/>
                <w:sz w:val="24"/>
                <w:szCs w:val="24"/>
              </w:rPr>
            </w:pPr>
            <w:r w:rsidRPr="00A6192C">
              <w:rPr>
                <w:b/>
                <w:sz w:val="24"/>
                <w:szCs w:val="24"/>
              </w:rPr>
              <w:t>Reason for Revision:</w:t>
            </w:r>
            <w:r w:rsidRPr="00A6192C" w:rsidR="00637C0D">
              <w:rPr>
                <w:b/>
                <w:sz w:val="24"/>
                <w:szCs w:val="24"/>
              </w:rPr>
              <w:t xml:space="preserve">  </w:t>
            </w:r>
            <w:r w:rsidR="00FC7918">
              <w:rPr>
                <w:b/>
                <w:sz w:val="24"/>
                <w:szCs w:val="24"/>
              </w:rPr>
              <w:t xml:space="preserve">Public Charge Injunction </w:t>
            </w:r>
          </w:p>
          <w:p w:rsidRPr="000877E5" w:rsidR="000877E5" w:rsidP="00637C0D" w:rsidRDefault="000877E5" w14:paraId="7CD037EF" w14:textId="77777777">
            <w:pPr>
              <w:rPr>
                <w:sz w:val="24"/>
                <w:szCs w:val="24"/>
              </w:rPr>
            </w:pPr>
            <w:r>
              <w:rPr>
                <w:b/>
                <w:sz w:val="24"/>
                <w:szCs w:val="24"/>
              </w:rPr>
              <w:t xml:space="preserve">Project Phase:  </w:t>
            </w:r>
          </w:p>
          <w:p w:rsidRPr="00A6192C" w:rsidR="00637C0D" w:rsidP="00637C0D" w:rsidRDefault="00637C0D" w14:paraId="5AFED491" w14:textId="77777777">
            <w:pPr>
              <w:rPr>
                <w:b/>
                <w:sz w:val="24"/>
                <w:szCs w:val="24"/>
              </w:rPr>
            </w:pPr>
          </w:p>
          <w:p w:rsidRPr="00A6192C" w:rsidR="00637C0D" w:rsidP="00637C0D" w:rsidRDefault="00637C0D" w14:paraId="7D2DAB8B" w14:textId="77777777">
            <w:pPr>
              <w:rPr>
                <w:sz w:val="24"/>
                <w:szCs w:val="24"/>
              </w:rPr>
            </w:pPr>
            <w:r w:rsidRPr="00A6192C">
              <w:rPr>
                <w:sz w:val="24"/>
                <w:szCs w:val="24"/>
              </w:rPr>
              <w:t>Legend for Proposed Text:</w:t>
            </w:r>
          </w:p>
          <w:p w:rsidRPr="00A6192C" w:rsidR="00637C0D" w:rsidP="00637C0D" w:rsidRDefault="00637C0D" w14:paraId="5C1AF0C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1093D0B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1BBE9AF" w14:textId="77777777">
            <w:pPr>
              <w:rPr>
                <w:b/>
                <w:sz w:val="24"/>
                <w:szCs w:val="24"/>
              </w:rPr>
            </w:pPr>
          </w:p>
          <w:p w:rsidR="006C475E" w:rsidP="006C475E" w:rsidRDefault="006C475E" w14:paraId="71009E30" w14:textId="5DF9FCFA">
            <w:pPr>
              <w:rPr>
                <w:sz w:val="24"/>
                <w:szCs w:val="24"/>
              </w:rPr>
            </w:pPr>
            <w:r>
              <w:rPr>
                <w:sz w:val="24"/>
                <w:szCs w:val="24"/>
              </w:rPr>
              <w:t xml:space="preserve">Expires </w:t>
            </w:r>
            <w:r w:rsidR="008306C9">
              <w:rPr>
                <w:sz w:val="24"/>
                <w:szCs w:val="24"/>
              </w:rPr>
              <w:t>06</w:t>
            </w:r>
            <w:r>
              <w:rPr>
                <w:sz w:val="24"/>
                <w:szCs w:val="24"/>
              </w:rPr>
              <w:t>/</w:t>
            </w:r>
            <w:r w:rsidR="008306C9">
              <w:rPr>
                <w:sz w:val="24"/>
                <w:szCs w:val="24"/>
              </w:rPr>
              <w:t>18</w:t>
            </w:r>
            <w:r>
              <w:rPr>
                <w:sz w:val="24"/>
                <w:szCs w:val="24"/>
              </w:rPr>
              <w:t>/</w:t>
            </w:r>
            <w:r w:rsidR="008306C9">
              <w:rPr>
                <w:sz w:val="24"/>
                <w:szCs w:val="24"/>
              </w:rPr>
              <w:t>2020</w:t>
            </w:r>
          </w:p>
          <w:p w:rsidRPr="006C475E" w:rsidR="006C475E" w:rsidP="006C475E" w:rsidRDefault="006C475E" w14:paraId="3FC17972" w14:textId="2A5DD393">
            <w:pPr>
              <w:rPr>
                <w:sz w:val="24"/>
                <w:szCs w:val="24"/>
              </w:rPr>
            </w:pPr>
            <w:r>
              <w:rPr>
                <w:sz w:val="24"/>
                <w:szCs w:val="24"/>
              </w:rPr>
              <w:t xml:space="preserve">Edition Date </w:t>
            </w:r>
            <w:r w:rsidR="008306C9">
              <w:rPr>
                <w:sz w:val="24"/>
                <w:szCs w:val="24"/>
              </w:rPr>
              <w:t>12</w:t>
            </w:r>
            <w:r>
              <w:rPr>
                <w:sz w:val="24"/>
                <w:szCs w:val="24"/>
              </w:rPr>
              <w:t>/</w:t>
            </w:r>
            <w:r w:rsidR="008306C9">
              <w:rPr>
                <w:sz w:val="24"/>
                <w:szCs w:val="24"/>
              </w:rPr>
              <w:t>31/2020</w:t>
            </w:r>
          </w:p>
        </w:tc>
      </w:tr>
    </w:tbl>
    <w:p w:rsidR="0006270C" w:rsidRDefault="0006270C" w14:paraId="104BFEB5" w14:textId="77777777"/>
    <w:p w:rsidR="0006270C" w:rsidRDefault="0006270C" w14:paraId="4E77103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C31B096" w14:textId="77777777">
        <w:tc>
          <w:tcPr>
            <w:tcW w:w="2808" w:type="dxa"/>
            <w:shd w:val="clear" w:color="auto" w:fill="D9D9D9"/>
            <w:vAlign w:val="center"/>
          </w:tcPr>
          <w:p w:rsidRPr="00F736EE" w:rsidR="00016C07" w:rsidP="00041392" w:rsidRDefault="00016C07" w14:paraId="48B6CDA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7FB485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E12396B" w14:textId="77777777">
            <w:pPr>
              <w:pStyle w:val="Default"/>
              <w:jc w:val="center"/>
              <w:rPr>
                <w:b/>
                <w:color w:val="auto"/>
              </w:rPr>
            </w:pPr>
            <w:r>
              <w:rPr>
                <w:b/>
                <w:color w:val="auto"/>
              </w:rPr>
              <w:t>Proposed Text</w:t>
            </w:r>
          </w:p>
        </w:tc>
      </w:tr>
      <w:tr w:rsidRPr="007228B5" w:rsidR="00016C07" w:rsidTr="002D6271" w14:paraId="467F02FE" w14:textId="77777777">
        <w:tc>
          <w:tcPr>
            <w:tcW w:w="2808" w:type="dxa"/>
          </w:tcPr>
          <w:p w:rsidR="00016C07" w:rsidP="003463DC" w:rsidRDefault="00FC7918" w14:paraId="1EDAF7EA" w14:textId="77777777">
            <w:pPr>
              <w:rPr>
                <w:b/>
                <w:sz w:val="24"/>
                <w:szCs w:val="24"/>
              </w:rPr>
            </w:pPr>
            <w:r>
              <w:rPr>
                <w:b/>
                <w:sz w:val="24"/>
                <w:szCs w:val="24"/>
              </w:rPr>
              <w:t xml:space="preserve">Page 1-5, </w:t>
            </w:r>
          </w:p>
          <w:p w:rsidR="00FC7918" w:rsidP="003463DC" w:rsidRDefault="00FC7918" w14:paraId="3E14E701" w14:textId="77777777">
            <w:pPr>
              <w:rPr>
                <w:b/>
                <w:sz w:val="24"/>
                <w:szCs w:val="24"/>
              </w:rPr>
            </w:pPr>
          </w:p>
          <w:p w:rsidRPr="004B3E2B" w:rsidR="00FC7918" w:rsidP="003463DC" w:rsidRDefault="00FC7918" w14:paraId="295047EE" w14:textId="6AA1F6DC">
            <w:pPr>
              <w:rPr>
                <w:b/>
                <w:sz w:val="24"/>
                <w:szCs w:val="24"/>
              </w:rPr>
            </w:pPr>
            <w:r>
              <w:rPr>
                <w:b/>
                <w:sz w:val="24"/>
                <w:szCs w:val="24"/>
              </w:rPr>
              <w:t xml:space="preserve">General Instructions </w:t>
            </w:r>
          </w:p>
        </w:tc>
        <w:tc>
          <w:tcPr>
            <w:tcW w:w="4095" w:type="dxa"/>
          </w:tcPr>
          <w:p w:rsidRPr="00FC7918" w:rsidR="00FC7918" w:rsidP="003463DC" w:rsidRDefault="00FC7918" w14:paraId="121D8843" w14:textId="77777777">
            <w:pPr>
              <w:rPr>
                <w:b/>
                <w:bCs/>
                <w:sz w:val="22"/>
                <w:szCs w:val="22"/>
              </w:rPr>
            </w:pPr>
            <w:r w:rsidRPr="00FC7918">
              <w:rPr>
                <w:b/>
                <w:bCs/>
                <w:sz w:val="22"/>
                <w:szCs w:val="22"/>
              </w:rPr>
              <w:t>[Page 1]</w:t>
            </w:r>
          </w:p>
          <w:p w:rsidRPr="00FC7918" w:rsidR="00FC7918" w:rsidP="003463DC" w:rsidRDefault="00FC7918" w14:paraId="53E33444" w14:textId="77777777">
            <w:pPr>
              <w:rPr>
                <w:b/>
                <w:bCs/>
                <w:sz w:val="22"/>
                <w:szCs w:val="22"/>
              </w:rPr>
            </w:pPr>
          </w:p>
          <w:p w:rsidRPr="00FC7918" w:rsidR="00FC7918" w:rsidP="003463DC" w:rsidRDefault="00FC7918" w14:paraId="683061AF" w14:textId="77777777">
            <w:pPr>
              <w:rPr>
                <w:b/>
                <w:bCs/>
                <w:sz w:val="22"/>
                <w:szCs w:val="22"/>
              </w:rPr>
            </w:pPr>
            <w:r w:rsidRPr="00FC7918">
              <w:rPr>
                <w:b/>
                <w:bCs/>
                <w:sz w:val="22"/>
                <w:szCs w:val="22"/>
              </w:rPr>
              <w:t xml:space="preserve">General Instructions </w:t>
            </w:r>
          </w:p>
          <w:p w:rsidRPr="00FC7918" w:rsidR="00FC7918" w:rsidP="003463DC" w:rsidRDefault="00FC7918" w14:paraId="2D433B72" w14:textId="77777777">
            <w:pPr>
              <w:rPr>
                <w:b/>
                <w:bCs/>
                <w:sz w:val="22"/>
                <w:szCs w:val="22"/>
              </w:rPr>
            </w:pPr>
          </w:p>
          <w:p w:rsidRPr="00FC7918" w:rsidR="00FC7918" w:rsidP="003463DC" w:rsidRDefault="00FC7918" w14:paraId="538CF48F" w14:textId="77777777">
            <w:pPr>
              <w:rPr>
                <w:b/>
                <w:bCs/>
                <w:sz w:val="22"/>
                <w:szCs w:val="22"/>
              </w:rPr>
            </w:pPr>
            <w:r w:rsidRPr="00FC7918">
              <w:rPr>
                <w:b/>
                <w:bCs/>
                <w:sz w:val="22"/>
                <w:szCs w:val="22"/>
              </w:rPr>
              <w:t>…</w:t>
            </w:r>
          </w:p>
          <w:p w:rsidRPr="00FC7918" w:rsidR="00FC7918" w:rsidP="003463DC" w:rsidRDefault="00FC7918" w14:paraId="45C9F598" w14:textId="77777777">
            <w:pPr>
              <w:rPr>
                <w:b/>
                <w:bCs/>
                <w:sz w:val="22"/>
                <w:szCs w:val="22"/>
              </w:rPr>
            </w:pPr>
          </w:p>
          <w:p w:rsidRPr="00FC7918" w:rsidR="00FC7918" w:rsidP="003463DC" w:rsidRDefault="00FC7918" w14:paraId="659A7FEA" w14:textId="77777777">
            <w:pPr>
              <w:rPr>
                <w:b/>
                <w:bCs/>
                <w:sz w:val="22"/>
                <w:szCs w:val="22"/>
              </w:rPr>
            </w:pPr>
            <w:r w:rsidRPr="00FC7918">
              <w:rPr>
                <w:b/>
                <w:bCs/>
                <w:sz w:val="22"/>
                <w:szCs w:val="22"/>
              </w:rPr>
              <w:t>[Page 2]</w:t>
            </w:r>
          </w:p>
          <w:p w:rsidRPr="00FC7918" w:rsidR="00FC7918" w:rsidP="003463DC" w:rsidRDefault="00FC7918" w14:paraId="32C90852" w14:textId="77777777">
            <w:pPr>
              <w:rPr>
                <w:sz w:val="22"/>
                <w:szCs w:val="22"/>
              </w:rPr>
            </w:pPr>
          </w:p>
          <w:p w:rsidR="00FC7918" w:rsidP="00FC7918" w:rsidRDefault="00FC7918" w14:paraId="52CBF256" w14:textId="77777777">
            <w:pPr>
              <w:rPr>
                <w:rFonts w:eastAsia="Calibri"/>
                <w:bCs/>
                <w:sz w:val="22"/>
                <w:szCs w:val="22"/>
              </w:rPr>
            </w:pPr>
            <w:r w:rsidRPr="00FC7918">
              <w:rPr>
                <w:rFonts w:eastAsia="Calibri"/>
                <w:b/>
                <w:sz w:val="22"/>
                <w:szCs w:val="22"/>
              </w:rPr>
              <w:t>4.  Part 6.  Information about the Beneficiary’s Public Benefits.</w:t>
            </w:r>
            <w:r w:rsidRPr="00FC7918">
              <w:rPr>
                <w:rFonts w:eastAsia="Calibri"/>
                <w:bCs/>
                <w:sz w:val="22"/>
                <w:szCs w:val="22"/>
              </w:rPr>
              <w:t xml:space="preserve">  </w:t>
            </w:r>
          </w:p>
          <w:p w:rsidR="00FC7918" w:rsidP="00FC7918" w:rsidRDefault="00FC7918" w14:paraId="6992C7A8" w14:textId="77777777">
            <w:pPr>
              <w:rPr>
                <w:rFonts w:eastAsia="Calibri"/>
                <w:bCs/>
                <w:sz w:val="22"/>
                <w:szCs w:val="22"/>
              </w:rPr>
            </w:pPr>
          </w:p>
          <w:p w:rsidR="00FC7918" w:rsidP="00FC7918" w:rsidRDefault="00FC7918" w14:paraId="5BFC70C7" w14:textId="77777777">
            <w:pPr>
              <w:rPr>
                <w:rFonts w:eastAsia="Calibri"/>
                <w:bCs/>
                <w:sz w:val="22"/>
                <w:szCs w:val="22"/>
              </w:rPr>
            </w:pPr>
          </w:p>
          <w:p w:rsidR="00FC7918" w:rsidP="00FC7918" w:rsidRDefault="00FC7918" w14:paraId="7B25E62B" w14:textId="77777777">
            <w:pPr>
              <w:rPr>
                <w:rFonts w:eastAsia="Calibri"/>
                <w:bCs/>
                <w:sz w:val="22"/>
                <w:szCs w:val="22"/>
              </w:rPr>
            </w:pPr>
          </w:p>
          <w:p w:rsidR="00FC7918" w:rsidP="00FC7918" w:rsidRDefault="00FC7918" w14:paraId="1AF6835E" w14:textId="77777777">
            <w:pPr>
              <w:rPr>
                <w:rFonts w:eastAsia="Calibri"/>
                <w:bCs/>
                <w:sz w:val="22"/>
                <w:szCs w:val="22"/>
              </w:rPr>
            </w:pPr>
          </w:p>
          <w:p w:rsidR="00FC7918" w:rsidP="00FC7918" w:rsidRDefault="00FC7918" w14:paraId="541F35A0" w14:textId="77777777">
            <w:pPr>
              <w:rPr>
                <w:rFonts w:eastAsia="Calibri"/>
                <w:bCs/>
                <w:sz w:val="22"/>
                <w:szCs w:val="22"/>
              </w:rPr>
            </w:pPr>
          </w:p>
          <w:p w:rsidR="00FC7918" w:rsidP="00FC7918" w:rsidRDefault="00FC7918" w14:paraId="116C0F0F" w14:textId="77777777">
            <w:pPr>
              <w:rPr>
                <w:rFonts w:eastAsia="Calibri"/>
                <w:bCs/>
                <w:sz w:val="22"/>
                <w:szCs w:val="22"/>
              </w:rPr>
            </w:pPr>
          </w:p>
          <w:p w:rsidR="00FC7918" w:rsidP="00FC7918" w:rsidRDefault="00FC7918" w14:paraId="4FB9ACA5" w14:textId="77777777">
            <w:pPr>
              <w:rPr>
                <w:rFonts w:eastAsia="Calibri"/>
                <w:bCs/>
                <w:sz w:val="22"/>
                <w:szCs w:val="22"/>
              </w:rPr>
            </w:pPr>
          </w:p>
          <w:p w:rsidR="00FC7918" w:rsidP="00FC7918" w:rsidRDefault="00FC7918" w14:paraId="0E10AA31" w14:textId="77777777">
            <w:pPr>
              <w:rPr>
                <w:rFonts w:eastAsia="Calibri"/>
                <w:bCs/>
                <w:sz w:val="22"/>
                <w:szCs w:val="22"/>
              </w:rPr>
            </w:pPr>
          </w:p>
          <w:p w:rsidR="00FC7918" w:rsidP="00FC7918" w:rsidRDefault="00FC7918" w14:paraId="1A1D2885" w14:textId="77777777">
            <w:pPr>
              <w:rPr>
                <w:rFonts w:eastAsia="Calibri"/>
                <w:bCs/>
                <w:sz w:val="22"/>
                <w:szCs w:val="22"/>
              </w:rPr>
            </w:pPr>
          </w:p>
          <w:p w:rsidR="00FC7918" w:rsidP="00FC7918" w:rsidRDefault="00FC7918" w14:paraId="2D9D1F51" w14:textId="77777777">
            <w:pPr>
              <w:rPr>
                <w:rFonts w:eastAsia="Calibri"/>
                <w:bCs/>
                <w:sz w:val="22"/>
                <w:szCs w:val="22"/>
              </w:rPr>
            </w:pPr>
          </w:p>
          <w:p w:rsidR="00FC7918" w:rsidP="00FC7918" w:rsidRDefault="00FC7918" w14:paraId="169AE92D" w14:textId="77777777">
            <w:pPr>
              <w:rPr>
                <w:rFonts w:eastAsia="Calibri"/>
                <w:bCs/>
                <w:sz w:val="22"/>
                <w:szCs w:val="22"/>
              </w:rPr>
            </w:pPr>
          </w:p>
          <w:p w:rsidR="00FC7918" w:rsidP="00FC7918" w:rsidRDefault="00FC7918" w14:paraId="49EA5FD7" w14:textId="77777777">
            <w:pPr>
              <w:rPr>
                <w:rFonts w:eastAsia="Calibri"/>
                <w:bCs/>
                <w:sz w:val="22"/>
                <w:szCs w:val="22"/>
              </w:rPr>
            </w:pPr>
          </w:p>
          <w:p w:rsidR="00FC7918" w:rsidP="00FC7918" w:rsidRDefault="00FC7918" w14:paraId="1CFE9C6F" w14:textId="77777777">
            <w:pPr>
              <w:rPr>
                <w:rFonts w:eastAsia="Calibri"/>
                <w:bCs/>
                <w:sz w:val="22"/>
                <w:szCs w:val="22"/>
              </w:rPr>
            </w:pPr>
          </w:p>
          <w:p w:rsidR="00FC7918" w:rsidP="00FC7918" w:rsidRDefault="00FC7918" w14:paraId="728B4FDD" w14:textId="77777777">
            <w:pPr>
              <w:rPr>
                <w:rFonts w:eastAsia="Calibri"/>
                <w:bCs/>
                <w:sz w:val="22"/>
                <w:szCs w:val="22"/>
              </w:rPr>
            </w:pPr>
          </w:p>
          <w:p w:rsidR="00FC7918" w:rsidP="00FC7918" w:rsidRDefault="00FC7918" w14:paraId="0B0E90EC" w14:textId="77777777">
            <w:pPr>
              <w:rPr>
                <w:rFonts w:eastAsia="Calibri"/>
                <w:bCs/>
                <w:sz w:val="22"/>
                <w:szCs w:val="22"/>
              </w:rPr>
            </w:pPr>
          </w:p>
          <w:p w:rsidR="00FC7918" w:rsidP="00FC7918" w:rsidRDefault="00FC7918" w14:paraId="7D40413E" w14:textId="77777777">
            <w:pPr>
              <w:rPr>
                <w:rFonts w:eastAsia="Calibri"/>
                <w:bCs/>
                <w:sz w:val="22"/>
                <w:szCs w:val="22"/>
              </w:rPr>
            </w:pPr>
          </w:p>
          <w:p w:rsidR="00FC7918" w:rsidP="00FC7918" w:rsidRDefault="00FC7918" w14:paraId="06858991" w14:textId="77777777">
            <w:pPr>
              <w:rPr>
                <w:rFonts w:eastAsia="Calibri"/>
                <w:bCs/>
                <w:sz w:val="22"/>
                <w:szCs w:val="22"/>
              </w:rPr>
            </w:pPr>
          </w:p>
          <w:p w:rsidR="00FC7918" w:rsidP="00FC7918" w:rsidRDefault="00FC7918" w14:paraId="7F33CD58" w14:textId="77777777">
            <w:pPr>
              <w:rPr>
                <w:rFonts w:eastAsia="Calibri"/>
                <w:bCs/>
                <w:sz w:val="22"/>
                <w:szCs w:val="22"/>
              </w:rPr>
            </w:pPr>
          </w:p>
          <w:p w:rsidR="00FC7918" w:rsidP="00FC7918" w:rsidRDefault="00FC7918" w14:paraId="683D28D6" w14:textId="77777777">
            <w:pPr>
              <w:rPr>
                <w:rFonts w:eastAsia="Calibri"/>
                <w:bCs/>
                <w:sz w:val="22"/>
                <w:szCs w:val="22"/>
              </w:rPr>
            </w:pPr>
          </w:p>
          <w:p w:rsidR="00FC7918" w:rsidP="00FC7918" w:rsidRDefault="00FC7918" w14:paraId="7CC60E0B" w14:textId="77777777">
            <w:pPr>
              <w:rPr>
                <w:rFonts w:eastAsia="Calibri"/>
                <w:bCs/>
                <w:sz w:val="22"/>
                <w:szCs w:val="22"/>
              </w:rPr>
            </w:pPr>
          </w:p>
          <w:p w:rsidR="00FC7918" w:rsidP="00FC7918" w:rsidRDefault="00FC7918" w14:paraId="3F90EEE0" w14:textId="77777777">
            <w:pPr>
              <w:rPr>
                <w:rFonts w:eastAsia="Calibri"/>
                <w:bCs/>
                <w:sz w:val="22"/>
                <w:szCs w:val="22"/>
              </w:rPr>
            </w:pPr>
          </w:p>
          <w:p w:rsidR="00FC7918" w:rsidP="00FC7918" w:rsidRDefault="00FC7918" w14:paraId="59A828E7" w14:textId="77777777">
            <w:pPr>
              <w:rPr>
                <w:rFonts w:eastAsia="Calibri"/>
                <w:bCs/>
                <w:sz w:val="22"/>
                <w:szCs w:val="22"/>
              </w:rPr>
            </w:pPr>
          </w:p>
          <w:p w:rsidR="00FC7918" w:rsidP="00FC7918" w:rsidRDefault="00FC7918" w14:paraId="68E6AF8D" w14:textId="77777777">
            <w:pPr>
              <w:rPr>
                <w:rFonts w:eastAsia="Calibri"/>
                <w:bCs/>
                <w:sz w:val="22"/>
                <w:szCs w:val="22"/>
              </w:rPr>
            </w:pPr>
          </w:p>
          <w:p w:rsidR="00FC7918" w:rsidP="00FC7918" w:rsidRDefault="00FC7918" w14:paraId="44906D36" w14:textId="77777777">
            <w:pPr>
              <w:rPr>
                <w:rFonts w:eastAsia="Calibri"/>
                <w:bCs/>
                <w:sz w:val="22"/>
                <w:szCs w:val="22"/>
              </w:rPr>
            </w:pPr>
          </w:p>
          <w:p w:rsidR="00FC7918" w:rsidP="00FC7918" w:rsidRDefault="00FC7918" w14:paraId="5414168F" w14:textId="77777777">
            <w:pPr>
              <w:rPr>
                <w:rFonts w:eastAsia="Calibri"/>
                <w:bCs/>
                <w:sz w:val="22"/>
                <w:szCs w:val="22"/>
              </w:rPr>
            </w:pPr>
          </w:p>
          <w:p w:rsidR="00FC7918" w:rsidP="00FC7918" w:rsidRDefault="00FC7918" w14:paraId="4EA22E43" w14:textId="77777777">
            <w:pPr>
              <w:rPr>
                <w:rFonts w:eastAsia="Calibri"/>
                <w:bCs/>
                <w:sz w:val="22"/>
                <w:szCs w:val="22"/>
              </w:rPr>
            </w:pPr>
          </w:p>
          <w:p w:rsidR="00FC7918" w:rsidP="00FC7918" w:rsidRDefault="00FC7918" w14:paraId="245D5ED1" w14:textId="77777777">
            <w:pPr>
              <w:rPr>
                <w:rFonts w:eastAsia="Calibri"/>
                <w:bCs/>
                <w:sz w:val="22"/>
                <w:szCs w:val="22"/>
              </w:rPr>
            </w:pPr>
          </w:p>
          <w:p w:rsidR="00FC7918" w:rsidP="00FC7918" w:rsidRDefault="00FC7918" w14:paraId="20C65D81" w14:textId="77777777">
            <w:pPr>
              <w:rPr>
                <w:rFonts w:eastAsia="Calibri"/>
                <w:bCs/>
                <w:sz w:val="22"/>
                <w:szCs w:val="22"/>
              </w:rPr>
            </w:pPr>
          </w:p>
          <w:p w:rsidR="00FC7918" w:rsidP="00FC7918" w:rsidRDefault="00FC7918" w14:paraId="4D28D0AB" w14:textId="77777777">
            <w:pPr>
              <w:rPr>
                <w:rFonts w:eastAsia="Calibri"/>
                <w:bCs/>
                <w:sz w:val="22"/>
                <w:szCs w:val="22"/>
              </w:rPr>
            </w:pPr>
          </w:p>
          <w:p w:rsidR="00FC7918" w:rsidP="00FC7918" w:rsidRDefault="00FC7918" w14:paraId="1392017E" w14:textId="77777777">
            <w:pPr>
              <w:rPr>
                <w:rFonts w:eastAsia="Calibri"/>
                <w:bCs/>
                <w:sz w:val="22"/>
                <w:szCs w:val="22"/>
              </w:rPr>
            </w:pPr>
          </w:p>
          <w:p w:rsidR="00FC7918" w:rsidP="00FC7918" w:rsidRDefault="00FC7918" w14:paraId="0DF90852" w14:textId="77777777">
            <w:pPr>
              <w:rPr>
                <w:rFonts w:eastAsia="Calibri"/>
                <w:bCs/>
                <w:sz w:val="22"/>
                <w:szCs w:val="22"/>
              </w:rPr>
            </w:pPr>
          </w:p>
          <w:p w:rsidR="00FC7918" w:rsidP="00FC7918" w:rsidRDefault="00FC7918" w14:paraId="7530A779" w14:textId="77777777">
            <w:pPr>
              <w:rPr>
                <w:rFonts w:eastAsia="Calibri"/>
                <w:bCs/>
                <w:sz w:val="22"/>
                <w:szCs w:val="22"/>
              </w:rPr>
            </w:pPr>
          </w:p>
          <w:p w:rsidR="00FC7918" w:rsidP="00FC7918" w:rsidRDefault="00FC7918" w14:paraId="1C87A8A9" w14:textId="77777777">
            <w:pPr>
              <w:rPr>
                <w:rFonts w:eastAsia="Calibri"/>
                <w:bCs/>
                <w:sz w:val="22"/>
                <w:szCs w:val="22"/>
              </w:rPr>
            </w:pPr>
          </w:p>
          <w:p w:rsidR="00FC7918" w:rsidP="00FC7918" w:rsidRDefault="00FC7918" w14:paraId="048C9A3F" w14:textId="77777777">
            <w:pPr>
              <w:rPr>
                <w:rFonts w:eastAsia="Calibri"/>
                <w:bCs/>
                <w:sz w:val="22"/>
                <w:szCs w:val="22"/>
              </w:rPr>
            </w:pPr>
          </w:p>
          <w:p w:rsidR="00FC7918" w:rsidP="00FC7918" w:rsidRDefault="00FC7918" w14:paraId="7FC5F446" w14:textId="77777777">
            <w:pPr>
              <w:rPr>
                <w:rFonts w:eastAsia="Calibri"/>
                <w:bCs/>
                <w:sz w:val="22"/>
                <w:szCs w:val="22"/>
              </w:rPr>
            </w:pPr>
          </w:p>
          <w:p w:rsidR="00FC7918" w:rsidP="00FC7918" w:rsidRDefault="00FC7918" w14:paraId="746CE2C5" w14:textId="77777777">
            <w:pPr>
              <w:rPr>
                <w:rFonts w:eastAsia="Calibri"/>
                <w:bCs/>
                <w:sz w:val="22"/>
                <w:szCs w:val="22"/>
              </w:rPr>
            </w:pPr>
          </w:p>
          <w:p w:rsidR="00FC7918" w:rsidP="00FC7918" w:rsidRDefault="00FC7918" w14:paraId="3050E151" w14:textId="77777777">
            <w:pPr>
              <w:rPr>
                <w:rFonts w:eastAsia="Calibri"/>
                <w:bCs/>
                <w:sz w:val="22"/>
                <w:szCs w:val="22"/>
              </w:rPr>
            </w:pPr>
          </w:p>
          <w:p w:rsidR="00FC7918" w:rsidP="00FC7918" w:rsidRDefault="00FC7918" w14:paraId="2B87C933" w14:textId="77777777">
            <w:pPr>
              <w:rPr>
                <w:rFonts w:eastAsia="Calibri"/>
                <w:bCs/>
                <w:sz w:val="22"/>
                <w:szCs w:val="22"/>
              </w:rPr>
            </w:pPr>
          </w:p>
          <w:p w:rsidR="00FC7918" w:rsidP="00FC7918" w:rsidRDefault="00FC7918" w14:paraId="187B0A99" w14:textId="4D709494">
            <w:pPr>
              <w:rPr>
                <w:rFonts w:eastAsia="Calibri"/>
                <w:bCs/>
                <w:sz w:val="22"/>
                <w:szCs w:val="22"/>
              </w:rPr>
            </w:pPr>
          </w:p>
          <w:p w:rsidR="00FC7918" w:rsidP="00FC7918" w:rsidRDefault="00FC7918" w14:paraId="7300D6D7" w14:textId="283A9E90">
            <w:pPr>
              <w:rPr>
                <w:rFonts w:eastAsia="Calibri"/>
                <w:bCs/>
                <w:sz w:val="22"/>
                <w:szCs w:val="22"/>
              </w:rPr>
            </w:pPr>
          </w:p>
          <w:p w:rsidR="00B04A04" w:rsidP="00FC7918" w:rsidRDefault="00B04A04" w14:paraId="6BE1D37A" w14:textId="517ACF01">
            <w:pPr>
              <w:rPr>
                <w:rFonts w:eastAsia="Calibri"/>
                <w:bCs/>
                <w:sz w:val="22"/>
                <w:szCs w:val="22"/>
              </w:rPr>
            </w:pPr>
          </w:p>
          <w:p w:rsidRPr="00B04A04" w:rsidR="00B04A04" w:rsidP="00FC7918" w:rsidRDefault="00B04A04" w14:paraId="6F64318D" w14:textId="454589E1">
            <w:pPr>
              <w:rPr>
                <w:rFonts w:eastAsia="Calibri"/>
                <w:b/>
                <w:sz w:val="22"/>
                <w:szCs w:val="22"/>
              </w:rPr>
            </w:pPr>
            <w:r w:rsidRPr="00B04A04">
              <w:rPr>
                <w:rFonts w:eastAsia="Calibri"/>
                <w:b/>
                <w:sz w:val="22"/>
                <w:szCs w:val="22"/>
              </w:rPr>
              <w:t>[Page 3]</w:t>
            </w:r>
          </w:p>
          <w:p w:rsidR="00FC7918" w:rsidP="00FC7918" w:rsidRDefault="00FC7918" w14:paraId="44EF131D" w14:textId="77777777">
            <w:pPr>
              <w:rPr>
                <w:rFonts w:eastAsia="Calibri"/>
                <w:bCs/>
                <w:sz w:val="22"/>
                <w:szCs w:val="22"/>
              </w:rPr>
            </w:pPr>
          </w:p>
          <w:p w:rsidRPr="00FC7918" w:rsidR="00FC7918" w:rsidP="00FC7918" w:rsidRDefault="00FC7918" w14:paraId="07FDBFB8" w14:textId="43523CB0">
            <w:pPr>
              <w:rPr>
                <w:rFonts w:eastAsia="Calibri"/>
                <w:b/>
                <w:sz w:val="22"/>
                <w:szCs w:val="22"/>
              </w:rPr>
            </w:pPr>
            <w:r w:rsidRPr="00FC7918">
              <w:rPr>
                <w:rFonts w:eastAsia="Calibri"/>
                <w:sz w:val="22"/>
                <w:szCs w:val="22"/>
              </w:rPr>
              <w:t xml:space="preserve">In general, a condition on the approval of a request to extend the beneficiary’s stay or change the beneficiary’s status is that the beneficiary must demonstrate that, since obtaining the nonimmigrant status that you seek to extend or which you seek to change on behalf of the beneficiary, he or she has not received one or more public benefits as set forth in 8 CFR 212.21(b) (and listed below), for more than 12 months in the aggregate within any 36 month period (such that, for instance, receipt of two benefits in one month counts as two months).  This condition only applies to beneficiaries who are seeking to change status or extend their stay while they are in the CNMI.  Therefore, you only </w:t>
            </w:r>
            <w:proofErr w:type="gramStart"/>
            <w:r w:rsidRPr="00FC7918">
              <w:rPr>
                <w:rFonts w:eastAsia="Calibri"/>
                <w:sz w:val="22"/>
                <w:szCs w:val="22"/>
              </w:rPr>
              <w:t>have to</w:t>
            </w:r>
            <w:proofErr w:type="gramEnd"/>
            <w:r w:rsidRPr="00FC7918">
              <w:rPr>
                <w:rFonts w:eastAsia="Calibri"/>
                <w:sz w:val="22"/>
                <w:szCs w:val="22"/>
              </w:rPr>
              <w:t xml:space="preserve"> complete the information in </w:t>
            </w:r>
            <w:r w:rsidRPr="00FC7918">
              <w:rPr>
                <w:rFonts w:eastAsia="Calibri"/>
                <w:b/>
                <w:sz w:val="22"/>
                <w:szCs w:val="22"/>
              </w:rPr>
              <w:t>Part 6.</w:t>
            </w:r>
            <w:r w:rsidRPr="00FC7918">
              <w:rPr>
                <w:rFonts w:eastAsia="Calibri"/>
                <w:sz w:val="22"/>
                <w:szCs w:val="22"/>
              </w:rPr>
              <w:t xml:space="preserve"> if you are also requesting an extension of the beneficiary’s stay in the CNMI or a change of the beneficiary’s status with this petition.  If you are filing this petition without a request for the beneficiary’s change of status or extension of stay, you may skip </w:t>
            </w:r>
            <w:r w:rsidRPr="00FC7918">
              <w:rPr>
                <w:rFonts w:eastAsia="Calibri"/>
                <w:b/>
                <w:sz w:val="22"/>
                <w:szCs w:val="22"/>
              </w:rPr>
              <w:t xml:space="preserve">Part 6.   </w:t>
            </w:r>
          </w:p>
          <w:p w:rsidR="00FC7918" w:rsidP="00FC7918" w:rsidRDefault="00FC7918" w14:paraId="1F8C763B" w14:textId="023EF796">
            <w:pPr>
              <w:rPr>
                <w:bCs/>
                <w:sz w:val="22"/>
                <w:szCs w:val="22"/>
              </w:rPr>
            </w:pPr>
          </w:p>
          <w:p w:rsidRPr="00FC7918" w:rsidR="00FC7918" w:rsidP="00FC7918" w:rsidRDefault="00FC7918" w14:paraId="44ACE42C" w14:textId="18094257">
            <w:pPr>
              <w:rPr>
                <w:b/>
                <w:sz w:val="22"/>
                <w:szCs w:val="22"/>
              </w:rPr>
            </w:pPr>
            <w:r w:rsidRPr="00FC7918">
              <w:rPr>
                <w:b/>
                <w:sz w:val="22"/>
                <w:szCs w:val="22"/>
              </w:rPr>
              <w:t>…</w:t>
            </w:r>
          </w:p>
          <w:p w:rsidRPr="00D85F46" w:rsidR="00FC7918" w:rsidP="00FC7918" w:rsidRDefault="00FC7918" w14:paraId="07E43C59" w14:textId="732A248C">
            <w:pPr>
              <w:autoSpaceDE w:val="0"/>
              <w:autoSpaceDN w:val="0"/>
              <w:adjustRightInd w:val="0"/>
            </w:pPr>
          </w:p>
        </w:tc>
        <w:tc>
          <w:tcPr>
            <w:tcW w:w="4095" w:type="dxa"/>
          </w:tcPr>
          <w:p w:rsidRPr="00FC7918" w:rsidR="00FC7918" w:rsidP="00FC7918" w:rsidRDefault="00FC7918" w14:paraId="7DE9C7F7" w14:textId="77777777">
            <w:pPr>
              <w:rPr>
                <w:b/>
                <w:bCs/>
                <w:sz w:val="22"/>
                <w:szCs w:val="22"/>
              </w:rPr>
            </w:pPr>
            <w:r w:rsidRPr="00FC7918">
              <w:rPr>
                <w:b/>
                <w:bCs/>
                <w:sz w:val="22"/>
                <w:szCs w:val="22"/>
              </w:rPr>
              <w:lastRenderedPageBreak/>
              <w:t>[Page 1]</w:t>
            </w:r>
          </w:p>
          <w:p w:rsidRPr="00FC7918" w:rsidR="00FC7918" w:rsidP="00FC7918" w:rsidRDefault="00FC7918" w14:paraId="0CA93DED" w14:textId="77777777">
            <w:pPr>
              <w:rPr>
                <w:b/>
                <w:bCs/>
                <w:sz w:val="22"/>
                <w:szCs w:val="22"/>
              </w:rPr>
            </w:pPr>
          </w:p>
          <w:p w:rsidRPr="00FC7918" w:rsidR="00FC7918" w:rsidP="00FC7918" w:rsidRDefault="00FC7918" w14:paraId="53B975DA" w14:textId="77777777">
            <w:pPr>
              <w:rPr>
                <w:b/>
                <w:bCs/>
                <w:sz w:val="22"/>
                <w:szCs w:val="22"/>
              </w:rPr>
            </w:pPr>
            <w:r w:rsidRPr="00FC7918">
              <w:rPr>
                <w:b/>
                <w:bCs/>
                <w:sz w:val="22"/>
                <w:szCs w:val="22"/>
              </w:rPr>
              <w:t xml:space="preserve">General Instructions </w:t>
            </w:r>
          </w:p>
          <w:p w:rsidRPr="00FC7918" w:rsidR="00FC7918" w:rsidP="00FC7918" w:rsidRDefault="00FC7918" w14:paraId="0CEB1459" w14:textId="77777777">
            <w:pPr>
              <w:rPr>
                <w:b/>
                <w:bCs/>
                <w:sz w:val="22"/>
                <w:szCs w:val="22"/>
              </w:rPr>
            </w:pPr>
          </w:p>
          <w:p w:rsidRPr="00FC7918" w:rsidR="00FC7918" w:rsidP="00FC7918" w:rsidRDefault="00FC7918" w14:paraId="3178603E" w14:textId="77777777">
            <w:pPr>
              <w:rPr>
                <w:b/>
                <w:bCs/>
                <w:sz w:val="22"/>
                <w:szCs w:val="22"/>
              </w:rPr>
            </w:pPr>
            <w:r w:rsidRPr="00FC7918">
              <w:rPr>
                <w:b/>
                <w:bCs/>
                <w:sz w:val="22"/>
                <w:szCs w:val="22"/>
              </w:rPr>
              <w:t>…</w:t>
            </w:r>
          </w:p>
          <w:p w:rsidRPr="00FC7918" w:rsidR="00FC7918" w:rsidP="00FC7918" w:rsidRDefault="00FC7918" w14:paraId="7210F00E" w14:textId="77777777">
            <w:pPr>
              <w:rPr>
                <w:b/>
                <w:bCs/>
                <w:sz w:val="22"/>
                <w:szCs w:val="22"/>
              </w:rPr>
            </w:pPr>
          </w:p>
          <w:p w:rsidRPr="00FC7918" w:rsidR="00FC7918" w:rsidP="00FC7918" w:rsidRDefault="00FC7918" w14:paraId="0ED63882" w14:textId="77777777">
            <w:pPr>
              <w:rPr>
                <w:b/>
                <w:bCs/>
                <w:sz w:val="22"/>
                <w:szCs w:val="22"/>
              </w:rPr>
            </w:pPr>
            <w:r w:rsidRPr="00FC7918">
              <w:rPr>
                <w:b/>
                <w:bCs/>
                <w:sz w:val="22"/>
                <w:szCs w:val="22"/>
              </w:rPr>
              <w:t>[Page 2]</w:t>
            </w:r>
          </w:p>
          <w:p w:rsidR="00FC7918" w:rsidP="00FC7918" w:rsidRDefault="00FC7918" w14:paraId="0250850E" w14:textId="77777777">
            <w:pPr>
              <w:rPr>
                <w:rFonts w:eastAsia="Calibri"/>
                <w:b/>
                <w:sz w:val="22"/>
                <w:szCs w:val="22"/>
              </w:rPr>
            </w:pPr>
          </w:p>
          <w:p w:rsidRPr="00FC7918" w:rsidR="00FC7918" w:rsidP="00FC7918" w:rsidRDefault="00FC7918" w14:paraId="7CC0E00B" w14:textId="736EF240">
            <w:pPr>
              <w:rPr>
                <w:rFonts w:eastAsia="Calibri"/>
                <w:bCs/>
                <w:color w:val="FF0000"/>
                <w:sz w:val="22"/>
                <w:szCs w:val="22"/>
              </w:rPr>
            </w:pPr>
            <w:r w:rsidRPr="00FC7918">
              <w:rPr>
                <w:rFonts w:eastAsia="Calibri"/>
                <w:b/>
                <w:sz w:val="22"/>
                <w:szCs w:val="22"/>
              </w:rPr>
              <w:t>4.  Part 6.  Information about the Beneficiary’s Public Benefits.</w:t>
            </w:r>
            <w:r w:rsidRPr="00FC7918">
              <w:rPr>
                <w:rFonts w:eastAsia="Calibri"/>
                <w:bCs/>
                <w:sz w:val="22"/>
                <w:szCs w:val="22"/>
              </w:rPr>
              <w:t xml:space="preserve">  </w:t>
            </w:r>
            <w:r w:rsidRPr="00FC7918">
              <w:rPr>
                <w:rFonts w:eastAsia="Calibri"/>
                <w:bCs/>
                <w:color w:val="FF0000"/>
                <w:sz w:val="22"/>
                <w:szCs w:val="22"/>
              </w:rPr>
              <w:t xml:space="preserve">On July 29, 2020, the U.S. District Court for the Southern District of New York (SDNY) in State of New York, et al. v. DHS, et al. and Make the Road NY et al. v. Cuccinelli, et al. enjoined the Department of Homeland Security (DHS) from enforcing, applying, implementing, or treating as effective the Inadmissibility on Public Charge Grounds Final Rule (“Public Charge Final Rule”) for any period during which there is a declared national health emergency in response to the COVID-19 outbreak. (84 FR 41292, Aug. 14, 2019, final rule; as amended by 84 FR 52357, Oct. 2, 2019, final rule correction). Subsequently, on August 12, 2020, the U.S. Court of Appeals for the Second Circuit, in </w:t>
            </w:r>
            <w:r w:rsidRPr="00FC7918">
              <w:rPr>
                <w:rFonts w:eastAsia="Calibri"/>
                <w:bCs/>
                <w:i/>
                <w:color w:val="FF0000"/>
                <w:sz w:val="22"/>
                <w:szCs w:val="22"/>
              </w:rPr>
              <w:t>State of New York, et al. v. DHS, et al.</w:t>
            </w:r>
            <w:r w:rsidRPr="00FC7918">
              <w:rPr>
                <w:rFonts w:eastAsia="Calibri"/>
                <w:bCs/>
                <w:color w:val="FF0000"/>
                <w:sz w:val="22"/>
                <w:szCs w:val="22"/>
              </w:rPr>
              <w:t xml:space="preserve"> and </w:t>
            </w:r>
            <w:r w:rsidRPr="00FC7918">
              <w:rPr>
                <w:rFonts w:eastAsia="Calibri"/>
                <w:bCs/>
                <w:i/>
                <w:color w:val="FF0000"/>
                <w:sz w:val="22"/>
                <w:szCs w:val="22"/>
              </w:rPr>
              <w:t>Make the Road NY et al. v. Cuccinelli</w:t>
            </w:r>
            <w:r w:rsidRPr="00FC7918">
              <w:rPr>
                <w:rFonts w:eastAsia="Calibri"/>
                <w:bCs/>
                <w:color w:val="FF0000"/>
                <w:sz w:val="22"/>
                <w:szCs w:val="22"/>
              </w:rPr>
              <w:t xml:space="preserve">, granted an administrative stay of the July 29, 2020 nationwide injunction in all states outside of the Second Circuit, i.e. all states except New York, Connecticut, and Vermont. This stay allows DHS to continue implementing the Public </w:t>
            </w:r>
            <w:r w:rsidRPr="00FC7918">
              <w:rPr>
                <w:rFonts w:eastAsia="Calibri"/>
                <w:bCs/>
                <w:color w:val="FF0000"/>
                <w:sz w:val="22"/>
                <w:szCs w:val="22"/>
              </w:rPr>
              <w:lastRenderedPageBreak/>
              <w:t>Charge Final Rule everywhere except in New York, Connecticut, and Vermont.</w:t>
            </w:r>
          </w:p>
          <w:p w:rsidRPr="00FC7918" w:rsidR="00FC7918" w:rsidP="00FC7918" w:rsidRDefault="00FC7918" w14:paraId="61BF276D" w14:textId="77777777">
            <w:pPr>
              <w:rPr>
                <w:rFonts w:eastAsia="Calibri"/>
                <w:bCs/>
                <w:color w:val="FF0000"/>
                <w:sz w:val="22"/>
                <w:szCs w:val="22"/>
              </w:rPr>
            </w:pPr>
          </w:p>
          <w:p w:rsidR="00FC7918" w:rsidP="00FC7918" w:rsidRDefault="00FC7918" w14:paraId="153C5FE1" w14:textId="6B7F0B67">
            <w:pPr>
              <w:rPr>
                <w:rFonts w:eastAsia="Calibri"/>
                <w:bCs/>
                <w:i/>
                <w:color w:val="FF0000"/>
                <w:sz w:val="22"/>
                <w:szCs w:val="22"/>
              </w:rPr>
            </w:pPr>
            <w:r w:rsidRPr="00FC7918">
              <w:rPr>
                <w:rFonts w:eastAsia="Calibri"/>
                <w:bCs/>
                <w:color w:val="FF0000"/>
                <w:sz w:val="22"/>
                <w:szCs w:val="22"/>
              </w:rPr>
              <w:t>During the injunction, petitioners requesting an extension of stay or change of status using Form I-129CW on behalf of a beneficiary using Form I-129CW, in which the petitioner/employer has a  physical address or in which the beneficiary physically resides</w:t>
            </w:r>
            <w:r w:rsidRPr="00FC7918" w:rsidDel="006C266C">
              <w:rPr>
                <w:rFonts w:eastAsia="Calibri"/>
                <w:bCs/>
                <w:color w:val="FF0000"/>
                <w:sz w:val="22"/>
                <w:szCs w:val="22"/>
              </w:rPr>
              <w:t xml:space="preserve"> </w:t>
            </w:r>
            <w:r w:rsidRPr="00FC7918">
              <w:rPr>
                <w:rFonts w:eastAsia="Calibri"/>
                <w:bCs/>
                <w:color w:val="FF0000"/>
                <w:sz w:val="22"/>
                <w:szCs w:val="22"/>
              </w:rPr>
              <w:t>in New York, Connecticut, or Vermont, should not</w:t>
            </w:r>
            <w:r w:rsidRPr="00FC7918" w:rsidDel="00046B85">
              <w:rPr>
                <w:rFonts w:eastAsia="Calibri"/>
                <w:bCs/>
                <w:color w:val="FF0000"/>
                <w:sz w:val="22"/>
                <w:szCs w:val="22"/>
              </w:rPr>
              <w:t xml:space="preserve"> </w:t>
            </w:r>
            <w:r w:rsidRPr="00FC7918">
              <w:rPr>
                <w:rFonts w:eastAsia="Calibri"/>
                <w:bCs/>
                <w:color w:val="FF0000"/>
                <w:sz w:val="22"/>
                <w:szCs w:val="22"/>
              </w:rPr>
              <w:t xml:space="preserve">provide information requested in </w:t>
            </w:r>
            <w:r w:rsidRPr="00FC7918">
              <w:rPr>
                <w:rFonts w:eastAsia="Calibri"/>
                <w:bCs/>
                <w:i/>
                <w:color w:val="FF0000"/>
                <w:sz w:val="22"/>
                <w:szCs w:val="22"/>
              </w:rPr>
              <w:t>Part 6</w:t>
            </w:r>
            <w:r w:rsidRPr="00FC7918">
              <w:rPr>
                <w:rFonts w:eastAsia="Calibri"/>
                <w:bCs/>
                <w:i/>
                <w:iCs/>
                <w:color w:val="FF0000"/>
                <w:sz w:val="22"/>
                <w:szCs w:val="22"/>
              </w:rPr>
              <w:t>. Information about the Beneficiary’s Public Benefit</w:t>
            </w:r>
            <w:r w:rsidRPr="00FC7918">
              <w:rPr>
                <w:rFonts w:eastAsia="Calibri"/>
                <w:bCs/>
                <w:i/>
                <w:color w:val="FF0000"/>
                <w:sz w:val="22"/>
                <w:szCs w:val="22"/>
              </w:rPr>
              <w:t xml:space="preserve">-or </w:t>
            </w:r>
            <w:r w:rsidRPr="00FC7918">
              <w:rPr>
                <w:rFonts w:eastAsia="Calibri"/>
                <w:bCs/>
                <w:i/>
                <w:iCs/>
                <w:color w:val="FF0000"/>
                <w:sz w:val="22"/>
                <w:szCs w:val="22"/>
              </w:rPr>
              <w:t>Information about Additional Beneficiary’s Public Benefits</w:t>
            </w:r>
            <w:r w:rsidRPr="00FC7918">
              <w:rPr>
                <w:rFonts w:eastAsia="Calibri"/>
                <w:bCs/>
                <w:i/>
                <w:color w:val="FF0000"/>
                <w:sz w:val="22"/>
                <w:szCs w:val="22"/>
              </w:rPr>
              <w:t xml:space="preserve"> </w:t>
            </w:r>
            <w:r w:rsidRPr="00FC7918">
              <w:rPr>
                <w:rFonts w:eastAsia="Calibri"/>
                <w:bCs/>
                <w:i/>
                <w:iCs/>
                <w:color w:val="FF0000"/>
                <w:sz w:val="22"/>
                <w:szCs w:val="22"/>
              </w:rPr>
              <w:t>in the Additional Worker Attachment Section</w:t>
            </w:r>
            <w:r w:rsidRPr="00FC7918">
              <w:rPr>
                <w:rFonts w:eastAsia="Calibri"/>
                <w:bCs/>
                <w:i/>
                <w:color w:val="FF0000"/>
                <w:sz w:val="22"/>
                <w:szCs w:val="22"/>
              </w:rPr>
              <w:t>.</w:t>
            </w:r>
          </w:p>
          <w:p w:rsidR="00B04A04" w:rsidP="00FC7918" w:rsidRDefault="00B04A04" w14:paraId="03E554B3" w14:textId="0FEF0842">
            <w:pPr>
              <w:rPr>
                <w:rFonts w:eastAsia="Calibri"/>
                <w:bCs/>
                <w:i/>
                <w:color w:val="FF0000"/>
                <w:sz w:val="22"/>
                <w:szCs w:val="22"/>
              </w:rPr>
            </w:pPr>
          </w:p>
          <w:p w:rsidRPr="00B04A04" w:rsidR="00B04A04" w:rsidP="00FC7918" w:rsidRDefault="00B04A04" w14:paraId="601C8C6A" w14:textId="3D9C1767">
            <w:pPr>
              <w:rPr>
                <w:rFonts w:eastAsia="Calibri"/>
                <w:b/>
                <w:iCs/>
                <w:sz w:val="22"/>
                <w:szCs w:val="22"/>
              </w:rPr>
            </w:pPr>
            <w:r w:rsidRPr="00B04A04">
              <w:rPr>
                <w:rFonts w:eastAsia="Calibri"/>
                <w:b/>
                <w:iCs/>
                <w:sz w:val="22"/>
                <w:szCs w:val="22"/>
              </w:rPr>
              <w:t>[Page 3]</w:t>
            </w:r>
          </w:p>
          <w:p w:rsidRPr="00FC7918" w:rsidR="00FC7918" w:rsidP="00FC7918" w:rsidRDefault="00FC7918" w14:paraId="48370212" w14:textId="77777777">
            <w:pPr>
              <w:rPr>
                <w:rFonts w:eastAsia="Calibri"/>
                <w:sz w:val="22"/>
                <w:szCs w:val="22"/>
              </w:rPr>
            </w:pPr>
            <w:bookmarkStart w:name="_GoBack" w:id="0"/>
            <w:bookmarkEnd w:id="0"/>
          </w:p>
          <w:p w:rsidRPr="00FC7918" w:rsidR="00FC7918" w:rsidP="00FC7918" w:rsidRDefault="00FC7918" w14:paraId="01574363" w14:textId="77777777">
            <w:pPr>
              <w:rPr>
                <w:rFonts w:eastAsia="Calibri"/>
                <w:b/>
                <w:sz w:val="22"/>
                <w:szCs w:val="22"/>
              </w:rPr>
            </w:pPr>
            <w:r w:rsidRPr="00FC7918">
              <w:rPr>
                <w:rFonts w:eastAsia="Calibri"/>
                <w:sz w:val="22"/>
                <w:szCs w:val="22"/>
              </w:rPr>
              <w:t xml:space="preserve">In general, a condition on the approval of a request to extend the beneficiary’s stay or change the beneficiary’s status is that the beneficiary must demonstrate that, since obtaining the nonimmigrant status that you seek to extend or which you seek to change on behalf of the beneficiary, he or she has not received one or more public benefits as set forth in 8 CFR 212.21(b) (and listed below), for more than 12 months in the aggregate within any 36 month period (such that, for instance, receipt of two benefits in one month counts as two months).  This condition only applies to beneficiaries who are seeking to change status or extend their stay while they are in the CNMI.  Therefore, you only </w:t>
            </w:r>
            <w:proofErr w:type="gramStart"/>
            <w:r w:rsidRPr="00FC7918">
              <w:rPr>
                <w:rFonts w:eastAsia="Calibri"/>
                <w:sz w:val="22"/>
                <w:szCs w:val="22"/>
              </w:rPr>
              <w:t>have to</w:t>
            </w:r>
            <w:proofErr w:type="gramEnd"/>
            <w:r w:rsidRPr="00FC7918">
              <w:rPr>
                <w:rFonts w:eastAsia="Calibri"/>
                <w:sz w:val="22"/>
                <w:szCs w:val="22"/>
              </w:rPr>
              <w:t xml:space="preserve"> complete the information in </w:t>
            </w:r>
            <w:r w:rsidRPr="00FC7918">
              <w:rPr>
                <w:rFonts w:eastAsia="Calibri"/>
                <w:b/>
                <w:sz w:val="22"/>
                <w:szCs w:val="22"/>
              </w:rPr>
              <w:t>Part 6.</w:t>
            </w:r>
            <w:r w:rsidRPr="00FC7918">
              <w:rPr>
                <w:rFonts w:eastAsia="Calibri"/>
                <w:sz w:val="22"/>
                <w:szCs w:val="22"/>
              </w:rPr>
              <w:t xml:space="preserve"> if you are also requesting an extension of the beneficiary’s stay in the CNMI or a change of the beneficiary’s status with this petition.  If you are filing this petition without a request for the beneficiary’s change of status or extension of stay, you may skip </w:t>
            </w:r>
            <w:r w:rsidRPr="00FC7918">
              <w:rPr>
                <w:rFonts w:eastAsia="Calibri"/>
                <w:b/>
                <w:sz w:val="22"/>
                <w:szCs w:val="22"/>
              </w:rPr>
              <w:t xml:space="preserve">Part 6.   </w:t>
            </w:r>
          </w:p>
          <w:p w:rsidR="00016C07" w:rsidP="00FC7918" w:rsidRDefault="00016C07" w14:paraId="39F3512A" w14:textId="77777777">
            <w:pPr>
              <w:autoSpaceDE w:val="0"/>
              <w:autoSpaceDN w:val="0"/>
              <w:adjustRightInd w:val="0"/>
            </w:pPr>
          </w:p>
          <w:p w:rsidRPr="00FC7918" w:rsidR="00FC7918" w:rsidP="00FC7918" w:rsidRDefault="00FC7918" w14:paraId="59EBCF5D" w14:textId="3E8ED972">
            <w:pPr>
              <w:autoSpaceDE w:val="0"/>
              <w:autoSpaceDN w:val="0"/>
              <w:adjustRightInd w:val="0"/>
              <w:rPr>
                <w:b/>
                <w:bCs/>
              </w:rPr>
            </w:pPr>
            <w:r w:rsidRPr="00FC7918">
              <w:rPr>
                <w:b/>
                <w:bCs/>
              </w:rPr>
              <w:t>…</w:t>
            </w:r>
          </w:p>
        </w:tc>
      </w:tr>
    </w:tbl>
    <w:p w:rsidR="0006270C" w:rsidP="000C712C" w:rsidRDefault="0006270C" w14:paraId="39A33F8B"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C1507" w14:textId="77777777" w:rsidR="008306C9" w:rsidRDefault="008306C9">
      <w:r>
        <w:separator/>
      </w:r>
    </w:p>
  </w:endnote>
  <w:endnote w:type="continuationSeparator" w:id="0">
    <w:p w14:paraId="2E173343" w14:textId="77777777" w:rsidR="008306C9" w:rsidRDefault="0083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A1B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97EAE" w14:textId="77777777" w:rsidR="008306C9" w:rsidRDefault="008306C9">
      <w:r>
        <w:separator/>
      </w:r>
    </w:p>
  </w:footnote>
  <w:footnote w:type="continuationSeparator" w:id="0">
    <w:p w14:paraId="151128A0" w14:textId="77777777" w:rsidR="008306C9" w:rsidRDefault="00830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C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06C9"/>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4A04"/>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918"/>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6318D"/>
  <w15:docId w15:val="{C66082EF-8604-45E8-A1B0-B5FDD9A8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79AC9467-6A3F-4D33-99CF-401BDA0C424A}"/>
</file>

<file path=customXml/itemProps2.xml><?xml version="1.0" encoding="utf-8"?>
<ds:datastoreItem xmlns:ds="http://schemas.openxmlformats.org/officeDocument/2006/customXml" ds:itemID="{9744104F-8854-438F-9204-FEE533AF4EFB}"/>
</file>

<file path=customXml/itemProps3.xml><?xml version="1.0" encoding="utf-8"?>
<ds:datastoreItem xmlns:ds="http://schemas.openxmlformats.org/officeDocument/2006/customXml" ds:itemID="{D7F8B7AB-5955-4C43-91AB-92E97359E123}"/>
</file>

<file path=docProps/app.xml><?xml version="1.0" encoding="utf-8"?>
<Properties xmlns="http://schemas.openxmlformats.org/officeDocument/2006/extended-properties" xmlns:vt="http://schemas.openxmlformats.org/officeDocument/2006/docPropsVTypes">
  <Template>TOC Template 03122020</Template>
  <TotalTime>37</TotalTime>
  <Pages>2</Pages>
  <Words>706</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Hallstrom, Samantha M</cp:lastModifiedBy>
  <cp:revision>2</cp:revision>
  <cp:lastPrinted>2008-09-11T16:49:00Z</cp:lastPrinted>
  <dcterms:created xsi:type="dcterms:W3CDTF">2020-09-02T11:56:00Z</dcterms:created>
  <dcterms:modified xsi:type="dcterms:W3CDTF">2020-09-02T15:49:00Z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