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77E1" w:rsidR="009C6D20" w:rsidP="009C6D20" w:rsidRDefault="009C6D20" w14:paraId="3DA8D6CB" w14:textId="77777777">
      <w:pPr>
        <w:pStyle w:val="Heading1"/>
        <w:rPr>
          <w:sz w:val="24"/>
          <w:szCs w:val="24"/>
        </w:rPr>
      </w:pPr>
      <w:bookmarkStart w:name="_Hlk39469855" w:id="0"/>
      <w:r w:rsidRPr="003A77E1">
        <w:rPr>
          <w:sz w:val="24"/>
          <w:szCs w:val="24"/>
        </w:rPr>
        <w:t>SUPPORTING STATEMENT</w:t>
      </w:r>
    </w:p>
    <w:p w:rsidRPr="003A77E1" w:rsidR="009C6D20" w:rsidP="009C6D20" w:rsidRDefault="009C6D20" w14:paraId="1144FD98" w14:textId="48388CE1">
      <w:pPr>
        <w:pStyle w:val="Heading1"/>
        <w:rPr>
          <w:sz w:val="24"/>
          <w:szCs w:val="24"/>
        </w:rPr>
      </w:pPr>
      <w:r w:rsidRPr="003A77E1">
        <w:rPr>
          <w:sz w:val="24"/>
          <w:szCs w:val="24"/>
        </w:rPr>
        <w:t xml:space="preserve">FOR </w:t>
      </w:r>
      <w:r w:rsidR="00295ED2">
        <w:rPr>
          <w:sz w:val="24"/>
          <w:szCs w:val="24"/>
        </w:rPr>
        <w:t xml:space="preserve">                                                                                                                                                                                                                                                                                                       </w:t>
      </w:r>
      <w:r w:rsidRPr="003A77E1">
        <w:rPr>
          <w:sz w:val="24"/>
          <w:szCs w:val="24"/>
        </w:rPr>
        <w:t>PAPERWORK REDUCTION ACT SUBMISSION</w:t>
      </w:r>
    </w:p>
    <w:p w:rsidRPr="003A77E1" w:rsidR="009C6D20" w:rsidP="009C6D20" w:rsidRDefault="009C6D20" w14:paraId="1EC16D83" w14:textId="77777777">
      <w:pPr>
        <w:tabs>
          <w:tab w:val="left" w:pos="0"/>
        </w:tabs>
        <w:suppressAutoHyphens/>
        <w:rPr>
          <w:rFonts w:ascii="Times New Roman" w:hAnsi="Times New Roman"/>
          <w:szCs w:val="24"/>
        </w:rPr>
      </w:pPr>
    </w:p>
    <w:p w:rsidRPr="003A77E1" w:rsidR="009C6D20" w:rsidP="009C6D20" w:rsidRDefault="009C6D20" w14:paraId="7D930464" w14:textId="679D46F6">
      <w:pPr>
        <w:pStyle w:val="ListParagraph"/>
        <w:numPr>
          <w:ilvl w:val="0"/>
          <w:numId w:val="1"/>
        </w:numPr>
        <w:suppressAutoHyphens/>
        <w:spacing w:line="240" w:lineRule="exact"/>
        <w:ind w:left="0"/>
        <w:rPr>
          <w:rFonts w:ascii="Times New Roman" w:hAnsi="Times New Roman"/>
          <w:szCs w:val="24"/>
        </w:rPr>
      </w:pPr>
      <w:r w:rsidRPr="003A77E1">
        <w:rPr>
          <w:rStyle w:val="Heading2Char"/>
          <w:sz w:val="24"/>
          <w:szCs w:val="24"/>
        </w:rPr>
        <w:t>Explain the circumstances</w:t>
      </w:r>
      <w:r w:rsidRPr="003A77E1">
        <w:rPr>
          <w:rFonts w:ascii="Times New Roman" w:hAnsi="Times New Roman"/>
          <w:szCs w:val="24"/>
        </w:rPr>
        <w:t xml:space="preserve"> </w:t>
      </w:r>
      <w:r w:rsidRPr="003A77E1">
        <w:rPr>
          <w:rFonts w:ascii="Times New Roman" w:hAnsi="Times New Roman"/>
          <w:b/>
          <w:bCs/>
          <w:szCs w:val="24"/>
        </w:rPr>
        <w:t>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Pr="003A77E1" w:rsidR="009C6D20" w:rsidP="009C6D20" w:rsidRDefault="009C6D20" w14:paraId="0C1C6D50" w14:textId="77777777">
      <w:pPr>
        <w:rPr>
          <w:rFonts w:ascii="Times New Roman" w:hAnsi="Times New Roman"/>
          <w:szCs w:val="24"/>
        </w:rPr>
      </w:pPr>
    </w:p>
    <w:p w:rsidR="00810E84" w:rsidP="009C6D20" w:rsidRDefault="00766238" w14:paraId="6481F70D" w14:textId="252D2441">
      <w:pPr>
        <w:rPr>
          <w:rFonts w:ascii="Times New Roman" w:hAnsi="Times New Roman"/>
          <w:szCs w:val="24"/>
        </w:rPr>
      </w:pPr>
      <w:r>
        <w:rPr>
          <w:rFonts w:ascii="Times New Roman" w:hAnsi="Times New Roman"/>
          <w:szCs w:val="24"/>
        </w:rPr>
        <w:t>T</w:t>
      </w:r>
      <w:r w:rsidRPr="003A77E1">
        <w:rPr>
          <w:rFonts w:ascii="Times New Roman" w:hAnsi="Times New Roman"/>
          <w:szCs w:val="24"/>
        </w:rPr>
        <w:t>he Randolph-Sheppard Act (Act)</w:t>
      </w:r>
      <w:r>
        <w:rPr>
          <w:rFonts w:ascii="Times New Roman" w:hAnsi="Times New Roman"/>
          <w:szCs w:val="24"/>
        </w:rPr>
        <w:t>, at</w:t>
      </w:r>
      <w:r w:rsidRPr="003A77E1">
        <w:rPr>
          <w:rFonts w:ascii="Times New Roman" w:hAnsi="Times New Roman"/>
          <w:szCs w:val="24"/>
        </w:rPr>
        <w:t xml:space="preserve"> </w:t>
      </w:r>
      <w:r w:rsidRPr="003A77E1" w:rsidR="009C6D20">
        <w:rPr>
          <w:rFonts w:ascii="Times New Roman" w:hAnsi="Times New Roman"/>
          <w:szCs w:val="24"/>
        </w:rPr>
        <w:t xml:space="preserve">20 U.S.C. </w:t>
      </w:r>
      <w:r>
        <w:rPr>
          <w:rFonts w:ascii="Times New Roman" w:hAnsi="Times New Roman"/>
          <w:szCs w:val="24"/>
        </w:rPr>
        <w:t xml:space="preserve">§ </w:t>
      </w:r>
      <w:r w:rsidRPr="003A77E1" w:rsidR="009C6D20">
        <w:rPr>
          <w:rFonts w:ascii="Times New Roman" w:hAnsi="Times New Roman"/>
          <w:szCs w:val="24"/>
        </w:rPr>
        <w:t>107a(6)(a)</w:t>
      </w:r>
      <w:r>
        <w:rPr>
          <w:rFonts w:ascii="Times New Roman" w:hAnsi="Times New Roman"/>
          <w:szCs w:val="24"/>
        </w:rPr>
        <w:t>,</w:t>
      </w:r>
      <w:r w:rsidRPr="003A77E1" w:rsidR="009C6D20">
        <w:rPr>
          <w:rFonts w:ascii="Times New Roman" w:hAnsi="Times New Roman"/>
          <w:szCs w:val="24"/>
        </w:rPr>
        <w:t xml:space="preserve"> directs the Secretary of Education, through the Commissioner of the Rehabilitation Services Administration (RSA), to conduct periodic evaluations of the programs authorized under the Act</w:t>
      </w:r>
      <w:r>
        <w:rPr>
          <w:rFonts w:ascii="Times New Roman" w:hAnsi="Times New Roman"/>
          <w:szCs w:val="24"/>
        </w:rPr>
        <w:t>.</w:t>
      </w:r>
      <w:r w:rsidR="009D2521">
        <w:rPr>
          <w:rStyle w:val="FootnoteReference"/>
          <w:szCs w:val="24"/>
        </w:rPr>
        <w:footnoteReference w:id="1"/>
      </w:r>
      <w:r w:rsidRPr="003A77E1" w:rsidR="009C6D20">
        <w:rPr>
          <w:rFonts w:ascii="Times New Roman" w:hAnsi="Times New Roman"/>
          <w:szCs w:val="24"/>
        </w:rPr>
        <w:t xml:space="preserve"> In addition, </w:t>
      </w:r>
      <w:r w:rsidR="00E672C9">
        <w:rPr>
          <w:rFonts w:ascii="Times New Roman" w:hAnsi="Times New Roman"/>
          <w:szCs w:val="24"/>
        </w:rPr>
        <w:t>S</w:t>
      </w:r>
      <w:r w:rsidRPr="003A77E1" w:rsidR="00E672C9">
        <w:rPr>
          <w:rFonts w:ascii="Times New Roman" w:hAnsi="Times New Roman"/>
          <w:szCs w:val="24"/>
        </w:rPr>
        <w:t xml:space="preserve">ection </w:t>
      </w:r>
      <w:r w:rsidRPr="003A77E1" w:rsidR="009C6D20">
        <w:rPr>
          <w:rFonts w:ascii="Times New Roman" w:hAnsi="Times New Roman"/>
          <w:szCs w:val="24"/>
        </w:rPr>
        <w:t>107b(4) requires</w:t>
      </w:r>
      <w:r w:rsidR="00676041">
        <w:rPr>
          <w:rFonts w:ascii="Times New Roman" w:hAnsi="Times New Roman"/>
          <w:szCs w:val="24"/>
        </w:rPr>
        <w:t xml:space="preserve"> State</w:t>
      </w:r>
      <w:r w:rsidR="00767BB2">
        <w:rPr>
          <w:rFonts w:ascii="Times New Roman" w:hAnsi="Times New Roman"/>
          <w:szCs w:val="24"/>
        </w:rPr>
        <w:t xml:space="preserve"> government</w:t>
      </w:r>
      <w:r w:rsidRPr="003A77E1" w:rsidR="009C6D20">
        <w:rPr>
          <w:rFonts w:ascii="Times New Roman" w:hAnsi="Times New Roman"/>
          <w:szCs w:val="24"/>
        </w:rPr>
        <w:t xml:space="preserve"> entities designated as the </w:t>
      </w:r>
      <w:r w:rsidR="00E24CBB">
        <w:rPr>
          <w:rFonts w:ascii="Times New Roman" w:hAnsi="Times New Roman"/>
          <w:szCs w:val="24"/>
        </w:rPr>
        <w:t>S</w:t>
      </w:r>
      <w:r w:rsidRPr="003A77E1" w:rsidR="009C6D20">
        <w:rPr>
          <w:rFonts w:ascii="Times New Roman" w:hAnsi="Times New Roman"/>
          <w:szCs w:val="24"/>
        </w:rPr>
        <w:t>tate licensing agency (SLA) to “make such reports in such form and containing such information as the Secretary may from time to time require….”</w:t>
      </w:r>
      <w:r w:rsidR="00DE7CF5">
        <w:rPr>
          <w:rFonts w:ascii="Times New Roman" w:hAnsi="Times New Roman"/>
          <w:szCs w:val="24"/>
        </w:rPr>
        <w:t xml:space="preserve"> </w:t>
      </w:r>
      <w:r w:rsidRPr="00295ED2" w:rsidR="00295ED2">
        <w:rPr>
          <w:rFonts w:ascii="Times New Roman" w:hAnsi="Times New Roman"/>
          <w:szCs w:val="24"/>
        </w:rPr>
        <w:t xml:space="preserve">Section 107a(a)(2),(4) </w:t>
      </w:r>
      <w:r w:rsidR="00EE435B">
        <w:rPr>
          <w:rFonts w:ascii="Times New Roman" w:hAnsi="Times New Roman"/>
          <w:szCs w:val="24"/>
        </w:rPr>
        <w:t>of t</w:t>
      </w:r>
      <w:r w:rsidRPr="00295ED2" w:rsidR="00EE435B">
        <w:rPr>
          <w:rFonts w:ascii="Times New Roman" w:hAnsi="Times New Roman"/>
          <w:szCs w:val="24"/>
        </w:rPr>
        <w:t xml:space="preserve">he Act </w:t>
      </w:r>
      <w:r w:rsidR="00295ED2">
        <w:rPr>
          <w:rFonts w:ascii="Times New Roman" w:hAnsi="Times New Roman"/>
          <w:szCs w:val="24"/>
        </w:rPr>
        <w:t xml:space="preserve">also </w:t>
      </w:r>
      <w:r w:rsidRPr="00295ED2" w:rsidR="00295ED2">
        <w:rPr>
          <w:rFonts w:ascii="Times New Roman" w:hAnsi="Times New Roman"/>
          <w:szCs w:val="24"/>
        </w:rPr>
        <w:t xml:space="preserve">requires the Secretary of Education to “...make annual surveys of concession vending opportunities for blind vendors on Federal and other property...” and to “...make available to the public...information obtained as a result of such surveys.” </w:t>
      </w:r>
      <w:r w:rsidRPr="003A77E1" w:rsidR="009C6D20">
        <w:rPr>
          <w:rFonts w:ascii="Times New Roman" w:hAnsi="Times New Roman"/>
          <w:szCs w:val="24"/>
        </w:rPr>
        <w:t xml:space="preserve">The information to be collected is a necessary component of the </w:t>
      </w:r>
      <w:r w:rsidR="00295ED2">
        <w:rPr>
          <w:rFonts w:ascii="Times New Roman" w:hAnsi="Times New Roman"/>
          <w:szCs w:val="24"/>
        </w:rPr>
        <w:t xml:space="preserve">data gathering and </w:t>
      </w:r>
      <w:r w:rsidRPr="003A77E1" w:rsidR="009C6D20">
        <w:rPr>
          <w:rFonts w:ascii="Times New Roman" w:hAnsi="Times New Roman"/>
          <w:szCs w:val="24"/>
        </w:rPr>
        <w:t xml:space="preserve">evaluation process and forms the basis for the </w:t>
      </w:r>
      <w:r w:rsidR="00295ED2">
        <w:rPr>
          <w:rFonts w:ascii="Times New Roman" w:hAnsi="Times New Roman"/>
          <w:szCs w:val="24"/>
        </w:rPr>
        <w:t xml:space="preserve">Randolph-Sheppard Act section of the </w:t>
      </w:r>
      <w:r w:rsidRPr="003A77E1" w:rsidR="009C6D20">
        <w:rPr>
          <w:rFonts w:ascii="Times New Roman" w:hAnsi="Times New Roman"/>
          <w:szCs w:val="24"/>
        </w:rPr>
        <w:t xml:space="preserve">RSA </w:t>
      </w:r>
      <w:r w:rsidR="007200C9">
        <w:rPr>
          <w:rFonts w:ascii="Times New Roman" w:hAnsi="Times New Roman"/>
          <w:szCs w:val="24"/>
        </w:rPr>
        <w:t>a</w:t>
      </w:r>
      <w:r w:rsidRPr="003A77E1" w:rsidR="009C6D20">
        <w:rPr>
          <w:rFonts w:ascii="Times New Roman" w:hAnsi="Times New Roman"/>
          <w:szCs w:val="24"/>
        </w:rPr>
        <w:t xml:space="preserve">nnual </w:t>
      </w:r>
      <w:r w:rsidR="007200C9">
        <w:rPr>
          <w:rFonts w:ascii="Times New Roman" w:hAnsi="Times New Roman"/>
          <w:szCs w:val="24"/>
        </w:rPr>
        <w:t>r</w:t>
      </w:r>
      <w:r w:rsidRPr="003A77E1" w:rsidR="009C6D20">
        <w:rPr>
          <w:rFonts w:ascii="Times New Roman" w:hAnsi="Times New Roman"/>
          <w:szCs w:val="24"/>
        </w:rPr>
        <w:t xml:space="preserve">eport </w:t>
      </w:r>
      <w:r w:rsidR="00366CA0">
        <w:rPr>
          <w:rFonts w:ascii="Times New Roman" w:hAnsi="Times New Roman"/>
          <w:szCs w:val="24"/>
        </w:rPr>
        <w:t>to Congress</w:t>
      </w:r>
      <w:r w:rsidR="009A6966">
        <w:rPr>
          <w:rFonts w:ascii="Times New Roman" w:hAnsi="Times New Roman"/>
          <w:szCs w:val="24"/>
        </w:rPr>
        <w:t xml:space="preserve">, which is </w:t>
      </w:r>
      <w:r w:rsidR="00295ED2">
        <w:rPr>
          <w:rFonts w:ascii="Times New Roman" w:hAnsi="Times New Roman"/>
          <w:szCs w:val="24"/>
        </w:rPr>
        <w:t xml:space="preserve">required by </w:t>
      </w:r>
      <w:r w:rsidR="002D6FE2">
        <w:rPr>
          <w:rFonts w:ascii="Times New Roman" w:hAnsi="Times New Roman"/>
          <w:szCs w:val="24"/>
        </w:rPr>
        <w:t xml:space="preserve">Section </w:t>
      </w:r>
      <w:r w:rsidR="009A6966">
        <w:rPr>
          <w:rFonts w:ascii="Times New Roman" w:hAnsi="Times New Roman"/>
          <w:szCs w:val="24"/>
        </w:rPr>
        <w:t xml:space="preserve">13 of </w:t>
      </w:r>
      <w:r w:rsidR="00295ED2">
        <w:rPr>
          <w:rFonts w:ascii="Times New Roman" w:hAnsi="Times New Roman"/>
          <w:szCs w:val="24"/>
        </w:rPr>
        <w:t>the Rehabilitation Act of 1973</w:t>
      </w:r>
      <w:r w:rsidR="009A6966">
        <w:rPr>
          <w:rFonts w:ascii="Times New Roman" w:hAnsi="Times New Roman"/>
          <w:szCs w:val="24"/>
        </w:rPr>
        <w:t xml:space="preserve"> (Rehabilitation Act)</w:t>
      </w:r>
      <w:r w:rsidR="00D772AD">
        <w:rPr>
          <w:rFonts w:ascii="Times New Roman" w:hAnsi="Times New Roman"/>
          <w:szCs w:val="24"/>
        </w:rPr>
        <w:t xml:space="preserve"> (29 U.S.C. 710)</w:t>
      </w:r>
      <w:r w:rsidR="00295ED2">
        <w:rPr>
          <w:rFonts w:ascii="Times New Roman" w:hAnsi="Times New Roman"/>
          <w:szCs w:val="24"/>
        </w:rPr>
        <w:t>.</w:t>
      </w:r>
      <w:r w:rsidR="00DE7CF5">
        <w:rPr>
          <w:rFonts w:ascii="Times New Roman" w:hAnsi="Times New Roman"/>
          <w:szCs w:val="24"/>
        </w:rPr>
        <w:t xml:space="preserve"> </w:t>
      </w:r>
      <w:r w:rsidR="00295ED2">
        <w:rPr>
          <w:rFonts w:ascii="Times New Roman" w:hAnsi="Times New Roman"/>
          <w:szCs w:val="24"/>
        </w:rPr>
        <w:t xml:space="preserve">The </w:t>
      </w:r>
      <w:r w:rsidR="00366CA0">
        <w:rPr>
          <w:rFonts w:ascii="Times New Roman" w:hAnsi="Times New Roman"/>
          <w:szCs w:val="24"/>
        </w:rPr>
        <w:t>RSA-15</w:t>
      </w:r>
      <w:r w:rsidR="00295ED2">
        <w:rPr>
          <w:rFonts w:ascii="Times New Roman" w:hAnsi="Times New Roman"/>
          <w:szCs w:val="24"/>
        </w:rPr>
        <w:t xml:space="preserve"> </w:t>
      </w:r>
      <w:r w:rsidR="000C4A4C">
        <w:rPr>
          <w:rFonts w:ascii="Times New Roman" w:hAnsi="Times New Roman"/>
          <w:szCs w:val="24"/>
        </w:rPr>
        <w:t xml:space="preserve">form </w:t>
      </w:r>
      <w:r w:rsidR="00295ED2">
        <w:rPr>
          <w:rFonts w:ascii="Times New Roman" w:hAnsi="Times New Roman"/>
          <w:szCs w:val="24"/>
        </w:rPr>
        <w:t xml:space="preserve">includes information </w:t>
      </w:r>
      <w:r w:rsidRPr="003A77E1" w:rsidR="009C6D20">
        <w:rPr>
          <w:rFonts w:ascii="Times New Roman" w:hAnsi="Times New Roman"/>
          <w:szCs w:val="24"/>
        </w:rPr>
        <w:t xml:space="preserve">on </w:t>
      </w:r>
      <w:r w:rsidR="00295ED2">
        <w:rPr>
          <w:rFonts w:ascii="Times New Roman" w:hAnsi="Times New Roman"/>
          <w:szCs w:val="24"/>
        </w:rPr>
        <w:t xml:space="preserve">the activities under </w:t>
      </w:r>
      <w:r w:rsidRPr="003A77E1" w:rsidR="009C6D20">
        <w:rPr>
          <w:rFonts w:ascii="Times New Roman" w:hAnsi="Times New Roman"/>
          <w:szCs w:val="24"/>
        </w:rPr>
        <w:t>this program and is used in monitoring the</w:t>
      </w:r>
      <w:r w:rsidR="006F00C3">
        <w:rPr>
          <w:rFonts w:ascii="Times New Roman" w:hAnsi="Times New Roman"/>
          <w:szCs w:val="24"/>
        </w:rPr>
        <w:t xml:space="preserve"> </w:t>
      </w:r>
      <w:r w:rsidRPr="003A77E1" w:rsidR="006F00C3">
        <w:rPr>
          <w:rFonts w:ascii="Times New Roman" w:hAnsi="Times New Roman"/>
          <w:szCs w:val="24"/>
        </w:rPr>
        <w:t>States</w:t>
      </w:r>
      <w:r w:rsidR="006F00C3">
        <w:rPr>
          <w:rFonts w:ascii="Times New Roman" w:hAnsi="Times New Roman"/>
          <w:szCs w:val="24"/>
        </w:rPr>
        <w:t>’</w:t>
      </w:r>
      <w:r w:rsidRPr="003A77E1" w:rsidR="009C6D20">
        <w:rPr>
          <w:rFonts w:ascii="Times New Roman" w:hAnsi="Times New Roman"/>
          <w:szCs w:val="24"/>
        </w:rPr>
        <w:t xml:space="preserve"> implementation of the program</w:t>
      </w:r>
      <w:r w:rsidRPr="003A77E1" w:rsidR="00DA1585">
        <w:rPr>
          <w:rFonts w:ascii="Times New Roman" w:hAnsi="Times New Roman"/>
          <w:szCs w:val="24"/>
        </w:rPr>
        <w:t>.</w:t>
      </w:r>
      <w:r w:rsidR="00DA1585">
        <w:rPr>
          <w:rFonts w:ascii="Times New Roman" w:hAnsi="Times New Roman"/>
          <w:szCs w:val="24"/>
        </w:rPr>
        <w:t xml:space="preserve"> </w:t>
      </w:r>
      <w:r w:rsidR="00E03CB7">
        <w:rPr>
          <w:rFonts w:ascii="Times New Roman" w:hAnsi="Times New Roman"/>
          <w:szCs w:val="24"/>
        </w:rPr>
        <w:t xml:space="preserve">In addition, </w:t>
      </w:r>
      <w:r w:rsidR="00C077FD">
        <w:rPr>
          <w:rFonts w:ascii="Times New Roman" w:hAnsi="Times New Roman"/>
          <w:szCs w:val="24"/>
        </w:rPr>
        <w:t xml:space="preserve">the fiscal data collected by the RSA-15 highlight the fiscal nexus between the Randolph-Sheppard and Vocational Rehabilitation (VR) programs in each State, particularly with respect to the use of Federal VR grant funds and non-Federal funds used for match </w:t>
      </w:r>
      <w:r w:rsidR="0074134D">
        <w:rPr>
          <w:rFonts w:ascii="Times New Roman" w:hAnsi="Times New Roman"/>
          <w:szCs w:val="24"/>
        </w:rPr>
        <w:t xml:space="preserve">and maintenance of effort (MOE) </w:t>
      </w:r>
      <w:r w:rsidR="00C077FD">
        <w:rPr>
          <w:rFonts w:ascii="Times New Roman" w:hAnsi="Times New Roman"/>
          <w:szCs w:val="24"/>
        </w:rPr>
        <w:t xml:space="preserve">purposes under the VR program to pay for </w:t>
      </w:r>
      <w:r w:rsidR="00810E84">
        <w:rPr>
          <w:rFonts w:ascii="Times New Roman" w:hAnsi="Times New Roman"/>
          <w:szCs w:val="24"/>
        </w:rPr>
        <w:t>allowable costs to support small business enterprises. S</w:t>
      </w:r>
      <w:r w:rsidR="00E03CB7">
        <w:rPr>
          <w:rFonts w:ascii="Times New Roman" w:hAnsi="Times New Roman"/>
          <w:szCs w:val="24"/>
        </w:rPr>
        <w:t>ection 101(a)(10</w:t>
      </w:r>
      <w:r w:rsidR="00C913F6">
        <w:rPr>
          <w:rFonts w:ascii="Times New Roman" w:hAnsi="Times New Roman"/>
          <w:szCs w:val="24"/>
        </w:rPr>
        <w:t>)</w:t>
      </w:r>
      <w:r w:rsidR="00E03CB7">
        <w:rPr>
          <w:rFonts w:ascii="Times New Roman" w:hAnsi="Times New Roman"/>
          <w:szCs w:val="24"/>
        </w:rPr>
        <w:t xml:space="preserve">(D)(i) of the Rehabilitation Act (29 U.S.C. </w:t>
      </w:r>
      <w:r w:rsidR="00C06F00">
        <w:rPr>
          <w:rFonts w:ascii="Times New Roman" w:hAnsi="Times New Roman"/>
          <w:szCs w:val="24"/>
        </w:rPr>
        <w:t>§ </w:t>
      </w:r>
      <w:r w:rsidR="00E03CB7">
        <w:rPr>
          <w:rFonts w:ascii="Times New Roman" w:hAnsi="Times New Roman"/>
          <w:szCs w:val="24"/>
        </w:rPr>
        <w:t>721(a)(10</w:t>
      </w:r>
      <w:r w:rsidR="00C913F6">
        <w:rPr>
          <w:rFonts w:ascii="Times New Roman" w:hAnsi="Times New Roman"/>
          <w:szCs w:val="24"/>
        </w:rPr>
        <w:t>)</w:t>
      </w:r>
      <w:r w:rsidR="00E03CB7">
        <w:rPr>
          <w:rFonts w:ascii="Times New Roman" w:hAnsi="Times New Roman"/>
          <w:szCs w:val="24"/>
        </w:rPr>
        <w:t>(D)(i)) requires the designated State agencies for the VR program, which also administer the Randolph-Sheppard program, to report the amount of costs incurred to support small business enterprises.</w:t>
      </w:r>
    </w:p>
    <w:p w:rsidR="00810E84" w:rsidP="009C6D20" w:rsidRDefault="00810E84" w14:paraId="49A9000B" w14:textId="77777777">
      <w:pPr>
        <w:rPr>
          <w:rFonts w:ascii="Times New Roman" w:hAnsi="Times New Roman"/>
          <w:szCs w:val="24"/>
        </w:rPr>
      </w:pPr>
    </w:p>
    <w:p w:rsidR="009C6D20" w:rsidP="009C6D20" w:rsidRDefault="009C6D20" w14:paraId="5CEC3589" w14:textId="4FD48AB5">
      <w:pPr>
        <w:rPr>
          <w:rFonts w:ascii="Times New Roman" w:hAnsi="Times New Roman"/>
          <w:szCs w:val="24"/>
        </w:rPr>
      </w:pPr>
      <w:r w:rsidRPr="003A77E1">
        <w:rPr>
          <w:rFonts w:ascii="Times New Roman" w:hAnsi="Times New Roman"/>
          <w:szCs w:val="24"/>
        </w:rPr>
        <w:t>The Code of Federal Regulations</w:t>
      </w:r>
      <w:r w:rsidR="00766238">
        <w:rPr>
          <w:rFonts w:ascii="Times New Roman" w:hAnsi="Times New Roman"/>
          <w:szCs w:val="24"/>
        </w:rPr>
        <w:t>,</w:t>
      </w:r>
      <w:r w:rsidR="009D2521">
        <w:rPr>
          <w:rStyle w:val="FootnoteReference"/>
          <w:szCs w:val="24"/>
        </w:rPr>
        <w:footnoteReference w:id="2"/>
      </w:r>
      <w:r w:rsidRPr="003A77E1">
        <w:rPr>
          <w:rFonts w:ascii="Times New Roman" w:hAnsi="Times New Roman"/>
          <w:szCs w:val="24"/>
        </w:rPr>
        <w:t xml:space="preserve"> at 34 C</w:t>
      </w:r>
      <w:r w:rsidR="0056430E">
        <w:rPr>
          <w:rFonts w:ascii="Times New Roman" w:hAnsi="Times New Roman"/>
          <w:szCs w:val="24"/>
        </w:rPr>
        <w:t>.</w:t>
      </w:r>
      <w:r w:rsidRPr="003A77E1">
        <w:rPr>
          <w:rFonts w:ascii="Times New Roman" w:hAnsi="Times New Roman"/>
          <w:szCs w:val="24"/>
        </w:rPr>
        <w:t>F</w:t>
      </w:r>
      <w:r w:rsidR="0056430E">
        <w:rPr>
          <w:rFonts w:ascii="Times New Roman" w:hAnsi="Times New Roman"/>
          <w:szCs w:val="24"/>
        </w:rPr>
        <w:t>.</w:t>
      </w:r>
      <w:r w:rsidRPr="003A77E1">
        <w:rPr>
          <w:rFonts w:ascii="Times New Roman" w:hAnsi="Times New Roman"/>
          <w:szCs w:val="24"/>
        </w:rPr>
        <w:t>R</w:t>
      </w:r>
      <w:r w:rsidR="0056430E">
        <w:rPr>
          <w:rFonts w:ascii="Times New Roman" w:hAnsi="Times New Roman"/>
          <w:szCs w:val="24"/>
        </w:rPr>
        <w:t>.</w:t>
      </w:r>
      <w:r w:rsidRPr="003A77E1">
        <w:rPr>
          <w:rFonts w:ascii="Times New Roman" w:hAnsi="Times New Roman"/>
          <w:szCs w:val="24"/>
        </w:rPr>
        <w:t xml:space="preserve"> </w:t>
      </w:r>
      <w:r w:rsidR="00B63F01">
        <w:rPr>
          <w:rFonts w:ascii="Times New Roman" w:hAnsi="Times New Roman"/>
          <w:szCs w:val="24"/>
        </w:rPr>
        <w:t xml:space="preserve">§ </w:t>
      </w:r>
      <w:r w:rsidRPr="003A77E1">
        <w:rPr>
          <w:rFonts w:ascii="Times New Roman" w:hAnsi="Times New Roman"/>
          <w:szCs w:val="24"/>
        </w:rPr>
        <w:t xml:space="preserve">395.8, specifies that vending machine income received by the </w:t>
      </w:r>
      <w:r w:rsidR="00B63F01">
        <w:rPr>
          <w:rFonts w:ascii="Times New Roman" w:hAnsi="Times New Roman"/>
          <w:szCs w:val="24"/>
        </w:rPr>
        <w:t>S</w:t>
      </w:r>
      <w:r w:rsidRPr="003A77E1" w:rsidR="00B63F01">
        <w:rPr>
          <w:rFonts w:ascii="Times New Roman" w:hAnsi="Times New Roman"/>
          <w:szCs w:val="24"/>
        </w:rPr>
        <w:t xml:space="preserve">tate </w:t>
      </w:r>
      <w:r w:rsidRPr="003A77E1">
        <w:rPr>
          <w:rFonts w:ascii="Times New Roman" w:hAnsi="Times New Roman"/>
          <w:szCs w:val="24"/>
        </w:rPr>
        <w:t xml:space="preserve">from </w:t>
      </w:r>
      <w:r w:rsidR="00B63F01">
        <w:rPr>
          <w:rFonts w:ascii="Times New Roman" w:hAnsi="Times New Roman"/>
          <w:szCs w:val="24"/>
        </w:rPr>
        <w:t>F</w:t>
      </w:r>
      <w:r w:rsidRPr="003A77E1" w:rsidR="00B63F01">
        <w:rPr>
          <w:rFonts w:ascii="Times New Roman" w:hAnsi="Times New Roman"/>
          <w:szCs w:val="24"/>
        </w:rPr>
        <w:t xml:space="preserve">ederal </w:t>
      </w:r>
      <w:r w:rsidRPr="003A77E1">
        <w:rPr>
          <w:rFonts w:ascii="Times New Roman" w:hAnsi="Times New Roman"/>
          <w:szCs w:val="24"/>
        </w:rPr>
        <w:t xml:space="preserve">property managers can be distributed to blind vendors in an amount not to exceed the national average income for blind vendors. This amount is determined through data collected using </w:t>
      </w:r>
      <w:r w:rsidR="000C4A4C">
        <w:rPr>
          <w:rFonts w:ascii="Times New Roman" w:hAnsi="Times New Roman"/>
          <w:szCs w:val="24"/>
        </w:rPr>
        <w:t>the</w:t>
      </w:r>
      <w:r w:rsidRPr="003A77E1" w:rsidR="000C4A4C">
        <w:rPr>
          <w:rFonts w:ascii="Times New Roman" w:hAnsi="Times New Roman"/>
          <w:szCs w:val="24"/>
        </w:rPr>
        <w:t xml:space="preserve"> </w:t>
      </w:r>
      <w:r w:rsidRPr="003A77E1">
        <w:rPr>
          <w:rFonts w:ascii="Times New Roman" w:hAnsi="Times New Roman"/>
          <w:szCs w:val="24"/>
        </w:rPr>
        <w:t xml:space="preserve">RSA-15. In addition, </w:t>
      </w:r>
      <w:r w:rsidRPr="003A77E1" w:rsidR="00BC7192">
        <w:rPr>
          <w:rFonts w:ascii="Times New Roman" w:hAnsi="Times New Roman"/>
          <w:szCs w:val="24"/>
        </w:rPr>
        <w:t>information</w:t>
      </w:r>
      <w:r w:rsidRPr="003A77E1">
        <w:rPr>
          <w:rFonts w:ascii="Times New Roman" w:hAnsi="Times New Roman"/>
          <w:szCs w:val="24"/>
        </w:rPr>
        <w:t xml:space="preserve"> collection ensures the provision and transparency of activities referenced in 34 </w:t>
      </w:r>
      <w:r w:rsidR="0056430E">
        <w:rPr>
          <w:rFonts w:ascii="Times New Roman" w:hAnsi="Times New Roman"/>
          <w:szCs w:val="24"/>
        </w:rPr>
        <w:t>C.F.R.</w:t>
      </w:r>
      <w:r w:rsidRPr="003A77E1">
        <w:rPr>
          <w:rFonts w:ascii="Times New Roman" w:hAnsi="Times New Roman"/>
          <w:szCs w:val="24"/>
        </w:rPr>
        <w:t xml:space="preserve"> </w:t>
      </w:r>
      <w:r w:rsidR="00BC7192">
        <w:rPr>
          <w:rFonts w:ascii="Times New Roman" w:hAnsi="Times New Roman"/>
          <w:szCs w:val="24"/>
        </w:rPr>
        <w:t xml:space="preserve">§ </w:t>
      </w:r>
      <w:r w:rsidRPr="003A77E1">
        <w:rPr>
          <w:rFonts w:ascii="Times New Roman" w:hAnsi="Times New Roman"/>
          <w:szCs w:val="24"/>
        </w:rPr>
        <w:t xml:space="preserve">395.12 related to disclosure of program and financial information and assists with the requirement in 34 </w:t>
      </w:r>
      <w:r w:rsidR="0056430E">
        <w:rPr>
          <w:rFonts w:ascii="Times New Roman" w:hAnsi="Times New Roman"/>
          <w:szCs w:val="24"/>
        </w:rPr>
        <w:t>C.F.R.</w:t>
      </w:r>
      <w:r w:rsidRPr="003A77E1">
        <w:rPr>
          <w:rFonts w:ascii="Times New Roman" w:hAnsi="Times New Roman"/>
          <w:szCs w:val="24"/>
        </w:rPr>
        <w:t xml:space="preserve"> </w:t>
      </w:r>
      <w:r w:rsidR="00BC7192">
        <w:rPr>
          <w:rFonts w:ascii="Times New Roman" w:hAnsi="Times New Roman"/>
          <w:szCs w:val="24"/>
        </w:rPr>
        <w:t xml:space="preserve">§ </w:t>
      </w:r>
      <w:r w:rsidRPr="003A77E1">
        <w:rPr>
          <w:rFonts w:ascii="Times New Roman" w:hAnsi="Times New Roman"/>
          <w:szCs w:val="24"/>
        </w:rPr>
        <w:t>395.11 regarding the provision of training.</w:t>
      </w:r>
    </w:p>
    <w:p w:rsidR="00C21E7F" w:rsidP="009C6D20" w:rsidRDefault="00C21E7F" w14:paraId="5810BE08" w14:textId="49FB0999">
      <w:pPr>
        <w:rPr>
          <w:rFonts w:ascii="Times New Roman" w:hAnsi="Times New Roman"/>
          <w:szCs w:val="24"/>
        </w:rPr>
      </w:pPr>
    </w:p>
    <w:p w:rsidR="003072FD" w:rsidP="009C6D20" w:rsidRDefault="00C21E7F" w14:paraId="6912514F" w14:textId="70F4A741">
      <w:pPr>
        <w:rPr>
          <w:rFonts w:ascii="Times New Roman" w:hAnsi="Times New Roman"/>
          <w:szCs w:val="24"/>
        </w:rPr>
      </w:pPr>
      <w:r>
        <w:rPr>
          <w:rFonts w:ascii="Times New Roman" w:hAnsi="Times New Roman"/>
          <w:szCs w:val="24"/>
        </w:rPr>
        <w:lastRenderedPageBreak/>
        <w:t xml:space="preserve">The </w:t>
      </w:r>
      <w:r w:rsidR="0030630E">
        <w:rPr>
          <w:rFonts w:ascii="Times New Roman" w:hAnsi="Times New Roman"/>
          <w:szCs w:val="24"/>
        </w:rPr>
        <w:t xml:space="preserve">U.S. Department of Education (Department) </w:t>
      </w:r>
      <w:r>
        <w:rPr>
          <w:rFonts w:ascii="Times New Roman" w:hAnsi="Times New Roman"/>
          <w:szCs w:val="24"/>
        </w:rPr>
        <w:t>is seeking an extension of this data collection</w:t>
      </w:r>
      <w:r w:rsidR="002D4030">
        <w:rPr>
          <w:rFonts w:ascii="Times New Roman" w:hAnsi="Times New Roman"/>
          <w:szCs w:val="24"/>
        </w:rPr>
        <w:t xml:space="preserve"> with revisions necessitated by comments received</w:t>
      </w:r>
      <w:r>
        <w:rPr>
          <w:rFonts w:ascii="Times New Roman" w:hAnsi="Times New Roman"/>
          <w:szCs w:val="24"/>
        </w:rPr>
        <w:t xml:space="preserve">. Current approval for this data collection expires </w:t>
      </w:r>
      <w:r w:rsidR="0030630E">
        <w:rPr>
          <w:rFonts w:ascii="Times New Roman" w:hAnsi="Times New Roman"/>
          <w:szCs w:val="24"/>
        </w:rPr>
        <w:t xml:space="preserve">November 30, </w:t>
      </w:r>
      <w:r>
        <w:rPr>
          <w:rFonts w:ascii="Times New Roman" w:hAnsi="Times New Roman"/>
          <w:szCs w:val="24"/>
        </w:rPr>
        <w:t>2020.</w:t>
      </w:r>
      <w:r w:rsidR="00DE7CF5">
        <w:rPr>
          <w:rFonts w:ascii="Times New Roman" w:hAnsi="Times New Roman"/>
          <w:szCs w:val="24"/>
        </w:rPr>
        <w:t xml:space="preserve"> </w:t>
      </w:r>
      <w:r w:rsidR="00295ED2">
        <w:rPr>
          <w:rFonts w:ascii="Times New Roman" w:hAnsi="Times New Roman"/>
          <w:szCs w:val="24"/>
        </w:rPr>
        <w:t xml:space="preserve">The Department is disaggregating </w:t>
      </w:r>
      <w:r w:rsidR="003E48AC">
        <w:rPr>
          <w:rFonts w:ascii="Times New Roman" w:hAnsi="Times New Roman"/>
          <w:szCs w:val="24"/>
        </w:rPr>
        <w:t>two</w:t>
      </w:r>
      <w:r w:rsidR="00295ED2">
        <w:rPr>
          <w:rFonts w:ascii="Times New Roman" w:hAnsi="Times New Roman"/>
          <w:szCs w:val="24"/>
        </w:rPr>
        <w:t xml:space="preserve"> data collection elements in the new form</w:t>
      </w:r>
      <w:r w:rsidR="00D47AC5">
        <w:rPr>
          <w:rFonts w:ascii="Times New Roman" w:hAnsi="Times New Roman"/>
          <w:szCs w:val="24"/>
        </w:rPr>
        <w:t xml:space="preserve"> to</w:t>
      </w:r>
      <w:r w:rsidR="00295ED2">
        <w:rPr>
          <w:rFonts w:ascii="Times New Roman" w:hAnsi="Times New Roman"/>
          <w:szCs w:val="24"/>
        </w:rPr>
        <w:t xml:space="preserve"> </w:t>
      </w:r>
      <w:r w:rsidRPr="004C2AFA" w:rsidR="004C2AFA">
        <w:rPr>
          <w:rFonts w:ascii="Times New Roman" w:hAnsi="Times New Roman"/>
          <w:szCs w:val="24"/>
        </w:rPr>
        <w:t xml:space="preserve">strengthen </w:t>
      </w:r>
      <w:r w:rsidR="0030630E">
        <w:rPr>
          <w:rFonts w:ascii="Times New Roman" w:hAnsi="Times New Roman"/>
          <w:szCs w:val="24"/>
        </w:rPr>
        <w:t>it</w:t>
      </w:r>
      <w:r w:rsidRPr="004C2AFA" w:rsidR="0030630E">
        <w:rPr>
          <w:rFonts w:ascii="Times New Roman" w:hAnsi="Times New Roman"/>
          <w:szCs w:val="24"/>
        </w:rPr>
        <w:t xml:space="preserve">s </w:t>
      </w:r>
      <w:r w:rsidRPr="004C2AFA" w:rsidR="004C2AFA">
        <w:rPr>
          <w:rFonts w:ascii="Times New Roman" w:hAnsi="Times New Roman"/>
          <w:szCs w:val="24"/>
        </w:rPr>
        <w:t xml:space="preserve">ability to ensure Federal </w:t>
      </w:r>
      <w:r w:rsidR="00735B69">
        <w:rPr>
          <w:rFonts w:ascii="Times New Roman" w:hAnsi="Times New Roman"/>
          <w:szCs w:val="24"/>
        </w:rPr>
        <w:t xml:space="preserve">VR </w:t>
      </w:r>
      <w:r w:rsidRPr="004C2AFA" w:rsidR="004C2AFA">
        <w:rPr>
          <w:rFonts w:ascii="Times New Roman" w:hAnsi="Times New Roman"/>
          <w:szCs w:val="24"/>
        </w:rPr>
        <w:t>funds</w:t>
      </w:r>
      <w:r w:rsidR="00735B69">
        <w:rPr>
          <w:rFonts w:ascii="Times New Roman" w:hAnsi="Times New Roman"/>
          <w:szCs w:val="24"/>
        </w:rPr>
        <w:t xml:space="preserve"> </w:t>
      </w:r>
      <w:r w:rsidR="00A0210F">
        <w:rPr>
          <w:rFonts w:ascii="Times New Roman" w:hAnsi="Times New Roman"/>
          <w:szCs w:val="24"/>
        </w:rPr>
        <w:t>and</w:t>
      </w:r>
      <w:r w:rsidR="00735B69">
        <w:rPr>
          <w:rFonts w:ascii="Times New Roman" w:hAnsi="Times New Roman"/>
          <w:szCs w:val="24"/>
        </w:rPr>
        <w:t xml:space="preserve"> non-Federal funds used for match </w:t>
      </w:r>
      <w:r w:rsidR="009A0E53">
        <w:rPr>
          <w:rFonts w:ascii="Times New Roman" w:hAnsi="Times New Roman"/>
          <w:szCs w:val="24"/>
        </w:rPr>
        <w:t xml:space="preserve">and </w:t>
      </w:r>
      <w:r w:rsidR="00692D7F">
        <w:rPr>
          <w:rFonts w:ascii="Times New Roman" w:hAnsi="Times New Roman"/>
          <w:szCs w:val="24"/>
        </w:rPr>
        <w:t>maintenance of effort (</w:t>
      </w:r>
      <w:r w:rsidR="009A0E53">
        <w:rPr>
          <w:rFonts w:ascii="Times New Roman" w:hAnsi="Times New Roman"/>
          <w:szCs w:val="24"/>
        </w:rPr>
        <w:t>MOE</w:t>
      </w:r>
      <w:r w:rsidR="00692D7F">
        <w:rPr>
          <w:rFonts w:ascii="Times New Roman" w:hAnsi="Times New Roman"/>
          <w:szCs w:val="24"/>
        </w:rPr>
        <w:t>)</w:t>
      </w:r>
      <w:r w:rsidR="009A0E53">
        <w:rPr>
          <w:rFonts w:ascii="Times New Roman" w:hAnsi="Times New Roman"/>
          <w:szCs w:val="24"/>
        </w:rPr>
        <w:t xml:space="preserve"> </w:t>
      </w:r>
      <w:r w:rsidR="00735B69">
        <w:rPr>
          <w:rFonts w:ascii="Times New Roman" w:hAnsi="Times New Roman"/>
          <w:szCs w:val="24"/>
        </w:rPr>
        <w:t>purposes under the VR program</w:t>
      </w:r>
      <w:r w:rsidRPr="004C2AFA" w:rsidR="004C2AFA">
        <w:rPr>
          <w:rFonts w:ascii="Times New Roman" w:hAnsi="Times New Roman"/>
          <w:szCs w:val="24"/>
        </w:rPr>
        <w:t xml:space="preserve"> are spent for allowable purposes</w:t>
      </w:r>
      <w:r w:rsidR="0050428B">
        <w:rPr>
          <w:rFonts w:ascii="Times New Roman" w:hAnsi="Times New Roman"/>
          <w:szCs w:val="24"/>
        </w:rPr>
        <w:t xml:space="preserve"> and that </w:t>
      </w:r>
      <w:r w:rsidR="00735B69">
        <w:rPr>
          <w:rFonts w:ascii="Times New Roman" w:hAnsi="Times New Roman"/>
          <w:szCs w:val="24"/>
        </w:rPr>
        <w:t xml:space="preserve">these </w:t>
      </w:r>
      <w:r w:rsidR="0050428B">
        <w:rPr>
          <w:rFonts w:ascii="Times New Roman" w:hAnsi="Times New Roman"/>
          <w:szCs w:val="24"/>
        </w:rPr>
        <w:t>expenditures are reported accurately</w:t>
      </w:r>
      <w:r w:rsidRPr="004C2AFA" w:rsidR="004C2AFA">
        <w:rPr>
          <w:rFonts w:ascii="Times New Roman" w:hAnsi="Times New Roman"/>
          <w:szCs w:val="24"/>
        </w:rPr>
        <w:t xml:space="preserve">. </w:t>
      </w:r>
      <w:r w:rsidR="00424505">
        <w:rPr>
          <w:rFonts w:ascii="Times New Roman" w:hAnsi="Times New Roman"/>
          <w:szCs w:val="24"/>
        </w:rPr>
        <w:t xml:space="preserve">Specifically, Federal VR funds and non-Federal funds used for match </w:t>
      </w:r>
      <w:r w:rsidR="009A0E53">
        <w:rPr>
          <w:rFonts w:ascii="Times New Roman" w:hAnsi="Times New Roman"/>
          <w:szCs w:val="24"/>
        </w:rPr>
        <w:t xml:space="preserve">and MOE </w:t>
      </w:r>
      <w:r w:rsidR="00424505">
        <w:rPr>
          <w:rFonts w:ascii="Times New Roman" w:hAnsi="Times New Roman"/>
          <w:szCs w:val="24"/>
        </w:rPr>
        <w:t xml:space="preserve">purposes under the VR program may be spent to cover the costs of acquiring a vending facility, but may not be used to pay </w:t>
      </w:r>
      <w:r w:rsidR="00346A4C">
        <w:rPr>
          <w:rFonts w:ascii="Times New Roman" w:hAnsi="Times New Roman"/>
          <w:szCs w:val="24"/>
        </w:rPr>
        <w:t xml:space="preserve">to refurbish </w:t>
      </w:r>
      <w:r w:rsidR="00424505">
        <w:rPr>
          <w:rFonts w:ascii="Times New Roman" w:hAnsi="Times New Roman"/>
          <w:szCs w:val="24"/>
        </w:rPr>
        <w:t>a vending facility. Previously, States reported expenditures incurred for both acquiring and refurbishing a vending facility on the same line</w:t>
      </w:r>
      <w:r w:rsidR="00DA1585">
        <w:rPr>
          <w:rFonts w:ascii="Times New Roman" w:hAnsi="Times New Roman"/>
          <w:szCs w:val="24"/>
        </w:rPr>
        <w:t xml:space="preserve">. </w:t>
      </w:r>
      <w:r w:rsidR="00424505">
        <w:rPr>
          <w:rFonts w:ascii="Times New Roman" w:hAnsi="Times New Roman"/>
          <w:szCs w:val="24"/>
        </w:rPr>
        <w:t>Under the revised form, the data element will be disaggregated so that States will report expenditures incurred for refurbishing a vending facility separately from those incurred for acquiring a vending facility</w:t>
      </w:r>
      <w:r w:rsidR="00DA1585">
        <w:rPr>
          <w:rFonts w:ascii="Times New Roman" w:hAnsi="Times New Roman"/>
          <w:szCs w:val="24"/>
        </w:rPr>
        <w:t xml:space="preserve">. </w:t>
      </w:r>
      <w:r w:rsidR="003E48AC">
        <w:rPr>
          <w:rFonts w:ascii="Times New Roman" w:hAnsi="Times New Roman"/>
          <w:szCs w:val="24"/>
        </w:rPr>
        <w:t>Likewise</w:t>
      </w:r>
      <w:r w:rsidR="001225FC">
        <w:rPr>
          <w:rFonts w:ascii="Times New Roman" w:hAnsi="Times New Roman"/>
          <w:szCs w:val="24"/>
        </w:rPr>
        <w:t>,</w:t>
      </w:r>
      <w:r w:rsidR="003E48AC">
        <w:rPr>
          <w:rFonts w:ascii="Times New Roman" w:hAnsi="Times New Roman"/>
          <w:szCs w:val="24"/>
        </w:rPr>
        <w:t xml:space="preserve"> the Department is disaggregating the costs associated with initial operating costs from the management services category found in Section IV </w:t>
      </w:r>
      <w:r w:rsidR="009A0E53">
        <w:rPr>
          <w:rFonts w:ascii="Times New Roman" w:hAnsi="Times New Roman"/>
          <w:szCs w:val="24"/>
        </w:rPr>
        <w:t xml:space="preserve">at former </w:t>
      </w:r>
      <w:r w:rsidR="003E48AC">
        <w:rPr>
          <w:rFonts w:ascii="Times New Roman" w:hAnsi="Times New Roman"/>
          <w:szCs w:val="24"/>
        </w:rPr>
        <w:t>line 5 of the report</w:t>
      </w:r>
      <w:r w:rsidR="00DA1585">
        <w:rPr>
          <w:rFonts w:ascii="Times New Roman" w:hAnsi="Times New Roman"/>
          <w:szCs w:val="24"/>
        </w:rPr>
        <w:t xml:space="preserve">. </w:t>
      </w:r>
      <w:r w:rsidR="003E48AC">
        <w:rPr>
          <w:rFonts w:ascii="Times New Roman" w:hAnsi="Times New Roman"/>
          <w:szCs w:val="24"/>
        </w:rPr>
        <w:t xml:space="preserve">Initial Operating costs are only permitted for the first six months of operation as opposed to management services which are </w:t>
      </w:r>
      <w:r w:rsidR="001225FC">
        <w:rPr>
          <w:rFonts w:ascii="Times New Roman" w:hAnsi="Times New Roman"/>
          <w:szCs w:val="24"/>
        </w:rPr>
        <w:t>ongoing</w:t>
      </w:r>
      <w:r w:rsidR="00DA1585">
        <w:rPr>
          <w:rFonts w:ascii="Times New Roman" w:hAnsi="Times New Roman"/>
          <w:szCs w:val="24"/>
        </w:rPr>
        <w:t xml:space="preserve">. </w:t>
      </w:r>
      <w:r w:rsidR="009A0E53">
        <w:rPr>
          <w:rFonts w:ascii="Times New Roman" w:hAnsi="Times New Roman"/>
          <w:szCs w:val="24"/>
        </w:rPr>
        <w:t>It is also possible that S</w:t>
      </w:r>
      <w:r w:rsidR="001225FC">
        <w:rPr>
          <w:rFonts w:ascii="Times New Roman" w:hAnsi="Times New Roman"/>
          <w:szCs w:val="24"/>
        </w:rPr>
        <w:t>t</w:t>
      </w:r>
      <w:r w:rsidR="009A0E53">
        <w:rPr>
          <w:rFonts w:ascii="Times New Roman" w:hAnsi="Times New Roman"/>
          <w:szCs w:val="24"/>
        </w:rPr>
        <w:t>ate agencies were reporting these costs on other lines as part of the aggregate total of expenditures reported for other categories</w:t>
      </w:r>
      <w:r w:rsidR="00DA1585">
        <w:rPr>
          <w:rFonts w:ascii="Times New Roman" w:hAnsi="Times New Roman"/>
          <w:szCs w:val="24"/>
        </w:rPr>
        <w:t xml:space="preserve">. </w:t>
      </w:r>
      <w:r w:rsidR="009A0E53">
        <w:rPr>
          <w:rFonts w:ascii="Times New Roman" w:hAnsi="Times New Roman"/>
          <w:szCs w:val="24"/>
        </w:rPr>
        <w:t>Some of those categories may not be permissible with certain types of funds</w:t>
      </w:r>
      <w:r w:rsidR="00DA1585">
        <w:rPr>
          <w:rFonts w:ascii="Times New Roman" w:hAnsi="Times New Roman"/>
          <w:szCs w:val="24"/>
        </w:rPr>
        <w:t xml:space="preserve">. </w:t>
      </w:r>
      <w:r w:rsidR="009A0E53">
        <w:rPr>
          <w:rFonts w:ascii="Times New Roman" w:hAnsi="Times New Roman"/>
          <w:szCs w:val="24"/>
        </w:rPr>
        <w:t>For this reason, we believe it necessary to disaggregate this data element into its own data element to ensure clarity, accurate reporting, and compliant use of funds for allowable purposes.</w:t>
      </w:r>
      <w:r w:rsidR="003E48AC">
        <w:rPr>
          <w:rFonts w:ascii="Times New Roman" w:hAnsi="Times New Roman"/>
          <w:szCs w:val="24"/>
        </w:rPr>
        <w:t xml:space="preserve"> </w:t>
      </w:r>
      <w:r w:rsidRPr="004C2AFA" w:rsidR="004C2AFA">
        <w:rPr>
          <w:rFonts w:ascii="Times New Roman" w:hAnsi="Times New Roman"/>
          <w:szCs w:val="24"/>
        </w:rPr>
        <w:t xml:space="preserve">Because </w:t>
      </w:r>
      <w:r w:rsidR="003E48AC">
        <w:rPr>
          <w:rFonts w:ascii="Times New Roman" w:hAnsi="Times New Roman"/>
          <w:szCs w:val="24"/>
        </w:rPr>
        <w:t xml:space="preserve">in each case </w:t>
      </w:r>
      <w:r w:rsidRPr="004C2AFA" w:rsidR="004C2AFA">
        <w:rPr>
          <w:rFonts w:ascii="Times New Roman" w:hAnsi="Times New Roman"/>
          <w:szCs w:val="24"/>
        </w:rPr>
        <w:t xml:space="preserve">the disaggregated data </w:t>
      </w:r>
      <w:r w:rsidR="00424505">
        <w:rPr>
          <w:rFonts w:ascii="Times New Roman" w:hAnsi="Times New Roman"/>
          <w:szCs w:val="24"/>
        </w:rPr>
        <w:t xml:space="preserve">are </w:t>
      </w:r>
      <w:r w:rsidRPr="004C2AFA" w:rsidR="004C2AFA">
        <w:rPr>
          <w:rFonts w:ascii="Times New Roman" w:hAnsi="Times New Roman"/>
          <w:szCs w:val="24"/>
        </w:rPr>
        <w:t>component</w:t>
      </w:r>
      <w:r w:rsidR="00A014F4">
        <w:rPr>
          <w:rFonts w:ascii="Times New Roman" w:hAnsi="Times New Roman"/>
          <w:szCs w:val="24"/>
        </w:rPr>
        <w:t>s</w:t>
      </w:r>
      <w:r w:rsidRPr="004C2AFA" w:rsidR="004C2AFA">
        <w:rPr>
          <w:rFonts w:ascii="Times New Roman" w:hAnsi="Times New Roman"/>
          <w:szCs w:val="24"/>
        </w:rPr>
        <w:t xml:space="preserve"> of the existing data collection, this </w:t>
      </w:r>
      <w:bookmarkStart w:name="_Hlk47615157" w:id="1"/>
      <w:r w:rsidRPr="004C2AFA" w:rsidR="004C2AFA">
        <w:rPr>
          <w:rFonts w:ascii="Times New Roman" w:hAnsi="Times New Roman"/>
          <w:szCs w:val="24"/>
        </w:rPr>
        <w:t xml:space="preserve">change </w:t>
      </w:r>
      <w:r w:rsidR="00B21932">
        <w:rPr>
          <w:rFonts w:ascii="Times New Roman" w:hAnsi="Times New Roman"/>
          <w:szCs w:val="24"/>
        </w:rPr>
        <w:t>will require State agencies to make minor modifications to their fiscal and data management systems to ensure expenditures for refurbishment and acquisition of a vending facility</w:t>
      </w:r>
      <w:r w:rsidR="009A0E53">
        <w:rPr>
          <w:rFonts w:ascii="Times New Roman" w:hAnsi="Times New Roman"/>
          <w:szCs w:val="24"/>
        </w:rPr>
        <w:t>, as well as those for management services and initial operating costs,</w:t>
      </w:r>
      <w:r w:rsidR="00B21932">
        <w:rPr>
          <w:rFonts w:ascii="Times New Roman" w:hAnsi="Times New Roman"/>
          <w:szCs w:val="24"/>
        </w:rPr>
        <w:t xml:space="preserve"> are tracked and reported separately.  </w:t>
      </w:r>
    </w:p>
    <w:p w:rsidR="003072FD" w:rsidP="009C6D20" w:rsidRDefault="003072FD" w14:paraId="131A2C48" w14:textId="77777777">
      <w:pPr>
        <w:rPr>
          <w:rFonts w:ascii="Times New Roman" w:hAnsi="Times New Roman"/>
          <w:szCs w:val="24"/>
        </w:rPr>
      </w:pPr>
    </w:p>
    <w:p w:rsidR="00830080" w:rsidP="009C6D20" w:rsidRDefault="003E48AC" w14:paraId="70158D73" w14:textId="1C9170D5">
      <w:pPr>
        <w:rPr>
          <w:rFonts w:ascii="Times New Roman" w:hAnsi="Times New Roman"/>
          <w:szCs w:val="24"/>
        </w:rPr>
      </w:pPr>
      <w:r>
        <w:rPr>
          <w:rFonts w:ascii="Times New Roman" w:hAnsi="Times New Roman"/>
          <w:szCs w:val="24"/>
        </w:rPr>
        <w:t>Based on public comment</w:t>
      </w:r>
      <w:r w:rsidR="003072FD">
        <w:rPr>
          <w:rFonts w:ascii="Times New Roman" w:hAnsi="Times New Roman"/>
          <w:szCs w:val="24"/>
        </w:rPr>
        <w:t>s,</w:t>
      </w:r>
      <w:r>
        <w:rPr>
          <w:rFonts w:ascii="Times New Roman" w:hAnsi="Times New Roman"/>
          <w:szCs w:val="24"/>
        </w:rPr>
        <w:t xml:space="preserve"> the Department has </w:t>
      </w:r>
      <w:r w:rsidR="00830080">
        <w:rPr>
          <w:rFonts w:ascii="Times New Roman" w:hAnsi="Times New Roman"/>
          <w:szCs w:val="24"/>
        </w:rPr>
        <w:t xml:space="preserve">removed </w:t>
      </w:r>
      <w:r w:rsidR="003072FD">
        <w:rPr>
          <w:rFonts w:ascii="Times New Roman" w:hAnsi="Times New Roman"/>
          <w:szCs w:val="24"/>
        </w:rPr>
        <w:t xml:space="preserve">two </w:t>
      </w:r>
      <w:r w:rsidR="00830080">
        <w:rPr>
          <w:rFonts w:ascii="Times New Roman" w:hAnsi="Times New Roman"/>
          <w:szCs w:val="24"/>
        </w:rPr>
        <w:t xml:space="preserve">data elements from </w:t>
      </w:r>
      <w:r w:rsidR="003072FD">
        <w:rPr>
          <w:rFonts w:ascii="Times New Roman" w:hAnsi="Times New Roman"/>
          <w:szCs w:val="24"/>
        </w:rPr>
        <w:t>Section I of the RSA-15</w:t>
      </w:r>
      <w:r w:rsidR="00DA1585">
        <w:rPr>
          <w:rFonts w:ascii="Times New Roman" w:hAnsi="Times New Roman"/>
          <w:szCs w:val="24"/>
        </w:rPr>
        <w:t xml:space="preserve">. </w:t>
      </w:r>
      <w:r w:rsidR="00830080">
        <w:rPr>
          <w:rFonts w:ascii="Times New Roman" w:hAnsi="Times New Roman"/>
          <w:szCs w:val="24"/>
        </w:rPr>
        <w:t>These changes will reduce the burd</w:t>
      </w:r>
      <w:r w:rsidR="001225FC">
        <w:rPr>
          <w:rFonts w:ascii="Times New Roman" w:hAnsi="Times New Roman"/>
          <w:szCs w:val="24"/>
        </w:rPr>
        <w:t>e</w:t>
      </w:r>
      <w:r w:rsidR="00830080">
        <w:rPr>
          <w:rFonts w:ascii="Times New Roman" w:hAnsi="Times New Roman"/>
          <w:szCs w:val="24"/>
        </w:rPr>
        <w:t>n of respondents</w:t>
      </w:r>
      <w:r w:rsidR="00DA1585">
        <w:rPr>
          <w:rFonts w:ascii="Times New Roman" w:hAnsi="Times New Roman"/>
          <w:szCs w:val="24"/>
        </w:rPr>
        <w:t xml:space="preserve">. </w:t>
      </w:r>
      <w:r w:rsidR="002240D5">
        <w:rPr>
          <w:rFonts w:ascii="Times New Roman" w:hAnsi="Times New Roman"/>
          <w:szCs w:val="24"/>
        </w:rPr>
        <w:t>T</w:t>
      </w:r>
      <w:r w:rsidR="00830080">
        <w:rPr>
          <w:rFonts w:ascii="Times New Roman" w:hAnsi="Times New Roman"/>
          <w:szCs w:val="24"/>
        </w:rPr>
        <w:t xml:space="preserve">he Department proposes </w:t>
      </w:r>
      <w:r w:rsidR="0045182B">
        <w:rPr>
          <w:rFonts w:ascii="Times New Roman" w:hAnsi="Times New Roman"/>
          <w:szCs w:val="24"/>
        </w:rPr>
        <w:t xml:space="preserve">consolidating </w:t>
      </w:r>
      <w:r w:rsidR="00830080">
        <w:rPr>
          <w:rFonts w:ascii="Times New Roman" w:hAnsi="Times New Roman"/>
          <w:szCs w:val="24"/>
        </w:rPr>
        <w:t xml:space="preserve">information related to the number of individuals with </w:t>
      </w:r>
      <w:r w:rsidR="001225FC">
        <w:rPr>
          <w:rFonts w:ascii="Times New Roman" w:hAnsi="Times New Roman"/>
          <w:szCs w:val="24"/>
        </w:rPr>
        <w:t xml:space="preserve">visual </w:t>
      </w:r>
      <w:r w:rsidR="00830080">
        <w:rPr>
          <w:rFonts w:ascii="Times New Roman" w:hAnsi="Times New Roman"/>
          <w:szCs w:val="24"/>
        </w:rPr>
        <w:t xml:space="preserve">disabilities </w:t>
      </w:r>
      <w:r w:rsidR="001225FC">
        <w:rPr>
          <w:rFonts w:ascii="Times New Roman" w:hAnsi="Times New Roman"/>
          <w:szCs w:val="24"/>
        </w:rPr>
        <w:t xml:space="preserve">and the number of individuals with disabilities </w:t>
      </w:r>
      <w:r w:rsidR="00830080">
        <w:rPr>
          <w:rFonts w:ascii="Times New Roman" w:hAnsi="Times New Roman"/>
          <w:szCs w:val="24"/>
        </w:rPr>
        <w:t>employed by blind vendors into one data element</w:t>
      </w:r>
      <w:r w:rsidR="0042747E">
        <w:rPr>
          <w:rFonts w:ascii="Times New Roman" w:hAnsi="Times New Roman"/>
          <w:szCs w:val="24"/>
        </w:rPr>
        <w:t>:</w:t>
      </w:r>
      <w:r w:rsidR="001225FC">
        <w:rPr>
          <w:rFonts w:ascii="Times New Roman" w:hAnsi="Times New Roman"/>
          <w:szCs w:val="24"/>
        </w:rPr>
        <w:t xml:space="preserve"> the number of individuals with disabilities</w:t>
      </w:r>
      <w:r w:rsidR="00830080">
        <w:rPr>
          <w:rFonts w:ascii="Times New Roman" w:hAnsi="Times New Roman"/>
          <w:szCs w:val="24"/>
        </w:rPr>
        <w:t>. The Department proposes eliminating the data element related to the number of individuals without disabilities that are employed by blind vendors</w:t>
      </w:r>
      <w:r w:rsidR="00DA1585">
        <w:rPr>
          <w:rFonts w:ascii="Times New Roman" w:hAnsi="Times New Roman"/>
          <w:szCs w:val="24"/>
        </w:rPr>
        <w:t xml:space="preserve">. </w:t>
      </w:r>
      <w:r w:rsidR="00830080">
        <w:rPr>
          <w:rFonts w:ascii="Times New Roman" w:hAnsi="Times New Roman"/>
          <w:szCs w:val="24"/>
        </w:rPr>
        <w:t xml:space="preserve">These changes will result in a net reduction of two data elements in </w:t>
      </w:r>
      <w:r w:rsidR="0042747E">
        <w:rPr>
          <w:rFonts w:ascii="Times New Roman" w:hAnsi="Times New Roman"/>
          <w:szCs w:val="24"/>
        </w:rPr>
        <w:t xml:space="preserve">Section </w:t>
      </w:r>
      <w:r w:rsidR="00830080">
        <w:rPr>
          <w:rFonts w:ascii="Times New Roman" w:hAnsi="Times New Roman"/>
          <w:szCs w:val="24"/>
        </w:rPr>
        <w:t>I.</w:t>
      </w:r>
    </w:p>
    <w:p w:rsidR="00830080" w:rsidP="009C6D20" w:rsidRDefault="00830080" w14:paraId="0F9B4B6F" w14:textId="77777777">
      <w:pPr>
        <w:rPr>
          <w:rFonts w:ascii="Times New Roman" w:hAnsi="Times New Roman"/>
          <w:szCs w:val="24"/>
        </w:rPr>
      </w:pPr>
    </w:p>
    <w:p w:rsidRPr="003A77E1" w:rsidR="003E48AC" w:rsidP="009C6D20" w:rsidRDefault="00830080" w14:paraId="3D211630" w14:textId="36B00E87">
      <w:pPr>
        <w:rPr>
          <w:rFonts w:ascii="Times New Roman" w:hAnsi="Times New Roman"/>
          <w:szCs w:val="24"/>
        </w:rPr>
      </w:pPr>
      <w:r>
        <w:rPr>
          <w:rFonts w:ascii="Times New Roman" w:hAnsi="Times New Roman"/>
          <w:szCs w:val="24"/>
        </w:rPr>
        <w:t>Lastly, based on public comment</w:t>
      </w:r>
      <w:r w:rsidR="001225FC">
        <w:rPr>
          <w:rFonts w:ascii="Times New Roman" w:hAnsi="Times New Roman"/>
          <w:szCs w:val="24"/>
        </w:rPr>
        <w:t>,</w:t>
      </w:r>
      <w:r>
        <w:rPr>
          <w:rFonts w:ascii="Times New Roman" w:hAnsi="Times New Roman"/>
          <w:szCs w:val="24"/>
        </w:rPr>
        <w:t xml:space="preserve"> the Department proposes to consolidate two data elements in Section IV </w:t>
      </w:r>
      <w:r w:rsidR="002722AB">
        <w:rPr>
          <w:rFonts w:ascii="Times New Roman" w:hAnsi="Times New Roman"/>
          <w:szCs w:val="24"/>
        </w:rPr>
        <w:t>to</w:t>
      </w:r>
      <w:r>
        <w:rPr>
          <w:rFonts w:ascii="Times New Roman" w:hAnsi="Times New Roman"/>
          <w:szCs w:val="24"/>
        </w:rPr>
        <w:t xml:space="preserve"> reduce confusion by respondents</w:t>
      </w:r>
      <w:r w:rsidR="00DA1585">
        <w:rPr>
          <w:rFonts w:ascii="Times New Roman" w:hAnsi="Times New Roman"/>
          <w:szCs w:val="24"/>
        </w:rPr>
        <w:t xml:space="preserve">. </w:t>
      </w:r>
      <w:r>
        <w:rPr>
          <w:rFonts w:ascii="Times New Roman" w:hAnsi="Times New Roman"/>
          <w:szCs w:val="24"/>
        </w:rPr>
        <w:t>The current form provides a line item for expenditures related to the purchase of new equipment and</w:t>
      </w:r>
      <w:r w:rsidRPr="00EA172F" w:rsidR="00EA172F">
        <w:rPr>
          <w:rFonts w:ascii="Times New Roman" w:hAnsi="Times New Roman"/>
          <w:szCs w:val="24"/>
        </w:rPr>
        <w:t xml:space="preserve"> </w:t>
      </w:r>
      <w:r w:rsidR="00EA172F">
        <w:rPr>
          <w:rFonts w:ascii="Times New Roman" w:hAnsi="Times New Roman"/>
          <w:szCs w:val="24"/>
        </w:rPr>
        <w:t>a line item for</w:t>
      </w:r>
      <w:r>
        <w:rPr>
          <w:rFonts w:ascii="Times New Roman" w:hAnsi="Times New Roman"/>
          <w:szCs w:val="24"/>
        </w:rPr>
        <w:t xml:space="preserve"> the purchase of replacement equipment</w:t>
      </w:r>
      <w:r w:rsidR="00DA1585">
        <w:rPr>
          <w:rFonts w:ascii="Times New Roman" w:hAnsi="Times New Roman"/>
          <w:szCs w:val="24"/>
        </w:rPr>
        <w:t xml:space="preserve">. </w:t>
      </w:r>
      <w:r>
        <w:rPr>
          <w:rFonts w:ascii="Times New Roman" w:hAnsi="Times New Roman"/>
          <w:szCs w:val="24"/>
        </w:rPr>
        <w:t>The Department proposes to consolidate these elements in to one purchase of equipment line item in the report</w:t>
      </w:r>
      <w:r w:rsidR="00DA1585">
        <w:rPr>
          <w:rFonts w:ascii="Times New Roman" w:hAnsi="Times New Roman"/>
          <w:szCs w:val="24"/>
        </w:rPr>
        <w:t xml:space="preserve">. </w:t>
      </w:r>
      <w:r>
        <w:rPr>
          <w:rFonts w:ascii="Times New Roman" w:hAnsi="Times New Roman"/>
          <w:szCs w:val="24"/>
        </w:rPr>
        <w:t>This consolidation will result in a net reduction of one data element</w:t>
      </w:r>
      <w:r w:rsidR="00AB4C34">
        <w:rPr>
          <w:rFonts w:ascii="Times New Roman" w:hAnsi="Times New Roman"/>
          <w:szCs w:val="24"/>
        </w:rPr>
        <w:t>.</w:t>
      </w:r>
      <w:r>
        <w:rPr>
          <w:rFonts w:ascii="Times New Roman" w:hAnsi="Times New Roman"/>
          <w:szCs w:val="24"/>
        </w:rPr>
        <w:t xml:space="preserve"> </w:t>
      </w:r>
    </w:p>
    <w:bookmarkEnd w:id="1"/>
    <w:p w:rsidR="009C6D20" w:rsidP="009C6D20" w:rsidRDefault="009C6D20" w14:paraId="6CCEB8EF" w14:textId="239EBC1D">
      <w:pPr>
        <w:suppressAutoHyphens/>
        <w:spacing w:line="240" w:lineRule="exact"/>
        <w:rPr>
          <w:rFonts w:ascii="Times New Roman" w:hAnsi="Times New Roman"/>
          <w:szCs w:val="24"/>
        </w:rPr>
      </w:pPr>
    </w:p>
    <w:p w:rsidR="003072FD" w:rsidP="003072FD" w:rsidRDefault="003072FD" w14:paraId="389F53CF" w14:textId="02D2C4BE">
      <w:pPr>
        <w:rPr>
          <w:rFonts w:ascii="Times New Roman" w:hAnsi="Times New Roman"/>
          <w:szCs w:val="24"/>
        </w:rPr>
      </w:pPr>
      <w:r>
        <w:rPr>
          <w:rFonts w:ascii="Times New Roman" w:hAnsi="Times New Roman"/>
          <w:szCs w:val="24"/>
        </w:rPr>
        <w:t>Given the foregoing changes proposed in the RSA-15, we have increased the estimated time to complete the form from 13.5 hours to 23.5 hours per respondent to account for the additional effort that will be required, particularly in the first year of the revised information collection instrument, to implement the proposed data collection and reporting changes in the State agencies’ data and fiscal management systems</w:t>
      </w:r>
      <w:r w:rsidRPr="004C2AFA">
        <w:rPr>
          <w:rFonts w:ascii="Times New Roman" w:hAnsi="Times New Roman"/>
          <w:szCs w:val="24"/>
        </w:rPr>
        <w:t xml:space="preserve">. </w:t>
      </w:r>
      <w:r>
        <w:rPr>
          <w:rFonts w:ascii="Times New Roman" w:hAnsi="Times New Roman"/>
          <w:szCs w:val="24"/>
        </w:rPr>
        <w:t xml:space="preserve">Although we are increasing the estimated time to complete the form, after reviewing the public comments submitted, we do not believe the </w:t>
      </w:r>
      <w:r>
        <w:rPr>
          <w:rFonts w:ascii="Times New Roman" w:hAnsi="Times New Roman"/>
          <w:szCs w:val="24"/>
        </w:rPr>
        <w:lastRenderedPageBreak/>
        <w:t>disaggregation of the existing data element constitutes a significant change or a new data collection requirement because we are seeking the same data that the States have already been reporting, albeit in an aggregate format with other expenditures.</w:t>
      </w:r>
    </w:p>
    <w:p w:rsidRPr="003A77E1" w:rsidR="009C6D20" w:rsidP="009C6D20" w:rsidRDefault="009C6D20" w14:paraId="5199A5CE" w14:textId="77777777">
      <w:pPr>
        <w:pStyle w:val="ListParagraph"/>
        <w:suppressAutoHyphens/>
        <w:spacing w:line="240" w:lineRule="exact"/>
        <w:ind w:left="0"/>
        <w:rPr>
          <w:rFonts w:ascii="Times New Roman" w:hAnsi="Times New Roman"/>
          <w:szCs w:val="24"/>
        </w:rPr>
      </w:pPr>
    </w:p>
    <w:p w:rsidRPr="003A77E1" w:rsidR="009C6D20" w:rsidP="009C6D20" w:rsidRDefault="009C6D20" w14:paraId="0E7AA8C7" w14:textId="2358F71F">
      <w:pPr>
        <w:pStyle w:val="ListParagraph"/>
        <w:numPr>
          <w:ilvl w:val="0"/>
          <w:numId w:val="1"/>
        </w:numPr>
        <w:suppressAutoHyphens/>
        <w:spacing w:line="240" w:lineRule="exact"/>
        <w:ind w:left="0"/>
        <w:rPr>
          <w:rFonts w:ascii="Times New Roman" w:hAnsi="Times New Roman"/>
          <w:b/>
          <w:bCs/>
          <w:szCs w:val="24"/>
        </w:rPr>
      </w:pPr>
      <w:r w:rsidRPr="003A77E1">
        <w:rPr>
          <w:rFonts w:ascii="Times New Roman" w:hAnsi="Times New Roman"/>
          <w:b/>
          <w:bCs/>
          <w:szCs w:val="24"/>
        </w:rPr>
        <w:t>Indicate how, by whom, and for what purpose the information is to be used. Except for a new collection, indicate the actual use the agency has made of the information received from the current collection.</w:t>
      </w:r>
    </w:p>
    <w:p w:rsidRPr="003A77E1" w:rsidR="009C6D20" w:rsidP="009C6D20" w:rsidRDefault="009C6D20" w14:paraId="12A9A513" w14:textId="77777777">
      <w:pPr>
        <w:suppressAutoHyphens/>
        <w:spacing w:line="240" w:lineRule="exact"/>
        <w:rPr>
          <w:rFonts w:ascii="Times New Roman" w:hAnsi="Times New Roman"/>
          <w:szCs w:val="24"/>
        </w:rPr>
      </w:pPr>
    </w:p>
    <w:p w:rsidRPr="003A77E1" w:rsidR="009C6D20" w:rsidP="009C6D20" w:rsidRDefault="009C6D20" w14:paraId="112E8805" w14:textId="26B73B64">
      <w:pPr>
        <w:suppressAutoHyphens/>
        <w:spacing w:line="240" w:lineRule="exact"/>
        <w:rPr>
          <w:rFonts w:ascii="Times New Roman" w:hAnsi="Times New Roman"/>
          <w:szCs w:val="24"/>
        </w:rPr>
      </w:pPr>
      <w:r w:rsidRPr="003A77E1">
        <w:rPr>
          <w:rFonts w:ascii="Times New Roman" w:hAnsi="Times New Roman"/>
          <w:szCs w:val="24"/>
        </w:rPr>
        <w:t xml:space="preserve">The information collected on </w:t>
      </w:r>
      <w:r w:rsidR="006875EE">
        <w:rPr>
          <w:rFonts w:ascii="Times New Roman" w:hAnsi="Times New Roman"/>
          <w:szCs w:val="24"/>
        </w:rPr>
        <w:t>the</w:t>
      </w:r>
      <w:r w:rsidRPr="003A77E1" w:rsidR="006875EE">
        <w:rPr>
          <w:rFonts w:ascii="Times New Roman" w:hAnsi="Times New Roman"/>
          <w:szCs w:val="24"/>
        </w:rPr>
        <w:t xml:space="preserve"> </w:t>
      </w:r>
      <w:r w:rsidRPr="003A77E1">
        <w:rPr>
          <w:rFonts w:ascii="Times New Roman" w:hAnsi="Times New Roman"/>
          <w:szCs w:val="24"/>
        </w:rPr>
        <w:t xml:space="preserve">RSA-15 has been </w:t>
      </w:r>
      <w:r w:rsidRPr="003A77E1" w:rsidR="00715466">
        <w:rPr>
          <w:rFonts w:ascii="Times New Roman" w:hAnsi="Times New Roman"/>
          <w:szCs w:val="24"/>
        </w:rPr>
        <w:t>u</w:t>
      </w:r>
      <w:r w:rsidR="00715466">
        <w:rPr>
          <w:rFonts w:ascii="Times New Roman" w:hAnsi="Times New Roman"/>
          <w:szCs w:val="24"/>
        </w:rPr>
        <w:t>s</w:t>
      </w:r>
      <w:r w:rsidRPr="003A77E1" w:rsidR="00715466">
        <w:rPr>
          <w:rFonts w:ascii="Times New Roman" w:hAnsi="Times New Roman"/>
          <w:szCs w:val="24"/>
        </w:rPr>
        <w:t xml:space="preserve">ed </w:t>
      </w:r>
      <w:r w:rsidRPr="003A77E1">
        <w:rPr>
          <w:rFonts w:ascii="Times New Roman" w:hAnsi="Times New Roman"/>
          <w:szCs w:val="24"/>
        </w:rPr>
        <w:t xml:space="preserve">in reporting to the legislative and executive branches the status of the Randolph-Sheppard </w:t>
      </w:r>
      <w:r w:rsidR="009463D6">
        <w:rPr>
          <w:rFonts w:ascii="Times New Roman" w:hAnsi="Times New Roman"/>
          <w:szCs w:val="24"/>
        </w:rPr>
        <w:t>V</w:t>
      </w:r>
      <w:r w:rsidRPr="003A77E1">
        <w:rPr>
          <w:rFonts w:ascii="Times New Roman" w:hAnsi="Times New Roman"/>
          <w:szCs w:val="24"/>
        </w:rPr>
        <w:t xml:space="preserve">ending </w:t>
      </w:r>
      <w:r w:rsidR="009463D6">
        <w:rPr>
          <w:rFonts w:ascii="Times New Roman" w:hAnsi="Times New Roman"/>
          <w:szCs w:val="24"/>
        </w:rPr>
        <w:t>F</w:t>
      </w:r>
      <w:r w:rsidRPr="003A77E1">
        <w:rPr>
          <w:rFonts w:ascii="Times New Roman" w:hAnsi="Times New Roman"/>
          <w:szCs w:val="24"/>
        </w:rPr>
        <w:t xml:space="preserve">acility </w:t>
      </w:r>
      <w:r w:rsidR="009463D6">
        <w:rPr>
          <w:rFonts w:ascii="Times New Roman" w:hAnsi="Times New Roman"/>
          <w:szCs w:val="24"/>
        </w:rPr>
        <w:t>P</w:t>
      </w:r>
      <w:r w:rsidRPr="003A77E1">
        <w:rPr>
          <w:rFonts w:ascii="Times New Roman" w:hAnsi="Times New Roman"/>
          <w:szCs w:val="24"/>
        </w:rPr>
        <w:t>rogram</w:t>
      </w:r>
      <w:r w:rsidR="009463D6">
        <w:rPr>
          <w:rFonts w:ascii="Times New Roman" w:hAnsi="Times New Roman"/>
          <w:szCs w:val="24"/>
        </w:rPr>
        <w:t xml:space="preserve"> (RSVFP)</w:t>
      </w:r>
      <w:r w:rsidRPr="003A77E1">
        <w:rPr>
          <w:rFonts w:ascii="Times New Roman" w:hAnsi="Times New Roman"/>
          <w:szCs w:val="24"/>
        </w:rPr>
        <w:t>. The consistent collection of data has allowed RSA to observe trends in the program and to make year-to-year comparisons. Th</w:t>
      </w:r>
      <w:r w:rsidR="00BB7447">
        <w:rPr>
          <w:rFonts w:ascii="Times New Roman" w:hAnsi="Times New Roman"/>
          <w:szCs w:val="24"/>
        </w:rPr>
        <w:t>e RSA-15</w:t>
      </w:r>
      <w:r w:rsidRPr="003A77E1">
        <w:rPr>
          <w:rFonts w:ascii="Times New Roman" w:hAnsi="Times New Roman"/>
          <w:szCs w:val="24"/>
        </w:rPr>
        <w:t xml:space="preserve"> is presently the only means of assessing the growth or decline of the program in individual </w:t>
      </w:r>
      <w:r w:rsidR="00401927">
        <w:rPr>
          <w:rFonts w:ascii="Times New Roman" w:hAnsi="Times New Roman"/>
          <w:szCs w:val="24"/>
        </w:rPr>
        <w:t>S</w:t>
      </w:r>
      <w:r w:rsidRPr="003A77E1" w:rsidR="00401927">
        <w:rPr>
          <w:rFonts w:ascii="Times New Roman" w:hAnsi="Times New Roman"/>
          <w:szCs w:val="24"/>
        </w:rPr>
        <w:t xml:space="preserve">tates </w:t>
      </w:r>
      <w:r w:rsidRPr="003A77E1">
        <w:rPr>
          <w:rFonts w:ascii="Times New Roman" w:hAnsi="Times New Roman"/>
          <w:szCs w:val="24"/>
        </w:rPr>
        <w:t>and nationally.</w:t>
      </w:r>
    </w:p>
    <w:p w:rsidRPr="003A77E1" w:rsidR="009C6D20" w:rsidP="009C6D20" w:rsidRDefault="009C6D20" w14:paraId="4124F18C" w14:textId="77777777">
      <w:pPr>
        <w:pStyle w:val="ListParagraph"/>
        <w:suppressAutoHyphens/>
        <w:spacing w:line="240" w:lineRule="exact"/>
        <w:ind w:left="0"/>
        <w:rPr>
          <w:rFonts w:ascii="Times New Roman" w:hAnsi="Times New Roman"/>
          <w:szCs w:val="24"/>
        </w:rPr>
      </w:pPr>
    </w:p>
    <w:p w:rsidRPr="003A77E1" w:rsidR="009C6D20" w:rsidP="009C6D20" w:rsidRDefault="00366CA0" w14:paraId="41535782" w14:textId="4CDAF5EF">
      <w:pPr>
        <w:suppressAutoHyphens/>
        <w:spacing w:line="240" w:lineRule="exact"/>
        <w:rPr>
          <w:rFonts w:ascii="Times New Roman" w:hAnsi="Times New Roman"/>
          <w:szCs w:val="24"/>
        </w:rPr>
      </w:pPr>
      <w:r>
        <w:rPr>
          <w:rFonts w:ascii="Times New Roman" w:hAnsi="Times New Roman"/>
          <w:szCs w:val="24"/>
        </w:rPr>
        <w:t>These</w:t>
      </w:r>
      <w:r w:rsidRPr="003A77E1" w:rsidR="009C6D20">
        <w:rPr>
          <w:rFonts w:ascii="Times New Roman" w:hAnsi="Times New Roman"/>
          <w:szCs w:val="24"/>
        </w:rPr>
        <w:t xml:space="preserve"> data </w:t>
      </w:r>
      <w:r w:rsidR="00401927">
        <w:rPr>
          <w:rFonts w:ascii="Times New Roman" w:hAnsi="Times New Roman"/>
          <w:szCs w:val="24"/>
        </w:rPr>
        <w:t>are</w:t>
      </w:r>
      <w:r w:rsidRPr="003A77E1" w:rsidR="00401927">
        <w:rPr>
          <w:rFonts w:ascii="Times New Roman" w:hAnsi="Times New Roman"/>
          <w:szCs w:val="24"/>
        </w:rPr>
        <w:t xml:space="preserve"> </w:t>
      </w:r>
      <w:r w:rsidRPr="003A77E1" w:rsidR="009C6D20">
        <w:rPr>
          <w:rFonts w:ascii="Times New Roman" w:hAnsi="Times New Roman"/>
          <w:szCs w:val="24"/>
        </w:rPr>
        <w:t xml:space="preserve">also used in determining </w:t>
      </w:r>
      <w:r w:rsidR="00B06CB4">
        <w:rPr>
          <w:rFonts w:ascii="Times New Roman" w:hAnsi="Times New Roman"/>
          <w:szCs w:val="24"/>
        </w:rPr>
        <w:t>what</w:t>
      </w:r>
      <w:r w:rsidRPr="003A77E1" w:rsidR="009C6D20">
        <w:rPr>
          <w:rFonts w:ascii="Times New Roman" w:hAnsi="Times New Roman"/>
          <w:szCs w:val="24"/>
        </w:rPr>
        <w:t xml:space="preserve"> agencies serving the blind and Federal property managers need in terms of technical assistance. In addition, analysis of the reported information provides the basis for identifying training needs and assists in identifying </w:t>
      </w:r>
      <w:r w:rsidRPr="003A77E1" w:rsidR="00B863F7">
        <w:rPr>
          <w:rFonts w:ascii="Times New Roman" w:hAnsi="Times New Roman"/>
          <w:szCs w:val="24"/>
        </w:rPr>
        <w:t>at</w:t>
      </w:r>
      <w:r w:rsidR="00B863F7">
        <w:rPr>
          <w:rFonts w:ascii="Times New Roman" w:hAnsi="Times New Roman"/>
          <w:szCs w:val="24"/>
        </w:rPr>
        <w:t>-</w:t>
      </w:r>
      <w:r w:rsidRPr="003A77E1" w:rsidR="009C6D20">
        <w:rPr>
          <w:rFonts w:ascii="Times New Roman" w:hAnsi="Times New Roman"/>
          <w:szCs w:val="24"/>
        </w:rPr>
        <w:t xml:space="preserve">risk </w:t>
      </w:r>
      <w:r w:rsidR="008B1502">
        <w:rPr>
          <w:rFonts w:ascii="Times New Roman" w:hAnsi="Times New Roman"/>
          <w:szCs w:val="24"/>
        </w:rPr>
        <w:t xml:space="preserve">State </w:t>
      </w:r>
      <w:r w:rsidRPr="003A77E1" w:rsidR="009C6D20">
        <w:rPr>
          <w:rFonts w:ascii="Times New Roman" w:hAnsi="Times New Roman"/>
          <w:szCs w:val="24"/>
        </w:rPr>
        <w:t>programs in need of on-site technical assistance or monitoring.</w:t>
      </w:r>
    </w:p>
    <w:p w:rsidR="009C6D20" w:rsidP="009C6D20" w:rsidRDefault="009C6D20" w14:paraId="3550F34A" w14:textId="1BAEA4D2">
      <w:pPr>
        <w:suppressAutoHyphens/>
        <w:spacing w:line="240" w:lineRule="exact"/>
        <w:rPr>
          <w:rFonts w:ascii="Times New Roman" w:hAnsi="Times New Roman"/>
          <w:szCs w:val="24"/>
        </w:rPr>
      </w:pPr>
    </w:p>
    <w:p w:rsidR="002D2261" w:rsidP="009C6D20" w:rsidRDefault="002D2261" w14:paraId="3B04FC54" w14:textId="3130708D">
      <w:pPr>
        <w:suppressAutoHyphens/>
        <w:spacing w:line="240" w:lineRule="exact"/>
        <w:rPr>
          <w:rFonts w:ascii="Times New Roman" w:hAnsi="Times New Roman"/>
          <w:szCs w:val="24"/>
        </w:rPr>
      </w:pPr>
      <w:r>
        <w:rPr>
          <w:rFonts w:ascii="Times New Roman" w:hAnsi="Times New Roman"/>
          <w:szCs w:val="24"/>
        </w:rPr>
        <w:t xml:space="preserve">Finally, the fiscal data reported </w:t>
      </w:r>
      <w:r w:rsidR="00070C91">
        <w:rPr>
          <w:rFonts w:ascii="Times New Roman" w:hAnsi="Times New Roman"/>
          <w:szCs w:val="24"/>
        </w:rPr>
        <w:t xml:space="preserve">in </w:t>
      </w:r>
      <w:r w:rsidR="00B863F7">
        <w:rPr>
          <w:rFonts w:ascii="Times New Roman" w:hAnsi="Times New Roman"/>
          <w:szCs w:val="24"/>
        </w:rPr>
        <w:t xml:space="preserve">Section </w:t>
      </w:r>
      <w:r w:rsidR="00070C91">
        <w:rPr>
          <w:rFonts w:ascii="Times New Roman" w:hAnsi="Times New Roman"/>
          <w:szCs w:val="24"/>
        </w:rPr>
        <w:t xml:space="preserve">IV of </w:t>
      </w:r>
      <w:r>
        <w:rPr>
          <w:rFonts w:ascii="Times New Roman" w:hAnsi="Times New Roman"/>
          <w:szCs w:val="24"/>
        </w:rPr>
        <w:t>the RSA-15</w:t>
      </w:r>
      <w:r w:rsidR="00A62FAC">
        <w:rPr>
          <w:rFonts w:ascii="Times New Roman" w:hAnsi="Times New Roman"/>
          <w:szCs w:val="24"/>
        </w:rPr>
        <w:t xml:space="preserve">, with respect to the expenditures incurred for each </w:t>
      </w:r>
      <w:r w:rsidR="00A67EE4">
        <w:rPr>
          <w:rFonts w:ascii="Times New Roman" w:hAnsi="Times New Roman"/>
          <w:szCs w:val="24"/>
        </w:rPr>
        <w:t xml:space="preserve">specific </w:t>
      </w:r>
      <w:r w:rsidR="00A62FAC">
        <w:rPr>
          <w:rFonts w:ascii="Times New Roman" w:hAnsi="Times New Roman"/>
          <w:szCs w:val="24"/>
        </w:rPr>
        <w:t>type of cost that supports a vending facility,</w:t>
      </w:r>
      <w:r>
        <w:rPr>
          <w:rFonts w:ascii="Times New Roman" w:hAnsi="Times New Roman"/>
          <w:szCs w:val="24"/>
        </w:rPr>
        <w:t xml:space="preserve"> provide corroboration of the fiscal data RSA receives </w:t>
      </w:r>
      <w:r w:rsidR="00A62FAC">
        <w:rPr>
          <w:rFonts w:ascii="Times New Roman" w:hAnsi="Times New Roman"/>
          <w:szCs w:val="24"/>
        </w:rPr>
        <w:t xml:space="preserve">from </w:t>
      </w:r>
      <w:r>
        <w:rPr>
          <w:rFonts w:ascii="Times New Roman" w:hAnsi="Times New Roman"/>
          <w:szCs w:val="24"/>
        </w:rPr>
        <w:t xml:space="preserve">State VR agencies </w:t>
      </w:r>
      <w:r w:rsidR="005D316E">
        <w:rPr>
          <w:rFonts w:ascii="Times New Roman" w:hAnsi="Times New Roman"/>
          <w:szCs w:val="24"/>
        </w:rPr>
        <w:t>regarding</w:t>
      </w:r>
      <w:r>
        <w:rPr>
          <w:rFonts w:ascii="Times New Roman" w:hAnsi="Times New Roman"/>
          <w:szCs w:val="24"/>
        </w:rPr>
        <w:t xml:space="preserve"> the </w:t>
      </w:r>
      <w:r w:rsidR="00A62FAC">
        <w:rPr>
          <w:rFonts w:ascii="Times New Roman" w:hAnsi="Times New Roman"/>
          <w:szCs w:val="24"/>
        </w:rPr>
        <w:t xml:space="preserve">total </w:t>
      </w:r>
      <w:r w:rsidR="00A67EE4">
        <w:rPr>
          <w:rFonts w:ascii="Times New Roman" w:hAnsi="Times New Roman"/>
          <w:szCs w:val="24"/>
        </w:rPr>
        <w:t xml:space="preserve">aggregate </w:t>
      </w:r>
      <w:r>
        <w:rPr>
          <w:rFonts w:ascii="Times New Roman" w:hAnsi="Times New Roman"/>
          <w:szCs w:val="24"/>
        </w:rPr>
        <w:t>amount of expenditures incurred for the support of small business enterprises</w:t>
      </w:r>
      <w:r w:rsidR="00A62FAC">
        <w:rPr>
          <w:rFonts w:ascii="Times New Roman" w:hAnsi="Times New Roman"/>
          <w:szCs w:val="24"/>
        </w:rPr>
        <w:t xml:space="preserve"> in general</w:t>
      </w:r>
      <w:r w:rsidR="00A67EE4">
        <w:rPr>
          <w:rFonts w:ascii="Times New Roman" w:hAnsi="Times New Roman"/>
          <w:szCs w:val="24"/>
        </w:rPr>
        <w:t xml:space="preserve"> (</w:t>
      </w:r>
      <w:r w:rsidRPr="00BB7447" w:rsidR="00A67EE4">
        <w:rPr>
          <w:rFonts w:ascii="Times New Roman" w:hAnsi="Times New Roman"/>
          <w:szCs w:val="24"/>
        </w:rPr>
        <w:t>i.e</w:t>
      </w:r>
      <w:r w:rsidRPr="006E420E" w:rsidR="00A67EE4">
        <w:rPr>
          <w:rFonts w:ascii="Times New Roman" w:hAnsi="Times New Roman"/>
          <w:szCs w:val="24"/>
        </w:rPr>
        <w:t>.,</w:t>
      </w:r>
      <w:r w:rsidR="00A67EE4">
        <w:rPr>
          <w:rFonts w:ascii="Times New Roman" w:hAnsi="Times New Roman"/>
          <w:szCs w:val="24"/>
        </w:rPr>
        <w:t xml:space="preserve"> not broken down into specific types of cost categories)</w:t>
      </w:r>
      <w:r>
        <w:rPr>
          <w:rFonts w:ascii="Times New Roman" w:hAnsi="Times New Roman"/>
          <w:szCs w:val="24"/>
        </w:rPr>
        <w:t xml:space="preserve">. </w:t>
      </w:r>
      <w:r w:rsidR="00070C91">
        <w:rPr>
          <w:rFonts w:ascii="Times New Roman" w:hAnsi="Times New Roman"/>
          <w:szCs w:val="24"/>
        </w:rPr>
        <w:t xml:space="preserve">Section IV of the RSA-15 makes clear which sources of funds a grantee may use for which type of expenditure, thereby ensuring Federal VR funds and non-Federal funds used for match </w:t>
      </w:r>
      <w:r w:rsidR="00BC02FE">
        <w:rPr>
          <w:rFonts w:ascii="Times New Roman" w:hAnsi="Times New Roman"/>
          <w:szCs w:val="24"/>
        </w:rPr>
        <w:t xml:space="preserve">and MOE </w:t>
      </w:r>
      <w:r w:rsidR="00070C91">
        <w:rPr>
          <w:rFonts w:ascii="Times New Roman" w:hAnsi="Times New Roman"/>
          <w:szCs w:val="24"/>
        </w:rPr>
        <w:t xml:space="preserve">purposes </w:t>
      </w:r>
      <w:r w:rsidR="00BC02FE">
        <w:rPr>
          <w:rFonts w:ascii="Times New Roman" w:hAnsi="Times New Roman"/>
          <w:szCs w:val="24"/>
        </w:rPr>
        <w:t xml:space="preserve">under the VR program </w:t>
      </w:r>
      <w:r w:rsidR="00070C91">
        <w:rPr>
          <w:rFonts w:ascii="Times New Roman" w:hAnsi="Times New Roman"/>
          <w:szCs w:val="24"/>
        </w:rPr>
        <w:t xml:space="preserve">are used for allowable purposes. </w:t>
      </w:r>
      <w:r w:rsidR="00A21157">
        <w:rPr>
          <w:rFonts w:ascii="Times New Roman" w:hAnsi="Times New Roman"/>
          <w:szCs w:val="24"/>
        </w:rPr>
        <w:t>Therefore</w:t>
      </w:r>
      <w:r>
        <w:rPr>
          <w:rFonts w:ascii="Times New Roman" w:hAnsi="Times New Roman"/>
          <w:szCs w:val="24"/>
        </w:rPr>
        <w:t xml:space="preserve">, RSA is able to use the fiscal data reported on the RSA-15, along with other financial reports received under the VR program, to determine whether a State has satisfied its match and </w:t>
      </w:r>
      <w:r w:rsidR="00BC02FE">
        <w:rPr>
          <w:rFonts w:ascii="Times New Roman" w:hAnsi="Times New Roman"/>
          <w:szCs w:val="24"/>
        </w:rPr>
        <w:t xml:space="preserve">MOE </w:t>
      </w:r>
      <w:r>
        <w:rPr>
          <w:rFonts w:ascii="Times New Roman" w:hAnsi="Times New Roman"/>
          <w:szCs w:val="24"/>
        </w:rPr>
        <w:t xml:space="preserve">requirements under the VR program. </w:t>
      </w:r>
    </w:p>
    <w:p w:rsidRPr="003A77E1" w:rsidR="00B06559" w:rsidP="009C6D20" w:rsidRDefault="00B06559" w14:paraId="429691C6" w14:textId="77777777">
      <w:pPr>
        <w:suppressAutoHyphens/>
        <w:spacing w:line="240" w:lineRule="exact"/>
        <w:rPr>
          <w:rFonts w:ascii="Times New Roman" w:hAnsi="Times New Roman"/>
          <w:szCs w:val="24"/>
        </w:rPr>
      </w:pPr>
    </w:p>
    <w:p w:rsidRPr="003A77E1" w:rsidR="009C6D20" w:rsidP="003A77E1" w:rsidRDefault="009C6D20" w14:paraId="7D922848" w14:textId="77777777">
      <w:pPr>
        <w:pStyle w:val="ListParagraph"/>
        <w:numPr>
          <w:ilvl w:val="0"/>
          <w:numId w:val="1"/>
        </w:numPr>
        <w:tabs>
          <w:tab w:val="left" w:pos="-720"/>
        </w:tabs>
        <w:suppressAutoHyphens/>
        <w:ind w:left="0"/>
        <w:rPr>
          <w:rFonts w:ascii="Times New Roman" w:hAnsi="Times New Roman"/>
          <w:b/>
          <w:bCs/>
          <w:szCs w:val="24"/>
        </w:rPr>
      </w:pPr>
      <w:r w:rsidRPr="003A77E1">
        <w:rPr>
          <w:rFonts w:ascii="Times New Roman" w:hAnsi="Times New Roman"/>
          <w:b/>
          <w:bCs/>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w:t>
      </w:r>
      <w:proofErr w:type="gramStart"/>
      <w:r w:rsidRPr="003A77E1">
        <w:rPr>
          <w:rFonts w:ascii="Times New Roman" w:hAnsi="Times New Roman"/>
          <w:b/>
          <w:bCs/>
          <w:szCs w:val="24"/>
        </w:rPr>
        <w:t>system</w:t>
      </w:r>
      <w:proofErr w:type="gramEnd"/>
      <w:r w:rsidRPr="003A77E1">
        <w:rPr>
          <w:rFonts w:ascii="Times New Roman" w:hAnsi="Times New Roman"/>
          <w:b/>
          <w:bCs/>
          <w:szCs w:val="24"/>
        </w:rPr>
        <w:t xml:space="preserve"> or website from paper), please explain in number 12.</w:t>
      </w:r>
    </w:p>
    <w:p w:rsidRPr="003A77E1" w:rsidR="009C6D20" w:rsidP="009C6D20" w:rsidRDefault="009C6D20" w14:paraId="6B206085" w14:textId="77777777">
      <w:pPr>
        <w:tabs>
          <w:tab w:val="left" w:pos="-720"/>
        </w:tabs>
        <w:suppressAutoHyphens/>
        <w:rPr>
          <w:rFonts w:ascii="Times New Roman" w:hAnsi="Times New Roman"/>
          <w:szCs w:val="24"/>
        </w:rPr>
      </w:pPr>
    </w:p>
    <w:p w:rsidRPr="003A77E1" w:rsidR="009C6D20" w:rsidP="009C6D20" w:rsidRDefault="009C6D20" w14:paraId="5423ACA6" w14:textId="2BA4A7CF">
      <w:pPr>
        <w:pStyle w:val="ListParagraph"/>
        <w:tabs>
          <w:tab w:val="left" w:pos="-720"/>
        </w:tabs>
        <w:suppressAutoHyphens/>
        <w:ind w:left="0"/>
        <w:rPr>
          <w:rFonts w:ascii="Times New Roman" w:hAnsi="Times New Roman"/>
          <w:szCs w:val="24"/>
        </w:rPr>
      </w:pPr>
      <w:r w:rsidRPr="003A77E1">
        <w:rPr>
          <w:rFonts w:ascii="Times New Roman" w:hAnsi="Times New Roman"/>
          <w:szCs w:val="24"/>
        </w:rPr>
        <w:t xml:space="preserve">In </w:t>
      </w:r>
      <w:r w:rsidR="008212B4">
        <w:rPr>
          <w:rFonts w:ascii="Times New Roman" w:hAnsi="Times New Roman"/>
          <w:szCs w:val="24"/>
        </w:rPr>
        <w:t>fiscal year (</w:t>
      </w:r>
      <w:r w:rsidRPr="003A77E1">
        <w:rPr>
          <w:rFonts w:ascii="Times New Roman" w:hAnsi="Times New Roman"/>
          <w:szCs w:val="24"/>
        </w:rPr>
        <w:t>FY</w:t>
      </w:r>
      <w:r w:rsidR="008212B4">
        <w:rPr>
          <w:rFonts w:ascii="Times New Roman" w:hAnsi="Times New Roman"/>
          <w:szCs w:val="24"/>
        </w:rPr>
        <w:t>)</w:t>
      </w:r>
      <w:r w:rsidRPr="003A77E1">
        <w:rPr>
          <w:rFonts w:ascii="Times New Roman" w:hAnsi="Times New Roman"/>
          <w:szCs w:val="24"/>
        </w:rPr>
        <w:t xml:space="preserve"> 2008, the RSA-15 form was converted from hard copy submission to electronic submission via the RSA </w:t>
      </w:r>
      <w:r w:rsidR="0090352B">
        <w:rPr>
          <w:rFonts w:ascii="Times New Roman" w:hAnsi="Times New Roman"/>
          <w:szCs w:val="24"/>
        </w:rPr>
        <w:t>M</w:t>
      </w:r>
      <w:r w:rsidRPr="003A77E1">
        <w:rPr>
          <w:rFonts w:ascii="Times New Roman" w:hAnsi="Times New Roman"/>
          <w:szCs w:val="24"/>
        </w:rPr>
        <w:t xml:space="preserve">anagement </w:t>
      </w:r>
      <w:r w:rsidR="0090352B">
        <w:rPr>
          <w:rFonts w:ascii="Times New Roman" w:hAnsi="Times New Roman"/>
          <w:szCs w:val="24"/>
        </w:rPr>
        <w:t>I</w:t>
      </w:r>
      <w:r w:rsidRPr="003A77E1">
        <w:rPr>
          <w:rFonts w:ascii="Times New Roman" w:hAnsi="Times New Roman"/>
          <w:szCs w:val="24"/>
        </w:rPr>
        <w:t xml:space="preserve">nformation </w:t>
      </w:r>
      <w:r w:rsidR="0090352B">
        <w:rPr>
          <w:rFonts w:ascii="Times New Roman" w:hAnsi="Times New Roman"/>
          <w:szCs w:val="24"/>
        </w:rPr>
        <w:t>S</w:t>
      </w:r>
      <w:r w:rsidRPr="003A77E1">
        <w:rPr>
          <w:rFonts w:ascii="Times New Roman" w:hAnsi="Times New Roman"/>
          <w:szCs w:val="24"/>
        </w:rPr>
        <w:t>ystem (</w:t>
      </w:r>
      <w:r w:rsidR="0090352B">
        <w:rPr>
          <w:rFonts w:ascii="Times New Roman" w:hAnsi="Times New Roman"/>
          <w:szCs w:val="24"/>
        </w:rPr>
        <w:t>RSA</w:t>
      </w:r>
      <w:r w:rsidRPr="003A77E1">
        <w:rPr>
          <w:rFonts w:ascii="Times New Roman" w:hAnsi="Times New Roman"/>
          <w:szCs w:val="24"/>
        </w:rPr>
        <w:t xml:space="preserve">MIS) </w:t>
      </w:r>
      <w:r w:rsidRPr="00BA238E">
        <w:rPr>
          <w:rFonts w:ascii="Times New Roman" w:hAnsi="Times New Roman"/>
          <w:szCs w:val="24"/>
        </w:rPr>
        <w:t>at</w:t>
      </w:r>
      <w:r w:rsidR="001F2224">
        <w:rPr>
          <w:rFonts w:ascii="Times New Roman" w:hAnsi="Times New Roman"/>
          <w:szCs w:val="24"/>
        </w:rPr>
        <w:t xml:space="preserve"> </w:t>
      </w:r>
      <w:hyperlink w:history="1" r:id="rId11">
        <w:r w:rsidRPr="00CF7DDB" w:rsidR="001F2224">
          <w:rPr>
            <w:rStyle w:val="Hyperlink"/>
            <w:rFonts w:ascii="Times New Roman" w:hAnsi="Times New Roman"/>
            <w:szCs w:val="24"/>
          </w:rPr>
          <w:t>https://rsa.ed.gov</w:t>
        </w:r>
      </w:hyperlink>
      <w:r w:rsidRPr="00BA238E">
        <w:rPr>
          <w:rFonts w:ascii="Times New Roman" w:hAnsi="Times New Roman"/>
          <w:szCs w:val="24"/>
        </w:rPr>
        <w:t>.</w:t>
      </w:r>
      <w:r w:rsidRPr="003A77E1">
        <w:rPr>
          <w:rFonts w:ascii="Times New Roman" w:hAnsi="Times New Roman"/>
          <w:szCs w:val="24"/>
        </w:rPr>
        <w:t xml:space="preserve"> Most </w:t>
      </w:r>
      <w:r w:rsidR="008212B4">
        <w:rPr>
          <w:rFonts w:ascii="Times New Roman" w:hAnsi="Times New Roman"/>
          <w:szCs w:val="24"/>
        </w:rPr>
        <w:t>S</w:t>
      </w:r>
      <w:r w:rsidRPr="003A77E1" w:rsidR="008212B4">
        <w:rPr>
          <w:rFonts w:ascii="Times New Roman" w:hAnsi="Times New Roman"/>
          <w:szCs w:val="24"/>
        </w:rPr>
        <w:t xml:space="preserve">tates </w:t>
      </w:r>
      <w:r w:rsidRPr="003A77E1">
        <w:rPr>
          <w:rFonts w:ascii="Times New Roman" w:hAnsi="Times New Roman"/>
          <w:szCs w:val="24"/>
        </w:rPr>
        <w:t xml:space="preserve">prepare their submissions using a combination of their own </w:t>
      </w:r>
      <w:r w:rsidR="0056430E">
        <w:rPr>
          <w:rFonts w:ascii="Times New Roman" w:hAnsi="Times New Roman"/>
          <w:szCs w:val="24"/>
        </w:rPr>
        <w:t>systems</w:t>
      </w:r>
      <w:r w:rsidRPr="003A77E1" w:rsidR="0056430E">
        <w:rPr>
          <w:rFonts w:ascii="Times New Roman" w:hAnsi="Times New Roman"/>
          <w:szCs w:val="24"/>
        </w:rPr>
        <w:t xml:space="preserve"> </w:t>
      </w:r>
      <w:r w:rsidRPr="003A77E1">
        <w:rPr>
          <w:rFonts w:ascii="Times New Roman" w:hAnsi="Times New Roman"/>
          <w:szCs w:val="24"/>
        </w:rPr>
        <w:t>and hard copy data</w:t>
      </w:r>
      <w:r w:rsidR="00543CB9">
        <w:rPr>
          <w:rFonts w:ascii="Times New Roman" w:hAnsi="Times New Roman"/>
          <w:szCs w:val="24"/>
        </w:rPr>
        <w:t xml:space="preserve"> because they gather their own data from multiple sources</w:t>
      </w:r>
      <w:r w:rsidR="00FD45AC">
        <w:rPr>
          <w:rFonts w:ascii="Times New Roman" w:hAnsi="Times New Roman"/>
          <w:szCs w:val="24"/>
        </w:rPr>
        <w:t>, including blind vendors and property management agencies.</w:t>
      </w:r>
      <w:r w:rsidRPr="003A77E1">
        <w:rPr>
          <w:rFonts w:ascii="Times New Roman" w:hAnsi="Times New Roman"/>
          <w:szCs w:val="24"/>
        </w:rPr>
        <w:t xml:space="preserve"> Information is then entered into the RSAMIS, which provides multiple automatic calculations previously done manually. In addition, the electronic submission includes checks and balances to ensure the correct submission of data before the report can be rendered complete. This assists the </w:t>
      </w:r>
      <w:r w:rsidR="00CC4E52">
        <w:rPr>
          <w:rFonts w:ascii="Times New Roman" w:hAnsi="Times New Roman"/>
          <w:szCs w:val="24"/>
        </w:rPr>
        <w:t>S</w:t>
      </w:r>
      <w:r w:rsidRPr="003A77E1">
        <w:rPr>
          <w:rFonts w:ascii="Times New Roman" w:hAnsi="Times New Roman"/>
          <w:szCs w:val="24"/>
        </w:rPr>
        <w:t xml:space="preserve">tates in identifying errors or flags </w:t>
      </w:r>
      <w:r w:rsidR="00E85907">
        <w:rPr>
          <w:rFonts w:ascii="Times New Roman" w:hAnsi="Times New Roman"/>
          <w:szCs w:val="24"/>
        </w:rPr>
        <w:t>before</w:t>
      </w:r>
      <w:r w:rsidRPr="003A77E1">
        <w:rPr>
          <w:rFonts w:ascii="Times New Roman" w:hAnsi="Times New Roman"/>
          <w:szCs w:val="24"/>
        </w:rPr>
        <w:t xml:space="preserve"> completing their submissions. </w:t>
      </w:r>
      <w:r w:rsidR="00866B76">
        <w:rPr>
          <w:rFonts w:ascii="Times New Roman" w:hAnsi="Times New Roman"/>
          <w:szCs w:val="24"/>
        </w:rPr>
        <w:t xml:space="preserve">RSA </w:t>
      </w:r>
      <w:r w:rsidR="00721225">
        <w:rPr>
          <w:rFonts w:ascii="Times New Roman" w:hAnsi="Times New Roman"/>
          <w:szCs w:val="24"/>
        </w:rPr>
        <w:t xml:space="preserve">expanded these edit checks in FY 2020 to reduce errors involving duplicate data fields, thereby further increasing the accuracy and functionality of </w:t>
      </w:r>
      <w:r w:rsidR="00721225">
        <w:rPr>
          <w:rFonts w:ascii="Times New Roman" w:hAnsi="Times New Roman"/>
          <w:szCs w:val="24"/>
        </w:rPr>
        <w:lastRenderedPageBreak/>
        <w:t>the electronic form</w:t>
      </w:r>
      <w:r w:rsidR="00DA1585">
        <w:rPr>
          <w:rFonts w:ascii="Times New Roman" w:hAnsi="Times New Roman"/>
          <w:szCs w:val="24"/>
        </w:rPr>
        <w:t xml:space="preserve">. </w:t>
      </w:r>
      <w:r w:rsidRPr="003A77E1">
        <w:rPr>
          <w:rFonts w:ascii="Times New Roman" w:hAnsi="Times New Roman"/>
          <w:szCs w:val="24"/>
        </w:rPr>
        <w:t xml:space="preserve">While 100 percent of submissions should be submitted electronically, reports may still be submitted </w:t>
      </w:r>
      <w:r w:rsidR="000806D4">
        <w:rPr>
          <w:rFonts w:ascii="Times New Roman" w:hAnsi="Times New Roman"/>
          <w:szCs w:val="24"/>
        </w:rPr>
        <w:t>by</w:t>
      </w:r>
      <w:r w:rsidRPr="003A77E1" w:rsidR="000806D4">
        <w:rPr>
          <w:rFonts w:ascii="Times New Roman" w:hAnsi="Times New Roman"/>
          <w:szCs w:val="24"/>
        </w:rPr>
        <w:t xml:space="preserve"> </w:t>
      </w:r>
      <w:r w:rsidRPr="003A77E1">
        <w:rPr>
          <w:rFonts w:ascii="Times New Roman" w:hAnsi="Times New Roman"/>
          <w:szCs w:val="24"/>
        </w:rPr>
        <w:t>electronic mail if there are complicating factors.</w:t>
      </w:r>
    </w:p>
    <w:p w:rsidRPr="003A77E1" w:rsidR="009C6D20" w:rsidP="009C6D20" w:rsidRDefault="009C6D20" w14:paraId="77A35084" w14:textId="77777777">
      <w:pPr>
        <w:pStyle w:val="ListParagraph"/>
        <w:tabs>
          <w:tab w:val="left" w:pos="-720"/>
        </w:tabs>
        <w:suppressAutoHyphens/>
        <w:ind w:left="0"/>
        <w:rPr>
          <w:rFonts w:ascii="Times New Roman" w:hAnsi="Times New Roman"/>
          <w:szCs w:val="24"/>
        </w:rPr>
      </w:pPr>
    </w:p>
    <w:p w:rsidRPr="003A77E1" w:rsidR="009C6D20" w:rsidP="009C6D20" w:rsidRDefault="009C6D20" w14:paraId="4F54CD97" w14:textId="591E9E03">
      <w:pPr>
        <w:pStyle w:val="ListParagraph"/>
        <w:numPr>
          <w:ilvl w:val="0"/>
          <w:numId w:val="1"/>
        </w:numPr>
        <w:tabs>
          <w:tab w:val="left" w:pos="-720"/>
        </w:tabs>
        <w:suppressAutoHyphens/>
        <w:ind w:left="0"/>
        <w:rPr>
          <w:rFonts w:ascii="Times New Roman" w:hAnsi="Times New Roman"/>
          <w:b/>
          <w:bCs/>
          <w:szCs w:val="24"/>
        </w:rPr>
      </w:pPr>
      <w:r w:rsidRPr="003A77E1">
        <w:rPr>
          <w:rFonts w:ascii="Times New Roman" w:hAnsi="Times New Roman"/>
          <w:b/>
          <w:bCs/>
          <w:szCs w:val="24"/>
        </w:rPr>
        <w:t>Describe efforts to identify duplication. Show specifically why any similar information already available cannot be used or modified for use for the purposes described in Item 2 above.</w:t>
      </w:r>
    </w:p>
    <w:p w:rsidRPr="003A77E1" w:rsidR="009C6D20" w:rsidP="009C6D20" w:rsidRDefault="009C6D20" w14:paraId="035FFA98" w14:textId="77777777">
      <w:pPr>
        <w:pStyle w:val="ListParagraph"/>
        <w:tabs>
          <w:tab w:val="left" w:pos="-720"/>
        </w:tabs>
        <w:suppressAutoHyphens/>
        <w:ind w:left="0"/>
        <w:rPr>
          <w:rFonts w:ascii="Times New Roman" w:hAnsi="Times New Roman"/>
          <w:szCs w:val="24"/>
        </w:rPr>
      </w:pPr>
    </w:p>
    <w:p w:rsidRPr="003A77E1" w:rsidR="009C6D20" w:rsidP="009C6D20" w:rsidRDefault="009C6D20" w14:paraId="141D3971" w14:textId="6E6CBD16">
      <w:pPr>
        <w:pStyle w:val="ListParagraph"/>
        <w:tabs>
          <w:tab w:val="left" w:pos="-720"/>
        </w:tabs>
        <w:suppressAutoHyphens/>
        <w:ind w:left="0"/>
        <w:rPr>
          <w:rFonts w:ascii="Times New Roman" w:hAnsi="Times New Roman"/>
          <w:szCs w:val="24"/>
        </w:rPr>
      </w:pPr>
      <w:r w:rsidRPr="003A77E1">
        <w:rPr>
          <w:rFonts w:ascii="Times New Roman" w:hAnsi="Times New Roman"/>
          <w:szCs w:val="24"/>
        </w:rPr>
        <w:t xml:space="preserve">Information on the </w:t>
      </w:r>
      <w:r w:rsidR="009463D6">
        <w:rPr>
          <w:rFonts w:ascii="Times New Roman" w:hAnsi="Times New Roman"/>
          <w:szCs w:val="24"/>
        </w:rPr>
        <w:t>RSV</w:t>
      </w:r>
      <w:r w:rsidR="002E5034">
        <w:rPr>
          <w:rFonts w:ascii="Times New Roman" w:hAnsi="Times New Roman"/>
          <w:szCs w:val="24"/>
        </w:rPr>
        <w:t>F</w:t>
      </w:r>
      <w:r w:rsidR="009463D6">
        <w:rPr>
          <w:rFonts w:ascii="Times New Roman" w:hAnsi="Times New Roman"/>
          <w:szCs w:val="24"/>
        </w:rPr>
        <w:t>P</w:t>
      </w:r>
      <w:r w:rsidRPr="003A77E1">
        <w:rPr>
          <w:rFonts w:ascii="Times New Roman" w:hAnsi="Times New Roman"/>
          <w:szCs w:val="24"/>
        </w:rPr>
        <w:t xml:space="preserve"> administered through </w:t>
      </w:r>
      <w:r w:rsidR="009463D6">
        <w:rPr>
          <w:rFonts w:ascii="Times New Roman" w:hAnsi="Times New Roman"/>
          <w:szCs w:val="24"/>
        </w:rPr>
        <w:t>SLAs</w:t>
      </w:r>
      <w:r w:rsidRPr="003A77E1">
        <w:rPr>
          <w:rFonts w:ascii="Times New Roman" w:hAnsi="Times New Roman"/>
          <w:szCs w:val="24"/>
        </w:rPr>
        <w:t xml:space="preserve"> is only collected on </w:t>
      </w:r>
      <w:r w:rsidR="004C0584">
        <w:rPr>
          <w:rFonts w:ascii="Times New Roman" w:hAnsi="Times New Roman"/>
          <w:szCs w:val="24"/>
        </w:rPr>
        <w:t>the</w:t>
      </w:r>
      <w:r w:rsidRPr="003A77E1" w:rsidR="004C0584">
        <w:rPr>
          <w:rFonts w:ascii="Times New Roman" w:hAnsi="Times New Roman"/>
          <w:szCs w:val="24"/>
        </w:rPr>
        <w:t xml:space="preserve"> </w:t>
      </w:r>
      <w:r w:rsidRPr="003A77E1">
        <w:rPr>
          <w:rFonts w:ascii="Times New Roman" w:hAnsi="Times New Roman"/>
          <w:szCs w:val="24"/>
        </w:rPr>
        <w:t>RSA-15. There is no other source for this information</w:t>
      </w:r>
      <w:r w:rsidRPr="003A77E1" w:rsidR="00DA1585">
        <w:rPr>
          <w:rFonts w:ascii="Times New Roman" w:hAnsi="Times New Roman"/>
          <w:szCs w:val="24"/>
        </w:rPr>
        <w:t>.</w:t>
      </w:r>
      <w:r w:rsidR="00DA1585">
        <w:rPr>
          <w:rFonts w:ascii="Times New Roman" w:hAnsi="Times New Roman"/>
          <w:szCs w:val="24"/>
        </w:rPr>
        <w:t xml:space="preserve"> </w:t>
      </w:r>
      <w:r w:rsidR="00944CBE">
        <w:rPr>
          <w:rFonts w:ascii="Times New Roman" w:hAnsi="Times New Roman"/>
          <w:szCs w:val="24"/>
        </w:rPr>
        <w:t>To be clear, there are no fiscal data reported by State VR agencies, which also administer the Randolph-Sheppard Act programs, that duplicate expenditures reported on the RSA-15</w:t>
      </w:r>
      <w:r w:rsidR="00DA1585">
        <w:rPr>
          <w:rFonts w:ascii="Times New Roman" w:hAnsi="Times New Roman"/>
          <w:szCs w:val="24"/>
        </w:rPr>
        <w:t xml:space="preserve">. </w:t>
      </w:r>
    </w:p>
    <w:p w:rsidRPr="003A77E1" w:rsidR="009C6D20" w:rsidP="009C6D20" w:rsidRDefault="009C6D20" w14:paraId="40315B93" w14:textId="77777777">
      <w:pPr>
        <w:tabs>
          <w:tab w:val="left" w:pos="-720"/>
        </w:tabs>
        <w:suppressAutoHyphens/>
        <w:rPr>
          <w:rFonts w:ascii="Times New Roman" w:hAnsi="Times New Roman"/>
          <w:szCs w:val="24"/>
        </w:rPr>
      </w:pPr>
    </w:p>
    <w:p w:rsidRPr="00F61A9C" w:rsidR="00F61A9C" w:rsidP="00F61A9C" w:rsidRDefault="009C6D20" w14:paraId="5A32F84B" w14:textId="5F78DE1C">
      <w:pPr>
        <w:pStyle w:val="ListParagraph"/>
        <w:numPr>
          <w:ilvl w:val="0"/>
          <w:numId w:val="1"/>
        </w:numPr>
        <w:ind w:left="0"/>
        <w:rPr>
          <w:rFonts w:ascii="Times New Roman" w:hAnsi="Times New Roman"/>
          <w:b/>
          <w:bCs/>
          <w:szCs w:val="24"/>
        </w:rPr>
      </w:pPr>
      <w:r w:rsidRPr="003A77E1">
        <w:rPr>
          <w:rFonts w:ascii="Times New Roman" w:hAnsi="Times New Roman"/>
          <w:b/>
          <w:bCs/>
          <w:szCs w:val="24"/>
        </w:rPr>
        <w:t>If the collection of information impacts small businesses or other small entities, describe any methods used to minimize burden.</w:t>
      </w:r>
      <w:r w:rsidR="00F61A9C">
        <w:rPr>
          <w:rFonts w:ascii="Times New Roman" w:hAnsi="Times New Roman"/>
          <w:b/>
          <w:bCs/>
          <w:szCs w:val="24"/>
        </w:rPr>
        <w:t xml:space="preserve"> </w:t>
      </w:r>
      <w:r w:rsidRPr="00F61A9C" w:rsidR="00F61A9C">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A77E1" w:rsidR="003A77E1" w:rsidP="003A77E1" w:rsidRDefault="003A77E1" w14:paraId="2D010E0B" w14:textId="77777777">
      <w:pPr>
        <w:pStyle w:val="ListParagraph"/>
        <w:ind w:left="0"/>
        <w:rPr>
          <w:rFonts w:ascii="Times New Roman" w:hAnsi="Times New Roman"/>
          <w:szCs w:val="24"/>
        </w:rPr>
      </w:pPr>
    </w:p>
    <w:p w:rsidRPr="003A77E1" w:rsidR="009C6D20" w:rsidP="009C6D20" w:rsidRDefault="009C6D20" w14:paraId="5DC446F7" w14:textId="3ED94A1A">
      <w:pPr>
        <w:pStyle w:val="ListParagraph"/>
        <w:ind w:left="0"/>
        <w:rPr>
          <w:rFonts w:ascii="Times New Roman" w:hAnsi="Times New Roman"/>
          <w:szCs w:val="24"/>
        </w:rPr>
      </w:pPr>
      <w:r w:rsidRPr="003A77E1">
        <w:rPr>
          <w:rFonts w:ascii="Times New Roman" w:hAnsi="Times New Roman"/>
          <w:szCs w:val="24"/>
        </w:rPr>
        <w:t>The information is not collected from small businesses.</w:t>
      </w:r>
      <w:r w:rsidR="00DE7CF5">
        <w:rPr>
          <w:rFonts w:ascii="Times New Roman" w:hAnsi="Times New Roman"/>
          <w:szCs w:val="24"/>
        </w:rPr>
        <w:t xml:space="preserve"> </w:t>
      </w:r>
      <w:r w:rsidR="00071594">
        <w:rPr>
          <w:rFonts w:ascii="Times New Roman" w:hAnsi="Times New Roman"/>
          <w:szCs w:val="24"/>
        </w:rPr>
        <w:t>It is collected from States</w:t>
      </w:r>
      <w:r w:rsidR="00A7540B">
        <w:rPr>
          <w:rFonts w:ascii="Times New Roman" w:hAnsi="Times New Roman"/>
          <w:szCs w:val="24"/>
        </w:rPr>
        <w:t>.</w:t>
      </w:r>
    </w:p>
    <w:p w:rsidRPr="003A77E1" w:rsidR="009C6D20" w:rsidP="009C6D20" w:rsidRDefault="009C6D20" w14:paraId="4DE35430" w14:textId="77777777">
      <w:pPr>
        <w:pStyle w:val="ListParagraph"/>
        <w:ind w:left="0"/>
        <w:rPr>
          <w:rFonts w:ascii="Times New Roman" w:hAnsi="Times New Roman"/>
          <w:szCs w:val="24"/>
        </w:rPr>
      </w:pPr>
    </w:p>
    <w:p w:rsidRPr="003A77E1" w:rsidR="009C6D20" w:rsidP="009C6D20" w:rsidRDefault="009C6D20" w14:paraId="252182D7" w14:textId="77777777">
      <w:pPr>
        <w:pStyle w:val="ListParagraph"/>
        <w:numPr>
          <w:ilvl w:val="0"/>
          <w:numId w:val="1"/>
        </w:numPr>
        <w:tabs>
          <w:tab w:val="left" w:pos="-720"/>
        </w:tabs>
        <w:suppressAutoHyphens/>
        <w:ind w:left="0"/>
        <w:rPr>
          <w:rFonts w:ascii="Times New Roman" w:hAnsi="Times New Roman"/>
          <w:b/>
          <w:bCs/>
          <w:szCs w:val="24"/>
        </w:rPr>
      </w:pPr>
      <w:r w:rsidRPr="003A77E1">
        <w:rPr>
          <w:rFonts w:ascii="Times New Roman" w:hAnsi="Times New Roman"/>
          <w:b/>
          <w:bCs/>
          <w:szCs w:val="24"/>
        </w:rPr>
        <w:t>Describe the consequences to Federal program or policy activities if the collection is not conducted or is conducted less frequently, as well as any technical or legal obstacles to reducing burden.</w:t>
      </w:r>
    </w:p>
    <w:p w:rsidRPr="003A77E1" w:rsidR="009C6D20" w:rsidP="009C6D20" w:rsidRDefault="009C6D20" w14:paraId="11A53DF0" w14:textId="77777777">
      <w:pPr>
        <w:tabs>
          <w:tab w:val="left" w:pos="-720"/>
        </w:tabs>
        <w:suppressAutoHyphens/>
        <w:rPr>
          <w:rFonts w:ascii="Times New Roman" w:hAnsi="Times New Roman"/>
          <w:szCs w:val="24"/>
        </w:rPr>
      </w:pPr>
    </w:p>
    <w:p w:rsidRPr="003A77E1" w:rsidR="009C6D20" w:rsidP="009C6D20" w:rsidRDefault="009C6D20" w14:paraId="0B45CCC6" w14:textId="5C9ED86C">
      <w:pPr>
        <w:pStyle w:val="ListParagraph"/>
        <w:tabs>
          <w:tab w:val="left" w:pos="-720"/>
        </w:tabs>
        <w:suppressAutoHyphens/>
        <w:ind w:left="0"/>
        <w:rPr>
          <w:rFonts w:ascii="Times New Roman" w:hAnsi="Times New Roman"/>
          <w:szCs w:val="24"/>
        </w:rPr>
      </w:pPr>
      <w:r w:rsidRPr="003A77E1">
        <w:rPr>
          <w:rFonts w:ascii="Times New Roman" w:hAnsi="Times New Roman"/>
          <w:szCs w:val="24"/>
        </w:rPr>
        <w:t xml:space="preserve">If the data were not collected annually, the RSA </w:t>
      </w:r>
      <w:r w:rsidRPr="003A77E1" w:rsidR="00106A86">
        <w:rPr>
          <w:rFonts w:ascii="Times New Roman" w:hAnsi="Times New Roman"/>
          <w:szCs w:val="24"/>
        </w:rPr>
        <w:t xml:space="preserve">Commissioner </w:t>
      </w:r>
      <w:r w:rsidRPr="003A77E1">
        <w:rPr>
          <w:rFonts w:ascii="Times New Roman" w:hAnsi="Times New Roman"/>
          <w:szCs w:val="24"/>
        </w:rPr>
        <w:t xml:space="preserve">could not meet </w:t>
      </w:r>
      <w:r w:rsidR="0056430E">
        <w:rPr>
          <w:rFonts w:ascii="Times New Roman" w:hAnsi="Times New Roman"/>
          <w:szCs w:val="24"/>
        </w:rPr>
        <w:t>the</w:t>
      </w:r>
      <w:r w:rsidRPr="003A77E1">
        <w:rPr>
          <w:rFonts w:ascii="Times New Roman" w:hAnsi="Times New Roman"/>
          <w:szCs w:val="24"/>
        </w:rPr>
        <w:t xml:space="preserve"> statutory reporting requirements. Also, without information collected using </w:t>
      </w:r>
      <w:r w:rsidR="003D7150">
        <w:rPr>
          <w:rFonts w:ascii="Times New Roman" w:hAnsi="Times New Roman"/>
          <w:szCs w:val="24"/>
        </w:rPr>
        <w:t>the RSA-15</w:t>
      </w:r>
      <w:r w:rsidRPr="003A77E1" w:rsidR="003D7150">
        <w:rPr>
          <w:rFonts w:ascii="Times New Roman" w:hAnsi="Times New Roman"/>
          <w:szCs w:val="24"/>
        </w:rPr>
        <w:t xml:space="preserve"> </w:t>
      </w:r>
      <w:r w:rsidRPr="003A77E1">
        <w:rPr>
          <w:rFonts w:ascii="Times New Roman" w:hAnsi="Times New Roman"/>
          <w:szCs w:val="24"/>
        </w:rPr>
        <w:t xml:space="preserve">form, it would not be possible to provide the national averages necessary for </w:t>
      </w:r>
      <w:r w:rsidR="003F0447">
        <w:rPr>
          <w:rFonts w:ascii="Times New Roman" w:hAnsi="Times New Roman"/>
          <w:szCs w:val="24"/>
        </w:rPr>
        <w:t>S</w:t>
      </w:r>
      <w:r w:rsidRPr="003A77E1" w:rsidR="003F0447">
        <w:rPr>
          <w:rFonts w:ascii="Times New Roman" w:hAnsi="Times New Roman"/>
          <w:szCs w:val="24"/>
        </w:rPr>
        <w:t xml:space="preserve">tates </w:t>
      </w:r>
      <w:r w:rsidRPr="003A77E1">
        <w:rPr>
          <w:rFonts w:ascii="Times New Roman" w:hAnsi="Times New Roman"/>
          <w:szCs w:val="24"/>
        </w:rPr>
        <w:t xml:space="preserve">to distribute money to blind vendors in accordance with Federal statutes and regulations. In addition, </w:t>
      </w:r>
      <w:r w:rsidR="00944CBE">
        <w:rPr>
          <w:rFonts w:ascii="Times New Roman" w:hAnsi="Times New Roman"/>
          <w:szCs w:val="24"/>
        </w:rPr>
        <w:t xml:space="preserve">data </w:t>
      </w:r>
      <w:r w:rsidRPr="003A77E1">
        <w:rPr>
          <w:rFonts w:ascii="Times New Roman" w:hAnsi="Times New Roman"/>
          <w:szCs w:val="24"/>
        </w:rPr>
        <w:t xml:space="preserve">would not be available to </w:t>
      </w:r>
      <w:r w:rsidR="00A62F0A">
        <w:rPr>
          <w:rFonts w:ascii="Times New Roman" w:hAnsi="Times New Roman"/>
          <w:szCs w:val="24"/>
        </w:rPr>
        <w:t xml:space="preserve">provide information to Congress in RSA’s annual report and to </w:t>
      </w:r>
      <w:r w:rsidRPr="003A77E1">
        <w:rPr>
          <w:rFonts w:ascii="Times New Roman" w:hAnsi="Times New Roman"/>
          <w:szCs w:val="24"/>
        </w:rPr>
        <w:t xml:space="preserve">respond to inquiries from Federal government entities and program stakeholders. There also would not be information available to determine problem areas and inform </w:t>
      </w:r>
      <w:r w:rsidR="001F4591">
        <w:rPr>
          <w:rFonts w:ascii="Times New Roman" w:hAnsi="Times New Roman"/>
          <w:szCs w:val="24"/>
        </w:rPr>
        <w:t>Department</w:t>
      </w:r>
      <w:r w:rsidRPr="003A77E1">
        <w:rPr>
          <w:rFonts w:ascii="Times New Roman" w:hAnsi="Times New Roman"/>
          <w:szCs w:val="24"/>
        </w:rPr>
        <w:t xml:space="preserve"> staff who are required to monitor the implementation of the Act.</w:t>
      </w:r>
    </w:p>
    <w:p w:rsidRPr="003A77E1" w:rsidR="009C6D20" w:rsidP="009C6D20" w:rsidRDefault="009C6D20" w14:paraId="0FCD7E55" w14:textId="77777777">
      <w:pPr>
        <w:pStyle w:val="ListParagraph"/>
        <w:tabs>
          <w:tab w:val="left" w:pos="-720"/>
        </w:tabs>
        <w:suppressAutoHyphens/>
        <w:ind w:left="0"/>
        <w:rPr>
          <w:rFonts w:ascii="Times New Roman" w:hAnsi="Times New Roman"/>
          <w:szCs w:val="24"/>
        </w:rPr>
      </w:pPr>
    </w:p>
    <w:p w:rsidRPr="003A77E1" w:rsidR="009C6D20" w:rsidP="009C6D20" w:rsidRDefault="009C6D20" w14:paraId="59743168" w14:textId="77777777">
      <w:pPr>
        <w:pStyle w:val="ListParagraph"/>
        <w:numPr>
          <w:ilvl w:val="0"/>
          <w:numId w:val="1"/>
        </w:numPr>
        <w:tabs>
          <w:tab w:val="left" w:pos="-720"/>
        </w:tabs>
        <w:suppressAutoHyphens/>
        <w:ind w:left="0"/>
        <w:rPr>
          <w:rFonts w:ascii="Times New Roman" w:hAnsi="Times New Roman"/>
          <w:b/>
          <w:bCs/>
          <w:szCs w:val="24"/>
        </w:rPr>
      </w:pPr>
      <w:r w:rsidRPr="003A77E1">
        <w:rPr>
          <w:rFonts w:ascii="Times New Roman" w:hAnsi="Times New Roman"/>
          <w:b/>
          <w:bCs/>
          <w:szCs w:val="24"/>
        </w:rPr>
        <w:t>Explain any special circumstances that would cause an information collection to be conducted in a manner:</w:t>
      </w:r>
    </w:p>
    <w:p w:rsidRPr="003A77E1" w:rsidR="009C6D20" w:rsidP="009C6D20" w:rsidRDefault="009C6D20" w14:paraId="59985B44" w14:textId="77777777">
      <w:pPr>
        <w:tabs>
          <w:tab w:val="left" w:pos="-720"/>
        </w:tabs>
        <w:suppressAutoHyphens/>
        <w:rPr>
          <w:rFonts w:ascii="Times New Roman" w:hAnsi="Times New Roman"/>
          <w:szCs w:val="24"/>
        </w:rPr>
      </w:pPr>
    </w:p>
    <w:p w:rsidRPr="006213A7" w:rsidR="009C6D20" w:rsidP="009C6D20" w:rsidRDefault="009C6D20" w14:paraId="44F21C8A" w14:textId="77777777">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respondents to report information to the agency more often than quarterly;</w:t>
      </w:r>
    </w:p>
    <w:p w:rsidRPr="006213A7" w:rsidR="009C6D20" w:rsidP="006213A7" w:rsidRDefault="009C6D20" w14:paraId="357BC5A3" w14:textId="19B807CB">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respondents to prepare a written response to a collection of information in fewer than 30 days after receipt of it;</w:t>
      </w:r>
    </w:p>
    <w:p w:rsidRPr="006213A7" w:rsidR="009C6D20" w:rsidP="003A77E1" w:rsidRDefault="009C6D20" w14:paraId="5A43BCF0" w14:textId="59250DBB">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respondents to submit more than an original and two copies of any document;</w:t>
      </w:r>
    </w:p>
    <w:p w:rsidRPr="006213A7" w:rsidR="009C6D20" w:rsidP="003A77E1" w:rsidRDefault="009C6D20" w14:paraId="60AD7CFF" w14:textId="0A29F022">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respondents to retain records, other than health, medical, government contract, grant-in-aid, or tax records for more than three years;</w:t>
      </w:r>
    </w:p>
    <w:p w:rsidRPr="006213A7" w:rsidR="009C6D20" w:rsidP="003A77E1" w:rsidRDefault="009C6D20" w14:paraId="14B3E4A1" w14:textId="0368BF53">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lastRenderedPageBreak/>
        <w:t xml:space="preserve">in connection with a statistical survey, that is not designed to produce valid and reliable results than can be generalized to the universe of </w:t>
      </w:r>
      <w:proofErr w:type="gramStart"/>
      <w:r w:rsidRPr="006213A7">
        <w:rPr>
          <w:rFonts w:ascii="Times New Roman" w:hAnsi="Times New Roman"/>
          <w:b/>
          <w:bCs/>
          <w:szCs w:val="24"/>
        </w:rPr>
        <w:t>study;</w:t>
      </w:r>
      <w:proofErr w:type="gramEnd"/>
    </w:p>
    <w:p w:rsidRPr="006213A7" w:rsidR="009C6D20" w:rsidP="003A77E1" w:rsidRDefault="009C6D20" w14:paraId="1D08EE4D" w14:textId="25054381">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the use of a statistical data classification that has not been reviewed and approved by OMB;</w:t>
      </w:r>
    </w:p>
    <w:p w:rsidRPr="006213A7" w:rsidR="009C6D20" w:rsidP="003A77E1" w:rsidRDefault="009C6D20" w14:paraId="016857D1" w14:textId="49B8F2AE">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6213A7" w:rsidR="009C6D20" w:rsidP="009C6D20" w:rsidRDefault="009C6D20" w14:paraId="1AFD9803" w14:textId="77777777">
      <w:pPr>
        <w:pStyle w:val="ListParagraph"/>
        <w:numPr>
          <w:ilvl w:val="0"/>
          <w:numId w:val="2"/>
        </w:numPr>
        <w:tabs>
          <w:tab w:val="left" w:pos="-720"/>
        </w:tabs>
        <w:suppressAutoHyphens/>
        <w:rPr>
          <w:rFonts w:ascii="Times New Roman" w:hAnsi="Times New Roman"/>
          <w:b/>
          <w:bCs/>
          <w:szCs w:val="24"/>
        </w:rPr>
      </w:pPr>
      <w:r w:rsidRPr="006213A7">
        <w:rPr>
          <w:rFonts w:ascii="Times New Roman" w:hAnsi="Times New Roman"/>
          <w:b/>
          <w:bCs/>
          <w:szCs w:val="24"/>
        </w:rPr>
        <w:t>requiring respondents to submit proprietary trade secrets, or other confidential information unless the agency can demonstrate that it has instituted procedures to protect the information’s confidentiality to the extent permitted by law.</w:t>
      </w:r>
    </w:p>
    <w:p w:rsidRPr="003A77E1" w:rsidR="009C6D20" w:rsidP="009C6D20" w:rsidRDefault="009C6D20" w14:paraId="0DBD6F94" w14:textId="77777777">
      <w:pPr>
        <w:rPr>
          <w:rFonts w:ascii="Times New Roman" w:hAnsi="Times New Roman"/>
          <w:szCs w:val="24"/>
        </w:rPr>
      </w:pPr>
    </w:p>
    <w:p w:rsidRPr="00205A95" w:rsidR="00205A95" w:rsidP="005070D4" w:rsidRDefault="00205A95" w14:paraId="3DAC4864" w14:textId="3DA7DCD7">
      <w:pPr>
        <w:tabs>
          <w:tab w:val="left" w:pos="-720"/>
        </w:tabs>
        <w:suppressAutoHyphens/>
        <w:rPr>
          <w:rFonts w:ascii="Times New Roman" w:hAnsi="Times New Roman"/>
          <w:szCs w:val="24"/>
        </w:rPr>
      </w:pPr>
      <w:r w:rsidRPr="00205A95">
        <w:rPr>
          <w:rFonts w:ascii="Times New Roman" w:hAnsi="Times New Roman"/>
          <w:szCs w:val="24"/>
        </w:rPr>
        <w:t>There are no special circumstances that would require this information to be collected in any manner listed above.</w:t>
      </w:r>
    </w:p>
    <w:p w:rsidRPr="003A77E1" w:rsidR="009C6D20" w:rsidP="009C6D20" w:rsidRDefault="009C6D20" w14:paraId="1BACFB0E" w14:textId="77777777">
      <w:pPr>
        <w:tabs>
          <w:tab w:val="left" w:pos="-720"/>
        </w:tabs>
        <w:suppressAutoHyphens/>
        <w:rPr>
          <w:rFonts w:ascii="Times New Roman" w:hAnsi="Times New Roman"/>
          <w:szCs w:val="24"/>
        </w:rPr>
      </w:pPr>
    </w:p>
    <w:p w:rsidRPr="003A77E1" w:rsidR="009C6D20" w:rsidP="009C6D20" w:rsidRDefault="009C6D20" w14:paraId="5627F8A3" w14:textId="11CB2C97">
      <w:pPr>
        <w:pStyle w:val="ListParagraph"/>
        <w:numPr>
          <w:ilvl w:val="0"/>
          <w:numId w:val="3"/>
        </w:numPr>
        <w:tabs>
          <w:tab w:val="left" w:pos="-720"/>
          <w:tab w:val="left" w:pos="375"/>
        </w:tabs>
        <w:suppressAutoHyphens/>
        <w:ind w:left="0"/>
        <w:rPr>
          <w:rFonts w:ascii="Times New Roman" w:hAnsi="Times New Roman"/>
          <w:b/>
          <w:bCs/>
          <w:szCs w:val="24"/>
        </w:rPr>
      </w:pPr>
      <w:r w:rsidRPr="003A77E1">
        <w:rPr>
          <w:rFonts w:ascii="Times New Roman" w:hAnsi="Times New Roman"/>
          <w:b/>
          <w:bCs/>
          <w:szCs w:val="24"/>
        </w:rPr>
        <w:t xml:space="preserve">As applicable, state that the Department has published the 60 and 30 Federal Register notices as required by 5 </w:t>
      </w:r>
      <w:r w:rsidR="0056430E">
        <w:rPr>
          <w:rFonts w:ascii="Times New Roman" w:hAnsi="Times New Roman"/>
          <w:b/>
          <w:bCs/>
          <w:szCs w:val="24"/>
        </w:rPr>
        <w:t>C.F.R.</w:t>
      </w:r>
      <w:r w:rsidRPr="003A77E1">
        <w:rPr>
          <w:rFonts w:ascii="Times New Roman" w:hAnsi="Times New Roman"/>
          <w:b/>
          <w:bCs/>
          <w:szCs w:val="24"/>
        </w:rPr>
        <w:t xml:space="preserve"> 1320.8(d), soliciting comments on the information collection prior to submission to OMB.</w:t>
      </w:r>
    </w:p>
    <w:p w:rsidRPr="003A77E1" w:rsidR="009C6D20" w:rsidP="009C6D20" w:rsidRDefault="009C6D20" w14:paraId="567A7A07" w14:textId="77777777">
      <w:pPr>
        <w:pStyle w:val="ListParagraph"/>
        <w:tabs>
          <w:tab w:val="left" w:pos="-720"/>
          <w:tab w:val="left" w:pos="375"/>
        </w:tabs>
        <w:suppressAutoHyphens/>
        <w:ind w:left="0"/>
        <w:rPr>
          <w:rFonts w:ascii="Times New Roman" w:hAnsi="Times New Roman"/>
          <w:szCs w:val="24"/>
        </w:rPr>
      </w:pPr>
    </w:p>
    <w:p w:rsidRPr="003A77E1" w:rsidR="009C6D20" w:rsidP="009C6D20" w:rsidRDefault="009C6D20" w14:paraId="33A83F34" w14:textId="3AFFA1BE">
      <w:pPr>
        <w:pStyle w:val="ListParagraph"/>
        <w:tabs>
          <w:tab w:val="left" w:pos="-720"/>
          <w:tab w:val="left" w:pos="375"/>
        </w:tabs>
        <w:suppressAutoHyphens/>
        <w:ind w:left="0"/>
        <w:rPr>
          <w:rFonts w:ascii="Times New Roman" w:hAnsi="Times New Roman"/>
          <w:b/>
          <w:bCs/>
          <w:szCs w:val="24"/>
        </w:rPr>
      </w:pPr>
      <w:r w:rsidRPr="003A77E1">
        <w:rPr>
          <w:rFonts w:ascii="Times New Roman" w:hAnsi="Times New Roman"/>
          <w:b/>
          <w:bCs/>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3A77E1" w:rsidR="009C6D20" w:rsidP="009C6D20" w:rsidRDefault="009C6D20" w14:paraId="588D6D81" w14:textId="77777777">
      <w:pPr>
        <w:pStyle w:val="ListParagraph"/>
        <w:tabs>
          <w:tab w:val="left" w:pos="-720"/>
          <w:tab w:val="left" w:pos="375"/>
        </w:tabs>
        <w:suppressAutoHyphens/>
        <w:ind w:left="0"/>
        <w:rPr>
          <w:rFonts w:ascii="Times New Roman" w:hAnsi="Times New Roman"/>
          <w:b/>
          <w:bCs/>
          <w:szCs w:val="24"/>
        </w:rPr>
      </w:pPr>
    </w:p>
    <w:p w:rsidRPr="003A77E1" w:rsidR="009C6D20" w:rsidP="009C6D20" w:rsidRDefault="009C6D20" w14:paraId="44AECFDF" w14:textId="77777777">
      <w:pPr>
        <w:pStyle w:val="ListParagraph"/>
        <w:tabs>
          <w:tab w:val="left" w:pos="-720"/>
          <w:tab w:val="left" w:pos="375"/>
        </w:tabs>
        <w:suppressAutoHyphens/>
        <w:ind w:left="0"/>
        <w:rPr>
          <w:rFonts w:ascii="Times New Roman" w:hAnsi="Times New Roman"/>
          <w:b/>
          <w:bCs/>
          <w:szCs w:val="24"/>
        </w:rPr>
      </w:pPr>
      <w:r w:rsidRPr="003A77E1">
        <w:rPr>
          <w:rFonts w:ascii="Times New Roman" w:hAnsi="Times New Roman"/>
          <w:b/>
          <w:bCs/>
          <w:szCs w:val="24"/>
        </w:rPr>
        <w:t>For the 30 day notice, indicate that a notice will be published.</w:t>
      </w:r>
    </w:p>
    <w:p w:rsidRPr="003A77E1" w:rsidR="003A77E1" w:rsidP="009C6D20" w:rsidRDefault="003A77E1" w14:paraId="1793E12C" w14:textId="77777777">
      <w:pPr>
        <w:tabs>
          <w:tab w:val="left" w:pos="-720"/>
        </w:tabs>
        <w:suppressAutoHyphens/>
        <w:rPr>
          <w:rStyle w:val="a"/>
          <w:b/>
          <w:bCs/>
          <w:szCs w:val="24"/>
        </w:rPr>
      </w:pPr>
    </w:p>
    <w:p w:rsidRPr="003A77E1" w:rsidR="009C6D20" w:rsidP="009C6D20" w:rsidRDefault="009C6D20" w14:paraId="016967F8" w14:textId="7D8CA49C">
      <w:pPr>
        <w:tabs>
          <w:tab w:val="left" w:pos="-720"/>
        </w:tabs>
        <w:suppressAutoHyphens/>
        <w:rPr>
          <w:rStyle w:val="a"/>
          <w:b/>
          <w:bCs/>
          <w:szCs w:val="24"/>
        </w:rPr>
      </w:pPr>
      <w:r w:rsidRPr="003A77E1">
        <w:rPr>
          <w:rStyle w:val="a"/>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A77E1" w:rsidR="009C6D20" w:rsidP="009C6D20" w:rsidRDefault="009C6D20" w14:paraId="43C65349" w14:textId="77777777">
      <w:pPr>
        <w:tabs>
          <w:tab w:val="left" w:pos="-720"/>
        </w:tabs>
        <w:suppressAutoHyphens/>
        <w:rPr>
          <w:rStyle w:val="a"/>
          <w:b/>
          <w:bCs/>
          <w:szCs w:val="24"/>
        </w:rPr>
      </w:pPr>
    </w:p>
    <w:p w:rsidRPr="003A77E1" w:rsidR="009C6D20" w:rsidP="009C6D20" w:rsidRDefault="009C6D20" w14:paraId="2A75E838" w14:textId="47149847">
      <w:pPr>
        <w:tabs>
          <w:tab w:val="left" w:pos="-720"/>
        </w:tabs>
        <w:suppressAutoHyphens/>
        <w:rPr>
          <w:rStyle w:val="a"/>
          <w:b/>
          <w:bCs/>
          <w:szCs w:val="24"/>
        </w:rPr>
      </w:pPr>
      <w:r w:rsidRPr="003A77E1">
        <w:rPr>
          <w:rStyle w:val="a"/>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5E8A" w:rsidP="009C6D20" w:rsidRDefault="00F35E8A" w14:paraId="23D33201" w14:textId="78322375">
      <w:pPr>
        <w:rPr>
          <w:rFonts w:ascii="Times New Roman" w:hAnsi="Times New Roman"/>
          <w:szCs w:val="24"/>
        </w:rPr>
      </w:pPr>
    </w:p>
    <w:p w:rsidRPr="003A77E1" w:rsidR="00F35E8A" w:rsidP="00F35E8A" w:rsidRDefault="009A342B" w14:paraId="7A6AD98A" w14:textId="54E18292">
      <w:pPr>
        <w:pStyle w:val="PlainText"/>
        <w:rPr>
          <w:rFonts w:ascii="Times New Roman" w:hAnsi="Times New Roman" w:eastAsia="Times New Roman"/>
          <w:sz w:val="24"/>
          <w:szCs w:val="24"/>
        </w:rPr>
      </w:pPr>
      <w:r>
        <w:rPr>
          <w:rFonts w:ascii="Times New Roman" w:hAnsi="Times New Roman" w:eastAsia="Times New Roman"/>
          <w:sz w:val="24"/>
          <w:szCs w:val="24"/>
        </w:rPr>
        <w:t>Before</w:t>
      </w:r>
      <w:r w:rsidR="00E86382">
        <w:rPr>
          <w:rFonts w:ascii="Times New Roman" w:hAnsi="Times New Roman" w:eastAsia="Times New Roman"/>
          <w:sz w:val="24"/>
          <w:szCs w:val="24"/>
        </w:rPr>
        <w:t xml:space="preserve"> proposing a revision to the RSA-15, </w:t>
      </w:r>
      <w:r w:rsidRPr="003A77E1" w:rsidR="00F35E8A">
        <w:rPr>
          <w:rFonts w:ascii="Times New Roman" w:hAnsi="Times New Roman" w:eastAsia="Times New Roman"/>
          <w:sz w:val="24"/>
          <w:szCs w:val="24"/>
        </w:rPr>
        <w:t>RSA consulted with the Randolph</w:t>
      </w:r>
      <w:r w:rsidR="00F35E8A">
        <w:rPr>
          <w:rFonts w:ascii="Times New Roman" w:hAnsi="Times New Roman" w:eastAsia="Times New Roman"/>
          <w:sz w:val="24"/>
          <w:szCs w:val="24"/>
        </w:rPr>
        <w:t>-</w:t>
      </w:r>
      <w:r w:rsidRPr="003A77E1" w:rsidR="00F35E8A">
        <w:rPr>
          <w:rFonts w:ascii="Times New Roman" w:hAnsi="Times New Roman" w:eastAsia="Times New Roman"/>
          <w:sz w:val="24"/>
          <w:szCs w:val="24"/>
        </w:rPr>
        <w:t xml:space="preserve">Sheppard representatives from the National Association of Blind Merchants (NABM), the Randolph Sheppard Vendors of America (RSVA), the National Council of State Agencies </w:t>
      </w:r>
      <w:r w:rsidR="00F35E8A">
        <w:rPr>
          <w:rFonts w:ascii="Times New Roman" w:hAnsi="Times New Roman" w:eastAsia="Times New Roman"/>
          <w:sz w:val="24"/>
          <w:szCs w:val="24"/>
        </w:rPr>
        <w:t>for</w:t>
      </w:r>
      <w:r w:rsidRPr="003A77E1" w:rsidR="00F35E8A">
        <w:rPr>
          <w:rFonts w:ascii="Times New Roman" w:hAnsi="Times New Roman" w:eastAsia="Times New Roman"/>
          <w:sz w:val="24"/>
          <w:szCs w:val="24"/>
        </w:rPr>
        <w:t xml:space="preserve"> the Blind</w:t>
      </w:r>
      <w:r w:rsidR="00F35E8A">
        <w:rPr>
          <w:rFonts w:ascii="Times New Roman" w:hAnsi="Times New Roman" w:eastAsia="Times New Roman"/>
          <w:sz w:val="24"/>
          <w:szCs w:val="24"/>
        </w:rPr>
        <w:t xml:space="preserve"> </w:t>
      </w:r>
      <w:r w:rsidRPr="003A77E1" w:rsidR="00F35E8A">
        <w:rPr>
          <w:rFonts w:ascii="Times New Roman" w:hAnsi="Times New Roman" w:eastAsia="Times New Roman"/>
          <w:sz w:val="24"/>
          <w:szCs w:val="24"/>
        </w:rPr>
        <w:t xml:space="preserve">(NCSAB), and the National Federation of the Blind Entrepreneur's </w:t>
      </w:r>
      <w:r w:rsidR="00F35E8A">
        <w:rPr>
          <w:rFonts w:ascii="Times New Roman" w:hAnsi="Times New Roman" w:eastAsia="Times New Roman"/>
          <w:sz w:val="24"/>
          <w:szCs w:val="24"/>
        </w:rPr>
        <w:t>I</w:t>
      </w:r>
      <w:r w:rsidRPr="003A77E1" w:rsidR="00F35E8A">
        <w:rPr>
          <w:rFonts w:ascii="Times New Roman" w:hAnsi="Times New Roman" w:eastAsia="Times New Roman"/>
          <w:sz w:val="24"/>
          <w:szCs w:val="24"/>
        </w:rPr>
        <w:t>nitiative</w:t>
      </w:r>
      <w:r w:rsidR="00F35E8A">
        <w:rPr>
          <w:rFonts w:ascii="Times New Roman" w:hAnsi="Times New Roman" w:eastAsia="Times New Roman"/>
          <w:sz w:val="24"/>
          <w:szCs w:val="24"/>
        </w:rPr>
        <w:t xml:space="preserve"> </w:t>
      </w:r>
      <w:r w:rsidRPr="003A77E1" w:rsidR="00F35E8A">
        <w:rPr>
          <w:rFonts w:ascii="Times New Roman" w:hAnsi="Times New Roman" w:eastAsia="Times New Roman"/>
          <w:sz w:val="24"/>
          <w:szCs w:val="24"/>
        </w:rPr>
        <w:t>(NFBEI) to discuss the current RSA-15 data collection packet. The NCSAB represents the SLA</w:t>
      </w:r>
      <w:r w:rsidR="00F35E8A">
        <w:rPr>
          <w:rFonts w:ascii="Times New Roman" w:hAnsi="Times New Roman" w:eastAsia="Times New Roman"/>
          <w:sz w:val="24"/>
          <w:szCs w:val="24"/>
        </w:rPr>
        <w:t>s</w:t>
      </w:r>
      <w:r w:rsidRPr="003A77E1" w:rsidR="00F35E8A">
        <w:rPr>
          <w:rFonts w:ascii="Times New Roman" w:hAnsi="Times New Roman" w:eastAsia="Times New Roman"/>
          <w:sz w:val="24"/>
          <w:szCs w:val="24"/>
        </w:rPr>
        <w:t xml:space="preserve"> who are responsible for completing the RSA-15 form, while the NABM and RSVA are composed of blind vendors </w:t>
      </w:r>
      <w:r w:rsidRPr="003A77E1" w:rsidR="00F35E8A">
        <w:rPr>
          <w:rFonts w:ascii="Times New Roman" w:hAnsi="Times New Roman" w:eastAsia="Times New Roman"/>
          <w:sz w:val="24"/>
          <w:szCs w:val="24"/>
        </w:rPr>
        <w:lastRenderedPageBreak/>
        <w:t>who manage facilities under the Act. The NFBEI provides Randolph</w:t>
      </w:r>
      <w:r w:rsidR="00F35E8A">
        <w:rPr>
          <w:rFonts w:ascii="Times New Roman" w:hAnsi="Times New Roman" w:eastAsia="Times New Roman"/>
          <w:sz w:val="24"/>
          <w:szCs w:val="24"/>
        </w:rPr>
        <w:t>-</w:t>
      </w:r>
      <w:r w:rsidRPr="003A77E1" w:rsidR="00F35E8A">
        <w:rPr>
          <w:rFonts w:ascii="Times New Roman" w:hAnsi="Times New Roman" w:eastAsia="Times New Roman"/>
          <w:sz w:val="24"/>
          <w:szCs w:val="24"/>
        </w:rPr>
        <w:t xml:space="preserve">Sheppard assistance </w:t>
      </w:r>
      <w:r w:rsidR="00F35E8A">
        <w:rPr>
          <w:rFonts w:ascii="Times New Roman" w:hAnsi="Times New Roman" w:eastAsia="Times New Roman"/>
          <w:sz w:val="24"/>
          <w:szCs w:val="24"/>
        </w:rPr>
        <w:t xml:space="preserve">including </w:t>
      </w:r>
      <w:r w:rsidRPr="003A77E1" w:rsidR="00F35E8A">
        <w:rPr>
          <w:rFonts w:ascii="Times New Roman" w:hAnsi="Times New Roman" w:eastAsia="Times New Roman"/>
          <w:sz w:val="24"/>
          <w:szCs w:val="24"/>
        </w:rPr>
        <w:t xml:space="preserve">conducting the required annual training for blind vendors in a </w:t>
      </w:r>
      <w:r w:rsidR="00F35E8A">
        <w:rPr>
          <w:rFonts w:ascii="Times New Roman" w:hAnsi="Times New Roman" w:eastAsia="Times New Roman"/>
          <w:sz w:val="24"/>
          <w:szCs w:val="24"/>
        </w:rPr>
        <w:t>S</w:t>
      </w:r>
      <w:r w:rsidRPr="003A77E1" w:rsidR="00F35E8A">
        <w:rPr>
          <w:rFonts w:ascii="Times New Roman" w:hAnsi="Times New Roman" w:eastAsia="Times New Roman"/>
          <w:sz w:val="24"/>
          <w:szCs w:val="24"/>
        </w:rPr>
        <w:t xml:space="preserve">tate, assistance with completing the RSA-15 report, </w:t>
      </w:r>
      <w:r w:rsidR="00F35E8A">
        <w:rPr>
          <w:rFonts w:ascii="Times New Roman" w:hAnsi="Times New Roman" w:eastAsia="Times New Roman"/>
          <w:sz w:val="24"/>
          <w:szCs w:val="24"/>
        </w:rPr>
        <w:t xml:space="preserve">and </w:t>
      </w:r>
      <w:r w:rsidRPr="003A77E1" w:rsidR="00F35E8A">
        <w:rPr>
          <w:rFonts w:ascii="Times New Roman" w:hAnsi="Times New Roman" w:eastAsia="Times New Roman"/>
          <w:sz w:val="24"/>
          <w:szCs w:val="24"/>
        </w:rPr>
        <w:t xml:space="preserve">assistance in developing the rules to be implemented by the </w:t>
      </w:r>
      <w:r w:rsidR="00F35E8A">
        <w:rPr>
          <w:rFonts w:ascii="Times New Roman" w:hAnsi="Times New Roman" w:eastAsia="Times New Roman"/>
          <w:sz w:val="24"/>
          <w:szCs w:val="24"/>
        </w:rPr>
        <w:t>S</w:t>
      </w:r>
      <w:r w:rsidRPr="003A77E1" w:rsidR="00F35E8A">
        <w:rPr>
          <w:rFonts w:ascii="Times New Roman" w:hAnsi="Times New Roman" w:eastAsia="Times New Roman"/>
          <w:sz w:val="24"/>
          <w:szCs w:val="24"/>
        </w:rPr>
        <w:t>tate</w:t>
      </w:r>
      <w:r w:rsidR="00F35E8A">
        <w:rPr>
          <w:rFonts w:ascii="Times New Roman" w:hAnsi="Times New Roman" w:eastAsia="Times New Roman"/>
          <w:sz w:val="24"/>
          <w:szCs w:val="24"/>
        </w:rPr>
        <w:t>.</w:t>
      </w:r>
      <w:r w:rsidRPr="003A77E1" w:rsidR="00F35E8A">
        <w:rPr>
          <w:rFonts w:ascii="Times New Roman" w:hAnsi="Times New Roman" w:eastAsia="Times New Roman"/>
          <w:sz w:val="24"/>
          <w:szCs w:val="24"/>
        </w:rPr>
        <w:t xml:space="preserve"> States pay a subscription fee to the NFBEI to receive these services. </w:t>
      </w:r>
    </w:p>
    <w:p w:rsidRPr="003A77E1" w:rsidR="00F35E8A" w:rsidP="00F35E8A" w:rsidRDefault="00F35E8A" w14:paraId="70287C5D" w14:textId="77777777">
      <w:pPr>
        <w:pStyle w:val="PlainText"/>
        <w:rPr>
          <w:rFonts w:ascii="Times New Roman" w:hAnsi="Times New Roman" w:eastAsia="Times New Roman"/>
          <w:sz w:val="24"/>
          <w:szCs w:val="24"/>
        </w:rPr>
      </w:pPr>
    </w:p>
    <w:p w:rsidRPr="003A77E1" w:rsidR="00F35E8A" w:rsidP="00F35E8A" w:rsidRDefault="00F35E8A" w14:paraId="5C37F817" w14:textId="7F361630">
      <w:pPr>
        <w:pStyle w:val="PlainText"/>
        <w:rPr>
          <w:rFonts w:ascii="Times New Roman" w:hAnsi="Times New Roman" w:eastAsia="Times New Roman"/>
          <w:sz w:val="24"/>
          <w:szCs w:val="24"/>
        </w:rPr>
      </w:pPr>
      <w:r w:rsidRPr="003A77E1">
        <w:rPr>
          <w:rFonts w:ascii="Times New Roman" w:hAnsi="Times New Roman" w:eastAsia="Times New Roman"/>
          <w:sz w:val="24"/>
          <w:szCs w:val="24"/>
        </w:rPr>
        <w:t xml:space="preserve">The representatives were asked whether the current instructions were easily understandable and to provide suggestions for any new information to be collected that would be useful to stakeholders. </w:t>
      </w:r>
      <w:r>
        <w:rPr>
          <w:rFonts w:ascii="Times New Roman" w:hAnsi="Times New Roman" w:eastAsia="Times New Roman"/>
          <w:sz w:val="24"/>
          <w:szCs w:val="24"/>
        </w:rPr>
        <w:t>They</w:t>
      </w:r>
      <w:r w:rsidRPr="003A77E1">
        <w:rPr>
          <w:rFonts w:ascii="Times New Roman" w:hAnsi="Times New Roman" w:eastAsia="Times New Roman"/>
          <w:sz w:val="24"/>
          <w:szCs w:val="24"/>
        </w:rPr>
        <w:t xml:space="preserve"> agree</w:t>
      </w:r>
      <w:r w:rsidR="0097485A">
        <w:rPr>
          <w:rFonts w:ascii="Times New Roman" w:hAnsi="Times New Roman" w:eastAsia="Times New Roman"/>
          <w:sz w:val="24"/>
          <w:szCs w:val="24"/>
        </w:rPr>
        <w:t>d that</w:t>
      </w:r>
      <w:r w:rsidR="00A11FDC">
        <w:rPr>
          <w:rFonts w:ascii="Times New Roman" w:hAnsi="Times New Roman" w:eastAsia="Times New Roman"/>
          <w:sz w:val="24"/>
          <w:szCs w:val="24"/>
        </w:rPr>
        <w:t xml:space="preserve"> </w:t>
      </w:r>
      <w:r w:rsidRPr="003A77E1">
        <w:rPr>
          <w:rFonts w:ascii="Times New Roman" w:hAnsi="Times New Roman" w:eastAsia="Times New Roman"/>
          <w:sz w:val="24"/>
          <w:szCs w:val="24"/>
        </w:rPr>
        <w:t>the form be approved for continued use. However, they suggest</w:t>
      </w:r>
      <w:r w:rsidR="00665D05">
        <w:rPr>
          <w:rFonts w:ascii="Times New Roman" w:hAnsi="Times New Roman" w:eastAsia="Times New Roman"/>
          <w:sz w:val="24"/>
          <w:szCs w:val="24"/>
        </w:rPr>
        <w:t>ed</w:t>
      </w:r>
      <w:r w:rsidRPr="003A77E1">
        <w:rPr>
          <w:rFonts w:ascii="Times New Roman" w:hAnsi="Times New Roman" w:eastAsia="Times New Roman"/>
          <w:sz w:val="24"/>
          <w:szCs w:val="24"/>
        </w:rPr>
        <w:t xml:space="preserve"> that RSA provide data from the report that would allow stakeholders to easily compare the data submitted by the </w:t>
      </w:r>
      <w:r>
        <w:rPr>
          <w:rFonts w:ascii="Times New Roman" w:hAnsi="Times New Roman" w:eastAsia="Times New Roman"/>
          <w:sz w:val="24"/>
          <w:szCs w:val="24"/>
        </w:rPr>
        <w:t>S</w:t>
      </w:r>
      <w:r w:rsidRPr="003A77E1">
        <w:rPr>
          <w:rFonts w:ascii="Times New Roman" w:hAnsi="Times New Roman" w:eastAsia="Times New Roman"/>
          <w:sz w:val="24"/>
          <w:szCs w:val="24"/>
        </w:rPr>
        <w:t xml:space="preserve">tates. For example, </w:t>
      </w:r>
      <w:r w:rsidR="005E11E6">
        <w:rPr>
          <w:rFonts w:ascii="Times New Roman" w:hAnsi="Times New Roman" w:eastAsia="Times New Roman"/>
          <w:sz w:val="24"/>
          <w:szCs w:val="24"/>
        </w:rPr>
        <w:t xml:space="preserve">provide </w:t>
      </w:r>
      <w:r w:rsidRPr="003A77E1">
        <w:rPr>
          <w:rFonts w:ascii="Times New Roman" w:hAnsi="Times New Roman" w:eastAsia="Times New Roman"/>
          <w:sz w:val="24"/>
          <w:szCs w:val="24"/>
        </w:rPr>
        <w:t xml:space="preserve">a table which </w:t>
      </w:r>
      <w:r w:rsidRPr="003A77E1" w:rsidR="005E11E6">
        <w:rPr>
          <w:rFonts w:ascii="Times New Roman" w:hAnsi="Times New Roman" w:eastAsia="Times New Roman"/>
          <w:sz w:val="24"/>
          <w:szCs w:val="24"/>
        </w:rPr>
        <w:t>include</w:t>
      </w:r>
      <w:r w:rsidR="005E11E6">
        <w:rPr>
          <w:rFonts w:ascii="Times New Roman" w:hAnsi="Times New Roman" w:eastAsia="Times New Roman"/>
          <w:sz w:val="24"/>
          <w:szCs w:val="24"/>
        </w:rPr>
        <w:t>s</w:t>
      </w:r>
      <w:r w:rsidRPr="003A77E1" w:rsidR="005E11E6">
        <w:rPr>
          <w:rFonts w:ascii="Times New Roman" w:hAnsi="Times New Roman" w:eastAsia="Times New Roman"/>
          <w:sz w:val="24"/>
          <w:szCs w:val="24"/>
        </w:rPr>
        <w:t xml:space="preserve"> </w:t>
      </w:r>
      <w:r w:rsidRPr="003A77E1">
        <w:rPr>
          <w:rFonts w:ascii="Times New Roman" w:hAnsi="Times New Roman" w:eastAsia="Times New Roman"/>
          <w:sz w:val="24"/>
          <w:szCs w:val="24"/>
        </w:rPr>
        <w:t xml:space="preserve">the number of new vendors placed in vending facilities by each </w:t>
      </w:r>
      <w:r>
        <w:rPr>
          <w:rFonts w:ascii="Times New Roman" w:hAnsi="Times New Roman" w:eastAsia="Times New Roman"/>
          <w:sz w:val="24"/>
          <w:szCs w:val="24"/>
        </w:rPr>
        <w:t>S</w:t>
      </w:r>
      <w:r w:rsidRPr="003A77E1">
        <w:rPr>
          <w:rFonts w:ascii="Times New Roman" w:hAnsi="Times New Roman" w:eastAsia="Times New Roman"/>
          <w:sz w:val="24"/>
          <w:szCs w:val="24"/>
        </w:rPr>
        <w:t xml:space="preserve">tate or the amount of set-aside charges paid by vendors in each </w:t>
      </w:r>
      <w:r>
        <w:rPr>
          <w:rFonts w:ascii="Times New Roman" w:hAnsi="Times New Roman" w:eastAsia="Times New Roman"/>
          <w:sz w:val="24"/>
          <w:szCs w:val="24"/>
        </w:rPr>
        <w:t>S</w:t>
      </w:r>
      <w:r w:rsidRPr="003A77E1">
        <w:rPr>
          <w:rFonts w:ascii="Times New Roman" w:hAnsi="Times New Roman" w:eastAsia="Times New Roman"/>
          <w:sz w:val="24"/>
          <w:szCs w:val="24"/>
        </w:rPr>
        <w:t>tate.</w:t>
      </w:r>
    </w:p>
    <w:p w:rsidRPr="003A77E1" w:rsidR="00F35E8A" w:rsidP="009C6D20" w:rsidRDefault="00F35E8A" w14:paraId="36872A34" w14:textId="77777777">
      <w:pPr>
        <w:rPr>
          <w:rFonts w:ascii="Times New Roman" w:hAnsi="Times New Roman"/>
          <w:szCs w:val="24"/>
        </w:rPr>
      </w:pPr>
    </w:p>
    <w:p w:rsidR="00677EDC" w:rsidP="009C6D20" w:rsidRDefault="00535F61" w14:paraId="655F7733" w14:textId="28A1ED55">
      <w:pPr>
        <w:rPr>
          <w:rFonts w:ascii="Times New Roman" w:hAnsi="Times New Roman"/>
          <w:szCs w:val="24"/>
        </w:rPr>
      </w:pPr>
      <w:r>
        <w:rPr>
          <w:rFonts w:ascii="Times New Roman" w:hAnsi="Times New Roman"/>
          <w:szCs w:val="24"/>
        </w:rPr>
        <w:t xml:space="preserve">RSA published the 60-day </w:t>
      </w:r>
      <w:r w:rsidRPr="00BB7447">
        <w:rPr>
          <w:rFonts w:ascii="Times New Roman" w:hAnsi="Times New Roman"/>
          <w:i/>
          <w:iCs/>
          <w:szCs w:val="24"/>
        </w:rPr>
        <w:t>Federal Register</w:t>
      </w:r>
      <w:r>
        <w:rPr>
          <w:rFonts w:ascii="Times New Roman" w:hAnsi="Times New Roman"/>
          <w:szCs w:val="24"/>
        </w:rPr>
        <w:t xml:space="preserve"> </w:t>
      </w:r>
      <w:r w:rsidR="009A509F">
        <w:rPr>
          <w:rFonts w:ascii="Times New Roman" w:hAnsi="Times New Roman"/>
          <w:szCs w:val="24"/>
        </w:rPr>
        <w:t>n</w:t>
      </w:r>
      <w:r>
        <w:rPr>
          <w:rFonts w:ascii="Times New Roman" w:hAnsi="Times New Roman"/>
          <w:szCs w:val="24"/>
        </w:rPr>
        <w:t>otice on August 13, 2020, at 85 FR 49632</w:t>
      </w:r>
      <w:r w:rsidR="005D12E8">
        <w:rPr>
          <w:rFonts w:ascii="Times New Roman" w:hAnsi="Times New Roman"/>
          <w:szCs w:val="24"/>
        </w:rPr>
        <w:t>, which disaggregated one of the data elements currently reported by the State agencies</w:t>
      </w:r>
      <w:r w:rsidR="00AB7FDB">
        <w:rPr>
          <w:rFonts w:ascii="Times New Roman" w:hAnsi="Times New Roman"/>
          <w:szCs w:val="24"/>
        </w:rPr>
        <w:t xml:space="preserve">. </w:t>
      </w:r>
      <w:r>
        <w:rPr>
          <w:rFonts w:ascii="Times New Roman" w:hAnsi="Times New Roman"/>
          <w:szCs w:val="24"/>
        </w:rPr>
        <w:t xml:space="preserve">The Department received two comments, one of which </w:t>
      </w:r>
      <w:r w:rsidR="005D12E8">
        <w:rPr>
          <w:rFonts w:ascii="Times New Roman" w:hAnsi="Times New Roman"/>
          <w:szCs w:val="24"/>
        </w:rPr>
        <w:t>(</w:t>
      </w:r>
      <w:r w:rsidRPr="00BB7447" w:rsidR="005D12E8">
        <w:rPr>
          <w:rFonts w:ascii="Times New Roman" w:hAnsi="Times New Roman"/>
          <w:szCs w:val="24"/>
        </w:rPr>
        <w:t>i.e.</w:t>
      </w:r>
      <w:r w:rsidRPr="00D3675B" w:rsidR="005D12E8">
        <w:rPr>
          <w:rFonts w:ascii="Times New Roman" w:hAnsi="Times New Roman"/>
          <w:szCs w:val="24"/>
        </w:rPr>
        <w:t>,</w:t>
      </w:r>
      <w:r w:rsidR="005D12E8">
        <w:rPr>
          <w:rFonts w:ascii="Times New Roman" w:hAnsi="Times New Roman"/>
          <w:szCs w:val="24"/>
        </w:rPr>
        <w:t xml:space="preserve"> NCSAB) </w:t>
      </w:r>
      <w:r>
        <w:rPr>
          <w:rFonts w:ascii="Times New Roman" w:hAnsi="Times New Roman"/>
          <w:szCs w:val="24"/>
        </w:rPr>
        <w:t xml:space="preserve">represents a consortium of State VR agencies </w:t>
      </w:r>
      <w:r w:rsidR="00665D05">
        <w:rPr>
          <w:rFonts w:ascii="Times New Roman" w:hAnsi="Times New Roman"/>
          <w:szCs w:val="24"/>
        </w:rPr>
        <w:t xml:space="preserve">that </w:t>
      </w:r>
      <w:r>
        <w:rPr>
          <w:rFonts w:ascii="Times New Roman" w:hAnsi="Times New Roman"/>
          <w:szCs w:val="24"/>
        </w:rPr>
        <w:t>are responsible for administering the Randolph-Sheppard program</w:t>
      </w:r>
      <w:r w:rsidR="00665D05">
        <w:rPr>
          <w:rFonts w:ascii="Times New Roman" w:hAnsi="Times New Roman"/>
          <w:szCs w:val="24"/>
        </w:rPr>
        <w:t>s, along with other Federal programs including the VR program</w:t>
      </w:r>
      <w:r>
        <w:rPr>
          <w:rFonts w:ascii="Times New Roman" w:hAnsi="Times New Roman"/>
          <w:szCs w:val="24"/>
        </w:rPr>
        <w:t xml:space="preserve">. </w:t>
      </w:r>
      <w:r w:rsidR="00677EDC">
        <w:rPr>
          <w:rFonts w:ascii="Times New Roman" w:hAnsi="Times New Roman"/>
          <w:szCs w:val="24"/>
        </w:rPr>
        <w:t>These State agencies are responsible for completing and submitting the RSA-15 to RSA. The commenter submitted several comments, as summarized below, on behalf of its member State agencies</w:t>
      </w:r>
      <w:r w:rsidR="00AB7FDB">
        <w:rPr>
          <w:rFonts w:ascii="Times New Roman" w:hAnsi="Times New Roman"/>
          <w:szCs w:val="24"/>
        </w:rPr>
        <w:t xml:space="preserve">. </w:t>
      </w:r>
      <w:r w:rsidR="00677EDC">
        <w:rPr>
          <w:rFonts w:ascii="Times New Roman" w:hAnsi="Times New Roman"/>
          <w:szCs w:val="24"/>
        </w:rPr>
        <w:t>The other commenter provided non-substantive comments.</w:t>
      </w:r>
    </w:p>
    <w:p w:rsidR="00677EDC" w:rsidP="009C6D20" w:rsidRDefault="00677EDC" w14:paraId="5D0C6366" w14:textId="77777777">
      <w:pPr>
        <w:rPr>
          <w:rFonts w:ascii="Times New Roman" w:hAnsi="Times New Roman"/>
          <w:szCs w:val="24"/>
        </w:rPr>
      </w:pPr>
    </w:p>
    <w:p w:rsidRPr="003A77E1" w:rsidR="009C6D20" w:rsidP="009C6D20" w:rsidRDefault="00BA238E" w14:paraId="6395E2EE" w14:textId="5C6D73CC">
      <w:pPr>
        <w:rPr>
          <w:rFonts w:ascii="Times New Roman" w:hAnsi="Times New Roman"/>
          <w:szCs w:val="24"/>
        </w:rPr>
      </w:pPr>
      <w:r>
        <w:rPr>
          <w:rFonts w:ascii="Times New Roman" w:hAnsi="Times New Roman"/>
          <w:szCs w:val="24"/>
        </w:rPr>
        <w:t>RSA</w:t>
      </w:r>
      <w:r w:rsidRPr="003A77E1">
        <w:rPr>
          <w:rFonts w:ascii="Times New Roman" w:hAnsi="Times New Roman"/>
          <w:szCs w:val="24"/>
        </w:rPr>
        <w:t xml:space="preserve"> </w:t>
      </w:r>
      <w:r w:rsidRPr="003A77E1" w:rsidR="009C6D20">
        <w:rPr>
          <w:rFonts w:ascii="Times New Roman" w:hAnsi="Times New Roman"/>
          <w:szCs w:val="24"/>
        </w:rPr>
        <w:t xml:space="preserve">will publish </w:t>
      </w:r>
      <w:r w:rsidR="00535F61">
        <w:rPr>
          <w:rFonts w:ascii="Times New Roman" w:hAnsi="Times New Roman"/>
          <w:szCs w:val="24"/>
        </w:rPr>
        <w:t xml:space="preserve">a </w:t>
      </w:r>
      <w:r w:rsidRPr="003A77E1" w:rsidR="009C6D20">
        <w:rPr>
          <w:rFonts w:ascii="Times New Roman" w:hAnsi="Times New Roman"/>
          <w:szCs w:val="24"/>
        </w:rPr>
        <w:t xml:space="preserve">30-day </w:t>
      </w:r>
      <w:r w:rsidRPr="00BB7447" w:rsidR="009C6D20">
        <w:rPr>
          <w:rFonts w:ascii="Times New Roman" w:hAnsi="Times New Roman"/>
          <w:i/>
          <w:iCs/>
          <w:szCs w:val="24"/>
        </w:rPr>
        <w:t>Federal Register</w:t>
      </w:r>
      <w:r w:rsidRPr="003A77E1" w:rsidR="009C6D20">
        <w:rPr>
          <w:rFonts w:ascii="Times New Roman" w:hAnsi="Times New Roman"/>
          <w:szCs w:val="24"/>
        </w:rPr>
        <w:t xml:space="preserve"> </w:t>
      </w:r>
      <w:r w:rsidR="009A509F">
        <w:rPr>
          <w:rFonts w:ascii="Times New Roman" w:hAnsi="Times New Roman"/>
          <w:szCs w:val="24"/>
        </w:rPr>
        <w:t>n</w:t>
      </w:r>
      <w:r w:rsidRPr="003A77E1" w:rsidR="009C6D20">
        <w:rPr>
          <w:rFonts w:ascii="Times New Roman" w:hAnsi="Times New Roman"/>
          <w:szCs w:val="24"/>
        </w:rPr>
        <w:t>otice</w:t>
      </w:r>
      <w:r w:rsidR="00535F61">
        <w:rPr>
          <w:rFonts w:ascii="Times New Roman" w:hAnsi="Times New Roman"/>
          <w:szCs w:val="24"/>
        </w:rPr>
        <w:t>, as required,</w:t>
      </w:r>
      <w:r w:rsidRPr="003A77E1" w:rsidR="009C6D20">
        <w:rPr>
          <w:rFonts w:ascii="Times New Roman" w:hAnsi="Times New Roman"/>
          <w:szCs w:val="24"/>
        </w:rPr>
        <w:t xml:space="preserve"> to allow </w:t>
      </w:r>
      <w:r w:rsidR="00F35E8A">
        <w:rPr>
          <w:rFonts w:ascii="Times New Roman" w:hAnsi="Times New Roman"/>
          <w:szCs w:val="24"/>
        </w:rPr>
        <w:t xml:space="preserve">for </w:t>
      </w:r>
      <w:r w:rsidR="005D12E8">
        <w:rPr>
          <w:rFonts w:ascii="Times New Roman" w:hAnsi="Times New Roman"/>
          <w:szCs w:val="24"/>
        </w:rPr>
        <w:t xml:space="preserve">additional </w:t>
      </w:r>
      <w:r w:rsidRPr="003A77E1" w:rsidR="009C6D20">
        <w:rPr>
          <w:rFonts w:ascii="Times New Roman" w:hAnsi="Times New Roman"/>
          <w:szCs w:val="24"/>
        </w:rPr>
        <w:t xml:space="preserve">public comment. </w:t>
      </w:r>
    </w:p>
    <w:p w:rsidR="009C6D20" w:rsidP="009C6D20" w:rsidRDefault="009C6D20" w14:paraId="082FAAD1" w14:textId="3CBEA53E">
      <w:pPr>
        <w:rPr>
          <w:rFonts w:ascii="Times New Roman" w:hAnsi="Times New Roman"/>
          <w:szCs w:val="24"/>
        </w:rPr>
      </w:pPr>
    </w:p>
    <w:p w:rsidRPr="00772A03" w:rsidR="00A7540B" w:rsidP="00772A03" w:rsidRDefault="00772A03" w14:paraId="74D8EABB" w14:textId="6E85CC7E">
      <w:pPr>
        <w:rPr>
          <w:rFonts w:ascii="Times New Roman" w:hAnsi="Times New Roman"/>
          <w:szCs w:val="24"/>
        </w:rPr>
      </w:pPr>
      <w:r>
        <w:rPr>
          <w:rFonts w:ascii="Times New Roman" w:hAnsi="Times New Roman"/>
          <w:szCs w:val="24"/>
        </w:rPr>
        <w:t>Attached</w:t>
      </w:r>
      <w:r w:rsidR="005D12E8">
        <w:rPr>
          <w:rFonts w:ascii="Times New Roman" w:hAnsi="Times New Roman"/>
          <w:szCs w:val="24"/>
        </w:rPr>
        <w:t xml:space="preserve"> is a summary of the substantive comments RSA received subsequent to the 60-day Federal Register </w:t>
      </w:r>
      <w:r w:rsidR="00371779">
        <w:rPr>
          <w:rFonts w:ascii="Times New Roman" w:hAnsi="Times New Roman"/>
          <w:szCs w:val="24"/>
        </w:rPr>
        <w:t>n</w:t>
      </w:r>
      <w:r w:rsidR="005D12E8">
        <w:rPr>
          <w:rFonts w:ascii="Times New Roman" w:hAnsi="Times New Roman"/>
          <w:szCs w:val="24"/>
        </w:rPr>
        <w:t>otice</w:t>
      </w:r>
      <w:r>
        <w:rPr>
          <w:rFonts w:ascii="Times New Roman" w:hAnsi="Times New Roman"/>
          <w:szCs w:val="24"/>
        </w:rPr>
        <w:t>.</w:t>
      </w:r>
    </w:p>
    <w:p w:rsidRPr="00AD4AF5" w:rsidR="009C6D20" w:rsidP="009C6D20" w:rsidRDefault="009C6D20" w14:paraId="7BEBB164" w14:textId="77777777">
      <w:pPr>
        <w:tabs>
          <w:tab w:val="left" w:pos="-720"/>
        </w:tabs>
        <w:suppressAutoHyphens/>
        <w:rPr>
          <w:rFonts w:ascii="Times New Roman" w:hAnsi="Times New Roman"/>
          <w:szCs w:val="24"/>
        </w:rPr>
      </w:pPr>
    </w:p>
    <w:p w:rsidRPr="00AD4AF5" w:rsidR="009C6D20" w:rsidP="009C6D20" w:rsidRDefault="009C6D20" w14:paraId="1C0154D9" w14:textId="3D0DA0EC">
      <w:pPr>
        <w:pStyle w:val="ListParagraph"/>
        <w:numPr>
          <w:ilvl w:val="0"/>
          <w:numId w:val="3"/>
        </w:numPr>
        <w:tabs>
          <w:tab w:val="left" w:pos="-720"/>
        </w:tabs>
        <w:suppressAutoHyphens/>
        <w:ind w:left="0"/>
        <w:rPr>
          <w:rStyle w:val="a"/>
          <w:b/>
          <w:bCs/>
          <w:szCs w:val="24"/>
        </w:rPr>
      </w:pPr>
      <w:r w:rsidRPr="00AD4AF5">
        <w:rPr>
          <w:rStyle w:val="a"/>
          <w:b/>
          <w:bCs/>
          <w:szCs w:val="24"/>
        </w:rPr>
        <w:t>Explain any decision to provide any payment or gift to respondents, other than remuneration of contractors or grantees with meaningful justification.</w:t>
      </w:r>
    </w:p>
    <w:p w:rsidRPr="00AD4AF5" w:rsidR="003A77E1" w:rsidP="003A77E1" w:rsidRDefault="003A77E1" w14:paraId="4EE3595F" w14:textId="02F005BF">
      <w:pPr>
        <w:tabs>
          <w:tab w:val="left" w:pos="-720"/>
        </w:tabs>
        <w:suppressAutoHyphens/>
        <w:rPr>
          <w:rStyle w:val="a"/>
          <w:szCs w:val="24"/>
        </w:rPr>
      </w:pPr>
    </w:p>
    <w:p w:rsidRPr="00AD4AF5" w:rsidR="003A77E1" w:rsidP="003A77E1" w:rsidRDefault="003A77E1" w14:paraId="4D191DDE" w14:textId="474A5F2E">
      <w:pPr>
        <w:tabs>
          <w:tab w:val="left" w:pos="-720"/>
        </w:tabs>
        <w:suppressAutoHyphens/>
        <w:rPr>
          <w:rStyle w:val="a"/>
          <w:szCs w:val="24"/>
        </w:rPr>
      </w:pPr>
      <w:r w:rsidRPr="00AD4AF5">
        <w:rPr>
          <w:rStyle w:val="a"/>
          <w:szCs w:val="24"/>
        </w:rPr>
        <w:t xml:space="preserve">There </w:t>
      </w:r>
      <w:r w:rsidRPr="00AD4AF5" w:rsidR="00776C7B">
        <w:rPr>
          <w:rStyle w:val="a"/>
          <w:szCs w:val="24"/>
        </w:rPr>
        <w:t>are</w:t>
      </w:r>
      <w:r w:rsidRPr="00AD4AF5" w:rsidR="0041398C">
        <w:rPr>
          <w:rStyle w:val="a"/>
          <w:szCs w:val="24"/>
        </w:rPr>
        <w:t xml:space="preserve"> </w:t>
      </w:r>
      <w:r w:rsidRPr="00AD4AF5">
        <w:rPr>
          <w:rStyle w:val="a"/>
          <w:szCs w:val="24"/>
        </w:rPr>
        <w:t xml:space="preserve">no arrangements for </w:t>
      </w:r>
      <w:r w:rsidRPr="00AD4AF5" w:rsidR="0041398C">
        <w:rPr>
          <w:rStyle w:val="a"/>
          <w:szCs w:val="24"/>
        </w:rPr>
        <w:t xml:space="preserve">payments or </w:t>
      </w:r>
      <w:r w:rsidRPr="00AD4AF5">
        <w:rPr>
          <w:rStyle w:val="a"/>
          <w:szCs w:val="24"/>
        </w:rPr>
        <w:t>gifts</w:t>
      </w:r>
      <w:r w:rsidRPr="00AD4AF5" w:rsidR="00776C7B">
        <w:rPr>
          <w:rStyle w:val="a"/>
          <w:szCs w:val="24"/>
        </w:rPr>
        <w:t xml:space="preserve"> to respondents.</w:t>
      </w:r>
    </w:p>
    <w:p w:rsidRPr="00AD4AF5" w:rsidR="003A77E1" w:rsidP="003A77E1" w:rsidRDefault="003A77E1" w14:paraId="003EE92D" w14:textId="77777777">
      <w:pPr>
        <w:tabs>
          <w:tab w:val="left" w:pos="-720"/>
        </w:tabs>
        <w:suppressAutoHyphens/>
        <w:rPr>
          <w:rFonts w:ascii="Times New Roman" w:hAnsi="Times New Roman"/>
          <w:szCs w:val="24"/>
        </w:rPr>
      </w:pPr>
    </w:p>
    <w:p w:rsidRPr="003A77E1" w:rsidR="009C6D20" w:rsidP="003A77E1" w:rsidRDefault="005965B1" w14:paraId="26747799" w14:textId="1969D1A3">
      <w:pPr>
        <w:pStyle w:val="ListParagraph"/>
        <w:numPr>
          <w:ilvl w:val="0"/>
          <w:numId w:val="3"/>
        </w:numPr>
        <w:tabs>
          <w:tab w:val="left" w:pos="-720"/>
        </w:tabs>
        <w:suppressAutoHyphens/>
        <w:ind w:left="0"/>
        <w:rPr>
          <w:rFonts w:ascii="Times New Roman" w:hAnsi="Times New Roman"/>
          <w:b/>
          <w:bCs/>
          <w:szCs w:val="24"/>
        </w:rPr>
      </w:pPr>
      <w:r w:rsidRPr="003A77E1">
        <w:rPr>
          <w:rFonts w:ascii="Times New Roman" w:hAnsi="Times New Roman"/>
          <w:b/>
          <w:bCs/>
          <w:szCs w:val="24"/>
        </w:rPr>
        <w:t>De</w:t>
      </w:r>
      <w:r w:rsidRPr="003A77E1" w:rsidR="009C6D20">
        <w:rPr>
          <w:rFonts w:ascii="Times New Roman" w:hAnsi="Times New Roman"/>
          <w:b/>
          <w:bCs/>
          <w:szCs w:val="24"/>
        </w:rPr>
        <w:t>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A77E1" w:rsidR="009C6D20">
        <w:rPr>
          <w:rStyle w:val="FootnoteReference"/>
          <w:rFonts w:ascii="Times New Roman" w:hAnsi="Times New Roman"/>
          <w:b/>
          <w:bCs/>
          <w:szCs w:val="24"/>
        </w:rPr>
        <w:footnoteReference w:id="3"/>
      </w:r>
      <w:r w:rsidRPr="003A77E1" w:rsidR="009C6D20">
        <w:rPr>
          <w:rFonts w:ascii="Times New Roman" w:hAnsi="Times New Roman"/>
          <w:b/>
          <w:bCs/>
          <w:szCs w:val="24"/>
        </w:rPr>
        <w:t xml:space="preserve"> If the collection is subject to the Privacy Act, the Privacy Act statement is deemed sufficient with </w:t>
      </w:r>
      <w:r w:rsidRPr="003A77E1" w:rsidR="009C6D20">
        <w:rPr>
          <w:rFonts w:ascii="Times New Roman" w:hAnsi="Times New Roman"/>
          <w:b/>
          <w:bCs/>
          <w:szCs w:val="24"/>
        </w:rPr>
        <w:lastRenderedPageBreak/>
        <w:t>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w:t>
      </w:r>
      <w:r w:rsidRPr="003A77E1" w:rsidR="003A77E1">
        <w:rPr>
          <w:rFonts w:ascii="Times New Roman" w:hAnsi="Times New Roman"/>
          <w:b/>
          <w:bCs/>
          <w:szCs w:val="24"/>
        </w:rPr>
        <w:t>.</w:t>
      </w:r>
    </w:p>
    <w:p w:rsidRPr="003A77E1" w:rsidR="003A77E1" w:rsidP="003A77E1" w:rsidRDefault="003A77E1" w14:paraId="485B6BFC" w14:textId="77777777">
      <w:pPr>
        <w:tabs>
          <w:tab w:val="left" w:pos="-720"/>
        </w:tabs>
        <w:suppressAutoHyphens/>
        <w:rPr>
          <w:rFonts w:ascii="Times New Roman" w:hAnsi="Times New Roman"/>
          <w:szCs w:val="24"/>
        </w:rPr>
      </w:pPr>
    </w:p>
    <w:p w:rsidR="003A77E1" w:rsidP="005965B1" w:rsidRDefault="009C6D20" w14:paraId="78066C8F" w14:textId="671A9C76">
      <w:pPr>
        <w:pStyle w:val="ListParagraph"/>
        <w:tabs>
          <w:tab w:val="left" w:pos="-720"/>
        </w:tabs>
        <w:suppressAutoHyphens/>
        <w:ind w:left="0"/>
        <w:rPr>
          <w:rFonts w:ascii="Times New Roman" w:hAnsi="Times New Roman"/>
          <w:szCs w:val="24"/>
        </w:rPr>
      </w:pPr>
      <w:r w:rsidRPr="003A77E1">
        <w:rPr>
          <w:rFonts w:ascii="Times New Roman" w:hAnsi="Times New Roman"/>
          <w:szCs w:val="24"/>
        </w:rPr>
        <w:t xml:space="preserve">No such assurances are necessary. Data </w:t>
      </w:r>
      <w:r w:rsidR="00CD60CD">
        <w:rPr>
          <w:rFonts w:ascii="Times New Roman" w:hAnsi="Times New Roman"/>
          <w:szCs w:val="24"/>
        </w:rPr>
        <w:t>are</w:t>
      </w:r>
      <w:r w:rsidRPr="003A77E1" w:rsidR="00CD60CD">
        <w:rPr>
          <w:rFonts w:ascii="Times New Roman" w:hAnsi="Times New Roman"/>
          <w:szCs w:val="24"/>
        </w:rPr>
        <w:t xml:space="preserve"> </w:t>
      </w:r>
      <w:r w:rsidRPr="003A77E1">
        <w:rPr>
          <w:rFonts w:ascii="Times New Roman" w:hAnsi="Times New Roman"/>
          <w:szCs w:val="24"/>
        </w:rPr>
        <w:t>aggregated at the State level and no individual vendor information is provided to the Department. Efforts are made to avoid the collection of personal, proprietary, or confidential data.</w:t>
      </w:r>
    </w:p>
    <w:p w:rsidR="003A77E1" w:rsidP="005965B1" w:rsidRDefault="003A77E1" w14:paraId="211712D9" w14:textId="77777777">
      <w:pPr>
        <w:pStyle w:val="ListParagraph"/>
        <w:tabs>
          <w:tab w:val="left" w:pos="-720"/>
        </w:tabs>
        <w:suppressAutoHyphens/>
        <w:ind w:left="0"/>
        <w:rPr>
          <w:rFonts w:ascii="Times New Roman" w:hAnsi="Times New Roman"/>
          <w:szCs w:val="24"/>
        </w:rPr>
      </w:pPr>
    </w:p>
    <w:p w:rsidRPr="003A77E1" w:rsidR="009C6D20" w:rsidP="003A77E1" w:rsidRDefault="003A77E1" w14:paraId="37FC3412" w14:textId="1EA385EC">
      <w:pPr>
        <w:pStyle w:val="ListParagraph"/>
        <w:numPr>
          <w:ilvl w:val="0"/>
          <w:numId w:val="8"/>
        </w:numPr>
        <w:tabs>
          <w:tab w:val="left" w:pos="-720"/>
        </w:tabs>
        <w:suppressAutoHyphens/>
        <w:rPr>
          <w:rFonts w:ascii="Times New Roman" w:hAnsi="Times New Roman"/>
          <w:b/>
          <w:bCs/>
          <w:szCs w:val="24"/>
        </w:rPr>
      </w:pPr>
      <w:r>
        <w:rPr>
          <w:rFonts w:ascii="Times New Roman" w:hAnsi="Times New Roman"/>
          <w:b/>
          <w:bCs/>
          <w:szCs w:val="24"/>
        </w:rPr>
        <w:t xml:space="preserve"> </w:t>
      </w:r>
      <w:r w:rsidRPr="003A77E1" w:rsidR="005965B1">
        <w:rPr>
          <w:rFonts w:ascii="Times New Roman" w:hAnsi="Times New Roman"/>
          <w:b/>
          <w:bCs/>
          <w:szCs w:val="24"/>
        </w:rPr>
        <w:t>Pr</w:t>
      </w:r>
      <w:r w:rsidRPr="003A77E1" w:rsidR="009C6D20">
        <w:rPr>
          <w:rFonts w:ascii="Times New Roman" w:hAnsi="Times New Roman"/>
          <w:b/>
          <w:bCs/>
          <w:szCs w:val="24"/>
        </w:rPr>
        <w:t>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A77E1" w:rsidR="009C6D20" w:rsidP="009C6D20" w:rsidRDefault="009C6D20" w14:paraId="61665BFF" w14:textId="77777777">
      <w:pPr>
        <w:tabs>
          <w:tab w:val="left" w:pos="-720"/>
        </w:tabs>
        <w:suppressAutoHyphens/>
        <w:rPr>
          <w:rFonts w:ascii="Times New Roman" w:hAnsi="Times New Roman"/>
          <w:szCs w:val="24"/>
        </w:rPr>
      </w:pPr>
    </w:p>
    <w:p w:rsidR="00944EC9" w:rsidP="00944EC9" w:rsidRDefault="00E86382" w14:paraId="2EE42E17" w14:textId="1BE860D6">
      <w:pPr>
        <w:pStyle w:val="ListParagraph"/>
        <w:tabs>
          <w:tab w:val="left" w:pos="-720"/>
        </w:tabs>
        <w:suppressAutoHyphens/>
        <w:ind w:left="0"/>
        <w:rPr>
          <w:rFonts w:ascii="Times New Roman" w:hAnsi="Times New Roman"/>
          <w:szCs w:val="24"/>
        </w:rPr>
      </w:pPr>
      <w:r>
        <w:rPr>
          <w:rFonts w:ascii="Times New Roman" w:hAnsi="Times New Roman"/>
          <w:szCs w:val="24"/>
        </w:rPr>
        <w:t xml:space="preserve">The RSA-15 does not collect </w:t>
      </w:r>
      <w:r w:rsidRPr="003A77E1" w:rsidR="009C6D20">
        <w:rPr>
          <w:rFonts w:ascii="Times New Roman" w:hAnsi="Times New Roman"/>
          <w:szCs w:val="24"/>
        </w:rPr>
        <w:t>any information such as that described abov</w:t>
      </w:r>
      <w:r w:rsidRPr="003A77E1" w:rsidR="00944EC9">
        <w:rPr>
          <w:rFonts w:ascii="Times New Roman" w:hAnsi="Times New Roman"/>
          <w:szCs w:val="24"/>
        </w:rPr>
        <w:t xml:space="preserve">e. </w:t>
      </w:r>
    </w:p>
    <w:p w:rsidRPr="003A77E1" w:rsidR="003A77E1" w:rsidP="00944EC9" w:rsidRDefault="003A77E1" w14:paraId="1E8693F7" w14:textId="77777777">
      <w:pPr>
        <w:pStyle w:val="ListParagraph"/>
        <w:tabs>
          <w:tab w:val="left" w:pos="-720"/>
        </w:tabs>
        <w:suppressAutoHyphens/>
        <w:ind w:left="0"/>
        <w:rPr>
          <w:rFonts w:ascii="Times New Roman" w:hAnsi="Times New Roman"/>
          <w:szCs w:val="24"/>
        </w:rPr>
      </w:pPr>
    </w:p>
    <w:p w:rsidRPr="003A77E1" w:rsidR="009C6D20" w:rsidP="003A77E1" w:rsidRDefault="003A77E1" w14:paraId="02C8E3C7" w14:textId="0255601E">
      <w:pPr>
        <w:pStyle w:val="ListParagraph"/>
        <w:numPr>
          <w:ilvl w:val="0"/>
          <w:numId w:val="8"/>
        </w:numPr>
        <w:tabs>
          <w:tab w:val="left" w:pos="-720"/>
        </w:tabs>
        <w:suppressAutoHyphens/>
        <w:rPr>
          <w:rStyle w:val="a"/>
          <w:b/>
          <w:bCs/>
          <w:szCs w:val="24"/>
        </w:rPr>
      </w:pPr>
      <w:r>
        <w:rPr>
          <w:rFonts w:ascii="Times New Roman" w:hAnsi="Times New Roman"/>
          <w:szCs w:val="24"/>
        </w:rPr>
        <w:t xml:space="preserve"> </w:t>
      </w:r>
      <w:r w:rsidRPr="003A77E1" w:rsidR="009C6D20">
        <w:rPr>
          <w:rFonts w:ascii="Times New Roman" w:hAnsi="Times New Roman"/>
          <w:b/>
          <w:bCs/>
          <w:szCs w:val="24"/>
        </w:rPr>
        <w:t xml:space="preserve">Provide </w:t>
      </w:r>
      <w:r w:rsidRPr="003A77E1" w:rsidR="009C6D20">
        <w:rPr>
          <w:rStyle w:val="a"/>
          <w:b/>
          <w:bCs/>
          <w:szCs w:val="24"/>
        </w:rPr>
        <w:t>estimates of the hour burden for this current information collection request.</w:t>
      </w:r>
      <w:r w:rsidR="0056430E">
        <w:rPr>
          <w:rStyle w:val="a"/>
          <w:b/>
          <w:bCs/>
          <w:szCs w:val="24"/>
        </w:rPr>
        <w:t xml:space="preserve"> </w:t>
      </w:r>
      <w:r w:rsidRPr="003A77E1" w:rsidR="009C6D20">
        <w:rPr>
          <w:rStyle w:val="a"/>
          <w:b/>
          <w:bCs/>
          <w:szCs w:val="24"/>
        </w:rPr>
        <w:t>The statement should:</w:t>
      </w:r>
    </w:p>
    <w:p w:rsidRPr="003A77E1" w:rsidR="009C6D20" w:rsidP="009C6D20" w:rsidRDefault="009C6D20" w14:paraId="6FD6FE57" w14:textId="77777777">
      <w:pPr>
        <w:tabs>
          <w:tab w:val="left" w:pos="-720"/>
        </w:tabs>
        <w:suppressAutoHyphens/>
        <w:rPr>
          <w:rStyle w:val="a"/>
          <w:szCs w:val="24"/>
        </w:rPr>
      </w:pPr>
    </w:p>
    <w:p w:rsidRPr="00FB5EA4" w:rsidR="009C6D20" w:rsidP="003A77E1" w:rsidRDefault="009C6D20" w14:paraId="5A003B41" w14:textId="205506EA">
      <w:pPr>
        <w:pStyle w:val="ListParagraph"/>
        <w:numPr>
          <w:ilvl w:val="0"/>
          <w:numId w:val="4"/>
        </w:numPr>
        <w:tabs>
          <w:tab w:val="left" w:pos="-720"/>
          <w:tab w:val="left" w:pos="1247"/>
        </w:tabs>
        <w:suppressAutoHyphens/>
        <w:rPr>
          <w:rStyle w:val="a"/>
          <w:b/>
          <w:bCs/>
          <w:szCs w:val="24"/>
        </w:rPr>
      </w:pPr>
      <w:r w:rsidRPr="00FB5EA4">
        <w:rPr>
          <w:rStyle w:val="a"/>
          <w:b/>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FB5EA4" w:rsidR="009C6D20" w:rsidP="003A77E1" w:rsidRDefault="009C6D20" w14:paraId="2B4E95B7" w14:textId="5A9B97BC">
      <w:pPr>
        <w:pStyle w:val="ListParagraph"/>
        <w:numPr>
          <w:ilvl w:val="0"/>
          <w:numId w:val="4"/>
        </w:numPr>
        <w:tabs>
          <w:tab w:val="left" w:pos="-720"/>
          <w:tab w:val="left" w:pos="1247"/>
        </w:tabs>
        <w:suppressAutoHyphens/>
        <w:rPr>
          <w:rStyle w:val="a"/>
          <w:b/>
          <w:bCs/>
          <w:szCs w:val="24"/>
        </w:rPr>
      </w:pPr>
      <w:r w:rsidRPr="00FB5EA4">
        <w:rPr>
          <w:rStyle w:val="a"/>
          <w:b/>
          <w:bCs/>
          <w:szCs w:val="24"/>
        </w:rPr>
        <w:t>Please do not include increases in burden and respondents numerically in this table. Explain these changes in number 15.</w:t>
      </w:r>
    </w:p>
    <w:p w:rsidRPr="00FB5EA4" w:rsidR="009C6D20" w:rsidP="003A77E1" w:rsidRDefault="009C6D20" w14:paraId="1F20D103" w14:textId="78F6F255">
      <w:pPr>
        <w:pStyle w:val="ListParagraph"/>
        <w:numPr>
          <w:ilvl w:val="0"/>
          <w:numId w:val="4"/>
        </w:numPr>
        <w:tabs>
          <w:tab w:val="left" w:pos="-720"/>
          <w:tab w:val="left" w:pos="1247"/>
        </w:tabs>
        <w:suppressAutoHyphens/>
        <w:rPr>
          <w:rStyle w:val="a"/>
          <w:b/>
          <w:bCs/>
          <w:szCs w:val="24"/>
        </w:rPr>
      </w:pPr>
      <w:r w:rsidRPr="00FB5EA4">
        <w:rPr>
          <w:rStyle w:val="a"/>
          <w:b/>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FB5EA4" w:rsidR="009C6D20" w:rsidP="003A77E1" w:rsidRDefault="009C6D20" w14:paraId="7E8448FD" w14:textId="2F1F684A">
      <w:pPr>
        <w:pStyle w:val="ListParagraph"/>
        <w:numPr>
          <w:ilvl w:val="0"/>
          <w:numId w:val="4"/>
        </w:numPr>
        <w:tabs>
          <w:tab w:val="left" w:pos="-720"/>
          <w:tab w:val="left" w:pos="1247"/>
        </w:tabs>
        <w:suppressAutoHyphens/>
        <w:rPr>
          <w:rStyle w:val="a"/>
          <w:b/>
          <w:bCs/>
          <w:szCs w:val="24"/>
        </w:rPr>
      </w:pPr>
      <w:r w:rsidRPr="00FB5EA4">
        <w:rPr>
          <w:rStyle w:val="a"/>
          <w:b/>
          <w:bCs/>
          <w:szCs w:val="24"/>
        </w:rPr>
        <w:t xml:space="preserve">If this request for approval covers more than one form, provide separate hour burden estimates for each </w:t>
      </w:r>
      <w:proofErr w:type="gramStart"/>
      <w:r w:rsidRPr="00FB5EA4">
        <w:rPr>
          <w:rStyle w:val="a"/>
          <w:b/>
          <w:bCs/>
          <w:szCs w:val="24"/>
        </w:rPr>
        <w:t>form</w:t>
      </w:r>
      <w:proofErr w:type="gramEnd"/>
      <w:r w:rsidRPr="00FB5EA4">
        <w:rPr>
          <w:rStyle w:val="a"/>
          <w:b/>
          <w:bCs/>
          <w:szCs w:val="24"/>
        </w:rPr>
        <w:t xml:space="preserve"> and aggregate the hour burden in the table below.</w:t>
      </w:r>
    </w:p>
    <w:p w:rsidRPr="00FB5EA4" w:rsidR="009C6D20" w:rsidP="003A77E1" w:rsidRDefault="009C6D20" w14:paraId="438FC600" w14:textId="34BBA7FB">
      <w:pPr>
        <w:pStyle w:val="ListParagraph"/>
        <w:numPr>
          <w:ilvl w:val="0"/>
          <w:numId w:val="4"/>
        </w:numPr>
        <w:tabs>
          <w:tab w:val="left" w:pos="-720"/>
          <w:tab w:val="left" w:pos="1247"/>
        </w:tabs>
        <w:suppressAutoHyphens/>
        <w:rPr>
          <w:rFonts w:ascii="Times New Roman" w:hAnsi="Times New Roman"/>
          <w:b/>
          <w:bCs/>
          <w:szCs w:val="24"/>
        </w:rPr>
      </w:pPr>
      <w:r w:rsidRPr="00FB5EA4">
        <w:rPr>
          <w:rStyle w:val="a"/>
          <w:b/>
          <w:bCs/>
          <w:szCs w:val="24"/>
        </w:rPr>
        <w:t xml:space="preserve">Provide estimates of annualized cost to respondents of the hour burdens for collections of information, identifying and using appropriate wage rate categories. </w:t>
      </w:r>
      <w:hyperlink w:history="1" r:id="rId12">
        <w:r w:rsidRPr="00BB7447">
          <w:rPr>
            <w:rStyle w:val="Hyperlink"/>
            <w:rFonts w:ascii="Times New Roman" w:hAnsi="Times New Roman"/>
            <w:b/>
            <w:bCs/>
            <w:szCs w:val="24"/>
          </w:rPr>
          <w:t>Use this site</w:t>
        </w:r>
      </w:hyperlink>
      <w:r w:rsidRPr="00FB5EA4">
        <w:rPr>
          <w:rStyle w:val="a"/>
          <w:b/>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FB5EA4" w:rsidP="00FB5EA4" w:rsidRDefault="00FB5EA4" w14:paraId="2F366323" w14:textId="77777777">
      <w:pPr>
        <w:tabs>
          <w:tab w:val="left" w:pos="-720"/>
          <w:tab w:val="left" w:pos="1247"/>
        </w:tabs>
        <w:suppressAutoHyphens/>
        <w:ind w:left="360"/>
        <w:rPr>
          <w:rFonts w:ascii="Times New Roman" w:hAnsi="Times New Roman"/>
          <w:szCs w:val="24"/>
        </w:rPr>
      </w:pPr>
    </w:p>
    <w:p w:rsidR="009C6D20" w:rsidP="00FB5EA4" w:rsidRDefault="009C6D20" w14:paraId="7DABD83F" w14:textId="29369374">
      <w:pPr>
        <w:tabs>
          <w:tab w:val="left" w:pos="-720"/>
          <w:tab w:val="left" w:pos="1247"/>
        </w:tabs>
        <w:suppressAutoHyphens/>
        <w:ind w:left="360"/>
        <w:rPr>
          <w:rFonts w:ascii="Times New Roman" w:hAnsi="Times New Roman"/>
          <w:b/>
          <w:bCs/>
          <w:szCs w:val="24"/>
        </w:rPr>
      </w:pPr>
      <w:r w:rsidRPr="00FB5EA4">
        <w:rPr>
          <w:rFonts w:ascii="Times New Roman" w:hAnsi="Times New Roman"/>
          <w:b/>
          <w:bCs/>
          <w:szCs w:val="24"/>
        </w:rPr>
        <w:lastRenderedPageBreak/>
        <w:t>Provide a descriptive narrative here in addition to completing the table below with burden hour estimates.</w:t>
      </w:r>
    </w:p>
    <w:p w:rsidR="00BB22FD" w:rsidP="00FB5EA4" w:rsidRDefault="00BB22FD" w14:paraId="2DC39FAF" w14:textId="44D1CE8C">
      <w:pPr>
        <w:tabs>
          <w:tab w:val="left" w:pos="-720"/>
          <w:tab w:val="left" w:pos="1247"/>
        </w:tabs>
        <w:suppressAutoHyphens/>
        <w:ind w:left="360"/>
        <w:rPr>
          <w:rFonts w:ascii="Times New Roman" w:hAnsi="Times New Roman"/>
          <w:b/>
          <w:bCs/>
          <w:szCs w:val="24"/>
        </w:rPr>
      </w:pPr>
    </w:p>
    <w:p w:rsidRPr="00BB22FD" w:rsidR="00BB22FD" w:rsidP="00BA238E" w:rsidRDefault="00BA238E" w14:paraId="3FED9FC2" w14:textId="7921F482">
      <w:pPr>
        <w:tabs>
          <w:tab w:val="left" w:pos="-720"/>
          <w:tab w:val="left" w:pos="1247"/>
        </w:tabs>
        <w:suppressAutoHyphens/>
        <w:ind w:left="360"/>
        <w:rPr>
          <w:rFonts w:ascii="Times New Roman" w:hAnsi="Times New Roman"/>
          <w:szCs w:val="24"/>
        </w:rPr>
      </w:pPr>
      <w:r>
        <w:rPr>
          <w:rFonts w:ascii="Times New Roman" w:hAnsi="Times New Roman"/>
          <w:szCs w:val="24"/>
        </w:rPr>
        <w:t>T</w:t>
      </w:r>
      <w:r w:rsidRPr="00BB22FD" w:rsidR="00BB22FD">
        <w:rPr>
          <w:rFonts w:ascii="Times New Roman" w:hAnsi="Times New Roman"/>
          <w:szCs w:val="24"/>
        </w:rPr>
        <w:t>he average number of respondents and responses received annually</w:t>
      </w:r>
      <w:r>
        <w:rPr>
          <w:rFonts w:ascii="Times New Roman" w:hAnsi="Times New Roman"/>
          <w:szCs w:val="24"/>
        </w:rPr>
        <w:t xml:space="preserve"> is 51</w:t>
      </w:r>
      <w:r w:rsidR="00B07A59">
        <w:rPr>
          <w:rFonts w:ascii="Times New Roman" w:hAnsi="Times New Roman"/>
          <w:szCs w:val="24"/>
        </w:rPr>
        <w:t>.</w:t>
      </w:r>
      <w:r>
        <w:rPr>
          <w:rFonts w:ascii="Times New Roman" w:hAnsi="Times New Roman"/>
          <w:szCs w:val="24"/>
        </w:rPr>
        <w:t xml:space="preserve"> </w:t>
      </w:r>
      <w:r w:rsidRPr="00BB22FD" w:rsidR="00BB22FD">
        <w:rPr>
          <w:rFonts w:ascii="Times New Roman" w:hAnsi="Times New Roman"/>
          <w:szCs w:val="24"/>
        </w:rPr>
        <w:t>The annual hour burden estimate</w:t>
      </w:r>
      <w:r w:rsidR="00E86382">
        <w:rPr>
          <w:rFonts w:ascii="Times New Roman" w:hAnsi="Times New Roman"/>
          <w:szCs w:val="24"/>
        </w:rPr>
        <w:t xml:space="preserve"> has been increased </w:t>
      </w:r>
      <w:r w:rsidR="0012162D">
        <w:rPr>
          <w:rFonts w:ascii="Times New Roman" w:hAnsi="Times New Roman"/>
          <w:szCs w:val="24"/>
        </w:rPr>
        <w:t>from 1</w:t>
      </w:r>
      <w:r w:rsidR="0007223B">
        <w:rPr>
          <w:rFonts w:ascii="Times New Roman" w:hAnsi="Times New Roman"/>
          <w:szCs w:val="24"/>
        </w:rPr>
        <w:t xml:space="preserve">3.5 </w:t>
      </w:r>
      <w:r w:rsidR="00E86382">
        <w:rPr>
          <w:rFonts w:ascii="Times New Roman" w:hAnsi="Times New Roman"/>
          <w:szCs w:val="24"/>
        </w:rPr>
        <w:t>to 2</w:t>
      </w:r>
      <w:r w:rsidR="00BB6E8C">
        <w:rPr>
          <w:rFonts w:ascii="Times New Roman" w:hAnsi="Times New Roman"/>
          <w:szCs w:val="24"/>
        </w:rPr>
        <w:t>3.</w:t>
      </w:r>
      <w:r w:rsidR="00E86382">
        <w:rPr>
          <w:rFonts w:ascii="Times New Roman" w:hAnsi="Times New Roman"/>
          <w:szCs w:val="24"/>
        </w:rPr>
        <w:t>5 hours per respondent after taking into consideration the comment received from the consortium of State agencies responsible for completing and submitting the RSA-15</w:t>
      </w:r>
      <w:r w:rsidRPr="00BB22FD" w:rsidR="00BB22FD">
        <w:rPr>
          <w:rFonts w:ascii="Times New Roman" w:hAnsi="Times New Roman"/>
          <w:szCs w:val="24"/>
        </w:rPr>
        <w:t xml:space="preserve">. </w:t>
      </w:r>
      <w:r w:rsidR="00413259">
        <w:rPr>
          <w:rFonts w:ascii="Times New Roman" w:hAnsi="Times New Roman"/>
          <w:szCs w:val="24"/>
        </w:rPr>
        <w:t xml:space="preserve">This increase takes into account the time that </w:t>
      </w:r>
      <w:r w:rsidR="00750D11">
        <w:rPr>
          <w:rFonts w:ascii="Times New Roman" w:hAnsi="Times New Roman"/>
          <w:szCs w:val="24"/>
        </w:rPr>
        <w:t xml:space="preserve">the State agencies </w:t>
      </w:r>
      <w:r w:rsidR="00413259">
        <w:rPr>
          <w:rFonts w:ascii="Times New Roman" w:hAnsi="Times New Roman"/>
          <w:szCs w:val="24"/>
        </w:rPr>
        <w:t>will need, particularly during the first year of collecting and reporting data on the revised RSA</w:t>
      </w:r>
      <w:r w:rsidR="00750D11">
        <w:rPr>
          <w:rFonts w:ascii="Times New Roman" w:hAnsi="Times New Roman"/>
          <w:szCs w:val="24"/>
        </w:rPr>
        <w:noBreakHyphen/>
      </w:r>
      <w:r w:rsidR="00413259">
        <w:rPr>
          <w:rFonts w:ascii="Times New Roman" w:hAnsi="Times New Roman"/>
          <w:szCs w:val="24"/>
        </w:rPr>
        <w:t xml:space="preserve">15, to make necessary minor modifications to fiscal and data management systems to account for and report </w:t>
      </w:r>
      <w:r w:rsidR="0072531C">
        <w:rPr>
          <w:rFonts w:ascii="Times New Roman" w:hAnsi="Times New Roman"/>
          <w:szCs w:val="24"/>
        </w:rPr>
        <w:t xml:space="preserve">separately </w:t>
      </w:r>
      <w:r w:rsidR="00413259">
        <w:rPr>
          <w:rFonts w:ascii="Times New Roman" w:hAnsi="Times New Roman"/>
          <w:szCs w:val="24"/>
        </w:rPr>
        <w:t>expenditures incurred for the refurbishment and acquisition of vending facilities</w:t>
      </w:r>
      <w:r w:rsidR="008F0ECA">
        <w:rPr>
          <w:rFonts w:ascii="Times New Roman" w:hAnsi="Times New Roman"/>
          <w:szCs w:val="24"/>
        </w:rPr>
        <w:t xml:space="preserve">, as well as disaggregating initial operating costs from management services </w:t>
      </w:r>
      <w:r w:rsidR="00BB6E8C">
        <w:rPr>
          <w:rFonts w:ascii="Times New Roman" w:hAnsi="Times New Roman"/>
          <w:szCs w:val="24"/>
        </w:rPr>
        <w:t xml:space="preserve">expenditures </w:t>
      </w:r>
      <w:r w:rsidR="008F0ECA">
        <w:rPr>
          <w:rFonts w:ascii="Times New Roman" w:hAnsi="Times New Roman"/>
          <w:szCs w:val="24"/>
        </w:rPr>
        <w:t>reported in the data element</w:t>
      </w:r>
      <w:r w:rsidR="0072531C">
        <w:rPr>
          <w:rFonts w:ascii="Times New Roman" w:hAnsi="Times New Roman"/>
          <w:szCs w:val="24"/>
        </w:rPr>
        <w:t>.</w:t>
      </w:r>
      <w:r w:rsidR="00413259">
        <w:rPr>
          <w:rFonts w:ascii="Times New Roman" w:hAnsi="Times New Roman"/>
          <w:szCs w:val="24"/>
        </w:rPr>
        <w:t xml:space="preserve"> </w:t>
      </w:r>
      <w:r w:rsidR="00BB6E8C">
        <w:rPr>
          <w:rFonts w:ascii="Times New Roman" w:hAnsi="Times New Roman"/>
          <w:szCs w:val="24"/>
        </w:rPr>
        <w:t xml:space="preserve">The State agencies will also need to modify their data management systems to reflect the reduced number of data elements required in Section I of the RSA-15, which </w:t>
      </w:r>
      <w:r w:rsidR="00CA66D6">
        <w:rPr>
          <w:rFonts w:ascii="Times New Roman" w:hAnsi="Times New Roman"/>
          <w:szCs w:val="24"/>
        </w:rPr>
        <w:t>the</w:t>
      </w:r>
      <w:r w:rsidR="00BB6E8C">
        <w:rPr>
          <w:rFonts w:ascii="Times New Roman" w:hAnsi="Times New Roman"/>
          <w:szCs w:val="24"/>
        </w:rPr>
        <w:t xml:space="preserve"> commenters</w:t>
      </w:r>
      <w:r w:rsidR="00CA66D6">
        <w:rPr>
          <w:rFonts w:ascii="Times New Roman" w:hAnsi="Times New Roman"/>
          <w:szCs w:val="24"/>
        </w:rPr>
        <w:t xml:space="preserve"> asked RSA to reevaluate</w:t>
      </w:r>
      <w:r w:rsidR="00BB6E8C">
        <w:rPr>
          <w:rFonts w:ascii="Times New Roman" w:hAnsi="Times New Roman"/>
          <w:szCs w:val="24"/>
        </w:rPr>
        <w:t xml:space="preserve">. </w:t>
      </w:r>
      <w:r w:rsidR="00375248">
        <w:rPr>
          <w:rFonts w:ascii="Times New Roman" w:hAnsi="Times New Roman"/>
          <w:szCs w:val="24"/>
        </w:rPr>
        <w:t xml:space="preserve">The total annual burden hours </w:t>
      </w:r>
      <w:proofErr w:type="gramStart"/>
      <w:r w:rsidR="00375248">
        <w:rPr>
          <w:rFonts w:ascii="Times New Roman" w:hAnsi="Times New Roman"/>
          <w:szCs w:val="24"/>
        </w:rPr>
        <w:t>is</w:t>
      </w:r>
      <w:proofErr w:type="gramEnd"/>
      <w:r w:rsidR="00375248">
        <w:rPr>
          <w:rFonts w:ascii="Times New Roman" w:hAnsi="Times New Roman"/>
          <w:szCs w:val="24"/>
        </w:rPr>
        <w:t xml:space="preserve"> projected to be </w:t>
      </w:r>
      <w:r w:rsidR="00413259">
        <w:rPr>
          <w:rFonts w:ascii="Times New Roman" w:hAnsi="Times New Roman"/>
          <w:szCs w:val="24"/>
        </w:rPr>
        <w:t>1,</w:t>
      </w:r>
      <w:r w:rsidR="00BB6E8C">
        <w:rPr>
          <w:rFonts w:ascii="Times New Roman" w:hAnsi="Times New Roman"/>
          <w:szCs w:val="24"/>
        </w:rPr>
        <w:t xml:space="preserve">198.5 </w:t>
      </w:r>
      <w:r w:rsidR="009D754A">
        <w:rPr>
          <w:rFonts w:ascii="Times New Roman" w:hAnsi="Times New Roman"/>
          <w:szCs w:val="24"/>
        </w:rPr>
        <w:t>hours</w:t>
      </w:r>
      <w:r w:rsidR="00375248">
        <w:rPr>
          <w:rFonts w:ascii="Times New Roman" w:hAnsi="Times New Roman"/>
          <w:szCs w:val="24"/>
        </w:rPr>
        <w:t>. The estimated respondent average hourly wage is $22</w:t>
      </w:r>
      <w:r w:rsidR="002722AB">
        <w:rPr>
          <w:rFonts w:ascii="Times New Roman" w:hAnsi="Times New Roman"/>
          <w:szCs w:val="24"/>
        </w:rPr>
        <w:t>,</w:t>
      </w:r>
      <w:r w:rsidR="00375248">
        <w:rPr>
          <w:rFonts w:ascii="Times New Roman" w:hAnsi="Times New Roman"/>
          <w:szCs w:val="24"/>
        </w:rPr>
        <w:t xml:space="preserve"> and the total annual costs is estimated to be $</w:t>
      </w:r>
      <w:r w:rsidR="00A233D1">
        <w:rPr>
          <w:rFonts w:ascii="Times New Roman" w:hAnsi="Times New Roman"/>
          <w:szCs w:val="24"/>
        </w:rPr>
        <w:t>2</w:t>
      </w:r>
      <w:r w:rsidR="00BB6E8C">
        <w:rPr>
          <w:rFonts w:ascii="Times New Roman" w:hAnsi="Times New Roman"/>
          <w:szCs w:val="24"/>
        </w:rPr>
        <w:t>6</w:t>
      </w:r>
      <w:r w:rsidR="00A233D1">
        <w:rPr>
          <w:rFonts w:ascii="Times New Roman" w:hAnsi="Times New Roman"/>
          <w:szCs w:val="24"/>
        </w:rPr>
        <w:t>,</w:t>
      </w:r>
      <w:r w:rsidR="00BB6E8C">
        <w:rPr>
          <w:rFonts w:ascii="Times New Roman" w:hAnsi="Times New Roman"/>
          <w:szCs w:val="24"/>
        </w:rPr>
        <w:t>367</w:t>
      </w:r>
      <w:r w:rsidR="00375248">
        <w:rPr>
          <w:rFonts w:ascii="Times New Roman" w:hAnsi="Times New Roman"/>
          <w:szCs w:val="24"/>
        </w:rPr>
        <w:t>.</w:t>
      </w:r>
    </w:p>
    <w:p w:rsidR="003A77E1" w:rsidP="009C6D20" w:rsidRDefault="003A77E1" w14:paraId="7A097D1B" w14:textId="77777777">
      <w:pPr>
        <w:pStyle w:val="Caption"/>
        <w:spacing w:after="0"/>
        <w:jc w:val="center"/>
        <w:rPr>
          <w:rFonts w:ascii="Times New Roman" w:hAnsi="Times New Roman"/>
          <w:b w:val="0"/>
          <w:bCs w:val="0"/>
          <w:color w:val="000000" w:themeColor="text1"/>
          <w:sz w:val="24"/>
          <w:szCs w:val="24"/>
        </w:rPr>
      </w:pPr>
    </w:p>
    <w:p w:rsidR="003A77E1" w:rsidP="009C6D20" w:rsidRDefault="003A77E1" w14:paraId="0AEE666E" w14:textId="77777777">
      <w:pPr>
        <w:pStyle w:val="Caption"/>
        <w:spacing w:after="0"/>
        <w:jc w:val="center"/>
        <w:rPr>
          <w:rFonts w:ascii="Times New Roman" w:hAnsi="Times New Roman"/>
          <w:b w:val="0"/>
          <w:bCs w:val="0"/>
          <w:color w:val="000000" w:themeColor="text1"/>
          <w:sz w:val="24"/>
          <w:szCs w:val="24"/>
        </w:rPr>
      </w:pPr>
    </w:p>
    <w:p w:rsidRPr="00FB5EA4" w:rsidR="009C6D20" w:rsidP="009C6D20" w:rsidRDefault="009C6D20" w14:paraId="76E3C5CF" w14:textId="76DC46A6">
      <w:pPr>
        <w:pStyle w:val="Caption"/>
        <w:spacing w:after="0"/>
        <w:jc w:val="center"/>
        <w:rPr>
          <w:color w:val="000000" w:themeColor="text1"/>
          <w:sz w:val="24"/>
          <w:szCs w:val="24"/>
        </w:rPr>
      </w:pPr>
      <w:r w:rsidRPr="00FB5EA4">
        <w:rPr>
          <w:rFonts w:ascii="Times New Roman" w:hAnsi="Times New Roman"/>
          <w:color w:val="000000" w:themeColor="text1"/>
          <w:sz w:val="24"/>
          <w:szCs w:val="24"/>
        </w:rPr>
        <w:t>Estimated Annual Burden and Respondent Costs Table</w:t>
      </w:r>
    </w:p>
    <w:tbl>
      <w:tblPr>
        <w:tblStyle w:val="TableGridLight"/>
        <w:tblpPr w:leftFromText="180" w:rightFromText="180" w:vertAnchor="text" w:horzAnchor="margin" w:tblpXSpec="center" w:tblpY="174"/>
        <w:tblW w:w="11791" w:type="dxa"/>
        <w:tblInd w:w="0" w:type="dxa"/>
        <w:tblLayout w:type="fixed"/>
        <w:tblLook w:val="0020" w:firstRow="1" w:lastRow="0" w:firstColumn="0" w:lastColumn="0" w:noHBand="0" w:noVBand="0"/>
      </w:tblPr>
      <w:tblGrid>
        <w:gridCol w:w="1435"/>
        <w:gridCol w:w="1367"/>
        <w:gridCol w:w="1333"/>
        <w:gridCol w:w="1260"/>
        <w:gridCol w:w="1080"/>
        <w:gridCol w:w="1170"/>
        <w:gridCol w:w="990"/>
        <w:gridCol w:w="1170"/>
        <w:gridCol w:w="1986"/>
      </w:tblGrid>
      <w:tr w:rsidRPr="003A77E1" w:rsidR="009C6D20" w:rsidTr="00766EA0" w14:paraId="4FBF929E" w14:textId="77777777">
        <w:trPr>
          <w:trHeight w:val="1520"/>
          <w:tblHeader/>
        </w:trPr>
        <w:tc>
          <w:tcPr>
            <w:tcW w:w="14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1B289714" w14:textId="77777777">
            <w:pPr>
              <w:jc w:val="center"/>
              <w:rPr>
                <w:rFonts w:ascii="Times New Roman" w:hAnsi="Times New Roman"/>
                <w:sz w:val="20"/>
              </w:rPr>
            </w:pPr>
          </w:p>
          <w:p w:rsidRPr="008D1092" w:rsidR="009C6D20" w:rsidRDefault="009C6D20" w14:paraId="7F389DEC" w14:textId="77777777">
            <w:pPr>
              <w:jc w:val="center"/>
              <w:rPr>
                <w:rFonts w:ascii="Times New Roman" w:hAnsi="Times New Roman"/>
                <w:sz w:val="20"/>
              </w:rPr>
            </w:pPr>
          </w:p>
          <w:p w:rsidRPr="008D1092" w:rsidR="009C6D20" w:rsidRDefault="009C6D20" w14:paraId="3A0F67C3" w14:textId="317757AD">
            <w:pPr>
              <w:jc w:val="center"/>
              <w:rPr>
                <w:rFonts w:ascii="Times New Roman" w:hAnsi="Times New Roman"/>
                <w:sz w:val="20"/>
              </w:rPr>
            </w:pPr>
            <w:r w:rsidRPr="008D1092">
              <w:rPr>
                <w:rFonts w:ascii="Times New Roman" w:hAnsi="Times New Roman"/>
                <w:sz w:val="20"/>
              </w:rPr>
              <w:t>Information Activity or IC (with type of responden</w:t>
            </w:r>
            <w:r w:rsidRPr="008D1092" w:rsidR="003A77E1">
              <w:rPr>
                <w:rFonts w:ascii="Times New Roman" w:hAnsi="Times New Roman"/>
                <w:sz w:val="20"/>
              </w:rPr>
              <w:t>t</w:t>
            </w:r>
            <w:r w:rsidRPr="008D1092">
              <w:rPr>
                <w:rFonts w:ascii="Times New Roman" w:hAnsi="Times New Roman"/>
                <w:sz w:val="20"/>
              </w:rPr>
              <w:t>)</w:t>
            </w:r>
          </w:p>
        </w:tc>
        <w:tc>
          <w:tcPr>
            <w:tcW w:w="13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7C0C7595" w14:textId="77777777">
            <w:pPr>
              <w:jc w:val="center"/>
              <w:rPr>
                <w:rFonts w:ascii="Times New Roman" w:hAnsi="Times New Roman"/>
                <w:sz w:val="20"/>
              </w:rPr>
            </w:pPr>
          </w:p>
          <w:p w:rsidRPr="008D1092" w:rsidR="009C6D20" w:rsidRDefault="009C6D20" w14:paraId="0507DBDB" w14:textId="77777777">
            <w:pPr>
              <w:jc w:val="center"/>
              <w:rPr>
                <w:rFonts w:ascii="Times New Roman" w:hAnsi="Times New Roman"/>
                <w:sz w:val="20"/>
              </w:rPr>
            </w:pPr>
          </w:p>
          <w:p w:rsidRPr="008D1092" w:rsidR="009C6D20" w:rsidRDefault="009C6D20" w14:paraId="198A0474" w14:textId="77777777">
            <w:pPr>
              <w:jc w:val="center"/>
              <w:rPr>
                <w:rFonts w:ascii="Times New Roman" w:hAnsi="Times New Roman"/>
                <w:sz w:val="20"/>
              </w:rPr>
            </w:pPr>
            <w:r w:rsidRPr="008D1092">
              <w:rPr>
                <w:rFonts w:ascii="Times New Roman" w:hAnsi="Times New Roman"/>
                <w:sz w:val="20"/>
              </w:rPr>
              <w:t xml:space="preserve">Sample Size </w:t>
            </w:r>
            <w:r w:rsidRPr="008D1092">
              <w:rPr>
                <w:rFonts w:ascii="Times New Roman" w:hAnsi="Times New Roman"/>
                <w:sz w:val="20"/>
                <w:shd w:val="clear" w:color="auto" w:fill="D9D9D9" w:themeFill="background1" w:themeFillShade="D9"/>
              </w:rPr>
              <w:t>(if applicable)</w:t>
            </w:r>
          </w:p>
        </w:tc>
        <w:tc>
          <w:tcPr>
            <w:tcW w:w="13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P="003A77E1" w:rsidRDefault="009C6D20" w14:paraId="5ED989D7" w14:textId="77777777">
            <w:pPr>
              <w:rPr>
                <w:rFonts w:ascii="Times New Roman" w:hAnsi="Times New Roman"/>
                <w:sz w:val="20"/>
              </w:rPr>
            </w:pPr>
          </w:p>
          <w:p w:rsidRPr="008D1092" w:rsidR="009C6D20" w:rsidRDefault="009C6D20" w14:paraId="5A89E3AE" w14:textId="77777777">
            <w:pPr>
              <w:shd w:val="clear" w:color="auto" w:fill="F2F2F2" w:themeFill="background1" w:themeFillShade="F2"/>
              <w:jc w:val="center"/>
              <w:rPr>
                <w:rFonts w:ascii="Times New Roman" w:hAnsi="Times New Roman"/>
                <w:sz w:val="20"/>
              </w:rPr>
            </w:pPr>
          </w:p>
          <w:p w:rsidRPr="008D1092" w:rsidR="009C6D20" w:rsidRDefault="009C6D20" w14:paraId="76F07D99" w14:textId="77777777">
            <w:pPr>
              <w:shd w:val="clear" w:color="auto" w:fill="F2F2F2" w:themeFill="background1" w:themeFillShade="F2"/>
              <w:jc w:val="center"/>
              <w:rPr>
                <w:rFonts w:ascii="Times New Roman" w:hAnsi="Times New Roman"/>
                <w:sz w:val="20"/>
              </w:rPr>
            </w:pPr>
            <w:r w:rsidRPr="008D1092">
              <w:rPr>
                <w:rFonts w:ascii="Times New Roman" w:hAnsi="Times New Roman"/>
                <w:sz w:val="20"/>
                <w:shd w:val="clear" w:color="auto" w:fill="F2F2F2" w:themeFill="background1" w:themeFillShade="F2"/>
              </w:rPr>
              <w:t xml:space="preserve">Respondent Response Rate </w:t>
            </w:r>
            <w:r w:rsidRPr="008D1092">
              <w:rPr>
                <w:rFonts w:ascii="Times New Roman" w:hAnsi="Times New Roman"/>
                <w:sz w:val="20"/>
                <w:shd w:val="clear" w:color="auto" w:fill="D9D9D9" w:themeFill="background1" w:themeFillShade="D9"/>
              </w:rPr>
              <w:t>(if applicable)</w:t>
            </w:r>
          </w:p>
        </w:tc>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8D1092" w:rsidR="003A77E1" w:rsidRDefault="003A77E1" w14:paraId="6CF7A3AC" w14:textId="77777777">
            <w:pPr>
              <w:jc w:val="center"/>
              <w:rPr>
                <w:rFonts w:ascii="Times New Roman" w:hAnsi="Times New Roman"/>
                <w:sz w:val="20"/>
              </w:rPr>
            </w:pPr>
          </w:p>
          <w:p w:rsidRPr="008D1092" w:rsidR="003A77E1" w:rsidRDefault="003A77E1" w14:paraId="3619D546" w14:textId="77777777">
            <w:pPr>
              <w:jc w:val="center"/>
              <w:rPr>
                <w:rFonts w:ascii="Times New Roman" w:hAnsi="Times New Roman"/>
                <w:sz w:val="20"/>
              </w:rPr>
            </w:pPr>
          </w:p>
          <w:p w:rsidRPr="008D1092" w:rsidR="003A77E1" w:rsidRDefault="003A77E1" w14:paraId="5D6D2A1F" w14:textId="77777777">
            <w:pPr>
              <w:jc w:val="center"/>
              <w:rPr>
                <w:rFonts w:ascii="Times New Roman" w:hAnsi="Times New Roman"/>
                <w:sz w:val="20"/>
              </w:rPr>
            </w:pPr>
          </w:p>
          <w:p w:rsidRPr="008D1092" w:rsidR="009C6D20" w:rsidRDefault="009C6D20" w14:paraId="030F4C4C" w14:textId="1817A04B">
            <w:pPr>
              <w:jc w:val="center"/>
              <w:rPr>
                <w:rFonts w:ascii="Times New Roman" w:hAnsi="Times New Roman"/>
                <w:sz w:val="20"/>
              </w:rPr>
            </w:pPr>
            <w:r w:rsidRPr="008D1092">
              <w:rPr>
                <w:rFonts w:ascii="Times New Roman" w:hAnsi="Times New Roman"/>
                <w:sz w:val="20"/>
              </w:rPr>
              <w:t>Number of Respondents</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7CEEC0DE" w14:textId="77777777">
            <w:pPr>
              <w:jc w:val="center"/>
              <w:rPr>
                <w:rFonts w:ascii="Times New Roman" w:hAnsi="Times New Roman"/>
                <w:sz w:val="20"/>
              </w:rPr>
            </w:pPr>
          </w:p>
          <w:p w:rsidRPr="008D1092" w:rsidR="009C6D20" w:rsidRDefault="009C6D20" w14:paraId="6E6A0CDE" w14:textId="77777777">
            <w:pPr>
              <w:jc w:val="center"/>
              <w:rPr>
                <w:rFonts w:ascii="Times New Roman" w:hAnsi="Times New Roman"/>
                <w:sz w:val="20"/>
              </w:rPr>
            </w:pPr>
          </w:p>
          <w:p w:rsidRPr="008D1092" w:rsidR="009C6D20" w:rsidRDefault="009C6D20" w14:paraId="757C9A1B" w14:textId="77777777">
            <w:pPr>
              <w:jc w:val="center"/>
              <w:rPr>
                <w:rFonts w:ascii="Times New Roman" w:hAnsi="Times New Roman"/>
                <w:sz w:val="20"/>
              </w:rPr>
            </w:pPr>
            <w:r w:rsidRPr="008D1092">
              <w:rPr>
                <w:rFonts w:ascii="Times New Roman" w:hAnsi="Times New Roman"/>
                <w:sz w:val="20"/>
              </w:rPr>
              <w:t>Number of Responses</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4830E895" w14:textId="77777777">
            <w:pPr>
              <w:jc w:val="center"/>
              <w:rPr>
                <w:rFonts w:ascii="Times New Roman" w:hAnsi="Times New Roman"/>
                <w:sz w:val="20"/>
              </w:rPr>
            </w:pPr>
          </w:p>
          <w:p w:rsidRPr="008D1092" w:rsidR="009C6D20" w:rsidRDefault="009C6D20" w14:paraId="17576FD4" w14:textId="77777777">
            <w:pPr>
              <w:jc w:val="center"/>
              <w:rPr>
                <w:rFonts w:ascii="Times New Roman" w:hAnsi="Times New Roman"/>
                <w:sz w:val="20"/>
              </w:rPr>
            </w:pPr>
            <w:r w:rsidRPr="008D1092">
              <w:rPr>
                <w:rFonts w:ascii="Times New Roman" w:hAnsi="Times New Roman"/>
                <w:sz w:val="20"/>
              </w:rPr>
              <w:t>Average Burden Hours per Response</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1069C760" w14:textId="77777777">
            <w:pPr>
              <w:jc w:val="center"/>
              <w:rPr>
                <w:rFonts w:ascii="Times New Roman" w:hAnsi="Times New Roman"/>
                <w:sz w:val="20"/>
              </w:rPr>
            </w:pPr>
          </w:p>
          <w:p w:rsidRPr="008D1092" w:rsidR="009C6D20" w:rsidRDefault="009C6D20" w14:paraId="4512598F" w14:textId="77777777">
            <w:pPr>
              <w:rPr>
                <w:rFonts w:ascii="Times New Roman" w:hAnsi="Times New Roman"/>
                <w:sz w:val="20"/>
              </w:rPr>
            </w:pPr>
            <w:r w:rsidRPr="008D1092">
              <w:rPr>
                <w:rFonts w:ascii="Times New Roman" w:hAnsi="Times New Roman"/>
                <w:sz w:val="20"/>
              </w:rPr>
              <w:t>Total Annual Burden Hours</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6C0298D1" w14:textId="77777777">
            <w:pPr>
              <w:jc w:val="center"/>
              <w:rPr>
                <w:rFonts w:ascii="Times New Roman" w:hAnsi="Times New Roman"/>
                <w:sz w:val="20"/>
              </w:rPr>
            </w:pPr>
          </w:p>
          <w:p w:rsidRPr="008D1092" w:rsidR="009C6D20" w:rsidRDefault="009C6D20" w14:paraId="3AAD69E9" w14:textId="77777777">
            <w:pPr>
              <w:jc w:val="center"/>
              <w:rPr>
                <w:rFonts w:ascii="Times New Roman" w:hAnsi="Times New Roman"/>
                <w:sz w:val="20"/>
              </w:rPr>
            </w:pPr>
          </w:p>
          <w:p w:rsidRPr="008D1092" w:rsidR="009C6D20" w:rsidRDefault="009C6D20" w14:paraId="29C4DD59" w14:textId="77777777">
            <w:pPr>
              <w:jc w:val="center"/>
              <w:rPr>
                <w:rFonts w:ascii="Times New Roman" w:hAnsi="Times New Roman"/>
                <w:sz w:val="20"/>
              </w:rPr>
            </w:pPr>
            <w:r w:rsidRPr="008D1092">
              <w:rPr>
                <w:rFonts w:ascii="Times New Roman" w:hAnsi="Times New Roman"/>
                <w:sz w:val="20"/>
              </w:rPr>
              <w:t>Estimated Respondent Average Hourly Wage</w:t>
            </w:r>
          </w:p>
        </w:tc>
        <w:tc>
          <w:tcPr>
            <w:tcW w:w="19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8D1092" w:rsidR="009C6D20" w:rsidRDefault="009C6D20" w14:paraId="006C60AC" w14:textId="77777777">
            <w:pPr>
              <w:jc w:val="center"/>
              <w:rPr>
                <w:rFonts w:ascii="Times New Roman" w:hAnsi="Times New Roman"/>
                <w:sz w:val="20"/>
              </w:rPr>
            </w:pPr>
          </w:p>
          <w:p w:rsidRPr="008D1092" w:rsidR="009C6D20" w:rsidRDefault="009C6D20" w14:paraId="58C568F2" w14:textId="77777777">
            <w:pPr>
              <w:jc w:val="center"/>
              <w:rPr>
                <w:rFonts w:ascii="Times New Roman" w:hAnsi="Times New Roman"/>
                <w:sz w:val="20"/>
              </w:rPr>
            </w:pPr>
          </w:p>
          <w:p w:rsidRPr="008D1092" w:rsidR="009C6D20" w:rsidRDefault="009C6D20" w14:paraId="2857EA2D" w14:textId="267B200B">
            <w:pPr>
              <w:jc w:val="center"/>
              <w:rPr>
                <w:rFonts w:ascii="Times New Roman" w:hAnsi="Times New Roman"/>
                <w:sz w:val="20"/>
              </w:rPr>
            </w:pPr>
            <w:r w:rsidRPr="008D1092">
              <w:rPr>
                <w:rFonts w:ascii="Times New Roman" w:hAnsi="Times New Roman"/>
                <w:sz w:val="20"/>
              </w:rPr>
              <w:t>Total Annual Costs (hourly wag</w:t>
            </w:r>
            <w:r w:rsidR="00B60A13">
              <w:rPr>
                <w:rFonts w:ascii="Times New Roman" w:hAnsi="Times New Roman"/>
                <w:sz w:val="20"/>
              </w:rPr>
              <w:t>e</w:t>
            </w:r>
            <w:r w:rsidRPr="008D1092">
              <w:rPr>
                <w:rFonts w:ascii="Times New Roman" w:hAnsi="Times New Roman"/>
                <w:sz w:val="20"/>
              </w:rPr>
              <w:t xml:space="preserve"> x total burden hours)</w:t>
            </w:r>
          </w:p>
        </w:tc>
      </w:tr>
      <w:tr w:rsidRPr="003A77E1" w:rsidR="009C6D20" w:rsidTr="00766EA0" w14:paraId="18F8936D" w14:textId="77777777">
        <w:trPr>
          <w:trHeight w:val="645"/>
        </w:trPr>
        <w:tc>
          <w:tcPr>
            <w:tcW w:w="14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B07A59" w:rsidRDefault="009C6D20" w14:paraId="5D192951" w14:textId="77777777">
            <w:pPr>
              <w:rPr>
                <w:rFonts w:ascii="Times New Roman" w:hAnsi="Times New Roman"/>
                <w:szCs w:val="24"/>
              </w:rPr>
            </w:pPr>
            <w:r w:rsidRPr="003A77E1">
              <w:rPr>
                <w:rFonts w:ascii="Times New Roman" w:hAnsi="Times New Roman"/>
                <w:szCs w:val="24"/>
              </w:rPr>
              <w:t>Annual</w:t>
            </w:r>
          </w:p>
          <w:p w:rsidRPr="003A77E1" w:rsidR="009C6D20" w:rsidRDefault="009C6D20" w14:paraId="16E30ACA" w14:textId="6CA04F90">
            <w:pPr>
              <w:rPr>
                <w:rFonts w:ascii="Times New Roman" w:hAnsi="Times New Roman"/>
                <w:szCs w:val="24"/>
              </w:rPr>
            </w:pPr>
            <w:r w:rsidRPr="003A77E1">
              <w:rPr>
                <w:rFonts w:ascii="Times New Roman" w:hAnsi="Times New Roman"/>
                <w:szCs w:val="24"/>
              </w:rPr>
              <w:t>Totals</w:t>
            </w:r>
          </w:p>
        </w:tc>
        <w:tc>
          <w:tcPr>
            <w:tcW w:w="13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A77E1" w:rsidR="009C6D20" w:rsidRDefault="007B5FA3" w14:paraId="1F21AE58" w14:textId="5A2438D8">
            <w:pPr>
              <w:rPr>
                <w:rFonts w:ascii="Times New Roman" w:hAnsi="Times New Roman"/>
                <w:szCs w:val="24"/>
              </w:rPr>
            </w:pPr>
            <w:r>
              <w:rPr>
                <w:rFonts w:ascii="Times New Roman" w:hAnsi="Times New Roman"/>
                <w:szCs w:val="24"/>
              </w:rPr>
              <w:t>N/</w:t>
            </w:r>
            <w:r w:rsidR="006F2306">
              <w:rPr>
                <w:rFonts w:ascii="Times New Roman" w:hAnsi="Times New Roman"/>
                <w:szCs w:val="24"/>
              </w:rPr>
              <w:t>A</w:t>
            </w:r>
          </w:p>
        </w:tc>
        <w:tc>
          <w:tcPr>
            <w:tcW w:w="13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A77E1" w:rsidR="009C6D20" w:rsidRDefault="007B5FA3" w14:paraId="6A2A19F7" w14:textId="26EC8FBF">
            <w:pPr>
              <w:rPr>
                <w:rFonts w:ascii="Times New Roman" w:hAnsi="Times New Roman"/>
                <w:szCs w:val="24"/>
              </w:rPr>
            </w:pPr>
            <w:r>
              <w:rPr>
                <w:rFonts w:ascii="Times New Roman" w:hAnsi="Times New Roman"/>
                <w:szCs w:val="24"/>
              </w:rPr>
              <w:t>100%</w:t>
            </w:r>
          </w:p>
        </w:tc>
        <w:tc>
          <w:tcPr>
            <w:tcW w:w="12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A77E1" w:rsidR="009C6D20" w:rsidRDefault="009C6D20" w14:paraId="6C331B2E" w14:textId="77777777">
            <w:pPr>
              <w:rPr>
                <w:rFonts w:ascii="Times New Roman" w:hAnsi="Times New Roman"/>
                <w:szCs w:val="24"/>
              </w:rPr>
            </w:pPr>
            <w:r w:rsidRPr="003A77E1">
              <w:rPr>
                <w:rFonts w:ascii="Times New Roman" w:hAnsi="Times New Roman"/>
                <w:szCs w:val="24"/>
              </w:rPr>
              <w:t>51</w:t>
            </w:r>
          </w:p>
        </w:tc>
        <w:tc>
          <w:tcPr>
            <w:tcW w:w="10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A77E1" w:rsidR="009C6D20" w:rsidRDefault="009C6D20" w14:paraId="7FA6969D" w14:textId="77777777">
            <w:pPr>
              <w:rPr>
                <w:rFonts w:ascii="Times New Roman" w:hAnsi="Times New Roman"/>
                <w:szCs w:val="24"/>
              </w:rPr>
            </w:pPr>
            <w:r w:rsidRPr="003A77E1">
              <w:rPr>
                <w:rFonts w:ascii="Times New Roman" w:hAnsi="Times New Roman"/>
                <w:szCs w:val="24"/>
              </w:rPr>
              <w:t>51</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A77E1" w:rsidR="009C6D20" w:rsidRDefault="000E03CC" w14:paraId="34ECFC3F" w14:textId="1B317D38">
            <w:pPr>
              <w:rPr>
                <w:rFonts w:ascii="Times New Roman" w:hAnsi="Times New Roman"/>
                <w:szCs w:val="24"/>
              </w:rPr>
            </w:pPr>
            <w:r>
              <w:rPr>
                <w:rFonts w:ascii="Times New Roman" w:hAnsi="Times New Roman"/>
                <w:szCs w:val="24"/>
              </w:rPr>
              <w:t>23.5</w:t>
            </w:r>
          </w:p>
        </w:tc>
        <w:tc>
          <w:tcPr>
            <w:tcW w:w="9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C6D20" w:rsidRDefault="00371779" w14:paraId="3984B024" w14:textId="77777777">
            <w:pPr>
              <w:rPr>
                <w:rFonts w:ascii="Times New Roman" w:hAnsi="Times New Roman"/>
                <w:szCs w:val="24"/>
              </w:rPr>
            </w:pPr>
            <w:r>
              <w:rPr>
                <w:rFonts w:ascii="Times New Roman" w:hAnsi="Times New Roman"/>
                <w:szCs w:val="24"/>
              </w:rPr>
              <w:t>1</w:t>
            </w:r>
            <w:r w:rsidR="00E47009">
              <w:rPr>
                <w:rFonts w:ascii="Times New Roman" w:hAnsi="Times New Roman"/>
                <w:szCs w:val="24"/>
              </w:rPr>
              <w:t>,198.5</w:t>
            </w:r>
          </w:p>
          <w:p w:rsidRPr="003A77E1" w:rsidR="00E47009" w:rsidRDefault="00E47009" w14:paraId="0295D66E" w14:textId="433DEB9D">
            <w:pPr>
              <w:rPr>
                <w:rFonts w:ascii="Times New Roman" w:hAnsi="Times New Roman"/>
                <w:szCs w:val="24"/>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A77E1" w:rsidR="009C6D20" w:rsidRDefault="0072662A" w14:paraId="494FEFC2" w14:textId="26AE1B62">
            <w:pPr>
              <w:rPr>
                <w:rFonts w:ascii="Times New Roman" w:hAnsi="Times New Roman"/>
                <w:szCs w:val="24"/>
              </w:rPr>
            </w:pPr>
            <w:r>
              <w:rPr>
                <w:rFonts w:ascii="Times New Roman" w:hAnsi="Times New Roman"/>
                <w:szCs w:val="24"/>
              </w:rPr>
              <w:t>$22</w:t>
            </w:r>
          </w:p>
        </w:tc>
        <w:tc>
          <w:tcPr>
            <w:tcW w:w="19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A77E1" w:rsidR="009C6D20" w:rsidRDefault="009C6D20" w14:paraId="1AADCF5B" w14:textId="005D57B2">
            <w:pPr>
              <w:rPr>
                <w:rFonts w:ascii="Times New Roman" w:hAnsi="Times New Roman"/>
                <w:szCs w:val="24"/>
              </w:rPr>
            </w:pPr>
            <w:r w:rsidRPr="003A77E1">
              <w:rPr>
                <w:rFonts w:ascii="Times New Roman" w:hAnsi="Times New Roman"/>
                <w:szCs w:val="24"/>
              </w:rPr>
              <w:t>$</w:t>
            </w:r>
            <w:r w:rsidR="00371779">
              <w:rPr>
                <w:rFonts w:ascii="Times New Roman" w:hAnsi="Times New Roman"/>
                <w:szCs w:val="24"/>
              </w:rPr>
              <w:t>2</w:t>
            </w:r>
            <w:r w:rsidR="00B61A03">
              <w:rPr>
                <w:rFonts w:ascii="Times New Roman" w:hAnsi="Times New Roman"/>
                <w:szCs w:val="24"/>
              </w:rPr>
              <w:t>6</w:t>
            </w:r>
            <w:r w:rsidR="00371779">
              <w:rPr>
                <w:rFonts w:ascii="Times New Roman" w:hAnsi="Times New Roman"/>
                <w:szCs w:val="24"/>
              </w:rPr>
              <w:t>,</w:t>
            </w:r>
            <w:r w:rsidR="00B61A03">
              <w:rPr>
                <w:rFonts w:ascii="Times New Roman" w:hAnsi="Times New Roman"/>
                <w:szCs w:val="24"/>
              </w:rPr>
              <w:t>367</w:t>
            </w:r>
            <w:r w:rsidR="0072662A">
              <w:rPr>
                <w:rFonts w:ascii="Times New Roman" w:hAnsi="Times New Roman"/>
                <w:szCs w:val="24"/>
              </w:rPr>
              <w:t xml:space="preserve"> (</w:t>
            </w:r>
            <w:r w:rsidR="00371779">
              <w:rPr>
                <w:rFonts w:ascii="Times New Roman" w:hAnsi="Times New Roman"/>
                <w:szCs w:val="24"/>
              </w:rPr>
              <w:t>1</w:t>
            </w:r>
            <w:r w:rsidR="00B61A03">
              <w:rPr>
                <w:rFonts w:ascii="Times New Roman" w:hAnsi="Times New Roman"/>
                <w:szCs w:val="24"/>
              </w:rPr>
              <w:t>198</w:t>
            </w:r>
            <w:r w:rsidR="00E35E30">
              <w:rPr>
                <w:rFonts w:ascii="Times New Roman" w:hAnsi="Times New Roman"/>
                <w:szCs w:val="24"/>
              </w:rPr>
              <w:t>.5</w:t>
            </w:r>
            <w:r w:rsidR="0072662A">
              <w:rPr>
                <w:rFonts w:ascii="Times New Roman" w:hAnsi="Times New Roman"/>
                <w:szCs w:val="24"/>
              </w:rPr>
              <w:t xml:space="preserve"> x $22)</w:t>
            </w:r>
          </w:p>
        </w:tc>
      </w:tr>
    </w:tbl>
    <w:p w:rsidRPr="003A77E1" w:rsidR="009C6D20" w:rsidP="009C6D20" w:rsidRDefault="009C6D20" w14:paraId="133C8D60" w14:textId="77777777">
      <w:pPr>
        <w:pStyle w:val="ListParagraph"/>
        <w:tabs>
          <w:tab w:val="left" w:pos="-720"/>
        </w:tabs>
        <w:suppressAutoHyphens/>
        <w:ind w:left="0"/>
        <w:rPr>
          <w:rStyle w:val="a"/>
          <w:i/>
          <w:iCs/>
          <w:szCs w:val="24"/>
        </w:rPr>
      </w:pPr>
    </w:p>
    <w:p w:rsidR="00944EC9" w:rsidP="00944EC9" w:rsidRDefault="009C6D20" w14:paraId="15084803" w14:textId="5E644FA3">
      <w:pPr>
        <w:pStyle w:val="ListParagraph"/>
        <w:tabs>
          <w:tab w:val="left" w:pos="-720"/>
        </w:tabs>
        <w:suppressAutoHyphens/>
        <w:ind w:left="0"/>
        <w:rPr>
          <w:rStyle w:val="a"/>
          <w:i/>
          <w:iCs/>
          <w:szCs w:val="24"/>
        </w:rPr>
      </w:pPr>
      <w:r w:rsidRPr="003A77E1">
        <w:rPr>
          <w:rStyle w:val="a"/>
          <w:i/>
          <w:iCs/>
          <w:szCs w:val="24"/>
        </w:rPr>
        <w:t>Please ensure the annual total burden, respondents and response match those entered in IC Data Parts 1 and 2, and the response per respondent matches the Paperwork Burden Statement that must be included on all forms</w:t>
      </w:r>
      <w:r w:rsidRPr="003A77E1" w:rsidR="00944EC9">
        <w:rPr>
          <w:rStyle w:val="a"/>
          <w:i/>
          <w:iCs/>
          <w:szCs w:val="24"/>
        </w:rPr>
        <w:t xml:space="preserve">. </w:t>
      </w:r>
    </w:p>
    <w:p w:rsidRPr="003A77E1" w:rsidR="00237D86" w:rsidP="00944EC9" w:rsidRDefault="00237D86" w14:paraId="49501A59" w14:textId="77777777">
      <w:pPr>
        <w:pStyle w:val="ListParagraph"/>
        <w:tabs>
          <w:tab w:val="left" w:pos="-720"/>
        </w:tabs>
        <w:suppressAutoHyphens/>
        <w:ind w:left="0"/>
        <w:rPr>
          <w:rStyle w:val="a"/>
          <w:i/>
          <w:iCs/>
          <w:szCs w:val="24"/>
        </w:rPr>
      </w:pPr>
    </w:p>
    <w:p w:rsidRPr="00237D86" w:rsidR="009C6D20" w:rsidP="00944EC9" w:rsidRDefault="00944EC9" w14:paraId="79BF4E0A" w14:textId="4E7B09B1">
      <w:pPr>
        <w:pStyle w:val="ListParagraph"/>
        <w:tabs>
          <w:tab w:val="left" w:pos="-720"/>
        </w:tabs>
        <w:suppressAutoHyphens/>
        <w:ind w:left="0"/>
        <w:rPr>
          <w:rFonts w:ascii="Times New Roman" w:hAnsi="Times New Roman"/>
          <w:b/>
          <w:bCs/>
          <w:i/>
          <w:iCs/>
          <w:szCs w:val="24"/>
        </w:rPr>
      </w:pPr>
      <w:r w:rsidRPr="00237D86">
        <w:rPr>
          <w:rStyle w:val="a"/>
          <w:b/>
          <w:bCs/>
          <w:szCs w:val="24"/>
        </w:rPr>
        <w:t xml:space="preserve">13. </w:t>
      </w:r>
      <w:r w:rsidRPr="00237D86" w:rsidR="009C6D20">
        <w:rPr>
          <w:rStyle w:val="a"/>
          <w:b/>
          <w:bCs/>
          <w:szCs w:val="24"/>
        </w:rPr>
        <w:t>Provide</w:t>
      </w:r>
      <w:r w:rsidRPr="00237D86" w:rsidR="009C6D20">
        <w:rPr>
          <w:rStyle w:val="a"/>
          <w:b/>
          <w:bCs/>
          <w:i/>
          <w:iCs/>
          <w:szCs w:val="24"/>
        </w:rPr>
        <w:t xml:space="preserve"> </w:t>
      </w:r>
      <w:r w:rsidRPr="00237D86" w:rsidR="009C6D20">
        <w:rPr>
          <w:rStyle w:val="a"/>
          <w:b/>
          <w:bCs/>
          <w:szCs w:val="24"/>
        </w:rPr>
        <w:t>an estimate of the total annual cost burden to respondents or record keepers resulting from the collection of information. (Do not include the cost of any hour burden shown in Items 12 and 14.)</w:t>
      </w:r>
    </w:p>
    <w:p w:rsidRPr="003A77E1" w:rsidR="009C6D20" w:rsidP="009C6D20" w:rsidRDefault="009C6D20" w14:paraId="3B21C341" w14:textId="77777777">
      <w:pPr>
        <w:tabs>
          <w:tab w:val="left" w:pos="-720"/>
        </w:tabs>
        <w:suppressAutoHyphens/>
        <w:rPr>
          <w:rFonts w:ascii="Times New Roman" w:hAnsi="Times New Roman"/>
          <w:szCs w:val="24"/>
        </w:rPr>
      </w:pPr>
    </w:p>
    <w:p w:rsidRPr="00FF4998" w:rsidR="009C6D20" w:rsidP="009C6D20" w:rsidRDefault="009C6D20" w14:paraId="194C6491" w14:textId="7DC00320">
      <w:pPr>
        <w:pStyle w:val="ListParagraph"/>
        <w:numPr>
          <w:ilvl w:val="0"/>
          <w:numId w:val="5"/>
        </w:numPr>
        <w:tabs>
          <w:tab w:val="left" w:pos="-720"/>
        </w:tabs>
        <w:suppressAutoHyphens/>
        <w:rPr>
          <w:rFonts w:ascii="Times New Roman" w:hAnsi="Times New Roman"/>
          <w:b/>
          <w:bCs/>
          <w:szCs w:val="24"/>
        </w:rPr>
      </w:pPr>
      <w:r w:rsidRPr="00FF4998">
        <w:rPr>
          <w:rFonts w:ascii="Times New Roman" w:hAnsi="Times New Roman"/>
          <w:b/>
          <w:b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F4998">
        <w:rPr>
          <w:rFonts w:ascii="Times New Roman" w:hAnsi="Times New Roman"/>
          <w:b/>
          <w:bCs/>
          <w:szCs w:val="24"/>
        </w:rPr>
        <w:t>take into account</w:t>
      </w:r>
      <w:proofErr w:type="gramEnd"/>
      <w:r w:rsidRPr="00FF4998">
        <w:rPr>
          <w:rFonts w:ascii="Times New Roman" w:hAnsi="Times New Roman"/>
          <w:b/>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FF4998">
        <w:rPr>
          <w:rFonts w:ascii="Times New Roman" w:hAnsi="Times New Roman"/>
          <w:b/>
          <w:bCs/>
          <w:szCs w:val="24"/>
        </w:rPr>
        <w:lastRenderedPageBreak/>
        <w:t xml:space="preserve">monitoring, sampling, </w:t>
      </w:r>
      <w:proofErr w:type="gramStart"/>
      <w:r w:rsidRPr="00FF4998">
        <w:rPr>
          <w:rFonts w:ascii="Times New Roman" w:hAnsi="Times New Roman"/>
          <w:b/>
          <w:bCs/>
          <w:szCs w:val="24"/>
        </w:rPr>
        <w:t>drilling</w:t>
      </w:r>
      <w:proofErr w:type="gramEnd"/>
      <w:r w:rsidRPr="00FF4998">
        <w:rPr>
          <w:rFonts w:ascii="Times New Roman" w:hAnsi="Times New Roman"/>
          <w:b/>
          <w:bCs/>
          <w:szCs w:val="24"/>
        </w:rPr>
        <w:t xml:space="preserve"> and testing equipment; and acquiring and maintaining record storage facilities.</w:t>
      </w:r>
    </w:p>
    <w:p w:rsidRPr="003A77E1" w:rsidR="009C6D20" w:rsidP="009C6D20" w:rsidRDefault="009C6D20" w14:paraId="22BABAE3" w14:textId="77777777">
      <w:pPr>
        <w:pStyle w:val="ListParagraph"/>
        <w:tabs>
          <w:tab w:val="left" w:pos="-720"/>
        </w:tabs>
        <w:suppressAutoHyphens/>
        <w:rPr>
          <w:rFonts w:ascii="Times New Roman" w:hAnsi="Times New Roman"/>
          <w:szCs w:val="24"/>
        </w:rPr>
      </w:pPr>
    </w:p>
    <w:p w:rsidRPr="00FF4998" w:rsidR="009C6D20" w:rsidP="009C6D20" w:rsidRDefault="009C6D20" w14:paraId="70A05062" w14:textId="4EEFBA13">
      <w:pPr>
        <w:pStyle w:val="ListParagraph"/>
        <w:numPr>
          <w:ilvl w:val="0"/>
          <w:numId w:val="5"/>
        </w:numPr>
        <w:tabs>
          <w:tab w:val="left" w:pos="-720"/>
        </w:tabs>
        <w:suppressAutoHyphens/>
        <w:rPr>
          <w:rFonts w:ascii="Times New Roman" w:hAnsi="Times New Roman"/>
          <w:b/>
          <w:bCs/>
          <w:szCs w:val="24"/>
        </w:rPr>
      </w:pPr>
      <w:r w:rsidRPr="00FF4998">
        <w:rPr>
          <w:rFonts w:ascii="Times New Roman" w:hAnsi="Times New Roman"/>
          <w:b/>
          <w:b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F4998" w:rsidR="009C6D20" w:rsidP="009C6D20" w:rsidRDefault="009C6D20" w14:paraId="5138A91A" w14:textId="77777777">
      <w:pPr>
        <w:pStyle w:val="ListParagraph"/>
        <w:rPr>
          <w:rFonts w:ascii="Times New Roman" w:hAnsi="Times New Roman"/>
          <w:b/>
          <w:bCs/>
          <w:szCs w:val="24"/>
        </w:rPr>
      </w:pPr>
    </w:p>
    <w:p w:rsidRPr="00837CA8" w:rsidR="009C6D20" w:rsidP="009C6D20" w:rsidRDefault="009C6D20" w14:paraId="05BC1AB3" w14:textId="77777777">
      <w:pPr>
        <w:pStyle w:val="ListParagraph"/>
        <w:numPr>
          <w:ilvl w:val="0"/>
          <w:numId w:val="5"/>
        </w:numPr>
        <w:tabs>
          <w:tab w:val="left" w:pos="-720"/>
        </w:tabs>
        <w:suppressAutoHyphens/>
        <w:rPr>
          <w:rFonts w:ascii="Times New Roman" w:hAnsi="Times New Roman"/>
          <w:b/>
          <w:bCs/>
          <w:szCs w:val="24"/>
        </w:rPr>
      </w:pPr>
      <w:r w:rsidRPr="00837CA8">
        <w:rPr>
          <w:rFonts w:ascii="Times New Roman" w:hAnsi="Times New Roman"/>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837CA8" w:rsidR="009C6D20" w:rsidP="009C6D20" w:rsidRDefault="009C6D20" w14:paraId="1C58E6BF" w14:textId="77777777">
      <w:pPr>
        <w:tabs>
          <w:tab w:val="left" w:pos="-720"/>
        </w:tabs>
        <w:suppressAutoHyphens/>
        <w:rPr>
          <w:rFonts w:ascii="Times New Roman" w:hAnsi="Times New Roman"/>
          <w:b/>
          <w:bCs/>
          <w:szCs w:val="24"/>
        </w:rPr>
      </w:pPr>
    </w:p>
    <w:p w:rsidRPr="00837CA8" w:rsidR="009C6D20" w:rsidP="009C6D20" w:rsidRDefault="009C6D20" w14:paraId="1998FD30" w14:textId="53D2BFAC">
      <w:pPr>
        <w:tabs>
          <w:tab w:val="left" w:pos="-720"/>
        </w:tabs>
        <w:suppressAutoHyphens/>
        <w:rPr>
          <w:rFonts w:ascii="Times New Roman" w:hAnsi="Times New Roman"/>
          <w:b/>
          <w:bCs/>
          <w:szCs w:val="24"/>
        </w:rPr>
      </w:pPr>
      <w:r w:rsidRPr="003A77E1">
        <w:rPr>
          <w:rFonts w:ascii="Times New Roman" w:hAnsi="Times New Roman"/>
          <w:szCs w:val="24"/>
        </w:rPr>
        <w:tab/>
      </w:r>
      <w:r w:rsidRPr="00837CA8">
        <w:rPr>
          <w:rFonts w:ascii="Times New Roman" w:hAnsi="Times New Roman"/>
          <w:b/>
          <w:bCs/>
          <w:szCs w:val="24"/>
        </w:rPr>
        <w:t>Total Annualized Capital/Startup Cos</w:t>
      </w:r>
      <w:r w:rsidR="000167BC">
        <w:rPr>
          <w:rFonts w:ascii="Times New Roman" w:hAnsi="Times New Roman"/>
          <w:b/>
          <w:bCs/>
          <w:szCs w:val="24"/>
        </w:rPr>
        <w:t xml:space="preserve">t: </w:t>
      </w:r>
      <w:r w:rsidRPr="000914C1" w:rsidR="000167BC">
        <w:rPr>
          <w:rFonts w:ascii="Times New Roman" w:hAnsi="Times New Roman"/>
          <w:szCs w:val="24"/>
        </w:rPr>
        <w:t>N/A</w:t>
      </w:r>
    </w:p>
    <w:p w:rsidRPr="00837CA8" w:rsidR="009C6D20" w:rsidP="009C6D20" w:rsidRDefault="009C6D20" w14:paraId="1D35DF13" w14:textId="4318F905">
      <w:pPr>
        <w:tabs>
          <w:tab w:val="left" w:pos="-720"/>
        </w:tabs>
        <w:suppressAutoHyphens/>
        <w:rPr>
          <w:rFonts w:ascii="Times New Roman" w:hAnsi="Times New Roman"/>
          <w:b/>
          <w:bCs/>
          <w:szCs w:val="24"/>
        </w:rPr>
      </w:pPr>
      <w:r w:rsidRPr="00837CA8">
        <w:rPr>
          <w:rFonts w:ascii="Times New Roman" w:hAnsi="Times New Roman"/>
          <w:b/>
          <w:bCs/>
          <w:szCs w:val="24"/>
        </w:rPr>
        <w:tab/>
        <w:t>Total Annual Costs (O&amp;M):</w:t>
      </w:r>
      <w:r w:rsidR="000914C1">
        <w:rPr>
          <w:rFonts w:ascii="Times New Roman" w:hAnsi="Times New Roman"/>
          <w:b/>
          <w:bCs/>
          <w:szCs w:val="24"/>
        </w:rPr>
        <w:t xml:space="preserve"> </w:t>
      </w:r>
      <w:r w:rsidRPr="000914C1" w:rsidR="000167BC">
        <w:rPr>
          <w:rFonts w:ascii="Times New Roman" w:hAnsi="Times New Roman"/>
          <w:szCs w:val="24"/>
        </w:rPr>
        <w:t>N/A</w:t>
      </w:r>
    </w:p>
    <w:p w:rsidRPr="00837CA8" w:rsidR="009C6D20" w:rsidP="009C6D20" w:rsidRDefault="009C6D20" w14:paraId="36BB9E11" w14:textId="2406A419">
      <w:pPr>
        <w:tabs>
          <w:tab w:val="left" w:pos="-720"/>
        </w:tabs>
        <w:suppressAutoHyphens/>
        <w:rPr>
          <w:rFonts w:ascii="Times New Roman" w:hAnsi="Times New Roman"/>
          <w:b/>
          <w:bCs/>
          <w:szCs w:val="24"/>
        </w:rPr>
      </w:pPr>
      <w:r w:rsidRPr="00837CA8">
        <w:rPr>
          <w:rFonts w:ascii="Times New Roman" w:hAnsi="Times New Roman"/>
          <w:b/>
          <w:bCs/>
          <w:szCs w:val="24"/>
        </w:rPr>
        <w:tab/>
        <w:t>Total Annualized Costs Requested:</w:t>
      </w:r>
      <w:r w:rsidR="000914C1">
        <w:rPr>
          <w:rFonts w:ascii="Times New Roman" w:hAnsi="Times New Roman"/>
          <w:b/>
          <w:bCs/>
          <w:szCs w:val="24"/>
        </w:rPr>
        <w:t xml:space="preserve"> </w:t>
      </w:r>
      <w:r w:rsidRPr="000914C1" w:rsidR="000914C1">
        <w:rPr>
          <w:rFonts w:ascii="Times New Roman" w:hAnsi="Times New Roman"/>
          <w:szCs w:val="24"/>
        </w:rPr>
        <w:t>N/A</w:t>
      </w:r>
    </w:p>
    <w:p w:rsidRPr="003A77E1" w:rsidR="009C6D20" w:rsidP="009C6D20" w:rsidRDefault="009C6D20" w14:paraId="56ABB490" w14:textId="77777777">
      <w:pPr>
        <w:rPr>
          <w:rFonts w:ascii="Times New Roman" w:hAnsi="Times New Roman"/>
          <w:szCs w:val="24"/>
        </w:rPr>
      </w:pPr>
    </w:p>
    <w:p w:rsidR="009C6D20" w:rsidP="00944EC9" w:rsidRDefault="009C6D20" w14:paraId="143ACF9B" w14:textId="5DC24112">
      <w:pPr>
        <w:rPr>
          <w:rFonts w:ascii="Times New Roman" w:hAnsi="Times New Roman"/>
          <w:szCs w:val="24"/>
        </w:rPr>
      </w:pPr>
      <w:r w:rsidRPr="003A77E1">
        <w:rPr>
          <w:rFonts w:ascii="Times New Roman" w:hAnsi="Times New Roman"/>
          <w:szCs w:val="24"/>
        </w:rPr>
        <w:t>Th</w:t>
      </w:r>
      <w:r w:rsidR="00F246AB">
        <w:rPr>
          <w:rFonts w:ascii="Times New Roman" w:hAnsi="Times New Roman"/>
          <w:szCs w:val="24"/>
        </w:rPr>
        <w:t>ese</w:t>
      </w:r>
      <w:r w:rsidRPr="003A77E1">
        <w:rPr>
          <w:rFonts w:ascii="Times New Roman" w:hAnsi="Times New Roman"/>
          <w:szCs w:val="24"/>
        </w:rPr>
        <w:t xml:space="preserve"> item</w:t>
      </w:r>
      <w:r w:rsidR="00F246AB">
        <w:rPr>
          <w:rFonts w:ascii="Times New Roman" w:hAnsi="Times New Roman"/>
          <w:szCs w:val="24"/>
        </w:rPr>
        <w:t>s</w:t>
      </w:r>
      <w:r w:rsidRPr="003A77E1">
        <w:rPr>
          <w:rFonts w:ascii="Times New Roman" w:hAnsi="Times New Roman"/>
          <w:szCs w:val="24"/>
        </w:rPr>
        <w:t xml:space="preserve"> </w:t>
      </w:r>
      <w:r w:rsidR="00F246AB">
        <w:rPr>
          <w:rFonts w:ascii="Times New Roman" w:hAnsi="Times New Roman"/>
          <w:szCs w:val="24"/>
        </w:rPr>
        <w:t>are</w:t>
      </w:r>
      <w:r w:rsidRPr="003A77E1">
        <w:rPr>
          <w:rFonts w:ascii="Times New Roman" w:hAnsi="Times New Roman"/>
          <w:szCs w:val="24"/>
        </w:rPr>
        <w:t xml:space="preserve"> not applicable. No additional or special equipment is needed to respond to the data collection. In addition, SLAs do not contract out this data collecti</w:t>
      </w:r>
      <w:r w:rsidRPr="003A77E1" w:rsidR="00944EC9">
        <w:rPr>
          <w:rFonts w:ascii="Times New Roman" w:hAnsi="Times New Roman"/>
          <w:szCs w:val="24"/>
        </w:rPr>
        <w:t xml:space="preserve">on. </w:t>
      </w:r>
    </w:p>
    <w:p w:rsidRPr="003A77E1" w:rsidR="00237D86" w:rsidP="00944EC9" w:rsidRDefault="00237D86" w14:paraId="703A7EBD" w14:textId="77777777">
      <w:pPr>
        <w:rPr>
          <w:rFonts w:ascii="Times New Roman" w:hAnsi="Times New Roman"/>
          <w:szCs w:val="24"/>
        </w:rPr>
      </w:pPr>
    </w:p>
    <w:p w:rsidRPr="00237D86" w:rsidR="009C6D20" w:rsidP="00944EC9" w:rsidRDefault="00944EC9" w14:paraId="2F3B383D" w14:textId="69C5AE3D">
      <w:pPr>
        <w:rPr>
          <w:rStyle w:val="a"/>
          <w:b/>
          <w:bCs/>
          <w:szCs w:val="24"/>
        </w:rPr>
      </w:pPr>
      <w:r w:rsidRPr="00237D86">
        <w:rPr>
          <w:rFonts w:ascii="Times New Roman" w:hAnsi="Times New Roman"/>
          <w:b/>
          <w:bCs/>
          <w:szCs w:val="24"/>
        </w:rPr>
        <w:t xml:space="preserve">14. </w:t>
      </w:r>
      <w:r w:rsidRPr="00237D86" w:rsidR="009C6D20">
        <w:rPr>
          <w:rStyle w:val="a"/>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A77E1" w:rsidR="009C6D20" w:rsidP="009C6D20" w:rsidRDefault="009C6D20" w14:paraId="0DE94837" w14:textId="77777777">
      <w:pPr>
        <w:tabs>
          <w:tab w:val="left" w:pos="-720"/>
        </w:tabs>
        <w:suppressAutoHyphens/>
        <w:rPr>
          <w:szCs w:val="24"/>
        </w:rPr>
      </w:pPr>
    </w:p>
    <w:p w:rsidRPr="003E7654" w:rsidR="006121FC" w:rsidP="006121FC" w:rsidRDefault="006121FC" w14:paraId="5C950C6F" w14:textId="5647AF30">
      <w:pPr>
        <w:pStyle w:val="ListParagraph"/>
        <w:tabs>
          <w:tab w:val="left" w:pos="-720"/>
        </w:tabs>
        <w:suppressAutoHyphens/>
        <w:rPr>
          <w:rFonts w:ascii="Times New Roman" w:hAnsi="Times New Roman"/>
          <w:szCs w:val="24"/>
        </w:rPr>
      </w:pPr>
      <w:r w:rsidRPr="003E7654">
        <w:rPr>
          <w:rFonts w:ascii="Times New Roman" w:hAnsi="Times New Roman"/>
          <w:szCs w:val="24"/>
        </w:rPr>
        <w:t>Annual cost to Federal government</w:t>
      </w:r>
      <w:r w:rsidR="004D1D27">
        <w:rPr>
          <w:rFonts w:ascii="Times New Roman" w:hAnsi="Times New Roman"/>
          <w:szCs w:val="24"/>
        </w:rPr>
        <w:tab/>
      </w:r>
      <w:r w:rsidR="000A3DA6">
        <w:rPr>
          <w:rFonts w:ascii="Times New Roman" w:hAnsi="Times New Roman"/>
          <w:szCs w:val="24"/>
        </w:rPr>
        <w:t>30</w:t>
      </w:r>
      <w:r w:rsidRPr="003E7654">
        <w:rPr>
          <w:rFonts w:ascii="Times New Roman" w:hAnsi="Times New Roman"/>
          <w:szCs w:val="24"/>
        </w:rPr>
        <w:t xml:space="preserve"> hours x $</w:t>
      </w:r>
      <w:r w:rsidR="000A3DA6">
        <w:rPr>
          <w:rFonts w:ascii="Times New Roman" w:hAnsi="Times New Roman"/>
          <w:szCs w:val="24"/>
        </w:rPr>
        <w:t>57.39</w:t>
      </w:r>
      <w:r w:rsidRPr="003E7654">
        <w:rPr>
          <w:rFonts w:ascii="Times New Roman" w:hAnsi="Times New Roman"/>
          <w:szCs w:val="24"/>
        </w:rPr>
        <w:t>/hou</w:t>
      </w:r>
      <w:r w:rsidR="000A3DA6">
        <w:rPr>
          <w:rFonts w:ascii="Times New Roman" w:hAnsi="Times New Roman"/>
          <w:szCs w:val="24"/>
        </w:rPr>
        <w:t>r</w:t>
      </w:r>
      <w:r w:rsidR="004D1D27">
        <w:rPr>
          <w:rFonts w:ascii="Times New Roman" w:hAnsi="Times New Roman"/>
          <w:szCs w:val="24"/>
        </w:rPr>
        <w:tab/>
      </w:r>
      <w:r w:rsidRPr="003E7654">
        <w:rPr>
          <w:rFonts w:ascii="Times New Roman" w:hAnsi="Times New Roman"/>
          <w:szCs w:val="24"/>
        </w:rPr>
        <w:t>$</w:t>
      </w:r>
      <w:r w:rsidR="000A3DA6">
        <w:rPr>
          <w:rFonts w:ascii="Times New Roman" w:hAnsi="Times New Roman"/>
          <w:szCs w:val="24"/>
        </w:rPr>
        <w:t>1</w:t>
      </w:r>
      <w:r w:rsidR="00BA238E">
        <w:rPr>
          <w:rFonts w:ascii="Times New Roman" w:hAnsi="Times New Roman"/>
          <w:szCs w:val="24"/>
        </w:rPr>
        <w:t>,</w:t>
      </w:r>
      <w:r w:rsidR="000A3DA6">
        <w:rPr>
          <w:rFonts w:ascii="Times New Roman" w:hAnsi="Times New Roman"/>
          <w:szCs w:val="24"/>
        </w:rPr>
        <w:t>721.70</w:t>
      </w:r>
    </w:p>
    <w:p w:rsidRPr="003E7654" w:rsidR="006121FC" w:rsidP="006121FC" w:rsidRDefault="006121FC" w14:paraId="5D0AE726" w14:textId="1718AB51">
      <w:pPr>
        <w:pStyle w:val="ListParagraph"/>
        <w:tabs>
          <w:tab w:val="left" w:pos="-720"/>
        </w:tabs>
        <w:suppressAutoHyphens/>
        <w:rPr>
          <w:rFonts w:ascii="Times New Roman" w:hAnsi="Times New Roman"/>
          <w:szCs w:val="24"/>
        </w:rPr>
      </w:pPr>
      <w:r w:rsidRPr="003E7654">
        <w:rPr>
          <w:rFonts w:ascii="Times New Roman" w:hAnsi="Times New Roman"/>
          <w:szCs w:val="24"/>
        </w:rPr>
        <w:t>Annual Federal computer costs</w:t>
      </w:r>
      <w:r w:rsidR="004D1D27">
        <w:rPr>
          <w:rFonts w:ascii="Times New Roman" w:hAnsi="Times New Roman"/>
          <w:szCs w:val="24"/>
        </w:rPr>
        <w:tab/>
      </w:r>
      <w:r w:rsidR="00B7599E">
        <w:rPr>
          <w:rFonts w:ascii="Times New Roman" w:hAnsi="Times New Roman"/>
          <w:szCs w:val="24"/>
        </w:rPr>
        <w:t>20 hours x $67.82</w:t>
      </w:r>
      <w:r w:rsidRPr="003E7654">
        <w:rPr>
          <w:rFonts w:ascii="Times New Roman" w:hAnsi="Times New Roman"/>
          <w:szCs w:val="24"/>
        </w:rPr>
        <w:tab/>
      </w:r>
      <w:r>
        <w:rPr>
          <w:rFonts w:ascii="Times New Roman" w:hAnsi="Times New Roman"/>
          <w:szCs w:val="24"/>
        </w:rPr>
        <w:tab/>
      </w:r>
      <w:r w:rsidRPr="003E7654">
        <w:rPr>
          <w:rFonts w:ascii="Times New Roman" w:hAnsi="Times New Roman"/>
          <w:szCs w:val="24"/>
          <w:u w:val="single"/>
        </w:rPr>
        <w:t>$</w:t>
      </w:r>
      <w:r w:rsidR="000A3DA6">
        <w:rPr>
          <w:rFonts w:ascii="Times New Roman" w:hAnsi="Times New Roman"/>
          <w:szCs w:val="24"/>
          <w:u w:val="single"/>
        </w:rPr>
        <w:t>1</w:t>
      </w:r>
      <w:r w:rsidR="00BA238E">
        <w:rPr>
          <w:rFonts w:ascii="Times New Roman" w:hAnsi="Times New Roman"/>
          <w:szCs w:val="24"/>
          <w:u w:val="single"/>
        </w:rPr>
        <w:t>,</w:t>
      </w:r>
      <w:r w:rsidR="000A3DA6">
        <w:rPr>
          <w:rFonts w:ascii="Times New Roman" w:hAnsi="Times New Roman"/>
          <w:szCs w:val="24"/>
          <w:u w:val="single"/>
        </w:rPr>
        <w:t>356.40</w:t>
      </w:r>
    </w:p>
    <w:p w:rsidR="006121FC" w:rsidP="006121FC" w:rsidRDefault="006121FC" w14:paraId="06527B11" w14:textId="1B9879A0">
      <w:pPr>
        <w:pStyle w:val="ListParagraph"/>
        <w:tabs>
          <w:tab w:val="left" w:pos="-720"/>
        </w:tabs>
        <w:suppressAutoHyphens/>
        <w:rPr>
          <w:rFonts w:ascii="Times New Roman" w:hAnsi="Times New Roman"/>
          <w:szCs w:val="24"/>
        </w:rPr>
      </w:pPr>
      <w:r w:rsidRPr="003E7654">
        <w:rPr>
          <w:rFonts w:ascii="Times New Roman" w:hAnsi="Times New Roman"/>
          <w:szCs w:val="24"/>
        </w:rPr>
        <w:t xml:space="preserve">Total cost to Federal government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t>$</w:t>
      </w:r>
      <w:r w:rsidR="000A3DA6">
        <w:rPr>
          <w:rFonts w:ascii="Times New Roman" w:hAnsi="Times New Roman"/>
          <w:szCs w:val="24"/>
        </w:rPr>
        <w:t>3</w:t>
      </w:r>
      <w:r w:rsidR="00BA238E">
        <w:rPr>
          <w:rFonts w:ascii="Times New Roman" w:hAnsi="Times New Roman"/>
          <w:szCs w:val="24"/>
        </w:rPr>
        <w:t>,</w:t>
      </w:r>
      <w:r w:rsidR="000A3DA6">
        <w:rPr>
          <w:rFonts w:ascii="Times New Roman" w:hAnsi="Times New Roman"/>
          <w:szCs w:val="24"/>
        </w:rPr>
        <w:t>078.10</w:t>
      </w:r>
    </w:p>
    <w:p w:rsidR="005070D4" w:rsidP="005070D4" w:rsidRDefault="005070D4" w14:paraId="437EA406" w14:textId="7BDA4C37">
      <w:pPr>
        <w:tabs>
          <w:tab w:val="left" w:pos="-720"/>
        </w:tabs>
        <w:suppressAutoHyphens/>
        <w:rPr>
          <w:rFonts w:ascii="Times New Roman" w:hAnsi="Times New Roman"/>
          <w:szCs w:val="24"/>
        </w:rPr>
      </w:pPr>
    </w:p>
    <w:p w:rsidRPr="003A77E1" w:rsidR="009C6D20" w:rsidP="009C6D20" w:rsidRDefault="00D535B6" w14:paraId="49842778" w14:textId="1EF310FB">
      <w:pPr>
        <w:rPr>
          <w:rFonts w:ascii="Times New Roman" w:hAnsi="Times New Roman"/>
          <w:szCs w:val="24"/>
        </w:rPr>
      </w:pPr>
      <w:r>
        <w:rPr>
          <w:rFonts w:ascii="Times New Roman" w:hAnsi="Times New Roman"/>
          <w:szCs w:val="24"/>
        </w:rPr>
        <w:t xml:space="preserve">RSA estimates </w:t>
      </w:r>
      <w:r w:rsidRPr="005070D4" w:rsidR="005070D4">
        <w:rPr>
          <w:rFonts w:ascii="Times New Roman" w:hAnsi="Times New Roman"/>
          <w:szCs w:val="24"/>
        </w:rPr>
        <w:t xml:space="preserve">20 hours </w:t>
      </w:r>
      <w:r w:rsidR="005070D4">
        <w:rPr>
          <w:rFonts w:ascii="Times New Roman" w:hAnsi="Times New Roman"/>
          <w:szCs w:val="24"/>
        </w:rPr>
        <w:t xml:space="preserve">for the IT team to maintain the website </w:t>
      </w:r>
      <w:r w:rsidRPr="005070D4" w:rsidR="005070D4">
        <w:rPr>
          <w:rFonts w:ascii="Times New Roman" w:hAnsi="Times New Roman"/>
          <w:szCs w:val="24"/>
        </w:rPr>
        <w:t>at</w:t>
      </w:r>
      <w:r w:rsidR="005070D4">
        <w:rPr>
          <w:rFonts w:ascii="Times New Roman" w:hAnsi="Times New Roman"/>
          <w:szCs w:val="24"/>
        </w:rPr>
        <w:t xml:space="preserve"> the </w:t>
      </w:r>
      <w:r w:rsidRPr="005070D4" w:rsidR="005070D4">
        <w:rPr>
          <w:rFonts w:ascii="Times New Roman" w:hAnsi="Times New Roman"/>
          <w:szCs w:val="24"/>
        </w:rPr>
        <w:t>GS</w:t>
      </w:r>
      <w:r w:rsidR="00D769C0">
        <w:rPr>
          <w:rFonts w:ascii="Times New Roman" w:hAnsi="Times New Roman"/>
          <w:szCs w:val="24"/>
        </w:rPr>
        <w:t>-</w:t>
      </w:r>
      <w:r w:rsidRPr="005070D4" w:rsidR="005070D4">
        <w:rPr>
          <w:rFonts w:ascii="Times New Roman" w:hAnsi="Times New Roman"/>
          <w:szCs w:val="24"/>
        </w:rPr>
        <w:t>14</w:t>
      </w:r>
      <w:r w:rsidR="005070D4">
        <w:rPr>
          <w:rFonts w:ascii="Times New Roman" w:hAnsi="Times New Roman"/>
          <w:szCs w:val="24"/>
        </w:rPr>
        <w:t xml:space="preserve"> hourly rate</w:t>
      </w:r>
      <w:r w:rsidRPr="005070D4" w:rsidR="005070D4">
        <w:rPr>
          <w:rFonts w:ascii="Times New Roman" w:hAnsi="Times New Roman"/>
          <w:szCs w:val="24"/>
        </w:rPr>
        <w:t xml:space="preserve"> and 30 hours </w:t>
      </w:r>
      <w:r w:rsidR="005070D4">
        <w:rPr>
          <w:rFonts w:ascii="Times New Roman" w:hAnsi="Times New Roman"/>
          <w:szCs w:val="24"/>
        </w:rPr>
        <w:t xml:space="preserve">for the program specialist to analyze the data </w:t>
      </w:r>
      <w:r w:rsidRPr="005070D4" w:rsidR="005070D4">
        <w:rPr>
          <w:rFonts w:ascii="Times New Roman" w:hAnsi="Times New Roman"/>
          <w:szCs w:val="24"/>
        </w:rPr>
        <w:t xml:space="preserve">at </w:t>
      </w:r>
      <w:r w:rsidR="005070D4">
        <w:rPr>
          <w:rFonts w:ascii="Times New Roman" w:hAnsi="Times New Roman"/>
          <w:szCs w:val="24"/>
        </w:rPr>
        <w:t xml:space="preserve">the </w:t>
      </w:r>
      <w:r w:rsidRPr="005070D4" w:rsidR="005070D4">
        <w:rPr>
          <w:rFonts w:ascii="Times New Roman" w:hAnsi="Times New Roman"/>
          <w:szCs w:val="24"/>
        </w:rPr>
        <w:t>GS</w:t>
      </w:r>
      <w:r w:rsidR="00D769C0">
        <w:rPr>
          <w:rFonts w:ascii="Times New Roman" w:hAnsi="Times New Roman"/>
          <w:szCs w:val="24"/>
        </w:rPr>
        <w:t>-</w:t>
      </w:r>
      <w:r w:rsidRPr="005070D4" w:rsidR="005070D4">
        <w:rPr>
          <w:rFonts w:ascii="Times New Roman" w:hAnsi="Times New Roman"/>
          <w:szCs w:val="24"/>
        </w:rPr>
        <w:t>13, step 5</w:t>
      </w:r>
      <w:r w:rsidR="005070D4">
        <w:rPr>
          <w:rFonts w:ascii="Times New Roman" w:hAnsi="Times New Roman"/>
          <w:szCs w:val="24"/>
        </w:rPr>
        <w:t xml:space="preserve"> hourly rate</w:t>
      </w:r>
      <w:r w:rsidRPr="005070D4" w:rsidR="005070D4">
        <w:rPr>
          <w:rFonts w:ascii="Times New Roman" w:hAnsi="Times New Roman"/>
          <w:szCs w:val="24"/>
        </w:rPr>
        <w:t>.</w:t>
      </w:r>
      <w:r w:rsidR="0048687C">
        <w:rPr>
          <w:rFonts w:ascii="Times New Roman" w:hAnsi="Times New Roman"/>
          <w:szCs w:val="24"/>
        </w:rPr>
        <w:t xml:space="preserve"> These estimates also include a 5.4</w:t>
      </w:r>
      <w:r w:rsidR="00DE7CF5">
        <w:rPr>
          <w:rFonts w:ascii="Times New Roman" w:hAnsi="Times New Roman"/>
          <w:szCs w:val="24"/>
        </w:rPr>
        <w:t xml:space="preserve"> </w:t>
      </w:r>
      <w:r w:rsidR="009B6464">
        <w:rPr>
          <w:rFonts w:ascii="Times New Roman" w:hAnsi="Times New Roman"/>
          <w:szCs w:val="24"/>
        </w:rPr>
        <w:t>perc</w:t>
      </w:r>
      <w:r w:rsidR="00AE7F44">
        <w:rPr>
          <w:rFonts w:ascii="Times New Roman" w:hAnsi="Times New Roman"/>
          <w:szCs w:val="24"/>
        </w:rPr>
        <w:t>ent</w:t>
      </w:r>
      <w:r w:rsidR="009B6464">
        <w:rPr>
          <w:rFonts w:ascii="Times New Roman" w:hAnsi="Times New Roman"/>
          <w:szCs w:val="24"/>
        </w:rPr>
        <w:t xml:space="preserve"> </w:t>
      </w:r>
      <w:r w:rsidR="00AE7F44">
        <w:rPr>
          <w:rFonts w:ascii="Times New Roman" w:hAnsi="Times New Roman"/>
          <w:szCs w:val="24"/>
        </w:rPr>
        <w:t>cost of living a</w:t>
      </w:r>
      <w:r w:rsidR="00CF3189">
        <w:rPr>
          <w:rFonts w:ascii="Times New Roman" w:hAnsi="Times New Roman"/>
          <w:szCs w:val="24"/>
        </w:rPr>
        <w:t>djustment</w:t>
      </w:r>
      <w:r w:rsidR="00AE7F44">
        <w:rPr>
          <w:rFonts w:ascii="Times New Roman" w:hAnsi="Times New Roman"/>
          <w:szCs w:val="24"/>
        </w:rPr>
        <w:t xml:space="preserve"> </w:t>
      </w:r>
      <w:r w:rsidR="0048687C">
        <w:rPr>
          <w:rFonts w:ascii="Times New Roman" w:hAnsi="Times New Roman"/>
          <w:szCs w:val="24"/>
        </w:rPr>
        <w:t xml:space="preserve">increase over the </w:t>
      </w:r>
      <w:r w:rsidR="00EA11C4">
        <w:rPr>
          <w:rFonts w:ascii="Times New Roman" w:hAnsi="Times New Roman"/>
          <w:szCs w:val="24"/>
        </w:rPr>
        <w:t>three-</w:t>
      </w:r>
      <w:r w:rsidR="004E2557">
        <w:rPr>
          <w:rFonts w:ascii="Times New Roman" w:hAnsi="Times New Roman"/>
          <w:szCs w:val="24"/>
        </w:rPr>
        <w:noBreakHyphen/>
      </w:r>
      <w:r w:rsidR="00EA11C4">
        <w:rPr>
          <w:rFonts w:ascii="Times New Roman" w:hAnsi="Times New Roman"/>
          <w:szCs w:val="24"/>
        </w:rPr>
        <w:t>year</w:t>
      </w:r>
      <w:r w:rsidR="0048687C">
        <w:rPr>
          <w:rFonts w:ascii="Times New Roman" w:hAnsi="Times New Roman"/>
          <w:szCs w:val="24"/>
        </w:rPr>
        <w:t xml:space="preserve"> term of the approval request.</w:t>
      </w:r>
    </w:p>
    <w:p w:rsidRPr="003A77E1" w:rsidR="00237D86" w:rsidP="00944EC9" w:rsidRDefault="00237D86" w14:paraId="335A749E" w14:textId="77777777">
      <w:pPr>
        <w:rPr>
          <w:rFonts w:ascii="Times New Roman" w:hAnsi="Times New Roman"/>
          <w:szCs w:val="24"/>
        </w:rPr>
      </w:pPr>
    </w:p>
    <w:p w:rsidRPr="00237D86" w:rsidR="009C6D20" w:rsidP="00944EC9" w:rsidRDefault="00DE2A6B" w14:paraId="70225B33" w14:textId="77777777">
      <w:pPr>
        <w:rPr>
          <w:rFonts w:ascii="Times New Roman" w:hAnsi="Times New Roman"/>
          <w:b/>
          <w:bCs/>
          <w:szCs w:val="24"/>
        </w:rPr>
      </w:pPr>
      <w:r w:rsidRPr="00237D86">
        <w:rPr>
          <w:rFonts w:ascii="Times New Roman" w:hAnsi="Times New Roman"/>
          <w:b/>
          <w:bCs/>
          <w:szCs w:val="24"/>
        </w:rPr>
        <w:t xml:space="preserve">15. </w:t>
      </w:r>
      <w:r w:rsidRPr="00237D86" w:rsidR="009C6D20">
        <w:rPr>
          <w:rFonts w:ascii="Times New Roman" w:hAnsi="Times New Roman"/>
          <w:b/>
          <w:b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w:t>
      </w:r>
      <w:r w:rsidRPr="00237D86" w:rsidR="009C6D20">
        <w:rPr>
          <w:rFonts w:ascii="Times New Roman" w:hAnsi="Times New Roman"/>
          <w:b/>
          <w:bCs/>
          <w:szCs w:val="24"/>
        </w:rPr>
        <w:lastRenderedPageBreak/>
        <w:t xml:space="preserve">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Pr="00237D86" w:rsidR="009C6D20" w:rsidP="009C6D20" w:rsidRDefault="009C6D20" w14:paraId="711197DB" w14:textId="77777777">
      <w:pPr>
        <w:pStyle w:val="ListParagraph"/>
        <w:tabs>
          <w:tab w:val="left" w:pos="-720"/>
        </w:tabs>
        <w:suppressAutoHyphens/>
        <w:ind w:left="0"/>
        <w:rPr>
          <w:rFonts w:ascii="Times New Roman" w:hAnsi="Times New Roman"/>
          <w:b/>
          <w:bCs/>
          <w:szCs w:val="24"/>
        </w:rPr>
      </w:pPr>
    </w:p>
    <w:p w:rsidRPr="00237D86" w:rsidR="009C6D20" w:rsidP="009C6D20" w:rsidRDefault="009C6D20" w14:paraId="4AFB8ECA" w14:textId="77777777">
      <w:pPr>
        <w:pStyle w:val="ListParagraph"/>
        <w:tabs>
          <w:tab w:val="left" w:pos="-720"/>
        </w:tabs>
        <w:suppressAutoHyphens/>
        <w:ind w:left="0"/>
        <w:rPr>
          <w:rFonts w:ascii="Times New Roman" w:hAnsi="Times New Roman"/>
          <w:b/>
          <w:bCs/>
          <w:szCs w:val="24"/>
        </w:rPr>
      </w:pPr>
      <w:r w:rsidRPr="00237D86">
        <w:rPr>
          <w:rFonts w:ascii="Times New Roman" w:hAnsi="Times New Roman"/>
          <w:b/>
          <w:bCs/>
          <w:szCs w:val="24"/>
        </w:rPr>
        <w:t>Provide a descriptive narrative for the reasons of any change in addition to completing the table with the burden hour change(s) here.</w:t>
      </w:r>
    </w:p>
    <w:p w:rsidR="00A233D1" w:rsidP="009C6D20" w:rsidRDefault="00A233D1" w14:paraId="1452F311" w14:textId="4D43944A">
      <w:pPr>
        <w:tabs>
          <w:tab w:val="left" w:pos="-720"/>
        </w:tabs>
        <w:suppressAutoHyphens/>
        <w:rPr>
          <w:rFonts w:ascii="Times New Roman" w:hAnsi="Times New Roman"/>
          <w:szCs w:val="24"/>
        </w:rPr>
      </w:pPr>
    </w:p>
    <w:p w:rsidR="00A233D1" w:rsidP="009C6D20" w:rsidRDefault="00A233D1" w14:paraId="349CAECE" w14:textId="5BE40E0E">
      <w:pPr>
        <w:tabs>
          <w:tab w:val="left" w:pos="-720"/>
        </w:tabs>
        <w:suppressAutoHyphens/>
        <w:rPr>
          <w:rFonts w:ascii="Times New Roman" w:hAnsi="Times New Roman"/>
          <w:szCs w:val="24"/>
        </w:rPr>
      </w:pPr>
      <w:r>
        <w:rPr>
          <w:rFonts w:ascii="Times New Roman" w:hAnsi="Times New Roman"/>
          <w:szCs w:val="24"/>
        </w:rPr>
        <w:t>The Department has increased the burden of time to complete the form after considering the comment received on behalf of the State agencies responsible for completing and submitting the RSA-15</w:t>
      </w:r>
      <w:r w:rsidR="00AB7FDB">
        <w:rPr>
          <w:rFonts w:ascii="Times New Roman" w:hAnsi="Times New Roman"/>
          <w:szCs w:val="24"/>
        </w:rPr>
        <w:t xml:space="preserve">. </w:t>
      </w:r>
      <w:r>
        <w:rPr>
          <w:rFonts w:ascii="Times New Roman" w:hAnsi="Times New Roman"/>
          <w:szCs w:val="24"/>
        </w:rPr>
        <w:t>The Department believes most of this burden will be absorbed during the first year</w:t>
      </w:r>
      <w:r w:rsidR="00AD0F57">
        <w:rPr>
          <w:rFonts w:ascii="Times New Roman" w:hAnsi="Times New Roman"/>
          <w:szCs w:val="24"/>
        </w:rPr>
        <w:t xml:space="preserve"> of using the RSA-15 with the </w:t>
      </w:r>
      <w:r w:rsidR="000435CC">
        <w:rPr>
          <w:rFonts w:ascii="Times New Roman" w:hAnsi="Times New Roman"/>
          <w:szCs w:val="24"/>
        </w:rPr>
        <w:t>two</w:t>
      </w:r>
      <w:r w:rsidR="00AD0F57">
        <w:rPr>
          <w:rFonts w:ascii="Times New Roman" w:hAnsi="Times New Roman"/>
          <w:szCs w:val="24"/>
        </w:rPr>
        <w:t xml:space="preserve"> data element</w:t>
      </w:r>
      <w:r w:rsidR="008D21A6">
        <w:rPr>
          <w:rFonts w:ascii="Times New Roman" w:hAnsi="Times New Roman"/>
          <w:szCs w:val="24"/>
        </w:rPr>
        <w:t>s</w:t>
      </w:r>
      <w:r w:rsidR="00AD0F57">
        <w:rPr>
          <w:rFonts w:ascii="Times New Roman" w:hAnsi="Times New Roman"/>
          <w:szCs w:val="24"/>
        </w:rPr>
        <w:t xml:space="preserve"> disaggregated</w:t>
      </w:r>
      <w:r w:rsidR="00AB7FDB">
        <w:rPr>
          <w:rFonts w:ascii="Times New Roman" w:hAnsi="Times New Roman"/>
          <w:szCs w:val="24"/>
        </w:rPr>
        <w:t xml:space="preserve">. </w:t>
      </w:r>
      <w:r w:rsidR="00AD0F57">
        <w:rPr>
          <w:rFonts w:ascii="Times New Roman" w:hAnsi="Times New Roman"/>
          <w:szCs w:val="24"/>
        </w:rPr>
        <w:t xml:space="preserve">The increased burden takes into account the time the agencies will need to make minor modifications to their data and financial management systems to account and report </w:t>
      </w:r>
      <w:r w:rsidR="002C45F8">
        <w:rPr>
          <w:rFonts w:ascii="Times New Roman" w:hAnsi="Times New Roman"/>
          <w:szCs w:val="24"/>
        </w:rPr>
        <w:t xml:space="preserve">separately </w:t>
      </w:r>
      <w:r w:rsidR="00AD0F57">
        <w:rPr>
          <w:rFonts w:ascii="Times New Roman" w:hAnsi="Times New Roman"/>
          <w:szCs w:val="24"/>
        </w:rPr>
        <w:t>expenditures incurred for refurbishing and acquiring vending facilities. Previously, State agencies reported these expenditures as a single data element</w:t>
      </w:r>
      <w:r w:rsidR="00AB7FDB">
        <w:rPr>
          <w:rFonts w:ascii="Times New Roman" w:hAnsi="Times New Roman"/>
          <w:szCs w:val="24"/>
        </w:rPr>
        <w:t xml:space="preserve">. </w:t>
      </w:r>
      <w:r w:rsidR="00AD0F57">
        <w:rPr>
          <w:rFonts w:ascii="Times New Roman" w:hAnsi="Times New Roman"/>
          <w:szCs w:val="24"/>
        </w:rPr>
        <w:t>However, in monitoring, RSA found that some State agencies were using Federal VR funds or non-Federal funds used for match purposes under the VR program for refurbishing vending facilities when such expenditures are not allowable</w:t>
      </w:r>
      <w:r w:rsidR="00DA1585">
        <w:rPr>
          <w:rFonts w:ascii="Times New Roman" w:hAnsi="Times New Roman"/>
          <w:szCs w:val="24"/>
        </w:rPr>
        <w:t xml:space="preserve">. </w:t>
      </w:r>
      <w:r w:rsidR="00AD0F57">
        <w:rPr>
          <w:rFonts w:ascii="Times New Roman" w:hAnsi="Times New Roman"/>
          <w:szCs w:val="24"/>
        </w:rPr>
        <w:t>For that reason, we determined the RSA-15, as previously organized, was confusing to State agencies and a change was necessary</w:t>
      </w:r>
      <w:r w:rsidR="00013D44">
        <w:rPr>
          <w:rFonts w:ascii="Times New Roman" w:hAnsi="Times New Roman"/>
          <w:szCs w:val="24"/>
        </w:rPr>
        <w:t xml:space="preserve"> to ensure fiscal compliance</w:t>
      </w:r>
      <w:r w:rsidR="00DA1585">
        <w:rPr>
          <w:rFonts w:ascii="Times New Roman" w:hAnsi="Times New Roman"/>
          <w:szCs w:val="24"/>
        </w:rPr>
        <w:t xml:space="preserve">. </w:t>
      </w:r>
      <w:r w:rsidR="00AD0F57">
        <w:rPr>
          <w:rFonts w:ascii="Times New Roman" w:hAnsi="Times New Roman"/>
          <w:szCs w:val="24"/>
        </w:rPr>
        <w:t xml:space="preserve">In so doing, </w:t>
      </w:r>
      <w:r w:rsidR="00213A70">
        <w:rPr>
          <w:rFonts w:ascii="Times New Roman" w:hAnsi="Times New Roman"/>
          <w:szCs w:val="24"/>
        </w:rPr>
        <w:t xml:space="preserve">RSA can </w:t>
      </w:r>
      <w:r w:rsidR="00AD0F57">
        <w:rPr>
          <w:rFonts w:ascii="Times New Roman" w:hAnsi="Times New Roman"/>
          <w:szCs w:val="24"/>
        </w:rPr>
        <w:t xml:space="preserve">make clear that Federal VR funds or non-Federal funds used for match </w:t>
      </w:r>
      <w:r w:rsidR="00013D44">
        <w:rPr>
          <w:rFonts w:ascii="Times New Roman" w:hAnsi="Times New Roman"/>
          <w:szCs w:val="24"/>
        </w:rPr>
        <w:t xml:space="preserve">and MOE </w:t>
      </w:r>
      <w:r w:rsidR="00AD0F57">
        <w:rPr>
          <w:rFonts w:ascii="Times New Roman" w:hAnsi="Times New Roman"/>
          <w:szCs w:val="24"/>
        </w:rPr>
        <w:t xml:space="preserve">purposes under the VR program could be used for acquiring a vending facility but could not be used for refurbishing a vending facility. </w:t>
      </w:r>
      <w:r w:rsidR="00013D44">
        <w:rPr>
          <w:rFonts w:ascii="Times New Roman" w:hAnsi="Times New Roman"/>
          <w:szCs w:val="24"/>
        </w:rPr>
        <w:t>Similarly</w:t>
      </w:r>
      <w:r w:rsidR="003C0402">
        <w:rPr>
          <w:rFonts w:ascii="Times New Roman" w:hAnsi="Times New Roman"/>
          <w:szCs w:val="24"/>
        </w:rPr>
        <w:t>,</w:t>
      </w:r>
      <w:r w:rsidR="00013D44">
        <w:rPr>
          <w:rFonts w:ascii="Times New Roman" w:hAnsi="Times New Roman"/>
          <w:szCs w:val="24"/>
        </w:rPr>
        <w:t xml:space="preserve"> by disaggregating initial operating costs from management services and other cost categories, </w:t>
      </w:r>
      <w:r w:rsidR="00213A70">
        <w:rPr>
          <w:rFonts w:ascii="Times New Roman" w:hAnsi="Times New Roman"/>
          <w:szCs w:val="24"/>
        </w:rPr>
        <w:t xml:space="preserve">RSA </w:t>
      </w:r>
      <w:r w:rsidR="00013D44">
        <w:rPr>
          <w:rFonts w:ascii="Times New Roman" w:hAnsi="Times New Roman"/>
          <w:szCs w:val="24"/>
        </w:rPr>
        <w:t>make</w:t>
      </w:r>
      <w:r w:rsidR="00213A70">
        <w:rPr>
          <w:rFonts w:ascii="Times New Roman" w:hAnsi="Times New Roman"/>
          <w:szCs w:val="24"/>
        </w:rPr>
        <w:t>s</w:t>
      </w:r>
      <w:r w:rsidR="00013D44">
        <w:rPr>
          <w:rFonts w:ascii="Times New Roman" w:hAnsi="Times New Roman"/>
          <w:szCs w:val="24"/>
        </w:rPr>
        <w:t xml:space="preserve"> clear that expenditures incurred for this purpose are allowable, regardless </w:t>
      </w:r>
      <w:r w:rsidR="006D5451">
        <w:rPr>
          <w:rFonts w:ascii="Times New Roman" w:hAnsi="Times New Roman"/>
          <w:szCs w:val="24"/>
        </w:rPr>
        <w:t xml:space="preserve">of </w:t>
      </w:r>
      <w:r w:rsidR="00013D44">
        <w:rPr>
          <w:rFonts w:ascii="Times New Roman" w:hAnsi="Times New Roman"/>
          <w:szCs w:val="24"/>
        </w:rPr>
        <w:t xml:space="preserve">the source, for only the initial six-month </w:t>
      </w:r>
      <w:r w:rsidR="003C0402">
        <w:rPr>
          <w:rFonts w:ascii="Times New Roman" w:hAnsi="Times New Roman"/>
          <w:szCs w:val="24"/>
        </w:rPr>
        <w:t>establishment</w:t>
      </w:r>
      <w:r w:rsidR="00013D44">
        <w:rPr>
          <w:rFonts w:ascii="Times New Roman" w:hAnsi="Times New Roman"/>
          <w:szCs w:val="24"/>
        </w:rPr>
        <w:t xml:space="preserve"> period for any vending facility.  </w:t>
      </w:r>
      <w:r w:rsidR="00AD0F57">
        <w:rPr>
          <w:rFonts w:ascii="Times New Roman" w:hAnsi="Times New Roman"/>
          <w:szCs w:val="24"/>
        </w:rPr>
        <w:t>Therefore, the change in burden hours</w:t>
      </w:r>
      <w:r w:rsidR="001F590A">
        <w:rPr>
          <w:rFonts w:ascii="Times New Roman" w:hAnsi="Times New Roman"/>
          <w:szCs w:val="24"/>
        </w:rPr>
        <w:t>, from 13.5 to 2</w:t>
      </w:r>
      <w:r w:rsidR="00013D44">
        <w:rPr>
          <w:rFonts w:ascii="Times New Roman" w:hAnsi="Times New Roman"/>
          <w:szCs w:val="24"/>
        </w:rPr>
        <w:t>3.</w:t>
      </w:r>
      <w:r w:rsidR="001F590A">
        <w:rPr>
          <w:rFonts w:ascii="Times New Roman" w:hAnsi="Times New Roman"/>
          <w:szCs w:val="24"/>
        </w:rPr>
        <w:t>5</w:t>
      </w:r>
      <w:r w:rsidR="00AD0F57">
        <w:rPr>
          <w:rFonts w:ascii="Times New Roman" w:hAnsi="Times New Roman"/>
          <w:szCs w:val="24"/>
        </w:rPr>
        <w:t xml:space="preserve"> </w:t>
      </w:r>
      <w:r w:rsidR="00013D44">
        <w:rPr>
          <w:rFonts w:ascii="Times New Roman" w:hAnsi="Times New Roman"/>
          <w:szCs w:val="24"/>
        </w:rPr>
        <w:t xml:space="preserve">hours per respondent </w:t>
      </w:r>
      <w:r w:rsidR="00AD0F57">
        <w:rPr>
          <w:rFonts w:ascii="Times New Roman" w:hAnsi="Times New Roman"/>
          <w:szCs w:val="24"/>
        </w:rPr>
        <w:t>for completing the RSA-15 was done at the request of commenters to implement a change that is necessary to ensure programmatic and fiscal compliance</w:t>
      </w:r>
      <w:r w:rsidR="000435CC">
        <w:rPr>
          <w:rFonts w:ascii="Times New Roman" w:hAnsi="Times New Roman"/>
          <w:szCs w:val="24"/>
        </w:rPr>
        <w:t xml:space="preserve">. </w:t>
      </w:r>
      <w:r w:rsidR="005E6452">
        <w:rPr>
          <w:rFonts w:ascii="Times New Roman" w:hAnsi="Times New Roman"/>
          <w:szCs w:val="24"/>
        </w:rPr>
        <w:t xml:space="preserve">The total </w:t>
      </w:r>
      <w:r w:rsidR="006F1BAF">
        <w:rPr>
          <w:rFonts w:ascii="Times New Roman" w:hAnsi="Times New Roman"/>
          <w:szCs w:val="24"/>
        </w:rPr>
        <w:t>annual burden is 1</w:t>
      </w:r>
      <w:r w:rsidR="00F16367">
        <w:rPr>
          <w:rFonts w:ascii="Times New Roman" w:hAnsi="Times New Roman"/>
          <w:szCs w:val="24"/>
        </w:rPr>
        <w:t>,</w:t>
      </w:r>
      <w:r w:rsidR="006F1BAF">
        <w:rPr>
          <w:rFonts w:ascii="Times New Roman" w:hAnsi="Times New Roman"/>
          <w:szCs w:val="24"/>
        </w:rPr>
        <w:t>198.5 hours constituting a</w:t>
      </w:r>
      <w:r w:rsidR="004A47C0">
        <w:rPr>
          <w:rFonts w:ascii="Times New Roman" w:hAnsi="Times New Roman"/>
          <w:szCs w:val="24"/>
        </w:rPr>
        <w:t>n increase</w:t>
      </w:r>
      <w:r w:rsidR="006F1BAF">
        <w:rPr>
          <w:rFonts w:ascii="Times New Roman" w:hAnsi="Times New Roman"/>
          <w:szCs w:val="24"/>
        </w:rPr>
        <w:t xml:space="preserve"> of 510 hou</w:t>
      </w:r>
      <w:r w:rsidR="004A47C0">
        <w:rPr>
          <w:rFonts w:ascii="Times New Roman" w:hAnsi="Times New Roman"/>
          <w:szCs w:val="24"/>
        </w:rPr>
        <w:t>rs</w:t>
      </w:r>
      <w:r w:rsidR="00DD5F02">
        <w:rPr>
          <w:rFonts w:ascii="Times New Roman" w:hAnsi="Times New Roman"/>
          <w:szCs w:val="24"/>
        </w:rPr>
        <w:t>. The total cost</w:t>
      </w:r>
      <w:r w:rsidR="004D2157">
        <w:rPr>
          <w:rFonts w:ascii="Times New Roman" w:hAnsi="Times New Roman"/>
          <w:szCs w:val="24"/>
        </w:rPr>
        <w:t xml:space="preserve"> is $26,367 constituting a</w:t>
      </w:r>
      <w:r w:rsidR="00BE6AAF">
        <w:rPr>
          <w:rFonts w:ascii="Times New Roman" w:hAnsi="Times New Roman"/>
          <w:szCs w:val="24"/>
        </w:rPr>
        <w:t>n</w:t>
      </w:r>
      <w:r w:rsidR="004D2157">
        <w:rPr>
          <w:rFonts w:ascii="Times New Roman" w:hAnsi="Times New Roman"/>
          <w:szCs w:val="24"/>
        </w:rPr>
        <w:t xml:space="preserve"> </w:t>
      </w:r>
      <w:r w:rsidR="00BE6AAF">
        <w:rPr>
          <w:rFonts w:ascii="Times New Roman" w:hAnsi="Times New Roman"/>
          <w:szCs w:val="24"/>
        </w:rPr>
        <w:t>increase</w:t>
      </w:r>
      <w:r w:rsidR="004D2157">
        <w:rPr>
          <w:rFonts w:ascii="Times New Roman" w:hAnsi="Times New Roman"/>
          <w:szCs w:val="24"/>
        </w:rPr>
        <w:t xml:space="preserve"> of $11,220</w:t>
      </w:r>
      <w:r w:rsidR="00BE6AAF">
        <w:rPr>
          <w:rFonts w:ascii="Times New Roman" w:hAnsi="Times New Roman"/>
          <w:szCs w:val="24"/>
        </w:rPr>
        <w:t xml:space="preserve">. </w:t>
      </w:r>
      <w:r w:rsidR="000435CC">
        <w:rPr>
          <w:rFonts w:ascii="Times New Roman" w:hAnsi="Times New Roman"/>
          <w:szCs w:val="24"/>
        </w:rPr>
        <w:t>The Department has proposed to eliminate three data elements in response to comments received</w:t>
      </w:r>
      <w:r w:rsidR="00DA1585">
        <w:rPr>
          <w:rFonts w:ascii="Times New Roman" w:hAnsi="Times New Roman"/>
          <w:szCs w:val="24"/>
        </w:rPr>
        <w:t xml:space="preserve">. </w:t>
      </w:r>
      <w:r w:rsidR="000435CC">
        <w:rPr>
          <w:rFonts w:ascii="Times New Roman" w:hAnsi="Times New Roman"/>
          <w:szCs w:val="24"/>
        </w:rPr>
        <w:t>This reduction will help to offset a burd</w:t>
      </w:r>
      <w:r w:rsidR="003C0402">
        <w:rPr>
          <w:rFonts w:ascii="Times New Roman" w:hAnsi="Times New Roman"/>
          <w:szCs w:val="24"/>
        </w:rPr>
        <w:t>e</w:t>
      </w:r>
      <w:r w:rsidR="000435CC">
        <w:rPr>
          <w:rFonts w:ascii="Times New Roman" w:hAnsi="Times New Roman"/>
          <w:szCs w:val="24"/>
        </w:rPr>
        <w:t>n increase caused by the disaggregating of elements proposed by the Department</w:t>
      </w:r>
      <w:r w:rsidR="00AB4C34">
        <w:rPr>
          <w:rFonts w:ascii="Times New Roman" w:hAnsi="Times New Roman"/>
          <w:szCs w:val="24"/>
        </w:rPr>
        <w:t xml:space="preserve">. </w:t>
      </w:r>
    </w:p>
    <w:p w:rsidRPr="003A77E1" w:rsidR="003C0402" w:rsidP="009C6D20" w:rsidRDefault="003C0402" w14:paraId="6436F630" w14:textId="77777777">
      <w:pPr>
        <w:tabs>
          <w:tab w:val="left" w:pos="-720"/>
        </w:tabs>
        <w:suppressAutoHyphens/>
        <w:rPr>
          <w:rFonts w:ascii="Times New Roman" w:hAnsi="Times New Roman"/>
          <w:szCs w:val="24"/>
        </w:rPr>
      </w:pPr>
    </w:p>
    <w:tbl>
      <w:tblPr>
        <w:tblStyle w:val="TableGrid"/>
        <w:tblW w:w="9445" w:type="dxa"/>
        <w:tblInd w:w="0" w:type="dxa"/>
        <w:tblLook w:val="04A0" w:firstRow="1" w:lastRow="0" w:firstColumn="1" w:lastColumn="0" w:noHBand="0" w:noVBand="1"/>
      </w:tblPr>
      <w:tblGrid>
        <w:gridCol w:w="2048"/>
        <w:gridCol w:w="2048"/>
        <w:gridCol w:w="2829"/>
        <w:gridCol w:w="2520"/>
      </w:tblGrid>
      <w:tr w:rsidRPr="003A77E1" w:rsidR="009C6D20" w:rsidTr="009C6D20" w14:paraId="180E5C6A" w14:textId="77777777">
        <w:tc>
          <w:tcPr>
            <w:tcW w:w="20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A77E1" w:rsidR="009C6D20" w:rsidRDefault="009C6D20" w14:paraId="6A759495" w14:textId="77777777">
            <w:pPr>
              <w:tabs>
                <w:tab w:val="left" w:pos="-720"/>
              </w:tabs>
              <w:suppressAutoHyphens/>
              <w:rPr>
                <w:rFonts w:ascii="Times New Roman" w:hAnsi="Times New Roman"/>
                <w:szCs w:val="24"/>
              </w:rPr>
            </w:pPr>
          </w:p>
        </w:tc>
        <w:tc>
          <w:tcPr>
            <w:tcW w:w="2048"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3BD20C32" w14:textId="77777777">
            <w:pPr>
              <w:tabs>
                <w:tab w:val="left" w:pos="-720"/>
              </w:tabs>
              <w:suppressAutoHyphens/>
              <w:rPr>
                <w:rFonts w:ascii="Times New Roman" w:hAnsi="Times New Roman"/>
                <w:b/>
                <w:bCs/>
                <w:szCs w:val="24"/>
              </w:rPr>
            </w:pPr>
            <w:r w:rsidRPr="00826928">
              <w:rPr>
                <w:rFonts w:ascii="Times New Roman" w:hAnsi="Times New Roman"/>
                <w:b/>
                <w:bCs/>
                <w:szCs w:val="24"/>
              </w:rPr>
              <w:t>Program Change Due to New Statute</w:t>
            </w:r>
          </w:p>
        </w:tc>
        <w:tc>
          <w:tcPr>
            <w:tcW w:w="2829"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042A9B81" w14:textId="77777777">
            <w:pPr>
              <w:tabs>
                <w:tab w:val="left" w:pos="-720"/>
              </w:tabs>
              <w:suppressAutoHyphens/>
              <w:rPr>
                <w:rFonts w:ascii="Times New Roman" w:hAnsi="Times New Roman"/>
                <w:b/>
                <w:bCs/>
                <w:szCs w:val="24"/>
              </w:rPr>
            </w:pPr>
            <w:r w:rsidRPr="00826928">
              <w:rPr>
                <w:rFonts w:ascii="Times New Roman" w:hAnsi="Times New Roman"/>
                <w:b/>
                <w:bCs/>
                <w:szCs w:val="24"/>
              </w:rPr>
              <w:t>Program Change Due to Agency Discretion</w:t>
            </w:r>
          </w:p>
        </w:tc>
        <w:tc>
          <w:tcPr>
            <w:tcW w:w="2520"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719C6652" w14:textId="77777777">
            <w:pPr>
              <w:tabs>
                <w:tab w:val="left" w:pos="-720"/>
              </w:tabs>
              <w:suppressAutoHyphens/>
              <w:rPr>
                <w:rFonts w:ascii="Times New Roman" w:hAnsi="Times New Roman"/>
                <w:b/>
                <w:bCs/>
                <w:szCs w:val="24"/>
              </w:rPr>
            </w:pPr>
            <w:r w:rsidRPr="00826928">
              <w:rPr>
                <w:rFonts w:ascii="Times New Roman" w:hAnsi="Times New Roman"/>
                <w:b/>
                <w:bCs/>
                <w:szCs w:val="24"/>
              </w:rPr>
              <w:t>Change Due to Adjustment in Agency Estimate</w:t>
            </w:r>
          </w:p>
        </w:tc>
      </w:tr>
      <w:tr w:rsidRPr="003A77E1" w:rsidR="009C6D20" w:rsidTr="009C6D20" w14:paraId="1145E128" w14:textId="77777777">
        <w:tc>
          <w:tcPr>
            <w:tcW w:w="2048"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79FC1576" w14:textId="77777777">
            <w:pPr>
              <w:tabs>
                <w:tab w:val="left" w:pos="-720"/>
              </w:tabs>
              <w:suppressAutoHyphens/>
              <w:rPr>
                <w:rFonts w:ascii="Times New Roman" w:hAnsi="Times New Roman"/>
                <w:b/>
                <w:bCs/>
                <w:szCs w:val="24"/>
              </w:rPr>
            </w:pPr>
            <w:r w:rsidRPr="00826928">
              <w:rPr>
                <w:rFonts w:ascii="Times New Roman" w:hAnsi="Times New Roman"/>
                <w:b/>
                <w:bCs/>
                <w:szCs w:val="24"/>
              </w:rPr>
              <w:t>Total Burden</w:t>
            </w:r>
          </w:p>
        </w:tc>
        <w:tc>
          <w:tcPr>
            <w:tcW w:w="2048" w:type="dxa"/>
            <w:tcBorders>
              <w:top w:val="single" w:color="auto" w:sz="4" w:space="0"/>
              <w:left w:val="single" w:color="auto" w:sz="4" w:space="0"/>
              <w:bottom w:val="single" w:color="auto" w:sz="4" w:space="0"/>
              <w:right w:val="single" w:color="auto" w:sz="4" w:space="0"/>
            </w:tcBorders>
          </w:tcPr>
          <w:p w:rsidRPr="003A77E1" w:rsidR="009C6D20" w:rsidRDefault="0048687C" w14:paraId="56D05098" w14:textId="1637068B">
            <w:pPr>
              <w:tabs>
                <w:tab w:val="left" w:pos="-720"/>
              </w:tabs>
              <w:suppressAutoHyphens/>
              <w:rPr>
                <w:rFonts w:ascii="Times New Roman" w:hAnsi="Times New Roman"/>
                <w:szCs w:val="24"/>
              </w:rPr>
            </w:pPr>
            <w:r>
              <w:rPr>
                <w:rFonts w:ascii="Times New Roman" w:hAnsi="Times New Roman"/>
                <w:szCs w:val="24"/>
              </w:rPr>
              <w:t>0</w:t>
            </w:r>
          </w:p>
        </w:tc>
        <w:tc>
          <w:tcPr>
            <w:tcW w:w="2829" w:type="dxa"/>
            <w:tcBorders>
              <w:top w:val="single" w:color="auto" w:sz="4" w:space="0"/>
              <w:left w:val="single" w:color="auto" w:sz="4" w:space="0"/>
              <w:bottom w:val="single" w:color="auto" w:sz="4" w:space="0"/>
              <w:right w:val="single" w:color="auto" w:sz="4" w:space="0"/>
            </w:tcBorders>
          </w:tcPr>
          <w:p w:rsidRPr="003A77E1" w:rsidR="009C6D20" w:rsidRDefault="004B3708" w14:paraId="10B0B375" w14:textId="3B2B6419">
            <w:pPr>
              <w:tabs>
                <w:tab w:val="left" w:pos="-720"/>
              </w:tabs>
              <w:suppressAutoHyphens/>
              <w:rPr>
                <w:rFonts w:ascii="Times New Roman" w:hAnsi="Times New Roman"/>
                <w:szCs w:val="24"/>
              </w:rPr>
            </w:pPr>
            <w:r>
              <w:rPr>
                <w:rFonts w:ascii="Times New Roman" w:hAnsi="Times New Roman"/>
                <w:szCs w:val="24"/>
              </w:rPr>
              <w:t>1</w:t>
            </w:r>
            <w:r w:rsidR="00F16367">
              <w:rPr>
                <w:rFonts w:ascii="Times New Roman" w:hAnsi="Times New Roman"/>
                <w:szCs w:val="24"/>
              </w:rPr>
              <w:t>,</w:t>
            </w:r>
            <w:r>
              <w:rPr>
                <w:rFonts w:ascii="Times New Roman" w:hAnsi="Times New Roman"/>
                <w:szCs w:val="24"/>
              </w:rPr>
              <w:t>198.5</w:t>
            </w:r>
          </w:p>
        </w:tc>
        <w:tc>
          <w:tcPr>
            <w:tcW w:w="2520" w:type="dxa"/>
            <w:tcBorders>
              <w:top w:val="single" w:color="auto" w:sz="4" w:space="0"/>
              <w:left w:val="single" w:color="auto" w:sz="4" w:space="0"/>
              <w:bottom w:val="single" w:color="auto" w:sz="4" w:space="0"/>
              <w:right w:val="single" w:color="auto" w:sz="4" w:space="0"/>
            </w:tcBorders>
          </w:tcPr>
          <w:p w:rsidRPr="003A77E1" w:rsidR="009C6D20" w:rsidRDefault="00973BBF" w14:paraId="65E159FB" w14:textId="537A28DC">
            <w:pPr>
              <w:tabs>
                <w:tab w:val="left" w:pos="-720"/>
              </w:tabs>
              <w:suppressAutoHyphens/>
              <w:rPr>
                <w:rFonts w:ascii="Times New Roman" w:hAnsi="Times New Roman"/>
                <w:szCs w:val="24"/>
              </w:rPr>
            </w:pPr>
            <w:r>
              <w:rPr>
                <w:rFonts w:ascii="Times New Roman" w:hAnsi="Times New Roman"/>
                <w:szCs w:val="24"/>
              </w:rPr>
              <w:t>510</w:t>
            </w:r>
          </w:p>
        </w:tc>
      </w:tr>
      <w:tr w:rsidRPr="003A77E1" w:rsidR="009C6D20" w:rsidTr="009C6D20" w14:paraId="0F87F22E" w14:textId="77777777">
        <w:tc>
          <w:tcPr>
            <w:tcW w:w="2048"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40DB6F62" w14:textId="77777777">
            <w:pPr>
              <w:tabs>
                <w:tab w:val="left" w:pos="-720"/>
              </w:tabs>
              <w:suppressAutoHyphens/>
              <w:rPr>
                <w:rFonts w:ascii="Times New Roman" w:hAnsi="Times New Roman"/>
                <w:b/>
                <w:bCs/>
                <w:szCs w:val="24"/>
              </w:rPr>
            </w:pPr>
            <w:r w:rsidRPr="00826928">
              <w:rPr>
                <w:rFonts w:ascii="Times New Roman" w:hAnsi="Times New Roman"/>
                <w:b/>
                <w:bCs/>
                <w:szCs w:val="24"/>
              </w:rPr>
              <w:t>Total Responses</w:t>
            </w:r>
          </w:p>
        </w:tc>
        <w:tc>
          <w:tcPr>
            <w:tcW w:w="2048" w:type="dxa"/>
            <w:tcBorders>
              <w:top w:val="single" w:color="auto" w:sz="4" w:space="0"/>
              <w:left w:val="single" w:color="auto" w:sz="4" w:space="0"/>
              <w:bottom w:val="single" w:color="auto" w:sz="4" w:space="0"/>
              <w:right w:val="single" w:color="auto" w:sz="4" w:space="0"/>
            </w:tcBorders>
          </w:tcPr>
          <w:p w:rsidRPr="003A77E1" w:rsidR="009C6D20" w:rsidRDefault="0048687C" w14:paraId="3D4CD0C1" w14:textId="317C6C42">
            <w:pPr>
              <w:tabs>
                <w:tab w:val="left" w:pos="-720"/>
              </w:tabs>
              <w:suppressAutoHyphens/>
              <w:rPr>
                <w:rFonts w:ascii="Times New Roman" w:hAnsi="Times New Roman"/>
                <w:szCs w:val="24"/>
              </w:rPr>
            </w:pPr>
            <w:r>
              <w:rPr>
                <w:rFonts w:ascii="Times New Roman" w:hAnsi="Times New Roman"/>
                <w:szCs w:val="24"/>
              </w:rPr>
              <w:t>0</w:t>
            </w:r>
          </w:p>
        </w:tc>
        <w:tc>
          <w:tcPr>
            <w:tcW w:w="2829" w:type="dxa"/>
            <w:tcBorders>
              <w:top w:val="single" w:color="auto" w:sz="4" w:space="0"/>
              <w:left w:val="single" w:color="auto" w:sz="4" w:space="0"/>
              <w:bottom w:val="single" w:color="auto" w:sz="4" w:space="0"/>
              <w:right w:val="single" w:color="auto" w:sz="4" w:space="0"/>
            </w:tcBorders>
          </w:tcPr>
          <w:p w:rsidRPr="003A77E1" w:rsidR="009C6D20" w:rsidRDefault="004B3708" w14:paraId="46F140E6" w14:textId="5D6528D3">
            <w:pPr>
              <w:tabs>
                <w:tab w:val="left" w:pos="-720"/>
              </w:tabs>
              <w:suppressAutoHyphens/>
              <w:rPr>
                <w:rFonts w:ascii="Times New Roman" w:hAnsi="Times New Roman"/>
                <w:szCs w:val="24"/>
              </w:rPr>
            </w:pPr>
            <w:r>
              <w:rPr>
                <w:rFonts w:ascii="Times New Roman" w:hAnsi="Times New Roman"/>
                <w:szCs w:val="24"/>
              </w:rPr>
              <w:t>51</w:t>
            </w:r>
          </w:p>
        </w:tc>
        <w:tc>
          <w:tcPr>
            <w:tcW w:w="2520" w:type="dxa"/>
            <w:tcBorders>
              <w:top w:val="single" w:color="auto" w:sz="4" w:space="0"/>
              <w:left w:val="single" w:color="auto" w:sz="4" w:space="0"/>
              <w:bottom w:val="single" w:color="auto" w:sz="4" w:space="0"/>
              <w:right w:val="single" w:color="auto" w:sz="4" w:space="0"/>
            </w:tcBorders>
          </w:tcPr>
          <w:p w:rsidRPr="003A77E1" w:rsidR="009C6D20" w:rsidRDefault="009C6D20" w14:paraId="305387A8" w14:textId="7BBAF0A7">
            <w:pPr>
              <w:tabs>
                <w:tab w:val="left" w:pos="-720"/>
              </w:tabs>
              <w:suppressAutoHyphens/>
              <w:rPr>
                <w:rFonts w:ascii="Times New Roman" w:hAnsi="Times New Roman"/>
                <w:szCs w:val="24"/>
              </w:rPr>
            </w:pPr>
          </w:p>
        </w:tc>
      </w:tr>
      <w:tr w:rsidRPr="003A77E1" w:rsidR="009C6D20" w:rsidTr="009C6D20" w14:paraId="2B9D6AAF" w14:textId="77777777">
        <w:tc>
          <w:tcPr>
            <w:tcW w:w="2048" w:type="dxa"/>
            <w:tcBorders>
              <w:top w:val="single" w:color="auto" w:sz="4" w:space="0"/>
              <w:left w:val="single" w:color="auto" w:sz="4" w:space="0"/>
              <w:bottom w:val="single" w:color="auto" w:sz="4" w:space="0"/>
              <w:right w:val="single" w:color="auto" w:sz="4" w:space="0"/>
            </w:tcBorders>
            <w:hideMark/>
          </w:tcPr>
          <w:p w:rsidRPr="00826928" w:rsidR="009C6D20" w:rsidRDefault="009C6D20" w14:paraId="6D628063" w14:textId="77777777">
            <w:pPr>
              <w:tabs>
                <w:tab w:val="left" w:pos="-720"/>
              </w:tabs>
              <w:suppressAutoHyphens/>
              <w:rPr>
                <w:rFonts w:ascii="Times New Roman" w:hAnsi="Times New Roman"/>
                <w:b/>
                <w:bCs/>
                <w:szCs w:val="24"/>
              </w:rPr>
            </w:pPr>
            <w:r w:rsidRPr="00826928">
              <w:rPr>
                <w:rFonts w:ascii="Times New Roman" w:hAnsi="Times New Roman"/>
                <w:b/>
                <w:bCs/>
                <w:szCs w:val="24"/>
              </w:rPr>
              <w:t>Total Costs (if applicable)</w:t>
            </w:r>
          </w:p>
        </w:tc>
        <w:tc>
          <w:tcPr>
            <w:tcW w:w="2048" w:type="dxa"/>
            <w:tcBorders>
              <w:top w:val="single" w:color="auto" w:sz="4" w:space="0"/>
              <w:left w:val="single" w:color="auto" w:sz="4" w:space="0"/>
              <w:bottom w:val="single" w:color="auto" w:sz="4" w:space="0"/>
              <w:right w:val="single" w:color="auto" w:sz="4" w:space="0"/>
            </w:tcBorders>
          </w:tcPr>
          <w:p w:rsidRPr="003A77E1" w:rsidR="009C6D20" w:rsidRDefault="0048687C" w14:paraId="76E44036" w14:textId="0264552E">
            <w:pPr>
              <w:tabs>
                <w:tab w:val="left" w:pos="-720"/>
              </w:tabs>
              <w:suppressAutoHyphens/>
              <w:rPr>
                <w:rFonts w:ascii="Times New Roman" w:hAnsi="Times New Roman"/>
                <w:szCs w:val="24"/>
              </w:rPr>
            </w:pPr>
            <w:r>
              <w:rPr>
                <w:rFonts w:ascii="Times New Roman" w:hAnsi="Times New Roman"/>
                <w:szCs w:val="24"/>
              </w:rPr>
              <w:t>0</w:t>
            </w:r>
          </w:p>
        </w:tc>
        <w:tc>
          <w:tcPr>
            <w:tcW w:w="2829" w:type="dxa"/>
            <w:tcBorders>
              <w:top w:val="single" w:color="auto" w:sz="4" w:space="0"/>
              <w:left w:val="single" w:color="auto" w:sz="4" w:space="0"/>
              <w:bottom w:val="single" w:color="auto" w:sz="4" w:space="0"/>
              <w:right w:val="single" w:color="auto" w:sz="4" w:space="0"/>
            </w:tcBorders>
          </w:tcPr>
          <w:p w:rsidRPr="003A77E1" w:rsidR="009C6D20" w:rsidRDefault="007B5A71" w14:paraId="2D804756" w14:textId="3751479A">
            <w:pPr>
              <w:tabs>
                <w:tab w:val="left" w:pos="-720"/>
              </w:tabs>
              <w:suppressAutoHyphens/>
              <w:rPr>
                <w:rFonts w:ascii="Times New Roman" w:hAnsi="Times New Roman"/>
                <w:szCs w:val="24"/>
              </w:rPr>
            </w:pPr>
            <w:r>
              <w:rPr>
                <w:rFonts w:ascii="Times New Roman" w:hAnsi="Times New Roman"/>
                <w:szCs w:val="24"/>
              </w:rPr>
              <w:t>$26,367</w:t>
            </w:r>
          </w:p>
        </w:tc>
        <w:tc>
          <w:tcPr>
            <w:tcW w:w="2520" w:type="dxa"/>
            <w:tcBorders>
              <w:top w:val="single" w:color="auto" w:sz="4" w:space="0"/>
              <w:left w:val="single" w:color="auto" w:sz="4" w:space="0"/>
              <w:bottom w:val="single" w:color="auto" w:sz="4" w:space="0"/>
              <w:right w:val="single" w:color="auto" w:sz="4" w:space="0"/>
            </w:tcBorders>
          </w:tcPr>
          <w:p w:rsidRPr="003A77E1" w:rsidR="009C6D20" w:rsidRDefault="008424A3" w14:paraId="2D3D817D" w14:textId="1C00A444">
            <w:pPr>
              <w:tabs>
                <w:tab w:val="left" w:pos="-720"/>
              </w:tabs>
              <w:suppressAutoHyphens/>
              <w:rPr>
                <w:rFonts w:ascii="Times New Roman" w:hAnsi="Times New Roman"/>
                <w:szCs w:val="24"/>
              </w:rPr>
            </w:pPr>
            <w:r>
              <w:rPr>
                <w:rFonts w:ascii="Times New Roman" w:hAnsi="Times New Roman"/>
                <w:szCs w:val="24"/>
              </w:rPr>
              <w:t>$11,220</w:t>
            </w:r>
          </w:p>
        </w:tc>
      </w:tr>
    </w:tbl>
    <w:p w:rsidRPr="003A77E1" w:rsidR="009C6D20" w:rsidP="009C6D20" w:rsidRDefault="009C6D20" w14:paraId="51127FFC" w14:textId="77777777">
      <w:pPr>
        <w:tabs>
          <w:tab w:val="left" w:pos="-720"/>
        </w:tabs>
        <w:suppressAutoHyphens/>
        <w:rPr>
          <w:rFonts w:ascii="Times New Roman" w:hAnsi="Times New Roman"/>
          <w:szCs w:val="24"/>
        </w:rPr>
      </w:pPr>
    </w:p>
    <w:p w:rsidRPr="003A77E1" w:rsidR="00DE2A6B" w:rsidP="00944EC9" w:rsidRDefault="0052399E" w14:paraId="4DC4BA2B" w14:textId="249E072F">
      <w:pPr>
        <w:tabs>
          <w:tab w:val="left" w:pos="-720"/>
        </w:tabs>
        <w:suppressAutoHyphens/>
        <w:rPr>
          <w:rFonts w:ascii="Times New Roman" w:hAnsi="Times New Roman"/>
          <w:szCs w:val="24"/>
        </w:rPr>
      </w:pPr>
      <w:r>
        <w:rPr>
          <w:rFonts w:ascii="Times New Roman" w:hAnsi="Times New Roman"/>
          <w:szCs w:val="24"/>
        </w:rPr>
        <w:t xml:space="preserve"> </w:t>
      </w:r>
    </w:p>
    <w:p w:rsidRPr="003A77E1" w:rsidR="003A77E1" w:rsidP="00944EC9" w:rsidRDefault="003A77E1" w14:paraId="2F205BFB" w14:textId="77777777">
      <w:pPr>
        <w:tabs>
          <w:tab w:val="left" w:pos="-720"/>
        </w:tabs>
        <w:suppressAutoHyphens/>
        <w:rPr>
          <w:rFonts w:ascii="Times New Roman" w:hAnsi="Times New Roman"/>
          <w:szCs w:val="24"/>
        </w:rPr>
      </w:pPr>
    </w:p>
    <w:p w:rsidRPr="00237D86" w:rsidR="009C6D20" w:rsidP="00944EC9" w:rsidRDefault="00DE2A6B" w14:paraId="0F26D260" w14:textId="44648769">
      <w:pPr>
        <w:tabs>
          <w:tab w:val="left" w:pos="-720"/>
        </w:tabs>
        <w:suppressAutoHyphens/>
        <w:rPr>
          <w:rStyle w:val="a"/>
          <w:b/>
          <w:bCs/>
          <w:szCs w:val="24"/>
        </w:rPr>
      </w:pPr>
      <w:r w:rsidRPr="00237D86">
        <w:rPr>
          <w:rFonts w:ascii="Times New Roman" w:hAnsi="Times New Roman"/>
          <w:b/>
          <w:bCs/>
          <w:szCs w:val="24"/>
        </w:rPr>
        <w:lastRenderedPageBreak/>
        <w:t>16. F</w:t>
      </w:r>
      <w:r w:rsidRPr="00237D86" w:rsidR="009C6D20">
        <w:rPr>
          <w:rStyle w:val="a"/>
          <w:b/>
          <w:bCs/>
          <w:szCs w:val="24"/>
        </w:rPr>
        <w:t xml:space="preserve">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3A77E1" w:rsidR="009C6D20" w:rsidP="009C6D20" w:rsidRDefault="009C6D20" w14:paraId="5F615CAD" w14:textId="77777777">
      <w:pPr>
        <w:tabs>
          <w:tab w:val="left" w:pos="-720"/>
        </w:tabs>
        <w:suppressAutoHyphens/>
        <w:rPr>
          <w:rStyle w:val="a"/>
          <w:szCs w:val="24"/>
        </w:rPr>
      </w:pPr>
    </w:p>
    <w:p w:rsidR="00237D86" w:rsidP="001C45D9" w:rsidRDefault="009C6D20" w14:paraId="4DA3BE61" w14:textId="56FC23C0">
      <w:pPr>
        <w:pStyle w:val="ListParagraph"/>
        <w:tabs>
          <w:tab w:val="left" w:pos="-720"/>
        </w:tabs>
        <w:suppressAutoHyphens/>
        <w:ind w:left="0"/>
        <w:rPr>
          <w:rFonts w:ascii="Times New Roman" w:hAnsi="Times New Roman" w:eastAsia="MS Mincho"/>
          <w:szCs w:val="24"/>
        </w:rPr>
      </w:pPr>
      <w:r w:rsidRPr="003A77E1">
        <w:rPr>
          <w:rFonts w:ascii="Times New Roman" w:hAnsi="Times New Roman"/>
          <w:szCs w:val="24"/>
        </w:rPr>
        <w:t xml:space="preserve">Data will be published on </w:t>
      </w:r>
      <w:r w:rsidRPr="00BA238E">
        <w:rPr>
          <w:rFonts w:ascii="Times New Roman" w:hAnsi="Times New Roman"/>
          <w:szCs w:val="24"/>
        </w:rPr>
        <w:t xml:space="preserve">the </w:t>
      </w:r>
      <w:hyperlink w:history="1" r:id="rId13">
        <w:r w:rsidRPr="00CF7DDB" w:rsidR="00FE394D">
          <w:rPr>
            <w:rStyle w:val="Hyperlink"/>
            <w:rFonts w:ascii="Times New Roman" w:hAnsi="Times New Roman"/>
            <w:szCs w:val="24"/>
          </w:rPr>
          <w:t>https://rsa.ed.gov</w:t>
        </w:r>
      </w:hyperlink>
      <w:r w:rsidRPr="00BA238E">
        <w:rPr>
          <w:rFonts w:ascii="Times New Roman" w:hAnsi="Times New Roman"/>
          <w:szCs w:val="24"/>
        </w:rPr>
        <w:t xml:space="preserve"> website</w:t>
      </w:r>
      <w:r w:rsidRPr="003A77E1">
        <w:rPr>
          <w:rFonts w:ascii="Times New Roman" w:hAnsi="Times New Roman"/>
          <w:szCs w:val="24"/>
        </w:rPr>
        <w:t xml:space="preserve"> and may be accessed for ad hoc queries. All data must be submitted by the end of the first quarter of the Federal fiscal year after which it will be reviewed and approved by the RSA staff responsible for the R</w:t>
      </w:r>
      <w:r w:rsidR="005234EF">
        <w:rPr>
          <w:rFonts w:ascii="Times New Roman" w:hAnsi="Times New Roman"/>
          <w:szCs w:val="24"/>
        </w:rPr>
        <w:t>SVFP</w:t>
      </w:r>
      <w:r w:rsidRPr="003A77E1">
        <w:rPr>
          <w:rFonts w:ascii="Times New Roman" w:hAnsi="Times New Roman"/>
          <w:szCs w:val="24"/>
        </w:rPr>
        <w:t>. Once this process is completed, the data will be published (</w:t>
      </w:r>
      <w:r w:rsidR="002722AB">
        <w:rPr>
          <w:rFonts w:ascii="Times New Roman" w:hAnsi="Times New Roman"/>
          <w:szCs w:val="24"/>
        </w:rPr>
        <w:t>usu</w:t>
      </w:r>
      <w:r w:rsidRPr="003A77E1" w:rsidR="002722AB">
        <w:rPr>
          <w:rFonts w:ascii="Times New Roman" w:hAnsi="Times New Roman"/>
          <w:szCs w:val="24"/>
        </w:rPr>
        <w:t xml:space="preserve">ally </w:t>
      </w:r>
      <w:r w:rsidRPr="003A77E1">
        <w:rPr>
          <w:rFonts w:ascii="Times New Roman" w:hAnsi="Times New Roman"/>
          <w:szCs w:val="24"/>
        </w:rPr>
        <w:t>within 120 days)</w:t>
      </w:r>
      <w:r w:rsidRPr="003A77E1" w:rsidR="00DE2A6B">
        <w:rPr>
          <w:rFonts w:ascii="Times New Roman" w:hAnsi="Times New Roman"/>
          <w:szCs w:val="24"/>
        </w:rPr>
        <w:t xml:space="preserve">. </w:t>
      </w:r>
      <w:r w:rsidRPr="00F2787B" w:rsidR="00F2787B">
        <w:rPr>
          <w:rFonts w:ascii="Times New Roman" w:hAnsi="Times New Roman" w:eastAsia="MS Mincho"/>
          <w:szCs w:val="24"/>
        </w:rPr>
        <w:t xml:space="preserve">Data reported are evaluated and transmitted to the President and Congress in the </w:t>
      </w:r>
      <w:r w:rsidR="009B77D6">
        <w:rPr>
          <w:rFonts w:ascii="Times New Roman" w:hAnsi="Times New Roman" w:eastAsia="MS Mincho"/>
          <w:szCs w:val="24"/>
        </w:rPr>
        <w:t>a</w:t>
      </w:r>
      <w:r w:rsidRPr="00F2787B" w:rsidR="00F2787B">
        <w:rPr>
          <w:rFonts w:ascii="Times New Roman" w:hAnsi="Times New Roman" w:eastAsia="MS Mincho"/>
          <w:szCs w:val="24"/>
        </w:rPr>
        <w:t xml:space="preserve">nnual </w:t>
      </w:r>
      <w:r w:rsidR="009B77D6">
        <w:rPr>
          <w:rFonts w:ascii="Times New Roman" w:hAnsi="Times New Roman" w:eastAsia="MS Mincho"/>
          <w:szCs w:val="24"/>
        </w:rPr>
        <w:t>r</w:t>
      </w:r>
      <w:r w:rsidRPr="00F2787B" w:rsidR="00F2787B">
        <w:rPr>
          <w:rFonts w:ascii="Times New Roman" w:hAnsi="Times New Roman" w:eastAsia="MS Mincho"/>
          <w:szCs w:val="24"/>
        </w:rPr>
        <w:t xml:space="preserve">eport prepared by </w:t>
      </w:r>
      <w:r w:rsidR="005234EF">
        <w:rPr>
          <w:rFonts w:ascii="Times New Roman" w:hAnsi="Times New Roman" w:eastAsia="MS Mincho"/>
          <w:szCs w:val="24"/>
        </w:rPr>
        <w:t>RSA</w:t>
      </w:r>
      <w:r w:rsidR="00F2787B">
        <w:rPr>
          <w:rFonts w:ascii="Times New Roman" w:hAnsi="Times New Roman" w:eastAsia="MS Mincho"/>
          <w:szCs w:val="24"/>
        </w:rPr>
        <w:t>.</w:t>
      </w:r>
    </w:p>
    <w:p w:rsidRPr="003A77E1" w:rsidR="00F2787B" w:rsidP="001C45D9" w:rsidRDefault="00F2787B" w14:paraId="42264D79" w14:textId="77777777">
      <w:pPr>
        <w:pStyle w:val="ListParagraph"/>
        <w:tabs>
          <w:tab w:val="left" w:pos="-720"/>
        </w:tabs>
        <w:suppressAutoHyphens/>
        <w:ind w:left="0"/>
        <w:rPr>
          <w:rFonts w:ascii="Times New Roman" w:hAnsi="Times New Roman"/>
          <w:szCs w:val="24"/>
        </w:rPr>
      </w:pPr>
    </w:p>
    <w:p w:rsidRPr="00237D86" w:rsidR="009C6D20" w:rsidP="001C45D9" w:rsidRDefault="00DE2A6B" w14:paraId="271760E6" w14:textId="77777777">
      <w:pPr>
        <w:pStyle w:val="ListParagraph"/>
        <w:tabs>
          <w:tab w:val="left" w:pos="-720"/>
        </w:tabs>
        <w:suppressAutoHyphens/>
        <w:ind w:left="0"/>
        <w:rPr>
          <w:rStyle w:val="a"/>
          <w:b/>
          <w:bCs/>
          <w:szCs w:val="24"/>
        </w:rPr>
      </w:pPr>
      <w:r w:rsidRPr="00237D86">
        <w:rPr>
          <w:rFonts w:ascii="Times New Roman" w:hAnsi="Times New Roman"/>
          <w:b/>
          <w:bCs/>
          <w:szCs w:val="24"/>
        </w:rPr>
        <w:t xml:space="preserve">17. </w:t>
      </w:r>
      <w:r w:rsidRPr="00237D86" w:rsidR="009C6D20">
        <w:rPr>
          <w:rFonts w:ascii="Times New Roman" w:hAnsi="Times New Roman"/>
          <w:b/>
          <w:bCs/>
          <w:szCs w:val="24"/>
        </w:rPr>
        <w:t xml:space="preserve">If </w:t>
      </w:r>
      <w:r w:rsidRPr="00237D86" w:rsidR="009C6D20">
        <w:rPr>
          <w:rStyle w:val="a"/>
          <w:b/>
          <w:bCs/>
          <w:szCs w:val="24"/>
        </w:rPr>
        <w:t>seeking approval to not display the expiration date for OMB approval of the information collection, explain the reasons that display would be inappropriate.</w:t>
      </w:r>
    </w:p>
    <w:p w:rsidRPr="003A77E1" w:rsidR="009C6D20" w:rsidP="009C6D20" w:rsidRDefault="009C6D20" w14:paraId="46ED136C" w14:textId="77777777">
      <w:pPr>
        <w:tabs>
          <w:tab w:val="left" w:pos="-720"/>
        </w:tabs>
        <w:suppressAutoHyphens/>
        <w:rPr>
          <w:szCs w:val="24"/>
        </w:rPr>
      </w:pPr>
    </w:p>
    <w:p w:rsidRPr="003A77E1" w:rsidR="00DE2A6B" w:rsidP="00DE2A6B" w:rsidRDefault="009C6D20" w14:paraId="100EF519" w14:textId="014FD669">
      <w:pPr>
        <w:rPr>
          <w:rFonts w:ascii="Times New Roman" w:hAnsi="Times New Roman"/>
          <w:szCs w:val="24"/>
        </w:rPr>
      </w:pPr>
      <w:r w:rsidRPr="003A77E1">
        <w:rPr>
          <w:rFonts w:ascii="Times New Roman" w:hAnsi="Times New Roman"/>
          <w:szCs w:val="24"/>
        </w:rPr>
        <w:t>This item is not applicable</w:t>
      </w:r>
      <w:r w:rsidRPr="003A77E1" w:rsidR="00DE2A6B">
        <w:rPr>
          <w:rFonts w:ascii="Times New Roman" w:hAnsi="Times New Roman"/>
          <w:szCs w:val="24"/>
        </w:rPr>
        <w:t xml:space="preserve">. </w:t>
      </w:r>
      <w:r w:rsidR="002C45A2">
        <w:rPr>
          <w:rFonts w:ascii="Times New Roman" w:hAnsi="Times New Roman"/>
          <w:szCs w:val="24"/>
        </w:rPr>
        <w:t>The expiration date for the OMB approval of the information collection will be displayed.</w:t>
      </w:r>
    </w:p>
    <w:p w:rsidRPr="003A77E1" w:rsidR="003A77E1" w:rsidP="00DE2A6B" w:rsidRDefault="003A77E1" w14:paraId="5B38618F" w14:textId="77777777">
      <w:pPr>
        <w:rPr>
          <w:rFonts w:ascii="Times New Roman" w:hAnsi="Times New Roman"/>
          <w:szCs w:val="24"/>
        </w:rPr>
      </w:pPr>
    </w:p>
    <w:p w:rsidRPr="00237D86" w:rsidR="009C6D20" w:rsidP="00DE2A6B" w:rsidRDefault="00DE2A6B" w14:paraId="28DD71E9" w14:textId="77777777">
      <w:pPr>
        <w:rPr>
          <w:rStyle w:val="a"/>
          <w:b/>
          <w:bCs/>
          <w:szCs w:val="24"/>
        </w:rPr>
      </w:pPr>
      <w:r w:rsidRPr="00237D86">
        <w:rPr>
          <w:rFonts w:ascii="Times New Roman" w:hAnsi="Times New Roman"/>
          <w:b/>
          <w:bCs/>
          <w:szCs w:val="24"/>
        </w:rPr>
        <w:t xml:space="preserve">18. </w:t>
      </w:r>
      <w:r w:rsidRPr="00237D86" w:rsidR="009C6D20">
        <w:rPr>
          <w:rStyle w:val="a"/>
          <w:b/>
          <w:bCs/>
          <w:szCs w:val="24"/>
        </w:rPr>
        <w:t>Explain each exception to the certification statement identified in the Certification of Paperwork Reduction Act.</w:t>
      </w:r>
    </w:p>
    <w:p w:rsidRPr="003A77E1" w:rsidR="009C6D20" w:rsidP="009C6D20" w:rsidRDefault="009C6D20" w14:paraId="5267C977" w14:textId="77777777">
      <w:pPr>
        <w:pStyle w:val="ListParagraph"/>
        <w:tabs>
          <w:tab w:val="left" w:pos="-720"/>
        </w:tabs>
        <w:suppressAutoHyphens/>
        <w:ind w:left="0"/>
        <w:rPr>
          <w:szCs w:val="24"/>
        </w:rPr>
      </w:pPr>
    </w:p>
    <w:p w:rsidRPr="003A77E1" w:rsidR="009C6D20" w:rsidP="00294F24" w:rsidRDefault="009C6D20" w14:paraId="4F1650EF" w14:textId="119FC5A4">
      <w:pPr>
        <w:pStyle w:val="ListParagraph"/>
        <w:tabs>
          <w:tab w:val="left" w:pos="-720"/>
        </w:tabs>
        <w:suppressAutoHyphens/>
        <w:ind w:left="0"/>
        <w:rPr>
          <w:rFonts w:ascii="Times New Roman" w:hAnsi="Times New Roman"/>
          <w:szCs w:val="24"/>
        </w:rPr>
      </w:pPr>
      <w:r w:rsidRPr="003A77E1">
        <w:rPr>
          <w:rFonts w:ascii="Times New Roman" w:hAnsi="Times New Roman"/>
          <w:szCs w:val="24"/>
        </w:rPr>
        <w:t>Item (c) is not checked because this information collection does not apply to small entities. It is submitted by S</w:t>
      </w:r>
      <w:r w:rsidR="007D656C">
        <w:rPr>
          <w:rFonts w:ascii="Times New Roman" w:hAnsi="Times New Roman"/>
          <w:szCs w:val="24"/>
        </w:rPr>
        <w:t>LAs</w:t>
      </w:r>
      <w:r w:rsidRPr="003A77E1">
        <w:rPr>
          <w:rFonts w:ascii="Times New Roman" w:hAnsi="Times New Roman"/>
          <w:szCs w:val="24"/>
        </w:rPr>
        <w:t xml:space="preserve"> which are the State Vocational Rehabilitation agency that serves individuals who are blind.</w:t>
      </w:r>
    </w:p>
    <w:p w:rsidRPr="00831566" w:rsidR="00AE1959" w:rsidP="00831566" w:rsidRDefault="009C6D20" w14:paraId="74AAF430" w14:textId="12D87355">
      <w:pPr>
        <w:pStyle w:val="ListParagraph"/>
        <w:tabs>
          <w:tab w:val="left" w:pos="-720"/>
        </w:tabs>
        <w:suppressAutoHyphens/>
        <w:ind w:left="0"/>
        <w:rPr>
          <w:rFonts w:ascii="Times New Roman" w:hAnsi="Times New Roman"/>
          <w:szCs w:val="24"/>
        </w:rPr>
      </w:pPr>
      <w:r w:rsidRPr="003A77E1">
        <w:rPr>
          <w:rFonts w:ascii="Times New Roman" w:hAnsi="Times New Roman"/>
          <w:szCs w:val="24"/>
        </w:rPr>
        <w:t xml:space="preserve"> </w:t>
      </w:r>
      <w:bookmarkEnd w:id="0"/>
    </w:p>
    <w:sectPr w:rsidRPr="00831566" w:rsidR="00AE19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6D864" w14:textId="77777777" w:rsidR="00F60F45" w:rsidRDefault="00F60F45" w:rsidP="009C6D20">
      <w:r>
        <w:separator/>
      </w:r>
    </w:p>
  </w:endnote>
  <w:endnote w:type="continuationSeparator" w:id="0">
    <w:p w14:paraId="5E7C36C7" w14:textId="77777777" w:rsidR="00F60F45" w:rsidRDefault="00F60F45" w:rsidP="009C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245A7" w14:textId="5B4BECCE" w:rsidR="00D769C0" w:rsidRDefault="00D769C0">
    <w:pPr>
      <w:pStyle w:val="Footer"/>
    </w:pPr>
  </w:p>
  <w:p w14:paraId="6D5E0363" w14:textId="77777777" w:rsidR="00D769C0" w:rsidRDefault="00D7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021F7" w14:textId="77777777" w:rsidR="00F60F45" w:rsidRDefault="00F60F45" w:rsidP="009C6D20">
      <w:r>
        <w:separator/>
      </w:r>
    </w:p>
  </w:footnote>
  <w:footnote w:type="continuationSeparator" w:id="0">
    <w:p w14:paraId="66447D36" w14:textId="77777777" w:rsidR="00F60F45" w:rsidRDefault="00F60F45" w:rsidP="009C6D20">
      <w:r>
        <w:continuationSeparator/>
      </w:r>
    </w:p>
  </w:footnote>
  <w:footnote w:id="1">
    <w:p w14:paraId="48E4EF50" w14:textId="27DA2B54" w:rsidR="009D2521" w:rsidRPr="00274DD7" w:rsidRDefault="009D2521">
      <w:pPr>
        <w:pStyle w:val="FootnoteText"/>
        <w:rPr>
          <w:rFonts w:ascii="Times New Roman" w:hAnsi="Times New Roman"/>
          <w:sz w:val="20"/>
        </w:rPr>
      </w:pPr>
      <w:r w:rsidRPr="00274DD7">
        <w:rPr>
          <w:rStyle w:val="FootnoteReference"/>
          <w:rFonts w:ascii="Times New Roman" w:hAnsi="Times New Roman"/>
          <w:sz w:val="20"/>
        </w:rPr>
        <w:footnoteRef/>
      </w:r>
      <w:r w:rsidRPr="00274DD7">
        <w:rPr>
          <w:rFonts w:ascii="Times New Roman" w:hAnsi="Times New Roman"/>
          <w:sz w:val="20"/>
        </w:rPr>
        <w:t xml:space="preserve"> 20 U.S.C Chapter 6A</w:t>
      </w:r>
      <w:r w:rsidR="003A2BB2" w:rsidRPr="00274DD7">
        <w:rPr>
          <w:rFonts w:ascii="Times New Roman" w:hAnsi="Times New Roman"/>
          <w:sz w:val="20"/>
        </w:rPr>
        <w:t xml:space="preserve"> § 107 et. seq.</w:t>
      </w:r>
      <w:r w:rsidRPr="00274DD7">
        <w:rPr>
          <w:rFonts w:ascii="Times New Roman" w:hAnsi="Times New Roman"/>
          <w:sz w:val="20"/>
        </w:rPr>
        <w:t>: Vending Facilities for Blind in Federal Buildings</w:t>
      </w:r>
    </w:p>
    <w:p w14:paraId="5737AEED" w14:textId="5363B610" w:rsidR="009D2521" w:rsidRDefault="00377F90">
      <w:pPr>
        <w:pStyle w:val="FootnoteText"/>
      </w:pPr>
      <w:hyperlink r:id="rId1" w:history="1">
        <w:r w:rsidR="009D2521" w:rsidRPr="00274DD7">
          <w:rPr>
            <w:rStyle w:val="Hyperlink"/>
            <w:rFonts w:ascii="Times New Roman" w:hAnsi="Times New Roman"/>
            <w:sz w:val="20"/>
          </w:rPr>
          <w:t>https://uscode.house.gov/view.xhtml?path=/prelim@title20/chapter6A&amp;edition=prelim</w:t>
        </w:r>
      </w:hyperlink>
    </w:p>
  </w:footnote>
  <w:footnote w:id="2">
    <w:p w14:paraId="70E4ACCE" w14:textId="342783DD" w:rsidR="00C82866" w:rsidRPr="00C82866" w:rsidRDefault="009D2521">
      <w:pPr>
        <w:pStyle w:val="FootnoteText"/>
        <w:rPr>
          <w:rFonts w:ascii="Times New Roman" w:hAnsi="Times New Roman"/>
          <w:sz w:val="20"/>
        </w:rPr>
      </w:pPr>
      <w:r w:rsidRPr="00274DD7">
        <w:rPr>
          <w:rStyle w:val="FootnoteReference"/>
          <w:rFonts w:ascii="Times New Roman" w:hAnsi="Times New Roman"/>
          <w:sz w:val="20"/>
        </w:rPr>
        <w:footnoteRef/>
      </w:r>
      <w:r w:rsidRPr="00274DD7">
        <w:rPr>
          <w:rFonts w:ascii="Times New Roman" w:hAnsi="Times New Roman"/>
          <w:sz w:val="20"/>
        </w:rPr>
        <w:t xml:space="preserve"> </w:t>
      </w:r>
      <w:r w:rsidR="00C82866" w:rsidRPr="00274DD7">
        <w:rPr>
          <w:rFonts w:ascii="Times New Roman" w:hAnsi="Times New Roman"/>
          <w:sz w:val="20"/>
        </w:rPr>
        <w:t>Code of Federal</w:t>
      </w:r>
      <w:r w:rsidR="00C82866" w:rsidRPr="00C82866">
        <w:rPr>
          <w:rFonts w:ascii="Times New Roman" w:hAnsi="Times New Roman"/>
          <w:sz w:val="20"/>
        </w:rPr>
        <w:t xml:space="preserve"> Regula</w:t>
      </w:r>
      <w:r w:rsidR="00C82866">
        <w:rPr>
          <w:rFonts w:ascii="Times New Roman" w:hAnsi="Times New Roman"/>
          <w:sz w:val="20"/>
        </w:rPr>
        <w:t>tions. Title 34, Part 395: Vending Facility Program for the Blind on Federal and Other Property</w:t>
      </w:r>
    </w:p>
    <w:p w14:paraId="1FDC43A5" w14:textId="2A557014" w:rsidR="009D2521" w:rsidRPr="00CB1ED9" w:rsidRDefault="00377F90">
      <w:pPr>
        <w:pStyle w:val="FootnoteText"/>
        <w:rPr>
          <w:rFonts w:ascii="Times New Roman" w:hAnsi="Times New Roman"/>
          <w:sz w:val="20"/>
        </w:rPr>
      </w:pPr>
      <w:hyperlink r:id="rId2" w:history="1">
        <w:r w:rsidR="00CB1ED9" w:rsidRPr="00CB1ED9">
          <w:rPr>
            <w:rFonts w:ascii="Times New Roman" w:hAnsi="Times New Roman"/>
            <w:color w:val="0000FF"/>
            <w:sz w:val="20"/>
            <w:u w:val="single"/>
          </w:rPr>
          <w:t>https://ecfr.federalregister.gov/current/title-34/subtitle-B/chapter-III/part-395?toc=1</w:t>
        </w:r>
      </w:hyperlink>
    </w:p>
  </w:footnote>
  <w:footnote w:id="3">
    <w:p w14:paraId="5D66D198" w14:textId="10982ABD" w:rsidR="009C6D20" w:rsidRDefault="009C6D20" w:rsidP="009C6D2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7D3478">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944007"/>
      <w:docPartObj>
        <w:docPartGallery w:val="Page Numbers (Top of Page)"/>
        <w:docPartUnique/>
      </w:docPartObj>
    </w:sdtPr>
    <w:sdtEndPr>
      <w:rPr>
        <w:noProof/>
      </w:rPr>
    </w:sdtEndPr>
    <w:sdtContent>
      <w:p w14:paraId="1B98631B" w14:textId="792F130E" w:rsidR="00BE1148" w:rsidRDefault="00BE1148">
        <w:pPr>
          <w:pStyle w:val="Header"/>
        </w:pPr>
        <w:r>
          <w:fldChar w:fldCharType="begin"/>
        </w:r>
        <w:r>
          <w:instrText xml:space="preserve"> PAGE   \* MERGEFORMAT </w:instrText>
        </w:r>
        <w:r>
          <w:fldChar w:fldCharType="separate"/>
        </w:r>
        <w:r>
          <w:rPr>
            <w:noProof/>
          </w:rPr>
          <w:t>2</w:t>
        </w:r>
        <w:r>
          <w:rPr>
            <w:noProof/>
          </w:rPr>
          <w:fldChar w:fldCharType="end"/>
        </w:r>
      </w:p>
    </w:sdtContent>
  </w:sdt>
  <w:p w14:paraId="25397114" w14:textId="77777777" w:rsidR="00BE1148" w:rsidRDefault="00BE1148">
    <w:pPr>
      <w:pStyle w:val="Header"/>
    </w:pPr>
  </w:p>
  <w:p w14:paraId="09EE221F" w14:textId="77777777" w:rsidR="00712411" w:rsidRDefault="007124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F6535"/>
    <w:multiLevelType w:val="hybridMultilevel"/>
    <w:tmpl w:val="ED020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FB13D3"/>
    <w:multiLevelType w:val="hybridMultilevel"/>
    <w:tmpl w:val="6B2048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AB156C"/>
    <w:multiLevelType w:val="hybridMultilevel"/>
    <w:tmpl w:val="582E41F4"/>
    <w:lvl w:ilvl="0" w:tplc="9B58EB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EA145F"/>
    <w:multiLevelType w:val="hybridMultilevel"/>
    <w:tmpl w:val="F1EEC6F8"/>
    <w:lvl w:ilvl="0" w:tplc="EABCD9FE">
      <w:start w:val="8"/>
      <w:numFmt w:val="decimal"/>
      <w:lvlText w:val="%1."/>
      <w:lvlJc w:val="left"/>
      <w:pPr>
        <w:ind w:left="720" w:hanging="360"/>
      </w:pPr>
      <w:rPr>
        <w:rFonts w:cs="Times New Roman"/>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B943FC7"/>
    <w:multiLevelType w:val="hybridMultilevel"/>
    <w:tmpl w:val="D946CF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4F48D4"/>
    <w:multiLevelType w:val="hybridMultilevel"/>
    <w:tmpl w:val="7DFE070E"/>
    <w:lvl w:ilvl="0" w:tplc="165E8D4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 w:numId="6">
    <w:abstractNumId w:val="3"/>
  </w:num>
  <w:num w:numId="7">
    <w:abstractNumId w:val="3"/>
    <w:lvlOverride w:ilvl="0">
      <w:lvl w:ilvl="0" w:tplc="EABCD9FE">
        <w:start w:val="8"/>
        <w:numFmt w:val="decimal"/>
        <w:lvlText w:val="%1."/>
        <w:lvlJc w:val="left"/>
        <w:pPr>
          <w:ind w:left="0" w:firstLine="0"/>
        </w:pPr>
        <w:rPr>
          <w:rFonts w:cs="Times New Roman" w:hint="default"/>
          <w:b/>
          <w:bCs/>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3"/>
    <w:lvlOverride w:ilvl="0">
      <w:lvl w:ilvl="0" w:tplc="EABCD9FE">
        <w:start w:val="8"/>
        <w:numFmt w:val="decimal"/>
        <w:suff w:val="nothing"/>
        <w:lvlText w:val="%1."/>
        <w:lvlJc w:val="left"/>
        <w:pPr>
          <w:ind w:left="0" w:firstLine="0"/>
        </w:pPr>
        <w:rPr>
          <w:rFonts w:cs="Times New Roman" w:hint="default"/>
          <w:b/>
          <w:bCs/>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20"/>
    <w:rsid w:val="00010DE9"/>
    <w:rsid w:val="00013D44"/>
    <w:rsid w:val="000167BC"/>
    <w:rsid w:val="00040156"/>
    <w:rsid w:val="000435CC"/>
    <w:rsid w:val="00051CE4"/>
    <w:rsid w:val="00065220"/>
    <w:rsid w:val="00070C91"/>
    <w:rsid w:val="00071594"/>
    <w:rsid w:val="0007223B"/>
    <w:rsid w:val="00073D10"/>
    <w:rsid w:val="00077D58"/>
    <w:rsid w:val="00080451"/>
    <w:rsid w:val="000806D4"/>
    <w:rsid w:val="000914C1"/>
    <w:rsid w:val="00095D36"/>
    <w:rsid w:val="000966E1"/>
    <w:rsid w:val="000A3DA6"/>
    <w:rsid w:val="000B27F1"/>
    <w:rsid w:val="000B3F95"/>
    <w:rsid w:val="000C4A4C"/>
    <w:rsid w:val="000D4136"/>
    <w:rsid w:val="000E03CC"/>
    <w:rsid w:val="000E4B64"/>
    <w:rsid w:val="000E7939"/>
    <w:rsid w:val="0010667D"/>
    <w:rsid w:val="00106A86"/>
    <w:rsid w:val="0011281D"/>
    <w:rsid w:val="0012162D"/>
    <w:rsid w:val="001225FC"/>
    <w:rsid w:val="00127A9D"/>
    <w:rsid w:val="00177999"/>
    <w:rsid w:val="001821B0"/>
    <w:rsid w:val="001A49EF"/>
    <w:rsid w:val="001C45D9"/>
    <w:rsid w:val="001F2224"/>
    <w:rsid w:val="001F4591"/>
    <w:rsid w:val="001F590A"/>
    <w:rsid w:val="00202FE9"/>
    <w:rsid w:val="00205A95"/>
    <w:rsid w:val="00213A70"/>
    <w:rsid w:val="00220BC8"/>
    <w:rsid w:val="002240D5"/>
    <w:rsid w:val="00237D86"/>
    <w:rsid w:val="002417F5"/>
    <w:rsid w:val="00257B2F"/>
    <w:rsid w:val="00267050"/>
    <w:rsid w:val="002722AB"/>
    <w:rsid w:val="00273AA1"/>
    <w:rsid w:val="00274DD7"/>
    <w:rsid w:val="002861C6"/>
    <w:rsid w:val="00294F24"/>
    <w:rsid w:val="00295ED2"/>
    <w:rsid w:val="002C45A2"/>
    <w:rsid w:val="002C45F8"/>
    <w:rsid w:val="002D2261"/>
    <w:rsid w:val="002D4030"/>
    <w:rsid w:val="002D6FE2"/>
    <w:rsid w:val="002E5034"/>
    <w:rsid w:val="003022B5"/>
    <w:rsid w:val="0030630E"/>
    <w:rsid w:val="003072FD"/>
    <w:rsid w:val="00317A61"/>
    <w:rsid w:val="003204C5"/>
    <w:rsid w:val="00324497"/>
    <w:rsid w:val="00337109"/>
    <w:rsid w:val="00340F72"/>
    <w:rsid w:val="00346A4C"/>
    <w:rsid w:val="003669E4"/>
    <w:rsid w:val="00366CA0"/>
    <w:rsid w:val="00371779"/>
    <w:rsid w:val="003722C7"/>
    <w:rsid w:val="00375248"/>
    <w:rsid w:val="00377F90"/>
    <w:rsid w:val="003A2BB2"/>
    <w:rsid w:val="003A77E1"/>
    <w:rsid w:val="003B2AC1"/>
    <w:rsid w:val="003B472F"/>
    <w:rsid w:val="003C0402"/>
    <w:rsid w:val="003D111B"/>
    <w:rsid w:val="003D7150"/>
    <w:rsid w:val="003E48AC"/>
    <w:rsid w:val="003F0447"/>
    <w:rsid w:val="003F38C3"/>
    <w:rsid w:val="00401927"/>
    <w:rsid w:val="00411D05"/>
    <w:rsid w:val="00412380"/>
    <w:rsid w:val="00413259"/>
    <w:rsid w:val="0041398C"/>
    <w:rsid w:val="00424505"/>
    <w:rsid w:val="0042747E"/>
    <w:rsid w:val="00432DC6"/>
    <w:rsid w:val="00434584"/>
    <w:rsid w:val="0045182B"/>
    <w:rsid w:val="00463E88"/>
    <w:rsid w:val="0048687C"/>
    <w:rsid w:val="0049027C"/>
    <w:rsid w:val="004A2FEA"/>
    <w:rsid w:val="004A47C0"/>
    <w:rsid w:val="004A7257"/>
    <w:rsid w:val="004B1D58"/>
    <w:rsid w:val="004B2E2A"/>
    <w:rsid w:val="004B3708"/>
    <w:rsid w:val="004C0584"/>
    <w:rsid w:val="004C2AFA"/>
    <w:rsid w:val="004D1D27"/>
    <w:rsid w:val="004D2157"/>
    <w:rsid w:val="004E2557"/>
    <w:rsid w:val="004E7F4F"/>
    <w:rsid w:val="004F31A3"/>
    <w:rsid w:val="00503D8C"/>
    <w:rsid w:val="0050428B"/>
    <w:rsid w:val="005070D4"/>
    <w:rsid w:val="00507CF4"/>
    <w:rsid w:val="005215CD"/>
    <w:rsid w:val="005234EF"/>
    <w:rsid w:val="0052399E"/>
    <w:rsid w:val="00526CFA"/>
    <w:rsid w:val="00535F61"/>
    <w:rsid w:val="00540550"/>
    <w:rsid w:val="005425B9"/>
    <w:rsid w:val="00543CB9"/>
    <w:rsid w:val="005460F3"/>
    <w:rsid w:val="005518C6"/>
    <w:rsid w:val="00556245"/>
    <w:rsid w:val="0056430E"/>
    <w:rsid w:val="00566AB3"/>
    <w:rsid w:val="005754F9"/>
    <w:rsid w:val="005770D8"/>
    <w:rsid w:val="005965B1"/>
    <w:rsid w:val="005A2372"/>
    <w:rsid w:val="005A3C5D"/>
    <w:rsid w:val="005B4377"/>
    <w:rsid w:val="005C674F"/>
    <w:rsid w:val="005C6C2B"/>
    <w:rsid w:val="005D12E8"/>
    <w:rsid w:val="005D316E"/>
    <w:rsid w:val="005E11E6"/>
    <w:rsid w:val="005E594D"/>
    <w:rsid w:val="005E6452"/>
    <w:rsid w:val="005F055E"/>
    <w:rsid w:val="005F21CE"/>
    <w:rsid w:val="005F7180"/>
    <w:rsid w:val="00600DC5"/>
    <w:rsid w:val="00606C2C"/>
    <w:rsid w:val="006121FC"/>
    <w:rsid w:val="006213A7"/>
    <w:rsid w:val="00625AE6"/>
    <w:rsid w:val="0063095E"/>
    <w:rsid w:val="00641C72"/>
    <w:rsid w:val="00656B9A"/>
    <w:rsid w:val="0065742C"/>
    <w:rsid w:val="00664645"/>
    <w:rsid w:val="006654F6"/>
    <w:rsid w:val="00665D05"/>
    <w:rsid w:val="006728C7"/>
    <w:rsid w:val="00676041"/>
    <w:rsid w:val="0067632F"/>
    <w:rsid w:val="00677EDC"/>
    <w:rsid w:val="006875EE"/>
    <w:rsid w:val="006902DE"/>
    <w:rsid w:val="00692D7F"/>
    <w:rsid w:val="006B31B2"/>
    <w:rsid w:val="006D450B"/>
    <w:rsid w:val="006D5451"/>
    <w:rsid w:val="006D5B7A"/>
    <w:rsid w:val="006E420E"/>
    <w:rsid w:val="006F00C3"/>
    <w:rsid w:val="006F1812"/>
    <w:rsid w:val="006F1BAF"/>
    <w:rsid w:val="006F2306"/>
    <w:rsid w:val="007002AD"/>
    <w:rsid w:val="0070184E"/>
    <w:rsid w:val="00712411"/>
    <w:rsid w:val="00712F1E"/>
    <w:rsid w:val="00715466"/>
    <w:rsid w:val="007200C9"/>
    <w:rsid w:val="00721225"/>
    <w:rsid w:val="0072531C"/>
    <w:rsid w:val="0072662A"/>
    <w:rsid w:val="00733663"/>
    <w:rsid w:val="00734495"/>
    <w:rsid w:val="00735B69"/>
    <w:rsid w:val="0074134D"/>
    <w:rsid w:val="00745739"/>
    <w:rsid w:val="00750D11"/>
    <w:rsid w:val="00766238"/>
    <w:rsid w:val="00766EA0"/>
    <w:rsid w:val="00767BB2"/>
    <w:rsid w:val="00772A03"/>
    <w:rsid w:val="00776C7B"/>
    <w:rsid w:val="00792014"/>
    <w:rsid w:val="007A3C10"/>
    <w:rsid w:val="007B1633"/>
    <w:rsid w:val="007B2620"/>
    <w:rsid w:val="007B5A71"/>
    <w:rsid w:val="007B5FA3"/>
    <w:rsid w:val="007D216B"/>
    <w:rsid w:val="007D3478"/>
    <w:rsid w:val="007D599D"/>
    <w:rsid w:val="007D656C"/>
    <w:rsid w:val="00810E84"/>
    <w:rsid w:val="0081338C"/>
    <w:rsid w:val="0081443F"/>
    <w:rsid w:val="0081515C"/>
    <w:rsid w:val="008212B4"/>
    <w:rsid w:val="00821D0A"/>
    <w:rsid w:val="00826928"/>
    <w:rsid w:val="00830080"/>
    <w:rsid w:val="00831566"/>
    <w:rsid w:val="00831665"/>
    <w:rsid w:val="00836D50"/>
    <w:rsid w:val="00837CA8"/>
    <w:rsid w:val="008424A3"/>
    <w:rsid w:val="008463F2"/>
    <w:rsid w:val="0086265B"/>
    <w:rsid w:val="00863F9C"/>
    <w:rsid w:val="00866B76"/>
    <w:rsid w:val="0087327C"/>
    <w:rsid w:val="00883D0B"/>
    <w:rsid w:val="00884AD8"/>
    <w:rsid w:val="008A0B18"/>
    <w:rsid w:val="008A5122"/>
    <w:rsid w:val="008B1502"/>
    <w:rsid w:val="008C3BBB"/>
    <w:rsid w:val="008C43E3"/>
    <w:rsid w:val="008D1092"/>
    <w:rsid w:val="008D21A6"/>
    <w:rsid w:val="008F0ECA"/>
    <w:rsid w:val="0090352B"/>
    <w:rsid w:val="00914486"/>
    <w:rsid w:val="0092194D"/>
    <w:rsid w:val="009234FB"/>
    <w:rsid w:val="00944CBE"/>
    <w:rsid w:val="00944EC9"/>
    <w:rsid w:val="009463D6"/>
    <w:rsid w:val="009574AB"/>
    <w:rsid w:val="00957872"/>
    <w:rsid w:val="00973BBF"/>
    <w:rsid w:val="0097485A"/>
    <w:rsid w:val="00993024"/>
    <w:rsid w:val="009A0E53"/>
    <w:rsid w:val="009A342B"/>
    <w:rsid w:val="009A509F"/>
    <w:rsid w:val="009A6966"/>
    <w:rsid w:val="009B0F78"/>
    <w:rsid w:val="009B6464"/>
    <w:rsid w:val="009B77D6"/>
    <w:rsid w:val="009C1634"/>
    <w:rsid w:val="009C1D96"/>
    <w:rsid w:val="009C6D20"/>
    <w:rsid w:val="009D2521"/>
    <w:rsid w:val="009D2C2E"/>
    <w:rsid w:val="009D2D41"/>
    <w:rsid w:val="009D754A"/>
    <w:rsid w:val="009E650B"/>
    <w:rsid w:val="00A014F4"/>
    <w:rsid w:val="00A0210F"/>
    <w:rsid w:val="00A11FDC"/>
    <w:rsid w:val="00A21157"/>
    <w:rsid w:val="00A233D1"/>
    <w:rsid w:val="00A31E54"/>
    <w:rsid w:val="00A35FB2"/>
    <w:rsid w:val="00A60EC2"/>
    <w:rsid w:val="00A6258A"/>
    <w:rsid w:val="00A62F0A"/>
    <w:rsid w:val="00A62FAC"/>
    <w:rsid w:val="00A67EE4"/>
    <w:rsid w:val="00A7540B"/>
    <w:rsid w:val="00A93C65"/>
    <w:rsid w:val="00AB4C34"/>
    <w:rsid w:val="00AB7FDB"/>
    <w:rsid w:val="00AC052D"/>
    <w:rsid w:val="00AC2507"/>
    <w:rsid w:val="00AC3ACE"/>
    <w:rsid w:val="00AD0F57"/>
    <w:rsid w:val="00AD2FD3"/>
    <w:rsid w:val="00AD4AF5"/>
    <w:rsid w:val="00AE1959"/>
    <w:rsid w:val="00AE23CB"/>
    <w:rsid w:val="00AE738F"/>
    <w:rsid w:val="00AE7F44"/>
    <w:rsid w:val="00B06559"/>
    <w:rsid w:val="00B06CB4"/>
    <w:rsid w:val="00B07A59"/>
    <w:rsid w:val="00B116A7"/>
    <w:rsid w:val="00B1246D"/>
    <w:rsid w:val="00B17F01"/>
    <w:rsid w:val="00B21932"/>
    <w:rsid w:val="00B272B4"/>
    <w:rsid w:val="00B30C9A"/>
    <w:rsid w:val="00B36868"/>
    <w:rsid w:val="00B44C1D"/>
    <w:rsid w:val="00B4779C"/>
    <w:rsid w:val="00B50731"/>
    <w:rsid w:val="00B60A13"/>
    <w:rsid w:val="00B61A03"/>
    <w:rsid w:val="00B63F01"/>
    <w:rsid w:val="00B7599E"/>
    <w:rsid w:val="00B81934"/>
    <w:rsid w:val="00B863F7"/>
    <w:rsid w:val="00BA238E"/>
    <w:rsid w:val="00BB22FD"/>
    <w:rsid w:val="00BB6E8C"/>
    <w:rsid w:val="00BB7447"/>
    <w:rsid w:val="00BC02FE"/>
    <w:rsid w:val="00BC5762"/>
    <w:rsid w:val="00BC7192"/>
    <w:rsid w:val="00BC7F83"/>
    <w:rsid w:val="00BD2A44"/>
    <w:rsid w:val="00BE1148"/>
    <w:rsid w:val="00BE6AAF"/>
    <w:rsid w:val="00BE7017"/>
    <w:rsid w:val="00BF6B92"/>
    <w:rsid w:val="00C01B71"/>
    <w:rsid w:val="00C06E5B"/>
    <w:rsid w:val="00C06F00"/>
    <w:rsid w:val="00C077FD"/>
    <w:rsid w:val="00C21E7F"/>
    <w:rsid w:val="00C32945"/>
    <w:rsid w:val="00C80782"/>
    <w:rsid w:val="00C8103F"/>
    <w:rsid w:val="00C82866"/>
    <w:rsid w:val="00C90FC1"/>
    <w:rsid w:val="00C913F6"/>
    <w:rsid w:val="00C92965"/>
    <w:rsid w:val="00C93F65"/>
    <w:rsid w:val="00CA66D6"/>
    <w:rsid w:val="00CB1ED9"/>
    <w:rsid w:val="00CB63AF"/>
    <w:rsid w:val="00CC1470"/>
    <w:rsid w:val="00CC4E52"/>
    <w:rsid w:val="00CD60CD"/>
    <w:rsid w:val="00CF3189"/>
    <w:rsid w:val="00D10E87"/>
    <w:rsid w:val="00D167B4"/>
    <w:rsid w:val="00D334B3"/>
    <w:rsid w:val="00D3675B"/>
    <w:rsid w:val="00D47AC5"/>
    <w:rsid w:val="00D514F1"/>
    <w:rsid w:val="00D535B6"/>
    <w:rsid w:val="00D54F0C"/>
    <w:rsid w:val="00D6020C"/>
    <w:rsid w:val="00D71B82"/>
    <w:rsid w:val="00D769C0"/>
    <w:rsid w:val="00D772AD"/>
    <w:rsid w:val="00D77E13"/>
    <w:rsid w:val="00D91676"/>
    <w:rsid w:val="00D95305"/>
    <w:rsid w:val="00DA1585"/>
    <w:rsid w:val="00DB6491"/>
    <w:rsid w:val="00DC46BD"/>
    <w:rsid w:val="00DD5F02"/>
    <w:rsid w:val="00DE2A6B"/>
    <w:rsid w:val="00DE7CF5"/>
    <w:rsid w:val="00DF551E"/>
    <w:rsid w:val="00DF6C58"/>
    <w:rsid w:val="00E036CB"/>
    <w:rsid w:val="00E03CB7"/>
    <w:rsid w:val="00E1668F"/>
    <w:rsid w:val="00E16BC2"/>
    <w:rsid w:val="00E24CBB"/>
    <w:rsid w:val="00E35E30"/>
    <w:rsid w:val="00E430F8"/>
    <w:rsid w:val="00E47009"/>
    <w:rsid w:val="00E509AE"/>
    <w:rsid w:val="00E61052"/>
    <w:rsid w:val="00E672C9"/>
    <w:rsid w:val="00E85907"/>
    <w:rsid w:val="00E86382"/>
    <w:rsid w:val="00E90328"/>
    <w:rsid w:val="00E9479E"/>
    <w:rsid w:val="00EA11C4"/>
    <w:rsid w:val="00EA172F"/>
    <w:rsid w:val="00EA6B72"/>
    <w:rsid w:val="00EE435B"/>
    <w:rsid w:val="00EE6FE1"/>
    <w:rsid w:val="00F16367"/>
    <w:rsid w:val="00F246AB"/>
    <w:rsid w:val="00F2787B"/>
    <w:rsid w:val="00F35E8A"/>
    <w:rsid w:val="00F372D4"/>
    <w:rsid w:val="00F438A8"/>
    <w:rsid w:val="00F55A21"/>
    <w:rsid w:val="00F60F45"/>
    <w:rsid w:val="00F61A9C"/>
    <w:rsid w:val="00F657B4"/>
    <w:rsid w:val="00FB5EA4"/>
    <w:rsid w:val="00FC66D0"/>
    <w:rsid w:val="00FD45AC"/>
    <w:rsid w:val="00FE394D"/>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FC7D19"/>
  <w15:chartTrackingRefBased/>
  <w15:docId w15:val="{FA9F9A3E-7846-45A1-8C10-BB54D66D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20"/>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9C6D20"/>
    <w:pPr>
      <w:jc w:val="center"/>
      <w:outlineLvl w:val="0"/>
    </w:pPr>
    <w:rPr>
      <w:rFonts w:ascii="Times New Roman" w:hAnsi="Times New Roman"/>
      <w:sz w:val="28"/>
      <w:szCs w:val="28"/>
    </w:rPr>
  </w:style>
  <w:style w:type="paragraph" w:styleId="Heading2">
    <w:name w:val="heading 2"/>
    <w:basedOn w:val="Heading1"/>
    <w:next w:val="Normal"/>
    <w:link w:val="Heading2Char"/>
    <w:semiHidden/>
    <w:unhideWhenUsed/>
    <w:qFormat/>
    <w:rsid w:val="009C6D20"/>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20"/>
    <w:rPr>
      <w:rFonts w:ascii="Times New Roman" w:eastAsia="Times New Roman" w:hAnsi="Times New Roman" w:cs="Times New Roman"/>
      <w:sz w:val="28"/>
      <w:szCs w:val="28"/>
    </w:rPr>
  </w:style>
  <w:style w:type="character" w:customStyle="1" w:styleId="Heading2Char">
    <w:name w:val="Heading 2 Char"/>
    <w:basedOn w:val="DefaultParagraphFont"/>
    <w:link w:val="Heading2"/>
    <w:semiHidden/>
    <w:rsid w:val="009C6D20"/>
    <w:rPr>
      <w:rFonts w:ascii="Times New Roman" w:eastAsia="Times New Roman" w:hAnsi="Times New Roman" w:cs="Times New Roman"/>
      <w:b/>
      <w:bCs/>
      <w:sz w:val="28"/>
      <w:szCs w:val="28"/>
    </w:rPr>
  </w:style>
  <w:style w:type="character" w:styleId="Hyperlink">
    <w:name w:val="Hyperlink"/>
    <w:uiPriority w:val="99"/>
    <w:unhideWhenUsed/>
    <w:rsid w:val="009C6D20"/>
    <w:rPr>
      <w:color w:val="0000FF"/>
      <w:u w:val="single"/>
    </w:rPr>
  </w:style>
  <w:style w:type="paragraph" w:styleId="FootnoteText">
    <w:name w:val="footnote text"/>
    <w:basedOn w:val="Normal"/>
    <w:link w:val="FootnoteTextChar"/>
    <w:uiPriority w:val="99"/>
    <w:semiHidden/>
    <w:unhideWhenUsed/>
    <w:rsid w:val="009C6D20"/>
    <w:pPr>
      <w:tabs>
        <w:tab w:val="left" w:pos="-720"/>
      </w:tabs>
      <w:suppressAutoHyphens/>
    </w:pPr>
  </w:style>
  <w:style w:type="character" w:customStyle="1" w:styleId="FootnoteTextChar">
    <w:name w:val="Footnote Text Char"/>
    <w:basedOn w:val="DefaultParagraphFont"/>
    <w:link w:val="FootnoteText"/>
    <w:uiPriority w:val="99"/>
    <w:semiHidden/>
    <w:rsid w:val="009C6D20"/>
    <w:rPr>
      <w:rFonts w:ascii="Courier" w:eastAsia="Times New Roman" w:hAnsi="Courier" w:cs="Times New Roman"/>
      <w:sz w:val="24"/>
      <w:szCs w:val="20"/>
    </w:rPr>
  </w:style>
  <w:style w:type="paragraph" w:styleId="Header">
    <w:name w:val="header"/>
    <w:basedOn w:val="Normal"/>
    <w:link w:val="HeaderChar"/>
    <w:uiPriority w:val="99"/>
    <w:unhideWhenUsed/>
    <w:rsid w:val="009C6D2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9C6D20"/>
    <w:rPr>
      <w:rFonts w:ascii="Courier" w:eastAsia="Times New Roman" w:hAnsi="Courier" w:cs="Times New Roman"/>
      <w:sz w:val="24"/>
      <w:szCs w:val="20"/>
    </w:rPr>
  </w:style>
  <w:style w:type="paragraph" w:styleId="Caption">
    <w:name w:val="caption"/>
    <w:basedOn w:val="Normal"/>
    <w:next w:val="Normal"/>
    <w:uiPriority w:val="35"/>
    <w:semiHidden/>
    <w:unhideWhenUsed/>
    <w:qFormat/>
    <w:rsid w:val="009C6D20"/>
    <w:pPr>
      <w:spacing w:after="200"/>
    </w:pPr>
    <w:rPr>
      <w:b/>
      <w:bCs/>
      <w:color w:val="4F81BD"/>
      <w:sz w:val="18"/>
      <w:szCs w:val="18"/>
    </w:rPr>
  </w:style>
  <w:style w:type="paragraph" w:styleId="EndnoteText">
    <w:name w:val="endnote text"/>
    <w:basedOn w:val="Normal"/>
    <w:link w:val="EndnoteTextChar"/>
    <w:semiHidden/>
    <w:unhideWhenUsed/>
    <w:rsid w:val="009C6D20"/>
    <w:pPr>
      <w:tabs>
        <w:tab w:val="left" w:pos="-720"/>
      </w:tabs>
      <w:suppressAutoHyphens/>
    </w:pPr>
  </w:style>
  <w:style w:type="character" w:customStyle="1" w:styleId="EndnoteTextChar">
    <w:name w:val="Endnote Text Char"/>
    <w:basedOn w:val="DefaultParagraphFont"/>
    <w:link w:val="EndnoteText"/>
    <w:semiHidden/>
    <w:rsid w:val="009C6D20"/>
    <w:rPr>
      <w:rFonts w:ascii="Courier" w:eastAsia="Times New Roman" w:hAnsi="Courier" w:cs="Times New Roman"/>
      <w:sz w:val="24"/>
      <w:szCs w:val="20"/>
    </w:rPr>
  </w:style>
  <w:style w:type="paragraph" w:styleId="PlainText">
    <w:name w:val="Plain Text"/>
    <w:basedOn w:val="Normal"/>
    <w:link w:val="PlainTextChar"/>
    <w:uiPriority w:val="99"/>
    <w:unhideWhenUsed/>
    <w:rsid w:val="009C6D20"/>
    <w:rPr>
      <w:rFonts w:ascii="Calibri" w:eastAsia="Calibri" w:hAnsi="Calibri"/>
      <w:sz w:val="22"/>
      <w:szCs w:val="21"/>
    </w:rPr>
  </w:style>
  <w:style w:type="character" w:customStyle="1" w:styleId="PlainTextChar">
    <w:name w:val="Plain Text Char"/>
    <w:basedOn w:val="DefaultParagraphFont"/>
    <w:link w:val="PlainText"/>
    <w:uiPriority w:val="99"/>
    <w:rsid w:val="009C6D20"/>
    <w:rPr>
      <w:rFonts w:ascii="Calibri" w:eastAsia="Calibri" w:hAnsi="Calibri" w:cs="Times New Roman"/>
      <w:szCs w:val="21"/>
    </w:rPr>
  </w:style>
  <w:style w:type="paragraph" w:styleId="ListParagraph">
    <w:name w:val="List Paragraph"/>
    <w:basedOn w:val="Normal"/>
    <w:uiPriority w:val="34"/>
    <w:qFormat/>
    <w:rsid w:val="009C6D20"/>
    <w:pPr>
      <w:ind w:left="720"/>
      <w:contextualSpacing/>
    </w:pPr>
  </w:style>
  <w:style w:type="character" w:styleId="FootnoteReference">
    <w:name w:val="footnote reference"/>
    <w:uiPriority w:val="99"/>
    <w:semiHidden/>
    <w:unhideWhenUsed/>
    <w:rsid w:val="009C6D20"/>
    <w:rPr>
      <w:rFonts w:ascii="Courier" w:hAnsi="Courier" w:cs="Times New Roman" w:hint="default"/>
      <w:sz w:val="24"/>
      <w:vertAlign w:val="superscript"/>
      <w:lang w:val="en-US"/>
    </w:rPr>
  </w:style>
  <w:style w:type="character" w:customStyle="1" w:styleId="a">
    <w:name w:val="À"/>
    <w:uiPriority w:val="99"/>
    <w:rsid w:val="009C6D20"/>
    <w:rPr>
      <w:rFonts w:ascii="Times New Roman" w:hAnsi="Times New Roman" w:cs="Times New Roman" w:hint="default"/>
    </w:rPr>
  </w:style>
  <w:style w:type="table" w:styleId="TableGrid">
    <w:name w:val="Table Grid"/>
    <w:basedOn w:val="TableNormal"/>
    <w:uiPriority w:val="59"/>
    <w:rsid w:val="009C6D2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6D20"/>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B0F78"/>
    <w:rPr>
      <w:sz w:val="16"/>
      <w:szCs w:val="16"/>
    </w:rPr>
  </w:style>
  <w:style w:type="paragraph" w:styleId="CommentText">
    <w:name w:val="annotation text"/>
    <w:basedOn w:val="Normal"/>
    <w:link w:val="CommentTextChar"/>
    <w:uiPriority w:val="99"/>
    <w:semiHidden/>
    <w:unhideWhenUsed/>
    <w:rsid w:val="009B0F78"/>
    <w:rPr>
      <w:sz w:val="20"/>
    </w:rPr>
  </w:style>
  <w:style w:type="character" w:customStyle="1" w:styleId="CommentTextChar">
    <w:name w:val="Comment Text Char"/>
    <w:basedOn w:val="DefaultParagraphFont"/>
    <w:link w:val="CommentText"/>
    <w:uiPriority w:val="99"/>
    <w:semiHidden/>
    <w:rsid w:val="009B0F7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B0F78"/>
    <w:rPr>
      <w:b/>
      <w:bCs/>
    </w:rPr>
  </w:style>
  <w:style w:type="character" w:customStyle="1" w:styleId="CommentSubjectChar">
    <w:name w:val="Comment Subject Char"/>
    <w:basedOn w:val="CommentTextChar"/>
    <w:link w:val="CommentSubject"/>
    <w:uiPriority w:val="99"/>
    <w:semiHidden/>
    <w:rsid w:val="009B0F7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B0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78"/>
    <w:rPr>
      <w:rFonts w:ascii="Segoe UI" w:eastAsia="Times New Roman" w:hAnsi="Segoe UI" w:cs="Segoe UI"/>
      <w:sz w:val="18"/>
      <w:szCs w:val="18"/>
    </w:rPr>
  </w:style>
  <w:style w:type="paragraph" w:styleId="Footer">
    <w:name w:val="footer"/>
    <w:basedOn w:val="Normal"/>
    <w:link w:val="FooterChar"/>
    <w:uiPriority w:val="99"/>
    <w:unhideWhenUsed/>
    <w:rsid w:val="00D769C0"/>
    <w:pPr>
      <w:tabs>
        <w:tab w:val="center" w:pos="4680"/>
        <w:tab w:val="right" w:pos="9360"/>
      </w:tabs>
    </w:pPr>
  </w:style>
  <w:style w:type="character" w:customStyle="1" w:styleId="FooterChar">
    <w:name w:val="Footer Char"/>
    <w:basedOn w:val="DefaultParagraphFont"/>
    <w:link w:val="Footer"/>
    <w:uiPriority w:val="99"/>
    <w:rsid w:val="00D769C0"/>
    <w:rPr>
      <w:rFonts w:ascii="Courier" w:eastAsia="Times New Roman" w:hAnsi="Courier" w:cs="Times New Roman"/>
      <w:sz w:val="24"/>
      <w:szCs w:val="20"/>
    </w:rPr>
  </w:style>
  <w:style w:type="character" w:styleId="UnresolvedMention">
    <w:name w:val="Unresolved Mention"/>
    <w:basedOn w:val="DefaultParagraphFont"/>
    <w:uiPriority w:val="99"/>
    <w:semiHidden/>
    <w:unhideWhenUsed/>
    <w:rsid w:val="009D2521"/>
    <w:rPr>
      <w:color w:val="605E5C"/>
      <w:shd w:val="clear" w:color="auto" w:fill="E1DFDD"/>
    </w:rPr>
  </w:style>
  <w:style w:type="paragraph" w:styleId="Revision">
    <w:name w:val="Revision"/>
    <w:hidden/>
    <w:uiPriority w:val="99"/>
    <w:semiHidden/>
    <w:rsid w:val="00766238"/>
    <w:pPr>
      <w:spacing w:after="0" w:line="240" w:lineRule="auto"/>
    </w:pPr>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4B1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0724">
      <w:bodyDiv w:val="1"/>
      <w:marLeft w:val="0"/>
      <w:marRight w:val="0"/>
      <w:marTop w:val="0"/>
      <w:marBottom w:val="0"/>
      <w:divBdr>
        <w:top w:val="none" w:sz="0" w:space="0" w:color="auto"/>
        <w:left w:val="none" w:sz="0" w:space="0" w:color="auto"/>
        <w:bottom w:val="none" w:sz="0" w:space="0" w:color="auto"/>
        <w:right w:val="none" w:sz="0" w:space="0" w:color="auto"/>
      </w:divBdr>
    </w:div>
    <w:div w:id="497502417">
      <w:bodyDiv w:val="1"/>
      <w:marLeft w:val="0"/>
      <w:marRight w:val="0"/>
      <w:marTop w:val="0"/>
      <w:marBottom w:val="0"/>
      <w:divBdr>
        <w:top w:val="none" w:sz="0" w:space="0" w:color="auto"/>
        <w:left w:val="none" w:sz="0" w:space="0" w:color="auto"/>
        <w:bottom w:val="none" w:sz="0" w:space="0" w:color="auto"/>
        <w:right w:val="none" w:sz="0" w:space="0" w:color="auto"/>
      </w:divBdr>
      <w:divsChild>
        <w:div w:id="525287796">
          <w:marLeft w:val="0"/>
          <w:marRight w:val="0"/>
          <w:marTop w:val="0"/>
          <w:marBottom w:val="0"/>
          <w:divBdr>
            <w:top w:val="none" w:sz="0" w:space="0" w:color="auto"/>
            <w:left w:val="none" w:sz="0" w:space="0" w:color="auto"/>
            <w:bottom w:val="none" w:sz="0" w:space="0" w:color="auto"/>
            <w:right w:val="none" w:sz="0" w:space="0" w:color="auto"/>
          </w:divBdr>
          <w:divsChild>
            <w:div w:id="179317490">
              <w:marLeft w:val="0"/>
              <w:marRight w:val="0"/>
              <w:marTop w:val="0"/>
              <w:marBottom w:val="0"/>
              <w:divBdr>
                <w:top w:val="none" w:sz="0" w:space="0" w:color="auto"/>
                <w:left w:val="none" w:sz="0" w:space="0" w:color="auto"/>
                <w:bottom w:val="none" w:sz="0" w:space="0" w:color="auto"/>
                <w:right w:val="none" w:sz="0" w:space="0" w:color="auto"/>
              </w:divBdr>
              <w:divsChild>
                <w:div w:id="12865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2585">
          <w:marLeft w:val="0"/>
          <w:marRight w:val="0"/>
          <w:marTop w:val="0"/>
          <w:marBottom w:val="0"/>
          <w:divBdr>
            <w:top w:val="none" w:sz="0" w:space="0" w:color="auto"/>
            <w:left w:val="none" w:sz="0" w:space="0" w:color="auto"/>
            <w:bottom w:val="none" w:sz="0" w:space="0" w:color="auto"/>
            <w:right w:val="none" w:sz="0" w:space="0" w:color="auto"/>
          </w:divBdr>
          <w:divsChild>
            <w:div w:id="2051028762">
              <w:marLeft w:val="0"/>
              <w:marRight w:val="0"/>
              <w:marTop w:val="0"/>
              <w:marBottom w:val="0"/>
              <w:divBdr>
                <w:top w:val="none" w:sz="0" w:space="0" w:color="auto"/>
                <w:left w:val="none" w:sz="0" w:space="0" w:color="auto"/>
                <w:bottom w:val="none" w:sz="0" w:space="0" w:color="auto"/>
                <w:right w:val="none" w:sz="0" w:space="0" w:color="auto"/>
              </w:divBdr>
              <w:divsChild>
                <w:div w:id="1558659450">
                  <w:marLeft w:val="0"/>
                  <w:marRight w:val="0"/>
                  <w:marTop w:val="0"/>
                  <w:marBottom w:val="0"/>
                  <w:divBdr>
                    <w:top w:val="none" w:sz="0" w:space="0" w:color="auto"/>
                    <w:left w:val="none" w:sz="0" w:space="0" w:color="auto"/>
                    <w:bottom w:val="none" w:sz="0" w:space="0" w:color="auto"/>
                    <w:right w:val="none" w:sz="0" w:space="0" w:color="auto"/>
                  </w:divBdr>
                  <w:divsChild>
                    <w:div w:id="190611207">
                      <w:marLeft w:val="0"/>
                      <w:marRight w:val="0"/>
                      <w:marTop w:val="0"/>
                      <w:marBottom w:val="0"/>
                      <w:divBdr>
                        <w:top w:val="single" w:sz="18" w:space="8" w:color="CFC2B2"/>
                        <w:left w:val="single" w:sz="18" w:space="8" w:color="CFC2B2"/>
                        <w:bottom w:val="single" w:sz="18" w:space="8" w:color="CFC2B2"/>
                        <w:right w:val="single" w:sz="18" w:space="8" w:color="CFC2B2"/>
                      </w:divBdr>
                    </w:div>
                  </w:divsChild>
                </w:div>
              </w:divsChild>
            </w:div>
          </w:divsChild>
        </w:div>
      </w:divsChild>
    </w:div>
    <w:div w:id="740064199">
      <w:bodyDiv w:val="1"/>
      <w:marLeft w:val="0"/>
      <w:marRight w:val="0"/>
      <w:marTop w:val="0"/>
      <w:marBottom w:val="0"/>
      <w:divBdr>
        <w:top w:val="none" w:sz="0" w:space="0" w:color="auto"/>
        <w:left w:val="none" w:sz="0" w:space="0" w:color="auto"/>
        <w:bottom w:val="none" w:sz="0" w:space="0" w:color="auto"/>
        <w:right w:val="none" w:sz="0" w:space="0" w:color="auto"/>
      </w:divBdr>
    </w:div>
    <w:div w:id="1404790824">
      <w:bodyDiv w:val="1"/>
      <w:marLeft w:val="0"/>
      <w:marRight w:val="0"/>
      <w:marTop w:val="0"/>
      <w:marBottom w:val="0"/>
      <w:divBdr>
        <w:top w:val="none" w:sz="0" w:space="0" w:color="auto"/>
        <w:left w:val="none" w:sz="0" w:space="0" w:color="auto"/>
        <w:bottom w:val="none" w:sz="0" w:space="0" w:color="auto"/>
        <w:right w:val="none" w:sz="0" w:space="0" w:color="auto"/>
      </w:divBdr>
    </w:div>
    <w:div w:id="1908764828">
      <w:bodyDiv w:val="1"/>
      <w:marLeft w:val="0"/>
      <w:marRight w:val="0"/>
      <w:marTop w:val="0"/>
      <w:marBottom w:val="0"/>
      <w:divBdr>
        <w:top w:val="none" w:sz="0" w:space="0" w:color="auto"/>
        <w:left w:val="none" w:sz="0" w:space="0" w:color="auto"/>
        <w:bottom w:val="none" w:sz="0" w:space="0" w:color="auto"/>
        <w:right w:val="none" w:sz="0" w:space="0" w:color="auto"/>
      </w:divBdr>
    </w:div>
    <w:div w:id="19253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fr.federalregister.gov/current/title-34/subtitle-B/chapter-III/part-395?toc=1" TargetMode="External"/><Relationship Id="rId1" Type="http://schemas.openxmlformats.org/officeDocument/2006/relationships/hyperlink" Target="https://uscode.house.gov/view.xhtml?path=/prelim@title20/chapter6A&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5EE97-972E-4E7B-AF99-F1AB84DD8572}">
  <ds:schemaRefs>
    <ds:schemaRef ds:uri="http://schemas.openxmlformats.org/officeDocument/2006/bibliography"/>
  </ds:schemaRefs>
</ds:datastoreItem>
</file>

<file path=customXml/itemProps2.xml><?xml version="1.0" encoding="utf-8"?>
<ds:datastoreItem xmlns:ds="http://schemas.openxmlformats.org/officeDocument/2006/customXml" ds:itemID="{E522E470-7FE9-4944-A642-CE4608A5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48507-CE7F-43FA-8D0E-8743BD41B6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EB3DA2-8878-4CCD-A04D-FC0B0B763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4876</Words>
  <Characters>27794</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Grassman, Christine</dc:creator>
  <cp:keywords/>
  <dc:description/>
  <cp:lastModifiedBy>Mullan, Kate</cp:lastModifiedBy>
  <cp:revision>2</cp:revision>
  <dcterms:created xsi:type="dcterms:W3CDTF">2020-11-17T20:32:00Z</dcterms:created>
  <dcterms:modified xsi:type="dcterms:W3CDTF">2020-11-17T20:32:00Z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