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085E" w:rsidR="00E70907" w:rsidP="0076085E" w:rsidRDefault="0076085E" w14:paraId="4E25B683" w14:textId="36438E54">
      <w:pPr>
        <w:pStyle w:val="CoverTextRed16pt"/>
      </w:pPr>
      <w:r w:rsidRPr="0076085E">
        <w:rPr>
          <w:noProof/>
        </w:rPr>
        <w:drawing>
          <wp:anchor distT="0" distB="0" distL="114300" distR="114300" simplePos="0" relativeHeight="251677696" behindDoc="0" locked="1" layoutInCell="1" allowOverlap="1" wp14:editId="319D9A96" wp14:anchorId="639DA3B1">
            <wp:simplePos x="0" y="0"/>
            <wp:positionH relativeFrom="column">
              <wp:posOffset>274320</wp:posOffset>
            </wp:positionH>
            <wp:positionV relativeFrom="page">
              <wp:posOffset>723900</wp:posOffset>
            </wp:positionV>
            <wp:extent cx="1226820" cy="1226820"/>
            <wp:effectExtent l="0" t="0" r="0" b="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85E" w:rsidR="00E70907">
        <w:t>P</w:t>
      </w:r>
      <w:r>
        <w:t xml:space="preserve">art A: Supporting Statement for </w:t>
      </w:r>
      <w:r w:rsidRPr="0076085E" w:rsidR="00E70907">
        <w:t>Paperwork Reduction Act Submission</w:t>
      </w:r>
    </w:p>
    <w:p w:rsidRPr="00424B12" w:rsidR="00E70907" w:rsidP="00E70907" w:rsidRDefault="00E70907" w14:paraId="17D79D41" w14:textId="77777777">
      <w:pPr>
        <w:pStyle w:val="CoverText-Address"/>
        <w:rPr>
          <w:noProof/>
          <w:color w:val="000000" w:themeColor="text1"/>
        </w:rPr>
      </w:pPr>
    </w:p>
    <w:p w:rsidR="00E70907" w:rsidP="00E70907" w:rsidRDefault="00E70907" w14:paraId="45B87C0A" w14:textId="77777777">
      <w:pPr>
        <w:pStyle w:val="CoverText-Address"/>
        <w:rPr>
          <w:noProof/>
          <w:color w:val="000000" w:themeColor="text1"/>
        </w:rPr>
      </w:pPr>
    </w:p>
    <w:p w:rsidRPr="00424B12" w:rsidR="00C82985" w:rsidP="00E70907" w:rsidRDefault="00C82985" w14:paraId="48256828" w14:textId="77777777">
      <w:pPr>
        <w:pStyle w:val="CoverText-Address"/>
        <w:rPr>
          <w:noProof/>
          <w:color w:val="000000" w:themeColor="text1"/>
        </w:rPr>
      </w:pPr>
    </w:p>
    <w:p w:rsidRPr="00424B12" w:rsidR="00E70907" w:rsidP="00E70907" w:rsidRDefault="00E70907" w14:paraId="517B52AA" w14:textId="77777777">
      <w:pPr>
        <w:pStyle w:val="CoverText-Address"/>
        <w:rPr>
          <w:noProof/>
          <w:color w:val="000000" w:themeColor="text1"/>
        </w:rPr>
      </w:pPr>
    </w:p>
    <w:p w:rsidRPr="00261931" w:rsidR="00E70907" w:rsidP="00E70907" w:rsidRDefault="00C82985" w14:paraId="031F2518" w14:textId="129197DF">
      <w:pPr>
        <w:pStyle w:val="CoverTextRed16pt"/>
        <w:ind w:left="5760"/>
      </w:pPr>
      <w:r>
        <w:t>Study of Financial Aid Support</w:t>
      </w:r>
      <w:r w:rsidR="002D4656">
        <w:t>s</w:t>
      </w:r>
      <w:r>
        <w:t xml:space="preserve"> for GEAR UP Students </w:t>
      </w:r>
    </w:p>
    <w:p w:rsidRPr="00424B12" w:rsidR="00E70907" w:rsidP="00E70907" w:rsidRDefault="00E70907" w14:paraId="5CDEBB52" w14:textId="77777777">
      <w:pPr>
        <w:pStyle w:val="CoverText-Address"/>
        <w:rPr>
          <w:color w:val="000000" w:themeColor="text1"/>
        </w:rPr>
      </w:pPr>
    </w:p>
    <w:p w:rsidRPr="00424B12" w:rsidR="00E70907" w:rsidP="00EC0D96" w:rsidRDefault="00E70907" w14:paraId="67C51C12" w14:textId="77777777">
      <w:pPr>
        <w:pStyle w:val="CoverText-Address"/>
        <w:ind w:left="0"/>
        <w:jc w:val="left"/>
        <w:rPr>
          <w:color w:val="000000" w:themeColor="text1"/>
        </w:rPr>
      </w:pPr>
    </w:p>
    <w:p w:rsidRPr="00424B12" w:rsidR="00E70907" w:rsidP="00E70907" w:rsidRDefault="00E70907" w14:paraId="0FD2C2DF" w14:textId="77777777">
      <w:pPr>
        <w:pStyle w:val="CoverText-Address"/>
        <w:rPr>
          <w:color w:val="000000" w:themeColor="text1"/>
        </w:rPr>
      </w:pPr>
    </w:p>
    <w:p w:rsidRPr="001E2CF1" w:rsidR="0076085E" w:rsidP="0076085E" w:rsidRDefault="0076085E" w14:paraId="238AA0CE" w14:textId="4F36203E">
      <w:pPr>
        <w:pStyle w:val="CoverText-Address"/>
      </w:pPr>
      <w:r>
        <w:t xml:space="preserve">  </w:t>
      </w:r>
      <w:r w:rsidR="00570AC3">
        <w:t>August</w:t>
      </w:r>
      <w:r w:rsidR="00621324">
        <w:t xml:space="preserve"> </w:t>
      </w:r>
      <w:r>
        <w:t>20</w:t>
      </w:r>
      <w:r w:rsidR="00375C0C">
        <w:t>20</w:t>
      </w:r>
    </w:p>
    <w:p w:rsidR="0076085E" w:rsidP="0076085E" w:rsidRDefault="0076085E" w14:paraId="1847D6BB" w14:textId="77777777">
      <w:pPr>
        <w:pStyle w:val="CoverText-Address"/>
      </w:pPr>
    </w:p>
    <w:p w:rsidRPr="001E2CF1" w:rsidR="0076085E" w:rsidP="0076085E" w:rsidRDefault="0076085E" w14:paraId="170579E3" w14:textId="77777777">
      <w:pPr>
        <w:pStyle w:val="CoverText-Address"/>
      </w:pPr>
    </w:p>
    <w:p w:rsidRPr="001E2CF1" w:rsidR="0076085E" w:rsidP="0076085E" w:rsidRDefault="0076085E" w14:paraId="4821A48C" w14:textId="77777777">
      <w:pPr>
        <w:tabs>
          <w:tab w:val="left" w:pos="720"/>
          <w:tab w:val="left" w:pos="1080"/>
          <w:tab w:val="left" w:pos="1440"/>
          <w:tab w:val="left" w:pos="1800"/>
          <w:tab w:val="left" w:pos="6660"/>
        </w:tabs>
        <w:spacing w:after="0"/>
        <w:ind w:left="6490" w:right="-540"/>
        <w:jc w:val="right"/>
        <w:rPr>
          <w:rFonts w:ascii="Arial" w:hAnsi="Arial"/>
        </w:rPr>
      </w:pPr>
    </w:p>
    <w:p w:rsidRPr="00B51BBC" w:rsidR="0076085E" w:rsidP="0076085E" w:rsidRDefault="0076085E" w14:paraId="4DB279B5" w14:textId="77777777">
      <w:pPr>
        <w:pStyle w:val="CoverText11pt"/>
      </w:pPr>
      <w:r w:rsidRPr="00B51BBC">
        <w:t>Prepared for:</w:t>
      </w:r>
    </w:p>
    <w:p w:rsidRPr="00B51BBC" w:rsidR="00C82985" w:rsidP="00C82985" w:rsidRDefault="00C82985" w14:paraId="033C68DF" w14:textId="0C1A5727">
      <w:pPr>
        <w:pStyle w:val="CoverText11pt"/>
        <w:rPr>
          <w:i w:val="0"/>
        </w:rPr>
      </w:pPr>
      <w:r>
        <w:rPr>
          <w:i w:val="0"/>
        </w:rPr>
        <w:t>Daphne Garcia</w:t>
      </w:r>
    </w:p>
    <w:p w:rsidRPr="00B51BBC" w:rsidR="0076085E" w:rsidP="0076085E" w:rsidRDefault="0076085E" w14:paraId="7331CD98" w14:textId="77777777">
      <w:pPr>
        <w:pStyle w:val="CoverTextRed16pt"/>
        <w:rPr>
          <w:noProof/>
          <w:sz w:val="22"/>
          <w:szCs w:val="22"/>
        </w:rPr>
      </w:pPr>
      <w:r w:rsidRPr="00B51BBC">
        <w:rPr>
          <w:noProof/>
          <w:sz w:val="22"/>
          <w:szCs w:val="22"/>
        </w:rPr>
        <w:t>U.S. Department of Education</w:t>
      </w:r>
    </w:p>
    <w:p w:rsidRPr="00B51BBC" w:rsidR="0098100B" w:rsidP="0098100B" w:rsidRDefault="0098100B" w14:paraId="30236DA8" w14:textId="77777777">
      <w:pPr>
        <w:pStyle w:val="CoverText11pt"/>
        <w:rPr>
          <w:i w:val="0"/>
        </w:rPr>
      </w:pPr>
      <w:r>
        <w:rPr>
          <w:i w:val="0"/>
        </w:rPr>
        <w:t>550 12</w:t>
      </w:r>
      <w:r w:rsidRPr="00FA22D4">
        <w:rPr>
          <w:i w:val="0"/>
          <w:vertAlign w:val="superscript"/>
        </w:rPr>
        <w:t>th</w:t>
      </w:r>
      <w:r>
        <w:rPr>
          <w:i w:val="0"/>
        </w:rPr>
        <w:t xml:space="preserve"> Street, SW</w:t>
      </w:r>
    </w:p>
    <w:p w:rsidRPr="00B51BBC" w:rsidR="0098100B" w:rsidP="0098100B" w:rsidRDefault="0098100B" w14:paraId="5A32A57D" w14:textId="5CDF8A7F">
      <w:pPr>
        <w:pStyle w:val="CoverText11pt"/>
        <w:rPr>
          <w:i w:val="0"/>
        </w:rPr>
      </w:pPr>
      <w:r w:rsidRPr="00B51BBC">
        <w:rPr>
          <w:i w:val="0"/>
        </w:rPr>
        <w:t xml:space="preserve">Washington, DC </w:t>
      </w:r>
      <w:r>
        <w:rPr>
          <w:i w:val="0"/>
        </w:rPr>
        <w:t>20202</w:t>
      </w:r>
    </w:p>
    <w:p w:rsidRPr="00B51BBC" w:rsidR="0076085E" w:rsidP="0076085E" w:rsidRDefault="0076085E" w14:paraId="51FC7ED4" w14:textId="77777777">
      <w:pPr>
        <w:pStyle w:val="CoverText11pt"/>
      </w:pPr>
    </w:p>
    <w:p w:rsidRPr="00B51BBC" w:rsidR="0076085E" w:rsidP="0076085E" w:rsidRDefault="0076085E" w14:paraId="5E9A6694" w14:textId="77777777">
      <w:pPr>
        <w:pStyle w:val="CoverText11pt"/>
      </w:pPr>
    </w:p>
    <w:p w:rsidRPr="00B51BBC" w:rsidR="0076085E" w:rsidP="0076085E" w:rsidRDefault="0076085E" w14:paraId="645E1441" w14:textId="77777777">
      <w:pPr>
        <w:pStyle w:val="CoverText11pt"/>
      </w:pPr>
    </w:p>
    <w:p w:rsidRPr="00B51BBC" w:rsidR="0076085E" w:rsidP="0076085E" w:rsidRDefault="0076085E" w14:paraId="083BEF50" w14:textId="77777777">
      <w:pPr>
        <w:pStyle w:val="CoverText11pt"/>
      </w:pPr>
      <w:r w:rsidRPr="00B51BBC">
        <w:t>Submitted by:</w:t>
      </w:r>
    </w:p>
    <w:p w:rsidRPr="00B51BBC" w:rsidR="0076085E" w:rsidP="0076085E" w:rsidRDefault="0076085E" w14:paraId="7E58808A" w14:textId="77777777">
      <w:pPr>
        <w:pStyle w:val="CoverTextRed16pt"/>
        <w:rPr>
          <w:noProof/>
          <w:sz w:val="22"/>
          <w:szCs w:val="22"/>
        </w:rPr>
      </w:pPr>
      <w:r w:rsidRPr="00B51BBC">
        <w:rPr>
          <w:noProof/>
          <w:sz w:val="22"/>
          <w:szCs w:val="22"/>
        </w:rPr>
        <w:t>Abt Associates Inc.</w:t>
      </w:r>
    </w:p>
    <w:p w:rsidRPr="00B51BBC" w:rsidR="0076085E" w:rsidP="0076085E" w:rsidRDefault="0076085E" w14:paraId="24481BFB" w14:textId="77777777">
      <w:pPr>
        <w:pStyle w:val="CoverText11pt"/>
        <w:rPr>
          <w:i w:val="0"/>
        </w:rPr>
      </w:pPr>
      <w:r>
        <w:rPr>
          <w:i w:val="0"/>
        </w:rPr>
        <w:t>10 Fawcett St</w:t>
      </w:r>
      <w:r w:rsidRPr="00B51BBC">
        <w:rPr>
          <w:i w:val="0"/>
        </w:rPr>
        <w:t>reet</w:t>
      </w:r>
    </w:p>
    <w:p w:rsidRPr="00B51BBC" w:rsidR="0076085E" w:rsidP="0076085E" w:rsidRDefault="0076085E" w14:paraId="7D662ABF" w14:textId="77777777">
      <w:pPr>
        <w:pStyle w:val="CoverText11pt"/>
        <w:rPr>
          <w:i w:val="0"/>
        </w:rPr>
      </w:pPr>
      <w:r w:rsidRPr="00B51BBC">
        <w:rPr>
          <w:i w:val="0"/>
        </w:rPr>
        <w:t>Cambridge, MA 02138</w:t>
      </w:r>
    </w:p>
    <w:p w:rsidR="00E70907" w:rsidP="00E70907" w:rsidRDefault="00E70907" w14:paraId="5382D4ED" w14:textId="77777777">
      <w:pPr>
        <w:pStyle w:val="CoverText-Address"/>
        <w:rPr>
          <w:b/>
        </w:rPr>
      </w:pPr>
    </w:p>
    <w:p w:rsidRPr="00A63B6C" w:rsidR="00E70907" w:rsidP="00E70907" w:rsidRDefault="00E70907" w14:paraId="5D2F6588" w14:textId="77777777">
      <w:pPr>
        <w:pStyle w:val="CoverText-Address"/>
        <w:rPr>
          <w:b/>
          <w:color w:val="000000" w:themeColor="text1"/>
        </w:rPr>
      </w:pPr>
    </w:p>
    <w:p w:rsidRPr="00A63B6C" w:rsidR="00E70907" w:rsidP="00E70907" w:rsidRDefault="00E70907" w14:paraId="7E56FFA6" w14:textId="77777777">
      <w:pPr>
        <w:pStyle w:val="CoverText-Address"/>
        <w:rPr>
          <w:color w:val="000000" w:themeColor="text1"/>
        </w:rPr>
      </w:pPr>
    </w:p>
    <w:p w:rsidR="00E70907" w:rsidP="0076085E" w:rsidRDefault="00E70907" w14:paraId="6A9A7D10" w14:textId="77777777">
      <w:pPr>
        <w:pStyle w:val="CoverText-Address"/>
        <w:ind w:left="0"/>
        <w:jc w:val="left"/>
      </w:pPr>
    </w:p>
    <w:p w:rsidRPr="001E2CF1" w:rsidR="00E70907" w:rsidP="00E70907" w:rsidRDefault="00E70907" w14:paraId="43BCAF18" w14:textId="77777777">
      <w:pPr>
        <w:pStyle w:val="CoverText-Address"/>
      </w:pPr>
    </w:p>
    <w:p w:rsidRPr="001E2CF1" w:rsidR="00E70907" w:rsidP="00E70907" w:rsidRDefault="00E70907" w14:paraId="38961538" w14:textId="77777777">
      <w:pPr>
        <w:pStyle w:val="CoverText-Address"/>
      </w:pPr>
    </w:p>
    <w:p w:rsidR="00E70907" w:rsidP="00E70907" w:rsidRDefault="00E70907" w14:paraId="70B8D597" w14:textId="77777777">
      <w:pPr>
        <w:pStyle w:val="ReportTitle-TOCPage"/>
        <w:sectPr w:rsidR="00E70907" w:rsidSect="00045B6C">
          <w:headerReference w:type="default" r:id="rId12"/>
          <w:footerReference w:type="default" r:id="rId13"/>
          <w:headerReference w:type="first" r:id="rId14"/>
          <w:footerReference w:type="first" r:id="rId15"/>
          <w:pgSz w:w="12240" w:h="15840" w:code="1"/>
          <w:pgMar w:top="1440" w:right="1440" w:bottom="1440" w:left="1800" w:header="1080" w:footer="720" w:gutter="0"/>
          <w:pgNumType w:fmt="lowerRoman" w:start="1"/>
          <w:cols w:space="720"/>
          <w:titlePg/>
          <w:docGrid w:linePitch="299"/>
        </w:sectPr>
      </w:pPr>
    </w:p>
    <w:p w:rsidRPr="006B1DA6" w:rsidR="00E70907" w:rsidP="00391F4D" w:rsidRDefault="00E70907" w14:paraId="7DE6F04C" w14:textId="77777777">
      <w:pPr>
        <w:pStyle w:val="Heading1"/>
        <w:numPr>
          <w:ilvl w:val="0"/>
          <w:numId w:val="0"/>
        </w:numPr>
      </w:pPr>
      <w:bookmarkStart w:name="_Toc40961794" w:id="0"/>
      <w:r>
        <w:lastRenderedPageBreak/>
        <w:t>Part A: Supporting Statement for Paperwork Reduction Act Submission</w:t>
      </w:r>
      <w:bookmarkEnd w:id="0"/>
    </w:p>
    <w:p w:rsidRPr="00A178FC" w:rsidR="00E70907" w:rsidP="00E70907" w:rsidRDefault="00E70907" w14:paraId="1F9D89EC" w14:textId="77777777">
      <w:pPr>
        <w:pStyle w:val="TOCHeader"/>
      </w:pPr>
      <w:r w:rsidRPr="00A178FC">
        <w:t>Table of Contents</w:t>
      </w:r>
    </w:p>
    <w:p w:rsidR="00971394" w:rsidRDefault="00E70907" w14:paraId="436B96CF"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40961794">
        <w:r w:rsidRPr="00824418" w:rsidR="00971394">
          <w:rPr>
            <w:rStyle w:val="Hyperlink"/>
          </w:rPr>
          <w:t>Part A: Supporting Statement for Paperwork Reduction Act Submission</w:t>
        </w:r>
        <w:r w:rsidR="00971394">
          <w:rPr>
            <w:webHidden/>
          </w:rPr>
          <w:tab/>
        </w:r>
        <w:r w:rsidR="00971394">
          <w:rPr>
            <w:webHidden/>
          </w:rPr>
          <w:fldChar w:fldCharType="begin"/>
        </w:r>
        <w:r w:rsidR="00971394">
          <w:rPr>
            <w:webHidden/>
          </w:rPr>
          <w:instrText xml:space="preserve"> PAGEREF _Toc40961794 \h </w:instrText>
        </w:r>
        <w:r w:rsidR="00971394">
          <w:rPr>
            <w:webHidden/>
          </w:rPr>
        </w:r>
        <w:r w:rsidR="00971394">
          <w:rPr>
            <w:webHidden/>
          </w:rPr>
          <w:fldChar w:fldCharType="separate"/>
        </w:r>
        <w:r w:rsidR="00971394">
          <w:rPr>
            <w:webHidden/>
          </w:rPr>
          <w:t>i</w:t>
        </w:r>
        <w:r w:rsidR="00971394">
          <w:rPr>
            <w:webHidden/>
          </w:rPr>
          <w:fldChar w:fldCharType="end"/>
        </w:r>
      </w:hyperlink>
    </w:p>
    <w:p w:rsidR="00971394" w:rsidRDefault="00401C53" w14:paraId="11854D28" w14:textId="77777777">
      <w:pPr>
        <w:pStyle w:val="TOC1"/>
        <w:rPr>
          <w:rFonts w:asciiTheme="minorHAnsi" w:hAnsiTheme="minorHAnsi" w:eastAsiaTheme="minorEastAsia" w:cstheme="minorBidi"/>
          <w:b w:val="0"/>
          <w:szCs w:val="22"/>
        </w:rPr>
      </w:pPr>
      <w:hyperlink w:history="1" w:anchor="_Toc40961795">
        <w:r w:rsidRPr="00824418" w:rsidR="00971394">
          <w:rPr>
            <w:rStyle w:val="Hyperlink"/>
          </w:rPr>
          <w:t>A.</w:t>
        </w:r>
        <w:r w:rsidR="00971394">
          <w:rPr>
            <w:rFonts w:asciiTheme="minorHAnsi" w:hAnsiTheme="minorHAnsi" w:eastAsiaTheme="minorEastAsia" w:cstheme="minorBidi"/>
            <w:b w:val="0"/>
            <w:szCs w:val="22"/>
          </w:rPr>
          <w:tab/>
        </w:r>
        <w:r w:rsidRPr="00824418" w:rsidR="00971394">
          <w:rPr>
            <w:rStyle w:val="Hyperlink"/>
          </w:rPr>
          <w:t>Justification</w:t>
        </w:r>
        <w:r w:rsidR="00971394">
          <w:rPr>
            <w:webHidden/>
          </w:rPr>
          <w:tab/>
        </w:r>
        <w:r w:rsidR="00971394">
          <w:rPr>
            <w:webHidden/>
          </w:rPr>
          <w:fldChar w:fldCharType="begin"/>
        </w:r>
        <w:r w:rsidR="00971394">
          <w:rPr>
            <w:webHidden/>
          </w:rPr>
          <w:instrText xml:space="preserve"> PAGEREF _Toc40961795 \h </w:instrText>
        </w:r>
        <w:r w:rsidR="00971394">
          <w:rPr>
            <w:webHidden/>
          </w:rPr>
        </w:r>
        <w:r w:rsidR="00971394">
          <w:rPr>
            <w:webHidden/>
          </w:rPr>
          <w:fldChar w:fldCharType="separate"/>
        </w:r>
        <w:r w:rsidR="00971394">
          <w:rPr>
            <w:webHidden/>
          </w:rPr>
          <w:t>1</w:t>
        </w:r>
        <w:r w:rsidR="00971394">
          <w:rPr>
            <w:webHidden/>
          </w:rPr>
          <w:fldChar w:fldCharType="end"/>
        </w:r>
      </w:hyperlink>
    </w:p>
    <w:p w:rsidR="00971394" w:rsidRDefault="00401C53" w14:paraId="41EDB5B9" w14:textId="77777777">
      <w:pPr>
        <w:pStyle w:val="TOC2"/>
        <w:rPr>
          <w:rFonts w:asciiTheme="minorHAnsi" w:hAnsiTheme="minorHAnsi" w:eastAsiaTheme="minorEastAsia" w:cstheme="minorBidi"/>
          <w:szCs w:val="22"/>
        </w:rPr>
      </w:pPr>
      <w:hyperlink w:history="1" w:anchor="_Toc40961796">
        <w:r w:rsidRPr="00824418" w:rsidR="00971394">
          <w:rPr>
            <w:rStyle w:val="Hyperlink"/>
          </w:rPr>
          <w:t>Introduction</w:t>
        </w:r>
        <w:r w:rsidR="00971394">
          <w:rPr>
            <w:webHidden/>
          </w:rPr>
          <w:tab/>
        </w:r>
        <w:r w:rsidR="00971394">
          <w:rPr>
            <w:webHidden/>
          </w:rPr>
          <w:fldChar w:fldCharType="begin"/>
        </w:r>
        <w:r w:rsidR="00971394">
          <w:rPr>
            <w:webHidden/>
          </w:rPr>
          <w:instrText xml:space="preserve"> PAGEREF _Toc40961796 \h </w:instrText>
        </w:r>
        <w:r w:rsidR="00971394">
          <w:rPr>
            <w:webHidden/>
          </w:rPr>
        </w:r>
        <w:r w:rsidR="00971394">
          <w:rPr>
            <w:webHidden/>
          </w:rPr>
          <w:fldChar w:fldCharType="separate"/>
        </w:r>
        <w:r w:rsidR="00971394">
          <w:rPr>
            <w:webHidden/>
          </w:rPr>
          <w:t>1</w:t>
        </w:r>
        <w:r w:rsidR="00971394">
          <w:rPr>
            <w:webHidden/>
          </w:rPr>
          <w:fldChar w:fldCharType="end"/>
        </w:r>
      </w:hyperlink>
    </w:p>
    <w:p w:rsidR="00971394" w:rsidRDefault="00401C53" w14:paraId="57614AE7" w14:textId="77777777">
      <w:pPr>
        <w:pStyle w:val="TOC2"/>
        <w:rPr>
          <w:rFonts w:asciiTheme="minorHAnsi" w:hAnsiTheme="minorHAnsi" w:eastAsiaTheme="minorEastAsia" w:cstheme="minorBidi"/>
          <w:szCs w:val="22"/>
        </w:rPr>
      </w:pPr>
      <w:hyperlink w:history="1" w:anchor="_Toc40961797">
        <w:r w:rsidRPr="00824418" w:rsidR="00971394">
          <w:rPr>
            <w:rStyle w:val="Hyperlink"/>
          </w:rPr>
          <w:t>A.1</w:t>
        </w:r>
        <w:r w:rsidR="00971394">
          <w:rPr>
            <w:rFonts w:asciiTheme="minorHAnsi" w:hAnsiTheme="minorHAnsi" w:eastAsiaTheme="minorEastAsia" w:cstheme="minorBidi"/>
            <w:szCs w:val="22"/>
          </w:rPr>
          <w:tab/>
        </w:r>
        <w:r w:rsidRPr="00824418" w:rsidR="00971394">
          <w:rPr>
            <w:rStyle w:val="Hyperlink"/>
          </w:rPr>
          <w:t>Circumstances Making the Collection of Information Necessary</w:t>
        </w:r>
        <w:r w:rsidR="00971394">
          <w:rPr>
            <w:webHidden/>
          </w:rPr>
          <w:tab/>
        </w:r>
        <w:r w:rsidR="00971394">
          <w:rPr>
            <w:webHidden/>
          </w:rPr>
          <w:fldChar w:fldCharType="begin"/>
        </w:r>
        <w:r w:rsidR="00971394">
          <w:rPr>
            <w:webHidden/>
          </w:rPr>
          <w:instrText xml:space="preserve"> PAGEREF _Toc40961797 \h </w:instrText>
        </w:r>
        <w:r w:rsidR="00971394">
          <w:rPr>
            <w:webHidden/>
          </w:rPr>
        </w:r>
        <w:r w:rsidR="00971394">
          <w:rPr>
            <w:webHidden/>
          </w:rPr>
          <w:fldChar w:fldCharType="separate"/>
        </w:r>
        <w:r w:rsidR="00971394">
          <w:rPr>
            <w:webHidden/>
          </w:rPr>
          <w:t>1</w:t>
        </w:r>
        <w:r w:rsidR="00971394">
          <w:rPr>
            <w:webHidden/>
          </w:rPr>
          <w:fldChar w:fldCharType="end"/>
        </w:r>
      </w:hyperlink>
    </w:p>
    <w:p w:rsidR="00971394" w:rsidRDefault="00401C53" w14:paraId="4A8371CF" w14:textId="77777777">
      <w:pPr>
        <w:pStyle w:val="TOC2"/>
        <w:rPr>
          <w:rFonts w:asciiTheme="minorHAnsi" w:hAnsiTheme="minorHAnsi" w:eastAsiaTheme="minorEastAsia" w:cstheme="minorBidi"/>
          <w:szCs w:val="22"/>
        </w:rPr>
      </w:pPr>
      <w:hyperlink w:history="1" w:anchor="_Toc40961798">
        <w:r w:rsidRPr="00824418" w:rsidR="00971394">
          <w:rPr>
            <w:rStyle w:val="Hyperlink"/>
          </w:rPr>
          <w:t>A.2</w:t>
        </w:r>
        <w:r w:rsidR="00971394">
          <w:rPr>
            <w:rFonts w:asciiTheme="minorHAnsi" w:hAnsiTheme="minorHAnsi" w:eastAsiaTheme="minorEastAsia" w:cstheme="minorBidi"/>
            <w:szCs w:val="22"/>
          </w:rPr>
          <w:tab/>
        </w:r>
        <w:r w:rsidRPr="00824418" w:rsidR="00971394">
          <w:rPr>
            <w:rStyle w:val="Hyperlink"/>
          </w:rPr>
          <w:t>Purposes and Use of the Information Collection</w:t>
        </w:r>
        <w:r w:rsidR="00971394">
          <w:rPr>
            <w:webHidden/>
          </w:rPr>
          <w:tab/>
        </w:r>
        <w:r w:rsidR="00971394">
          <w:rPr>
            <w:webHidden/>
          </w:rPr>
          <w:fldChar w:fldCharType="begin"/>
        </w:r>
        <w:r w:rsidR="00971394">
          <w:rPr>
            <w:webHidden/>
          </w:rPr>
          <w:instrText xml:space="preserve"> PAGEREF _Toc40961798 \h </w:instrText>
        </w:r>
        <w:r w:rsidR="00971394">
          <w:rPr>
            <w:webHidden/>
          </w:rPr>
        </w:r>
        <w:r w:rsidR="00971394">
          <w:rPr>
            <w:webHidden/>
          </w:rPr>
          <w:fldChar w:fldCharType="separate"/>
        </w:r>
        <w:r w:rsidR="00971394">
          <w:rPr>
            <w:webHidden/>
          </w:rPr>
          <w:t>2</w:t>
        </w:r>
        <w:r w:rsidR="00971394">
          <w:rPr>
            <w:webHidden/>
          </w:rPr>
          <w:fldChar w:fldCharType="end"/>
        </w:r>
      </w:hyperlink>
    </w:p>
    <w:p w:rsidR="00971394" w:rsidRDefault="00401C53" w14:paraId="2FB1EFA3" w14:textId="77777777">
      <w:pPr>
        <w:pStyle w:val="TOC2"/>
        <w:rPr>
          <w:rFonts w:asciiTheme="minorHAnsi" w:hAnsiTheme="minorHAnsi" w:eastAsiaTheme="minorEastAsia" w:cstheme="minorBidi"/>
          <w:szCs w:val="22"/>
        </w:rPr>
      </w:pPr>
      <w:hyperlink w:history="1" w:anchor="_Toc40961799">
        <w:r w:rsidRPr="00824418" w:rsidR="00971394">
          <w:rPr>
            <w:rStyle w:val="Hyperlink"/>
          </w:rPr>
          <w:t>A.3</w:t>
        </w:r>
        <w:r w:rsidR="00971394">
          <w:rPr>
            <w:rFonts w:asciiTheme="minorHAnsi" w:hAnsiTheme="minorHAnsi" w:eastAsiaTheme="minorEastAsia" w:cstheme="minorBidi"/>
            <w:szCs w:val="22"/>
          </w:rPr>
          <w:tab/>
        </w:r>
        <w:r w:rsidRPr="00824418" w:rsidR="00971394">
          <w:rPr>
            <w:rStyle w:val="Hyperlink"/>
          </w:rPr>
          <w:t>Use of Information Technology and Burden Reduction</w:t>
        </w:r>
        <w:r w:rsidR="00971394">
          <w:rPr>
            <w:webHidden/>
          </w:rPr>
          <w:tab/>
        </w:r>
        <w:r w:rsidR="00971394">
          <w:rPr>
            <w:webHidden/>
          </w:rPr>
          <w:fldChar w:fldCharType="begin"/>
        </w:r>
        <w:r w:rsidR="00971394">
          <w:rPr>
            <w:webHidden/>
          </w:rPr>
          <w:instrText xml:space="preserve"> PAGEREF _Toc40961799 \h </w:instrText>
        </w:r>
        <w:r w:rsidR="00971394">
          <w:rPr>
            <w:webHidden/>
          </w:rPr>
        </w:r>
        <w:r w:rsidR="00971394">
          <w:rPr>
            <w:webHidden/>
          </w:rPr>
          <w:fldChar w:fldCharType="separate"/>
        </w:r>
        <w:r w:rsidR="00971394">
          <w:rPr>
            <w:webHidden/>
          </w:rPr>
          <w:t>3</w:t>
        </w:r>
        <w:r w:rsidR="00971394">
          <w:rPr>
            <w:webHidden/>
          </w:rPr>
          <w:fldChar w:fldCharType="end"/>
        </w:r>
      </w:hyperlink>
    </w:p>
    <w:p w:rsidR="00971394" w:rsidRDefault="00401C53" w14:paraId="58430719" w14:textId="77777777">
      <w:pPr>
        <w:pStyle w:val="TOC2"/>
        <w:rPr>
          <w:rFonts w:asciiTheme="minorHAnsi" w:hAnsiTheme="minorHAnsi" w:eastAsiaTheme="minorEastAsia" w:cstheme="minorBidi"/>
          <w:szCs w:val="22"/>
        </w:rPr>
      </w:pPr>
      <w:hyperlink w:history="1" w:anchor="_Toc40961800">
        <w:r w:rsidRPr="00824418" w:rsidR="00971394">
          <w:rPr>
            <w:rStyle w:val="Hyperlink"/>
          </w:rPr>
          <w:t>A.4</w:t>
        </w:r>
        <w:r w:rsidR="00971394">
          <w:rPr>
            <w:rFonts w:asciiTheme="minorHAnsi" w:hAnsiTheme="minorHAnsi" w:eastAsiaTheme="minorEastAsia" w:cstheme="minorBidi"/>
            <w:szCs w:val="22"/>
          </w:rPr>
          <w:tab/>
        </w:r>
        <w:r w:rsidRPr="00824418" w:rsidR="00971394">
          <w:rPr>
            <w:rStyle w:val="Hyperlink"/>
          </w:rPr>
          <w:t>Efforts to Identify Duplication</w:t>
        </w:r>
        <w:r w:rsidR="00971394">
          <w:rPr>
            <w:webHidden/>
          </w:rPr>
          <w:tab/>
        </w:r>
        <w:r w:rsidR="00971394">
          <w:rPr>
            <w:webHidden/>
          </w:rPr>
          <w:fldChar w:fldCharType="begin"/>
        </w:r>
        <w:r w:rsidR="00971394">
          <w:rPr>
            <w:webHidden/>
          </w:rPr>
          <w:instrText xml:space="preserve"> PAGEREF _Toc40961800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1E741D7B" w14:textId="77777777">
      <w:pPr>
        <w:pStyle w:val="TOC2"/>
        <w:rPr>
          <w:rFonts w:asciiTheme="minorHAnsi" w:hAnsiTheme="minorHAnsi" w:eastAsiaTheme="minorEastAsia" w:cstheme="minorBidi"/>
          <w:szCs w:val="22"/>
        </w:rPr>
      </w:pPr>
      <w:hyperlink w:history="1" w:anchor="_Toc40961801">
        <w:r w:rsidRPr="00824418" w:rsidR="00971394">
          <w:rPr>
            <w:rStyle w:val="Hyperlink"/>
          </w:rPr>
          <w:t>A.5</w:t>
        </w:r>
        <w:r w:rsidR="00971394">
          <w:rPr>
            <w:rFonts w:asciiTheme="minorHAnsi" w:hAnsiTheme="minorHAnsi" w:eastAsiaTheme="minorEastAsia" w:cstheme="minorBidi"/>
            <w:szCs w:val="22"/>
          </w:rPr>
          <w:tab/>
        </w:r>
        <w:r w:rsidRPr="00824418" w:rsidR="00971394">
          <w:rPr>
            <w:rStyle w:val="Hyperlink"/>
          </w:rPr>
          <w:t>Efforts to Minimize Burden in Small Businesses</w:t>
        </w:r>
        <w:r w:rsidR="00971394">
          <w:rPr>
            <w:webHidden/>
          </w:rPr>
          <w:tab/>
        </w:r>
        <w:r w:rsidR="00971394">
          <w:rPr>
            <w:webHidden/>
          </w:rPr>
          <w:fldChar w:fldCharType="begin"/>
        </w:r>
        <w:r w:rsidR="00971394">
          <w:rPr>
            <w:webHidden/>
          </w:rPr>
          <w:instrText xml:space="preserve"> PAGEREF _Toc40961801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679BB187" w14:textId="77777777">
      <w:pPr>
        <w:pStyle w:val="TOC2"/>
        <w:rPr>
          <w:rFonts w:asciiTheme="minorHAnsi" w:hAnsiTheme="minorHAnsi" w:eastAsiaTheme="minorEastAsia" w:cstheme="minorBidi"/>
          <w:szCs w:val="22"/>
        </w:rPr>
      </w:pPr>
      <w:hyperlink w:history="1" w:anchor="_Toc40961802">
        <w:r w:rsidRPr="00824418" w:rsidR="00971394">
          <w:rPr>
            <w:rStyle w:val="Hyperlink"/>
          </w:rPr>
          <w:t>A.6</w:t>
        </w:r>
        <w:r w:rsidR="00971394">
          <w:rPr>
            <w:rFonts w:asciiTheme="minorHAnsi" w:hAnsiTheme="minorHAnsi" w:eastAsiaTheme="minorEastAsia" w:cstheme="minorBidi"/>
            <w:szCs w:val="22"/>
          </w:rPr>
          <w:tab/>
        </w:r>
        <w:r w:rsidRPr="00824418" w:rsidR="00971394">
          <w:rPr>
            <w:rStyle w:val="Hyperlink"/>
          </w:rPr>
          <w:t>Consequences of Not Collecting the Information</w:t>
        </w:r>
        <w:r w:rsidR="00971394">
          <w:rPr>
            <w:webHidden/>
          </w:rPr>
          <w:tab/>
        </w:r>
        <w:r w:rsidR="00971394">
          <w:rPr>
            <w:webHidden/>
          </w:rPr>
          <w:fldChar w:fldCharType="begin"/>
        </w:r>
        <w:r w:rsidR="00971394">
          <w:rPr>
            <w:webHidden/>
          </w:rPr>
          <w:instrText xml:space="preserve"> PAGEREF _Toc40961802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5AF66A93" w14:textId="77777777">
      <w:pPr>
        <w:pStyle w:val="TOC2"/>
        <w:rPr>
          <w:rFonts w:asciiTheme="minorHAnsi" w:hAnsiTheme="minorHAnsi" w:eastAsiaTheme="minorEastAsia" w:cstheme="minorBidi"/>
          <w:szCs w:val="22"/>
        </w:rPr>
      </w:pPr>
      <w:hyperlink w:history="1" w:anchor="_Toc40961803">
        <w:r w:rsidRPr="00824418" w:rsidR="00971394">
          <w:rPr>
            <w:rStyle w:val="Hyperlink"/>
          </w:rPr>
          <w:t>A.7</w:t>
        </w:r>
        <w:r w:rsidR="00971394">
          <w:rPr>
            <w:rFonts w:asciiTheme="minorHAnsi" w:hAnsiTheme="minorHAnsi" w:eastAsiaTheme="minorEastAsia" w:cstheme="minorBidi"/>
            <w:szCs w:val="22"/>
          </w:rPr>
          <w:tab/>
        </w:r>
        <w:r w:rsidRPr="00824418" w:rsidR="00971394">
          <w:rPr>
            <w:rStyle w:val="Hyperlink"/>
          </w:rPr>
          <w:t>Special Circumstances Justifying Inconsistencies with Guidelines in 5 CFR 1320.6</w:t>
        </w:r>
        <w:r w:rsidR="00971394">
          <w:rPr>
            <w:webHidden/>
          </w:rPr>
          <w:tab/>
        </w:r>
        <w:r w:rsidR="00971394">
          <w:rPr>
            <w:webHidden/>
          </w:rPr>
          <w:fldChar w:fldCharType="begin"/>
        </w:r>
        <w:r w:rsidR="00971394">
          <w:rPr>
            <w:webHidden/>
          </w:rPr>
          <w:instrText xml:space="preserve"> PAGEREF _Toc40961803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3A635DC6" w14:textId="77777777">
      <w:pPr>
        <w:pStyle w:val="TOC2"/>
        <w:rPr>
          <w:rFonts w:asciiTheme="minorHAnsi" w:hAnsiTheme="minorHAnsi" w:eastAsiaTheme="minorEastAsia" w:cstheme="minorBidi"/>
          <w:szCs w:val="22"/>
        </w:rPr>
      </w:pPr>
      <w:hyperlink w:history="1" w:anchor="_Toc40961804">
        <w:r w:rsidRPr="00824418" w:rsidR="00971394">
          <w:rPr>
            <w:rStyle w:val="Hyperlink"/>
          </w:rPr>
          <w:t>A.8</w:t>
        </w:r>
        <w:r w:rsidR="00971394">
          <w:rPr>
            <w:rFonts w:asciiTheme="minorHAnsi" w:hAnsiTheme="minorHAnsi" w:eastAsiaTheme="minorEastAsia" w:cstheme="minorBidi"/>
            <w:szCs w:val="22"/>
          </w:rPr>
          <w:tab/>
        </w:r>
        <w:r w:rsidRPr="00824418" w:rsidR="00971394">
          <w:rPr>
            <w:rStyle w:val="Hyperlink"/>
          </w:rPr>
          <w:t>Consultation Outside the Agency</w:t>
        </w:r>
        <w:r w:rsidR="00971394">
          <w:rPr>
            <w:webHidden/>
          </w:rPr>
          <w:tab/>
        </w:r>
        <w:r w:rsidR="00971394">
          <w:rPr>
            <w:webHidden/>
          </w:rPr>
          <w:fldChar w:fldCharType="begin"/>
        </w:r>
        <w:r w:rsidR="00971394">
          <w:rPr>
            <w:webHidden/>
          </w:rPr>
          <w:instrText xml:space="preserve"> PAGEREF _Toc40961804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11113CA4" w14:textId="77777777">
      <w:pPr>
        <w:pStyle w:val="TOC3"/>
        <w:rPr>
          <w:rFonts w:asciiTheme="minorHAnsi" w:hAnsiTheme="minorHAnsi" w:eastAsiaTheme="minorEastAsia" w:cstheme="minorBidi"/>
          <w:szCs w:val="22"/>
        </w:rPr>
      </w:pPr>
      <w:hyperlink w:history="1" w:anchor="_Toc40961805">
        <w:r w:rsidRPr="00824418" w:rsidR="00971394">
          <w:rPr>
            <w:rStyle w:val="Hyperlink"/>
          </w:rPr>
          <w:t>A.8.1</w:t>
        </w:r>
        <w:r w:rsidR="00971394">
          <w:rPr>
            <w:rFonts w:asciiTheme="minorHAnsi" w:hAnsiTheme="minorHAnsi" w:eastAsiaTheme="minorEastAsia" w:cstheme="minorBidi"/>
            <w:szCs w:val="22"/>
          </w:rPr>
          <w:tab/>
        </w:r>
        <w:r w:rsidRPr="00824418" w:rsidR="00971394">
          <w:rPr>
            <w:rStyle w:val="Hyperlink"/>
            <w:i/>
          </w:rPr>
          <w:t>Federal Registrar</w:t>
        </w:r>
        <w:r w:rsidRPr="00824418" w:rsidR="00971394">
          <w:rPr>
            <w:rStyle w:val="Hyperlink"/>
          </w:rPr>
          <w:t xml:space="preserve"> Announcement</w:t>
        </w:r>
        <w:r w:rsidR="00971394">
          <w:rPr>
            <w:webHidden/>
          </w:rPr>
          <w:tab/>
        </w:r>
        <w:r w:rsidR="00971394">
          <w:rPr>
            <w:webHidden/>
          </w:rPr>
          <w:fldChar w:fldCharType="begin"/>
        </w:r>
        <w:r w:rsidR="00971394">
          <w:rPr>
            <w:webHidden/>
          </w:rPr>
          <w:instrText xml:space="preserve"> PAGEREF _Toc40961805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5D500C89" w14:textId="77777777">
      <w:pPr>
        <w:pStyle w:val="TOC3"/>
        <w:rPr>
          <w:rFonts w:asciiTheme="minorHAnsi" w:hAnsiTheme="minorHAnsi" w:eastAsiaTheme="minorEastAsia" w:cstheme="minorBidi"/>
          <w:szCs w:val="22"/>
        </w:rPr>
      </w:pPr>
      <w:hyperlink w:history="1" w:anchor="_Toc40961806">
        <w:r w:rsidRPr="00824418" w:rsidR="00971394">
          <w:rPr>
            <w:rStyle w:val="Hyperlink"/>
          </w:rPr>
          <w:t>A.8.2</w:t>
        </w:r>
        <w:r w:rsidR="00971394">
          <w:rPr>
            <w:rFonts w:asciiTheme="minorHAnsi" w:hAnsiTheme="minorHAnsi" w:eastAsiaTheme="minorEastAsia" w:cstheme="minorBidi"/>
            <w:szCs w:val="22"/>
          </w:rPr>
          <w:tab/>
        </w:r>
        <w:r w:rsidRPr="00824418" w:rsidR="00971394">
          <w:rPr>
            <w:rStyle w:val="Hyperlink"/>
          </w:rPr>
          <w:t>Consultations Outside the Agency</w:t>
        </w:r>
        <w:r w:rsidR="00971394">
          <w:rPr>
            <w:webHidden/>
          </w:rPr>
          <w:tab/>
        </w:r>
        <w:r w:rsidR="00971394">
          <w:rPr>
            <w:webHidden/>
          </w:rPr>
          <w:fldChar w:fldCharType="begin"/>
        </w:r>
        <w:r w:rsidR="00971394">
          <w:rPr>
            <w:webHidden/>
          </w:rPr>
          <w:instrText xml:space="preserve"> PAGEREF _Toc40961806 \h </w:instrText>
        </w:r>
        <w:r w:rsidR="00971394">
          <w:rPr>
            <w:webHidden/>
          </w:rPr>
        </w:r>
        <w:r w:rsidR="00971394">
          <w:rPr>
            <w:webHidden/>
          </w:rPr>
          <w:fldChar w:fldCharType="separate"/>
        </w:r>
        <w:r w:rsidR="00971394">
          <w:rPr>
            <w:webHidden/>
          </w:rPr>
          <w:t>4</w:t>
        </w:r>
        <w:r w:rsidR="00971394">
          <w:rPr>
            <w:webHidden/>
          </w:rPr>
          <w:fldChar w:fldCharType="end"/>
        </w:r>
      </w:hyperlink>
    </w:p>
    <w:p w:rsidR="00971394" w:rsidRDefault="00401C53" w14:paraId="62FDBD02" w14:textId="77777777">
      <w:pPr>
        <w:pStyle w:val="TOC3"/>
        <w:rPr>
          <w:rFonts w:asciiTheme="minorHAnsi" w:hAnsiTheme="minorHAnsi" w:eastAsiaTheme="minorEastAsia" w:cstheme="minorBidi"/>
          <w:szCs w:val="22"/>
        </w:rPr>
      </w:pPr>
      <w:hyperlink w:history="1" w:anchor="_Toc40961807">
        <w:r w:rsidRPr="00824418" w:rsidR="00971394">
          <w:rPr>
            <w:rStyle w:val="Hyperlink"/>
          </w:rPr>
          <w:t>A.8.3</w:t>
        </w:r>
        <w:r w:rsidR="00971394">
          <w:rPr>
            <w:rFonts w:asciiTheme="minorHAnsi" w:hAnsiTheme="minorHAnsi" w:eastAsiaTheme="minorEastAsia" w:cstheme="minorBidi"/>
            <w:szCs w:val="22"/>
          </w:rPr>
          <w:tab/>
        </w:r>
        <w:r w:rsidRPr="00824418" w:rsidR="00971394">
          <w:rPr>
            <w:rStyle w:val="Hyperlink"/>
          </w:rPr>
          <w:t>Unresolved Issues</w:t>
        </w:r>
        <w:r w:rsidR="00971394">
          <w:rPr>
            <w:webHidden/>
          </w:rPr>
          <w:tab/>
        </w:r>
        <w:r w:rsidR="00971394">
          <w:rPr>
            <w:webHidden/>
          </w:rPr>
          <w:fldChar w:fldCharType="begin"/>
        </w:r>
        <w:r w:rsidR="00971394">
          <w:rPr>
            <w:webHidden/>
          </w:rPr>
          <w:instrText xml:space="preserve"> PAGEREF _Toc40961807 \h </w:instrText>
        </w:r>
        <w:r w:rsidR="00971394">
          <w:rPr>
            <w:webHidden/>
          </w:rPr>
        </w:r>
        <w:r w:rsidR="00971394">
          <w:rPr>
            <w:webHidden/>
          </w:rPr>
          <w:fldChar w:fldCharType="separate"/>
        </w:r>
        <w:r w:rsidR="00971394">
          <w:rPr>
            <w:webHidden/>
          </w:rPr>
          <w:t>5</w:t>
        </w:r>
        <w:r w:rsidR="00971394">
          <w:rPr>
            <w:webHidden/>
          </w:rPr>
          <w:fldChar w:fldCharType="end"/>
        </w:r>
      </w:hyperlink>
    </w:p>
    <w:p w:rsidR="00971394" w:rsidRDefault="00401C53" w14:paraId="3B48DC61" w14:textId="77777777">
      <w:pPr>
        <w:pStyle w:val="TOC2"/>
        <w:rPr>
          <w:rFonts w:asciiTheme="minorHAnsi" w:hAnsiTheme="minorHAnsi" w:eastAsiaTheme="minorEastAsia" w:cstheme="minorBidi"/>
          <w:szCs w:val="22"/>
        </w:rPr>
      </w:pPr>
      <w:hyperlink w:history="1" w:anchor="_Toc40961808">
        <w:r w:rsidRPr="00824418" w:rsidR="00971394">
          <w:rPr>
            <w:rStyle w:val="Hyperlink"/>
          </w:rPr>
          <w:t>A.9</w:t>
        </w:r>
        <w:r w:rsidR="00971394">
          <w:rPr>
            <w:rFonts w:asciiTheme="minorHAnsi" w:hAnsiTheme="minorHAnsi" w:eastAsiaTheme="minorEastAsia" w:cstheme="minorBidi"/>
            <w:szCs w:val="22"/>
          </w:rPr>
          <w:tab/>
        </w:r>
        <w:r w:rsidRPr="00824418" w:rsidR="00971394">
          <w:rPr>
            <w:rStyle w:val="Hyperlink"/>
          </w:rPr>
          <w:t>Payments or Gifts to Respondents</w:t>
        </w:r>
        <w:r w:rsidR="00971394">
          <w:rPr>
            <w:webHidden/>
          </w:rPr>
          <w:tab/>
        </w:r>
        <w:r w:rsidR="00971394">
          <w:rPr>
            <w:webHidden/>
          </w:rPr>
          <w:fldChar w:fldCharType="begin"/>
        </w:r>
        <w:r w:rsidR="00971394">
          <w:rPr>
            <w:webHidden/>
          </w:rPr>
          <w:instrText xml:space="preserve"> PAGEREF _Toc40961808 \h </w:instrText>
        </w:r>
        <w:r w:rsidR="00971394">
          <w:rPr>
            <w:webHidden/>
          </w:rPr>
        </w:r>
        <w:r w:rsidR="00971394">
          <w:rPr>
            <w:webHidden/>
          </w:rPr>
          <w:fldChar w:fldCharType="separate"/>
        </w:r>
        <w:r w:rsidR="00971394">
          <w:rPr>
            <w:webHidden/>
          </w:rPr>
          <w:t>5</w:t>
        </w:r>
        <w:r w:rsidR="00971394">
          <w:rPr>
            <w:webHidden/>
          </w:rPr>
          <w:fldChar w:fldCharType="end"/>
        </w:r>
      </w:hyperlink>
    </w:p>
    <w:p w:rsidR="00971394" w:rsidRDefault="00401C53" w14:paraId="753B493B" w14:textId="77777777">
      <w:pPr>
        <w:pStyle w:val="TOC2"/>
        <w:rPr>
          <w:rFonts w:asciiTheme="minorHAnsi" w:hAnsiTheme="minorHAnsi" w:eastAsiaTheme="minorEastAsia" w:cstheme="minorBidi"/>
          <w:szCs w:val="22"/>
        </w:rPr>
      </w:pPr>
      <w:hyperlink w:history="1" w:anchor="_Toc40961809">
        <w:r w:rsidRPr="00824418" w:rsidR="00971394">
          <w:rPr>
            <w:rStyle w:val="Hyperlink"/>
          </w:rPr>
          <w:t>A.10</w:t>
        </w:r>
        <w:r w:rsidR="00971394">
          <w:rPr>
            <w:rFonts w:asciiTheme="minorHAnsi" w:hAnsiTheme="minorHAnsi" w:eastAsiaTheme="minorEastAsia" w:cstheme="minorBidi"/>
            <w:szCs w:val="22"/>
          </w:rPr>
          <w:tab/>
        </w:r>
        <w:r w:rsidRPr="00824418" w:rsidR="00971394">
          <w:rPr>
            <w:rStyle w:val="Hyperlink"/>
          </w:rPr>
          <w:t>Assurance of Confidentiality</w:t>
        </w:r>
        <w:r w:rsidR="00971394">
          <w:rPr>
            <w:webHidden/>
          </w:rPr>
          <w:tab/>
        </w:r>
        <w:r w:rsidR="00971394">
          <w:rPr>
            <w:webHidden/>
          </w:rPr>
          <w:fldChar w:fldCharType="begin"/>
        </w:r>
        <w:r w:rsidR="00971394">
          <w:rPr>
            <w:webHidden/>
          </w:rPr>
          <w:instrText xml:space="preserve"> PAGEREF _Toc40961809 \h </w:instrText>
        </w:r>
        <w:r w:rsidR="00971394">
          <w:rPr>
            <w:webHidden/>
          </w:rPr>
        </w:r>
        <w:r w:rsidR="00971394">
          <w:rPr>
            <w:webHidden/>
          </w:rPr>
          <w:fldChar w:fldCharType="separate"/>
        </w:r>
        <w:r w:rsidR="00971394">
          <w:rPr>
            <w:webHidden/>
          </w:rPr>
          <w:t>5</w:t>
        </w:r>
        <w:r w:rsidR="00971394">
          <w:rPr>
            <w:webHidden/>
          </w:rPr>
          <w:fldChar w:fldCharType="end"/>
        </w:r>
      </w:hyperlink>
    </w:p>
    <w:p w:rsidR="00971394" w:rsidRDefault="00401C53" w14:paraId="7E754E05" w14:textId="77777777">
      <w:pPr>
        <w:pStyle w:val="TOC2"/>
        <w:rPr>
          <w:rFonts w:asciiTheme="minorHAnsi" w:hAnsiTheme="minorHAnsi" w:eastAsiaTheme="minorEastAsia" w:cstheme="minorBidi"/>
          <w:szCs w:val="22"/>
        </w:rPr>
      </w:pPr>
      <w:hyperlink w:history="1" w:anchor="_Toc40961810">
        <w:r w:rsidRPr="00824418" w:rsidR="00971394">
          <w:rPr>
            <w:rStyle w:val="Hyperlink"/>
          </w:rPr>
          <w:t>A.11</w:t>
        </w:r>
        <w:r w:rsidR="00971394">
          <w:rPr>
            <w:rFonts w:asciiTheme="minorHAnsi" w:hAnsiTheme="minorHAnsi" w:eastAsiaTheme="minorEastAsia" w:cstheme="minorBidi"/>
            <w:szCs w:val="22"/>
          </w:rPr>
          <w:tab/>
        </w:r>
        <w:r w:rsidRPr="00824418" w:rsidR="00971394">
          <w:rPr>
            <w:rStyle w:val="Hyperlink"/>
          </w:rPr>
          <w:t>Questions of a Sensitive Nature</w:t>
        </w:r>
        <w:r w:rsidR="00971394">
          <w:rPr>
            <w:webHidden/>
          </w:rPr>
          <w:tab/>
        </w:r>
        <w:r w:rsidR="00971394">
          <w:rPr>
            <w:webHidden/>
          </w:rPr>
          <w:fldChar w:fldCharType="begin"/>
        </w:r>
        <w:r w:rsidR="00971394">
          <w:rPr>
            <w:webHidden/>
          </w:rPr>
          <w:instrText xml:space="preserve"> PAGEREF _Toc40961810 \h </w:instrText>
        </w:r>
        <w:r w:rsidR="00971394">
          <w:rPr>
            <w:webHidden/>
          </w:rPr>
        </w:r>
        <w:r w:rsidR="00971394">
          <w:rPr>
            <w:webHidden/>
          </w:rPr>
          <w:fldChar w:fldCharType="separate"/>
        </w:r>
        <w:r w:rsidR="00971394">
          <w:rPr>
            <w:webHidden/>
          </w:rPr>
          <w:t>6</w:t>
        </w:r>
        <w:r w:rsidR="00971394">
          <w:rPr>
            <w:webHidden/>
          </w:rPr>
          <w:fldChar w:fldCharType="end"/>
        </w:r>
      </w:hyperlink>
    </w:p>
    <w:p w:rsidR="00971394" w:rsidRDefault="00401C53" w14:paraId="753F241A" w14:textId="77777777">
      <w:pPr>
        <w:pStyle w:val="TOC2"/>
        <w:rPr>
          <w:rFonts w:asciiTheme="minorHAnsi" w:hAnsiTheme="minorHAnsi" w:eastAsiaTheme="minorEastAsia" w:cstheme="minorBidi"/>
          <w:szCs w:val="22"/>
        </w:rPr>
      </w:pPr>
      <w:hyperlink w:history="1" w:anchor="_Toc40961811">
        <w:r w:rsidRPr="00824418" w:rsidR="00971394">
          <w:rPr>
            <w:rStyle w:val="Hyperlink"/>
          </w:rPr>
          <w:t>A.12</w:t>
        </w:r>
        <w:r w:rsidR="00971394">
          <w:rPr>
            <w:rFonts w:asciiTheme="minorHAnsi" w:hAnsiTheme="minorHAnsi" w:eastAsiaTheme="minorEastAsia" w:cstheme="minorBidi"/>
            <w:szCs w:val="22"/>
          </w:rPr>
          <w:tab/>
        </w:r>
        <w:r w:rsidRPr="00824418" w:rsidR="00971394">
          <w:rPr>
            <w:rStyle w:val="Hyperlink"/>
          </w:rPr>
          <w:t>Estimate of Response Burden</w:t>
        </w:r>
        <w:r w:rsidR="00971394">
          <w:rPr>
            <w:webHidden/>
          </w:rPr>
          <w:tab/>
        </w:r>
        <w:r w:rsidR="00971394">
          <w:rPr>
            <w:webHidden/>
          </w:rPr>
          <w:fldChar w:fldCharType="begin"/>
        </w:r>
        <w:r w:rsidR="00971394">
          <w:rPr>
            <w:webHidden/>
          </w:rPr>
          <w:instrText xml:space="preserve"> PAGEREF _Toc40961811 \h </w:instrText>
        </w:r>
        <w:r w:rsidR="00971394">
          <w:rPr>
            <w:webHidden/>
          </w:rPr>
        </w:r>
        <w:r w:rsidR="00971394">
          <w:rPr>
            <w:webHidden/>
          </w:rPr>
          <w:fldChar w:fldCharType="separate"/>
        </w:r>
        <w:r w:rsidR="00971394">
          <w:rPr>
            <w:webHidden/>
          </w:rPr>
          <w:t>6</w:t>
        </w:r>
        <w:r w:rsidR="00971394">
          <w:rPr>
            <w:webHidden/>
          </w:rPr>
          <w:fldChar w:fldCharType="end"/>
        </w:r>
      </w:hyperlink>
    </w:p>
    <w:p w:rsidR="00971394" w:rsidRDefault="00401C53" w14:paraId="1258F741" w14:textId="77777777">
      <w:pPr>
        <w:pStyle w:val="TOC2"/>
        <w:rPr>
          <w:rFonts w:asciiTheme="minorHAnsi" w:hAnsiTheme="minorHAnsi" w:eastAsiaTheme="minorEastAsia" w:cstheme="minorBidi"/>
          <w:szCs w:val="22"/>
        </w:rPr>
      </w:pPr>
      <w:hyperlink w:history="1" w:anchor="_Toc40961812">
        <w:r w:rsidRPr="00824418" w:rsidR="00971394">
          <w:rPr>
            <w:rStyle w:val="Hyperlink"/>
          </w:rPr>
          <w:t>A.13</w:t>
        </w:r>
        <w:r w:rsidR="00971394">
          <w:rPr>
            <w:rFonts w:asciiTheme="minorHAnsi" w:hAnsiTheme="minorHAnsi" w:eastAsiaTheme="minorEastAsia" w:cstheme="minorBidi"/>
            <w:szCs w:val="22"/>
          </w:rPr>
          <w:tab/>
        </w:r>
        <w:r w:rsidRPr="00824418" w:rsidR="00971394">
          <w:rPr>
            <w:rStyle w:val="Hyperlink"/>
          </w:rPr>
          <w:t>Estimate of Total Capital and Startup Costs/Operation and Maintenance Costs to Respondents or Record-Keepers</w:t>
        </w:r>
        <w:r w:rsidR="00971394">
          <w:rPr>
            <w:webHidden/>
          </w:rPr>
          <w:tab/>
        </w:r>
        <w:r w:rsidR="00971394">
          <w:rPr>
            <w:webHidden/>
          </w:rPr>
          <w:fldChar w:fldCharType="begin"/>
        </w:r>
        <w:r w:rsidR="00971394">
          <w:rPr>
            <w:webHidden/>
          </w:rPr>
          <w:instrText xml:space="preserve"> PAGEREF _Toc40961812 \h </w:instrText>
        </w:r>
        <w:r w:rsidR="00971394">
          <w:rPr>
            <w:webHidden/>
          </w:rPr>
        </w:r>
        <w:r w:rsidR="00971394">
          <w:rPr>
            <w:webHidden/>
          </w:rPr>
          <w:fldChar w:fldCharType="separate"/>
        </w:r>
        <w:r w:rsidR="00971394">
          <w:rPr>
            <w:webHidden/>
          </w:rPr>
          <w:t>6</w:t>
        </w:r>
        <w:r w:rsidR="00971394">
          <w:rPr>
            <w:webHidden/>
          </w:rPr>
          <w:fldChar w:fldCharType="end"/>
        </w:r>
      </w:hyperlink>
    </w:p>
    <w:p w:rsidR="00971394" w:rsidRDefault="00401C53" w14:paraId="7A122B30" w14:textId="77777777">
      <w:pPr>
        <w:pStyle w:val="TOC2"/>
        <w:rPr>
          <w:rFonts w:asciiTheme="minorHAnsi" w:hAnsiTheme="minorHAnsi" w:eastAsiaTheme="minorEastAsia" w:cstheme="minorBidi"/>
          <w:szCs w:val="22"/>
        </w:rPr>
      </w:pPr>
      <w:hyperlink w:history="1" w:anchor="_Toc40961813">
        <w:r w:rsidRPr="00824418" w:rsidR="00971394">
          <w:rPr>
            <w:rStyle w:val="Hyperlink"/>
          </w:rPr>
          <w:t>A.14</w:t>
        </w:r>
        <w:r w:rsidR="00971394">
          <w:rPr>
            <w:rFonts w:asciiTheme="minorHAnsi" w:hAnsiTheme="minorHAnsi" w:eastAsiaTheme="minorEastAsia" w:cstheme="minorBidi"/>
            <w:szCs w:val="22"/>
          </w:rPr>
          <w:tab/>
        </w:r>
        <w:r w:rsidRPr="00824418" w:rsidR="00971394">
          <w:rPr>
            <w:rStyle w:val="Hyperlink"/>
          </w:rPr>
          <w:t>Estimates of Costs to the Federal Government</w:t>
        </w:r>
        <w:r w:rsidR="00971394">
          <w:rPr>
            <w:webHidden/>
          </w:rPr>
          <w:tab/>
        </w:r>
        <w:r w:rsidR="00971394">
          <w:rPr>
            <w:webHidden/>
          </w:rPr>
          <w:fldChar w:fldCharType="begin"/>
        </w:r>
        <w:r w:rsidR="00971394">
          <w:rPr>
            <w:webHidden/>
          </w:rPr>
          <w:instrText xml:space="preserve"> PAGEREF _Toc40961813 \h </w:instrText>
        </w:r>
        <w:r w:rsidR="00971394">
          <w:rPr>
            <w:webHidden/>
          </w:rPr>
        </w:r>
        <w:r w:rsidR="00971394">
          <w:rPr>
            <w:webHidden/>
          </w:rPr>
          <w:fldChar w:fldCharType="separate"/>
        </w:r>
        <w:r w:rsidR="00971394">
          <w:rPr>
            <w:webHidden/>
          </w:rPr>
          <w:t>6</w:t>
        </w:r>
        <w:r w:rsidR="00971394">
          <w:rPr>
            <w:webHidden/>
          </w:rPr>
          <w:fldChar w:fldCharType="end"/>
        </w:r>
      </w:hyperlink>
    </w:p>
    <w:p w:rsidR="00971394" w:rsidRDefault="00401C53" w14:paraId="260FC195" w14:textId="77777777">
      <w:pPr>
        <w:pStyle w:val="TOC2"/>
        <w:rPr>
          <w:rFonts w:asciiTheme="minorHAnsi" w:hAnsiTheme="minorHAnsi" w:eastAsiaTheme="minorEastAsia" w:cstheme="minorBidi"/>
          <w:szCs w:val="22"/>
        </w:rPr>
      </w:pPr>
      <w:hyperlink w:history="1" w:anchor="_Toc40961814">
        <w:r w:rsidRPr="00824418" w:rsidR="00971394">
          <w:rPr>
            <w:rStyle w:val="Hyperlink"/>
          </w:rPr>
          <w:t>A.15</w:t>
        </w:r>
        <w:r w:rsidR="00971394">
          <w:rPr>
            <w:rFonts w:asciiTheme="minorHAnsi" w:hAnsiTheme="minorHAnsi" w:eastAsiaTheme="minorEastAsia" w:cstheme="minorBidi"/>
            <w:szCs w:val="22"/>
          </w:rPr>
          <w:tab/>
        </w:r>
        <w:r w:rsidRPr="00824418" w:rsidR="00971394">
          <w:rPr>
            <w:rStyle w:val="Hyperlink"/>
          </w:rPr>
          <w:t>Changes in Burden</w:t>
        </w:r>
        <w:r w:rsidR="00971394">
          <w:rPr>
            <w:webHidden/>
          </w:rPr>
          <w:tab/>
        </w:r>
        <w:r w:rsidR="00971394">
          <w:rPr>
            <w:webHidden/>
          </w:rPr>
          <w:fldChar w:fldCharType="begin"/>
        </w:r>
        <w:r w:rsidR="00971394">
          <w:rPr>
            <w:webHidden/>
          </w:rPr>
          <w:instrText xml:space="preserve"> PAGEREF _Toc40961814 \h </w:instrText>
        </w:r>
        <w:r w:rsidR="00971394">
          <w:rPr>
            <w:webHidden/>
          </w:rPr>
        </w:r>
        <w:r w:rsidR="00971394">
          <w:rPr>
            <w:webHidden/>
          </w:rPr>
          <w:fldChar w:fldCharType="separate"/>
        </w:r>
        <w:r w:rsidR="00971394">
          <w:rPr>
            <w:webHidden/>
          </w:rPr>
          <w:t>7</w:t>
        </w:r>
        <w:r w:rsidR="00971394">
          <w:rPr>
            <w:webHidden/>
          </w:rPr>
          <w:fldChar w:fldCharType="end"/>
        </w:r>
      </w:hyperlink>
    </w:p>
    <w:p w:rsidR="00971394" w:rsidRDefault="00401C53" w14:paraId="45822F65" w14:textId="77777777">
      <w:pPr>
        <w:pStyle w:val="TOC2"/>
        <w:rPr>
          <w:rFonts w:asciiTheme="minorHAnsi" w:hAnsiTheme="minorHAnsi" w:eastAsiaTheme="minorEastAsia" w:cstheme="minorBidi"/>
          <w:szCs w:val="22"/>
        </w:rPr>
      </w:pPr>
      <w:hyperlink w:history="1" w:anchor="_Toc40961815">
        <w:r w:rsidRPr="00824418" w:rsidR="00971394">
          <w:rPr>
            <w:rStyle w:val="Hyperlink"/>
          </w:rPr>
          <w:t>A.16</w:t>
        </w:r>
        <w:r w:rsidR="00971394">
          <w:rPr>
            <w:rFonts w:asciiTheme="minorHAnsi" w:hAnsiTheme="minorHAnsi" w:eastAsiaTheme="minorEastAsia" w:cstheme="minorBidi"/>
            <w:szCs w:val="22"/>
          </w:rPr>
          <w:tab/>
        </w:r>
        <w:r w:rsidRPr="00824418" w:rsidR="00971394">
          <w:rPr>
            <w:rStyle w:val="Hyperlink"/>
          </w:rPr>
          <w:t>Plans for Analysis, Publication and Schedule</w:t>
        </w:r>
        <w:r w:rsidR="00971394">
          <w:rPr>
            <w:webHidden/>
          </w:rPr>
          <w:tab/>
        </w:r>
        <w:r w:rsidR="00971394">
          <w:rPr>
            <w:webHidden/>
          </w:rPr>
          <w:fldChar w:fldCharType="begin"/>
        </w:r>
        <w:r w:rsidR="00971394">
          <w:rPr>
            <w:webHidden/>
          </w:rPr>
          <w:instrText xml:space="preserve"> PAGEREF _Toc40961815 \h </w:instrText>
        </w:r>
        <w:r w:rsidR="00971394">
          <w:rPr>
            <w:webHidden/>
          </w:rPr>
        </w:r>
        <w:r w:rsidR="00971394">
          <w:rPr>
            <w:webHidden/>
          </w:rPr>
          <w:fldChar w:fldCharType="separate"/>
        </w:r>
        <w:r w:rsidR="00971394">
          <w:rPr>
            <w:webHidden/>
          </w:rPr>
          <w:t>7</w:t>
        </w:r>
        <w:r w:rsidR="00971394">
          <w:rPr>
            <w:webHidden/>
          </w:rPr>
          <w:fldChar w:fldCharType="end"/>
        </w:r>
      </w:hyperlink>
    </w:p>
    <w:p w:rsidR="00971394" w:rsidRDefault="00401C53" w14:paraId="2E610D5C" w14:textId="77777777">
      <w:pPr>
        <w:pStyle w:val="TOC3"/>
        <w:rPr>
          <w:rFonts w:asciiTheme="minorHAnsi" w:hAnsiTheme="minorHAnsi" w:eastAsiaTheme="minorEastAsia" w:cstheme="minorBidi"/>
          <w:szCs w:val="22"/>
        </w:rPr>
      </w:pPr>
      <w:hyperlink w:history="1" w:anchor="_Toc40961816">
        <w:r w:rsidRPr="00824418" w:rsidR="00971394">
          <w:rPr>
            <w:rStyle w:val="Hyperlink"/>
          </w:rPr>
          <w:t>A.16.1</w:t>
        </w:r>
        <w:r w:rsidR="00971394">
          <w:rPr>
            <w:rFonts w:asciiTheme="minorHAnsi" w:hAnsiTheme="minorHAnsi" w:eastAsiaTheme="minorEastAsia" w:cstheme="minorBidi"/>
            <w:szCs w:val="22"/>
          </w:rPr>
          <w:tab/>
        </w:r>
        <w:r w:rsidRPr="00824418" w:rsidR="00971394">
          <w:rPr>
            <w:rStyle w:val="Hyperlink"/>
          </w:rPr>
          <w:t>Analysis Plans</w:t>
        </w:r>
        <w:r w:rsidR="00971394">
          <w:rPr>
            <w:webHidden/>
          </w:rPr>
          <w:tab/>
        </w:r>
        <w:r w:rsidR="00971394">
          <w:rPr>
            <w:webHidden/>
          </w:rPr>
          <w:fldChar w:fldCharType="begin"/>
        </w:r>
        <w:r w:rsidR="00971394">
          <w:rPr>
            <w:webHidden/>
          </w:rPr>
          <w:instrText xml:space="preserve"> PAGEREF _Toc40961816 \h </w:instrText>
        </w:r>
        <w:r w:rsidR="00971394">
          <w:rPr>
            <w:webHidden/>
          </w:rPr>
        </w:r>
        <w:r w:rsidR="00971394">
          <w:rPr>
            <w:webHidden/>
          </w:rPr>
          <w:fldChar w:fldCharType="separate"/>
        </w:r>
        <w:r w:rsidR="00971394">
          <w:rPr>
            <w:webHidden/>
          </w:rPr>
          <w:t>7</w:t>
        </w:r>
        <w:r w:rsidR="00971394">
          <w:rPr>
            <w:webHidden/>
          </w:rPr>
          <w:fldChar w:fldCharType="end"/>
        </w:r>
      </w:hyperlink>
    </w:p>
    <w:p w:rsidR="00971394" w:rsidRDefault="00401C53" w14:paraId="5C4A49D4" w14:textId="77777777">
      <w:pPr>
        <w:pStyle w:val="TOC3"/>
        <w:rPr>
          <w:rFonts w:asciiTheme="minorHAnsi" w:hAnsiTheme="minorHAnsi" w:eastAsiaTheme="minorEastAsia" w:cstheme="minorBidi"/>
          <w:szCs w:val="22"/>
        </w:rPr>
      </w:pPr>
      <w:hyperlink w:history="1" w:anchor="_Toc40961817">
        <w:r w:rsidRPr="00824418" w:rsidR="00971394">
          <w:rPr>
            <w:rStyle w:val="Hyperlink"/>
          </w:rPr>
          <w:t>A.16.2</w:t>
        </w:r>
        <w:r w:rsidR="00971394">
          <w:rPr>
            <w:rFonts w:asciiTheme="minorHAnsi" w:hAnsiTheme="minorHAnsi" w:eastAsiaTheme="minorEastAsia" w:cstheme="minorBidi"/>
            <w:szCs w:val="22"/>
          </w:rPr>
          <w:tab/>
        </w:r>
        <w:r w:rsidRPr="00824418" w:rsidR="00971394">
          <w:rPr>
            <w:rStyle w:val="Hyperlink"/>
          </w:rPr>
          <w:t>Publication and Schedule</w:t>
        </w:r>
        <w:r w:rsidR="00971394">
          <w:rPr>
            <w:webHidden/>
          </w:rPr>
          <w:tab/>
        </w:r>
        <w:r w:rsidR="00971394">
          <w:rPr>
            <w:webHidden/>
          </w:rPr>
          <w:fldChar w:fldCharType="begin"/>
        </w:r>
        <w:r w:rsidR="00971394">
          <w:rPr>
            <w:webHidden/>
          </w:rPr>
          <w:instrText xml:space="preserve"> PAGEREF _Toc40961817 \h </w:instrText>
        </w:r>
        <w:r w:rsidR="00971394">
          <w:rPr>
            <w:webHidden/>
          </w:rPr>
        </w:r>
        <w:r w:rsidR="00971394">
          <w:rPr>
            <w:webHidden/>
          </w:rPr>
          <w:fldChar w:fldCharType="separate"/>
        </w:r>
        <w:r w:rsidR="00971394">
          <w:rPr>
            <w:webHidden/>
          </w:rPr>
          <w:t>7</w:t>
        </w:r>
        <w:r w:rsidR="00971394">
          <w:rPr>
            <w:webHidden/>
          </w:rPr>
          <w:fldChar w:fldCharType="end"/>
        </w:r>
      </w:hyperlink>
    </w:p>
    <w:p w:rsidR="00971394" w:rsidRDefault="00401C53" w14:paraId="28FF27D4" w14:textId="77777777">
      <w:pPr>
        <w:pStyle w:val="TOC2"/>
        <w:rPr>
          <w:rFonts w:asciiTheme="minorHAnsi" w:hAnsiTheme="minorHAnsi" w:eastAsiaTheme="minorEastAsia" w:cstheme="minorBidi"/>
          <w:szCs w:val="22"/>
        </w:rPr>
      </w:pPr>
      <w:hyperlink w:history="1" w:anchor="_Toc40961818">
        <w:r w:rsidRPr="00824418" w:rsidR="00971394">
          <w:rPr>
            <w:rStyle w:val="Hyperlink"/>
          </w:rPr>
          <w:t>A.17</w:t>
        </w:r>
        <w:r w:rsidR="00971394">
          <w:rPr>
            <w:rFonts w:asciiTheme="minorHAnsi" w:hAnsiTheme="minorHAnsi" w:eastAsiaTheme="minorEastAsia" w:cstheme="minorBidi"/>
            <w:szCs w:val="22"/>
          </w:rPr>
          <w:tab/>
        </w:r>
        <w:r w:rsidRPr="00824418" w:rsidR="00971394">
          <w:rPr>
            <w:rStyle w:val="Hyperlink"/>
          </w:rPr>
          <w:t>Approval to Not Display Expiration Date</w:t>
        </w:r>
        <w:r w:rsidR="00971394">
          <w:rPr>
            <w:webHidden/>
          </w:rPr>
          <w:tab/>
        </w:r>
        <w:r w:rsidR="00971394">
          <w:rPr>
            <w:webHidden/>
          </w:rPr>
          <w:fldChar w:fldCharType="begin"/>
        </w:r>
        <w:r w:rsidR="00971394">
          <w:rPr>
            <w:webHidden/>
          </w:rPr>
          <w:instrText xml:space="preserve"> PAGEREF _Toc40961818 \h </w:instrText>
        </w:r>
        <w:r w:rsidR="00971394">
          <w:rPr>
            <w:webHidden/>
          </w:rPr>
        </w:r>
        <w:r w:rsidR="00971394">
          <w:rPr>
            <w:webHidden/>
          </w:rPr>
          <w:fldChar w:fldCharType="separate"/>
        </w:r>
        <w:r w:rsidR="00971394">
          <w:rPr>
            <w:webHidden/>
          </w:rPr>
          <w:t>7</w:t>
        </w:r>
        <w:r w:rsidR="00971394">
          <w:rPr>
            <w:webHidden/>
          </w:rPr>
          <w:fldChar w:fldCharType="end"/>
        </w:r>
      </w:hyperlink>
    </w:p>
    <w:p w:rsidR="00971394" w:rsidRDefault="00401C53" w14:paraId="5FA7B360" w14:textId="77777777">
      <w:pPr>
        <w:pStyle w:val="TOC2"/>
        <w:rPr>
          <w:rFonts w:asciiTheme="minorHAnsi" w:hAnsiTheme="minorHAnsi" w:eastAsiaTheme="minorEastAsia" w:cstheme="minorBidi"/>
          <w:szCs w:val="22"/>
        </w:rPr>
      </w:pPr>
      <w:hyperlink w:history="1" w:anchor="_Toc40961819">
        <w:r w:rsidRPr="00824418" w:rsidR="00971394">
          <w:rPr>
            <w:rStyle w:val="Hyperlink"/>
          </w:rPr>
          <w:t>A.18</w:t>
        </w:r>
        <w:r w:rsidR="00971394">
          <w:rPr>
            <w:rFonts w:asciiTheme="minorHAnsi" w:hAnsiTheme="minorHAnsi" w:eastAsiaTheme="minorEastAsia" w:cstheme="minorBidi"/>
            <w:szCs w:val="22"/>
          </w:rPr>
          <w:tab/>
        </w:r>
        <w:r w:rsidRPr="00824418" w:rsidR="00971394">
          <w:rPr>
            <w:rStyle w:val="Hyperlink"/>
          </w:rPr>
          <w:t>Exceptions to Item 19 of OMB Form 83-1</w:t>
        </w:r>
        <w:r w:rsidR="00971394">
          <w:rPr>
            <w:webHidden/>
          </w:rPr>
          <w:tab/>
        </w:r>
        <w:r w:rsidR="00971394">
          <w:rPr>
            <w:webHidden/>
          </w:rPr>
          <w:fldChar w:fldCharType="begin"/>
        </w:r>
        <w:r w:rsidR="00971394">
          <w:rPr>
            <w:webHidden/>
          </w:rPr>
          <w:instrText xml:space="preserve"> PAGEREF _Toc40961819 \h </w:instrText>
        </w:r>
        <w:r w:rsidR="00971394">
          <w:rPr>
            <w:webHidden/>
          </w:rPr>
        </w:r>
        <w:r w:rsidR="00971394">
          <w:rPr>
            <w:webHidden/>
          </w:rPr>
          <w:fldChar w:fldCharType="separate"/>
        </w:r>
        <w:r w:rsidR="00971394">
          <w:rPr>
            <w:webHidden/>
          </w:rPr>
          <w:t>8</w:t>
        </w:r>
        <w:r w:rsidR="00971394">
          <w:rPr>
            <w:webHidden/>
          </w:rPr>
          <w:fldChar w:fldCharType="end"/>
        </w:r>
      </w:hyperlink>
    </w:p>
    <w:p w:rsidR="00E70907" w:rsidP="00E70907" w:rsidRDefault="00E70907" w14:paraId="1D127A94" w14:textId="77777777">
      <w:pPr>
        <w:pStyle w:val="BodyText"/>
      </w:pPr>
      <w:r>
        <w:fldChar w:fldCharType="end"/>
      </w:r>
    </w:p>
    <w:p w:rsidRPr="00FC40CB" w:rsidR="00E70907" w:rsidP="00E70907" w:rsidRDefault="00E70907" w14:paraId="68F52F91" w14:textId="77777777">
      <w:pPr>
        <w:pStyle w:val="BodyText"/>
        <w:sectPr w:rsidRPr="00FC40CB" w:rsidR="00E70907" w:rsidSect="00045B6C">
          <w:headerReference w:type="first" r:id="rId16"/>
          <w:footerReference w:type="first" r:id="rId17"/>
          <w:pgSz w:w="12240" w:h="15840" w:code="1"/>
          <w:pgMar w:top="1440" w:right="1440" w:bottom="1440" w:left="1800" w:header="864" w:footer="720" w:gutter="0"/>
          <w:pgNumType w:fmt="lowerRoman" w:start="1"/>
          <w:cols w:space="720"/>
          <w:titlePg/>
          <w:docGrid w:linePitch="299"/>
        </w:sectPr>
      </w:pPr>
    </w:p>
    <w:p w:rsidRPr="00391F4D" w:rsidR="00E70907" w:rsidP="00391F4D" w:rsidRDefault="00E70907" w14:paraId="212EC989" w14:textId="77777777">
      <w:pPr>
        <w:pStyle w:val="Heading1"/>
      </w:pPr>
      <w:bookmarkStart w:name="_Toc40961795" w:id="1"/>
      <w:r w:rsidRPr="00391F4D">
        <w:lastRenderedPageBreak/>
        <w:t>Justification</w:t>
      </w:r>
      <w:bookmarkEnd w:id="1"/>
    </w:p>
    <w:p w:rsidR="00E70907" w:rsidP="00E70907" w:rsidRDefault="00E70907" w14:paraId="1AF649EA" w14:textId="77777777">
      <w:pPr>
        <w:pStyle w:val="Heading2"/>
        <w:numPr>
          <w:ilvl w:val="0"/>
          <w:numId w:val="0"/>
        </w:numPr>
        <w:ind w:left="720" w:hanging="720"/>
      </w:pPr>
      <w:bookmarkStart w:name="_Toc40961796" w:id="2"/>
      <w:r>
        <w:t>Introduction</w:t>
      </w:r>
      <w:bookmarkEnd w:id="2"/>
    </w:p>
    <w:p w:rsidR="00C55EA2" w:rsidP="00C55EA2" w:rsidRDefault="00C55EA2" w14:paraId="6D161B3B" w14:textId="09E03C54">
      <w:r w:rsidRPr="009F70EE">
        <w:rPr>
          <w:rFonts w:eastAsia="Verdana"/>
        </w:rPr>
        <w:t xml:space="preserve">The U.S. Department of Education’s Institute of Education Sciences (IES) requests Office of Management and Budget (OMB) clearance for </w:t>
      </w:r>
      <w:r>
        <w:rPr>
          <w:rFonts w:eastAsia="Verdana"/>
        </w:rPr>
        <w:t>data collection activities for</w:t>
      </w:r>
      <w:r w:rsidRPr="009F70EE">
        <w:rPr>
          <w:rFonts w:eastAsia="Verdana"/>
        </w:rPr>
        <w:t xml:space="preserve"> the </w:t>
      </w:r>
      <w:r w:rsidRPr="009734B4">
        <w:rPr>
          <w:rFonts w:eastAsia="Verdana"/>
          <w:i/>
        </w:rPr>
        <w:t>Study of Financial Aid Support</w:t>
      </w:r>
      <w:r w:rsidR="00621324">
        <w:rPr>
          <w:rFonts w:eastAsia="Verdana"/>
          <w:i/>
        </w:rPr>
        <w:t>s</w:t>
      </w:r>
      <w:r w:rsidRPr="009734B4">
        <w:rPr>
          <w:rFonts w:eastAsia="Verdana"/>
          <w:i/>
        </w:rPr>
        <w:t xml:space="preserve"> for GEAR UP </w:t>
      </w:r>
      <w:r w:rsidRPr="006360AC">
        <w:rPr>
          <w:rFonts w:eastAsia="Verdana"/>
          <w:i/>
        </w:rPr>
        <w:t>Students</w:t>
      </w:r>
      <w:r w:rsidRPr="00D7078C" w:rsidR="00621324">
        <w:rPr>
          <w:rFonts w:eastAsia="Verdana"/>
        </w:rPr>
        <w:t>. This is</w:t>
      </w:r>
      <w:r w:rsidR="00D33E09">
        <w:rPr>
          <w:rFonts w:eastAsia="Verdana"/>
          <w:i/>
        </w:rPr>
        <w:t xml:space="preserve"> </w:t>
      </w:r>
      <w:r w:rsidR="00D33E09">
        <w:rPr>
          <w:rFonts w:eastAsia="Verdana"/>
        </w:rPr>
        <w:t xml:space="preserve">a </w:t>
      </w:r>
      <w:proofErr w:type="gramStart"/>
      <w:r w:rsidR="00D33E09">
        <w:rPr>
          <w:rFonts w:eastAsia="Verdana"/>
        </w:rPr>
        <w:t>c</w:t>
      </w:r>
      <w:r w:rsidRPr="009F70EE" w:rsidR="00D33E09">
        <w:rPr>
          <w:rFonts w:eastAsia="Verdana"/>
        </w:rPr>
        <w:t>ongressionally-mandated</w:t>
      </w:r>
      <w:proofErr w:type="gramEnd"/>
      <w:r w:rsidRPr="009F70EE" w:rsidR="00D33E09">
        <w:rPr>
          <w:rFonts w:eastAsia="Verdana"/>
        </w:rPr>
        <w:t xml:space="preserve"> </w:t>
      </w:r>
      <w:r w:rsidR="002D4656">
        <w:rPr>
          <w:rFonts w:eastAsia="Verdana"/>
        </w:rPr>
        <w:t>evaluation</w:t>
      </w:r>
      <w:r w:rsidRPr="009F70EE" w:rsidR="00D33E09">
        <w:rPr>
          <w:rFonts w:eastAsia="Verdana"/>
        </w:rPr>
        <w:t xml:space="preserve"> </w:t>
      </w:r>
      <w:r w:rsidR="00D33E09">
        <w:rPr>
          <w:rFonts w:eastAsia="Verdana"/>
        </w:rPr>
        <w:t>of the scholarship component of the Gaining Early Awareness and Readiness for Undergraduate Programs (</w:t>
      </w:r>
      <w:r w:rsidRPr="009F70EE" w:rsidR="00D33E09">
        <w:rPr>
          <w:rFonts w:eastAsia="Verdana"/>
        </w:rPr>
        <w:t>GEAR UP</w:t>
      </w:r>
      <w:r w:rsidR="00D33E09">
        <w:rPr>
          <w:rFonts w:eastAsia="Verdana"/>
        </w:rPr>
        <w:t>) program</w:t>
      </w:r>
      <w:r>
        <w:rPr>
          <w:rFonts w:eastAsia="Verdana"/>
          <w:i/>
        </w:rPr>
        <w:t>.</w:t>
      </w:r>
      <w:r w:rsidRPr="009F70EE">
        <w:rPr>
          <w:rFonts w:eastAsia="Verdana"/>
        </w:rPr>
        <w:t xml:space="preserve"> </w:t>
      </w:r>
      <w:r>
        <w:t xml:space="preserve">Specifically, the request covers two data collection activities: (a) telephone interviews with State Project Directors and (b) collection of numeric data on grant expenditures and student scholarships through a Supplemental Data Form. This is the first and only request for collection of data for this study.  </w:t>
      </w:r>
    </w:p>
    <w:p w:rsidRPr="00C55EA2" w:rsidR="00E50849" w:rsidP="00C55EA2" w:rsidRDefault="00C55EA2" w14:paraId="5292D870" w14:textId="1ABE4E85">
      <w:pPr>
        <w:rPr>
          <w:rFonts w:eastAsia="Verdana"/>
        </w:rPr>
      </w:pPr>
      <w:r>
        <w:t xml:space="preserve">Established in the 1998 Higher Education Act (HEA), </w:t>
      </w:r>
      <w:r w:rsidRPr="009F70EE">
        <w:rPr>
          <w:rFonts w:eastAsia="Verdana"/>
        </w:rPr>
        <w:t>GEAR UP</w:t>
      </w:r>
      <w:r>
        <w:rPr>
          <w:rFonts w:eastAsia="Verdana"/>
        </w:rPr>
        <w:t xml:space="preserve"> </w:t>
      </w:r>
      <w:r>
        <w:t>provides competitive, multi-year grants to states and local partnerships to prepare students attending</w:t>
      </w:r>
      <w:r w:rsidRPr="00EE518A">
        <w:t xml:space="preserve"> high-poverty middle and high school</w:t>
      </w:r>
      <w:r>
        <w:t>s</w:t>
      </w:r>
      <w:r w:rsidRPr="00EE518A">
        <w:t xml:space="preserve"> for</w:t>
      </w:r>
      <w:r>
        <w:t xml:space="preserve"> college enrollment and success.</w:t>
      </w:r>
      <w:r w:rsidR="00621324">
        <w:rPr>
          <w:rStyle w:val="FootnoteReference"/>
        </w:rPr>
        <w:footnoteReference w:id="1"/>
      </w:r>
      <w:r>
        <w:t xml:space="preserve"> State grantees </w:t>
      </w:r>
      <w:r w:rsidRPr="00EE518A">
        <w:t xml:space="preserve">must use at least half of their funds to provide </w:t>
      </w:r>
      <w:r>
        <w:t xml:space="preserve">college </w:t>
      </w:r>
      <w:r w:rsidRPr="00EE518A">
        <w:t>scholarships to GEAR UP students</w:t>
      </w:r>
      <w:r>
        <w:t>,</w:t>
      </w:r>
      <w:r w:rsidRPr="00EE518A">
        <w:t xml:space="preserve"> unless </w:t>
      </w:r>
      <w:r>
        <w:t xml:space="preserve">they receive a </w:t>
      </w:r>
      <w:r w:rsidR="00E16F4C">
        <w:t>waiver from the U.</w:t>
      </w:r>
      <w:r w:rsidRPr="00027306">
        <w:t>S. Department of Education (ED).</w:t>
      </w:r>
    </w:p>
    <w:p w:rsidR="0095669D" w:rsidP="00D7078C" w:rsidRDefault="0095669D" w14:paraId="39622D2D" w14:textId="77777777">
      <w:pPr>
        <w:pStyle w:val="Heading2"/>
        <w:pBdr>
          <w:bottom w:val="single" w:color="D0D3D4" w:sz="6" w:space="0"/>
        </w:pBdr>
      </w:pPr>
      <w:bookmarkStart w:name="_Toc40961797" w:id="3"/>
      <w:r>
        <w:t>Circumstances Making the Collection of Information Necessary</w:t>
      </w:r>
      <w:bookmarkEnd w:id="3"/>
    </w:p>
    <w:p w:rsidRPr="003F6434" w:rsidR="00C55EA2" w:rsidP="00D518B3" w:rsidRDefault="00C55EA2" w14:paraId="4375A4C0" w14:textId="77777777">
      <w:pPr>
        <w:spacing w:after="0"/>
        <w:rPr>
          <w:i/>
        </w:rPr>
      </w:pPr>
      <w:r>
        <w:t>This study fulfills a congressional mandate to collect information on states’ provision of scholarships to students participating in GEAR UP. Specifically, the HEA states</w:t>
      </w:r>
      <w:r w:rsidRPr="003F6434">
        <w:t>:</w:t>
      </w:r>
    </w:p>
    <w:p w:rsidRPr="007847FB" w:rsidR="00C55EA2" w:rsidP="00D518B3" w:rsidRDefault="00C55EA2" w14:paraId="133E437A" w14:textId="77777777">
      <w:pPr>
        <w:pStyle w:val="statutory-body"/>
        <w:spacing w:before="0" w:beforeAutospacing="0" w:after="0" w:afterAutospacing="0" w:line="264" w:lineRule="auto"/>
        <w:ind w:left="720"/>
        <w:rPr>
          <w:i/>
          <w:color w:val="000000"/>
          <w:sz w:val="22"/>
          <w:szCs w:val="22"/>
        </w:rPr>
      </w:pPr>
      <w:proofErr w:type="gramStart"/>
      <w:r w:rsidRPr="007847FB">
        <w:rPr>
          <w:i/>
          <w:color w:val="030A13"/>
          <w:sz w:val="22"/>
          <w:szCs w:val="22"/>
        </w:rPr>
        <w:t>In order to</w:t>
      </w:r>
      <w:proofErr w:type="gramEnd"/>
      <w:r w:rsidRPr="007847FB">
        <w:rPr>
          <w:i/>
          <w:color w:val="030A13"/>
          <w:sz w:val="22"/>
          <w:szCs w:val="22"/>
        </w:rPr>
        <w:t xml:space="preserve"> evaluate and improve the impact of the activities…the Secretary shall…award one or more grants, contracts, or cooperative agreements… to evaluate the effectiveness of the program and, as appropriate, disseminate the results of the evaluation. Such an evaluation shall include a</w:t>
      </w:r>
      <w:r w:rsidRPr="007847FB">
        <w:rPr>
          <w:i/>
          <w:color w:val="000000"/>
          <w:sz w:val="22"/>
          <w:szCs w:val="22"/>
        </w:rPr>
        <w:t xml:space="preserve"> separate analysis of—</w:t>
      </w:r>
    </w:p>
    <w:p w:rsidRPr="007847FB" w:rsidR="00C55EA2" w:rsidP="00D518B3" w:rsidRDefault="00C55EA2" w14:paraId="56AF5E1C" w14:textId="77777777">
      <w:pPr>
        <w:pStyle w:val="statutory-body-1em"/>
        <w:spacing w:before="0" w:beforeAutospacing="0" w:after="0" w:afterAutospacing="0" w:line="264" w:lineRule="auto"/>
        <w:ind w:left="240" w:firstLine="480"/>
        <w:rPr>
          <w:i/>
          <w:color w:val="000000"/>
          <w:sz w:val="22"/>
          <w:szCs w:val="22"/>
        </w:rPr>
      </w:pPr>
      <w:r w:rsidRPr="007847FB">
        <w:rPr>
          <w:i/>
          <w:color w:val="000000"/>
          <w:sz w:val="22"/>
          <w:szCs w:val="22"/>
        </w:rPr>
        <w:t>(1) the implementation of the scholarship component.</w:t>
      </w:r>
      <w:r>
        <w:rPr>
          <w:i/>
          <w:color w:val="000000"/>
          <w:sz w:val="22"/>
          <w:szCs w:val="22"/>
        </w:rPr>
        <w:t>.</w:t>
      </w:r>
      <w:r w:rsidRPr="007847FB">
        <w:rPr>
          <w:i/>
          <w:color w:val="000000"/>
          <w:sz w:val="22"/>
          <w:szCs w:val="22"/>
        </w:rPr>
        <w:t>.; and</w:t>
      </w:r>
    </w:p>
    <w:p w:rsidRPr="007F426E" w:rsidR="00C55EA2" w:rsidP="00D518B3" w:rsidRDefault="00C55EA2" w14:paraId="20BA3A41" w14:textId="77777777">
      <w:pPr>
        <w:pStyle w:val="statutory-body"/>
        <w:spacing w:before="0" w:beforeAutospacing="0" w:after="240" w:afterAutospacing="0" w:line="264" w:lineRule="auto"/>
        <w:ind w:left="720"/>
        <w:rPr>
          <w:i/>
          <w:color w:val="030A13"/>
          <w:sz w:val="22"/>
          <w:szCs w:val="22"/>
        </w:rPr>
      </w:pPr>
      <w:r w:rsidRPr="007847FB">
        <w:rPr>
          <w:i/>
          <w:color w:val="000000"/>
          <w:sz w:val="22"/>
          <w:szCs w:val="22"/>
        </w:rPr>
        <w:t>(2) the use of methods for complying with matching requirements…</w:t>
      </w:r>
      <w:r w:rsidRPr="007847FB">
        <w:rPr>
          <w:i/>
          <w:color w:val="030A13"/>
          <w:sz w:val="22"/>
          <w:szCs w:val="22"/>
        </w:rPr>
        <w:t>.</w:t>
      </w:r>
      <w:r w:rsidRPr="007847FB">
        <w:rPr>
          <w:rStyle w:val="FootnoteReference"/>
          <w:i/>
          <w:color w:val="030A13"/>
          <w:sz w:val="22"/>
          <w:szCs w:val="22"/>
        </w:rPr>
        <w:footnoteReference w:id="2"/>
      </w:r>
    </w:p>
    <w:p w:rsidR="00C55EA2" w:rsidP="00D518B3" w:rsidRDefault="004F0531" w14:paraId="2359A08A" w14:textId="5E9A73A3">
      <w:r>
        <w:t>How GEAR UP grantees p</w:t>
      </w:r>
      <w:r w:rsidRPr="00EA763F" w:rsidR="00C55EA2">
        <w:t>rovid</w:t>
      </w:r>
      <w:r>
        <w:t>e</w:t>
      </w:r>
      <w:r w:rsidRPr="00EA763F" w:rsidR="00C55EA2">
        <w:t xml:space="preserve"> scholarships to support students’ enrollment and persistence in college </w:t>
      </w:r>
      <w:r>
        <w:t>is o</w:t>
      </w:r>
      <w:r w:rsidR="006360AC">
        <w:t>f interest for several reasons.</w:t>
      </w:r>
      <w:r>
        <w:t xml:space="preserve"> First, this component </w:t>
      </w:r>
      <w:r w:rsidRPr="00EA763F" w:rsidR="00C55EA2">
        <w:t>distinguishes GEAR UP from other federal college access programs</w:t>
      </w:r>
      <w:r>
        <w:t xml:space="preserve"> that serve primarily low-income </w:t>
      </w:r>
      <w:r w:rsidR="00510842">
        <w:t xml:space="preserve">students </w:t>
      </w:r>
      <w:r>
        <w:t>or those from high</w:t>
      </w:r>
      <w:r w:rsidR="006360AC">
        <w:t xml:space="preserve">-poverty </w:t>
      </w:r>
      <w:r>
        <w:t>schools</w:t>
      </w:r>
      <w:r w:rsidRPr="00EA763F" w:rsidR="00C55EA2">
        <w:t xml:space="preserve">. </w:t>
      </w:r>
      <w:r>
        <w:t>Second</w:t>
      </w:r>
      <w:r w:rsidRPr="00EA763F" w:rsidR="00C55EA2">
        <w:t xml:space="preserve">, the </w:t>
      </w:r>
      <w:r w:rsidR="004A385B">
        <w:t>2008</w:t>
      </w:r>
      <w:r w:rsidRPr="00EA763F" w:rsidR="004A385B">
        <w:t xml:space="preserve"> </w:t>
      </w:r>
      <w:r w:rsidRPr="00EA763F" w:rsidR="00C55EA2">
        <w:t>HEA reauthorization gave sta</w:t>
      </w:r>
      <w:r w:rsidR="00E16F4C">
        <w:t>te</w:t>
      </w:r>
      <w:r w:rsidR="00CD0713">
        <w:t xml:space="preserve"> grantees</w:t>
      </w:r>
      <w:r w:rsidR="00E16F4C">
        <w:t xml:space="preserve"> flexibility in how they </w:t>
      </w:r>
      <w:r w:rsidR="00510842">
        <w:t>implement and fund the scholarships</w:t>
      </w:r>
      <w:r w:rsidRPr="00EA763F" w:rsidR="00C55EA2">
        <w:t xml:space="preserve">. While </w:t>
      </w:r>
      <w:r w:rsidR="000C3E8F">
        <w:t>program statu</w:t>
      </w:r>
      <w:r w:rsidR="00621324">
        <w:t>t</w:t>
      </w:r>
      <w:r w:rsidR="000C3E8F">
        <w:t>e require</w:t>
      </w:r>
      <w:r w:rsidR="00621324">
        <w:t>s</w:t>
      </w:r>
      <w:r w:rsidR="000C3E8F">
        <w:t xml:space="preserve"> </w:t>
      </w:r>
      <w:r w:rsidRPr="00EA763F" w:rsidR="00C55EA2">
        <w:t xml:space="preserve">states to set aside at least half of their GEAR UP funds to provide scholarships (states </w:t>
      </w:r>
      <w:r w:rsidR="006820A6">
        <w:t xml:space="preserve">that do </w:t>
      </w:r>
      <w:r w:rsidRPr="00EA763F" w:rsidR="00C55EA2">
        <w:t xml:space="preserve">are referred to as “set-aside states”), states </w:t>
      </w:r>
      <w:r w:rsidR="009F104D">
        <w:t>may be granted</w:t>
      </w:r>
      <w:r w:rsidRPr="00EA763F" w:rsidR="00C55EA2">
        <w:t xml:space="preserve"> a waiver to devote all of their GEAR UP funds to other activities (referred to as “waiver states”)</w:t>
      </w:r>
      <w:r w:rsidR="002D4656">
        <w:t xml:space="preserve"> </w:t>
      </w:r>
      <w:r w:rsidR="00F41F11">
        <w:t>if they can</w:t>
      </w:r>
      <w:r w:rsidRPr="00EA763F" w:rsidR="00C55EA2">
        <w:rPr>
          <w:bCs/>
          <w:iCs/>
          <w:color w:val="000000"/>
        </w:rPr>
        <w:t xml:space="preserve"> ensure that GEAR UP students have access to alternative </w:t>
      </w:r>
      <w:r w:rsidR="00EA462C">
        <w:rPr>
          <w:bCs/>
          <w:iCs/>
          <w:color w:val="000000"/>
        </w:rPr>
        <w:t>scho</w:t>
      </w:r>
      <w:r w:rsidR="00917C68">
        <w:rPr>
          <w:bCs/>
          <w:iCs/>
          <w:color w:val="000000"/>
        </w:rPr>
        <w:t xml:space="preserve">larship </w:t>
      </w:r>
      <w:r w:rsidRPr="00EA763F" w:rsidR="00C55EA2">
        <w:rPr>
          <w:bCs/>
          <w:iCs/>
          <w:color w:val="000000"/>
        </w:rPr>
        <w:t>funds</w:t>
      </w:r>
      <w:r w:rsidRPr="00EA763F" w:rsidR="00917C68">
        <w:rPr>
          <w:bCs/>
          <w:iCs/>
          <w:color w:val="000000"/>
        </w:rPr>
        <w:t>—such as those that are state-funded</w:t>
      </w:r>
      <w:r w:rsidRPr="00EA763F" w:rsidR="00C55EA2">
        <w:rPr>
          <w:bCs/>
          <w:iCs/>
          <w:color w:val="000000"/>
        </w:rPr>
        <w:t xml:space="preserve">. </w:t>
      </w:r>
      <w:r w:rsidR="00CD0713">
        <w:rPr>
          <w:bCs/>
          <w:iCs/>
          <w:color w:val="000000"/>
        </w:rPr>
        <w:t>The reauthorization also changed other aspects of the scholarship</w:t>
      </w:r>
      <w:r w:rsidR="00621324">
        <w:rPr>
          <w:bCs/>
          <w:iCs/>
          <w:color w:val="000000"/>
        </w:rPr>
        <w:t xml:space="preserve"> component</w:t>
      </w:r>
      <w:r w:rsidR="00CD0713">
        <w:rPr>
          <w:bCs/>
          <w:iCs/>
          <w:color w:val="000000"/>
        </w:rPr>
        <w:t xml:space="preserve">, such as the minimum amount and </w:t>
      </w:r>
      <w:r w:rsidR="00621324">
        <w:rPr>
          <w:bCs/>
          <w:iCs/>
          <w:color w:val="000000"/>
        </w:rPr>
        <w:t xml:space="preserve">which students </w:t>
      </w:r>
      <w:r w:rsidR="00CD0713">
        <w:rPr>
          <w:bCs/>
          <w:iCs/>
          <w:color w:val="000000"/>
        </w:rPr>
        <w:t>must be eligible to receive this financial aid.</w:t>
      </w:r>
    </w:p>
    <w:p w:rsidRPr="00C64D98" w:rsidR="0055180E" w:rsidP="00D518B3" w:rsidRDefault="00CD0713" w14:paraId="7E1C1C93" w14:textId="665326A1">
      <w:pPr>
        <w:pStyle w:val="BodyText"/>
      </w:pPr>
      <w:r>
        <w:lastRenderedPageBreak/>
        <w:t>Little information is available about how states are carrying out these requirements or the challenges they face in administering this part of the GEAR UP program</w:t>
      </w:r>
      <w:r w:rsidR="0015221F">
        <w:t xml:space="preserve">. </w:t>
      </w:r>
      <w:r w:rsidR="00C55EA2">
        <w:t>Th</w:t>
      </w:r>
      <w:r w:rsidR="007C683F">
        <w:t>e data collection</w:t>
      </w:r>
      <w:r w:rsidR="007B1A2F">
        <w:t xml:space="preserve"> for th</w:t>
      </w:r>
      <w:r w:rsidR="00C55EA2">
        <w:t xml:space="preserve">is study will examine the scholarship practices of </w:t>
      </w:r>
      <w:r w:rsidRPr="00027306" w:rsidR="00C55EA2">
        <w:t xml:space="preserve">all states that received </w:t>
      </w:r>
      <w:r w:rsidRPr="00131A9A" w:rsidR="00C55EA2">
        <w:rPr>
          <w:rFonts w:eastAsia="Verdana"/>
        </w:rPr>
        <w:t>a GEAR UP grant since fiscal year 2011, the first year the scholarship changes went into effect</w:t>
      </w:r>
      <w:r w:rsidR="00BD74AC">
        <w:rPr>
          <w:rFonts w:eastAsia="Verdana"/>
        </w:rPr>
        <w:t>.</w:t>
      </w:r>
      <w:r w:rsidR="00E70E09">
        <w:rPr>
          <w:rFonts w:eastAsia="Verdana"/>
        </w:rPr>
        <w:t xml:space="preserve"> </w:t>
      </w:r>
      <w:r w:rsidRPr="00133165" w:rsidR="002D2BEB">
        <w:t>ED plans to use the study results to inform program improvement</w:t>
      </w:r>
      <w:r w:rsidR="0015221F">
        <w:t xml:space="preserve">, both current </w:t>
      </w:r>
      <w:r w:rsidR="008A54A2">
        <w:t xml:space="preserve">efforts </w:t>
      </w:r>
      <w:r w:rsidR="0015221F">
        <w:t>and through</w:t>
      </w:r>
      <w:r w:rsidRPr="00133165" w:rsidR="002D2BEB">
        <w:t xml:space="preserve"> </w:t>
      </w:r>
      <w:r w:rsidR="00D57DDF">
        <w:t>the upcoming</w:t>
      </w:r>
      <w:r w:rsidRPr="00133165" w:rsidR="002D2BEB">
        <w:t xml:space="preserve"> reauthorization of the </w:t>
      </w:r>
      <w:r w:rsidR="0015221F">
        <w:t>HEA</w:t>
      </w:r>
      <w:r w:rsidRPr="00133165" w:rsidR="002D2BEB">
        <w:t>.</w:t>
      </w:r>
      <w:r w:rsidR="002D2BEB">
        <w:t xml:space="preserve">  </w:t>
      </w:r>
    </w:p>
    <w:p w:rsidRPr="00AA3AD2" w:rsidR="00C55EA2" w:rsidP="00D518B3" w:rsidRDefault="00C55EA2" w14:paraId="3552E5BE" w14:textId="422AC0B5">
      <w:pPr>
        <w:pStyle w:val="Heading2"/>
      </w:pPr>
      <w:bookmarkStart w:name="_Toc383449578" w:id="4"/>
      <w:bookmarkStart w:name="_Toc40452330" w:id="5"/>
      <w:bookmarkStart w:name="_Toc40961798" w:id="6"/>
      <w:r w:rsidRPr="00AA3AD2">
        <w:t>Purposes and Use of the Information Collection</w:t>
      </w:r>
      <w:bookmarkEnd w:id="4"/>
      <w:bookmarkEnd w:id="5"/>
      <w:bookmarkEnd w:id="6"/>
    </w:p>
    <w:p w:rsidR="008B7AEB" w:rsidP="008B7AEB" w:rsidRDefault="00C55EA2" w14:paraId="7C1588EF" w14:textId="512C3568">
      <w:pPr>
        <w:pStyle w:val="BodyText"/>
      </w:pPr>
      <w:r w:rsidRPr="00EA763F">
        <w:t xml:space="preserve">This study </w:t>
      </w:r>
      <w:r w:rsidR="00B53B45">
        <w:t>will collect data</w:t>
      </w:r>
      <w:r w:rsidRPr="00EA763F">
        <w:t xml:space="preserve"> to understand the factors contributing to states’ decision</w:t>
      </w:r>
      <w:r w:rsidR="00701F54">
        <w:t>s</w:t>
      </w:r>
      <w:r w:rsidRPr="00EA763F">
        <w:t xml:space="preserve"> to set aside funds for GEAR UP</w:t>
      </w:r>
      <w:r w:rsidR="006360AC">
        <w:t xml:space="preserve">-funded </w:t>
      </w:r>
      <w:r w:rsidRPr="00EA763F">
        <w:t xml:space="preserve">scholarships or seek a scholarship waiver, as well as states’ policies </w:t>
      </w:r>
      <w:r w:rsidR="002A7606">
        <w:t xml:space="preserve">and actions </w:t>
      </w:r>
      <w:r w:rsidRPr="00EA763F">
        <w:t xml:space="preserve">related to scholarship disbursement. </w:t>
      </w:r>
      <w:r w:rsidR="008B7AEB">
        <w:rPr>
          <w:rStyle w:val="Heading9Char"/>
          <w:rFonts w:ascii="Times New Roman" w:hAnsi="Times New Roman" w:cs="Times New Roman" w:eastAsiaTheme="minorHAnsi"/>
        </w:rPr>
        <w:t>Data collected for the study will be used to</w:t>
      </w:r>
      <w:r w:rsidRPr="003F7EE1" w:rsidR="008B7AEB">
        <w:rPr>
          <w:rStyle w:val="Heading9Char"/>
          <w:rFonts w:ascii="Times New Roman" w:hAnsi="Times New Roman" w:cs="Times New Roman" w:eastAsiaTheme="minorHAnsi"/>
        </w:rPr>
        <w:t xml:space="preserve"> produce </w:t>
      </w:r>
      <w:r w:rsidRPr="003F7EE1" w:rsidR="008B7AEB">
        <w:t xml:space="preserve">one report </w:t>
      </w:r>
      <w:r w:rsidR="007F333B">
        <w:t xml:space="preserve">and a shorter brief. The report will describe </w:t>
      </w:r>
      <w:r w:rsidR="008B7AEB">
        <w:t>states’ GEAR UP scholarship policies and practices, including why states decide to use GEAR UP funds to provide scholarships or request a waiver from the scholarship requirement</w:t>
      </w:r>
      <w:r w:rsidR="007F333B">
        <w:t xml:space="preserve">. The </w:t>
      </w:r>
      <w:r w:rsidR="008B7AEB">
        <w:t xml:space="preserve">shorter brief </w:t>
      </w:r>
      <w:r w:rsidR="007F333B">
        <w:t xml:space="preserve">will focus </w:t>
      </w:r>
      <w:r w:rsidR="008B7AEB">
        <w:t xml:space="preserve">on </w:t>
      </w:r>
      <w:r w:rsidRPr="003F7EE1" w:rsidR="008B7AEB">
        <w:t xml:space="preserve">how states allocate grant funds to </w:t>
      </w:r>
      <w:r w:rsidR="006360AC">
        <w:t>scholarships versus</w:t>
      </w:r>
      <w:r w:rsidR="008B7AEB">
        <w:t xml:space="preserve"> </w:t>
      </w:r>
      <w:r w:rsidRPr="003F7EE1" w:rsidR="008B7AEB">
        <w:t xml:space="preserve">other activities, including any differences in how </w:t>
      </w:r>
      <w:r w:rsidRPr="003F7EE1" w:rsidR="008B7AEB">
        <w:rPr>
          <w:rStyle w:val="Heading9Char"/>
          <w:rFonts w:ascii="Times New Roman" w:hAnsi="Times New Roman" w:cs="Times New Roman" w:eastAsiaTheme="minorHAnsi"/>
        </w:rPr>
        <w:t xml:space="preserve">set-aside </w:t>
      </w:r>
      <w:r w:rsidRPr="003F7EE1" w:rsidR="008B7AEB">
        <w:t>and</w:t>
      </w:r>
      <w:r w:rsidR="008B7AEB">
        <w:t xml:space="preserve"> waiver states expend funds</w:t>
      </w:r>
      <w:r w:rsidRPr="003F7EE1" w:rsidR="008B7AEB">
        <w:t xml:space="preserve">. </w:t>
      </w:r>
    </w:p>
    <w:p w:rsidR="00C55EA2" w:rsidP="00D518B3" w:rsidRDefault="00C55EA2" w14:paraId="749BE841" w14:textId="11E8A45E">
      <w:pPr>
        <w:pStyle w:val="BodyText"/>
      </w:pPr>
      <w:r w:rsidRPr="00EA763F">
        <w:t xml:space="preserve">Exhibit A-1 presents the study’s research questions and sub-questions. </w:t>
      </w:r>
    </w:p>
    <w:p w:rsidR="00C55EA2" w:rsidP="00C55EA2" w:rsidRDefault="00C55EA2" w14:paraId="1C2A06F1" w14:textId="77777777">
      <w:pPr>
        <w:pStyle w:val="ExhibitColumnHeader"/>
      </w:pPr>
      <w:r>
        <w:t>Exhibit A-1. Research</w:t>
      </w:r>
      <w:r w:rsidRPr="00B66B4F">
        <w:t xml:space="preserve"> Questions</w:t>
      </w:r>
    </w:p>
    <w:tbl>
      <w:tblPr>
        <w:tblStyle w:val="TableGrid"/>
        <w:tblW w:w="0" w:type="auto"/>
        <w:tblLook w:val="04A0" w:firstRow="1" w:lastRow="0" w:firstColumn="1" w:lastColumn="0" w:noHBand="0" w:noVBand="1"/>
      </w:tblPr>
      <w:tblGrid>
        <w:gridCol w:w="8990"/>
      </w:tblGrid>
      <w:tr w:rsidR="00C55EA2" w:rsidTr="00BD74AC" w14:paraId="5B335F12" w14:textId="77777777">
        <w:trPr>
          <w:trHeight w:val="512"/>
        </w:trPr>
        <w:tc>
          <w:tcPr>
            <w:tcW w:w="8990" w:type="dxa"/>
            <w:shd w:val="clear" w:color="auto" w:fill="C3C6A9"/>
            <w:vAlign w:val="center"/>
          </w:tcPr>
          <w:p w:rsidR="00C55EA2" w:rsidP="00D37F2B" w:rsidRDefault="00C55EA2" w14:paraId="135912D0" w14:textId="24F673E1">
            <w:pPr>
              <w:tabs>
                <w:tab w:val="left" w:pos="720"/>
                <w:tab w:val="left" w:pos="1080"/>
                <w:tab w:val="left" w:pos="1440"/>
                <w:tab w:val="left" w:pos="1800"/>
              </w:tabs>
              <w:spacing w:after="0"/>
              <w:rPr>
                <w:rFonts w:ascii="Arial" w:hAnsi="Arial" w:cs="Arial"/>
                <w:b/>
                <w:iCs/>
                <w:sz w:val="18"/>
                <w:szCs w:val="18"/>
              </w:rPr>
            </w:pPr>
            <w:r w:rsidRPr="001B4147">
              <w:rPr>
                <w:rFonts w:ascii="Arial" w:hAnsi="Arial" w:cs="Arial"/>
                <w:b/>
                <w:iCs/>
                <w:sz w:val="18"/>
                <w:szCs w:val="18"/>
              </w:rPr>
              <w:t xml:space="preserve">Research Question 1: To what extent do state grantees </w:t>
            </w:r>
            <w:r w:rsidR="00033677">
              <w:rPr>
                <w:rFonts w:ascii="Arial" w:hAnsi="Arial" w:cs="Arial"/>
                <w:b/>
                <w:iCs/>
                <w:sz w:val="18"/>
                <w:szCs w:val="18"/>
              </w:rPr>
              <w:t>emphasize</w:t>
            </w:r>
            <w:r w:rsidRPr="001B4147" w:rsidR="00033677">
              <w:rPr>
                <w:rFonts w:ascii="Arial" w:hAnsi="Arial" w:cs="Arial"/>
                <w:b/>
                <w:iCs/>
                <w:sz w:val="18"/>
                <w:szCs w:val="18"/>
              </w:rPr>
              <w:t xml:space="preserve"> </w:t>
            </w:r>
            <w:r w:rsidRPr="001B4147">
              <w:rPr>
                <w:rFonts w:ascii="Arial" w:hAnsi="Arial" w:cs="Arial"/>
                <w:b/>
                <w:iCs/>
                <w:sz w:val="18"/>
                <w:szCs w:val="18"/>
              </w:rPr>
              <w:t>access to scholarships for GEAR UP students?</w:t>
            </w:r>
          </w:p>
        </w:tc>
      </w:tr>
      <w:tr w:rsidR="00C55EA2" w:rsidTr="00BD74AC" w14:paraId="2B9F6445" w14:textId="77777777">
        <w:trPr>
          <w:trHeight w:val="494"/>
        </w:trPr>
        <w:tc>
          <w:tcPr>
            <w:tcW w:w="8990" w:type="dxa"/>
            <w:vAlign w:val="center"/>
          </w:tcPr>
          <w:p w:rsidR="00C55EA2" w:rsidP="00BD74AC" w:rsidRDefault="00CF2E9E" w14:paraId="5CD32781" w14:textId="1DC84E64">
            <w:pPr>
              <w:pStyle w:val="ListParagraph"/>
              <w:numPr>
                <w:ilvl w:val="0"/>
                <w:numId w:val="27"/>
              </w:numPr>
              <w:spacing w:after="0"/>
              <w:rPr>
                <w:rFonts w:ascii="Arial" w:hAnsi="Arial" w:cs="Arial"/>
                <w:b/>
                <w:iCs/>
                <w:sz w:val="18"/>
                <w:szCs w:val="18"/>
              </w:rPr>
            </w:pPr>
            <w:r w:rsidRPr="00CF2E9E">
              <w:rPr>
                <w:rFonts w:ascii="Arial" w:hAnsi="Arial" w:cs="Arial"/>
                <w:bCs/>
                <w:color w:val="000000"/>
                <w:sz w:val="18"/>
                <w:szCs w:val="18"/>
              </w:rPr>
              <w:t xml:space="preserve">How are federal or other funds used to provide scholarships to GEAR UP students? </w:t>
            </w:r>
          </w:p>
        </w:tc>
      </w:tr>
      <w:tr w:rsidR="00C55EA2" w:rsidTr="00BD74AC" w14:paraId="694031C9" w14:textId="77777777">
        <w:trPr>
          <w:trHeight w:val="521"/>
        </w:trPr>
        <w:tc>
          <w:tcPr>
            <w:tcW w:w="8990" w:type="dxa"/>
            <w:vAlign w:val="center"/>
          </w:tcPr>
          <w:p w:rsidR="00C55EA2" w:rsidP="00BD74AC" w:rsidRDefault="00E522D3" w14:paraId="1CD66DD4" w14:textId="068B1BF3">
            <w:pPr>
              <w:pStyle w:val="ListParagraph"/>
              <w:numPr>
                <w:ilvl w:val="0"/>
                <w:numId w:val="27"/>
              </w:numPr>
              <w:spacing w:after="0"/>
              <w:rPr>
                <w:rFonts w:ascii="Arial" w:hAnsi="Arial" w:cs="Arial"/>
                <w:b/>
                <w:iCs/>
                <w:sz w:val="18"/>
                <w:szCs w:val="18"/>
              </w:rPr>
            </w:pPr>
            <w:r w:rsidRPr="00E522D3">
              <w:rPr>
                <w:rFonts w:ascii="Arial" w:hAnsi="Arial" w:cs="Arial"/>
                <w:bCs/>
                <w:color w:val="000000"/>
                <w:sz w:val="18"/>
                <w:szCs w:val="18"/>
              </w:rPr>
              <w:t>What processes do states use to inform GEAR UP students about scholarships, determine students’ scholarship eligibility, and disburse funds?</w:t>
            </w:r>
          </w:p>
        </w:tc>
      </w:tr>
      <w:tr w:rsidR="00C55EA2" w:rsidTr="00BD74AC" w14:paraId="3C36E0AD" w14:textId="77777777">
        <w:trPr>
          <w:trHeight w:val="557"/>
        </w:trPr>
        <w:tc>
          <w:tcPr>
            <w:tcW w:w="8990" w:type="dxa"/>
            <w:shd w:val="clear" w:color="auto" w:fill="C3C6A9"/>
            <w:vAlign w:val="center"/>
          </w:tcPr>
          <w:p w:rsidR="00C55EA2" w:rsidP="0091646C" w:rsidRDefault="00C55EA2" w14:paraId="526D0A74" w14:textId="2FBCBDD9">
            <w:pPr>
              <w:tabs>
                <w:tab w:val="left" w:pos="720"/>
                <w:tab w:val="left" w:pos="1080"/>
                <w:tab w:val="left" w:pos="1440"/>
                <w:tab w:val="left" w:pos="1800"/>
              </w:tabs>
              <w:spacing w:after="0"/>
              <w:rPr>
                <w:rFonts w:ascii="Arial" w:hAnsi="Arial" w:cs="Arial"/>
                <w:b/>
                <w:iCs/>
                <w:sz w:val="18"/>
                <w:szCs w:val="18"/>
              </w:rPr>
            </w:pPr>
            <w:r w:rsidRPr="00563812">
              <w:rPr>
                <w:rFonts w:ascii="Arial" w:hAnsi="Arial" w:cs="Arial"/>
                <w:b/>
                <w:iCs/>
                <w:sz w:val="18"/>
                <w:szCs w:val="18"/>
              </w:rPr>
              <w:t xml:space="preserve">Research Question </w:t>
            </w:r>
            <w:r>
              <w:rPr>
                <w:rFonts w:ascii="Arial" w:hAnsi="Arial" w:cs="Arial"/>
                <w:b/>
                <w:iCs/>
                <w:sz w:val="18"/>
                <w:szCs w:val="18"/>
              </w:rPr>
              <w:t>2</w:t>
            </w:r>
            <w:r w:rsidRPr="00563812">
              <w:rPr>
                <w:rFonts w:ascii="Arial" w:hAnsi="Arial" w:cs="Arial"/>
                <w:b/>
                <w:iCs/>
                <w:sz w:val="18"/>
                <w:szCs w:val="18"/>
              </w:rPr>
              <w:t xml:space="preserve">: </w:t>
            </w:r>
            <w:r w:rsidRPr="00271420" w:rsidR="00271420">
              <w:rPr>
                <w:rFonts w:ascii="Arial" w:hAnsi="Arial" w:cs="Arial"/>
                <w:b/>
                <w:iCs/>
                <w:sz w:val="18"/>
                <w:szCs w:val="18"/>
              </w:rPr>
              <w:t>How do state grantees allocate their resources between scholarships and other state and local GEAR UP efforts?</w:t>
            </w:r>
          </w:p>
        </w:tc>
      </w:tr>
      <w:tr w:rsidR="00C55EA2" w:rsidTr="00BD74AC" w14:paraId="25F70A04" w14:textId="77777777">
        <w:trPr>
          <w:trHeight w:val="332"/>
        </w:trPr>
        <w:tc>
          <w:tcPr>
            <w:tcW w:w="8990" w:type="dxa"/>
            <w:vAlign w:val="center"/>
          </w:tcPr>
          <w:p w:rsidR="00C55EA2" w:rsidP="00BD74AC" w:rsidRDefault="00B80E74" w14:paraId="20563334" w14:textId="7F60435E">
            <w:pPr>
              <w:pStyle w:val="ListParagraph"/>
              <w:numPr>
                <w:ilvl w:val="0"/>
                <w:numId w:val="28"/>
              </w:numPr>
              <w:spacing w:after="0"/>
              <w:rPr>
                <w:rFonts w:ascii="Arial" w:hAnsi="Arial" w:cs="Arial"/>
                <w:b/>
                <w:iCs/>
                <w:sz w:val="18"/>
                <w:szCs w:val="18"/>
              </w:rPr>
            </w:pPr>
            <w:r w:rsidRPr="00B80E74">
              <w:rPr>
                <w:rFonts w:ascii="Arial" w:hAnsi="Arial" w:cs="Arial"/>
                <w:bCs/>
                <w:color w:val="000000"/>
                <w:sz w:val="18"/>
                <w:szCs w:val="18"/>
              </w:rPr>
              <w:t>How does resource allocation differ across states?</w:t>
            </w:r>
          </w:p>
        </w:tc>
      </w:tr>
      <w:tr w:rsidR="00C55EA2" w:rsidTr="00BD74AC" w14:paraId="0FEDCEE7" w14:textId="77777777">
        <w:trPr>
          <w:trHeight w:val="341"/>
        </w:trPr>
        <w:tc>
          <w:tcPr>
            <w:tcW w:w="8990" w:type="dxa"/>
            <w:vAlign w:val="center"/>
          </w:tcPr>
          <w:p w:rsidR="00C55EA2" w:rsidP="00BD74AC" w:rsidRDefault="00A910FB" w14:paraId="1147F0CE" w14:textId="2B05743F">
            <w:pPr>
              <w:pStyle w:val="ListParagraph"/>
              <w:numPr>
                <w:ilvl w:val="0"/>
                <w:numId w:val="28"/>
              </w:numPr>
              <w:spacing w:after="0"/>
              <w:rPr>
                <w:rFonts w:ascii="Arial" w:hAnsi="Arial" w:cs="Arial"/>
                <w:b/>
                <w:iCs/>
                <w:sz w:val="18"/>
                <w:szCs w:val="18"/>
              </w:rPr>
            </w:pPr>
            <w:r w:rsidRPr="00A910FB">
              <w:rPr>
                <w:rFonts w:ascii="Arial" w:hAnsi="Arial" w:cs="Arial"/>
                <w:bCs/>
                <w:color w:val="000000"/>
                <w:sz w:val="18"/>
                <w:szCs w:val="18"/>
              </w:rPr>
              <w:t>What types of matching contributions support state grantees’ GEAR UP activities, particularly scholarships?</w:t>
            </w:r>
          </w:p>
        </w:tc>
      </w:tr>
      <w:tr w:rsidR="00C55EA2" w:rsidTr="00BD74AC" w14:paraId="47DCAB51" w14:textId="77777777">
        <w:trPr>
          <w:trHeight w:val="539"/>
        </w:trPr>
        <w:tc>
          <w:tcPr>
            <w:tcW w:w="8990" w:type="dxa"/>
            <w:shd w:val="clear" w:color="auto" w:fill="C4BC96" w:themeFill="background2" w:themeFillShade="BF"/>
            <w:vAlign w:val="center"/>
          </w:tcPr>
          <w:p w:rsidRPr="00BD74AC" w:rsidR="00C55EA2" w:rsidP="00BD74AC" w:rsidRDefault="001F4D66" w14:paraId="31273302" w14:textId="0B495B8C">
            <w:pPr>
              <w:tabs>
                <w:tab w:val="left" w:pos="720"/>
                <w:tab w:val="left" w:pos="1080"/>
                <w:tab w:val="left" w:pos="1440"/>
                <w:tab w:val="left" w:pos="1800"/>
              </w:tabs>
              <w:spacing w:after="0"/>
              <w:rPr>
                <w:rFonts w:ascii="Arial" w:hAnsi="Arial" w:cs="Arial"/>
                <w:b/>
                <w:iCs/>
                <w:sz w:val="18"/>
                <w:szCs w:val="18"/>
              </w:rPr>
            </w:pPr>
            <w:r w:rsidRPr="00BD74AC">
              <w:rPr>
                <w:rFonts w:ascii="Arial" w:hAnsi="Arial" w:cs="Arial"/>
                <w:b/>
                <w:iCs/>
                <w:sz w:val="18"/>
                <w:szCs w:val="18"/>
              </w:rPr>
              <w:t>Research Question 3:</w:t>
            </w:r>
            <w:r w:rsidRPr="00BD74AC" w:rsidR="00DE3AE1">
              <w:rPr>
                <w:rFonts w:ascii="Arial" w:hAnsi="Arial" w:cs="Arial"/>
                <w:b/>
                <w:iCs/>
                <w:sz w:val="18"/>
                <w:szCs w:val="18"/>
              </w:rPr>
              <w:t xml:space="preserve"> </w:t>
            </w:r>
            <w:r w:rsidRPr="00BD74AC" w:rsidR="00C55EA2">
              <w:rPr>
                <w:rFonts w:ascii="Arial" w:hAnsi="Arial" w:cs="Arial"/>
                <w:b/>
                <w:iCs/>
                <w:sz w:val="18"/>
                <w:szCs w:val="18"/>
              </w:rPr>
              <w:t xml:space="preserve">What challenges do GEAR UP grantees face </w:t>
            </w:r>
            <w:r w:rsidRPr="00BD74AC" w:rsidR="00FC2715">
              <w:rPr>
                <w:rFonts w:ascii="Arial" w:hAnsi="Arial" w:cs="Arial"/>
                <w:b/>
                <w:iCs/>
                <w:sz w:val="18"/>
                <w:szCs w:val="18"/>
              </w:rPr>
              <w:t xml:space="preserve">in administering </w:t>
            </w:r>
            <w:r w:rsidRPr="00BD74AC" w:rsidR="00A8720B">
              <w:rPr>
                <w:rFonts w:ascii="Arial" w:hAnsi="Arial" w:cs="Arial"/>
                <w:b/>
                <w:iCs/>
                <w:sz w:val="18"/>
                <w:szCs w:val="18"/>
              </w:rPr>
              <w:t>GEAR UP scholarships and other aspects of the program</w:t>
            </w:r>
            <w:r w:rsidRPr="00BD74AC" w:rsidR="00C55EA2">
              <w:rPr>
                <w:rFonts w:ascii="Arial" w:hAnsi="Arial" w:cs="Arial"/>
                <w:b/>
                <w:iCs/>
                <w:sz w:val="18"/>
                <w:szCs w:val="18"/>
              </w:rPr>
              <w:t>?</w:t>
            </w:r>
          </w:p>
        </w:tc>
      </w:tr>
    </w:tbl>
    <w:p w:rsidR="006360AC" w:rsidP="00D37F2B" w:rsidRDefault="006360AC" w14:paraId="4271B2CC" w14:textId="77777777"/>
    <w:p w:rsidR="00C55EA2" w:rsidP="00D37F2B" w:rsidRDefault="00D80F5E" w14:paraId="77A52939" w14:textId="27A19322">
      <w:r>
        <w:t xml:space="preserve">To address these research questions and respond to the congressional mandate, </w:t>
      </w:r>
      <w:r w:rsidRPr="00EA763F" w:rsidR="00C55EA2">
        <w:t xml:space="preserve">the study </w:t>
      </w:r>
      <w:r w:rsidR="00ED1FAC">
        <w:t xml:space="preserve">will rely on </w:t>
      </w:r>
      <w:r w:rsidR="00B73718">
        <w:t>four</w:t>
      </w:r>
      <w:r w:rsidRPr="00EA763F" w:rsidR="00B73718">
        <w:t xml:space="preserve"> </w:t>
      </w:r>
      <w:r w:rsidRPr="00EA763F" w:rsidR="00C55EA2">
        <w:t>data sources: review</w:t>
      </w:r>
      <w:r w:rsidR="00B73718">
        <w:t xml:space="preserve">s of GEAR UP grantees’ </w:t>
      </w:r>
      <w:r w:rsidR="002945A4">
        <w:t>A</w:t>
      </w:r>
      <w:r w:rsidR="00B73718">
        <w:t xml:space="preserve">nnual </w:t>
      </w:r>
      <w:r w:rsidR="002945A4">
        <w:t>P</w:t>
      </w:r>
      <w:r w:rsidR="00B73718">
        <w:t xml:space="preserve">erformance </w:t>
      </w:r>
      <w:r w:rsidR="002945A4">
        <w:t>R</w:t>
      </w:r>
      <w:r w:rsidR="00B73718">
        <w:t>eports and grant applications</w:t>
      </w:r>
      <w:r w:rsidRPr="00EA763F" w:rsidR="00C55EA2">
        <w:t>, interviews, and a Supplemental Data Form</w:t>
      </w:r>
      <w:r w:rsidR="005B5F0F">
        <w:t xml:space="preserve"> </w:t>
      </w:r>
      <w:r w:rsidR="00C86AC0">
        <w:t>(</w:t>
      </w:r>
      <w:r w:rsidR="005B5F0F">
        <w:t>Exhibit A-2</w:t>
      </w:r>
      <w:r w:rsidR="00C86AC0">
        <w:t>)</w:t>
      </w:r>
      <w:r w:rsidRPr="00EA763F" w:rsidR="00C55EA2">
        <w:t xml:space="preserve">. </w:t>
      </w:r>
      <w:r w:rsidRPr="00E01DB8" w:rsidR="008F6A3E">
        <w:t>T</w:t>
      </w:r>
      <w:r w:rsidR="008F6A3E">
        <w:t>o minimize burden on states and ensure</w:t>
      </w:r>
      <w:r w:rsidR="00D37F2B">
        <w:t xml:space="preserve"> that</w:t>
      </w:r>
      <w:r w:rsidR="008F6A3E">
        <w:t xml:space="preserve"> the study takes advantage of any information that states have already provided, t</w:t>
      </w:r>
      <w:r w:rsidRPr="00E01DB8" w:rsidR="008F6A3E">
        <w:t xml:space="preserve">he </w:t>
      </w:r>
      <w:r w:rsidR="008F6A3E">
        <w:t>study team first will review existing GEAR UP documents</w:t>
      </w:r>
      <w:r w:rsidR="00FA7BDC">
        <w:t xml:space="preserve">, </w:t>
      </w:r>
      <w:r w:rsidR="00B73718">
        <w:t>including</w:t>
      </w:r>
      <w:r w:rsidR="00FA7BDC">
        <w:t xml:space="preserve"> state applications</w:t>
      </w:r>
      <w:r w:rsidR="00DA702A">
        <w:t xml:space="preserve"> and performance reports</w:t>
      </w:r>
      <w:r w:rsidR="008F6A3E">
        <w:t xml:space="preserve">. </w:t>
      </w:r>
      <w:r w:rsidRPr="00397F94" w:rsidR="008F6A3E">
        <w:t>The</w:t>
      </w:r>
      <w:r w:rsidR="00D37F2B">
        <w:t>n the</w:t>
      </w:r>
      <w:r w:rsidRPr="00397F94" w:rsidR="008F6A3E">
        <w:t xml:space="preserve"> study team will conduct</w:t>
      </w:r>
      <w:r w:rsidR="008B7AEB">
        <w:t xml:space="preserve"> one-time</w:t>
      </w:r>
      <w:r w:rsidRPr="00397F94" w:rsidR="008F6A3E">
        <w:t xml:space="preserve"> 90-minute telephone interviews with </w:t>
      </w:r>
      <w:r w:rsidR="008F6A3E">
        <w:t xml:space="preserve">GEAR UP </w:t>
      </w:r>
      <w:r w:rsidRPr="00397F94" w:rsidR="008F6A3E">
        <w:t>State Project Directo</w:t>
      </w:r>
      <w:r w:rsidR="00D37F2B">
        <w:t xml:space="preserve">rs </w:t>
      </w:r>
      <w:r w:rsidR="008B7AEB">
        <w:t xml:space="preserve">in fall 2020 </w:t>
      </w:r>
      <w:r w:rsidR="00D37F2B">
        <w:t>(a</w:t>
      </w:r>
      <w:r w:rsidRPr="008E1983" w:rsidR="008F6A3E">
        <w:t xml:space="preserve"> draft interview protocol is included as </w:t>
      </w:r>
      <w:r w:rsidRPr="00FE7C70" w:rsidR="008F6A3E">
        <w:t xml:space="preserve">Appendix </w:t>
      </w:r>
      <w:r w:rsidR="008F6A3E">
        <w:t>A</w:t>
      </w:r>
      <w:r w:rsidR="00D37F2B">
        <w:t>)</w:t>
      </w:r>
      <w:r w:rsidRPr="00FE7C70" w:rsidR="008F6A3E">
        <w:t>.</w:t>
      </w:r>
      <w:r w:rsidR="00D37F2B">
        <w:t xml:space="preserve"> </w:t>
      </w:r>
      <w:r w:rsidR="001836AF">
        <w:t>Immediately</w:t>
      </w:r>
      <w:r w:rsidR="008B7AEB">
        <w:t xml:space="preserve"> f</w:t>
      </w:r>
      <w:r w:rsidR="00D37F2B">
        <w:t>ollowing the interviews, t</w:t>
      </w:r>
      <w:r w:rsidR="008F6A3E">
        <w:t xml:space="preserve">he study team will use a standardized </w:t>
      </w:r>
      <w:r w:rsidR="008B7AEB">
        <w:t xml:space="preserve">Excel </w:t>
      </w:r>
      <w:r w:rsidR="008F6A3E">
        <w:t>template, the Supplemental Data Form</w:t>
      </w:r>
      <w:r w:rsidR="00D37F2B">
        <w:t xml:space="preserve">, to collect numeric </w:t>
      </w:r>
      <w:r w:rsidR="008F6A3E">
        <w:t xml:space="preserve">information </w:t>
      </w:r>
      <w:r w:rsidR="00D37F2B">
        <w:t xml:space="preserve">that </w:t>
      </w:r>
      <w:r w:rsidR="008F6A3E">
        <w:t xml:space="preserve">would be burdensome to collect as part of the telephone interview </w:t>
      </w:r>
      <w:r w:rsidR="00D37F2B">
        <w:t>(a</w:t>
      </w:r>
      <w:r w:rsidR="008F6A3E">
        <w:t xml:space="preserve"> draft of the f</w:t>
      </w:r>
      <w:r w:rsidRPr="00EE7258" w:rsidR="008F6A3E">
        <w:t>orm is include</w:t>
      </w:r>
      <w:r w:rsidRPr="00806506" w:rsidR="008F6A3E">
        <w:rPr>
          <w:szCs w:val="22"/>
        </w:rPr>
        <w:t xml:space="preserve">d as </w:t>
      </w:r>
      <w:r w:rsidRPr="004D1720" w:rsidR="008F6A3E">
        <w:rPr>
          <w:szCs w:val="22"/>
        </w:rPr>
        <w:t xml:space="preserve">Appendix </w:t>
      </w:r>
      <w:r w:rsidR="008F6A3E">
        <w:rPr>
          <w:szCs w:val="22"/>
        </w:rPr>
        <w:t>B</w:t>
      </w:r>
      <w:r w:rsidR="00D37F2B">
        <w:rPr>
          <w:szCs w:val="22"/>
        </w:rPr>
        <w:t>)</w:t>
      </w:r>
      <w:r w:rsidRPr="004D1720" w:rsidR="008F6A3E">
        <w:rPr>
          <w:szCs w:val="22"/>
        </w:rPr>
        <w:t>.</w:t>
      </w:r>
      <w:r w:rsidR="00D37F2B">
        <w:rPr>
          <w:szCs w:val="22"/>
        </w:rPr>
        <w:t xml:space="preserve"> </w:t>
      </w:r>
      <w:r w:rsidRPr="00ED7B7F" w:rsidR="00C55EA2">
        <w:t>IES has contracted with Abt Associates Inc. to conduct the study</w:t>
      </w:r>
      <w:r w:rsidR="00C55EA2">
        <w:t xml:space="preserve">, including all data collection. </w:t>
      </w:r>
    </w:p>
    <w:p w:rsidR="00FA59D6" w:rsidRDefault="00FA59D6" w14:paraId="7E7F3DF5" w14:textId="77777777">
      <w:pPr>
        <w:spacing w:after="200" w:line="276" w:lineRule="auto"/>
        <w:rPr>
          <w:rFonts w:ascii="Arial" w:hAnsi="Arial" w:cs="Arial"/>
          <w:b/>
          <w:color w:val="000000" w:themeColor="text1"/>
          <w:sz w:val="20"/>
        </w:rPr>
      </w:pPr>
      <w:r>
        <w:br w:type="page"/>
      </w:r>
    </w:p>
    <w:p w:rsidR="00C55EA2" w:rsidP="00C55EA2" w:rsidRDefault="00C55EA2" w14:paraId="162B7801" w14:textId="0FA9C1DF">
      <w:pPr>
        <w:pStyle w:val="ExhibitColumnHeader"/>
      </w:pPr>
      <w:r>
        <w:lastRenderedPageBreak/>
        <w:t>Exhibit A-</w:t>
      </w:r>
      <w:r w:rsidR="00701F54">
        <w:t>2</w:t>
      </w:r>
      <w:r>
        <w:t xml:space="preserve">. </w:t>
      </w:r>
      <w:r w:rsidRPr="00B66B4F">
        <w:t>Data Sources</w:t>
      </w:r>
      <w:r w:rsidR="00701F54">
        <w:t xml:space="preserve"> for the Study</w:t>
      </w:r>
    </w:p>
    <w:tbl>
      <w:tblPr>
        <w:tblStyle w:val="TableGrid"/>
        <w:tblW w:w="0" w:type="auto"/>
        <w:tblLook w:val="04A0" w:firstRow="1" w:lastRow="0" w:firstColumn="1" w:lastColumn="0" w:noHBand="0" w:noVBand="1"/>
      </w:tblPr>
      <w:tblGrid>
        <w:gridCol w:w="2155"/>
        <w:gridCol w:w="1710"/>
        <w:gridCol w:w="5125"/>
      </w:tblGrid>
      <w:tr w:rsidR="00701F54" w:rsidTr="00961FBC" w14:paraId="217AC3B4" w14:textId="77777777">
        <w:trPr>
          <w:trHeight w:val="279"/>
        </w:trPr>
        <w:tc>
          <w:tcPr>
            <w:tcW w:w="2155" w:type="dxa"/>
            <w:shd w:val="clear" w:color="auto" w:fill="C3C6A9"/>
          </w:tcPr>
          <w:p w:rsidRPr="00701F54" w:rsidR="00701F54" w:rsidP="00701F54" w:rsidRDefault="00701F54" w14:paraId="485833A0" w14:textId="417020BE">
            <w:pPr>
              <w:pStyle w:val="ExhibitColumnHeader"/>
              <w:rPr>
                <w:sz w:val="18"/>
                <w:szCs w:val="18"/>
              </w:rPr>
            </w:pPr>
            <w:r w:rsidRPr="00701F54">
              <w:rPr>
                <w:bCs/>
                <w:color w:val="000000"/>
                <w:sz w:val="18"/>
                <w:szCs w:val="18"/>
              </w:rPr>
              <w:t>Data Source</w:t>
            </w:r>
          </w:p>
        </w:tc>
        <w:tc>
          <w:tcPr>
            <w:tcW w:w="1710" w:type="dxa"/>
            <w:shd w:val="clear" w:color="auto" w:fill="C3C6A9"/>
          </w:tcPr>
          <w:p w:rsidRPr="00701F54" w:rsidR="00701F54" w:rsidP="00C55EA2" w:rsidRDefault="00701F54" w14:paraId="2BF860E5" w14:textId="21BE5436">
            <w:pPr>
              <w:pStyle w:val="ExhibitColumnHeader"/>
              <w:rPr>
                <w:sz w:val="18"/>
                <w:szCs w:val="18"/>
              </w:rPr>
            </w:pPr>
            <w:r w:rsidRPr="00701F54">
              <w:rPr>
                <w:sz w:val="18"/>
                <w:szCs w:val="18"/>
              </w:rPr>
              <w:t>Respondent</w:t>
            </w:r>
          </w:p>
        </w:tc>
        <w:tc>
          <w:tcPr>
            <w:tcW w:w="5125" w:type="dxa"/>
            <w:shd w:val="clear" w:color="auto" w:fill="C3C6A9"/>
          </w:tcPr>
          <w:p w:rsidRPr="00701F54" w:rsidR="00701F54" w:rsidP="00C55EA2" w:rsidRDefault="00701F54" w14:paraId="652D9A06" w14:textId="50AD85F1">
            <w:pPr>
              <w:pStyle w:val="ExhibitColumnHeader"/>
              <w:rPr>
                <w:sz w:val="18"/>
                <w:szCs w:val="18"/>
              </w:rPr>
            </w:pPr>
            <w:r w:rsidRPr="00701F54">
              <w:rPr>
                <w:sz w:val="18"/>
                <w:szCs w:val="18"/>
              </w:rPr>
              <w:t>Use(s) in Study</w:t>
            </w:r>
          </w:p>
        </w:tc>
      </w:tr>
      <w:tr w:rsidR="00701F54" w:rsidTr="00961FBC" w14:paraId="2A8912BC" w14:textId="77777777">
        <w:trPr>
          <w:trHeight w:val="290"/>
        </w:trPr>
        <w:tc>
          <w:tcPr>
            <w:tcW w:w="2155" w:type="dxa"/>
          </w:tcPr>
          <w:p w:rsidRPr="00701F54" w:rsidR="00701F54" w:rsidP="00EC0FEE" w:rsidRDefault="00701F54" w14:paraId="7DB29CF7" w14:textId="5104F085">
            <w:pPr>
              <w:pStyle w:val="ExhibitColumnHeader"/>
              <w:rPr>
                <w:b w:val="0"/>
                <w:sz w:val="18"/>
                <w:szCs w:val="18"/>
              </w:rPr>
            </w:pPr>
            <w:r w:rsidRPr="00701F54">
              <w:rPr>
                <w:b w:val="0"/>
                <w:bCs/>
                <w:color w:val="000000"/>
                <w:sz w:val="18"/>
                <w:szCs w:val="18"/>
              </w:rPr>
              <w:t xml:space="preserve">Review of </w:t>
            </w:r>
            <w:r w:rsidR="00EC0FEE">
              <w:rPr>
                <w:b w:val="0"/>
                <w:bCs/>
                <w:color w:val="000000"/>
                <w:sz w:val="18"/>
                <w:szCs w:val="18"/>
              </w:rPr>
              <w:t>Annual Performance Reports</w:t>
            </w:r>
            <w:r w:rsidRPr="00701F54">
              <w:rPr>
                <w:b w:val="0"/>
                <w:bCs/>
                <w:color w:val="000000"/>
                <w:sz w:val="18"/>
                <w:szCs w:val="18"/>
                <w:vertAlign w:val="superscript"/>
              </w:rPr>
              <w:t>a</w:t>
            </w:r>
          </w:p>
        </w:tc>
        <w:tc>
          <w:tcPr>
            <w:tcW w:w="1710" w:type="dxa"/>
          </w:tcPr>
          <w:p w:rsidRPr="00701F54" w:rsidR="00701F54" w:rsidP="00C55EA2" w:rsidRDefault="00701F54" w14:paraId="7BC479A2" w14:textId="5A4AB837">
            <w:pPr>
              <w:pStyle w:val="ExhibitColumnHeader"/>
              <w:rPr>
                <w:b w:val="0"/>
                <w:sz w:val="18"/>
                <w:szCs w:val="18"/>
              </w:rPr>
            </w:pPr>
            <w:r w:rsidRPr="00701F54">
              <w:rPr>
                <w:b w:val="0"/>
                <w:color w:val="auto"/>
                <w:sz w:val="18"/>
                <w:szCs w:val="18"/>
              </w:rPr>
              <w:t>GEAR UP Program Office</w:t>
            </w:r>
          </w:p>
        </w:tc>
        <w:tc>
          <w:tcPr>
            <w:tcW w:w="5125" w:type="dxa"/>
          </w:tcPr>
          <w:p w:rsidRPr="00701F54" w:rsidR="00701F54" w:rsidP="00D16C3E" w:rsidRDefault="00B919BB" w14:paraId="591F8DA0" w14:textId="5C695C11">
            <w:pPr>
              <w:pStyle w:val="BodyText"/>
              <w:numPr>
                <w:ilvl w:val="0"/>
                <w:numId w:val="28"/>
              </w:numPr>
              <w:spacing w:after="0" w:line="240" w:lineRule="auto"/>
              <w:rPr>
                <w:rFonts w:ascii="Arial" w:hAnsi="Arial" w:cs="Arial"/>
                <w:b/>
                <w:sz w:val="18"/>
                <w:szCs w:val="18"/>
              </w:rPr>
            </w:pPr>
            <w:r>
              <w:rPr>
                <w:rFonts w:ascii="Arial" w:hAnsi="Arial" w:cs="Arial"/>
                <w:bCs/>
                <w:color w:val="000000"/>
                <w:sz w:val="18"/>
                <w:szCs w:val="18"/>
              </w:rPr>
              <w:t>Ascertain o</w:t>
            </w:r>
            <w:r w:rsidR="00FA59D6">
              <w:rPr>
                <w:rFonts w:ascii="Arial" w:hAnsi="Arial" w:cs="Arial"/>
                <w:bCs/>
                <w:color w:val="000000"/>
                <w:sz w:val="18"/>
                <w:szCs w:val="18"/>
              </w:rPr>
              <w:t xml:space="preserve">verall grant expenditures </w:t>
            </w:r>
            <w:r>
              <w:rPr>
                <w:rFonts w:ascii="Arial" w:hAnsi="Arial" w:cs="Arial"/>
                <w:bCs/>
                <w:color w:val="000000"/>
                <w:sz w:val="18"/>
                <w:szCs w:val="18"/>
              </w:rPr>
              <w:t>to understand share of expenditures spent on scholarships</w:t>
            </w:r>
          </w:p>
        </w:tc>
      </w:tr>
      <w:tr w:rsidR="00EC0FEE" w:rsidTr="00961FBC" w14:paraId="09B39818" w14:textId="77777777">
        <w:trPr>
          <w:trHeight w:val="290"/>
        </w:trPr>
        <w:tc>
          <w:tcPr>
            <w:tcW w:w="2155" w:type="dxa"/>
          </w:tcPr>
          <w:p w:rsidRPr="00701F54" w:rsidR="00EC0FEE" w:rsidP="00EC0FEE" w:rsidRDefault="00EC0FEE" w14:paraId="1343BE9D" w14:textId="039232BC">
            <w:pPr>
              <w:pStyle w:val="ExhibitColumnHeader"/>
              <w:rPr>
                <w:b w:val="0"/>
                <w:bCs/>
                <w:color w:val="000000"/>
                <w:sz w:val="18"/>
                <w:szCs w:val="18"/>
              </w:rPr>
            </w:pPr>
            <w:r w:rsidRPr="00701F54">
              <w:rPr>
                <w:b w:val="0"/>
                <w:bCs/>
                <w:color w:val="000000"/>
                <w:sz w:val="18"/>
                <w:szCs w:val="18"/>
              </w:rPr>
              <w:t xml:space="preserve">Review of </w:t>
            </w:r>
            <w:r>
              <w:rPr>
                <w:b w:val="0"/>
                <w:bCs/>
                <w:color w:val="000000"/>
                <w:sz w:val="18"/>
                <w:szCs w:val="18"/>
              </w:rPr>
              <w:t>Grant Applications</w:t>
            </w:r>
            <w:r w:rsidRPr="00701F54">
              <w:rPr>
                <w:b w:val="0"/>
                <w:bCs/>
                <w:color w:val="000000"/>
                <w:sz w:val="18"/>
                <w:szCs w:val="18"/>
                <w:vertAlign w:val="superscript"/>
              </w:rPr>
              <w:t>a</w:t>
            </w:r>
          </w:p>
        </w:tc>
        <w:tc>
          <w:tcPr>
            <w:tcW w:w="1710" w:type="dxa"/>
          </w:tcPr>
          <w:p w:rsidRPr="00701F54" w:rsidR="00EC0FEE" w:rsidP="00C55EA2" w:rsidRDefault="00EC0FEE" w14:paraId="28F4466F" w14:textId="15849034">
            <w:pPr>
              <w:pStyle w:val="ExhibitColumnHeader"/>
              <w:rPr>
                <w:b w:val="0"/>
                <w:color w:val="auto"/>
                <w:sz w:val="18"/>
                <w:szCs w:val="18"/>
              </w:rPr>
            </w:pPr>
            <w:r>
              <w:rPr>
                <w:b w:val="0"/>
                <w:color w:val="auto"/>
                <w:sz w:val="18"/>
                <w:szCs w:val="18"/>
              </w:rPr>
              <w:t>GEAR UP Program Office</w:t>
            </w:r>
          </w:p>
        </w:tc>
        <w:tc>
          <w:tcPr>
            <w:tcW w:w="5125" w:type="dxa"/>
          </w:tcPr>
          <w:p w:rsidR="00EC0FEE" w:rsidP="00B919BB" w:rsidRDefault="00B919BB" w14:paraId="3E3EC90C" w14:textId="2DB4BA2B">
            <w:pPr>
              <w:pStyle w:val="BodyText"/>
              <w:numPr>
                <w:ilvl w:val="0"/>
                <w:numId w:val="28"/>
              </w:numPr>
              <w:spacing w:after="0" w:line="240" w:lineRule="auto"/>
              <w:rPr>
                <w:rFonts w:ascii="Arial" w:hAnsi="Arial" w:cs="Arial"/>
                <w:bCs/>
                <w:color w:val="000000"/>
                <w:sz w:val="18"/>
                <w:szCs w:val="18"/>
              </w:rPr>
            </w:pPr>
            <w:r>
              <w:rPr>
                <w:rFonts w:ascii="Arial" w:hAnsi="Arial" w:cs="Arial"/>
                <w:bCs/>
                <w:color w:val="000000"/>
                <w:sz w:val="18"/>
                <w:szCs w:val="18"/>
              </w:rPr>
              <w:t>Form subgroups of set-aside vs. waiver states</w:t>
            </w:r>
          </w:p>
        </w:tc>
      </w:tr>
      <w:tr w:rsidR="00701F54" w:rsidTr="00961FBC" w14:paraId="3F300CC3" w14:textId="77777777">
        <w:trPr>
          <w:trHeight w:val="279"/>
        </w:trPr>
        <w:tc>
          <w:tcPr>
            <w:tcW w:w="2155" w:type="dxa"/>
          </w:tcPr>
          <w:p w:rsidRPr="00701F54" w:rsidR="00701F54" w:rsidP="00C55EA2" w:rsidRDefault="00701F54" w14:paraId="67A08771" w14:textId="456F3FDD">
            <w:pPr>
              <w:pStyle w:val="ExhibitColumnHeader"/>
              <w:rPr>
                <w:b w:val="0"/>
                <w:sz w:val="18"/>
                <w:szCs w:val="18"/>
              </w:rPr>
            </w:pPr>
            <w:r w:rsidRPr="00701F54">
              <w:rPr>
                <w:b w:val="0"/>
                <w:bCs/>
                <w:color w:val="000000"/>
                <w:sz w:val="18"/>
                <w:szCs w:val="18"/>
              </w:rPr>
              <w:t>Phone Interviews</w:t>
            </w:r>
          </w:p>
        </w:tc>
        <w:tc>
          <w:tcPr>
            <w:tcW w:w="1710" w:type="dxa"/>
          </w:tcPr>
          <w:p w:rsidR="00701F54" w:rsidP="00701F54" w:rsidRDefault="00701F54" w14:paraId="642898DC" w14:textId="77777777">
            <w:pPr>
              <w:pStyle w:val="BodyText"/>
              <w:spacing w:after="0" w:line="240" w:lineRule="auto"/>
              <w:rPr>
                <w:rFonts w:ascii="Arial" w:hAnsi="Arial" w:cs="Arial"/>
                <w:sz w:val="18"/>
                <w:szCs w:val="18"/>
              </w:rPr>
            </w:pPr>
            <w:r w:rsidRPr="00701F54">
              <w:rPr>
                <w:rFonts w:ascii="Arial" w:hAnsi="Arial" w:cs="Arial"/>
                <w:sz w:val="18"/>
                <w:szCs w:val="18"/>
              </w:rPr>
              <w:t>State Project Directors</w:t>
            </w:r>
          </w:p>
          <w:p w:rsidRPr="00701F54" w:rsidR="00B919BB" w:rsidP="00701F54" w:rsidRDefault="00B919BB" w14:paraId="011ABE14" w14:textId="057C2D4C">
            <w:pPr>
              <w:pStyle w:val="BodyText"/>
              <w:spacing w:after="0" w:line="240" w:lineRule="auto"/>
              <w:rPr>
                <w:rFonts w:ascii="Arial" w:hAnsi="Arial" w:cs="Arial"/>
                <w:bCs/>
                <w:color w:val="000000"/>
                <w:sz w:val="18"/>
                <w:szCs w:val="18"/>
              </w:rPr>
            </w:pPr>
          </w:p>
        </w:tc>
        <w:tc>
          <w:tcPr>
            <w:tcW w:w="5125" w:type="dxa"/>
          </w:tcPr>
          <w:p w:rsidR="00B919BB" w:rsidP="00B919BB" w:rsidRDefault="00B919BB" w14:paraId="047D2E08" w14:textId="1E098960">
            <w:pPr>
              <w:pStyle w:val="BodyText"/>
              <w:numPr>
                <w:ilvl w:val="0"/>
                <w:numId w:val="35"/>
              </w:numPr>
              <w:spacing w:after="0" w:line="240" w:lineRule="auto"/>
              <w:rPr>
                <w:rFonts w:ascii="Arial" w:hAnsi="Arial" w:cs="Arial"/>
                <w:bCs/>
                <w:color w:val="000000"/>
                <w:sz w:val="18"/>
                <w:szCs w:val="18"/>
              </w:rPr>
            </w:pPr>
            <w:r>
              <w:rPr>
                <w:rFonts w:ascii="Arial" w:hAnsi="Arial" w:cs="Arial"/>
                <w:bCs/>
                <w:color w:val="000000"/>
                <w:sz w:val="18"/>
                <w:szCs w:val="18"/>
              </w:rPr>
              <w:t>Describe implementation of scholarship component, including:</w:t>
            </w:r>
          </w:p>
          <w:p w:rsidRPr="00701F54" w:rsidR="00FA59D6" w:rsidP="00B919BB" w:rsidRDefault="00FA59D6" w14:paraId="7D54D70C" w14:textId="77777777">
            <w:pPr>
              <w:pStyle w:val="BodyText"/>
              <w:numPr>
                <w:ilvl w:val="1"/>
                <w:numId w:val="28"/>
              </w:numPr>
              <w:spacing w:after="0" w:line="240" w:lineRule="auto"/>
              <w:rPr>
                <w:rFonts w:ascii="Arial" w:hAnsi="Arial" w:cs="Arial"/>
                <w:bCs/>
                <w:color w:val="000000"/>
                <w:sz w:val="18"/>
                <w:szCs w:val="18"/>
              </w:rPr>
            </w:pPr>
            <w:r>
              <w:rPr>
                <w:rFonts w:ascii="Arial" w:hAnsi="Arial" w:cs="Arial"/>
                <w:bCs/>
                <w:color w:val="000000"/>
                <w:sz w:val="18"/>
                <w:szCs w:val="18"/>
              </w:rPr>
              <w:t>R</w:t>
            </w:r>
            <w:r w:rsidRPr="00701F54">
              <w:rPr>
                <w:rFonts w:ascii="Arial" w:hAnsi="Arial" w:cs="Arial"/>
                <w:bCs/>
                <w:color w:val="000000"/>
                <w:sz w:val="18"/>
                <w:szCs w:val="18"/>
              </w:rPr>
              <w:t>ationale for key decisions regarding sch</w:t>
            </w:r>
            <w:r>
              <w:rPr>
                <w:rFonts w:ascii="Arial" w:hAnsi="Arial" w:cs="Arial"/>
                <w:bCs/>
                <w:color w:val="000000"/>
                <w:sz w:val="18"/>
                <w:szCs w:val="18"/>
              </w:rPr>
              <w:t>olarship provision and waivers</w:t>
            </w:r>
          </w:p>
          <w:p w:rsidRPr="00701F54" w:rsidR="00701F54" w:rsidP="00B919BB" w:rsidRDefault="00701F54" w14:paraId="7E38066D" w14:textId="7E2CF690">
            <w:pPr>
              <w:pStyle w:val="BodyText"/>
              <w:numPr>
                <w:ilvl w:val="1"/>
                <w:numId w:val="28"/>
              </w:numPr>
              <w:spacing w:after="0" w:line="240" w:lineRule="auto"/>
              <w:rPr>
                <w:rFonts w:ascii="Arial" w:hAnsi="Arial" w:cs="Arial"/>
                <w:bCs/>
                <w:color w:val="000000"/>
                <w:sz w:val="18"/>
                <w:szCs w:val="18"/>
              </w:rPr>
            </w:pPr>
            <w:r>
              <w:rPr>
                <w:rFonts w:ascii="Arial" w:hAnsi="Arial" w:cs="Arial"/>
                <w:bCs/>
                <w:color w:val="000000"/>
                <w:sz w:val="18"/>
                <w:szCs w:val="18"/>
              </w:rPr>
              <w:t>D</w:t>
            </w:r>
            <w:r w:rsidRPr="00701F54">
              <w:rPr>
                <w:rFonts w:ascii="Arial" w:hAnsi="Arial" w:cs="Arial"/>
                <w:bCs/>
                <w:color w:val="000000"/>
                <w:sz w:val="18"/>
                <w:szCs w:val="18"/>
              </w:rPr>
              <w:t xml:space="preserve">etails of state scholarship policies </w:t>
            </w:r>
          </w:p>
          <w:p w:rsidRPr="00701F54" w:rsidR="00701F54" w:rsidP="00B919BB" w:rsidRDefault="00701F54" w14:paraId="49961EE9" w14:textId="063D6E8A">
            <w:pPr>
              <w:pStyle w:val="BodyText"/>
              <w:numPr>
                <w:ilvl w:val="1"/>
                <w:numId w:val="28"/>
              </w:numPr>
              <w:spacing w:after="0" w:line="240" w:lineRule="auto"/>
              <w:rPr>
                <w:rFonts w:ascii="Arial" w:hAnsi="Arial" w:cs="Arial"/>
                <w:bCs/>
                <w:color w:val="000000"/>
                <w:sz w:val="18"/>
                <w:szCs w:val="18"/>
              </w:rPr>
            </w:pPr>
            <w:r>
              <w:rPr>
                <w:rFonts w:ascii="Arial" w:hAnsi="Arial" w:cs="Arial"/>
                <w:bCs/>
                <w:color w:val="000000"/>
                <w:sz w:val="18"/>
                <w:szCs w:val="18"/>
              </w:rPr>
              <w:t>R</w:t>
            </w:r>
            <w:r w:rsidRPr="00701F54">
              <w:rPr>
                <w:rFonts w:ascii="Arial" w:hAnsi="Arial" w:cs="Arial"/>
                <w:bCs/>
                <w:color w:val="000000"/>
                <w:sz w:val="18"/>
                <w:szCs w:val="18"/>
              </w:rPr>
              <w:t xml:space="preserve">ole of </w:t>
            </w:r>
            <w:r>
              <w:rPr>
                <w:rFonts w:ascii="Arial" w:hAnsi="Arial" w:cs="Arial"/>
                <w:bCs/>
                <w:color w:val="000000"/>
                <w:sz w:val="18"/>
                <w:szCs w:val="18"/>
              </w:rPr>
              <w:t>subcontractors</w:t>
            </w:r>
            <w:r w:rsidRPr="00701F54">
              <w:rPr>
                <w:rFonts w:ascii="Arial" w:hAnsi="Arial" w:cs="Arial"/>
                <w:bCs/>
                <w:color w:val="000000"/>
                <w:sz w:val="18"/>
                <w:szCs w:val="18"/>
              </w:rPr>
              <w:t xml:space="preserve"> </w:t>
            </w:r>
          </w:p>
          <w:p w:rsidRPr="00701F54" w:rsidR="00701F54" w:rsidP="00B919BB" w:rsidRDefault="00701F54" w14:paraId="7E849409" w14:textId="3D6C49B9">
            <w:pPr>
              <w:pStyle w:val="BodyText"/>
              <w:numPr>
                <w:ilvl w:val="1"/>
                <w:numId w:val="28"/>
              </w:numPr>
              <w:spacing w:after="0" w:line="240" w:lineRule="auto"/>
              <w:rPr>
                <w:rFonts w:ascii="Arial" w:hAnsi="Arial" w:cs="Arial"/>
                <w:bCs/>
                <w:color w:val="000000"/>
                <w:sz w:val="18"/>
                <w:szCs w:val="18"/>
              </w:rPr>
            </w:pPr>
            <w:r>
              <w:rPr>
                <w:rFonts w:ascii="Arial" w:hAnsi="Arial" w:cs="Arial"/>
                <w:bCs/>
                <w:color w:val="000000"/>
                <w:sz w:val="18"/>
                <w:szCs w:val="18"/>
              </w:rPr>
              <w:t>C</w:t>
            </w:r>
            <w:r w:rsidRPr="00701F54">
              <w:rPr>
                <w:rFonts w:ascii="Arial" w:hAnsi="Arial" w:cs="Arial"/>
                <w:bCs/>
                <w:color w:val="000000"/>
                <w:sz w:val="18"/>
                <w:szCs w:val="18"/>
              </w:rPr>
              <w:t>hallenges related to administering GEAR UP-funded scholarships or applying for a waiver</w:t>
            </w:r>
          </w:p>
        </w:tc>
      </w:tr>
      <w:tr w:rsidR="00701F54" w:rsidTr="00961FBC" w14:paraId="6D27A301" w14:textId="77777777">
        <w:trPr>
          <w:trHeight w:val="476"/>
        </w:trPr>
        <w:tc>
          <w:tcPr>
            <w:tcW w:w="2155" w:type="dxa"/>
          </w:tcPr>
          <w:p w:rsidRPr="00701F54" w:rsidR="00701F54" w:rsidP="00C55EA2" w:rsidRDefault="00701F54" w14:paraId="08F3BC1C" w14:textId="50FDD862">
            <w:pPr>
              <w:pStyle w:val="ExhibitColumnHeader"/>
              <w:rPr>
                <w:b w:val="0"/>
                <w:bCs/>
                <w:color w:val="000000"/>
                <w:sz w:val="18"/>
                <w:szCs w:val="18"/>
              </w:rPr>
            </w:pPr>
            <w:r w:rsidRPr="00701F54">
              <w:rPr>
                <w:b w:val="0"/>
                <w:bCs/>
                <w:color w:val="000000"/>
                <w:sz w:val="18"/>
                <w:szCs w:val="18"/>
              </w:rPr>
              <w:t>Supplemental Data Form</w:t>
            </w:r>
            <w:r w:rsidR="008B7AEB">
              <w:rPr>
                <w:b w:val="0"/>
                <w:bCs/>
                <w:color w:val="000000"/>
                <w:sz w:val="18"/>
                <w:szCs w:val="18"/>
              </w:rPr>
              <w:t xml:space="preserve"> (Excel worksheet)</w:t>
            </w:r>
          </w:p>
        </w:tc>
        <w:tc>
          <w:tcPr>
            <w:tcW w:w="1710" w:type="dxa"/>
          </w:tcPr>
          <w:p w:rsidRPr="00701F54" w:rsidR="00701F54" w:rsidP="00701F54" w:rsidRDefault="00701F54" w14:paraId="239F366A" w14:textId="07E28046">
            <w:pPr>
              <w:pStyle w:val="BodyText"/>
              <w:spacing w:after="0" w:line="240" w:lineRule="auto"/>
              <w:rPr>
                <w:rFonts w:ascii="Arial" w:hAnsi="Arial" w:cs="Arial"/>
                <w:bCs/>
                <w:color w:val="000000"/>
                <w:sz w:val="18"/>
                <w:szCs w:val="18"/>
              </w:rPr>
            </w:pPr>
            <w:r w:rsidRPr="00701F54">
              <w:rPr>
                <w:rFonts w:ascii="Arial" w:hAnsi="Arial" w:cs="Arial"/>
                <w:sz w:val="18"/>
                <w:szCs w:val="18"/>
              </w:rPr>
              <w:t>State Project Directors</w:t>
            </w:r>
          </w:p>
        </w:tc>
        <w:tc>
          <w:tcPr>
            <w:tcW w:w="5125" w:type="dxa"/>
          </w:tcPr>
          <w:p w:rsidRPr="00F767DA" w:rsidR="00B919BB" w:rsidP="00F767DA" w:rsidRDefault="00D16C3E" w14:paraId="40D3610F" w14:textId="35630A22">
            <w:pPr>
              <w:pStyle w:val="BodyText"/>
              <w:numPr>
                <w:ilvl w:val="0"/>
                <w:numId w:val="35"/>
              </w:numPr>
              <w:spacing w:after="0" w:line="240" w:lineRule="auto"/>
              <w:rPr>
                <w:rFonts w:ascii="Arial" w:hAnsi="Arial" w:cs="Arial"/>
                <w:sz w:val="18"/>
                <w:szCs w:val="18"/>
              </w:rPr>
            </w:pPr>
            <w:r w:rsidRPr="00236D57">
              <w:rPr>
                <w:rFonts w:ascii="Arial" w:hAnsi="Arial" w:cs="Arial"/>
                <w:sz w:val="18"/>
                <w:szCs w:val="18"/>
              </w:rPr>
              <w:t>Describe implementation of scholarship component, including</w:t>
            </w:r>
            <w:r w:rsidR="00B919BB">
              <w:rPr>
                <w:rFonts w:ascii="Arial" w:hAnsi="Arial" w:cs="Arial"/>
                <w:sz w:val="18"/>
                <w:szCs w:val="18"/>
              </w:rPr>
              <w:t>:</w:t>
            </w:r>
          </w:p>
          <w:p w:rsidRPr="00701F54" w:rsidR="00701F54" w:rsidP="00F767DA" w:rsidRDefault="00701F54" w14:paraId="47427C21" w14:textId="21715711">
            <w:pPr>
              <w:pStyle w:val="BodyText"/>
              <w:numPr>
                <w:ilvl w:val="1"/>
                <w:numId w:val="28"/>
              </w:numPr>
              <w:spacing w:after="0" w:line="240" w:lineRule="auto"/>
              <w:rPr>
                <w:rFonts w:ascii="Arial" w:hAnsi="Arial" w:cs="Arial"/>
                <w:b/>
                <w:sz w:val="18"/>
                <w:szCs w:val="18"/>
              </w:rPr>
            </w:pPr>
            <w:r>
              <w:rPr>
                <w:rFonts w:ascii="Arial" w:hAnsi="Arial" w:cs="Arial"/>
                <w:bCs/>
                <w:color w:val="000000"/>
                <w:sz w:val="18"/>
                <w:szCs w:val="18"/>
              </w:rPr>
              <w:t>N</w:t>
            </w:r>
            <w:r w:rsidRPr="00701F54">
              <w:rPr>
                <w:rFonts w:ascii="Arial" w:hAnsi="Arial" w:cs="Arial"/>
                <w:bCs/>
                <w:color w:val="000000"/>
                <w:sz w:val="18"/>
                <w:szCs w:val="18"/>
              </w:rPr>
              <w:t xml:space="preserve">umber of students receiving </w:t>
            </w:r>
            <w:proofErr w:type="gramStart"/>
            <w:r w:rsidRPr="00701F54">
              <w:rPr>
                <w:rFonts w:ascii="Arial" w:hAnsi="Arial" w:cs="Arial"/>
                <w:bCs/>
                <w:color w:val="000000"/>
                <w:sz w:val="18"/>
                <w:szCs w:val="18"/>
              </w:rPr>
              <w:t>scholarships</w:t>
            </w:r>
            <w:proofErr w:type="gramEnd"/>
          </w:p>
          <w:p w:rsidRPr="00701F54" w:rsidR="00701F54" w:rsidP="00F767DA" w:rsidRDefault="00701F54" w14:paraId="41FE1899" w14:textId="2AD80099">
            <w:pPr>
              <w:pStyle w:val="BodyText"/>
              <w:numPr>
                <w:ilvl w:val="1"/>
                <w:numId w:val="28"/>
              </w:numPr>
              <w:spacing w:after="0" w:line="240" w:lineRule="auto"/>
              <w:rPr>
                <w:rFonts w:ascii="Arial" w:hAnsi="Arial" w:cs="Arial"/>
                <w:b/>
                <w:sz w:val="18"/>
                <w:szCs w:val="18"/>
              </w:rPr>
            </w:pPr>
            <w:r w:rsidRPr="00701F54">
              <w:rPr>
                <w:rFonts w:ascii="Arial" w:hAnsi="Arial" w:cs="Arial"/>
                <w:bCs/>
                <w:color w:val="000000"/>
                <w:sz w:val="18"/>
                <w:szCs w:val="18"/>
              </w:rPr>
              <w:t>GEAR UP grant expenditures</w:t>
            </w:r>
            <w:r w:rsidR="00FA59D6">
              <w:rPr>
                <w:rFonts w:ascii="Arial" w:hAnsi="Arial" w:cs="Arial"/>
                <w:bCs/>
                <w:color w:val="000000"/>
                <w:sz w:val="18"/>
                <w:szCs w:val="18"/>
              </w:rPr>
              <w:t xml:space="preserve"> by activity</w:t>
            </w:r>
            <w:r w:rsidR="00CC0F00">
              <w:rPr>
                <w:rFonts w:ascii="Arial" w:hAnsi="Arial" w:cs="Arial"/>
                <w:bCs/>
                <w:color w:val="000000"/>
                <w:sz w:val="18"/>
                <w:szCs w:val="18"/>
              </w:rPr>
              <w:t xml:space="preserve">, including </w:t>
            </w:r>
            <w:proofErr w:type="gramStart"/>
            <w:r w:rsidR="00CC0F00">
              <w:rPr>
                <w:rFonts w:ascii="Arial" w:hAnsi="Arial" w:cs="Arial"/>
                <w:bCs/>
                <w:color w:val="000000"/>
                <w:sz w:val="18"/>
                <w:szCs w:val="18"/>
              </w:rPr>
              <w:t>scholarships</w:t>
            </w:r>
            <w:proofErr w:type="gramEnd"/>
          </w:p>
          <w:p w:rsidRPr="00701F54" w:rsidR="00701F54" w:rsidP="00F767DA" w:rsidRDefault="00FA59D6" w14:paraId="2F911D8E" w14:textId="1ED8F06F">
            <w:pPr>
              <w:pStyle w:val="BodyText"/>
              <w:numPr>
                <w:ilvl w:val="1"/>
                <w:numId w:val="28"/>
              </w:numPr>
              <w:spacing w:after="0" w:line="240" w:lineRule="auto"/>
              <w:rPr>
                <w:rFonts w:ascii="Arial" w:hAnsi="Arial" w:cs="Arial"/>
                <w:b/>
                <w:sz w:val="18"/>
                <w:szCs w:val="18"/>
              </w:rPr>
            </w:pPr>
            <w:r>
              <w:rPr>
                <w:rFonts w:ascii="Arial" w:hAnsi="Arial" w:cs="Arial"/>
                <w:bCs/>
                <w:color w:val="000000"/>
                <w:sz w:val="18"/>
                <w:szCs w:val="18"/>
              </w:rPr>
              <w:t>Types</w:t>
            </w:r>
            <w:r w:rsidRPr="00701F54" w:rsidR="00701F54">
              <w:rPr>
                <w:rFonts w:ascii="Arial" w:hAnsi="Arial" w:cs="Arial"/>
                <w:bCs/>
                <w:color w:val="000000"/>
                <w:sz w:val="18"/>
                <w:szCs w:val="18"/>
              </w:rPr>
              <w:t xml:space="preserve"> of matching contributions</w:t>
            </w:r>
          </w:p>
        </w:tc>
      </w:tr>
    </w:tbl>
    <w:p w:rsidRPr="001B4147" w:rsidR="00C55EA2" w:rsidP="00C55EA2" w:rsidRDefault="00C55EA2" w14:paraId="15115A00" w14:textId="48D655BE">
      <w:pPr>
        <w:pStyle w:val="BodyText"/>
        <w:rPr>
          <w:rFonts w:eastAsia="Verdana"/>
          <w:sz w:val="20"/>
          <w:vertAlign w:val="superscript"/>
        </w:rPr>
      </w:pPr>
      <w:r w:rsidRPr="001B4147">
        <w:rPr>
          <w:rFonts w:eastAsia="Verdana"/>
          <w:sz w:val="20"/>
          <w:vertAlign w:val="superscript"/>
        </w:rPr>
        <w:t>a</w:t>
      </w:r>
      <w:r>
        <w:rPr>
          <w:rFonts w:eastAsia="Verdana"/>
          <w:sz w:val="20"/>
          <w:vertAlign w:val="superscript"/>
        </w:rPr>
        <w:t xml:space="preserve"> </w:t>
      </w:r>
      <w:r w:rsidRPr="009B281F">
        <w:rPr>
          <w:sz w:val="20"/>
        </w:rPr>
        <w:t xml:space="preserve">These data are not covered in this clearance package. The </w:t>
      </w:r>
      <w:r w:rsidR="00647F1B">
        <w:rPr>
          <w:sz w:val="20"/>
        </w:rPr>
        <w:t xml:space="preserve">ED program office will provide these items to the </w:t>
      </w:r>
      <w:r w:rsidRPr="009B281F">
        <w:rPr>
          <w:sz w:val="20"/>
        </w:rPr>
        <w:t xml:space="preserve">study team </w:t>
      </w:r>
      <w:r>
        <w:rPr>
          <w:sz w:val="20"/>
        </w:rPr>
        <w:t>so there is no</w:t>
      </w:r>
      <w:r w:rsidRPr="009B281F">
        <w:rPr>
          <w:sz w:val="20"/>
        </w:rPr>
        <w:t xml:space="preserve"> associated burden on </w:t>
      </w:r>
      <w:r w:rsidR="00647F1B">
        <w:rPr>
          <w:sz w:val="20"/>
        </w:rPr>
        <w:t xml:space="preserve">outside </w:t>
      </w:r>
      <w:r w:rsidRPr="009B281F">
        <w:rPr>
          <w:sz w:val="20"/>
        </w:rPr>
        <w:t xml:space="preserve">respondents. </w:t>
      </w:r>
    </w:p>
    <w:p w:rsidR="0094672C" w:rsidP="00B605F7" w:rsidRDefault="0094672C" w14:paraId="20E48291" w14:textId="77777777">
      <w:pPr>
        <w:pStyle w:val="Heading2"/>
        <w:pBdr>
          <w:top w:val="single" w:color="D0D3D4" w:sz="6" w:space="0"/>
        </w:pBdr>
      </w:pPr>
      <w:bookmarkStart w:name="_Toc40961799" w:id="7"/>
      <w:r>
        <w:t>Use of Information Technology and Burden Reduction</w:t>
      </w:r>
      <w:bookmarkEnd w:id="7"/>
    </w:p>
    <w:p w:rsidR="00C55EA2" w:rsidP="00D518B3" w:rsidRDefault="00C55EA2" w14:paraId="67BEC021" w14:textId="77777777">
      <w:r>
        <w:t>To</w:t>
      </w:r>
      <w:r w:rsidRPr="000064FD">
        <w:t xml:space="preserve"> </w:t>
      </w:r>
      <w:r>
        <w:t>minimize burden</w:t>
      </w:r>
      <w:r w:rsidRPr="000064FD">
        <w:t xml:space="preserve"> </w:t>
      </w:r>
      <w:r>
        <w:t xml:space="preserve">on respondents, the study team will use strategies that have proven successful in past studies that the team has conducted with similar populations of respondents (for example, the Study of Enhanced College Advising in Upward Bound, the Study of Student Messaging in GEAR UP, </w:t>
      </w:r>
      <w:r w:rsidRPr="00255A99">
        <w:t>and the Comprehensive Literacy Program Evaluation</w:t>
      </w:r>
      <w:r>
        <w:t xml:space="preserve">). General strategies to minimize burden using technology are described below. </w:t>
      </w:r>
    </w:p>
    <w:p w:rsidRPr="009C765B" w:rsidR="00F767DA" w:rsidP="00F767DA" w:rsidRDefault="00F767DA" w14:paraId="008382ED" w14:textId="77DEB928">
      <w:pPr>
        <w:pStyle w:val="Heading3"/>
        <w:tabs>
          <w:tab w:val="clear" w:pos="3690"/>
          <w:tab w:val="num" w:pos="720"/>
        </w:tabs>
        <w:ind w:left="720"/>
      </w:pPr>
      <w:bookmarkStart w:name="_Toc43817187" w:id="8"/>
      <w:r>
        <w:t>Phone</w:t>
      </w:r>
      <w:r w:rsidRPr="009C765B">
        <w:t xml:space="preserve"> Interviews</w:t>
      </w:r>
      <w:bookmarkEnd w:id="8"/>
    </w:p>
    <w:p w:rsidR="00F767DA" w:rsidP="002945A4" w:rsidRDefault="00F767DA" w14:paraId="5D9F314D" w14:textId="09D870CB">
      <w:pPr>
        <w:pStyle w:val="BodyText"/>
        <w:spacing w:after="0"/>
      </w:pPr>
      <w:r>
        <w:t>E</w:t>
      </w:r>
      <w:r w:rsidRPr="00FF4796">
        <w:t xml:space="preserve">xperienced interviewers </w:t>
      </w:r>
      <w:r>
        <w:t>will conduct the interviews by video conference or telephone using a standardized interview protocol. T</w:t>
      </w:r>
      <w:r w:rsidRPr="009C765B">
        <w:t>he use of technology will not reduce burden on the respondent</w:t>
      </w:r>
      <w:r>
        <w:t xml:space="preserve"> but, p</w:t>
      </w:r>
      <w:r w:rsidRPr="00910CE9">
        <w:t xml:space="preserve">rior to </w:t>
      </w:r>
      <w:r>
        <w:t>each</w:t>
      </w:r>
      <w:r w:rsidRPr="00910CE9">
        <w:t xml:space="preserve"> interview,</w:t>
      </w:r>
      <w:r>
        <w:t xml:space="preserve"> the </w:t>
      </w:r>
      <w:r w:rsidRPr="00910CE9">
        <w:t>interview</w:t>
      </w:r>
      <w:r>
        <w:t>er</w:t>
      </w:r>
      <w:r w:rsidRPr="00910CE9">
        <w:t xml:space="preserve"> will </w:t>
      </w:r>
      <w:r>
        <w:t xml:space="preserve">review the information collected </w:t>
      </w:r>
      <w:r w:rsidR="00961FBC">
        <w:t xml:space="preserve">from the </w:t>
      </w:r>
      <w:r w:rsidR="002945A4">
        <w:t>A</w:t>
      </w:r>
      <w:r w:rsidR="00961FBC">
        <w:t xml:space="preserve">nnual </w:t>
      </w:r>
      <w:r w:rsidR="002945A4">
        <w:t>P</w:t>
      </w:r>
      <w:r w:rsidR="00961FBC">
        <w:t xml:space="preserve">erformance </w:t>
      </w:r>
      <w:r w:rsidR="002945A4">
        <w:t>R</w:t>
      </w:r>
      <w:r w:rsidR="00961FBC">
        <w:t>eports and grant applications</w:t>
      </w:r>
      <w:r>
        <w:t xml:space="preserve"> </w:t>
      </w:r>
      <w:r w:rsidRPr="00910CE9">
        <w:t>to</w:t>
      </w:r>
      <w:r>
        <w:t xml:space="preserve"> </w:t>
      </w:r>
      <w:r w:rsidRPr="00910CE9">
        <w:t>ens</w:t>
      </w:r>
      <w:r>
        <w:t>ure that the interview does not ask questions for which there is existing information</w:t>
      </w:r>
      <w:r w:rsidRPr="00CC21AF">
        <w:t xml:space="preserve">. </w:t>
      </w:r>
      <w:r>
        <w:t xml:space="preserve">Interviewers will ask the </w:t>
      </w:r>
      <w:r w:rsidRPr="00CC21AF">
        <w:t xml:space="preserve">questions in an open-ended </w:t>
      </w:r>
      <w:proofErr w:type="gramStart"/>
      <w:r w:rsidRPr="00CC21AF">
        <w:t>manner</w:t>
      </w:r>
      <w:r>
        <w:t>, but</w:t>
      </w:r>
      <w:proofErr w:type="gramEnd"/>
      <w:r>
        <w:t xml:space="preserve"> </w:t>
      </w:r>
      <w:r w:rsidRPr="00CC21AF">
        <w:t>will code responses into pre-specified categor</w:t>
      </w:r>
      <w:r>
        <w:t>ies to the extent possible, using an Access database</w:t>
      </w:r>
      <w:r w:rsidRPr="00CC21AF">
        <w:t>. This</w:t>
      </w:r>
      <w:r>
        <w:t xml:space="preserve"> approach </w:t>
      </w:r>
      <w:r w:rsidRPr="00910CE9">
        <w:t xml:space="preserve">provides </w:t>
      </w:r>
      <w:r>
        <w:t xml:space="preserve">for both standardization across states and </w:t>
      </w:r>
      <w:r w:rsidRPr="00910CE9">
        <w:t xml:space="preserve">adequate opportunity for respondents to provide </w:t>
      </w:r>
      <w:r>
        <w:t>additional details</w:t>
      </w:r>
      <w:r w:rsidRPr="00910CE9">
        <w:t>.</w:t>
      </w:r>
      <w:r w:rsidR="002945A4">
        <w:t xml:space="preserve"> </w:t>
      </w:r>
      <w:r w:rsidRPr="009C765B">
        <w:t xml:space="preserve">In addition, to ensure that interviewers capture responses accurately and can conduct </w:t>
      </w:r>
      <w:r>
        <w:t>further coding efficiently</w:t>
      </w:r>
      <w:r w:rsidRPr="009C765B">
        <w:t>, the study team may digitally record the interview with respondent permission.</w:t>
      </w:r>
    </w:p>
    <w:p w:rsidRPr="009C765B" w:rsidR="00F767DA" w:rsidP="00F767DA" w:rsidRDefault="00F767DA" w14:paraId="50426B21" w14:textId="30FF5D4B">
      <w:pPr>
        <w:pStyle w:val="Heading3"/>
        <w:tabs>
          <w:tab w:val="clear" w:pos="3690"/>
          <w:tab w:val="num" w:pos="720"/>
        </w:tabs>
        <w:ind w:left="720"/>
      </w:pPr>
      <w:r>
        <w:t>Supplemental Data Form</w:t>
      </w:r>
    </w:p>
    <w:p w:rsidRPr="00BB28E4" w:rsidR="00C55EA2" w:rsidP="00D518B3" w:rsidRDefault="00C55EA2" w14:paraId="1BDDB351" w14:textId="4E983A6D">
      <w:pPr>
        <w:pStyle w:val="BodyText"/>
      </w:pPr>
      <w:r>
        <w:t xml:space="preserve">To minimize burden on State Project Directors, the study will </w:t>
      </w:r>
      <w:r w:rsidR="003B34EF">
        <w:t xml:space="preserve">send the </w:t>
      </w:r>
      <w:r>
        <w:t>Supplemental Data Form</w:t>
      </w:r>
      <w:r w:rsidR="00C05E27">
        <w:t xml:space="preserve"> </w:t>
      </w:r>
      <w:r w:rsidR="003B34EF">
        <w:t xml:space="preserve">as an editable Excel workbook </w:t>
      </w:r>
      <w:r w:rsidR="00C05E27">
        <w:t>to collect numeric data</w:t>
      </w:r>
      <w:r>
        <w:t>. This form will eliminate numeric questions during the interview and enable State Project Directors to consult project records or other s</w:t>
      </w:r>
      <w:r w:rsidRPr="00BB28E4">
        <w:t xml:space="preserve">tate staff to provide this information. </w:t>
      </w:r>
      <w:r>
        <w:t>To reduce burden, the f</w:t>
      </w:r>
      <w:r w:rsidRPr="00BB28E4">
        <w:t xml:space="preserve">orm will </w:t>
      </w:r>
      <w:r>
        <w:t>use</w:t>
      </w:r>
      <w:r w:rsidRPr="00BB28E4">
        <w:t>:</w:t>
      </w:r>
    </w:p>
    <w:p w:rsidRPr="00BB28E4" w:rsidR="00C55EA2" w:rsidP="00D518B3" w:rsidRDefault="00C55EA2" w14:paraId="2334F189" w14:textId="77777777">
      <w:pPr>
        <w:pStyle w:val="BodyText"/>
        <w:numPr>
          <w:ilvl w:val="0"/>
          <w:numId w:val="30"/>
        </w:numPr>
        <w:spacing w:after="200"/>
      </w:pPr>
      <w:r w:rsidRPr="00BB28E4">
        <w:rPr>
          <w:b/>
        </w:rPr>
        <w:t xml:space="preserve">Accessible software. </w:t>
      </w:r>
      <w:r w:rsidRPr="00BB28E4">
        <w:t xml:space="preserve">The </w:t>
      </w:r>
      <w:r>
        <w:t>f</w:t>
      </w:r>
      <w:r w:rsidRPr="00BB28E4">
        <w:t>orm will be an Excel workbook, requiring no additional software to complete and allowing the Project Director to share with other staff as needed.</w:t>
      </w:r>
    </w:p>
    <w:p w:rsidRPr="00BB28E4" w:rsidR="00C55EA2" w:rsidP="00D518B3" w:rsidRDefault="00C55EA2" w14:paraId="4122D6B5" w14:textId="07D7FCC6">
      <w:pPr>
        <w:pStyle w:val="BodyText"/>
        <w:numPr>
          <w:ilvl w:val="0"/>
          <w:numId w:val="30"/>
        </w:numPr>
        <w:spacing w:after="200"/>
      </w:pPr>
      <w:r w:rsidRPr="00BB28E4">
        <w:rPr>
          <w:b/>
        </w:rPr>
        <w:lastRenderedPageBreak/>
        <w:t>Pre-populated data</w:t>
      </w:r>
      <w:r w:rsidRPr="00BB28E4">
        <w:t>. The st</w:t>
      </w:r>
      <w:r>
        <w:t>udy team will pre-populate the f</w:t>
      </w:r>
      <w:r w:rsidRPr="00BB28E4">
        <w:t xml:space="preserve">orm with </w:t>
      </w:r>
      <w:r w:rsidR="002C2913">
        <w:t xml:space="preserve">background </w:t>
      </w:r>
      <w:r w:rsidRPr="00BB28E4">
        <w:t>information from the states’ Annual Performance Report data, focusing the data collection on the relevant grant years and expenditure types for each state. Furthermore, the</w:t>
      </w:r>
      <w:r>
        <w:t xml:space="preserve"> f</w:t>
      </w:r>
      <w:r w:rsidRPr="00BB28E4">
        <w:t xml:space="preserve">orm questions will be customized based on the information </w:t>
      </w:r>
      <w:r w:rsidR="00FA59D6">
        <w:t>acquired during</w:t>
      </w:r>
      <w:r w:rsidRPr="00BB28E4">
        <w:t xml:space="preserve"> the interview.</w:t>
      </w:r>
    </w:p>
    <w:p w:rsidRPr="00BB28E4" w:rsidR="00C55EA2" w:rsidP="00D518B3" w:rsidRDefault="00C55EA2" w14:paraId="7093B199" w14:textId="3D7667E7">
      <w:pPr>
        <w:pStyle w:val="Bullets"/>
        <w:numPr>
          <w:ilvl w:val="0"/>
          <w:numId w:val="30"/>
        </w:numPr>
      </w:pPr>
      <w:r w:rsidRPr="00BB28E4">
        <w:rPr>
          <w:b/>
        </w:rPr>
        <w:t>Automated validation checks.</w:t>
      </w:r>
      <w:r w:rsidRPr="00BB28E4">
        <w:t xml:space="preserve"> The </w:t>
      </w:r>
      <w:r>
        <w:t>f</w:t>
      </w:r>
      <w:r w:rsidRPr="00BB28E4">
        <w:t>orm will be programmed to check for allowable ranges for numeric questions, minimizing out</w:t>
      </w:r>
      <w:r w:rsidR="002945A4">
        <w:t>-</w:t>
      </w:r>
      <w:r w:rsidRPr="00BB28E4">
        <w:t>of</w:t>
      </w:r>
      <w:r w:rsidR="002945A4">
        <w:t>-</w:t>
      </w:r>
      <w:r w:rsidRPr="00BB28E4">
        <w:t xml:space="preserve">range or unallowable values. This type of programing also reduces respondent entry errors that </w:t>
      </w:r>
      <w:r w:rsidR="002945A4">
        <w:t>could</w:t>
      </w:r>
      <w:r w:rsidRPr="00BB28E4">
        <w:t xml:space="preserve"> require follow-up to gather correct information.</w:t>
      </w:r>
    </w:p>
    <w:p w:rsidR="00C55EA2" w:rsidP="00D518B3" w:rsidRDefault="00C55EA2" w14:paraId="44C1D41D" w14:textId="3A7BC7E9">
      <w:pPr>
        <w:pStyle w:val="Bullets"/>
        <w:spacing w:after="0"/>
      </w:pPr>
      <w:r w:rsidRPr="00BB28E4">
        <w:t>Before concluding the interview, the interviewer will review the</w:t>
      </w:r>
      <w:r>
        <w:t xml:space="preserve"> contents and structure of the </w:t>
      </w:r>
      <w:r w:rsidR="00FA59D6">
        <w:t xml:space="preserve">Supplemental Data Form with State Project </w:t>
      </w:r>
      <w:proofErr w:type="gramStart"/>
      <w:r w:rsidR="00FA59D6">
        <w:t>Directors</w:t>
      </w:r>
      <w:r>
        <w:t>,</w:t>
      </w:r>
      <w:r w:rsidRPr="00BB28E4">
        <w:t xml:space="preserve"> </w:t>
      </w:r>
      <w:r>
        <w:t>and</w:t>
      </w:r>
      <w:proofErr w:type="gramEnd"/>
      <w:r>
        <w:t xml:space="preserve"> encourage </w:t>
      </w:r>
      <w:r w:rsidR="00FA59D6">
        <w:t>Project Directors</w:t>
      </w:r>
      <w:r>
        <w:t xml:space="preserve"> to contact him or her with any questions that </w:t>
      </w:r>
      <w:r w:rsidR="002035CB">
        <w:t xml:space="preserve">may </w:t>
      </w:r>
      <w:r>
        <w:t xml:space="preserve">arise as </w:t>
      </w:r>
      <w:r w:rsidR="00FA59D6">
        <w:t xml:space="preserve">they are </w:t>
      </w:r>
      <w:r>
        <w:t xml:space="preserve">completing the form. State </w:t>
      </w:r>
      <w:r w:rsidRPr="00BB28E4">
        <w:t xml:space="preserve">Project Directors will have two weeks to complete </w:t>
      </w:r>
      <w:r>
        <w:t>the form</w:t>
      </w:r>
      <w:r w:rsidRPr="00BB28E4">
        <w:t xml:space="preserve">. </w:t>
      </w:r>
      <w:r>
        <w:t>The study team will schedule a brief (15 minute) check-in call with each State Project Director after sending the form to answer any additional questions or troubleshoot any challenges.</w:t>
      </w:r>
      <w:r w:rsidR="00A64C21">
        <w:t xml:space="preserve"> </w:t>
      </w:r>
    </w:p>
    <w:p w:rsidR="0094672C" w:rsidP="00D518B3" w:rsidRDefault="0094672C" w14:paraId="135C34C3" w14:textId="77777777">
      <w:pPr>
        <w:pStyle w:val="Heading2"/>
        <w:pBdr>
          <w:top w:val="single" w:color="D0D3D4" w:sz="6" w:space="0"/>
        </w:pBdr>
      </w:pPr>
      <w:bookmarkStart w:name="_Toc40961800" w:id="9"/>
      <w:r>
        <w:t>Efforts to Identify Duplication</w:t>
      </w:r>
      <w:bookmarkEnd w:id="9"/>
    </w:p>
    <w:p w:rsidR="00257B04" w:rsidP="00D518B3" w:rsidRDefault="006C6962" w14:paraId="4DA905D8" w14:textId="5D0F78C2">
      <w:pPr>
        <w:pStyle w:val="BodyText"/>
        <w:rPr>
          <w:rFonts w:eastAsia="Verdana"/>
          <w:color w:val="000000"/>
          <w:spacing w:val="-6"/>
        </w:rPr>
      </w:pPr>
      <w:r>
        <w:t xml:space="preserve">The study team will review states’ </w:t>
      </w:r>
      <w:r w:rsidR="002945A4">
        <w:t>A</w:t>
      </w:r>
      <w:r>
        <w:t xml:space="preserve">nnual </w:t>
      </w:r>
      <w:r w:rsidR="002945A4">
        <w:t>P</w:t>
      </w:r>
      <w:r>
        <w:t xml:space="preserve">erformance </w:t>
      </w:r>
      <w:r w:rsidR="002945A4">
        <w:t>R</w:t>
      </w:r>
      <w:r>
        <w:t>eports and grant applications prior to the interviews, extracting any data related to states’ approach to the GEAR UP scholarship component</w:t>
      </w:r>
      <w:r w:rsidR="002945A4">
        <w:t>. This will</w:t>
      </w:r>
      <w:r>
        <w:t xml:space="preserve"> ensure that</w:t>
      </w:r>
      <w:r w:rsidR="00257B04">
        <w:t xml:space="preserve"> </w:t>
      </w:r>
      <w:r w:rsidRPr="00E447EC" w:rsidR="00257B04">
        <w:t>respondents</w:t>
      </w:r>
      <w:r w:rsidR="00257B04">
        <w:t xml:space="preserve"> </w:t>
      </w:r>
      <w:r w:rsidRPr="00E447EC" w:rsidR="00257B04">
        <w:t>are</w:t>
      </w:r>
      <w:r>
        <w:t xml:space="preserve"> only asked to provide information in the interviews and on the </w:t>
      </w:r>
      <w:r w:rsidR="002945A4">
        <w:t>S</w:t>
      </w:r>
      <w:r>
        <w:t xml:space="preserve">upplemental </w:t>
      </w:r>
      <w:r w:rsidR="002945A4">
        <w:t>D</w:t>
      </w:r>
      <w:r>
        <w:t xml:space="preserve">ata </w:t>
      </w:r>
      <w:r w:rsidR="002945A4">
        <w:t>F</w:t>
      </w:r>
      <w:r>
        <w:t>orm that is not available from other sources</w:t>
      </w:r>
      <w:r w:rsidRPr="00E447EC" w:rsidR="00257B04">
        <w:t xml:space="preserve">. </w:t>
      </w:r>
      <w:r w:rsidR="00257B04">
        <w:rPr>
          <w:rFonts w:eastAsia="Verdana"/>
          <w:color w:val="000000"/>
          <w:spacing w:val="-6"/>
        </w:rPr>
        <w:t xml:space="preserve">All information collected for this study aligns directly with the study questions. </w:t>
      </w:r>
    </w:p>
    <w:p w:rsidR="0094672C" w:rsidP="00D518B3" w:rsidRDefault="0094672C" w14:paraId="45D97171" w14:textId="77777777">
      <w:pPr>
        <w:pStyle w:val="Heading2"/>
        <w:pBdr>
          <w:top w:val="single" w:color="D0D3D4" w:sz="6" w:space="0"/>
        </w:pBdr>
        <w:tabs>
          <w:tab w:val="left" w:pos="4680"/>
        </w:tabs>
      </w:pPr>
      <w:bookmarkStart w:name="_Toc40961801" w:id="10"/>
      <w:r>
        <w:t>Efforts to Minimize Burden in Small Businesses</w:t>
      </w:r>
      <w:bookmarkEnd w:id="10"/>
    </w:p>
    <w:p w:rsidRPr="00E447EC" w:rsidR="00257B04" w:rsidP="00D518B3" w:rsidRDefault="00257B04" w14:paraId="2D2519EB" w14:textId="77777777">
      <w:pPr>
        <w:pStyle w:val="ListParagraph"/>
        <w:tabs>
          <w:tab w:val="left" w:pos="-720"/>
        </w:tabs>
        <w:suppressAutoHyphens/>
        <w:ind w:left="0"/>
      </w:pPr>
      <w:r w:rsidRPr="00E447EC">
        <w:t>There is no anticipated impact on small business</w:t>
      </w:r>
      <w:r>
        <w:t>es</w:t>
      </w:r>
      <w:r w:rsidRPr="00E447EC">
        <w:t xml:space="preserve"> or other small entities.</w:t>
      </w:r>
    </w:p>
    <w:p w:rsidR="0094672C" w:rsidP="00D518B3" w:rsidRDefault="0094672C" w14:paraId="0DE33402" w14:textId="77777777">
      <w:pPr>
        <w:pStyle w:val="Heading2"/>
      </w:pPr>
      <w:bookmarkStart w:name="_Toc40961802" w:id="11"/>
      <w:r w:rsidRPr="00AA648F">
        <w:t>Consequences of Not Collecting the Information</w:t>
      </w:r>
      <w:bookmarkEnd w:id="11"/>
    </w:p>
    <w:p w:rsidR="0094672C" w:rsidP="00D518B3" w:rsidRDefault="00257B04" w14:paraId="627FF727" w14:textId="6180E5D6">
      <w:r>
        <w:t>The proposed study is congressionally mandated by the 2008 HEA reauthorization (HEA</w:t>
      </w:r>
      <w:r w:rsidRPr="00DD2889">
        <w:t xml:space="preserve"> § </w:t>
      </w:r>
      <w:r>
        <w:t>20</w:t>
      </w:r>
      <w:r w:rsidRPr="00DD2889">
        <w:t>-</w:t>
      </w:r>
      <w:r w:rsidRPr="00FF32F0">
        <w:t>1070a-27</w:t>
      </w:r>
      <w:r>
        <w:t>)</w:t>
      </w:r>
      <w:r w:rsidRPr="00FF32F0">
        <w:t>.</w:t>
      </w:r>
      <w:r>
        <w:t xml:space="preserve"> The evaluation is intended to inform Congress about how GEAR UP state grantees </w:t>
      </w:r>
      <w:r w:rsidR="00F10290">
        <w:t>implement a particular provision in the law</w:t>
      </w:r>
      <w:r w:rsidR="002B21C2">
        <w:t xml:space="preserve"> that promotes </w:t>
      </w:r>
      <w:r w:rsidRPr="000E3245">
        <w:t>GEAR UP student</w:t>
      </w:r>
      <w:r>
        <w:t>s</w:t>
      </w:r>
      <w:r w:rsidR="002B21C2">
        <w:t xml:space="preserve">’ </w:t>
      </w:r>
      <w:r w:rsidRPr="000E3245">
        <w:t xml:space="preserve">access to financial aid. </w:t>
      </w:r>
      <w:r>
        <w:t>Without collecting the proposed data</w:t>
      </w:r>
      <w:r w:rsidR="00DB25A4">
        <w:t>,</w:t>
      </w:r>
      <w:r>
        <w:t xml:space="preserve"> ED could not meet its obligations to Congress. </w:t>
      </w:r>
    </w:p>
    <w:p w:rsidR="0094672C" w:rsidP="00D518B3" w:rsidRDefault="0094672C" w14:paraId="400390A3" w14:textId="77777777">
      <w:pPr>
        <w:pStyle w:val="Heading2"/>
      </w:pPr>
      <w:bookmarkStart w:name="_Toc40961803" w:id="12"/>
      <w:r>
        <w:t>Special Circumstances Justifying Inconsistencies with Guidelines in 5 CFR 1320.6</w:t>
      </w:r>
      <w:bookmarkEnd w:id="12"/>
    </w:p>
    <w:p w:rsidRPr="00C55EA2" w:rsidR="00C55EA2" w:rsidP="00D518B3" w:rsidRDefault="00257B04" w14:paraId="4AF7D570" w14:textId="1719CC59">
      <w:r w:rsidRPr="004C7581">
        <w:t>There are no special circumstances concerning the collection of information in this study.</w:t>
      </w:r>
    </w:p>
    <w:p w:rsidR="0094672C" w:rsidP="00D518B3" w:rsidRDefault="0094672C" w14:paraId="52AA77FE" w14:textId="77777777">
      <w:pPr>
        <w:pStyle w:val="Heading2"/>
      </w:pPr>
      <w:bookmarkStart w:name="_Ref306611014" w:id="13"/>
      <w:bookmarkStart w:name="_Ref306698355" w:id="14"/>
      <w:bookmarkStart w:name="_Toc40961804" w:id="15"/>
      <w:r>
        <w:t>Consultation Outside the Agency</w:t>
      </w:r>
      <w:bookmarkEnd w:id="13"/>
      <w:bookmarkEnd w:id="14"/>
      <w:bookmarkEnd w:id="15"/>
    </w:p>
    <w:p w:rsidR="00BA2C22" w:rsidP="00BA2C22" w:rsidRDefault="00BA2C22" w14:paraId="29217884" w14:textId="77777777">
      <w:pPr>
        <w:pStyle w:val="Heading3"/>
        <w:tabs>
          <w:tab w:val="clear" w:pos="3690"/>
          <w:tab w:val="num" w:pos="720"/>
        </w:tabs>
        <w:ind w:left="720"/>
      </w:pPr>
      <w:bookmarkStart w:name="_Toc35535259" w:id="16"/>
      <w:bookmarkStart w:name="_Toc40961805" w:id="17"/>
      <w:r w:rsidRPr="00844079">
        <w:rPr>
          <w:i/>
        </w:rPr>
        <w:t>Federal Registrar</w:t>
      </w:r>
      <w:r>
        <w:t xml:space="preserve"> Announcement</w:t>
      </w:r>
      <w:bookmarkEnd w:id="16"/>
      <w:bookmarkEnd w:id="17"/>
    </w:p>
    <w:p w:rsidRPr="001E1211" w:rsidR="00257B04" w:rsidP="00D518B3" w:rsidRDefault="00257B04" w14:paraId="6DA2CF34" w14:textId="169EC7DC">
      <w:pPr>
        <w:pStyle w:val="BodyText"/>
      </w:pPr>
      <w:r w:rsidRPr="009530CB">
        <w:t xml:space="preserve">On </w:t>
      </w:r>
      <w:r w:rsidRPr="009530CB" w:rsidR="009530CB">
        <w:t>November 2</w:t>
      </w:r>
      <w:r w:rsidRPr="009530CB">
        <w:t>, 2020, a 60-day Federal Register Notice was published at 8</w:t>
      </w:r>
      <w:r w:rsidRPr="009530CB" w:rsidR="009530CB">
        <w:t>5</w:t>
      </w:r>
      <w:r w:rsidRPr="009530CB">
        <w:t xml:space="preserve"> FR </w:t>
      </w:r>
      <w:r w:rsidRPr="009530CB" w:rsidR="009530CB">
        <w:t>54543</w:t>
      </w:r>
      <w:r w:rsidRPr="009530CB">
        <w:t>.</w:t>
      </w:r>
      <w:r w:rsidRPr="009530CB" w:rsidR="009530CB">
        <w:t xml:space="preserve"> One public comment was received</w:t>
      </w:r>
      <w:r w:rsidR="00DE442E">
        <w:t xml:space="preserve"> that was nonsubstantive</w:t>
      </w:r>
      <w:r w:rsidRPr="009530CB" w:rsidR="009530CB">
        <w:t>.</w:t>
      </w:r>
      <w:r w:rsidRPr="001E1211">
        <w:t xml:space="preserve"> </w:t>
      </w:r>
      <w:r w:rsidR="00DE442E">
        <w:t>Updates to documents were made based on stakeholder feedback</w:t>
      </w:r>
      <w:r w:rsidR="00BE016D">
        <w:t xml:space="preserve">. </w:t>
      </w:r>
      <w:r w:rsidR="00FA01FD">
        <w:t>A 30 day public comment notice will be published.</w:t>
      </w:r>
    </w:p>
    <w:p w:rsidRPr="00C019B2" w:rsidR="00BA2C22" w:rsidP="00BA2C22" w:rsidRDefault="00BA2C22" w14:paraId="34902C66" w14:textId="77777777">
      <w:pPr>
        <w:pStyle w:val="Heading3"/>
        <w:tabs>
          <w:tab w:val="clear" w:pos="3690"/>
          <w:tab w:val="num" w:pos="720"/>
        </w:tabs>
        <w:ind w:left="720"/>
      </w:pPr>
      <w:bookmarkStart w:name="_Toc35535260" w:id="18"/>
      <w:bookmarkStart w:name="_Toc40961806" w:id="19"/>
      <w:r w:rsidRPr="00C019B2">
        <w:lastRenderedPageBreak/>
        <w:t>Consultations Outside the Agency</w:t>
      </w:r>
      <w:bookmarkEnd w:id="18"/>
      <w:bookmarkEnd w:id="19"/>
    </w:p>
    <w:p w:rsidR="00257B04" w:rsidP="00D518B3" w:rsidRDefault="00257B04" w14:paraId="3CDB5955" w14:textId="77777777">
      <w:pPr>
        <w:pStyle w:val="Bullets"/>
      </w:pPr>
      <w:r>
        <w:t>A Technical Working Group (TWG) will provide input at key points during the study. TWG members have expertise in areas relevant to this study including:</w:t>
      </w:r>
    </w:p>
    <w:p w:rsidRPr="004E0866" w:rsidR="00257B04" w:rsidP="006B065F" w:rsidRDefault="00257B04" w14:paraId="45FEF023" w14:textId="77777777">
      <w:pPr>
        <w:pStyle w:val="Bullets"/>
        <w:numPr>
          <w:ilvl w:val="0"/>
          <w:numId w:val="29"/>
        </w:numPr>
        <w:tabs>
          <w:tab w:val="left" w:pos="360"/>
        </w:tabs>
        <w:spacing w:after="0"/>
        <w:ind w:left="720"/>
      </w:pPr>
      <w:r w:rsidRPr="004E0866">
        <w:t xml:space="preserve">College access for </w:t>
      </w:r>
      <w:r>
        <w:t>low-income</w:t>
      </w:r>
      <w:r w:rsidRPr="004E0866">
        <w:t xml:space="preserve"> students</w:t>
      </w:r>
    </w:p>
    <w:p w:rsidRPr="004E0866" w:rsidR="00257B04" w:rsidP="006B065F" w:rsidRDefault="00257B04" w14:paraId="604F5BE2" w14:textId="77777777">
      <w:pPr>
        <w:pStyle w:val="Bullets"/>
        <w:numPr>
          <w:ilvl w:val="0"/>
          <w:numId w:val="29"/>
        </w:numPr>
        <w:tabs>
          <w:tab w:val="left" w:pos="360"/>
        </w:tabs>
        <w:spacing w:after="0"/>
        <w:ind w:left="720"/>
      </w:pPr>
      <w:r w:rsidRPr="004E0866">
        <w:t xml:space="preserve">Financial aid awareness and knowledge </w:t>
      </w:r>
    </w:p>
    <w:p w:rsidRPr="004E0866" w:rsidR="00257B04" w:rsidP="006B065F" w:rsidRDefault="00257B04" w14:paraId="5F84DFE4" w14:textId="77777777">
      <w:pPr>
        <w:pStyle w:val="Bullets"/>
        <w:numPr>
          <w:ilvl w:val="0"/>
          <w:numId w:val="29"/>
        </w:numPr>
        <w:tabs>
          <w:tab w:val="left" w:pos="360"/>
        </w:tabs>
        <w:spacing w:after="0"/>
        <w:ind w:left="720"/>
      </w:pPr>
      <w:r w:rsidRPr="004E0866">
        <w:t xml:space="preserve">State financial aid provision </w:t>
      </w:r>
    </w:p>
    <w:p w:rsidRPr="00697D31" w:rsidR="00257B04" w:rsidP="00D518B3" w:rsidRDefault="00257B04" w14:paraId="078E1229" w14:textId="77777777">
      <w:pPr>
        <w:pStyle w:val="Bullets"/>
        <w:numPr>
          <w:ilvl w:val="0"/>
          <w:numId w:val="29"/>
        </w:numPr>
        <w:tabs>
          <w:tab w:val="left" w:pos="360"/>
        </w:tabs>
        <w:ind w:left="720"/>
      </w:pPr>
      <w:r w:rsidRPr="00697D31">
        <w:t xml:space="preserve">Data collection through interview methods </w:t>
      </w:r>
    </w:p>
    <w:p w:rsidR="00257B04" w:rsidP="00D518B3" w:rsidRDefault="00257B04" w14:paraId="705B6AAF" w14:textId="77777777">
      <w:pPr>
        <w:pStyle w:val="Bullets"/>
      </w:pPr>
      <w:r w:rsidRPr="00697D31">
        <w:t xml:space="preserve">Members of the TWG will meet in 2020 to discuss the study design, instrumentation, and data collection plans. The TWG will convene again in 2021 to review preliminary findings and consider how study findings will be discussed in the study reports to be most accessible and useful to GEAR UP program stakeholders. </w:t>
      </w:r>
      <w:r w:rsidRPr="00117A07">
        <w:t>TWG members</w:t>
      </w:r>
      <w:r>
        <w:t>, listed alphabetically below, include:</w:t>
      </w:r>
    </w:p>
    <w:p w:rsidRPr="004B3938" w:rsidR="00257B04" w:rsidP="006B065F" w:rsidRDefault="00257B04" w14:paraId="7E18B9D3" w14:textId="77777777">
      <w:pPr>
        <w:pStyle w:val="Bullets"/>
        <w:numPr>
          <w:ilvl w:val="0"/>
          <w:numId w:val="29"/>
        </w:numPr>
        <w:tabs>
          <w:tab w:val="left" w:pos="360"/>
        </w:tabs>
        <w:spacing w:after="0"/>
        <w:ind w:left="720"/>
      </w:pPr>
      <w:r w:rsidRPr="00D518B3">
        <w:t>Melissa Caperton</w:t>
      </w:r>
      <w:r w:rsidRPr="00C05C0B">
        <w:t xml:space="preserve">, </w:t>
      </w:r>
      <w:r>
        <w:t xml:space="preserve">American College Application Campaign </w:t>
      </w:r>
    </w:p>
    <w:p w:rsidRPr="00D26425" w:rsidR="00257B04" w:rsidP="006B065F" w:rsidRDefault="00257B04" w14:paraId="159DD668" w14:textId="77777777">
      <w:pPr>
        <w:pStyle w:val="Bullets"/>
        <w:numPr>
          <w:ilvl w:val="0"/>
          <w:numId w:val="29"/>
        </w:numPr>
        <w:tabs>
          <w:tab w:val="left" w:pos="360"/>
        </w:tabs>
        <w:spacing w:after="0"/>
        <w:ind w:left="720"/>
      </w:pPr>
      <w:r w:rsidRPr="00C05C0B">
        <w:t>Joni Finney, University of Pennsylvania</w:t>
      </w:r>
    </w:p>
    <w:p w:rsidRPr="00D26425" w:rsidR="00257B04" w:rsidP="006B065F" w:rsidRDefault="00257B04" w14:paraId="633705E8" w14:textId="77777777">
      <w:pPr>
        <w:pStyle w:val="Bullets"/>
        <w:numPr>
          <w:ilvl w:val="0"/>
          <w:numId w:val="29"/>
        </w:numPr>
        <w:tabs>
          <w:tab w:val="left" w:pos="360"/>
        </w:tabs>
        <w:spacing w:after="0"/>
        <w:ind w:left="720"/>
      </w:pPr>
      <w:r w:rsidRPr="00D518B3">
        <w:t xml:space="preserve">Stella Flores, New York University </w:t>
      </w:r>
    </w:p>
    <w:p w:rsidRPr="00C05C0B" w:rsidR="00257B04" w:rsidP="006B065F" w:rsidRDefault="00257B04" w14:paraId="50EA82FA" w14:textId="77777777">
      <w:pPr>
        <w:pStyle w:val="Bullets"/>
        <w:numPr>
          <w:ilvl w:val="0"/>
          <w:numId w:val="29"/>
        </w:numPr>
        <w:tabs>
          <w:tab w:val="left" w:pos="360"/>
        </w:tabs>
        <w:spacing w:after="0"/>
        <w:ind w:left="720"/>
      </w:pPr>
      <w:r w:rsidRPr="00C05C0B">
        <w:t xml:space="preserve">Adam Green, </w:t>
      </w:r>
      <w:r w:rsidRPr="00D518B3">
        <w:t xml:space="preserve">East Tennessee State University </w:t>
      </w:r>
    </w:p>
    <w:p w:rsidRPr="00C05C0B" w:rsidR="00257B04" w:rsidP="006B065F" w:rsidRDefault="00257B04" w14:paraId="4FAF87A9" w14:textId="77777777">
      <w:pPr>
        <w:pStyle w:val="Bullets"/>
        <w:numPr>
          <w:ilvl w:val="0"/>
          <w:numId w:val="29"/>
        </w:numPr>
        <w:tabs>
          <w:tab w:val="left" w:pos="360"/>
        </w:tabs>
        <w:spacing w:after="0"/>
        <w:ind w:left="720"/>
      </w:pPr>
      <w:r>
        <w:t>Laura Hamilton</w:t>
      </w:r>
      <w:r w:rsidRPr="00C05C0B">
        <w:t xml:space="preserve">, University of </w:t>
      </w:r>
      <w:r>
        <w:t>California, Merced</w:t>
      </w:r>
    </w:p>
    <w:p w:rsidR="00257B04" w:rsidP="006B065F" w:rsidRDefault="00257B04" w14:paraId="433E37BC" w14:textId="77777777">
      <w:pPr>
        <w:pStyle w:val="Bullets"/>
        <w:numPr>
          <w:ilvl w:val="0"/>
          <w:numId w:val="29"/>
        </w:numPr>
        <w:tabs>
          <w:tab w:val="left" w:pos="360"/>
        </w:tabs>
        <w:spacing w:after="0"/>
        <w:ind w:left="720"/>
      </w:pPr>
      <w:r w:rsidRPr="00D518B3">
        <w:t>Michal Kurlaender</w:t>
      </w:r>
      <w:r w:rsidRPr="00C05C0B">
        <w:t xml:space="preserve">, </w:t>
      </w:r>
      <w:r w:rsidRPr="00D518B3">
        <w:t>University of California, Davis</w:t>
      </w:r>
    </w:p>
    <w:p w:rsidR="00C55EA2" w:rsidP="00D518B3" w:rsidRDefault="00257B04" w14:paraId="216B7109" w14:textId="44ECF5AC">
      <w:pPr>
        <w:pStyle w:val="Bullets"/>
        <w:numPr>
          <w:ilvl w:val="0"/>
          <w:numId w:val="29"/>
        </w:numPr>
        <w:tabs>
          <w:tab w:val="left" w:pos="360"/>
        </w:tabs>
        <w:ind w:left="720"/>
      </w:pPr>
      <w:r w:rsidRPr="00D518B3">
        <w:t>Brian McCall, University of Michigan</w:t>
      </w:r>
    </w:p>
    <w:p w:rsidR="00BA2C22" w:rsidP="00BA2C22" w:rsidRDefault="00BA2C22" w14:paraId="2CADC490" w14:textId="77777777">
      <w:pPr>
        <w:pStyle w:val="Heading3"/>
        <w:tabs>
          <w:tab w:val="clear" w:pos="3690"/>
          <w:tab w:val="num" w:pos="720"/>
        </w:tabs>
        <w:ind w:left="720"/>
      </w:pPr>
      <w:bookmarkStart w:name="_Toc35535261" w:id="20"/>
      <w:bookmarkStart w:name="_Toc40961807" w:id="21"/>
      <w:r>
        <w:t>Unresolved Issues</w:t>
      </w:r>
      <w:bookmarkEnd w:id="20"/>
      <w:bookmarkEnd w:id="21"/>
    </w:p>
    <w:p w:rsidRPr="00C55EA2" w:rsidR="00BA2C22" w:rsidP="00BA2C22" w:rsidRDefault="00BA2C22" w14:paraId="1C881C2E" w14:textId="2B4B1804">
      <w:pPr>
        <w:pStyle w:val="BodyText"/>
      </w:pPr>
      <w:r w:rsidRPr="007D7576">
        <w:t>There are no unresolved issues.</w:t>
      </w:r>
    </w:p>
    <w:p w:rsidR="0094672C" w:rsidP="00E70907" w:rsidRDefault="0094672C" w14:paraId="0501DA1C" w14:textId="77777777">
      <w:pPr>
        <w:pStyle w:val="Heading2"/>
      </w:pPr>
      <w:bookmarkStart w:name="_Toc40961808" w:id="22"/>
      <w:r w:rsidRPr="00530AB5">
        <w:t>Payments or Gifts to Respondents</w:t>
      </w:r>
      <w:bookmarkEnd w:id="22"/>
    </w:p>
    <w:p w:rsidRPr="00027797" w:rsidR="00027797" w:rsidP="00257B04" w:rsidRDefault="00257B04" w14:paraId="2F2EB527" w14:textId="490699D1">
      <w:pPr>
        <w:pStyle w:val="ListParagraph"/>
        <w:tabs>
          <w:tab w:val="left" w:pos="-720"/>
        </w:tabs>
        <w:suppressAutoHyphens/>
        <w:ind w:left="0"/>
      </w:pPr>
      <w:r w:rsidRPr="00E447EC">
        <w:rPr>
          <w:rStyle w:val="a"/>
        </w:rPr>
        <w:t xml:space="preserve">There </w:t>
      </w:r>
      <w:r>
        <w:rPr>
          <w:rStyle w:val="a"/>
        </w:rPr>
        <w:t xml:space="preserve">will be </w:t>
      </w:r>
      <w:r w:rsidRPr="00E447EC">
        <w:rPr>
          <w:rStyle w:val="a"/>
        </w:rPr>
        <w:t>no payment</w:t>
      </w:r>
      <w:r>
        <w:rPr>
          <w:rStyle w:val="a"/>
        </w:rPr>
        <w:t>s</w:t>
      </w:r>
      <w:r w:rsidRPr="00E447EC">
        <w:rPr>
          <w:rStyle w:val="a"/>
        </w:rPr>
        <w:t xml:space="preserve"> or gift</w:t>
      </w:r>
      <w:r>
        <w:rPr>
          <w:rStyle w:val="a"/>
        </w:rPr>
        <w:t>s</w:t>
      </w:r>
      <w:r w:rsidRPr="00E447EC">
        <w:rPr>
          <w:rStyle w:val="a"/>
        </w:rPr>
        <w:t xml:space="preserve"> to respondents</w:t>
      </w:r>
      <w:r>
        <w:rPr>
          <w:rStyle w:val="a"/>
        </w:rPr>
        <w:t xml:space="preserve">. </w:t>
      </w:r>
    </w:p>
    <w:p w:rsidR="0094672C" w:rsidP="00E70907" w:rsidRDefault="0094672C" w14:paraId="62B043DE" w14:textId="30A525EC">
      <w:pPr>
        <w:pStyle w:val="Heading2"/>
      </w:pPr>
      <w:bookmarkStart w:name="_Toc40961809" w:id="23"/>
      <w:r>
        <w:t>Assurance of Confidentiality</w:t>
      </w:r>
      <w:bookmarkEnd w:id="23"/>
    </w:p>
    <w:p w:rsidR="00257B04" w:rsidP="00D518B3" w:rsidRDefault="00257B04" w14:paraId="5CB0EA0F" w14:textId="77777777">
      <w:pPr>
        <w:pStyle w:val="Bullets"/>
      </w:pPr>
      <w:r>
        <w:t xml:space="preserve">Abt Associates will conduct all data collection activities for this study in accordance with relevant regulations and requirements, which are: </w:t>
      </w:r>
    </w:p>
    <w:p w:rsidR="00257B04" w:rsidP="00D518B3" w:rsidRDefault="00257B04" w14:paraId="0A103B83" w14:textId="77777777">
      <w:pPr>
        <w:pStyle w:val="Bullets"/>
        <w:numPr>
          <w:ilvl w:val="0"/>
          <w:numId w:val="29"/>
        </w:numPr>
        <w:tabs>
          <w:tab w:val="left" w:pos="360"/>
        </w:tabs>
        <w:ind w:left="720"/>
      </w:pPr>
      <w:r>
        <w:t xml:space="preserve">The Privacy Act of 1974, P.L. 93-579 (5 U.S.C. 552a) </w:t>
      </w:r>
    </w:p>
    <w:p w:rsidR="00257B04" w:rsidP="00D518B3" w:rsidRDefault="00257B04" w14:paraId="2BC7BFF2" w14:textId="77777777">
      <w:pPr>
        <w:pStyle w:val="Bullets"/>
        <w:numPr>
          <w:ilvl w:val="0"/>
          <w:numId w:val="29"/>
        </w:numPr>
        <w:tabs>
          <w:tab w:val="left" w:pos="360"/>
        </w:tabs>
        <w:spacing w:after="240"/>
        <w:ind w:left="720"/>
      </w:pPr>
      <w:r>
        <w:t xml:space="preserve">The Education Sciences Institute Reform Act of 2002, Title I, Part E, Section 183 </w:t>
      </w:r>
    </w:p>
    <w:p w:rsidR="006C6962" w:rsidP="00D518B3" w:rsidRDefault="00257B04" w14:paraId="18FD175E" w14:textId="31785F3E">
      <w:pPr>
        <w:pStyle w:val="Bullets"/>
      </w:pPr>
      <w:r>
        <w:t xml:space="preserve">The research team will protect the confidentiality of all data collected for the study and will use it for research purposes only. </w:t>
      </w:r>
      <w:r w:rsidRPr="008C0AE6">
        <w:t>Other than the names</w:t>
      </w:r>
      <w:r>
        <w:t>, titles,</w:t>
      </w:r>
      <w:r w:rsidRPr="008C0AE6">
        <w:t xml:space="preserve"> and contact information for </w:t>
      </w:r>
      <w:r>
        <w:t>GEAR UP State Project Directors</w:t>
      </w:r>
      <w:r>
        <w:rPr>
          <w:rStyle w:val="CommentReference"/>
        </w:rPr>
        <w:t>—</w:t>
      </w:r>
      <w:r w:rsidRPr="002035CB" w:rsidR="002035CB">
        <w:rPr>
          <w:rStyle w:val="CommentReference"/>
          <w:sz w:val="22"/>
        </w:rPr>
        <w:t>i</w:t>
      </w:r>
      <w:r w:rsidRPr="003C7458">
        <w:t>n</w:t>
      </w:r>
      <w:r w:rsidRPr="008C0AE6">
        <w:t>formation</w:t>
      </w:r>
      <w:r>
        <w:t xml:space="preserve"> </w:t>
      </w:r>
      <w:r w:rsidRPr="008C0AE6">
        <w:t xml:space="preserve">typically already available in the public domain </w:t>
      </w:r>
      <w:r>
        <w:t>on</w:t>
      </w:r>
      <w:r w:rsidRPr="008C0AE6">
        <w:t xml:space="preserve"> state websites</w:t>
      </w:r>
      <w:r>
        <w:t>—</w:t>
      </w:r>
      <w:r w:rsidRPr="008C0AE6">
        <w:t>no</w:t>
      </w:r>
      <w:r>
        <w:t xml:space="preserve"> </w:t>
      </w:r>
      <w:r w:rsidRPr="008C0AE6">
        <w:t xml:space="preserve">data collected </w:t>
      </w:r>
      <w:r>
        <w:t xml:space="preserve">for the purposes of this study </w:t>
      </w:r>
      <w:r w:rsidRPr="008C0AE6">
        <w:t xml:space="preserve">will contain </w:t>
      </w:r>
      <w:r>
        <w:t xml:space="preserve">personally-identifiable information. All data will be kept in secured locations and identifiers will be destroyed as soon as they are no longer required. All members of the study team having access to the data will be trained and certified on the importance of confidentiality and data security. </w:t>
      </w:r>
    </w:p>
    <w:p w:rsidR="00257B04" w:rsidP="00D518B3" w:rsidRDefault="006C6962" w14:paraId="291B78F6" w14:textId="0D2605E0">
      <w:pPr>
        <w:pStyle w:val="Bullets"/>
      </w:pPr>
      <w:r>
        <w:t>Grant recipients</w:t>
      </w:r>
      <w:r w:rsidRPr="0052533A">
        <w:t xml:space="preserve"> have an obligation to participate in Department evaluations (Education Department General Administrative Regulations (EDGAR) (34 C.F.R. § 76.591)). </w:t>
      </w:r>
      <w:r w:rsidR="00257B04">
        <w:t xml:space="preserve">When reporting the results, data </w:t>
      </w:r>
      <w:r w:rsidR="00CF2070">
        <w:t>may be reported by state. Thus, while personally identifiable information (PII)</w:t>
      </w:r>
      <w:r w:rsidRPr="00AB7464" w:rsidR="00CF2070">
        <w:t xml:space="preserve"> about individual </w:t>
      </w:r>
      <w:r w:rsidRPr="00AB7464" w:rsidR="00CF2070">
        <w:lastRenderedPageBreak/>
        <w:t>respondents will not be released, data displayed by state could be attributed to the state agency or possibly an individual respondent</w:t>
      </w:r>
      <w:r w:rsidR="00CF2070">
        <w:t xml:space="preserve">. </w:t>
      </w:r>
      <w:r w:rsidR="00257B04">
        <w:t xml:space="preserve">Included in all requests for data will be the following statement: </w:t>
      </w:r>
    </w:p>
    <w:p w:rsidR="00257B04" w:rsidP="00D518B3" w:rsidRDefault="00257B04" w14:paraId="1DFC4B3D" w14:textId="4D0A7F64">
      <w:pPr>
        <w:pStyle w:val="Bullets"/>
        <w:ind w:left="360"/>
      </w:pPr>
      <w:r>
        <w:t>“</w:t>
      </w:r>
      <w:r w:rsidRPr="002369AD">
        <w:rPr>
          <w:i/>
        </w:rPr>
        <w:t xml:space="preserve">Responses to this data collection will be used only for </w:t>
      </w:r>
      <w:r w:rsidR="00057641">
        <w:rPr>
          <w:i/>
        </w:rPr>
        <w:t>descriptive research</w:t>
      </w:r>
      <w:r w:rsidRPr="002369AD">
        <w:rPr>
          <w:i/>
        </w:rPr>
        <w:t xml:space="preserve"> purposes. </w:t>
      </w:r>
      <w:r w:rsidRPr="006C693B" w:rsidR="006C693B">
        <w:rPr>
          <w:rFonts w:cstheme="minorHAnsi"/>
          <w:i/>
        </w:rPr>
        <w:t xml:space="preserve">None of our reports will name you as an individual. </w:t>
      </w:r>
      <w:r w:rsidRPr="006C693B" w:rsidR="0052533A">
        <w:rPr>
          <w:i/>
        </w:rPr>
        <w:t>Information collected for this study comes under</w:t>
      </w:r>
      <w:r w:rsidRPr="0052533A" w:rsidR="0052533A">
        <w:rPr>
          <w:i/>
        </w:rPr>
        <w:t xml:space="preserve"> the confidentiality and data protection requirements of the Institute of Education Sciences (The Education Sciences Reform Act of 2002, Title I, Part E, Section 183). </w:t>
      </w:r>
      <w:r w:rsidRPr="00CF2070" w:rsidR="00CF2070">
        <w:rPr>
          <w:i/>
        </w:rPr>
        <w:t>As part of the study, data on state policies and supports may be reported by state. Thus, while personally identifiable information (PII) about individual respondents will not be released, data displayed by state could be attributed to the state agency or pos</w:t>
      </w:r>
      <w:r w:rsidR="008F7514">
        <w:rPr>
          <w:i/>
        </w:rPr>
        <w:t>sibly an individual respondent.</w:t>
      </w:r>
      <w:r>
        <w:t xml:space="preserve">” </w:t>
      </w:r>
    </w:p>
    <w:p w:rsidR="00257B04" w:rsidP="00D518B3" w:rsidRDefault="00257B04" w14:paraId="72DF1CC7" w14:textId="77777777">
      <w:pPr>
        <w:pStyle w:val="Bullets"/>
      </w:pPr>
      <w:r>
        <w:t xml:space="preserve">The following safeguards are routinely employed by Abt Associates to carry out confidentiality assurances, and they will be consistently applied to this study: </w:t>
      </w:r>
    </w:p>
    <w:p w:rsidR="00257B04" w:rsidP="00D518B3" w:rsidRDefault="00257B04" w14:paraId="745FF247" w14:textId="77777777">
      <w:pPr>
        <w:pStyle w:val="Bullets"/>
        <w:numPr>
          <w:ilvl w:val="0"/>
          <w:numId w:val="29"/>
        </w:numPr>
        <w:tabs>
          <w:tab w:val="left" w:pos="360"/>
        </w:tabs>
        <w:ind w:left="720"/>
      </w:pPr>
      <w:r w:rsidRPr="00A122FE">
        <w:t xml:space="preserve">All study </w:t>
      </w:r>
      <w:r>
        <w:t xml:space="preserve">team members </w:t>
      </w:r>
      <w:r w:rsidRPr="00A122FE">
        <w:t>involved in collecting</w:t>
      </w:r>
      <w:r>
        <w:t xml:space="preserve"> </w:t>
      </w:r>
      <w:r w:rsidRPr="00A122FE">
        <w:t xml:space="preserve">data will be </w:t>
      </w:r>
      <w:r>
        <w:t xml:space="preserve">carefully trained in data security </w:t>
      </w:r>
      <w:r w:rsidRPr="00A122FE">
        <w:t>procedures.</w:t>
      </w:r>
      <w:r w:rsidRPr="00FF17C8">
        <w:t xml:space="preserve"> </w:t>
      </w:r>
    </w:p>
    <w:p w:rsidR="00257B04" w:rsidP="00D518B3" w:rsidRDefault="00257B04" w14:paraId="1FDE94E4" w14:textId="35989BFE">
      <w:pPr>
        <w:pStyle w:val="Bullets"/>
        <w:numPr>
          <w:ilvl w:val="0"/>
          <w:numId w:val="29"/>
        </w:numPr>
        <w:tabs>
          <w:tab w:val="left" w:pos="360"/>
        </w:tabs>
        <w:ind w:left="720"/>
      </w:pPr>
      <w:proofErr w:type="gramStart"/>
      <w:r>
        <w:t>Personally</w:t>
      </w:r>
      <w:proofErr w:type="gramEnd"/>
      <w:r>
        <w:t xml:space="preserve"> identifiable information is maintained on separate forms and files, which are linked only by sample identification numbers. </w:t>
      </w:r>
    </w:p>
    <w:p w:rsidR="00257B04" w:rsidP="00D518B3" w:rsidRDefault="00257B04" w14:paraId="3902B57C" w14:textId="77777777">
      <w:pPr>
        <w:pStyle w:val="Bullets"/>
        <w:numPr>
          <w:ilvl w:val="0"/>
          <w:numId w:val="29"/>
        </w:numPr>
        <w:tabs>
          <w:tab w:val="left" w:pos="360"/>
        </w:tabs>
        <w:ind w:left="720"/>
      </w:pPr>
      <w:r>
        <w:t xml:space="preserve">Access to hard copy documents is strictly limited. Documents are stored in locked files and cabinets. Discarded materials are shredded. </w:t>
      </w:r>
    </w:p>
    <w:p w:rsidR="002035CB" w:rsidP="00D518B3" w:rsidRDefault="00257B04" w14:paraId="43195F28" w14:textId="77777777">
      <w:pPr>
        <w:pStyle w:val="Bullets"/>
        <w:numPr>
          <w:ilvl w:val="0"/>
          <w:numId w:val="29"/>
        </w:numPr>
        <w:tabs>
          <w:tab w:val="left" w:pos="360"/>
        </w:tabs>
        <w:ind w:left="720"/>
      </w:pPr>
      <w:r>
        <w:t>All i</w:t>
      </w:r>
      <w:r w:rsidRPr="00EF6FD1">
        <w:t>nternal</w:t>
      </w:r>
      <w:r>
        <w:t xml:space="preserve"> networks are protected from unauthorized access by using firewalls and intrusion detection and prevention systems. The networks are configured so that each user has a tailored set of rights, granted by the network administrator, to files approved for access and stored on the network. </w:t>
      </w:r>
    </w:p>
    <w:p w:rsidRPr="00027797" w:rsidR="00027797" w:rsidP="00D518B3" w:rsidRDefault="00257B04" w14:paraId="66636D7A" w14:textId="3F645261">
      <w:pPr>
        <w:pStyle w:val="Bullets"/>
        <w:numPr>
          <w:ilvl w:val="0"/>
          <w:numId w:val="29"/>
        </w:numPr>
        <w:tabs>
          <w:tab w:val="left" w:pos="360"/>
        </w:tabs>
        <w:ind w:left="720"/>
      </w:pPr>
      <w:r w:rsidRPr="008C5227">
        <w:t>Computer data files are protected with passwords</w:t>
      </w:r>
      <w:r>
        <w:t>,</w:t>
      </w:r>
      <w:r w:rsidRPr="008C5227">
        <w:t xml:space="preserve"> and access is limited to specific users</w:t>
      </w:r>
      <w:r>
        <w:t>, who must change their passwords on a regular basis and conform to strong password policies</w:t>
      </w:r>
      <w:r w:rsidRPr="008C5227">
        <w:t>.</w:t>
      </w:r>
    </w:p>
    <w:p w:rsidR="0094672C" w:rsidP="00D518B3" w:rsidRDefault="0094672C" w14:paraId="03C63780" w14:textId="77777777">
      <w:pPr>
        <w:pStyle w:val="Heading2"/>
      </w:pPr>
      <w:bookmarkStart w:name="_Toc40961810" w:id="24"/>
      <w:r>
        <w:t>Questions of a Sensitive Nature</w:t>
      </w:r>
      <w:bookmarkEnd w:id="24"/>
    </w:p>
    <w:p w:rsidRPr="00027797" w:rsidR="00027797" w:rsidP="00D518B3" w:rsidRDefault="00B52E05" w14:paraId="475AAF7E" w14:textId="28FE3CE1">
      <w:r>
        <w:t>This study does not</w:t>
      </w:r>
      <w:r w:rsidR="00257B04">
        <w:t xml:space="preserve"> include questions of a sensitive nature</w:t>
      </w:r>
      <w:r w:rsidRPr="00E447EC" w:rsidR="00257B04">
        <w:t xml:space="preserve">.  </w:t>
      </w:r>
    </w:p>
    <w:p w:rsidR="00E70907" w:rsidP="00D518B3" w:rsidRDefault="0094672C" w14:paraId="7B3D74FC" w14:textId="74D5D00E">
      <w:pPr>
        <w:pStyle w:val="Heading2"/>
      </w:pPr>
      <w:bookmarkStart w:name="_Toc40961811" w:id="25"/>
      <w:r w:rsidRPr="003E2D5F">
        <w:t>Estimate of Response Burden</w:t>
      </w:r>
      <w:bookmarkEnd w:id="25"/>
    </w:p>
    <w:p w:rsidR="00257B04" w:rsidP="00D518B3" w:rsidRDefault="00B217B9" w14:paraId="138219D0" w14:textId="7C28DDAA">
      <w:pPr>
        <w:pStyle w:val="Bullets"/>
      </w:pPr>
      <w:bookmarkStart w:name="_Toc383449594" w:id="26"/>
      <w:r>
        <w:t xml:space="preserve">The total respondent burden for this data collection is 94.5 hours. </w:t>
      </w:r>
      <w:r w:rsidR="00E62F26">
        <w:t xml:space="preserve">The total cost burden for this data collection is estimated at $4,286.52. </w:t>
      </w:r>
      <w:r w:rsidR="00257B04">
        <w:t>E</w:t>
      </w:r>
      <w:r w:rsidRPr="00204D13" w:rsidR="00257B04">
        <w:t>stimates</w:t>
      </w:r>
      <w:r w:rsidR="00257B04">
        <w:t xml:space="preserve"> </w:t>
      </w:r>
      <w:r w:rsidRPr="00204D13" w:rsidR="00257B04">
        <w:t>are based on the following assumptions</w:t>
      </w:r>
      <w:r w:rsidR="00257B04">
        <w:t xml:space="preserve"> for each of the 42 states that received a GEAR UP grant between FY</w:t>
      </w:r>
      <w:r w:rsidR="002035CB">
        <w:t xml:space="preserve"> 20</w:t>
      </w:r>
      <w:r w:rsidR="00257B04">
        <w:t>11 and FY</w:t>
      </w:r>
      <w:r w:rsidR="002035CB">
        <w:t xml:space="preserve"> 20</w:t>
      </w:r>
      <w:r w:rsidR="00257B04">
        <w:t>18.</w:t>
      </w:r>
    </w:p>
    <w:p w:rsidR="00257B04" w:rsidP="00D518B3" w:rsidRDefault="00257B04" w14:paraId="01250606" w14:textId="091720EA">
      <w:pPr>
        <w:pStyle w:val="Bullets"/>
        <w:numPr>
          <w:ilvl w:val="0"/>
          <w:numId w:val="29"/>
        </w:numPr>
        <w:tabs>
          <w:tab w:val="left" w:pos="360"/>
        </w:tabs>
        <w:ind w:left="720"/>
      </w:pPr>
      <w:r>
        <w:t xml:space="preserve">The study team will conduct a </w:t>
      </w:r>
      <w:r w:rsidR="00545573">
        <w:t xml:space="preserve">one-time </w:t>
      </w:r>
      <w:r>
        <w:t>90-minute telephone interview with each State Project Director.</w:t>
      </w:r>
    </w:p>
    <w:p w:rsidR="00257B04" w:rsidP="00D518B3" w:rsidRDefault="00257B04" w14:paraId="0464D645" w14:textId="7E447F73">
      <w:pPr>
        <w:pStyle w:val="Bullets"/>
        <w:numPr>
          <w:ilvl w:val="0"/>
          <w:numId w:val="29"/>
        </w:numPr>
        <w:tabs>
          <w:tab w:val="left" w:pos="360"/>
        </w:tabs>
        <w:spacing w:after="180"/>
        <w:ind w:left="720"/>
      </w:pPr>
      <w:r>
        <w:t xml:space="preserve">Each State Project Director will complete the Supplemental Data Form, which may take up to 45 minutes (30 minutes to complete the form and 15 minutes to participate in a follow-up call answering any questions about the form or data provided). </w:t>
      </w:r>
    </w:p>
    <w:p w:rsidR="00E62F26" w:rsidP="00D518B3" w:rsidRDefault="00E62F26" w14:paraId="24DA614E" w14:textId="1CFD1E1D">
      <w:pPr>
        <w:pStyle w:val="Bullets"/>
        <w:numPr>
          <w:ilvl w:val="0"/>
          <w:numId w:val="29"/>
        </w:numPr>
        <w:tabs>
          <w:tab w:val="left" w:pos="360"/>
        </w:tabs>
        <w:spacing w:after="180"/>
        <w:ind w:left="720"/>
      </w:pPr>
      <w:r>
        <w:t>An hourly wage of $45.36 for Postsecondary Administrators was used to estimate the total cost of the hours required of State Project Directors.</w:t>
      </w:r>
    </w:p>
    <w:bookmarkEnd w:id="26"/>
    <w:p w:rsidRPr="00255A99" w:rsidR="00257B04" w:rsidP="00D518B3" w:rsidRDefault="00351D93" w14:paraId="2B7CD07D" w14:textId="46CCAD75">
      <w:pPr>
        <w:rPr>
          <w:rFonts w:ascii="Arial" w:hAnsi="Arial" w:cs="Arial"/>
          <w:b/>
          <w:color w:val="000000" w:themeColor="text1"/>
          <w:sz w:val="20"/>
        </w:rPr>
      </w:pPr>
      <w:r>
        <w:t>Exhibit A-3 presents</w:t>
      </w:r>
      <w:r w:rsidRPr="00204D13">
        <w:t xml:space="preserve"> </w:t>
      </w:r>
      <w:r>
        <w:t>the</w:t>
      </w:r>
      <w:r w:rsidRPr="00204D13">
        <w:t xml:space="preserve"> estimate</w:t>
      </w:r>
      <w:r>
        <w:t>d</w:t>
      </w:r>
      <w:r w:rsidRPr="00204D13">
        <w:t xml:space="preserve"> respon</w:t>
      </w:r>
      <w:r>
        <w:t>dent</w:t>
      </w:r>
      <w:r w:rsidRPr="00204D13">
        <w:t xml:space="preserve"> burden for </w:t>
      </w:r>
      <w:r>
        <w:t>each</w:t>
      </w:r>
      <w:r w:rsidRPr="00204D13">
        <w:t xml:space="preserve"> data collection activit</w:t>
      </w:r>
      <w:r>
        <w:t>y.</w:t>
      </w:r>
    </w:p>
    <w:p w:rsidR="00257B04" w:rsidP="00257B04" w:rsidRDefault="00257B04" w14:paraId="41B9174F" w14:textId="28F544F0">
      <w:pPr>
        <w:pStyle w:val="ExhibitColumnHeader"/>
      </w:pPr>
      <w:r w:rsidRPr="0034540B">
        <w:lastRenderedPageBreak/>
        <w:t>Exhibit A</w:t>
      </w:r>
      <w:r>
        <w:t xml:space="preserve">-3. </w:t>
      </w:r>
      <w:r w:rsidRPr="0034540B">
        <w:t>Estimate of Respondent Burden</w:t>
      </w:r>
    </w:p>
    <w:tbl>
      <w:tblPr>
        <w:tblW w:w="91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946"/>
        <w:gridCol w:w="1032"/>
        <w:gridCol w:w="1032"/>
        <w:gridCol w:w="1032"/>
        <w:gridCol w:w="1032"/>
        <w:gridCol w:w="1032"/>
        <w:gridCol w:w="1032"/>
      </w:tblGrid>
      <w:tr w:rsidRPr="00E74906" w:rsidR="00257B04" w:rsidTr="00D518B3" w14:paraId="64918FFD" w14:textId="77777777">
        <w:trPr>
          <w:trHeight w:val="1808"/>
          <w:tblHeader/>
        </w:trPr>
        <w:tc>
          <w:tcPr>
            <w:tcW w:w="2946" w:type="dxa"/>
            <w:shd w:val="clear" w:color="auto" w:fill="C3C6A8"/>
            <w:noWrap/>
            <w:vAlign w:val="bottom"/>
            <w:hideMark/>
          </w:tcPr>
          <w:p w:rsidRPr="00E74906" w:rsidR="00257B04" w:rsidP="003B34EF" w:rsidRDefault="00257B04" w14:paraId="1C728791" w14:textId="7642D748">
            <w:pPr>
              <w:pStyle w:val="ExhibitColumnHeader"/>
              <w:keepNext/>
              <w:rPr>
                <w:sz w:val="18"/>
                <w:szCs w:val="18"/>
              </w:rPr>
            </w:pPr>
            <w:r w:rsidRPr="00E74906">
              <w:rPr>
                <w:sz w:val="18"/>
                <w:szCs w:val="18"/>
              </w:rPr>
              <w:t>Data Collection Activity</w:t>
            </w:r>
          </w:p>
        </w:tc>
        <w:tc>
          <w:tcPr>
            <w:tcW w:w="1032" w:type="dxa"/>
            <w:shd w:val="clear" w:color="auto" w:fill="C3C6A8"/>
            <w:textDirection w:val="btLr"/>
            <w:vAlign w:val="center"/>
            <w:hideMark/>
          </w:tcPr>
          <w:p w:rsidRPr="00E74906" w:rsidR="00257B04" w:rsidP="003B34EF" w:rsidRDefault="00257B04" w14:paraId="70C7818A" w14:textId="77777777">
            <w:pPr>
              <w:pStyle w:val="ExhibitColumnHeader"/>
              <w:keepNext/>
              <w:jc w:val="center"/>
              <w:rPr>
                <w:sz w:val="18"/>
                <w:szCs w:val="18"/>
              </w:rPr>
            </w:pPr>
            <w:r>
              <w:rPr>
                <w:sz w:val="18"/>
                <w:szCs w:val="18"/>
              </w:rPr>
              <w:t>Number</w:t>
            </w:r>
            <w:r w:rsidRPr="00E74906">
              <w:rPr>
                <w:sz w:val="18"/>
                <w:szCs w:val="18"/>
              </w:rPr>
              <w:t xml:space="preserve"> of Respondents</w:t>
            </w:r>
          </w:p>
        </w:tc>
        <w:tc>
          <w:tcPr>
            <w:tcW w:w="1032" w:type="dxa"/>
            <w:shd w:val="clear" w:color="auto" w:fill="C3C6A8"/>
            <w:textDirection w:val="btLr"/>
            <w:vAlign w:val="center"/>
            <w:hideMark/>
          </w:tcPr>
          <w:p w:rsidRPr="00E74906" w:rsidR="00257B04" w:rsidP="003B34EF" w:rsidRDefault="00257B04" w14:paraId="30C1905B" w14:textId="77777777">
            <w:pPr>
              <w:pStyle w:val="ExhibitColumnHeader"/>
              <w:keepNext/>
              <w:jc w:val="center"/>
              <w:rPr>
                <w:sz w:val="18"/>
                <w:szCs w:val="18"/>
              </w:rPr>
            </w:pPr>
            <w:r w:rsidRPr="00E74906">
              <w:rPr>
                <w:sz w:val="18"/>
                <w:szCs w:val="18"/>
              </w:rPr>
              <w:t>Hours</w:t>
            </w:r>
            <w:r>
              <w:rPr>
                <w:sz w:val="18"/>
                <w:szCs w:val="18"/>
              </w:rPr>
              <w:t xml:space="preserve"> per</w:t>
            </w:r>
            <w:r w:rsidRPr="00E74906">
              <w:rPr>
                <w:sz w:val="18"/>
                <w:szCs w:val="18"/>
              </w:rPr>
              <w:t xml:space="preserve"> Response</w:t>
            </w:r>
          </w:p>
        </w:tc>
        <w:tc>
          <w:tcPr>
            <w:tcW w:w="1032" w:type="dxa"/>
            <w:shd w:val="clear" w:color="auto" w:fill="C3C6A8"/>
            <w:textDirection w:val="btLr"/>
            <w:vAlign w:val="center"/>
            <w:hideMark/>
          </w:tcPr>
          <w:p w:rsidRPr="00E74906" w:rsidR="00257B04" w:rsidP="003B34EF" w:rsidRDefault="00257B04" w14:paraId="0CCBCB67" w14:textId="77777777">
            <w:pPr>
              <w:pStyle w:val="ExhibitColumnHeader"/>
              <w:keepNext/>
              <w:jc w:val="center"/>
              <w:rPr>
                <w:sz w:val="18"/>
                <w:szCs w:val="18"/>
              </w:rPr>
            </w:pPr>
            <w:r w:rsidRPr="00E74906">
              <w:rPr>
                <w:sz w:val="18"/>
                <w:szCs w:val="18"/>
              </w:rPr>
              <w:t>Total Burden Hours</w:t>
            </w:r>
            <w:r>
              <w:rPr>
                <w:sz w:val="18"/>
                <w:szCs w:val="18"/>
              </w:rPr>
              <w:t xml:space="preserve"> per</w:t>
            </w:r>
            <w:r w:rsidRPr="00E74906">
              <w:rPr>
                <w:sz w:val="18"/>
                <w:szCs w:val="18"/>
              </w:rPr>
              <w:t xml:space="preserve"> </w:t>
            </w:r>
            <w:r>
              <w:rPr>
                <w:sz w:val="18"/>
                <w:szCs w:val="18"/>
              </w:rPr>
              <w:t>R</w:t>
            </w:r>
            <w:r w:rsidRPr="00E74906">
              <w:rPr>
                <w:sz w:val="18"/>
                <w:szCs w:val="18"/>
              </w:rPr>
              <w:t>espondent</w:t>
            </w:r>
          </w:p>
        </w:tc>
        <w:tc>
          <w:tcPr>
            <w:tcW w:w="1032" w:type="dxa"/>
            <w:shd w:val="clear" w:color="auto" w:fill="C3C6A8"/>
            <w:textDirection w:val="btLr"/>
            <w:vAlign w:val="center"/>
            <w:hideMark/>
          </w:tcPr>
          <w:p w:rsidRPr="00E74906" w:rsidR="00257B04" w:rsidP="003B34EF" w:rsidRDefault="00257B04" w14:paraId="0146E7D1" w14:textId="77777777">
            <w:pPr>
              <w:pStyle w:val="ExhibitColumnHeader"/>
              <w:keepNext/>
              <w:jc w:val="center"/>
              <w:rPr>
                <w:sz w:val="18"/>
                <w:szCs w:val="18"/>
              </w:rPr>
            </w:pPr>
            <w:r>
              <w:rPr>
                <w:sz w:val="18"/>
                <w:szCs w:val="18"/>
              </w:rPr>
              <w:t xml:space="preserve">Estimated Hourly Rate </w:t>
            </w:r>
          </w:p>
        </w:tc>
        <w:tc>
          <w:tcPr>
            <w:tcW w:w="1032" w:type="dxa"/>
            <w:shd w:val="clear" w:color="auto" w:fill="C3C6A8"/>
            <w:textDirection w:val="btLr"/>
            <w:vAlign w:val="center"/>
          </w:tcPr>
          <w:p w:rsidRPr="00E74906" w:rsidR="00257B04" w:rsidP="003B34EF" w:rsidRDefault="00257B04" w14:paraId="1837F5A6" w14:textId="77777777">
            <w:pPr>
              <w:pStyle w:val="ExhibitColumnHeader"/>
              <w:keepNext/>
              <w:jc w:val="center"/>
              <w:rPr>
                <w:sz w:val="18"/>
                <w:szCs w:val="18"/>
              </w:rPr>
            </w:pPr>
            <w:r w:rsidRPr="00E74906">
              <w:rPr>
                <w:sz w:val="18"/>
                <w:szCs w:val="18"/>
              </w:rPr>
              <w:t>Total Burden</w:t>
            </w:r>
          </w:p>
          <w:p w:rsidRPr="00E74906" w:rsidR="00257B04" w:rsidP="003B34EF" w:rsidRDefault="00257B04" w14:paraId="35D7A80A" w14:textId="77777777">
            <w:pPr>
              <w:pStyle w:val="ExhibitColumnHeader"/>
              <w:keepNext/>
              <w:jc w:val="center"/>
              <w:rPr>
                <w:sz w:val="18"/>
                <w:szCs w:val="18"/>
              </w:rPr>
            </w:pPr>
            <w:r w:rsidRPr="00E74906">
              <w:rPr>
                <w:sz w:val="18"/>
                <w:szCs w:val="18"/>
              </w:rPr>
              <w:t>Hours</w:t>
            </w:r>
          </w:p>
        </w:tc>
        <w:tc>
          <w:tcPr>
            <w:tcW w:w="1032" w:type="dxa"/>
            <w:shd w:val="clear" w:color="auto" w:fill="C3C6A8"/>
            <w:textDirection w:val="btLr"/>
            <w:vAlign w:val="center"/>
          </w:tcPr>
          <w:p w:rsidRPr="00E74906" w:rsidR="00257B04" w:rsidP="003B34EF" w:rsidRDefault="00257B04" w14:paraId="2D565898" w14:textId="77777777">
            <w:pPr>
              <w:pStyle w:val="ExhibitColumnHeader"/>
              <w:keepNext/>
              <w:jc w:val="center"/>
              <w:rPr>
                <w:sz w:val="18"/>
                <w:szCs w:val="18"/>
              </w:rPr>
            </w:pPr>
            <w:r>
              <w:rPr>
                <w:sz w:val="18"/>
                <w:szCs w:val="18"/>
              </w:rPr>
              <w:t>Total Cost of Respondent Burden</w:t>
            </w:r>
          </w:p>
        </w:tc>
      </w:tr>
      <w:tr w:rsidRPr="00E74906" w:rsidR="00257B04" w:rsidTr="00D518B3" w14:paraId="0A0F1153" w14:textId="77777777">
        <w:trPr>
          <w:cantSplit/>
          <w:trHeight w:val="353"/>
        </w:trPr>
        <w:tc>
          <w:tcPr>
            <w:tcW w:w="2946" w:type="dxa"/>
            <w:shd w:val="clear" w:color="auto" w:fill="auto"/>
            <w:noWrap/>
            <w:vAlign w:val="center"/>
          </w:tcPr>
          <w:p w:rsidRPr="00E74906" w:rsidR="00257B04" w:rsidP="003B34EF" w:rsidRDefault="00257B04" w14:paraId="3F4DD5C5" w14:textId="79096C92">
            <w:pPr>
              <w:pStyle w:val="ExhibitText"/>
              <w:keepNext/>
              <w:rPr>
                <w:szCs w:val="18"/>
              </w:rPr>
            </w:pPr>
            <w:r>
              <w:rPr>
                <w:szCs w:val="18"/>
              </w:rPr>
              <w:t>Telephone Interview</w:t>
            </w:r>
          </w:p>
        </w:tc>
        <w:tc>
          <w:tcPr>
            <w:tcW w:w="1032" w:type="dxa"/>
            <w:shd w:val="clear" w:color="auto" w:fill="auto"/>
            <w:noWrap/>
            <w:vAlign w:val="center"/>
          </w:tcPr>
          <w:p w:rsidRPr="00E74906" w:rsidR="00257B04" w:rsidP="003B34EF" w:rsidRDefault="00257B04" w14:paraId="280EBFE2" w14:textId="77777777">
            <w:pPr>
              <w:pStyle w:val="ExhibitText"/>
              <w:keepNext/>
              <w:contextualSpacing/>
              <w:jc w:val="center"/>
              <w:rPr>
                <w:szCs w:val="18"/>
              </w:rPr>
            </w:pPr>
            <w:r>
              <w:rPr>
                <w:szCs w:val="18"/>
              </w:rPr>
              <w:t>42</w:t>
            </w:r>
          </w:p>
        </w:tc>
        <w:tc>
          <w:tcPr>
            <w:tcW w:w="1032" w:type="dxa"/>
            <w:shd w:val="clear" w:color="auto" w:fill="auto"/>
            <w:noWrap/>
            <w:vAlign w:val="center"/>
          </w:tcPr>
          <w:p w:rsidRPr="00E74906" w:rsidR="00257B04" w:rsidP="003B34EF" w:rsidRDefault="00257B04" w14:paraId="58E4085B" w14:textId="77777777">
            <w:pPr>
              <w:pStyle w:val="ExhibitText"/>
              <w:keepNext/>
              <w:contextualSpacing/>
              <w:jc w:val="center"/>
              <w:rPr>
                <w:szCs w:val="18"/>
              </w:rPr>
            </w:pPr>
            <w:r>
              <w:rPr>
                <w:szCs w:val="18"/>
              </w:rPr>
              <w:t>1.5</w:t>
            </w:r>
          </w:p>
        </w:tc>
        <w:tc>
          <w:tcPr>
            <w:tcW w:w="1032" w:type="dxa"/>
            <w:vMerge w:val="restart"/>
            <w:shd w:val="clear" w:color="auto" w:fill="auto"/>
            <w:noWrap/>
            <w:vAlign w:val="center"/>
          </w:tcPr>
          <w:p w:rsidRPr="00E74906" w:rsidR="00257B04" w:rsidP="003B34EF" w:rsidRDefault="00257B04" w14:paraId="3F21814C" w14:textId="77777777">
            <w:pPr>
              <w:pStyle w:val="ExhibitText"/>
              <w:keepNext/>
              <w:contextualSpacing/>
              <w:jc w:val="center"/>
              <w:rPr>
                <w:szCs w:val="18"/>
              </w:rPr>
            </w:pPr>
            <w:r>
              <w:rPr>
                <w:szCs w:val="18"/>
              </w:rPr>
              <w:t>2</w:t>
            </w:r>
            <w:r w:rsidRPr="00E74906">
              <w:rPr>
                <w:szCs w:val="18"/>
              </w:rPr>
              <w:t>.</w:t>
            </w:r>
            <w:r>
              <w:rPr>
                <w:szCs w:val="18"/>
              </w:rPr>
              <w:t>25</w:t>
            </w:r>
          </w:p>
        </w:tc>
        <w:tc>
          <w:tcPr>
            <w:tcW w:w="1032" w:type="dxa"/>
            <w:vMerge w:val="restart"/>
            <w:shd w:val="clear" w:color="auto" w:fill="auto"/>
            <w:noWrap/>
            <w:vAlign w:val="center"/>
          </w:tcPr>
          <w:p w:rsidRPr="00E74906" w:rsidR="00257B04" w:rsidP="003B34EF" w:rsidRDefault="00257B04" w14:paraId="036A0C37" w14:textId="77777777">
            <w:pPr>
              <w:pStyle w:val="ExhibitText"/>
              <w:keepNext/>
              <w:contextualSpacing/>
              <w:jc w:val="center"/>
              <w:rPr>
                <w:szCs w:val="18"/>
              </w:rPr>
            </w:pPr>
            <w:r>
              <w:rPr>
                <w:szCs w:val="18"/>
              </w:rPr>
              <w:t>$45.36</w:t>
            </w:r>
            <w:r>
              <w:rPr>
                <w:szCs w:val="18"/>
                <w:vertAlign w:val="superscript"/>
              </w:rPr>
              <w:t>a</w:t>
            </w:r>
          </w:p>
        </w:tc>
        <w:tc>
          <w:tcPr>
            <w:tcW w:w="1032" w:type="dxa"/>
            <w:vMerge w:val="restart"/>
            <w:vAlign w:val="center"/>
          </w:tcPr>
          <w:p w:rsidR="00257B04" w:rsidP="003B34EF" w:rsidRDefault="00257B04" w14:paraId="16635806" w14:textId="77777777">
            <w:pPr>
              <w:pStyle w:val="ExhibitText"/>
              <w:keepNext/>
              <w:contextualSpacing/>
              <w:jc w:val="center"/>
              <w:rPr>
                <w:szCs w:val="18"/>
              </w:rPr>
            </w:pPr>
            <w:r>
              <w:rPr>
                <w:szCs w:val="18"/>
              </w:rPr>
              <w:t>94.5</w:t>
            </w:r>
          </w:p>
        </w:tc>
        <w:tc>
          <w:tcPr>
            <w:tcW w:w="1032" w:type="dxa"/>
            <w:vMerge w:val="restart"/>
            <w:vAlign w:val="center"/>
          </w:tcPr>
          <w:p w:rsidR="00257B04" w:rsidP="003B34EF" w:rsidRDefault="00257B04" w14:paraId="7C34A0F0" w14:textId="77777777">
            <w:pPr>
              <w:pStyle w:val="ExhibitText"/>
              <w:keepNext/>
              <w:contextualSpacing/>
              <w:jc w:val="center"/>
              <w:rPr>
                <w:szCs w:val="18"/>
              </w:rPr>
            </w:pPr>
            <w:r>
              <w:rPr>
                <w:szCs w:val="18"/>
              </w:rPr>
              <w:t>$4,286.52</w:t>
            </w:r>
          </w:p>
        </w:tc>
      </w:tr>
      <w:tr w:rsidRPr="00E74906" w:rsidR="00257B04" w:rsidTr="00D518B3" w14:paraId="2C90045A" w14:textId="77777777">
        <w:trPr>
          <w:cantSplit/>
          <w:trHeight w:val="345"/>
        </w:trPr>
        <w:tc>
          <w:tcPr>
            <w:tcW w:w="2946" w:type="dxa"/>
            <w:tcBorders>
              <w:bottom w:val="single" w:color="auto" w:sz="4" w:space="0"/>
            </w:tcBorders>
            <w:shd w:val="clear" w:color="auto" w:fill="auto"/>
            <w:noWrap/>
            <w:vAlign w:val="center"/>
          </w:tcPr>
          <w:p w:rsidR="00257B04" w:rsidP="003B34EF" w:rsidRDefault="00257B04" w14:paraId="7F18539F" w14:textId="799705EF">
            <w:pPr>
              <w:pStyle w:val="ExhibitText"/>
              <w:keepNext/>
              <w:rPr>
                <w:szCs w:val="18"/>
              </w:rPr>
            </w:pPr>
            <w:r>
              <w:rPr>
                <w:szCs w:val="18"/>
              </w:rPr>
              <w:t>Supplemental Data Form</w:t>
            </w:r>
          </w:p>
        </w:tc>
        <w:tc>
          <w:tcPr>
            <w:tcW w:w="1032" w:type="dxa"/>
            <w:tcBorders>
              <w:bottom w:val="single" w:color="auto" w:sz="4" w:space="0"/>
            </w:tcBorders>
            <w:shd w:val="clear" w:color="auto" w:fill="auto"/>
            <w:noWrap/>
            <w:vAlign w:val="center"/>
          </w:tcPr>
          <w:p w:rsidR="00257B04" w:rsidP="003B34EF" w:rsidRDefault="00257B04" w14:paraId="634CFCFC" w14:textId="77777777">
            <w:pPr>
              <w:pStyle w:val="ExhibitText"/>
              <w:keepNext/>
              <w:contextualSpacing/>
              <w:jc w:val="center"/>
              <w:rPr>
                <w:szCs w:val="18"/>
              </w:rPr>
            </w:pPr>
            <w:r>
              <w:rPr>
                <w:szCs w:val="18"/>
              </w:rPr>
              <w:t>42</w:t>
            </w:r>
          </w:p>
        </w:tc>
        <w:tc>
          <w:tcPr>
            <w:tcW w:w="1032" w:type="dxa"/>
            <w:tcBorders>
              <w:bottom w:val="single" w:color="auto" w:sz="4" w:space="0"/>
            </w:tcBorders>
            <w:shd w:val="clear" w:color="auto" w:fill="auto"/>
            <w:noWrap/>
            <w:vAlign w:val="center"/>
          </w:tcPr>
          <w:p w:rsidR="00257B04" w:rsidP="003B34EF" w:rsidRDefault="00257B04" w14:paraId="1B924410" w14:textId="77777777">
            <w:pPr>
              <w:pStyle w:val="ExhibitText"/>
              <w:keepNext/>
              <w:contextualSpacing/>
              <w:jc w:val="center"/>
              <w:rPr>
                <w:szCs w:val="18"/>
              </w:rPr>
            </w:pPr>
            <w:r>
              <w:rPr>
                <w:szCs w:val="18"/>
              </w:rPr>
              <w:t>0.75</w:t>
            </w:r>
          </w:p>
        </w:tc>
        <w:tc>
          <w:tcPr>
            <w:tcW w:w="1032" w:type="dxa"/>
            <w:vMerge/>
            <w:shd w:val="clear" w:color="auto" w:fill="auto"/>
            <w:noWrap/>
            <w:vAlign w:val="center"/>
          </w:tcPr>
          <w:p w:rsidR="00257B04" w:rsidP="003B34EF" w:rsidRDefault="00257B04" w14:paraId="5549DE98" w14:textId="77777777">
            <w:pPr>
              <w:pStyle w:val="ExhibitText"/>
              <w:keepNext/>
              <w:contextualSpacing/>
              <w:jc w:val="center"/>
              <w:rPr>
                <w:szCs w:val="18"/>
              </w:rPr>
            </w:pPr>
          </w:p>
        </w:tc>
        <w:tc>
          <w:tcPr>
            <w:tcW w:w="1032" w:type="dxa"/>
            <w:vMerge/>
            <w:tcBorders>
              <w:bottom w:val="single" w:color="auto" w:sz="4" w:space="0"/>
            </w:tcBorders>
            <w:shd w:val="clear" w:color="auto" w:fill="auto"/>
            <w:noWrap/>
            <w:vAlign w:val="center"/>
          </w:tcPr>
          <w:p w:rsidRPr="00E74906" w:rsidR="00257B04" w:rsidP="003B34EF" w:rsidRDefault="00257B04" w14:paraId="0DED63AF" w14:textId="77777777">
            <w:pPr>
              <w:pStyle w:val="ExhibitText"/>
              <w:keepNext/>
              <w:contextualSpacing/>
              <w:jc w:val="center"/>
              <w:rPr>
                <w:szCs w:val="18"/>
              </w:rPr>
            </w:pPr>
          </w:p>
        </w:tc>
        <w:tc>
          <w:tcPr>
            <w:tcW w:w="1032" w:type="dxa"/>
            <w:vMerge/>
            <w:tcBorders>
              <w:bottom w:val="single" w:color="auto" w:sz="4" w:space="0"/>
            </w:tcBorders>
            <w:vAlign w:val="center"/>
          </w:tcPr>
          <w:p w:rsidR="00257B04" w:rsidP="003B34EF" w:rsidRDefault="00257B04" w14:paraId="6715EAB7" w14:textId="77777777">
            <w:pPr>
              <w:pStyle w:val="ExhibitText"/>
              <w:keepNext/>
              <w:contextualSpacing/>
              <w:jc w:val="center"/>
              <w:rPr>
                <w:szCs w:val="18"/>
              </w:rPr>
            </w:pPr>
          </w:p>
        </w:tc>
        <w:tc>
          <w:tcPr>
            <w:tcW w:w="1032" w:type="dxa"/>
            <w:vMerge/>
            <w:tcBorders>
              <w:bottom w:val="single" w:color="auto" w:sz="4" w:space="0"/>
            </w:tcBorders>
            <w:vAlign w:val="center"/>
          </w:tcPr>
          <w:p w:rsidR="00257B04" w:rsidP="003B34EF" w:rsidRDefault="00257B04" w14:paraId="4EDA6CE2" w14:textId="77777777">
            <w:pPr>
              <w:pStyle w:val="ExhibitText"/>
              <w:keepNext/>
              <w:contextualSpacing/>
              <w:jc w:val="center"/>
              <w:rPr>
                <w:szCs w:val="18"/>
              </w:rPr>
            </w:pPr>
          </w:p>
        </w:tc>
      </w:tr>
    </w:tbl>
    <w:p w:rsidRPr="002945A4" w:rsidR="00027797" w:rsidP="00027797" w:rsidRDefault="00257B04" w14:paraId="499B8F70" w14:textId="29E5041A">
      <w:pPr>
        <w:pStyle w:val="BodyText"/>
        <w:rPr>
          <w:sz w:val="28"/>
        </w:rPr>
      </w:pPr>
      <w:r w:rsidRPr="002945A4">
        <w:rPr>
          <w:sz w:val="20"/>
          <w:szCs w:val="16"/>
          <w:vertAlign w:val="superscript"/>
        </w:rPr>
        <w:t xml:space="preserve">a </w:t>
      </w:r>
      <w:proofErr w:type="gramStart"/>
      <w:r w:rsidRPr="002945A4">
        <w:rPr>
          <w:sz w:val="20"/>
          <w:szCs w:val="16"/>
        </w:rPr>
        <w:t>The</w:t>
      </w:r>
      <w:proofErr w:type="gramEnd"/>
      <w:r w:rsidRPr="002945A4">
        <w:rPr>
          <w:sz w:val="20"/>
          <w:szCs w:val="16"/>
        </w:rPr>
        <w:t xml:space="preserve"> hourly wage estimate for GEAR UP </w:t>
      </w:r>
      <w:r w:rsidRPr="002945A4" w:rsidR="00D518B3">
        <w:rPr>
          <w:sz w:val="20"/>
          <w:szCs w:val="16"/>
        </w:rPr>
        <w:t xml:space="preserve">State </w:t>
      </w:r>
      <w:r w:rsidRPr="002945A4">
        <w:rPr>
          <w:sz w:val="20"/>
          <w:szCs w:val="16"/>
        </w:rPr>
        <w:t xml:space="preserve">Project Directors is based on the U.S. Department of Labor, Bureau of Labor Statistics Occupational Outlook Handbook 2018 hourly wage data for Postsecondary Administrators. This data was retrieved from: </w:t>
      </w:r>
      <w:hyperlink w:history="1" r:id="rId18">
        <w:r w:rsidRPr="002945A4">
          <w:rPr>
            <w:rStyle w:val="Hyperlink"/>
            <w:sz w:val="20"/>
            <w:szCs w:val="16"/>
          </w:rPr>
          <w:t>https://www.bls.gov/ooh/management/postsecondary-education-administrators.htm</w:t>
        </w:r>
      </w:hyperlink>
    </w:p>
    <w:p w:rsidR="00E70907" w:rsidP="00E70907" w:rsidRDefault="00E70907" w14:paraId="7FBDEC05" w14:textId="77777777">
      <w:pPr>
        <w:pStyle w:val="Heading2"/>
      </w:pPr>
      <w:bookmarkStart w:name="_Toc40961812" w:id="27"/>
      <w:r>
        <w:t>Estimate of Total Capital and Startup Costs/Operation and Maintenance Costs to Respondents or Record-Keepers</w:t>
      </w:r>
      <w:bookmarkEnd w:id="27"/>
    </w:p>
    <w:p w:rsidRPr="00027797" w:rsidR="00027797" w:rsidP="00D518B3" w:rsidRDefault="00257B04" w14:paraId="2FA26BF5" w14:textId="671FF216">
      <w:r w:rsidRPr="002B4754">
        <w:t>There are no annualized capital/startup or ongoing operation and maintenance cost</w:t>
      </w:r>
      <w:r>
        <w:t>s involved in the collection of the proposed data.</w:t>
      </w:r>
    </w:p>
    <w:p w:rsidR="00E70907" w:rsidP="00D518B3" w:rsidRDefault="00E70907" w14:paraId="0E06BEAD" w14:textId="77777777">
      <w:pPr>
        <w:pStyle w:val="Heading2"/>
      </w:pPr>
      <w:bookmarkStart w:name="_Toc40961813" w:id="28"/>
      <w:r>
        <w:t>Estimates of Costs to the Federal Government</w:t>
      </w:r>
      <w:bookmarkEnd w:id="28"/>
    </w:p>
    <w:p w:rsidRPr="00027797" w:rsidR="00027797" w:rsidP="00D518B3" w:rsidRDefault="00257B04" w14:paraId="47F5210D" w14:textId="07D61FB9">
      <w:r w:rsidRPr="00096CCB">
        <w:t xml:space="preserve">The estimated cost </w:t>
      </w:r>
      <w:r>
        <w:t xml:space="preserve">to the federal government of this study, including its </w:t>
      </w:r>
      <w:r w:rsidRPr="00096CCB">
        <w:t>data collection activities</w:t>
      </w:r>
      <w:r>
        <w:t xml:space="preserve"> </w:t>
      </w:r>
      <w:r w:rsidR="00CF2070">
        <w:t xml:space="preserve">and reporting </w:t>
      </w:r>
      <w:r w:rsidRPr="00096CCB">
        <w:t xml:space="preserve">as described </w:t>
      </w:r>
      <w:r w:rsidRPr="00AD6C15">
        <w:t>above</w:t>
      </w:r>
      <w:r>
        <w:t>, is</w:t>
      </w:r>
      <w:r w:rsidRPr="006A366E">
        <w:t xml:space="preserve"> $</w:t>
      </w:r>
      <w:r>
        <w:t>699,847</w:t>
      </w:r>
      <w:r w:rsidRPr="006A366E">
        <w:t>. Study activities</w:t>
      </w:r>
      <w:r w:rsidRPr="00A74170">
        <w:t xml:space="preserve"> will be carried out </w:t>
      </w:r>
      <w:r>
        <w:t xml:space="preserve">from May 2020 to September 2022, </w:t>
      </w:r>
      <w:r w:rsidRPr="00A74170">
        <w:t xml:space="preserve">over </w:t>
      </w:r>
      <w:r>
        <w:t>28 months</w:t>
      </w:r>
      <w:r w:rsidRPr="00A74170">
        <w:t xml:space="preserve">. Thus, the average annual cost to the federal government </w:t>
      </w:r>
      <w:r>
        <w:t xml:space="preserve">for this study </w:t>
      </w:r>
      <w:r w:rsidRPr="00A74170">
        <w:t xml:space="preserve">is </w:t>
      </w:r>
      <w:r>
        <w:t>approximately</w:t>
      </w:r>
      <w:r w:rsidRPr="00A74170">
        <w:t xml:space="preserve"> $</w:t>
      </w:r>
      <w:r>
        <w:t>233,282</w:t>
      </w:r>
      <w:r w:rsidRPr="00A74170">
        <w:t>.</w:t>
      </w:r>
    </w:p>
    <w:p w:rsidR="00E70907" w:rsidP="00D518B3" w:rsidRDefault="00E70907" w14:paraId="718CC5AD" w14:textId="77777777">
      <w:pPr>
        <w:pStyle w:val="Heading2"/>
      </w:pPr>
      <w:bookmarkStart w:name="_Toc40961814" w:id="29"/>
      <w:r>
        <w:t>Changes in Burden</w:t>
      </w:r>
      <w:bookmarkEnd w:id="29"/>
    </w:p>
    <w:p w:rsidRPr="00027797" w:rsidR="00027797" w:rsidP="00D518B3" w:rsidRDefault="00257B04" w14:paraId="1E8A792B" w14:textId="57F6419B">
      <w:pPr>
        <w:pStyle w:val="BodyText"/>
      </w:pPr>
      <w:r>
        <w:t xml:space="preserve">This is </w:t>
      </w:r>
      <w:r w:rsidRPr="004B657B">
        <w:t>a request for a new collection of information</w:t>
      </w:r>
      <w:r>
        <w:t>, so there are no program changes or adjustments.</w:t>
      </w:r>
    </w:p>
    <w:p w:rsidR="00E70907" w:rsidP="00D518B3" w:rsidRDefault="00E70907" w14:paraId="502A60F4" w14:textId="77777777">
      <w:pPr>
        <w:pStyle w:val="Heading2"/>
      </w:pPr>
      <w:bookmarkStart w:name="_Toc40961815" w:id="30"/>
      <w:r w:rsidRPr="005B6CE2">
        <w:t>Plans for Analysis, Publication and Schedule</w:t>
      </w:r>
      <w:bookmarkEnd w:id="30"/>
    </w:p>
    <w:p w:rsidR="00BA2C22" w:rsidP="00BA2C22" w:rsidRDefault="00BA2C22" w14:paraId="4344FEBB" w14:textId="77777777">
      <w:pPr>
        <w:pStyle w:val="Heading3"/>
        <w:tabs>
          <w:tab w:val="clear" w:pos="3690"/>
          <w:tab w:val="num" w:pos="720"/>
        </w:tabs>
        <w:ind w:left="720"/>
      </w:pPr>
      <w:bookmarkStart w:name="_Toc35535270" w:id="31"/>
      <w:bookmarkStart w:name="_Toc40961816" w:id="32"/>
      <w:r w:rsidRPr="005B6CE2">
        <w:t>Analysis Plans</w:t>
      </w:r>
      <w:bookmarkEnd w:id="31"/>
      <w:bookmarkEnd w:id="32"/>
    </w:p>
    <w:p w:rsidR="004A796A" w:rsidP="00D518B3" w:rsidRDefault="00CF2070" w14:paraId="2DE7F855" w14:textId="2462F4B7">
      <w:pPr>
        <w:pStyle w:val="BodyText"/>
        <w:rPr>
          <w:rStyle w:val="Heading9Char"/>
          <w:rFonts w:ascii="Times New Roman" w:hAnsi="Times New Roman" w:cs="Times New Roman" w:eastAsiaTheme="minorHAnsi"/>
        </w:rPr>
      </w:pPr>
      <w:r>
        <w:t xml:space="preserve">To address the research questions, the study team will conduct </w:t>
      </w:r>
      <w:r w:rsidRPr="00586A80">
        <w:t>descriptive analyses.</w:t>
      </w:r>
      <w:r>
        <w:t xml:space="preserve"> Specifically, the study will produce summary statistics such as means and standard deviations (for continuous variables), and tabulations such as counts and percentages (for categorical variables). Because the study will collect data from the census of GEAR UP grantees from FY 2011 to </w:t>
      </w:r>
      <w:r w:rsidR="00C46FE5">
        <w:t xml:space="preserve">the </w:t>
      </w:r>
      <w:r>
        <w:t>present, common statistical tests to determine whether differences are real, such as F-tests, are not necessary.</w:t>
      </w:r>
      <w:r w:rsidR="00257B04">
        <w:rPr>
          <w:rStyle w:val="Heading9Char"/>
          <w:rFonts w:ascii="Times New Roman" w:hAnsi="Times New Roman" w:cs="Times New Roman" w:eastAsiaTheme="minorHAnsi"/>
        </w:rPr>
        <w:t xml:space="preserve"> </w:t>
      </w:r>
    </w:p>
    <w:p w:rsidR="00257B04" w:rsidP="00D518B3" w:rsidRDefault="00257B04" w14:paraId="1CF6AB60" w14:textId="372E9E3C">
      <w:pPr>
        <w:pStyle w:val="BodyText"/>
        <w:rPr>
          <w:rStyle w:val="Heading9Char"/>
          <w:rFonts w:ascii="Times New Roman" w:hAnsi="Times New Roman" w:cs="Times New Roman" w:eastAsiaTheme="minorHAnsi"/>
        </w:rPr>
      </w:pPr>
      <w:r>
        <w:rPr>
          <w:rStyle w:val="Heading9Char"/>
          <w:rFonts w:ascii="Times New Roman" w:hAnsi="Times New Roman" w:cs="Times New Roman" w:eastAsiaTheme="minorHAnsi"/>
        </w:rPr>
        <w:t>The study team expects the analysis and reporting to focus on the following topics of interest:</w:t>
      </w:r>
    </w:p>
    <w:p w:rsidRPr="006B065F" w:rsidR="00257B04" w:rsidP="001D22D5" w:rsidRDefault="00257B04" w14:paraId="3E193593" w14:textId="6CE01117">
      <w:pPr>
        <w:pStyle w:val="Bullets"/>
        <w:numPr>
          <w:ilvl w:val="0"/>
          <w:numId w:val="29"/>
        </w:numPr>
        <w:tabs>
          <w:tab w:val="left" w:pos="360"/>
        </w:tabs>
        <w:spacing w:after="0"/>
        <w:ind w:left="720"/>
      </w:pPr>
      <w:r w:rsidRPr="003F7EE1">
        <w:rPr>
          <w:rStyle w:val="Heading9Char"/>
          <w:rFonts w:ascii="Times New Roman" w:hAnsi="Times New Roman" w:cs="Times New Roman" w:eastAsiaTheme="minorHAnsi"/>
        </w:rPr>
        <w:t xml:space="preserve">Trends in the share </w:t>
      </w:r>
      <w:r w:rsidRPr="006B065F">
        <w:t xml:space="preserve">of states seeking a waiver over time, and states’ reasons for seeking </w:t>
      </w:r>
      <w:proofErr w:type="gramStart"/>
      <w:r w:rsidRPr="006B065F">
        <w:t>waivers</w:t>
      </w:r>
      <w:proofErr w:type="gramEnd"/>
    </w:p>
    <w:p w:rsidRPr="006B065F" w:rsidR="00257B04" w:rsidP="001D22D5" w:rsidRDefault="00257B04" w14:paraId="68292EFA" w14:textId="77777777">
      <w:pPr>
        <w:pStyle w:val="Bullets"/>
        <w:numPr>
          <w:ilvl w:val="0"/>
          <w:numId w:val="29"/>
        </w:numPr>
        <w:tabs>
          <w:tab w:val="left" w:pos="360"/>
        </w:tabs>
        <w:spacing w:after="0"/>
        <w:ind w:left="720"/>
      </w:pPr>
      <w:r w:rsidRPr="006B065F">
        <w:t>How waiver states</w:t>
      </w:r>
      <w:r w:rsidRPr="003F7EE1">
        <w:t xml:space="preserve"> </w:t>
      </w:r>
      <w:r w:rsidRPr="006B065F">
        <w:t>ensure that GEAR UP students have access to other scholarships based on participation in GEAR UP</w:t>
      </w:r>
    </w:p>
    <w:p w:rsidRPr="006B065F" w:rsidR="00257B04" w:rsidP="001D22D5" w:rsidRDefault="00257B04" w14:paraId="0EFC2037" w14:textId="49AE0485">
      <w:pPr>
        <w:pStyle w:val="Bullets"/>
        <w:numPr>
          <w:ilvl w:val="0"/>
          <w:numId w:val="29"/>
        </w:numPr>
        <w:tabs>
          <w:tab w:val="left" w:pos="360"/>
        </w:tabs>
        <w:spacing w:after="0"/>
        <w:ind w:left="720"/>
      </w:pPr>
      <w:r w:rsidRPr="006B065F">
        <w:t xml:space="preserve">How GEAR UP students learn about available scholarships, including the role of the GEAR UP grantee and </w:t>
      </w:r>
      <w:r w:rsidR="006B065F">
        <w:t>subcontractors</w:t>
      </w:r>
      <w:r w:rsidRPr="006B065F">
        <w:t xml:space="preserve"> in communicating </w:t>
      </w:r>
      <w:proofErr w:type="gramStart"/>
      <w:r w:rsidRPr="006B065F">
        <w:t>information</w:t>
      </w:r>
      <w:proofErr w:type="gramEnd"/>
    </w:p>
    <w:p w:rsidRPr="006B065F" w:rsidR="00257B04" w:rsidP="001D22D5" w:rsidRDefault="00257B04" w14:paraId="796C86F7" w14:textId="33F03DA8">
      <w:pPr>
        <w:pStyle w:val="Bullets"/>
        <w:numPr>
          <w:ilvl w:val="0"/>
          <w:numId w:val="29"/>
        </w:numPr>
        <w:tabs>
          <w:tab w:val="left" w:pos="360"/>
        </w:tabs>
        <w:spacing w:after="0"/>
        <w:ind w:left="720"/>
      </w:pPr>
      <w:r w:rsidRPr="006B065F">
        <w:lastRenderedPageBreak/>
        <w:t>The number of GEAR UP students receiving GEAR UP-funded scholarships and other scholarships based on their GEAR UP status, and the average amount for each</w:t>
      </w:r>
      <w:r w:rsidR="006B065F">
        <w:t xml:space="preserve"> </w:t>
      </w:r>
      <w:proofErr w:type="gramStart"/>
      <w:r w:rsidR="006B065F">
        <w:t>scholarship</w:t>
      </w:r>
      <w:proofErr w:type="gramEnd"/>
    </w:p>
    <w:p w:rsidR="00257B04" w:rsidP="006B065F" w:rsidRDefault="00257B04" w14:paraId="53829948" w14:textId="6AFC7F90">
      <w:pPr>
        <w:pStyle w:val="Bullets"/>
        <w:numPr>
          <w:ilvl w:val="0"/>
          <w:numId w:val="29"/>
        </w:numPr>
        <w:tabs>
          <w:tab w:val="left" w:pos="360"/>
        </w:tabs>
        <w:spacing w:after="180"/>
        <w:ind w:left="720"/>
      </w:pPr>
      <w:r w:rsidRPr="006B065F">
        <w:t>Challenges that states face in administering and tracking scholarships for GE</w:t>
      </w:r>
      <w:r w:rsidR="006B065F">
        <w:t>AR UP students</w:t>
      </w:r>
      <w:r w:rsidR="00C46FE5">
        <w:t>.</w:t>
      </w:r>
      <w:r w:rsidRPr="006B065F">
        <w:t xml:space="preserve"> </w:t>
      </w:r>
    </w:p>
    <w:p w:rsidR="00257B04" w:rsidP="00D518B3" w:rsidRDefault="00257B04" w14:paraId="543F3A31" w14:textId="0BA9AAC6">
      <w:r w:rsidRPr="003F7EE1">
        <w:rPr>
          <w:rStyle w:val="Heading9Char"/>
          <w:rFonts w:ascii="Times New Roman" w:hAnsi="Times New Roman" w:cs="Times New Roman" w:eastAsiaTheme="minorHAnsi"/>
        </w:rPr>
        <w:t xml:space="preserve">The </w:t>
      </w:r>
      <w:r w:rsidRPr="003F7EE1">
        <w:t>study</w:t>
      </w:r>
      <w:r>
        <w:t xml:space="preserve"> team will </w:t>
      </w:r>
      <w:r w:rsidRPr="00555EA8">
        <w:rPr>
          <w:rStyle w:val="Heading9Char"/>
          <w:rFonts w:ascii="Times New Roman" w:hAnsi="Times New Roman" w:cs="Times New Roman" w:eastAsiaTheme="minorHAnsi"/>
        </w:rPr>
        <w:t xml:space="preserve">categorize </w:t>
      </w:r>
      <w:r>
        <w:rPr>
          <w:rStyle w:val="Heading9Char"/>
          <w:rFonts w:ascii="Times New Roman" w:hAnsi="Times New Roman" w:cs="Times New Roman" w:eastAsiaTheme="minorHAnsi"/>
        </w:rPr>
        <w:t xml:space="preserve">respondents’ answers to interview questions and the Supplemental Data Form, and then quantify and tabulate these responses. Response options shown in the </w:t>
      </w:r>
      <w:r w:rsidR="006B065F">
        <w:rPr>
          <w:rStyle w:val="Heading9Char"/>
          <w:rFonts w:ascii="Times New Roman" w:hAnsi="Times New Roman" w:cs="Times New Roman" w:eastAsiaTheme="minorHAnsi"/>
        </w:rPr>
        <w:t>data collection instruments</w:t>
      </w:r>
      <w:r>
        <w:rPr>
          <w:rStyle w:val="Heading9Char"/>
          <w:rFonts w:ascii="Times New Roman" w:hAnsi="Times New Roman" w:cs="Times New Roman" w:eastAsiaTheme="minorHAnsi"/>
        </w:rPr>
        <w:t xml:space="preserve"> will serve as preliminary categories for analysis. </w:t>
      </w:r>
      <w:r w:rsidR="004A796A">
        <w:rPr>
          <w:rStyle w:val="Heading9Char"/>
          <w:rFonts w:ascii="Times New Roman" w:hAnsi="Times New Roman" w:cs="Times New Roman" w:eastAsiaTheme="minorHAnsi"/>
        </w:rPr>
        <w:t>For many questions, response</w:t>
      </w:r>
      <w:r w:rsidR="00D046A0">
        <w:rPr>
          <w:rStyle w:val="Heading9Char"/>
          <w:rFonts w:ascii="Times New Roman" w:hAnsi="Times New Roman" w:cs="Times New Roman" w:eastAsiaTheme="minorHAnsi"/>
        </w:rPr>
        <w:t>s from</w:t>
      </w:r>
      <w:r w:rsidR="004A796A">
        <w:rPr>
          <w:rStyle w:val="Heading9Char"/>
          <w:rFonts w:ascii="Times New Roman" w:hAnsi="Times New Roman" w:cs="Times New Roman" w:eastAsiaTheme="minorHAnsi"/>
        </w:rPr>
        <w:t xml:space="preserve"> set-aside v</w:t>
      </w:r>
      <w:r w:rsidR="00CC0F00">
        <w:rPr>
          <w:rStyle w:val="Heading9Char"/>
          <w:rFonts w:ascii="Times New Roman" w:hAnsi="Times New Roman" w:cs="Times New Roman" w:eastAsiaTheme="minorHAnsi"/>
        </w:rPr>
        <w:t>ersus</w:t>
      </w:r>
      <w:r w:rsidR="004A796A">
        <w:rPr>
          <w:rStyle w:val="Heading9Char"/>
          <w:rFonts w:ascii="Times New Roman" w:hAnsi="Times New Roman" w:cs="Times New Roman" w:eastAsiaTheme="minorHAnsi"/>
        </w:rPr>
        <w:t xml:space="preserve"> waiver states will be compared.</w:t>
      </w:r>
    </w:p>
    <w:p w:rsidRPr="004D5D3E" w:rsidR="00BA2C22" w:rsidP="00BA2C22" w:rsidRDefault="00BA2C22" w14:paraId="4C89F1B4" w14:textId="3A999535">
      <w:pPr>
        <w:pStyle w:val="Heading3"/>
        <w:tabs>
          <w:tab w:val="clear" w:pos="3690"/>
          <w:tab w:val="num" w:pos="720"/>
        </w:tabs>
        <w:ind w:left="720"/>
      </w:pPr>
      <w:bookmarkStart w:name="_Toc35535271" w:id="33"/>
      <w:bookmarkStart w:name="_Toc40961817" w:id="34"/>
      <w:r>
        <w:t>Publication and Schedule</w:t>
      </w:r>
      <w:bookmarkEnd w:id="33"/>
      <w:bookmarkEnd w:id="34"/>
    </w:p>
    <w:p w:rsidR="00A77062" w:rsidP="00D518B3" w:rsidRDefault="00257B04" w14:paraId="02B8FFB6" w14:textId="1804D8CC">
      <w:pPr>
        <w:pStyle w:val="BodyText"/>
      </w:pPr>
      <w:r w:rsidRPr="003F7EE1">
        <w:rPr>
          <w:rStyle w:val="Heading9Char"/>
          <w:rFonts w:ascii="Times New Roman" w:hAnsi="Times New Roman" w:cs="Times New Roman" w:eastAsiaTheme="minorHAnsi"/>
        </w:rPr>
        <w:t xml:space="preserve">The study will produce </w:t>
      </w:r>
      <w:r w:rsidRPr="003F7EE1">
        <w:t xml:space="preserve">one report and a </w:t>
      </w:r>
      <w:r>
        <w:t>shorter brief</w:t>
      </w:r>
      <w:r w:rsidR="00A77062">
        <w:t>:</w:t>
      </w:r>
    </w:p>
    <w:p w:rsidR="00257B04" w:rsidP="004C4B61" w:rsidRDefault="00257B04" w14:paraId="0E342E58" w14:textId="00A0035C">
      <w:pPr>
        <w:pStyle w:val="BodyText"/>
        <w:numPr>
          <w:ilvl w:val="0"/>
          <w:numId w:val="34"/>
        </w:numPr>
      </w:pPr>
      <w:r w:rsidRPr="003F7EE1">
        <w:t xml:space="preserve">The </w:t>
      </w:r>
      <w:r>
        <w:t>main</w:t>
      </w:r>
      <w:r w:rsidRPr="003F7EE1">
        <w:t xml:space="preserve"> report</w:t>
      </w:r>
      <w:r>
        <w:t>, expected in early 2022,</w:t>
      </w:r>
      <w:r w:rsidRPr="003F7EE1">
        <w:t xml:space="preserve"> will focus on the number of GEAR UP</w:t>
      </w:r>
      <w:r w:rsidR="002072E6">
        <w:t xml:space="preserve"> students</w:t>
      </w:r>
      <w:r w:rsidRPr="003F7EE1">
        <w:t xml:space="preserve"> receiving scholarships</w:t>
      </w:r>
      <w:r w:rsidR="007738D4">
        <w:t xml:space="preserve">, through what funding sources (federal, state, or other), and in what amounts; states’ scholarship policies and practices, including communication methods, eligibility criteria, and disbursement practices; </w:t>
      </w:r>
      <w:r w:rsidRPr="003F7EE1">
        <w:t xml:space="preserve">and challenges state grantees face </w:t>
      </w:r>
      <w:proofErr w:type="gramStart"/>
      <w:r w:rsidRPr="003F7EE1">
        <w:t>with regard to</w:t>
      </w:r>
      <w:proofErr w:type="gramEnd"/>
      <w:r w:rsidRPr="003F7EE1">
        <w:t xml:space="preserve"> offering GEAR UP scholarships. </w:t>
      </w:r>
      <w:r w:rsidR="006B065F">
        <w:t>In particular, t</w:t>
      </w:r>
      <w:r w:rsidRPr="003F7EE1">
        <w:t xml:space="preserve">he report will highlight differences between set-aside and waiver states on these key issues. </w:t>
      </w:r>
    </w:p>
    <w:p w:rsidR="00E6607D" w:rsidP="0055148A" w:rsidRDefault="00257B04" w14:paraId="64B21D84" w14:textId="7286B061">
      <w:pPr>
        <w:pStyle w:val="BodyText"/>
        <w:numPr>
          <w:ilvl w:val="0"/>
          <w:numId w:val="34"/>
        </w:numPr>
      </w:pPr>
      <w:r w:rsidRPr="003F7EE1">
        <w:t xml:space="preserve">The study’s snapshot will </w:t>
      </w:r>
      <w:r w:rsidR="00492052">
        <w:t xml:space="preserve">describe </w:t>
      </w:r>
      <w:r w:rsidRPr="003F7EE1">
        <w:t xml:space="preserve">how states allocate grant funds to </w:t>
      </w:r>
      <w:r w:rsidR="00492052">
        <w:t>scholarships v</w:t>
      </w:r>
      <w:r w:rsidR="00CC0F00">
        <w:t>ersu</w:t>
      </w:r>
      <w:r w:rsidR="00492052">
        <w:t xml:space="preserve">s </w:t>
      </w:r>
      <w:r w:rsidRPr="003F7EE1">
        <w:t xml:space="preserve">other activities, including any differences in how </w:t>
      </w:r>
      <w:r w:rsidRPr="003F7EE1">
        <w:rPr>
          <w:rStyle w:val="Heading9Char"/>
          <w:rFonts w:ascii="Times New Roman" w:hAnsi="Times New Roman" w:cs="Times New Roman" w:eastAsiaTheme="minorHAnsi"/>
        </w:rPr>
        <w:t xml:space="preserve">set-aside states </w:t>
      </w:r>
      <w:r w:rsidRPr="003F7EE1">
        <w:t>and</w:t>
      </w:r>
      <w:r w:rsidR="006B065F">
        <w:t xml:space="preserve"> waiver states expend funds</w:t>
      </w:r>
      <w:r w:rsidRPr="003F7EE1">
        <w:t xml:space="preserve">. </w:t>
      </w:r>
      <w:r>
        <w:t xml:space="preserve">This snapshot is expected in early 2022. </w:t>
      </w:r>
    </w:p>
    <w:p w:rsidRPr="00027797" w:rsidR="00027797" w:rsidRDefault="00257B04" w14:paraId="25C65B24" w14:textId="60F2FBC8">
      <w:pPr>
        <w:pStyle w:val="BodyText"/>
      </w:pPr>
      <w:r>
        <w:t>Both the report and snapshot will be publicly available on IES’s website.</w:t>
      </w:r>
    </w:p>
    <w:p w:rsidR="00E70907" w:rsidP="00D518B3" w:rsidRDefault="00E70907" w14:paraId="44F29C6D" w14:textId="77777777">
      <w:pPr>
        <w:pStyle w:val="Heading2"/>
      </w:pPr>
      <w:bookmarkStart w:name="_Toc40961818" w:id="35"/>
      <w:r>
        <w:t>Approval to Not Display Expiration Date</w:t>
      </w:r>
      <w:bookmarkEnd w:id="35"/>
    </w:p>
    <w:p w:rsidRPr="00027797" w:rsidR="00027797" w:rsidP="00D518B3" w:rsidRDefault="00257B04" w14:paraId="4F548E9C" w14:textId="50A3D264">
      <w:pPr>
        <w:pStyle w:val="BodyText"/>
      </w:pPr>
      <w:r w:rsidRPr="00A74170">
        <w:t xml:space="preserve">No exemption is requested. The data collection instruments will display the expiration date. </w:t>
      </w:r>
    </w:p>
    <w:p w:rsidR="00E70907" w:rsidP="00D518B3" w:rsidRDefault="00E70907" w14:paraId="6C1B17B6" w14:textId="77777777">
      <w:pPr>
        <w:pStyle w:val="Heading2"/>
      </w:pPr>
      <w:bookmarkStart w:name="_Toc40961819" w:id="36"/>
      <w:r>
        <w:t>Exceptions to Item 19 of OMB Form 83-1</w:t>
      </w:r>
      <w:bookmarkEnd w:id="36"/>
    </w:p>
    <w:p w:rsidR="00A9381A" w:rsidP="001D22D5" w:rsidRDefault="00257B04" w14:paraId="60F8A820" w14:textId="7BAE2236">
      <w:pPr>
        <w:pStyle w:val="ListParagraph"/>
        <w:ind w:left="0"/>
      </w:pPr>
      <w:bookmarkStart w:name="_Toc383449602" w:id="37"/>
      <w:r>
        <w:t>This submission describing data collection requires no</w:t>
      </w:r>
      <w:r w:rsidRPr="004C50C0">
        <w:t xml:space="preserve"> exceptions to the “Certification for Paperwork Reduction Act Submissions” of OMB Form 83-1.</w:t>
      </w:r>
      <w:bookmarkEnd w:id="37"/>
    </w:p>
    <w:sectPr w:rsidR="00A9381A" w:rsidSect="00FA59D6">
      <w:footerReference w:type="default" r:id="rId19"/>
      <w:endnotePr>
        <w:numFmt w:val="decimal"/>
      </w:endnotePr>
      <w:pgSz w:w="12240" w:h="15840" w:code="1"/>
      <w:pgMar w:top="1440" w:right="1440" w:bottom="1440" w:left="1800" w:header="864" w:footer="720" w:gutter="0"/>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5A860" w14:textId="77777777" w:rsidR="00401C53" w:rsidRDefault="00401C53" w:rsidP="00E70907">
      <w:pPr>
        <w:spacing w:after="0" w:line="240" w:lineRule="auto"/>
      </w:pPr>
      <w:r>
        <w:separator/>
      </w:r>
    </w:p>
  </w:endnote>
  <w:endnote w:type="continuationSeparator" w:id="0">
    <w:p w14:paraId="1E41DFBD" w14:textId="77777777" w:rsidR="00401C53" w:rsidRDefault="00401C53" w:rsidP="00E7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ADCE2" w14:textId="1C58327B" w:rsidR="003B34EF" w:rsidRPr="0066134E" w:rsidRDefault="003B34EF" w:rsidP="00045B6C">
    <w:pPr>
      <w:pStyle w:val="Footer"/>
      <w:tabs>
        <w:tab w:val="clear" w:pos="4507"/>
      </w:tabs>
    </w:pPr>
    <w:r w:rsidRPr="00967D7C">
      <w:rPr>
        <w:color w:val="DA291C"/>
      </w:rPr>
      <w:t>Abt Associates Inc.</w:t>
    </w:r>
    <w:r w:rsidRPr="0066134E">
      <w:tab/>
    </w:r>
    <w:r>
      <w:rPr>
        <w:rStyle w:val="PageNumber"/>
        <w:b/>
      </w:rPr>
      <w:t>Justification</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C82985">
      <w:rPr>
        <w:rStyle w:val="PageNumber"/>
        <w:b/>
        <w:noProof/>
        <w:color w:val="DA291C"/>
      </w:rPr>
      <w:t>ii</w:t>
    </w:r>
    <w:r>
      <w:rPr>
        <w:rStyle w:val="PageNumber"/>
        <w:b/>
        <w:noProof/>
        <w:color w:val="DA291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5C004" w14:textId="77777777" w:rsidR="003B34EF" w:rsidRDefault="003B34EF" w:rsidP="00045B6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06BA3" w14:textId="77777777" w:rsidR="003B34EF" w:rsidRPr="0007338D" w:rsidRDefault="003B34EF" w:rsidP="00045B6C">
    <w:pPr>
      <w:pStyle w:val="Footer"/>
      <w:tabs>
        <w:tab w:val="clear" w:pos="4507"/>
      </w:tabs>
    </w:pPr>
    <w:r w:rsidRPr="00A63B6C">
      <w:rPr>
        <w:color w:val="000000" w:themeColor="text1"/>
      </w:rPr>
      <w:t>Abt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 xml:space="preserve">. </w:t>
    </w:r>
    <w:r w:rsidRPr="00A63B6C">
      <w:fldChar w:fldCharType="begin"/>
    </w:r>
    <w:r w:rsidRPr="00A63B6C">
      <w:rPr>
        <w:color w:val="000000" w:themeColor="text1"/>
      </w:rPr>
      <w:instrText xml:space="preserve"> PAGE   \* MERGEFORMAT </w:instrText>
    </w:r>
    <w:r w:rsidRPr="00A63B6C">
      <w:fldChar w:fldCharType="separate"/>
    </w:r>
    <w:r w:rsidR="00496282" w:rsidRPr="00496282">
      <w:rPr>
        <w:rStyle w:val="PageNumber"/>
        <w:b/>
        <w:noProof/>
        <w:color w:val="000000" w:themeColor="text1"/>
      </w:rPr>
      <w:t>i</w:t>
    </w:r>
    <w:r w:rsidRPr="00A63B6C">
      <w:rPr>
        <w:rStyle w:val="PageNumber"/>
        <w:b/>
        <w:noProof/>
        <w:color w:val="000000" w:themeColor="text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8A84" w14:textId="0D034CEA" w:rsidR="003B34EF" w:rsidRPr="0066134E" w:rsidRDefault="003B34EF" w:rsidP="00045B6C">
    <w:pPr>
      <w:pStyle w:val="Footer"/>
      <w:tabs>
        <w:tab w:val="clear" w:pos="4507"/>
      </w:tabs>
    </w:pPr>
    <w:r w:rsidRPr="00967D7C">
      <w:rPr>
        <w:color w:val="DA291C"/>
      </w:rPr>
      <w:t>Abt Associates Inc.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443A45">
      <w:rPr>
        <w:rStyle w:val="PageNumber"/>
        <w:b/>
      </w:rPr>
      <w:fldChar w:fldCharType="begin"/>
    </w:r>
    <w:r w:rsidRPr="00443A45">
      <w:rPr>
        <w:rStyle w:val="PageNumber"/>
        <w:b/>
      </w:rPr>
      <w:instrText xml:space="preserve"> PAGE   \* MERGEFORMAT </w:instrText>
    </w:r>
    <w:r w:rsidRPr="00443A45">
      <w:rPr>
        <w:rStyle w:val="PageNumber"/>
        <w:b/>
      </w:rPr>
      <w:fldChar w:fldCharType="separate"/>
    </w:r>
    <w:r w:rsidR="00496282">
      <w:rPr>
        <w:rStyle w:val="PageNumber"/>
        <w:b/>
        <w:noProof/>
      </w:rPr>
      <w:t>7</w:t>
    </w:r>
    <w:r w:rsidRPr="00443A45">
      <w:rPr>
        <w:rStyle w:val="PageNumbe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A274" w14:textId="77777777" w:rsidR="00401C53" w:rsidRDefault="00401C53" w:rsidP="00E70907">
      <w:pPr>
        <w:spacing w:after="0" w:line="240" w:lineRule="auto"/>
      </w:pPr>
      <w:r>
        <w:separator/>
      </w:r>
    </w:p>
  </w:footnote>
  <w:footnote w:type="continuationSeparator" w:id="0">
    <w:p w14:paraId="4C53B5AD" w14:textId="77777777" w:rsidR="00401C53" w:rsidRDefault="00401C53" w:rsidP="00E70907">
      <w:pPr>
        <w:spacing w:after="0" w:line="240" w:lineRule="auto"/>
      </w:pPr>
      <w:r>
        <w:continuationSeparator/>
      </w:r>
    </w:p>
  </w:footnote>
  <w:footnote w:id="1">
    <w:p w14:paraId="11D70AD4" w14:textId="1EE8D7C7" w:rsidR="003B34EF" w:rsidRDefault="003B34EF">
      <w:pPr>
        <w:pStyle w:val="FootnoteText"/>
      </w:pPr>
      <w:r>
        <w:rPr>
          <w:rStyle w:val="FootnoteReference"/>
        </w:rPr>
        <w:footnoteRef/>
      </w:r>
      <w:r>
        <w:t xml:space="preserve"> </w:t>
      </w:r>
      <w:hyperlink r:id="rId1" w:history="1">
        <w:r>
          <w:rPr>
            <w:rStyle w:val="Hyperlink"/>
          </w:rPr>
          <w:t>https://www2.ed.gov/programs/gearup/index.html</w:t>
        </w:r>
      </w:hyperlink>
    </w:p>
  </w:footnote>
  <w:footnote w:id="2">
    <w:p w14:paraId="382603F7" w14:textId="75551F08" w:rsidR="003B34EF" w:rsidRDefault="003B34EF" w:rsidP="00E16F4C">
      <w:pPr>
        <w:pStyle w:val="FootnoteText"/>
        <w:ind w:left="0" w:firstLine="0"/>
      </w:pPr>
      <w:r>
        <w:rPr>
          <w:rStyle w:val="FootnoteReference"/>
        </w:rPr>
        <w:footnoteRef/>
      </w:r>
      <w:r>
        <w:t xml:space="preserve"> </w:t>
      </w:r>
      <w:r w:rsidRPr="006600DB">
        <w:rPr>
          <w:color w:val="030A13"/>
          <w:shd w:val="clear" w:color="auto" w:fill="FFFFFF"/>
        </w:rPr>
        <w:t xml:space="preserve">Higher Education Act of 1965, as amended, Title IV, Part A, Subpart 2, Chapter 2, </w:t>
      </w:r>
      <w:hyperlink r:id="rId2" w:history="1">
        <w:r>
          <w:rPr>
            <w:rStyle w:val="Hyperlink"/>
            <w:shd w:val="clear" w:color="auto" w:fill="FFFFFF"/>
          </w:rPr>
          <w:t xml:space="preserve">20 U.S.C 1070a-21 1070a </w:t>
        </w:r>
        <w:r w:rsidRPr="006600DB">
          <w:rPr>
            <w:rStyle w:val="Hyperlink"/>
            <w:shd w:val="clear" w:color="auto" w:fill="FFFFFF"/>
          </w:rPr>
          <w:t>28</w:t>
        </w:r>
      </w:hyperlink>
      <w:r w:rsidRPr="006600DB">
        <w:t>. Sub-Section: §1070a–27. Evaluation and report. Retrieve</w:t>
      </w:r>
      <w:r>
        <w:t xml:space="preserve">d from: </w:t>
      </w:r>
      <w:hyperlink r:id="rId3" w:history="1">
        <w:r w:rsidRPr="007847FB">
          <w:rPr>
            <w:rStyle w:val="Hyperlink"/>
          </w:rPr>
          <w:t>https://www.govinfo.gov/content/pkg/USCODE-2016-title20/html/USCODE-2016-title20-chap28-subchapIV-partA-subpart2-divsn2.htm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44DBD" w14:textId="050DEF56" w:rsidR="003B34EF" w:rsidRDefault="003B34EF" w:rsidP="00045B6C">
    <w:pPr>
      <w:pStyle w:val="Header"/>
      <w:tabs>
        <w:tab w:val="clear" w:pos="4507"/>
      </w:tabs>
    </w:pPr>
    <w:r>
      <w:t>OMB Supporting Statement</w:t>
    </w:r>
    <w:r>
      <w:tab/>
      <w:t>Study of Financial Aid for GEAR UP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12A4" w14:textId="77777777" w:rsidR="003B34EF" w:rsidRDefault="003B34EF" w:rsidP="00045B6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74844" w14:textId="584909E8" w:rsidR="003B34EF" w:rsidRDefault="003B34EF" w:rsidP="00045B6C">
    <w:pPr>
      <w:pStyle w:val="Header"/>
      <w:tabs>
        <w:tab w:val="clear" w:pos="4507"/>
      </w:tabs>
    </w:pPr>
    <w:r>
      <w:t>OMB Supporting Statement</w:t>
    </w:r>
    <w:r>
      <w:tab/>
      <w:t>Study of Financial Aid for GEAR UP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5AF"/>
    <w:multiLevelType w:val="hybridMultilevel"/>
    <w:tmpl w:val="78C6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D5248"/>
    <w:multiLevelType w:val="hybridMultilevel"/>
    <w:tmpl w:val="D766DE74"/>
    <w:lvl w:ilvl="0" w:tplc="D8142EF2">
      <w:start w:val="1"/>
      <w:numFmt w:val="bullet"/>
      <w:lvlText w:val=""/>
      <w:lvlJc w:val="left"/>
      <w:pPr>
        <w:ind w:left="720" w:hanging="360"/>
      </w:pPr>
      <w:rPr>
        <w:rFonts w:ascii="Symbol" w:hAnsi="Symbol" w:hint="default"/>
        <w:color w:val="DA291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D9B"/>
    <w:multiLevelType w:val="hybridMultilevel"/>
    <w:tmpl w:val="04A23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85186"/>
    <w:multiLevelType w:val="hybridMultilevel"/>
    <w:tmpl w:val="9072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0348A"/>
    <w:multiLevelType w:val="hybridMultilevel"/>
    <w:tmpl w:val="8F7A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F2BC2"/>
    <w:multiLevelType w:val="hybridMultilevel"/>
    <w:tmpl w:val="E12C1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65EA0"/>
    <w:multiLevelType w:val="hybridMultilevel"/>
    <w:tmpl w:val="46EA11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0F8E60BC"/>
    <w:multiLevelType w:val="hybridMultilevel"/>
    <w:tmpl w:val="CCE86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E1E08"/>
    <w:multiLevelType w:val="hybridMultilevel"/>
    <w:tmpl w:val="7F3A4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384660"/>
    <w:multiLevelType w:val="hybridMultilevel"/>
    <w:tmpl w:val="FDC2BFCA"/>
    <w:lvl w:ilvl="0" w:tplc="3B9EA6E2">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B11EE0"/>
    <w:multiLevelType w:val="hybridMultilevel"/>
    <w:tmpl w:val="727C8F1A"/>
    <w:lvl w:ilvl="0" w:tplc="873A1F2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23D14"/>
    <w:multiLevelType w:val="hybridMultilevel"/>
    <w:tmpl w:val="192AA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66B0C"/>
    <w:multiLevelType w:val="hybridMultilevel"/>
    <w:tmpl w:val="A3B4C0FC"/>
    <w:lvl w:ilvl="0" w:tplc="1578ED0C">
      <w:start w:val="1"/>
      <w:numFmt w:val="bullet"/>
      <w:lvlText w:val=""/>
      <w:lvlJc w:val="left"/>
      <w:pPr>
        <w:ind w:left="775" w:hanging="360"/>
      </w:pPr>
      <w:rPr>
        <w:rFonts w:ascii="Symbol" w:hAnsi="Symbol" w:hint="default"/>
        <w:color w:val="DA291C"/>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20CA1B65"/>
    <w:multiLevelType w:val="hybridMultilevel"/>
    <w:tmpl w:val="F3281070"/>
    <w:lvl w:ilvl="0" w:tplc="04090001">
      <w:start w:val="1"/>
      <w:numFmt w:val="bullet"/>
      <w:lvlText w:val=""/>
      <w:lvlJc w:val="left"/>
      <w:pPr>
        <w:ind w:left="720" w:hanging="360"/>
      </w:pPr>
      <w:rPr>
        <w:rFonts w:ascii="Symbol" w:hAnsi="Symbol" w:hint="default"/>
      </w:rPr>
    </w:lvl>
    <w:lvl w:ilvl="1" w:tplc="D74AB5C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71A4D"/>
    <w:multiLevelType w:val="hybridMultilevel"/>
    <w:tmpl w:val="57105C96"/>
    <w:lvl w:ilvl="0" w:tplc="88A81C2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E56C1"/>
    <w:multiLevelType w:val="hybridMultilevel"/>
    <w:tmpl w:val="FDF0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D07BF"/>
    <w:multiLevelType w:val="hybridMultilevel"/>
    <w:tmpl w:val="966AE8CA"/>
    <w:lvl w:ilvl="0" w:tplc="D8142EF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C4"/>
    <w:multiLevelType w:val="multilevel"/>
    <w:tmpl w:val="018837B6"/>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3690"/>
        </w:tabs>
        <w:ind w:left="369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42296113"/>
    <w:multiLevelType w:val="hybridMultilevel"/>
    <w:tmpl w:val="A156010A"/>
    <w:lvl w:ilvl="0" w:tplc="71FAEFF6">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6D5E14"/>
    <w:multiLevelType w:val="hybridMultilevel"/>
    <w:tmpl w:val="F844CE3A"/>
    <w:lvl w:ilvl="0" w:tplc="CC149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21" w15:restartNumberingAfterBreak="0">
    <w:nsid w:val="46BA1680"/>
    <w:multiLevelType w:val="hybridMultilevel"/>
    <w:tmpl w:val="DB3C1FBC"/>
    <w:lvl w:ilvl="0" w:tplc="0A6C1C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01A03"/>
    <w:multiLevelType w:val="hybridMultilevel"/>
    <w:tmpl w:val="7CF4FF50"/>
    <w:lvl w:ilvl="0" w:tplc="146A78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E26D00"/>
    <w:multiLevelType w:val="hybridMultilevel"/>
    <w:tmpl w:val="69DEDE68"/>
    <w:lvl w:ilvl="0" w:tplc="E42273CA">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02BAA"/>
    <w:multiLevelType w:val="hybridMultilevel"/>
    <w:tmpl w:val="45C623C4"/>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3E25128"/>
    <w:multiLevelType w:val="hybridMultilevel"/>
    <w:tmpl w:val="5FE07BA6"/>
    <w:lvl w:ilvl="0" w:tplc="A994FD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82E91"/>
    <w:multiLevelType w:val="hybridMultilevel"/>
    <w:tmpl w:val="E758DE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0209F"/>
    <w:multiLevelType w:val="hybridMultilevel"/>
    <w:tmpl w:val="23722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470D0"/>
    <w:multiLevelType w:val="hybridMultilevel"/>
    <w:tmpl w:val="38F6AA0C"/>
    <w:lvl w:ilvl="0" w:tplc="9B3AA380">
      <w:start w:val="1"/>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15004"/>
    <w:multiLevelType w:val="hybridMultilevel"/>
    <w:tmpl w:val="887200DC"/>
    <w:lvl w:ilvl="0" w:tplc="6D98FC48">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E753DE"/>
    <w:multiLevelType w:val="hybridMultilevel"/>
    <w:tmpl w:val="4B6A8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6C325F"/>
    <w:multiLevelType w:val="hybridMultilevel"/>
    <w:tmpl w:val="56881F0E"/>
    <w:lvl w:ilvl="0" w:tplc="873A1F2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C6910"/>
    <w:multiLevelType w:val="hybridMultilevel"/>
    <w:tmpl w:val="98965A74"/>
    <w:lvl w:ilvl="0" w:tplc="71FAEFF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63DA6"/>
    <w:multiLevelType w:val="singleLevel"/>
    <w:tmpl w:val="69488B32"/>
    <w:lvl w:ilvl="0">
      <w:start w:val="1"/>
      <w:numFmt w:val="bullet"/>
      <w:lvlText w:val=""/>
      <w:lvlJc w:val="left"/>
      <w:pPr>
        <w:ind w:left="360" w:hanging="360"/>
      </w:pPr>
      <w:rPr>
        <w:rFonts w:ascii="Symbol" w:hAnsi="Symbol" w:hint="default"/>
        <w:color w:val="DA291C"/>
        <w:sz w:val="22"/>
      </w:rPr>
    </w:lvl>
  </w:abstractNum>
  <w:abstractNum w:abstractNumId="35" w15:restartNumberingAfterBreak="0">
    <w:nsid w:val="7FCD3034"/>
    <w:multiLevelType w:val="hybridMultilevel"/>
    <w:tmpl w:val="D17655FC"/>
    <w:lvl w:ilvl="0" w:tplc="71FAEFF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
  </w:num>
  <w:num w:numId="4">
    <w:abstractNumId w:val="15"/>
  </w:num>
  <w:num w:numId="5">
    <w:abstractNumId w:val="4"/>
  </w:num>
  <w:num w:numId="6">
    <w:abstractNumId w:val="8"/>
  </w:num>
  <w:num w:numId="7">
    <w:abstractNumId w:val="24"/>
  </w:num>
  <w:num w:numId="8">
    <w:abstractNumId w:val="13"/>
  </w:num>
  <w:num w:numId="9">
    <w:abstractNumId w:val="20"/>
  </w:num>
  <w:num w:numId="10">
    <w:abstractNumId w:val="27"/>
  </w:num>
  <w:num w:numId="11">
    <w:abstractNumId w:val="10"/>
  </w:num>
  <w:num w:numId="12">
    <w:abstractNumId w:val="32"/>
  </w:num>
  <w:num w:numId="13">
    <w:abstractNumId w:val="29"/>
  </w:num>
  <w:num w:numId="14">
    <w:abstractNumId w:val="26"/>
  </w:num>
  <w:num w:numId="15">
    <w:abstractNumId w:val="25"/>
  </w:num>
  <w:num w:numId="16">
    <w:abstractNumId w:val="28"/>
  </w:num>
  <w:num w:numId="17">
    <w:abstractNumId w:val="14"/>
  </w:num>
  <w:num w:numId="18">
    <w:abstractNumId w:val="21"/>
  </w:num>
  <w:num w:numId="19">
    <w:abstractNumId w:val="2"/>
  </w:num>
  <w:num w:numId="20">
    <w:abstractNumId w:val="19"/>
  </w:num>
  <w:num w:numId="21">
    <w:abstractNumId w:val="0"/>
  </w:num>
  <w:num w:numId="22">
    <w:abstractNumId w:val="22"/>
  </w:num>
  <w:num w:numId="23">
    <w:abstractNumId w:val="7"/>
  </w:num>
  <w:num w:numId="24">
    <w:abstractNumId w:val="11"/>
  </w:num>
  <w:num w:numId="25">
    <w:abstractNumId w:val="18"/>
  </w:num>
  <w:num w:numId="26">
    <w:abstractNumId w:val="16"/>
  </w:num>
  <w:num w:numId="27">
    <w:abstractNumId w:val="5"/>
  </w:num>
  <w:num w:numId="28">
    <w:abstractNumId w:val="9"/>
  </w:num>
  <w:num w:numId="29">
    <w:abstractNumId w:val="34"/>
  </w:num>
  <w:num w:numId="30">
    <w:abstractNumId w:val="23"/>
  </w:num>
  <w:num w:numId="31">
    <w:abstractNumId w:val="33"/>
  </w:num>
  <w:num w:numId="32">
    <w:abstractNumId w:val="35"/>
  </w:num>
  <w:num w:numId="33">
    <w:abstractNumId w:val="12"/>
  </w:num>
  <w:num w:numId="34">
    <w:abstractNumId w:val="6"/>
  </w:num>
  <w:num w:numId="35">
    <w:abstractNumId w:val="31"/>
  </w:num>
  <w:num w:numId="3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7"/>
    <w:rsid w:val="00001D00"/>
    <w:rsid w:val="00003B23"/>
    <w:rsid w:val="00004771"/>
    <w:rsid w:val="00005A20"/>
    <w:rsid w:val="00005DCF"/>
    <w:rsid w:val="00007A03"/>
    <w:rsid w:val="00007AED"/>
    <w:rsid w:val="00007BF6"/>
    <w:rsid w:val="0001188E"/>
    <w:rsid w:val="00011B71"/>
    <w:rsid w:val="00011FBA"/>
    <w:rsid w:val="0001348E"/>
    <w:rsid w:val="0001370C"/>
    <w:rsid w:val="000137D4"/>
    <w:rsid w:val="00014C59"/>
    <w:rsid w:val="00014E70"/>
    <w:rsid w:val="000153E7"/>
    <w:rsid w:val="000154B8"/>
    <w:rsid w:val="000154D7"/>
    <w:rsid w:val="000154F5"/>
    <w:rsid w:val="000176DE"/>
    <w:rsid w:val="00017936"/>
    <w:rsid w:val="000201AB"/>
    <w:rsid w:val="000205CF"/>
    <w:rsid w:val="0002061E"/>
    <w:rsid w:val="0002375A"/>
    <w:rsid w:val="00023C50"/>
    <w:rsid w:val="0002583C"/>
    <w:rsid w:val="00025E08"/>
    <w:rsid w:val="00025FE5"/>
    <w:rsid w:val="00027797"/>
    <w:rsid w:val="00030EFB"/>
    <w:rsid w:val="00032326"/>
    <w:rsid w:val="00033677"/>
    <w:rsid w:val="00033EE3"/>
    <w:rsid w:val="00034185"/>
    <w:rsid w:val="00034E62"/>
    <w:rsid w:val="0003539C"/>
    <w:rsid w:val="000355C3"/>
    <w:rsid w:val="000355C7"/>
    <w:rsid w:val="00035A28"/>
    <w:rsid w:val="00036209"/>
    <w:rsid w:val="000366B8"/>
    <w:rsid w:val="0004039D"/>
    <w:rsid w:val="00040708"/>
    <w:rsid w:val="00042352"/>
    <w:rsid w:val="00043C0F"/>
    <w:rsid w:val="000456F5"/>
    <w:rsid w:val="00045B6C"/>
    <w:rsid w:val="00046025"/>
    <w:rsid w:val="000501DB"/>
    <w:rsid w:val="00052791"/>
    <w:rsid w:val="00052EDB"/>
    <w:rsid w:val="0005379E"/>
    <w:rsid w:val="00053CE7"/>
    <w:rsid w:val="00053CFE"/>
    <w:rsid w:val="000552A1"/>
    <w:rsid w:val="0005580F"/>
    <w:rsid w:val="00055C09"/>
    <w:rsid w:val="00055D8C"/>
    <w:rsid w:val="00056B0D"/>
    <w:rsid w:val="00057641"/>
    <w:rsid w:val="00057E58"/>
    <w:rsid w:val="000606D6"/>
    <w:rsid w:val="00060B88"/>
    <w:rsid w:val="00060EC1"/>
    <w:rsid w:val="0006224B"/>
    <w:rsid w:val="000633FA"/>
    <w:rsid w:val="000646B9"/>
    <w:rsid w:val="00065416"/>
    <w:rsid w:val="00065B12"/>
    <w:rsid w:val="0006602A"/>
    <w:rsid w:val="000661DB"/>
    <w:rsid w:val="000664ED"/>
    <w:rsid w:val="00066AD4"/>
    <w:rsid w:val="00067605"/>
    <w:rsid w:val="000677D0"/>
    <w:rsid w:val="00067C76"/>
    <w:rsid w:val="0007090C"/>
    <w:rsid w:val="00070F8D"/>
    <w:rsid w:val="00071BA3"/>
    <w:rsid w:val="000730F3"/>
    <w:rsid w:val="000734CC"/>
    <w:rsid w:val="0007770A"/>
    <w:rsid w:val="00077E4D"/>
    <w:rsid w:val="00083471"/>
    <w:rsid w:val="0008371A"/>
    <w:rsid w:val="00083F3C"/>
    <w:rsid w:val="00084039"/>
    <w:rsid w:val="00084694"/>
    <w:rsid w:val="000855C9"/>
    <w:rsid w:val="00091015"/>
    <w:rsid w:val="000914D8"/>
    <w:rsid w:val="00092086"/>
    <w:rsid w:val="00092DC0"/>
    <w:rsid w:val="00096CCB"/>
    <w:rsid w:val="000A035F"/>
    <w:rsid w:val="000A08D3"/>
    <w:rsid w:val="000A0ACC"/>
    <w:rsid w:val="000A0E33"/>
    <w:rsid w:val="000A1F73"/>
    <w:rsid w:val="000A2648"/>
    <w:rsid w:val="000A66B4"/>
    <w:rsid w:val="000A70B7"/>
    <w:rsid w:val="000A7976"/>
    <w:rsid w:val="000B0DD7"/>
    <w:rsid w:val="000B209F"/>
    <w:rsid w:val="000B3764"/>
    <w:rsid w:val="000B3795"/>
    <w:rsid w:val="000B5199"/>
    <w:rsid w:val="000B5238"/>
    <w:rsid w:val="000B532D"/>
    <w:rsid w:val="000B5800"/>
    <w:rsid w:val="000B61B9"/>
    <w:rsid w:val="000C041D"/>
    <w:rsid w:val="000C0E76"/>
    <w:rsid w:val="000C3CAE"/>
    <w:rsid w:val="000C3E8F"/>
    <w:rsid w:val="000C58F6"/>
    <w:rsid w:val="000C5E9B"/>
    <w:rsid w:val="000C643C"/>
    <w:rsid w:val="000C7417"/>
    <w:rsid w:val="000C792B"/>
    <w:rsid w:val="000D0194"/>
    <w:rsid w:val="000D0843"/>
    <w:rsid w:val="000D0B7A"/>
    <w:rsid w:val="000D0F36"/>
    <w:rsid w:val="000D0F4E"/>
    <w:rsid w:val="000D2016"/>
    <w:rsid w:val="000D27E1"/>
    <w:rsid w:val="000D423C"/>
    <w:rsid w:val="000D4613"/>
    <w:rsid w:val="000D6347"/>
    <w:rsid w:val="000D7037"/>
    <w:rsid w:val="000E0AA3"/>
    <w:rsid w:val="000E18CE"/>
    <w:rsid w:val="000E1D3A"/>
    <w:rsid w:val="000E26C8"/>
    <w:rsid w:val="000E2738"/>
    <w:rsid w:val="000E4BB3"/>
    <w:rsid w:val="000E69E0"/>
    <w:rsid w:val="000E7280"/>
    <w:rsid w:val="000F0865"/>
    <w:rsid w:val="000F1708"/>
    <w:rsid w:val="000F1EA9"/>
    <w:rsid w:val="000F488F"/>
    <w:rsid w:val="000F74F8"/>
    <w:rsid w:val="000F77E3"/>
    <w:rsid w:val="000F7908"/>
    <w:rsid w:val="001018C9"/>
    <w:rsid w:val="00102193"/>
    <w:rsid w:val="00102C5B"/>
    <w:rsid w:val="001031A4"/>
    <w:rsid w:val="001045C3"/>
    <w:rsid w:val="00104B59"/>
    <w:rsid w:val="00105BB4"/>
    <w:rsid w:val="00107235"/>
    <w:rsid w:val="00107663"/>
    <w:rsid w:val="00107CDC"/>
    <w:rsid w:val="00110B92"/>
    <w:rsid w:val="001111F3"/>
    <w:rsid w:val="00111549"/>
    <w:rsid w:val="00113B53"/>
    <w:rsid w:val="00114C5E"/>
    <w:rsid w:val="00116C98"/>
    <w:rsid w:val="0012081B"/>
    <w:rsid w:val="001216BB"/>
    <w:rsid w:val="0012294A"/>
    <w:rsid w:val="00123A01"/>
    <w:rsid w:val="0012547C"/>
    <w:rsid w:val="00127764"/>
    <w:rsid w:val="00130613"/>
    <w:rsid w:val="001327DE"/>
    <w:rsid w:val="001327F2"/>
    <w:rsid w:val="00133790"/>
    <w:rsid w:val="0013488F"/>
    <w:rsid w:val="00134CD4"/>
    <w:rsid w:val="001350F5"/>
    <w:rsid w:val="0013538D"/>
    <w:rsid w:val="00136113"/>
    <w:rsid w:val="00136FA1"/>
    <w:rsid w:val="001376C6"/>
    <w:rsid w:val="0014033A"/>
    <w:rsid w:val="00140AF8"/>
    <w:rsid w:val="00141216"/>
    <w:rsid w:val="00142397"/>
    <w:rsid w:val="00142919"/>
    <w:rsid w:val="00144684"/>
    <w:rsid w:val="00144B4C"/>
    <w:rsid w:val="00144C95"/>
    <w:rsid w:val="00145281"/>
    <w:rsid w:val="00146150"/>
    <w:rsid w:val="00146C8B"/>
    <w:rsid w:val="00146F48"/>
    <w:rsid w:val="00146F85"/>
    <w:rsid w:val="00150C91"/>
    <w:rsid w:val="00150F49"/>
    <w:rsid w:val="00151F11"/>
    <w:rsid w:val="0015221F"/>
    <w:rsid w:val="00152841"/>
    <w:rsid w:val="001530E9"/>
    <w:rsid w:val="00153219"/>
    <w:rsid w:val="00153919"/>
    <w:rsid w:val="00154B9A"/>
    <w:rsid w:val="00154D43"/>
    <w:rsid w:val="001566A9"/>
    <w:rsid w:val="00157C78"/>
    <w:rsid w:val="00161D9B"/>
    <w:rsid w:val="00162D8B"/>
    <w:rsid w:val="00163F57"/>
    <w:rsid w:val="00164B87"/>
    <w:rsid w:val="001652A5"/>
    <w:rsid w:val="0016565D"/>
    <w:rsid w:val="001659E4"/>
    <w:rsid w:val="00165AF8"/>
    <w:rsid w:val="00171996"/>
    <w:rsid w:val="00171B1D"/>
    <w:rsid w:val="0017302C"/>
    <w:rsid w:val="00174CC8"/>
    <w:rsid w:val="00176CBF"/>
    <w:rsid w:val="0018077E"/>
    <w:rsid w:val="001814C5"/>
    <w:rsid w:val="001817DB"/>
    <w:rsid w:val="00181C90"/>
    <w:rsid w:val="001836AF"/>
    <w:rsid w:val="00183BB6"/>
    <w:rsid w:val="00183E42"/>
    <w:rsid w:val="00185D19"/>
    <w:rsid w:val="00187C7B"/>
    <w:rsid w:val="00190AD7"/>
    <w:rsid w:val="001917CF"/>
    <w:rsid w:val="00192419"/>
    <w:rsid w:val="001951D7"/>
    <w:rsid w:val="00197300"/>
    <w:rsid w:val="001979EF"/>
    <w:rsid w:val="00197DEE"/>
    <w:rsid w:val="001A1F9C"/>
    <w:rsid w:val="001A24A3"/>
    <w:rsid w:val="001A449A"/>
    <w:rsid w:val="001A48B1"/>
    <w:rsid w:val="001A4B4B"/>
    <w:rsid w:val="001A5124"/>
    <w:rsid w:val="001A5477"/>
    <w:rsid w:val="001A71CE"/>
    <w:rsid w:val="001B1E13"/>
    <w:rsid w:val="001B3B8F"/>
    <w:rsid w:val="001B4C19"/>
    <w:rsid w:val="001B4C83"/>
    <w:rsid w:val="001B58EC"/>
    <w:rsid w:val="001B5DE0"/>
    <w:rsid w:val="001B5F5F"/>
    <w:rsid w:val="001B607B"/>
    <w:rsid w:val="001B7477"/>
    <w:rsid w:val="001B7671"/>
    <w:rsid w:val="001B7760"/>
    <w:rsid w:val="001C3A95"/>
    <w:rsid w:val="001C47E4"/>
    <w:rsid w:val="001C6D1A"/>
    <w:rsid w:val="001C7B69"/>
    <w:rsid w:val="001D0980"/>
    <w:rsid w:val="001D0BDE"/>
    <w:rsid w:val="001D1569"/>
    <w:rsid w:val="001D22D5"/>
    <w:rsid w:val="001D2B35"/>
    <w:rsid w:val="001D3188"/>
    <w:rsid w:val="001D6618"/>
    <w:rsid w:val="001D6908"/>
    <w:rsid w:val="001E09E8"/>
    <w:rsid w:val="001E0CDA"/>
    <w:rsid w:val="001E24F5"/>
    <w:rsid w:val="001E29D7"/>
    <w:rsid w:val="001E2DFC"/>
    <w:rsid w:val="001E3016"/>
    <w:rsid w:val="001E331F"/>
    <w:rsid w:val="001E37E7"/>
    <w:rsid w:val="001E50D8"/>
    <w:rsid w:val="001E5AD0"/>
    <w:rsid w:val="001F19A1"/>
    <w:rsid w:val="001F2D26"/>
    <w:rsid w:val="001F3BC6"/>
    <w:rsid w:val="001F4D66"/>
    <w:rsid w:val="002003EC"/>
    <w:rsid w:val="0020092C"/>
    <w:rsid w:val="00201EB1"/>
    <w:rsid w:val="002021D8"/>
    <w:rsid w:val="002032AD"/>
    <w:rsid w:val="002035CB"/>
    <w:rsid w:val="00203836"/>
    <w:rsid w:val="00203B84"/>
    <w:rsid w:val="00203E47"/>
    <w:rsid w:val="0020416B"/>
    <w:rsid w:val="0020549B"/>
    <w:rsid w:val="002069B8"/>
    <w:rsid w:val="00206F14"/>
    <w:rsid w:val="002072E6"/>
    <w:rsid w:val="00207485"/>
    <w:rsid w:val="002102DA"/>
    <w:rsid w:val="00212293"/>
    <w:rsid w:val="00212930"/>
    <w:rsid w:val="00213BCD"/>
    <w:rsid w:val="00214BEC"/>
    <w:rsid w:val="00215760"/>
    <w:rsid w:val="002159CE"/>
    <w:rsid w:val="00216ED3"/>
    <w:rsid w:val="0022266D"/>
    <w:rsid w:val="002226FC"/>
    <w:rsid w:val="00222F74"/>
    <w:rsid w:val="0022357E"/>
    <w:rsid w:val="00224D45"/>
    <w:rsid w:val="00226C94"/>
    <w:rsid w:val="00226E96"/>
    <w:rsid w:val="002272A7"/>
    <w:rsid w:val="002273AB"/>
    <w:rsid w:val="00230116"/>
    <w:rsid w:val="00232033"/>
    <w:rsid w:val="00232A5B"/>
    <w:rsid w:val="00232BC4"/>
    <w:rsid w:val="00233188"/>
    <w:rsid w:val="0023470C"/>
    <w:rsid w:val="002348E9"/>
    <w:rsid w:val="00234D3E"/>
    <w:rsid w:val="0023626B"/>
    <w:rsid w:val="002369BD"/>
    <w:rsid w:val="00236D57"/>
    <w:rsid w:val="002377AD"/>
    <w:rsid w:val="002407AF"/>
    <w:rsid w:val="00241145"/>
    <w:rsid w:val="002425B4"/>
    <w:rsid w:val="0024268A"/>
    <w:rsid w:val="0024286D"/>
    <w:rsid w:val="00242FF8"/>
    <w:rsid w:val="002475C3"/>
    <w:rsid w:val="00247DA2"/>
    <w:rsid w:val="00252984"/>
    <w:rsid w:val="002537C3"/>
    <w:rsid w:val="00254247"/>
    <w:rsid w:val="002544BD"/>
    <w:rsid w:val="002549B0"/>
    <w:rsid w:val="00255250"/>
    <w:rsid w:val="00255368"/>
    <w:rsid w:val="0025549F"/>
    <w:rsid w:val="00256247"/>
    <w:rsid w:val="0025635F"/>
    <w:rsid w:val="0025644C"/>
    <w:rsid w:val="002564CF"/>
    <w:rsid w:val="00256682"/>
    <w:rsid w:val="00256827"/>
    <w:rsid w:val="00257B04"/>
    <w:rsid w:val="00257DB6"/>
    <w:rsid w:val="00261070"/>
    <w:rsid w:val="002612FB"/>
    <w:rsid w:val="00261819"/>
    <w:rsid w:val="00261931"/>
    <w:rsid w:val="00261967"/>
    <w:rsid w:val="002619E5"/>
    <w:rsid w:val="002624F9"/>
    <w:rsid w:val="00262AC8"/>
    <w:rsid w:val="0026352F"/>
    <w:rsid w:val="00263ED8"/>
    <w:rsid w:val="0026464A"/>
    <w:rsid w:val="00265BD8"/>
    <w:rsid w:val="002700F3"/>
    <w:rsid w:val="002713FC"/>
    <w:rsid w:val="00271420"/>
    <w:rsid w:val="0027534D"/>
    <w:rsid w:val="00275473"/>
    <w:rsid w:val="00275C9E"/>
    <w:rsid w:val="00275EC0"/>
    <w:rsid w:val="0027646E"/>
    <w:rsid w:val="00280B40"/>
    <w:rsid w:val="00281AB0"/>
    <w:rsid w:val="002831C7"/>
    <w:rsid w:val="00283B11"/>
    <w:rsid w:val="00286DBA"/>
    <w:rsid w:val="00290E88"/>
    <w:rsid w:val="0029153B"/>
    <w:rsid w:val="00291F95"/>
    <w:rsid w:val="00292D02"/>
    <w:rsid w:val="00293209"/>
    <w:rsid w:val="00293391"/>
    <w:rsid w:val="00293E20"/>
    <w:rsid w:val="002945A4"/>
    <w:rsid w:val="0029652C"/>
    <w:rsid w:val="00297C5F"/>
    <w:rsid w:val="002A0030"/>
    <w:rsid w:val="002A1152"/>
    <w:rsid w:val="002A1489"/>
    <w:rsid w:val="002A1F99"/>
    <w:rsid w:val="002A5CA7"/>
    <w:rsid w:val="002A6565"/>
    <w:rsid w:val="002A7606"/>
    <w:rsid w:val="002B0437"/>
    <w:rsid w:val="002B21C2"/>
    <w:rsid w:val="002B22D6"/>
    <w:rsid w:val="002B4754"/>
    <w:rsid w:val="002B593E"/>
    <w:rsid w:val="002B65E9"/>
    <w:rsid w:val="002B6D87"/>
    <w:rsid w:val="002B7C0D"/>
    <w:rsid w:val="002B7E1B"/>
    <w:rsid w:val="002C096F"/>
    <w:rsid w:val="002C09A6"/>
    <w:rsid w:val="002C16DB"/>
    <w:rsid w:val="002C2913"/>
    <w:rsid w:val="002C3B1D"/>
    <w:rsid w:val="002C4F32"/>
    <w:rsid w:val="002C580E"/>
    <w:rsid w:val="002C6C36"/>
    <w:rsid w:val="002C6CDF"/>
    <w:rsid w:val="002C7077"/>
    <w:rsid w:val="002C7DC5"/>
    <w:rsid w:val="002D2BEB"/>
    <w:rsid w:val="002D2FFB"/>
    <w:rsid w:val="002D32EE"/>
    <w:rsid w:val="002D4656"/>
    <w:rsid w:val="002D4781"/>
    <w:rsid w:val="002D4C4C"/>
    <w:rsid w:val="002D4F8A"/>
    <w:rsid w:val="002D5530"/>
    <w:rsid w:val="002D6654"/>
    <w:rsid w:val="002E00E5"/>
    <w:rsid w:val="002E0704"/>
    <w:rsid w:val="002E084F"/>
    <w:rsid w:val="002E0A4E"/>
    <w:rsid w:val="002E0B62"/>
    <w:rsid w:val="002E3933"/>
    <w:rsid w:val="002E5D89"/>
    <w:rsid w:val="002F357F"/>
    <w:rsid w:val="002F4156"/>
    <w:rsid w:val="002F48C6"/>
    <w:rsid w:val="002F7336"/>
    <w:rsid w:val="002F77A9"/>
    <w:rsid w:val="002F78E5"/>
    <w:rsid w:val="002F7DBE"/>
    <w:rsid w:val="00300EB3"/>
    <w:rsid w:val="00301DB8"/>
    <w:rsid w:val="0030252F"/>
    <w:rsid w:val="003038A5"/>
    <w:rsid w:val="00306325"/>
    <w:rsid w:val="003063D8"/>
    <w:rsid w:val="00311FDD"/>
    <w:rsid w:val="00314C58"/>
    <w:rsid w:val="00314E23"/>
    <w:rsid w:val="0031599B"/>
    <w:rsid w:val="003203CE"/>
    <w:rsid w:val="003209E4"/>
    <w:rsid w:val="00320A30"/>
    <w:rsid w:val="00321EE4"/>
    <w:rsid w:val="00322E39"/>
    <w:rsid w:val="00323C4D"/>
    <w:rsid w:val="00325AF3"/>
    <w:rsid w:val="00326E7D"/>
    <w:rsid w:val="00327A6E"/>
    <w:rsid w:val="003317C9"/>
    <w:rsid w:val="00331D55"/>
    <w:rsid w:val="0033259C"/>
    <w:rsid w:val="00332972"/>
    <w:rsid w:val="00334F47"/>
    <w:rsid w:val="00335E73"/>
    <w:rsid w:val="003360AD"/>
    <w:rsid w:val="00336939"/>
    <w:rsid w:val="00337949"/>
    <w:rsid w:val="00337F31"/>
    <w:rsid w:val="00340A7B"/>
    <w:rsid w:val="003430E1"/>
    <w:rsid w:val="00343E46"/>
    <w:rsid w:val="00344C9F"/>
    <w:rsid w:val="00345035"/>
    <w:rsid w:val="00345499"/>
    <w:rsid w:val="00347518"/>
    <w:rsid w:val="003503D7"/>
    <w:rsid w:val="00350996"/>
    <w:rsid w:val="00350CE5"/>
    <w:rsid w:val="00351D93"/>
    <w:rsid w:val="00351DCF"/>
    <w:rsid w:val="00352A57"/>
    <w:rsid w:val="00352AEA"/>
    <w:rsid w:val="00353865"/>
    <w:rsid w:val="00353E16"/>
    <w:rsid w:val="00355A5F"/>
    <w:rsid w:val="003568A7"/>
    <w:rsid w:val="00360301"/>
    <w:rsid w:val="00361F40"/>
    <w:rsid w:val="0036302C"/>
    <w:rsid w:val="0036373F"/>
    <w:rsid w:val="003646EF"/>
    <w:rsid w:val="00364700"/>
    <w:rsid w:val="003650F4"/>
    <w:rsid w:val="0036641E"/>
    <w:rsid w:val="003674D3"/>
    <w:rsid w:val="0036781B"/>
    <w:rsid w:val="00367A41"/>
    <w:rsid w:val="00367DEF"/>
    <w:rsid w:val="003726EA"/>
    <w:rsid w:val="00372A50"/>
    <w:rsid w:val="00373F1B"/>
    <w:rsid w:val="00374EFB"/>
    <w:rsid w:val="00375C0C"/>
    <w:rsid w:val="00381D00"/>
    <w:rsid w:val="003847E0"/>
    <w:rsid w:val="0038494F"/>
    <w:rsid w:val="00386C97"/>
    <w:rsid w:val="003871FA"/>
    <w:rsid w:val="00390327"/>
    <w:rsid w:val="003907F4"/>
    <w:rsid w:val="003912E5"/>
    <w:rsid w:val="00391982"/>
    <w:rsid w:val="00391E69"/>
    <w:rsid w:val="00391F4D"/>
    <w:rsid w:val="003943B4"/>
    <w:rsid w:val="00394732"/>
    <w:rsid w:val="00394B67"/>
    <w:rsid w:val="003A06DE"/>
    <w:rsid w:val="003A0851"/>
    <w:rsid w:val="003A085D"/>
    <w:rsid w:val="003A1257"/>
    <w:rsid w:val="003A1343"/>
    <w:rsid w:val="003A320C"/>
    <w:rsid w:val="003A396C"/>
    <w:rsid w:val="003A4963"/>
    <w:rsid w:val="003A6069"/>
    <w:rsid w:val="003A72DC"/>
    <w:rsid w:val="003B1622"/>
    <w:rsid w:val="003B1E89"/>
    <w:rsid w:val="003B34EF"/>
    <w:rsid w:val="003B5D89"/>
    <w:rsid w:val="003B68F7"/>
    <w:rsid w:val="003B746B"/>
    <w:rsid w:val="003B7EA2"/>
    <w:rsid w:val="003C1875"/>
    <w:rsid w:val="003C26E8"/>
    <w:rsid w:val="003C29E8"/>
    <w:rsid w:val="003C2C90"/>
    <w:rsid w:val="003C3D23"/>
    <w:rsid w:val="003C3E20"/>
    <w:rsid w:val="003C50FE"/>
    <w:rsid w:val="003C520A"/>
    <w:rsid w:val="003C692E"/>
    <w:rsid w:val="003C75D4"/>
    <w:rsid w:val="003C7FE5"/>
    <w:rsid w:val="003D099B"/>
    <w:rsid w:val="003D1E23"/>
    <w:rsid w:val="003D2855"/>
    <w:rsid w:val="003D3222"/>
    <w:rsid w:val="003D3FC7"/>
    <w:rsid w:val="003D53C6"/>
    <w:rsid w:val="003D6DB2"/>
    <w:rsid w:val="003D77AA"/>
    <w:rsid w:val="003E30E6"/>
    <w:rsid w:val="003E5D31"/>
    <w:rsid w:val="003E6585"/>
    <w:rsid w:val="003E79B3"/>
    <w:rsid w:val="003F061E"/>
    <w:rsid w:val="003F1C0E"/>
    <w:rsid w:val="003F2504"/>
    <w:rsid w:val="003F3C88"/>
    <w:rsid w:val="003F5AC6"/>
    <w:rsid w:val="003F5AD5"/>
    <w:rsid w:val="003F600D"/>
    <w:rsid w:val="00400441"/>
    <w:rsid w:val="0040162F"/>
    <w:rsid w:val="00401C53"/>
    <w:rsid w:val="004022A4"/>
    <w:rsid w:val="00402B8E"/>
    <w:rsid w:val="00402E08"/>
    <w:rsid w:val="00403CDB"/>
    <w:rsid w:val="00406227"/>
    <w:rsid w:val="004062DF"/>
    <w:rsid w:val="0041052F"/>
    <w:rsid w:val="00410AA7"/>
    <w:rsid w:val="00410FA3"/>
    <w:rsid w:val="00410FBC"/>
    <w:rsid w:val="004119D4"/>
    <w:rsid w:val="004121DD"/>
    <w:rsid w:val="004153A5"/>
    <w:rsid w:val="00416787"/>
    <w:rsid w:val="00416BCE"/>
    <w:rsid w:val="004174C7"/>
    <w:rsid w:val="0042058E"/>
    <w:rsid w:val="00421859"/>
    <w:rsid w:val="00421984"/>
    <w:rsid w:val="00421BC3"/>
    <w:rsid w:val="00422AD7"/>
    <w:rsid w:val="00423321"/>
    <w:rsid w:val="004235B4"/>
    <w:rsid w:val="00423E5D"/>
    <w:rsid w:val="00424B12"/>
    <w:rsid w:val="004254F7"/>
    <w:rsid w:val="00425DB6"/>
    <w:rsid w:val="0042696A"/>
    <w:rsid w:val="00426A4E"/>
    <w:rsid w:val="0042702D"/>
    <w:rsid w:val="00432000"/>
    <w:rsid w:val="00433D85"/>
    <w:rsid w:val="00433DC5"/>
    <w:rsid w:val="00433F5B"/>
    <w:rsid w:val="00435F7E"/>
    <w:rsid w:val="00436249"/>
    <w:rsid w:val="00436BB1"/>
    <w:rsid w:val="00440A74"/>
    <w:rsid w:val="004419E2"/>
    <w:rsid w:val="00441F3B"/>
    <w:rsid w:val="004439F1"/>
    <w:rsid w:val="00443A45"/>
    <w:rsid w:val="00443C2D"/>
    <w:rsid w:val="00446DE4"/>
    <w:rsid w:val="0044721F"/>
    <w:rsid w:val="00450DD0"/>
    <w:rsid w:val="00451562"/>
    <w:rsid w:val="00451FC8"/>
    <w:rsid w:val="00453A71"/>
    <w:rsid w:val="004544F2"/>
    <w:rsid w:val="00454BED"/>
    <w:rsid w:val="00454C73"/>
    <w:rsid w:val="0046007E"/>
    <w:rsid w:val="00460716"/>
    <w:rsid w:val="00461263"/>
    <w:rsid w:val="0046133C"/>
    <w:rsid w:val="00463D58"/>
    <w:rsid w:val="00464501"/>
    <w:rsid w:val="00464934"/>
    <w:rsid w:val="00466CE6"/>
    <w:rsid w:val="004676E3"/>
    <w:rsid w:val="0046770E"/>
    <w:rsid w:val="00467956"/>
    <w:rsid w:val="00467B59"/>
    <w:rsid w:val="00473883"/>
    <w:rsid w:val="00473F84"/>
    <w:rsid w:val="00474013"/>
    <w:rsid w:val="00474A1B"/>
    <w:rsid w:val="004757CB"/>
    <w:rsid w:val="00475999"/>
    <w:rsid w:val="00481F85"/>
    <w:rsid w:val="004824A4"/>
    <w:rsid w:val="00484486"/>
    <w:rsid w:val="004850A3"/>
    <w:rsid w:val="004869A7"/>
    <w:rsid w:val="00486B02"/>
    <w:rsid w:val="00490095"/>
    <w:rsid w:val="0049088E"/>
    <w:rsid w:val="00491475"/>
    <w:rsid w:val="00492052"/>
    <w:rsid w:val="0049232E"/>
    <w:rsid w:val="00494237"/>
    <w:rsid w:val="004946E1"/>
    <w:rsid w:val="00495B17"/>
    <w:rsid w:val="00496282"/>
    <w:rsid w:val="004967EC"/>
    <w:rsid w:val="004A09AA"/>
    <w:rsid w:val="004A1FC3"/>
    <w:rsid w:val="004A3245"/>
    <w:rsid w:val="004A385B"/>
    <w:rsid w:val="004A3F17"/>
    <w:rsid w:val="004A3F2A"/>
    <w:rsid w:val="004A419A"/>
    <w:rsid w:val="004A4B88"/>
    <w:rsid w:val="004A68EE"/>
    <w:rsid w:val="004A796A"/>
    <w:rsid w:val="004A7E51"/>
    <w:rsid w:val="004B0916"/>
    <w:rsid w:val="004B1FE9"/>
    <w:rsid w:val="004B20B9"/>
    <w:rsid w:val="004B237C"/>
    <w:rsid w:val="004B23FE"/>
    <w:rsid w:val="004B3769"/>
    <w:rsid w:val="004B3947"/>
    <w:rsid w:val="004B60EA"/>
    <w:rsid w:val="004B66CA"/>
    <w:rsid w:val="004B67EC"/>
    <w:rsid w:val="004C16E5"/>
    <w:rsid w:val="004C18A4"/>
    <w:rsid w:val="004C3A07"/>
    <w:rsid w:val="004C3A7B"/>
    <w:rsid w:val="004C499A"/>
    <w:rsid w:val="004C4B61"/>
    <w:rsid w:val="004C59CE"/>
    <w:rsid w:val="004C5AB6"/>
    <w:rsid w:val="004C77CC"/>
    <w:rsid w:val="004D0D44"/>
    <w:rsid w:val="004D3F17"/>
    <w:rsid w:val="004D68DC"/>
    <w:rsid w:val="004D697B"/>
    <w:rsid w:val="004D6D08"/>
    <w:rsid w:val="004D703A"/>
    <w:rsid w:val="004E0A27"/>
    <w:rsid w:val="004E16D1"/>
    <w:rsid w:val="004E1F6A"/>
    <w:rsid w:val="004E2649"/>
    <w:rsid w:val="004E4C5F"/>
    <w:rsid w:val="004E5CC6"/>
    <w:rsid w:val="004E7315"/>
    <w:rsid w:val="004E7718"/>
    <w:rsid w:val="004F0531"/>
    <w:rsid w:val="004F08DE"/>
    <w:rsid w:val="004F3128"/>
    <w:rsid w:val="004F47EA"/>
    <w:rsid w:val="004F496D"/>
    <w:rsid w:val="004F6F66"/>
    <w:rsid w:val="004F77F6"/>
    <w:rsid w:val="004F78E1"/>
    <w:rsid w:val="005012B2"/>
    <w:rsid w:val="0050159C"/>
    <w:rsid w:val="00501A15"/>
    <w:rsid w:val="00501C2D"/>
    <w:rsid w:val="00502312"/>
    <w:rsid w:val="00502DF9"/>
    <w:rsid w:val="0050440D"/>
    <w:rsid w:val="00505386"/>
    <w:rsid w:val="005053A6"/>
    <w:rsid w:val="0050708A"/>
    <w:rsid w:val="00507265"/>
    <w:rsid w:val="0051046D"/>
    <w:rsid w:val="0051061D"/>
    <w:rsid w:val="00510842"/>
    <w:rsid w:val="00510933"/>
    <w:rsid w:val="00511B88"/>
    <w:rsid w:val="005123E7"/>
    <w:rsid w:val="00514650"/>
    <w:rsid w:val="00515087"/>
    <w:rsid w:val="00515282"/>
    <w:rsid w:val="0051533F"/>
    <w:rsid w:val="005204C9"/>
    <w:rsid w:val="00521D99"/>
    <w:rsid w:val="00522068"/>
    <w:rsid w:val="00522400"/>
    <w:rsid w:val="005224E9"/>
    <w:rsid w:val="00522D07"/>
    <w:rsid w:val="00522F0E"/>
    <w:rsid w:val="00523175"/>
    <w:rsid w:val="005238EE"/>
    <w:rsid w:val="00524BE2"/>
    <w:rsid w:val="0052533A"/>
    <w:rsid w:val="0052642A"/>
    <w:rsid w:val="00527ECB"/>
    <w:rsid w:val="0053155D"/>
    <w:rsid w:val="00532B8E"/>
    <w:rsid w:val="005344F8"/>
    <w:rsid w:val="005345C7"/>
    <w:rsid w:val="00534BF4"/>
    <w:rsid w:val="00534E87"/>
    <w:rsid w:val="00536D77"/>
    <w:rsid w:val="005401F0"/>
    <w:rsid w:val="00540315"/>
    <w:rsid w:val="005403C3"/>
    <w:rsid w:val="00541AE2"/>
    <w:rsid w:val="00541C15"/>
    <w:rsid w:val="005427BB"/>
    <w:rsid w:val="00543C21"/>
    <w:rsid w:val="005441B8"/>
    <w:rsid w:val="00545573"/>
    <w:rsid w:val="005468EE"/>
    <w:rsid w:val="0055148A"/>
    <w:rsid w:val="0055180E"/>
    <w:rsid w:val="0055227E"/>
    <w:rsid w:val="0055339F"/>
    <w:rsid w:val="00553442"/>
    <w:rsid w:val="00553965"/>
    <w:rsid w:val="005558A9"/>
    <w:rsid w:val="00556B11"/>
    <w:rsid w:val="00557AD1"/>
    <w:rsid w:val="005603ED"/>
    <w:rsid w:val="00560885"/>
    <w:rsid w:val="005623AD"/>
    <w:rsid w:val="00563371"/>
    <w:rsid w:val="00565FBD"/>
    <w:rsid w:val="00567621"/>
    <w:rsid w:val="00570A5D"/>
    <w:rsid w:val="00570AC3"/>
    <w:rsid w:val="00570AE5"/>
    <w:rsid w:val="00570D6B"/>
    <w:rsid w:val="0057129B"/>
    <w:rsid w:val="005719E7"/>
    <w:rsid w:val="00571BF2"/>
    <w:rsid w:val="0057272F"/>
    <w:rsid w:val="005730E0"/>
    <w:rsid w:val="005738E2"/>
    <w:rsid w:val="005740FF"/>
    <w:rsid w:val="00574207"/>
    <w:rsid w:val="005744C6"/>
    <w:rsid w:val="005757B5"/>
    <w:rsid w:val="005758A5"/>
    <w:rsid w:val="005766C3"/>
    <w:rsid w:val="005777FE"/>
    <w:rsid w:val="0057796F"/>
    <w:rsid w:val="00582546"/>
    <w:rsid w:val="005827C1"/>
    <w:rsid w:val="00584273"/>
    <w:rsid w:val="00584551"/>
    <w:rsid w:val="00584DAB"/>
    <w:rsid w:val="00585B6B"/>
    <w:rsid w:val="00586628"/>
    <w:rsid w:val="00586BFB"/>
    <w:rsid w:val="00586C0D"/>
    <w:rsid w:val="00586D30"/>
    <w:rsid w:val="005904C6"/>
    <w:rsid w:val="00590A86"/>
    <w:rsid w:val="00591359"/>
    <w:rsid w:val="00592395"/>
    <w:rsid w:val="00592ABD"/>
    <w:rsid w:val="00593FA1"/>
    <w:rsid w:val="0059401C"/>
    <w:rsid w:val="005949FB"/>
    <w:rsid w:val="00595126"/>
    <w:rsid w:val="0059766D"/>
    <w:rsid w:val="005A0B04"/>
    <w:rsid w:val="005A0B43"/>
    <w:rsid w:val="005A20EA"/>
    <w:rsid w:val="005A3225"/>
    <w:rsid w:val="005A3B8F"/>
    <w:rsid w:val="005A510E"/>
    <w:rsid w:val="005A5AAA"/>
    <w:rsid w:val="005A5DD5"/>
    <w:rsid w:val="005A663C"/>
    <w:rsid w:val="005A6C94"/>
    <w:rsid w:val="005B02BA"/>
    <w:rsid w:val="005B0A77"/>
    <w:rsid w:val="005B1079"/>
    <w:rsid w:val="005B1226"/>
    <w:rsid w:val="005B1A06"/>
    <w:rsid w:val="005B1D30"/>
    <w:rsid w:val="005B537E"/>
    <w:rsid w:val="005B5F0F"/>
    <w:rsid w:val="005B7183"/>
    <w:rsid w:val="005B725E"/>
    <w:rsid w:val="005B7E12"/>
    <w:rsid w:val="005C09A6"/>
    <w:rsid w:val="005C194B"/>
    <w:rsid w:val="005C1D0F"/>
    <w:rsid w:val="005C2B41"/>
    <w:rsid w:val="005C4925"/>
    <w:rsid w:val="005C75C0"/>
    <w:rsid w:val="005D1825"/>
    <w:rsid w:val="005D1F7E"/>
    <w:rsid w:val="005D269B"/>
    <w:rsid w:val="005D2D43"/>
    <w:rsid w:val="005D5012"/>
    <w:rsid w:val="005D50DA"/>
    <w:rsid w:val="005D5913"/>
    <w:rsid w:val="005D70D4"/>
    <w:rsid w:val="005E191C"/>
    <w:rsid w:val="005E2C0E"/>
    <w:rsid w:val="005E2DF1"/>
    <w:rsid w:val="005E3B2C"/>
    <w:rsid w:val="005E3BC3"/>
    <w:rsid w:val="005E4295"/>
    <w:rsid w:val="005E447D"/>
    <w:rsid w:val="005E59B5"/>
    <w:rsid w:val="005E5C16"/>
    <w:rsid w:val="005E5C43"/>
    <w:rsid w:val="005E62CA"/>
    <w:rsid w:val="005E6305"/>
    <w:rsid w:val="005E741D"/>
    <w:rsid w:val="005E77B2"/>
    <w:rsid w:val="005F01BE"/>
    <w:rsid w:val="005F15DA"/>
    <w:rsid w:val="005F4B9F"/>
    <w:rsid w:val="005F517E"/>
    <w:rsid w:val="005F57F1"/>
    <w:rsid w:val="005F6788"/>
    <w:rsid w:val="005F7043"/>
    <w:rsid w:val="005F7A6E"/>
    <w:rsid w:val="005F7C30"/>
    <w:rsid w:val="00600C88"/>
    <w:rsid w:val="006016C4"/>
    <w:rsid w:val="006031D5"/>
    <w:rsid w:val="00603EC8"/>
    <w:rsid w:val="00604C21"/>
    <w:rsid w:val="00604F4F"/>
    <w:rsid w:val="00605E38"/>
    <w:rsid w:val="0060600B"/>
    <w:rsid w:val="006067F6"/>
    <w:rsid w:val="006131DE"/>
    <w:rsid w:val="006135AE"/>
    <w:rsid w:val="006147C5"/>
    <w:rsid w:val="006156A3"/>
    <w:rsid w:val="00616BB0"/>
    <w:rsid w:val="00620848"/>
    <w:rsid w:val="00621324"/>
    <w:rsid w:val="00621B4E"/>
    <w:rsid w:val="0062220A"/>
    <w:rsid w:val="00623E23"/>
    <w:rsid w:val="0062650F"/>
    <w:rsid w:val="0062675A"/>
    <w:rsid w:val="0062768E"/>
    <w:rsid w:val="00627B95"/>
    <w:rsid w:val="00630331"/>
    <w:rsid w:val="006305D2"/>
    <w:rsid w:val="00630C36"/>
    <w:rsid w:val="0063132D"/>
    <w:rsid w:val="00632060"/>
    <w:rsid w:val="006320E7"/>
    <w:rsid w:val="00632C50"/>
    <w:rsid w:val="00632E25"/>
    <w:rsid w:val="006339BF"/>
    <w:rsid w:val="006341B1"/>
    <w:rsid w:val="00634E51"/>
    <w:rsid w:val="006360AC"/>
    <w:rsid w:val="00636156"/>
    <w:rsid w:val="006407AA"/>
    <w:rsid w:val="00640F3D"/>
    <w:rsid w:val="00642414"/>
    <w:rsid w:val="00643628"/>
    <w:rsid w:val="00643B57"/>
    <w:rsid w:val="006463D7"/>
    <w:rsid w:val="00646E1F"/>
    <w:rsid w:val="0064712D"/>
    <w:rsid w:val="00647F1B"/>
    <w:rsid w:val="00650790"/>
    <w:rsid w:val="00650FBC"/>
    <w:rsid w:val="0065110C"/>
    <w:rsid w:val="00651338"/>
    <w:rsid w:val="006516D7"/>
    <w:rsid w:val="00651B13"/>
    <w:rsid w:val="0065358B"/>
    <w:rsid w:val="006536F8"/>
    <w:rsid w:val="00656DC7"/>
    <w:rsid w:val="00657811"/>
    <w:rsid w:val="00657E26"/>
    <w:rsid w:val="00657FE8"/>
    <w:rsid w:val="00661BFE"/>
    <w:rsid w:val="00662A37"/>
    <w:rsid w:val="00664385"/>
    <w:rsid w:val="0066632E"/>
    <w:rsid w:val="006665F9"/>
    <w:rsid w:val="006729E0"/>
    <w:rsid w:val="0067448E"/>
    <w:rsid w:val="00675104"/>
    <w:rsid w:val="006768A9"/>
    <w:rsid w:val="00677956"/>
    <w:rsid w:val="00677CAA"/>
    <w:rsid w:val="00681154"/>
    <w:rsid w:val="00681C6A"/>
    <w:rsid w:val="00681D57"/>
    <w:rsid w:val="00681F8A"/>
    <w:rsid w:val="006820A6"/>
    <w:rsid w:val="006828EA"/>
    <w:rsid w:val="0068485B"/>
    <w:rsid w:val="006856EB"/>
    <w:rsid w:val="00687E19"/>
    <w:rsid w:val="006914DA"/>
    <w:rsid w:val="00692777"/>
    <w:rsid w:val="00694F72"/>
    <w:rsid w:val="006967AD"/>
    <w:rsid w:val="006975C1"/>
    <w:rsid w:val="00697B31"/>
    <w:rsid w:val="006A026C"/>
    <w:rsid w:val="006A1621"/>
    <w:rsid w:val="006A3BFD"/>
    <w:rsid w:val="006A4E43"/>
    <w:rsid w:val="006A4F9A"/>
    <w:rsid w:val="006A55CC"/>
    <w:rsid w:val="006A5ABC"/>
    <w:rsid w:val="006A7482"/>
    <w:rsid w:val="006B065F"/>
    <w:rsid w:val="006B1078"/>
    <w:rsid w:val="006B1422"/>
    <w:rsid w:val="006B249F"/>
    <w:rsid w:val="006B2C7B"/>
    <w:rsid w:val="006B2E9C"/>
    <w:rsid w:val="006B34EB"/>
    <w:rsid w:val="006B4342"/>
    <w:rsid w:val="006B452E"/>
    <w:rsid w:val="006B45D0"/>
    <w:rsid w:val="006B47CE"/>
    <w:rsid w:val="006B4B29"/>
    <w:rsid w:val="006B5132"/>
    <w:rsid w:val="006B5D83"/>
    <w:rsid w:val="006B5F67"/>
    <w:rsid w:val="006B6FE5"/>
    <w:rsid w:val="006B775A"/>
    <w:rsid w:val="006B777D"/>
    <w:rsid w:val="006B7BD9"/>
    <w:rsid w:val="006C0B0B"/>
    <w:rsid w:val="006C0EF0"/>
    <w:rsid w:val="006C142C"/>
    <w:rsid w:val="006C2E98"/>
    <w:rsid w:val="006C3263"/>
    <w:rsid w:val="006C397D"/>
    <w:rsid w:val="006C429E"/>
    <w:rsid w:val="006C4604"/>
    <w:rsid w:val="006C4A09"/>
    <w:rsid w:val="006C560E"/>
    <w:rsid w:val="006C693B"/>
    <w:rsid w:val="006C6962"/>
    <w:rsid w:val="006C78E5"/>
    <w:rsid w:val="006C7B10"/>
    <w:rsid w:val="006D0CBA"/>
    <w:rsid w:val="006D319F"/>
    <w:rsid w:val="006D3E6D"/>
    <w:rsid w:val="006D4330"/>
    <w:rsid w:val="006D4D3E"/>
    <w:rsid w:val="006E07C9"/>
    <w:rsid w:val="006E1078"/>
    <w:rsid w:val="006E22DB"/>
    <w:rsid w:val="006E2D6C"/>
    <w:rsid w:val="006E32FF"/>
    <w:rsid w:val="006E4C5E"/>
    <w:rsid w:val="006E4CEB"/>
    <w:rsid w:val="006E5606"/>
    <w:rsid w:val="006E608B"/>
    <w:rsid w:val="006E76C0"/>
    <w:rsid w:val="006E796B"/>
    <w:rsid w:val="006F1682"/>
    <w:rsid w:val="006F3080"/>
    <w:rsid w:val="006F356A"/>
    <w:rsid w:val="006F3C48"/>
    <w:rsid w:val="006F3FE2"/>
    <w:rsid w:val="006F45CD"/>
    <w:rsid w:val="006F4841"/>
    <w:rsid w:val="006F5D1C"/>
    <w:rsid w:val="006F6CA1"/>
    <w:rsid w:val="006F7098"/>
    <w:rsid w:val="007005E5"/>
    <w:rsid w:val="00701959"/>
    <w:rsid w:val="00701F54"/>
    <w:rsid w:val="00703397"/>
    <w:rsid w:val="00704B19"/>
    <w:rsid w:val="007057A9"/>
    <w:rsid w:val="007059CF"/>
    <w:rsid w:val="00707433"/>
    <w:rsid w:val="00710784"/>
    <w:rsid w:val="00710EB3"/>
    <w:rsid w:val="0071185B"/>
    <w:rsid w:val="00714790"/>
    <w:rsid w:val="00715914"/>
    <w:rsid w:val="00715947"/>
    <w:rsid w:val="007161F9"/>
    <w:rsid w:val="00716437"/>
    <w:rsid w:val="00716D93"/>
    <w:rsid w:val="00721608"/>
    <w:rsid w:val="00724533"/>
    <w:rsid w:val="007249AF"/>
    <w:rsid w:val="00725078"/>
    <w:rsid w:val="007255FB"/>
    <w:rsid w:val="0072589A"/>
    <w:rsid w:val="00726866"/>
    <w:rsid w:val="00726E41"/>
    <w:rsid w:val="00730B9D"/>
    <w:rsid w:val="00731579"/>
    <w:rsid w:val="0073295C"/>
    <w:rsid w:val="00732A20"/>
    <w:rsid w:val="00732E4D"/>
    <w:rsid w:val="0073317C"/>
    <w:rsid w:val="007337D5"/>
    <w:rsid w:val="00733FBA"/>
    <w:rsid w:val="007357B7"/>
    <w:rsid w:val="00735BBC"/>
    <w:rsid w:val="0073630C"/>
    <w:rsid w:val="0073702D"/>
    <w:rsid w:val="00737433"/>
    <w:rsid w:val="00740CC9"/>
    <w:rsid w:val="00741797"/>
    <w:rsid w:val="0074431C"/>
    <w:rsid w:val="00744843"/>
    <w:rsid w:val="00744963"/>
    <w:rsid w:val="007456F5"/>
    <w:rsid w:val="00746CEC"/>
    <w:rsid w:val="00746D00"/>
    <w:rsid w:val="0075102D"/>
    <w:rsid w:val="00751203"/>
    <w:rsid w:val="00751688"/>
    <w:rsid w:val="007529A4"/>
    <w:rsid w:val="00752A80"/>
    <w:rsid w:val="00752EF5"/>
    <w:rsid w:val="007530C0"/>
    <w:rsid w:val="00753744"/>
    <w:rsid w:val="00753AE1"/>
    <w:rsid w:val="007546F4"/>
    <w:rsid w:val="00754807"/>
    <w:rsid w:val="00755C09"/>
    <w:rsid w:val="00756201"/>
    <w:rsid w:val="007600C2"/>
    <w:rsid w:val="00760459"/>
    <w:rsid w:val="0076085E"/>
    <w:rsid w:val="007608BA"/>
    <w:rsid w:val="0076122F"/>
    <w:rsid w:val="00761379"/>
    <w:rsid w:val="007613DD"/>
    <w:rsid w:val="00762F37"/>
    <w:rsid w:val="00763648"/>
    <w:rsid w:val="007637FE"/>
    <w:rsid w:val="00764D1C"/>
    <w:rsid w:val="00765168"/>
    <w:rsid w:val="0076614D"/>
    <w:rsid w:val="007701D0"/>
    <w:rsid w:val="007738D4"/>
    <w:rsid w:val="00773FBF"/>
    <w:rsid w:val="007740A5"/>
    <w:rsid w:val="0078021E"/>
    <w:rsid w:val="00780BB0"/>
    <w:rsid w:val="007824A4"/>
    <w:rsid w:val="0078257D"/>
    <w:rsid w:val="007832CE"/>
    <w:rsid w:val="007835F7"/>
    <w:rsid w:val="0078510D"/>
    <w:rsid w:val="00785807"/>
    <w:rsid w:val="00785927"/>
    <w:rsid w:val="007867F6"/>
    <w:rsid w:val="00786BCD"/>
    <w:rsid w:val="00786BE9"/>
    <w:rsid w:val="00786BFC"/>
    <w:rsid w:val="00787CA3"/>
    <w:rsid w:val="007905C8"/>
    <w:rsid w:val="00791CBC"/>
    <w:rsid w:val="00791FDA"/>
    <w:rsid w:val="00793C6B"/>
    <w:rsid w:val="0079653D"/>
    <w:rsid w:val="0079666F"/>
    <w:rsid w:val="00796ED0"/>
    <w:rsid w:val="007A530D"/>
    <w:rsid w:val="007A786D"/>
    <w:rsid w:val="007A7F93"/>
    <w:rsid w:val="007B024D"/>
    <w:rsid w:val="007B1A2F"/>
    <w:rsid w:val="007B22B8"/>
    <w:rsid w:val="007B3539"/>
    <w:rsid w:val="007B3774"/>
    <w:rsid w:val="007B5B2C"/>
    <w:rsid w:val="007B660C"/>
    <w:rsid w:val="007B6CC9"/>
    <w:rsid w:val="007B6D00"/>
    <w:rsid w:val="007B6D46"/>
    <w:rsid w:val="007B6E87"/>
    <w:rsid w:val="007B7BE7"/>
    <w:rsid w:val="007C03A6"/>
    <w:rsid w:val="007C0A80"/>
    <w:rsid w:val="007C0E7F"/>
    <w:rsid w:val="007C1710"/>
    <w:rsid w:val="007C1B09"/>
    <w:rsid w:val="007C35A3"/>
    <w:rsid w:val="007C36B9"/>
    <w:rsid w:val="007C3C8F"/>
    <w:rsid w:val="007C409C"/>
    <w:rsid w:val="007C43E4"/>
    <w:rsid w:val="007C5565"/>
    <w:rsid w:val="007C5650"/>
    <w:rsid w:val="007C5CD1"/>
    <w:rsid w:val="007C683F"/>
    <w:rsid w:val="007C6E45"/>
    <w:rsid w:val="007C7F51"/>
    <w:rsid w:val="007D1C81"/>
    <w:rsid w:val="007D20A5"/>
    <w:rsid w:val="007D36A3"/>
    <w:rsid w:val="007D457E"/>
    <w:rsid w:val="007D4F51"/>
    <w:rsid w:val="007D55D8"/>
    <w:rsid w:val="007D7DA6"/>
    <w:rsid w:val="007E0ACA"/>
    <w:rsid w:val="007E31A7"/>
    <w:rsid w:val="007E3646"/>
    <w:rsid w:val="007E3DDF"/>
    <w:rsid w:val="007E488A"/>
    <w:rsid w:val="007E5648"/>
    <w:rsid w:val="007E6C19"/>
    <w:rsid w:val="007E6F47"/>
    <w:rsid w:val="007F0560"/>
    <w:rsid w:val="007F1804"/>
    <w:rsid w:val="007F1C07"/>
    <w:rsid w:val="007F1FA1"/>
    <w:rsid w:val="007F2356"/>
    <w:rsid w:val="007F2B53"/>
    <w:rsid w:val="007F333B"/>
    <w:rsid w:val="007F4A07"/>
    <w:rsid w:val="007F54F8"/>
    <w:rsid w:val="00800922"/>
    <w:rsid w:val="00800E6C"/>
    <w:rsid w:val="00802A54"/>
    <w:rsid w:val="008030D2"/>
    <w:rsid w:val="00805BBE"/>
    <w:rsid w:val="00807809"/>
    <w:rsid w:val="00811598"/>
    <w:rsid w:val="00812E6E"/>
    <w:rsid w:val="0081325F"/>
    <w:rsid w:val="00815817"/>
    <w:rsid w:val="00817221"/>
    <w:rsid w:val="00821041"/>
    <w:rsid w:val="0082275C"/>
    <w:rsid w:val="00822CE5"/>
    <w:rsid w:val="00823BA6"/>
    <w:rsid w:val="00824CBA"/>
    <w:rsid w:val="00825AAD"/>
    <w:rsid w:val="00826EB1"/>
    <w:rsid w:val="0082706A"/>
    <w:rsid w:val="00831E85"/>
    <w:rsid w:val="008328AF"/>
    <w:rsid w:val="00832FBF"/>
    <w:rsid w:val="00833D1F"/>
    <w:rsid w:val="00835406"/>
    <w:rsid w:val="00835EBB"/>
    <w:rsid w:val="00835FBD"/>
    <w:rsid w:val="00836AB4"/>
    <w:rsid w:val="00837CA7"/>
    <w:rsid w:val="008428D2"/>
    <w:rsid w:val="00843774"/>
    <w:rsid w:val="00843A70"/>
    <w:rsid w:val="008440B4"/>
    <w:rsid w:val="008444FC"/>
    <w:rsid w:val="008446FA"/>
    <w:rsid w:val="0084486D"/>
    <w:rsid w:val="00844E09"/>
    <w:rsid w:val="00846607"/>
    <w:rsid w:val="00850A68"/>
    <w:rsid w:val="0085331C"/>
    <w:rsid w:val="00854A11"/>
    <w:rsid w:val="008554DF"/>
    <w:rsid w:val="00855BA0"/>
    <w:rsid w:val="0085706D"/>
    <w:rsid w:val="008571F8"/>
    <w:rsid w:val="00857245"/>
    <w:rsid w:val="00857F99"/>
    <w:rsid w:val="00860002"/>
    <w:rsid w:val="008608E9"/>
    <w:rsid w:val="00860CD6"/>
    <w:rsid w:val="00860E2D"/>
    <w:rsid w:val="008614BF"/>
    <w:rsid w:val="008614F6"/>
    <w:rsid w:val="00861635"/>
    <w:rsid w:val="00861853"/>
    <w:rsid w:val="0086264B"/>
    <w:rsid w:val="008627B3"/>
    <w:rsid w:val="008638BD"/>
    <w:rsid w:val="00865166"/>
    <w:rsid w:val="008654DF"/>
    <w:rsid w:val="00866EFB"/>
    <w:rsid w:val="008677EA"/>
    <w:rsid w:val="00870691"/>
    <w:rsid w:val="0087279C"/>
    <w:rsid w:val="00872C5B"/>
    <w:rsid w:val="00873802"/>
    <w:rsid w:val="00874A5A"/>
    <w:rsid w:val="00874FF1"/>
    <w:rsid w:val="00875728"/>
    <w:rsid w:val="00877D8A"/>
    <w:rsid w:val="00877FB8"/>
    <w:rsid w:val="008800B5"/>
    <w:rsid w:val="00880842"/>
    <w:rsid w:val="008810AE"/>
    <w:rsid w:val="00881F18"/>
    <w:rsid w:val="0088224B"/>
    <w:rsid w:val="00884928"/>
    <w:rsid w:val="00884B7F"/>
    <w:rsid w:val="00885627"/>
    <w:rsid w:val="00885700"/>
    <w:rsid w:val="00886103"/>
    <w:rsid w:val="00886837"/>
    <w:rsid w:val="00887719"/>
    <w:rsid w:val="0089050E"/>
    <w:rsid w:val="00892FDF"/>
    <w:rsid w:val="008932BC"/>
    <w:rsid w:val="00893413"/>
    <w:rsid w:val="00893A33"/>
    <w:rsid w:val="00894791"/>
    <w:rsid w:val="00894842"/>
    <w:rsid w:val="00895B1D"/>
    <w:rsid w:val="008970B4"/>
    <w:rsid w:val="008A0FF1"/>
    <w:rsid w:val="008A10EE"/>
    <w:rsid w:val="008A1FCB"/>
    <w:rsid w:val="008A3C86"/>
    <w:rsid w:val="008A44F7"/>
    <w:rsid w:val="008A4CDF"/>
    <w:rsid w:val="008A54A2"/>
    <w:rsid w:val="008A5893"/>
    <w:rsid w:val="008A6188"/>
    <w:rsid w:val="008A6275"/>
    <w:rsid w:val="008A6744"/>
    <w:rsid w:val="008A73D6"/>
    <w:rsid w:val="008B19B0"/>
    <w:rsid w:val="008B2096"/>
    <w:rsid w:val="008B218B"/>
    <w:rsid w:val="008B23E1"/>
    <w:rsid w:val="008B2EC6"/>
    <w:rsid w:val="008B3D86"/>
    <w:rsid w:val="008B4A6F"/>
    <w:rsid w:val="008B5755"/>
    <w:rsid w:val="008B600D"/>
    <w:rsid w:val="008B6605"/>
    <w:rsid w:val="008B7AEB"/>
    <w:rsid w:val="008B7B03"/>
    <w:rsid w:val="008C0379"/>
    <w:rsid w:val="008C0915"/>
    <w:rsid w:val="008C1B04"/>
    <w:rsid w:val="008C2ADA"/>
    <w:rsid w:val="008C2C50"/>
    <w:rsid w:val="008C3A8D"/>
    <w:rsid w:val="008C46E8"/>
    <w:rsid w:val="008C57BC"/>
    <w:rsid w:val="008C5968"/>
    <w:rsid w:val="008C5EC4"/>
    <w:rsid w:val="008C6707"/>
    <w:rsid w:val="008C6960"/>
    <w:rsid w:val="008D082C"/>
    <w:rsid w:val="008D095B"/>
    <w:rsid w:val="008D23C7"/>
    <w:rsid w:val="008D3742"/>
    <w:rsid w:val="008D3CF7"/>
    <w:rsid w:val="008D429F"/>
    <w:rsid w:val="008D5C4C"/>
    <w:rsid w:val="008D6441"/>
    <w:rsid w:val="008D6D00"/>
    <w:rsid w:val="008E0241"/>
    <w:rsid w:val="008E1AA1"/>
    <w:rsid w:val="008E24E6"/>
    <w:rsid w:val="008E3636"/>
    <w:rsid w:val="008E3D20"/>
    <w:rsid w:val="008E4DC1"/>
    <w:rsid w:val="008E6434"/>
    <w:rsid w:val="008E6A92"/>
    <w:rsid w:val="008E6D99"/>
    <w:rsid w:val="008E6E34"/>
    <w:rsid w:val="008F0147"/>
    <w:rsid w:val="008F0ACA"/>
    <w:rsid w:val="008F116E"/>
    <w:rsid w:val="008F120C"/>
    <w:rsid w:val="008F14AE"/>
    <w:rsid w:val="008F1DA7"/>
    <w:rsid w:val="008F24EC"/>
    <w:rsid w:val="008F2F03"/>
    <w:rsid w:val="008F3D97"/>
    <w:rsid w:val="008F49EF"/>
    <w:rsid w:val="008F5BBB"/>
    <w:rsid w:val="008F5C29"/>
    <w:rsid w:val="008F6291"/>
    <w:rsid w:val="008F6A3E"/>
    <w:rsid w:val="008F6F42"/>
    <w:rsid w:val="008F7212"/>
    <w:rsid w:val="008F73C5"/>
    <w:rsid w:val="008F7514"/>
    <w:rsid w:val="00900033"/>
    <w:rsid w:val="00900428"/>
    <w:rsid w:val="009013B3"/>
    <w:rsid w:val="009029EF"/>
    <w:rsid w:val="00902C97"/>
    <w:rsid w:val="00902DAF"/>
    <w:rsid w:val="00903959"/>
    <w:rsid w:val="009042A5"/>
    <w:rsid w:val="00904E4C"/>
    <w:rsid w:val="0090524D"/>
    <w:rsid w:val="0090544B"/>
    <w:rsid w:val="00906553"/>
    <w:rsid w:val="00910267"/>
    <w:rsid w:val="00911436"/>
    <w:rsid w:val="00911B6F"/>
    <w:rsid w:val="00911DC4"/>
    <w:rsid w:val="00911E77"/>
    <w:rsid w:val="00912466"/>
    <w:rsid w:val="00913252"/>
    <w:rsid w:val="00914325"/>
    <w:rsid w:val="00914C42"/>
    <w:rsid w:val="0091606B"/>
    <w:rsid w:val="0091646C"/>
    <w:rsid w:val="009167BC"/>
    <w:rsid w:val="009179C0"/>
    <w:rsid w:val="009179C3"/>
    <w:rsid w:val="00917C68"/>
    <w:rsid w:val="0092136D"/>
    <w:rsid w:val="00921C1D"/>
    <w:rsid w:val="009226E2"/>
    <w:rsid w:val="00922755"/>
    <w:rsid w:val="0092348A"/>
    <w:rsid w:val="00923A75"/>
    <w:rsid w:val="00923BC0"/>
    <w:rsid w:val="00925159"/>
    <w:rsid w:val="009256D6"/>
    <w:rsid w:val="00926380"/>
    <w:rsid w:val="009268A4"/>
    <w:rsid w:val="009274DF"/>
    <w:rsid w:val="00927526"/>
    <w:rsid w:val="00930002"/>
    <w:rsid w:val="009320C1"/>
    <w:rsid w:val="00932AF4"/>
    <w:rsid w:val="00932DC0"/>
    <w:rsid w:val="00933A3B"/>
    <w:rsid w:val="00933B08"/>
    <w:rsid w:val="00934A38"/>
    <w:rsid w:val="00934BC8"/>
    <w:rsid w:val="009355EA"/>
    <w:rsid w:val="00935EA3"/>
    <w:rsid w:val="00940361"/>
    <w:rsid w:val="00940757"/>
    <w:rsid w:val="009413B5"/>
    <w:rsid w:val="00941ED8"/>
    <w:rsid w:val="009420E5"/>
    <w:rsid w:val="009425ED"/>
    <w:rsid w:val="00943084"/>
    <w:rsid w:val="00943163"/>
    <w:rsid w:val="009439B2"/>
    <w:rsid w:val="00945797"/>
    <w:rsid w:val="0094672C"/>
    <w:rsid w:val="009468F5"/>
    <w:rsid w:val="00946AF9"/>
    <w:rsid w:val="00946BAC"/>
    <w:rsid w:val="00947530"/>
    <w:rsid w:val="00947F50"/>
    <w:rsid w:val="00950074"/>
    <w:rsid w:val="0095058B"/>
    <w:rsid w:val="009514A0"/>
    <w:rsid w:val="009518F2"/>
    <w:rsid w:val="00952297"/>
    <w:rsid w:val="009530CB"/>
    <w:rsid w:val="00953144"/>
    <w:rsid w:val="00955A87"/>
    <w:rsid w:val="0095635F"/>
    <w:rsid w:val="009563C4"/>
    <w:rsid w:val="009563F1"/>
    <w:rsid w:val="0095669D"/>
    <w:rsid w:val="0095681D"/>
    <w:rsid w:val="00957E0A"/>
    <w:rsid w:val="00957F2D"/>
    <w:rsid w:val="00961DDB"/>
    <w:rsid w:val="00961FBC"/>
    <w:rsid w:val="009636A4"/>
    <w:rsid w:val="00964AC0"/>
    <w:rsid w:val="0096520B"/>
    <w:rsid w:val="00965680"/>
    <w:rsid w:val="009659EC"/>
    <w:rsid w:val="00967FB4"/>
    <w:rsid w:val="0097118A"/>
    <w:rsid w:val="00971394"/>
    <w:rsid w:val="009716B3"/>
    <w:rsid w:val="00972939"/>
    <w:rsid w:val="009736A9"/>
    <w:rsid w:val="0097456F"/>
    <w:rsid w:val="009745C2"/>
    <w:rsid w:val="0097525E"/>
    <w:rsid w:val="00975BB0"/>
    <w:rsid w:val="009803EF"/>
    <w:rsid w:val="0098100B"/>
    <w:rsid w:val="00982D23"/>
    <w:rsid w:val="00982EEC"/>
    <w:rsid w:val="0098531D"/>
    <w:rsid w:val="00985700"/>
    <w:rsid w:val="00990A3F"/>
    <w:rsid w:val="00991DE2"/>
    <w:rsid w:val="00992353"/>
    <w:rsid w:val="00992525"/>
    <w:rsid w:val="0099354F"/>
    <w:rsid w:val="00994995"/>
    <w:rsid w:val="009949E9"/>
    <w:rsid w:val="00995CBC"/>
    <w:rsid w:val="009975A1"/>
    <w:rsid w:val="00997D01"/>
    <w:rsid w:val="009A0D96"/>
    <w:rsid w:val="009A23FF"/>
    <w:rsid w:val="009A2CDD"/>
    <w:rsid w:val="009A5D15"/>
    <w:rsid w:val="009B1371"/>
    <w:rsid w:val="009B1B78"/>
    <w:rsid w:val="009B1DD0"/>
    <w:rsid w:val="009B20C1"/>
    <w:rsid w:val="009B2655"/>
    <w:rsid w:val="009B34D7"/>
    <w:rsid w:val="009B4C95"/>
    <w:rsid w:val="009B591D"/>
    <w:rsid w:val="009B5FB7"/>
    <w:rsid w:val="009B6B16"/>
    <w:rsid w:val="009B75AA"/>
    <w:rsid w:val="009B7D27"/>
    <w:rsid w:val="009C090B"/>
    <w:rsid w:val="009C1643"/>
    <w:rsid w:val="009C197B"/>
    <w:rsid w:val="009C2DF8"/>
    <w:rsid w:val="009C44AA"/>
    <w:rsid w:val="009C503A"/>
    <w:rsid w:val="009C6631"/>
    <w:rsid w:val="009D040D"/>
    <w:rsid w:val="009D09F3"/>
    <w:rsid w:val="009D11FD"/>
    <w:rsid w:val="009D139B"/>
    <w:rsid w:val="009D2C7F"/>
    <w:rsid w:val="009D30D6"/>
    <w:rsid w:val="009D35F5"/>
    <w:rsid w:val="009D4AB0"/>
    <w:rsid w:val="009D62A2"/>
    <w:rsid w:val="009D6AE2"/>
    <w:rsid w:val="009D6CF4"/>
    <w:rsid w:val="009D750D"/>
    <w:rsid w:val="009D7A48"/>
    <w:rsid w:val="009E0856"/>
    <w:rsid w:val="009E1549"/>
    <w:rsid w:val="009E1A5A"/>
    <w:rsid w:val="009E241E"/>
    <w:rsid w:val="009E3867"/>
    <w:rsid w:val="009E4F45"/>
    <w:rsid w:val="009E5578"/>
    <w:rsid w:val="009E60F2"/>
    <w:rsid w:val="009E703B"/>
    <w:rsid w:val="009F032B"/>
    <w:rsid w:val="009F035F"/>
    <w:rsid w:val="009F104D"/>
    <w:rsid w:val="009F12AB"/>
    <w:rsid w:val="009F24FB"/>
    <w:rsid w:val="009F2CB9"/>
    <w:rsid w:val="009F3F36"/>
    <w:rsid w:val="009F4391"/>
    <w:rsid w:val="009F6047"/>
    <w:rsid w:val="009F74D9"/>
    <w:rsid w:val="009F75B3"/>
    <w:rsid w:val="009F7DAA"/>
    <w:rsid w:val="00A00C02"/>
    <w:rsid w:val="00A01496"/>
    <w:rsid w:val="00A01617"/>
    <w:rsid w:val="00A0187F"/>
    <w:rsid w:val="00A01D4A"/>
    <w:rsid w:val="00A03470"/>
    <w:rsid w:val="00A0744A"/>
    <w:rsid w:val="00A07F44"/>
    <w:rsid w:val="00A1000A"/>
    <w:rsid w:val="00A10677"/>
    <w:rsid w:val="00A116EE"/>
    <w:rsid w:val="00A11DE4"/>
    <w:rsid w:val="00A1375B"/>
    <w:rsid w:val="00A13AC1"/>
    <w:rsid w:val="00A13E40"/>
    <w:rsid w:val="00A14CBC"/>
    <w:rsid w:val="00A16178"/>
    <w:rsid w:val="00A1773C"/>
    <w:rsid w:val="00A17AB3"/>
    <w:rsid w:val="00A17C83"/>
    <w:rsid w:val="00A17EE5"/>
    <w:rsid w:val="00A200CF"/>
    <w:rsid w:val="00A20673"/>
    <w:rsid w:val="00A214C2"/>
    <w:rsid w:val="00A22F41"/>
    <w:rsid w:val="00A24279"/>
    <w:rsid w:val="00A24D8F"/>
    <w:rsid w:val="00A25A6E"/>
    <w:rsid w:val="00A260F7"/>
    <w:rsid w:val="00A27669"/>
    <w:rsid w:val="00A27E55"/>
    <w:rsid w:val="00A30231"/>
    <w:rsid w:val="00A30375"/>
    <w:rsid w:val="00A30D91"/>
    <w:rsid w:val="00A31334"/>
    <w:rsid w:val="00A31D3B"/>
    <w:rsid w:val="00A32495"/>
    <w:rsid w:val="00A33BAE"/>
    <w:rsid w:val="00A33E30"/>
    <w:rsid w:val="00A3619F"/>
    <w:rsid w:val="00A372E7"/>
    <w:rsid w:val="00A41146"/>
    <w:rsid w:val="00A420C9"/>
    <w:rsid w:val="00A422A1"/>
    <w:rsid w:val="00A42BA9"/>
    <w:rsid w:val="00A432CF"/>
    <w:rsid w:val="00A43313"/>
    <w:rsid w:val="00A44EB2"/>
    <w:rsid w:val="00A45526"/>
    <w:rsid w:val="00A47A80"/>
    <w:rsid w:val="00A47F4E"/>
    <w:rsid w:val="00A51329"/>
    <w:rsid w:val="00A52493"/>
    <w:rsid w:val="00A5275C"/>
    <w:rsid w:val="00A52F93"/>
    <w:rsid w:val="00A53585"/>
    <w:rsid w:val="00A542AE"/>
    <w:rsid w:val="00A543C1"/>
    <w:rsid w:val="00A54FBB"/>
    <w:rsid w:val="00A558A7"/>
    <w:rsid w:val="00A55C88"/>
    <w:rsid w:val="00A5602A"/>
    <w:rsid w:val="00A5764D"/>
    <w:rsid w:val="00A609B4"/>
    <w:rsid w:val="00A60BD9"/>
    <w:rsid w:val="00A618A2"/>
    <w:rsid w:val="00A62110"/>
    <w:rsid w:val="00A626B4"/>
    <w:rsid w:val="00A6426F"/>
    <w:rsid w:val="00A64800"/>
    <w:rsid w:val="00A64C21"/>
    <w:rsid w:val="00A653B5"/>
    <w:rsid w:val="00A659B5"/>
    <w:rsid w:val="00A676D7"/>
    <w:rsid w:val="00A67BF7"/>
    <w:rsid w:val="00A67BFF"/>
    <w:rsid w:val="00A70753"/>
    <w:rsid w:val="00A71682"/>
    <w:rsid w:val="00A73A0F"/>
    <w:rsid w:val="00A73ADF"/>
    <w:rsid w:val="00A74261"/>
    <w:rsid w:val="00A74A0D"/>
    <w:rsid w:val="00A75771"/>
    <w:rsid w:val="00A766F9"/>
    <w:rsid w:val="00A77062"/>
    <w:rsid w:val="00A77812"/>
    <w:rsid w:val="00A77FD1"/>
    <w:rsid w:val="00A82544"/>
    <w:rsid w:val="00A82ACA"/>
    <w:rsid w:val="00A83CE5"/>
    <w:rsid w:val="00A8519A"/>
    <w:rsid w:val="00A86E93"/>
    <w:rsid w:val="00A8720B"/>
    <w:rsid w:val="00A87814"/>
    <w:rsid w:val="00A9107C"/>
    <w:rsid w:val="00A910FB"/>
    <w:rsid w:val="00A91F5F"/>
    <w:rsid w:val="00A9265F"/>
    <w:rsid w:val="00A937CB"/>
    <w:rsid w:val="00A9381A"/>
    <w:rsid w:val="00A9450B"/>
    <w:rsid w:val="00A94BDD"/>
    <w:rsid w:val="00A96562"/>
    <w:rsid w:val="00A96E0D"/>
    <w:rsid w:val="00A97F81"/>
    <w:rsid w:val="00AA14DB"/>
    <w:rsid w:val="00AA198C"/>
    <w:rsid w:val="00AA2941"/>
    <w:rsid w:val="00AA2A85"/>
    <w:rsid w:val="00AA2D51"/>
    <w:rsid w:val="00AA3206"/>
    <w:rsid w:val="00AA3273"/>
    <w:rsid w:val="00AA386E"/>
    <w:rsid w:val="00AA5573"/>
    <w:rsid w:val="00AA653C"/>
    <w:rsid w:val="00AA7A0F"/>
    <w:rsid w:val="00AB1B89"/>
    <w:rsid w:val="00AB1D43"/>
    <w:rsid w:val="00AB3FBF"/>
    <w:rsid w:val="00AB4129"/>
    <w:rsid w:val="00AB464E"/>
    <w:rsid w:val="00AB5DC4"/>
    <w:rsid w:val="00AB5E38"/>
    <w:rsid w:val="00AB7686"/>
    <w:rsid w:val="00AC0FDD"/>
    <w:rsid w:val="00AC1748"/>
    <w:rsid w:val="00AC1A33"/>
    <w:rsid w:val="00AC4FC1"/>
    <w:rsid w:val="00AC5ED2"/>
    <w:rsid w:val="00AD015F"/>
    <w:rsid w:val="00AD079F"/>
    <w:rsid w:val="00AD0AF3"/>
    <w:rsid w:val="00AD184D"/>
    <w:rsid w:val="00AD3BD1"/>
    <w:rsid w:val="00AD4ED2"/>
    <w:rsid w:val="00AD58A8"/>
    <w:rsid w:val="00AD6C15"/>
    <w:rsid w:val="00AD7249"/>
    <w:rsid w:val="00AD7743"/>
    <w:rsid w:val="00AE08D6"/>
    <w:rsid w:val="00AE20CD"/>
    <w:rsid w:val="00AE2650"/>
    <w:rsid w:val="00AE41ED"/>
    <w:rsid w:val="00AE6CEE"/>
    <w:rsid w:val="00AE7C06"/>
    <w:rsid w:val="00AE7D53"/>
    <w:rsid w:val="00AF046F"/>
    <w:rsid w:val="00AF151B"/>
    <w:rsid w:val="00AF2916"/>
    <w:rsid w:val="00AF2F57"/>
    <w:rsid w:val="00AF2F89"/>
    <w:rsid w:val="00AF3587"/>
    <w:rsid w:val="00AF4743"/>
    <w:rsid w:val="00AF48E3"/>
    <w:rsid w:val="00B000FB"/>
    <w:rsid w:val="00B00226"/>
    <w:rsid w:val="00B01681"/>
    <w:rsid w:val="00B02685"/>
    <w:rsid w:val="00B02DB9"/>
    <w:rsid w:val="00B041CC"/>
    <w:rsid w:val="00B0457B"/>
    <w:rsid w:val="00B06CDB"/>
    <w:rsid w:val="00B07909"/>
    <w:rsid w:val="00B106EC"/>
    <w:rsid w:val="00B10B31"/>
    <w:rsid w:val="00B110F2"/>
    <w:rsid w:val="00B11A8B"/>
    <w:rsid w:val="00B11B6E"/>
    <w:rsid w:val="00B1332B"/>
    <w:rsid w:val="00B1335A"/>
    <w:rsid w:val="00B146E9"/>
    <w:rsid w:val="00B16119"/>
    <w:rsid w:val="00B171B1"/>
    <w:rsid w:val="00B217B9"/>
    <w:rsid w:val="00B218F3"/>
    <w:rsid w:val="00B22A29"/>
    <w:rsid w:val="00B22A2A"/>
    <w:rsid w:val="00B2396B"/>
    <w:rsid w:val="00B24562"/>
    <w:rsid w:val="00B25085"/>
    <w:rsid w:val="00B253E5"/>
    <w:rsid w:val="00B254F4"/>
    <w:rsid w:val="00B255DB"/>
    <w:rsid w:val="00B26BAD"/>
    <w:rsid w:val="00B27CF9"/>
    <w:rsid w:val="00B30C75"/>
    <w:rsid w:val="00B316DE"/>
    <w:rsid w:val="00B3202F"/>
    <w:rsid w:val="00B3206A"/>
    <w:rsid w:val="00B320A7"/>
    <w:rsid w:val="00B34E44"/>
    <w:rsid w:val="00B36370"/>
    <w:rsid w:val="00B36B65"/>
    <w:rsid w:val="00B4082A"/>
    <w:rsid w:val="00B4113A"/>
    <w:rsid w:val="00B428FD"/>
    <w:rsid w:val="00B42B56"/>
    <w:rsid w:val="00B431EA"/>
    <w:rsid w:val="00B43589"/>
    <w:rsid w:val="00B44D2A"/>
    <w:rsid w:val="00B45527"/>
    <w:rsid w:val="00B45BCC"/>
    <w:rsid w:val="00B45D53"/>
    <w:rsid w:val="00B46B03"/>
    <w:rsid w:val="00B507DA"/>
    <w:rsid w:val="00B5099E"/>
    <w:rsid w:val="00B50FAE"/>
    <w:rsid w:val="00B51937"/>
    <w:rsid w:val="00B51B7C"/>
    <w:rsid w:val="00B52111"/>
    <w:rsid w:val="00B5233B"/>
    <w:rsid w:val="00B52AED"/>
    <w:rsid w:val="00B52E05"/>
    <w:rsid w:val="00B53344"/>
    <w:rsid w:val="00B536FC"/>
    <w:rsid w:val="00B53B45"/>
    <w:rsid w:val="00B5460A"/>
    <w:rsid w:val="00B54661"/>
    <w:rsid w:val="00B54D83"/>
    <w:rsid w:val="00B559DA"/>
    <w:rsid w:val="00B55C73"/>
    <w:rsid w:val="00B55D26"/>
    <w:rsid w:val="00B56244"/>
    <w:rsid w:val="00B56483"/>
    <w:rsid w:val="00B56618"/>
    <w:rsid w:val="00B579F9"/>
    <w:rsid w:val="00B605F7"/>
    <w:rsid w:val="00B61DA7"/>
    <w:rsid w:val="00B625BC"/>
    <w:rsid w:val="00B634B1"/>
    <w:rsid w:val="00B63872"/>
    <w:rsid w:val="00B642CB"/>
    <w:rsid w:val="00B64A80"/>
    <w:rsid w:val="00B65A12"/>
    <w:rsid w:val="00B70401"/>
    <w:rsid w:val="00B71AA2"/>
    <w:rsid w:val="00B71D83"/>
    <w:rsid w:val="00B7273D"/>
    <w:rsid w:val="00B73718"/>
    <w:rsid w:val="00B73997"/>
    <w:rsid w:val="00B73A01"/>
    <w:rsid w:val="00B73C34"/>
    <w:rsid w:val="00B74579"/>
    <w:rsid w:val="00B75490"/>
    <w:rsid w:val="00B75811"/>
    <w:rsid w:val="00B7602C"/>
    <w:rsid w:val="00B76EB9"/>
    <w:rsid w:val="00B7784A"/>
    <w:rsid w:val="00B80659"/>
    <w:rsid w:val="00B80E74"/>
    <w:rsid w:val="00B8119D"/>
    <w:rsid w:val="00B815E2"/>
    <w:rsid w:val="00B81AC7"/>
    <w:rsid w:val="00B82362"/>
    <w:rsid w:val="00B82E21"/>
    <w:rsid w:val="00B82EE6"/>
    <w:rsid w:val="00B8505A"/>
    <w:rsid w:val="00B85753"/>
    <w:rsid w:val="00B8586C"/>
    <w:rsid w:val="00B85D5E"/>
    <w:rsid w:val="00B85D85"/>
    <w:rsid w:val="00B865D2"/>
    <w:rsid w:val="00B86ECB"/>
    <w:rsid w:val="00B86FA3"/>
    <w:rsid w:val="00B87D42"/>
    <w:rsid w:val="00B90FE5"/>
    <w:rsid w:val="00B9149E"/>
    <w:rsid w:val="00B919BB"/>
    <w:rsid w:val="00B93440"/>
    <w:rsid w:val="00B93997"/>
    <w:rsid w:val="00BA2133"/>
    <w:rsid w:val="00BA27B6"/>
    <w:rsid w:val="00BA2C22"/>
    <w:rsid w:val="00BA3FC0"/>
    <w:rsid w:val="00BA6B7C"/>
    <w:rsid w:val="00BA6FAA"/>
    <w:rsid w:val="00BA799F"/>
    <w:rsid w:val="00BB1516"/>
    <w:rsid w:val="00BB37E9"/>
    <w:rsid w:val="00BB454A"/>
    <w:rsid w:val="00BB5EF9"/>
    <w:rsid w:val="00BB6E52"/>
    <w:rsid w:val="00BB758C"/>
    <w:rsid w:val="00BC35B5"/>
    <w:rsid w:val="00BC6A62"/>
    <w:rsid w:val="00BD0364"/>
    <w:rsid w:val="00BD153A"/>
    <w:rsid w:val="00BD3692"/>
    <w:rsid w:val="00BD5049"/>
    <w:rsid w:val="00BD59E4"/>
    <w:rsid w:val="00BD5E56"/>
    <w:rsid w:val="00BD70EC"/>
    <w:rsid w:val="00BD74AC"/>
    <w:rsid w:val="00BE016D"/>
    <w:rsid w:val="00BE02CF"/>
    <w:rsid w:val="00BE1BF1"/>
    <w:rsid w:val="00BE20FA"/>
    <w:rsid w:val="00BE3376"/>
    <w:rsid w:val="00BE395A"/>
    <w:rsid w:val="00BE4AB8"/>
    <w:rsid w:val="00BE4E6D"/>
    <w:rsid w:val="00BE609F"/>
    <w:rsid w:val="00BE64FC"/>
    <w:rsid w:val="00BE7334"/>
    <w:rsid w:val="00BE73CF"/>
    <w:rsid w:val="00BE7BF8"/>
    <w:rsid w:val="00BF0248"/>
    <w:rsid w:val="00BF03F3"/>
    <w:rsid w:val="00BF3B77"/>
    <w:rsid w:val="00BF3F70"/>
    <w:rsid w:val="00BF419D"/>
    <w:rsid w:val="00BF426E"/>
    <w:rsid w:val="00BF470F"/>
    <w:rsid w:val="00BF52CB"/>
    <w:rsid w:val="00BF5740"/>
    <w:rsid w:val="00BF7020"/>
    <w:rsid w:val="00BF71B4"/>
    <w:rsid w:val="00BF7311"/>
    <w:rsid w:val="00C005AD"/>
    <w:rsid w:val="00C00CD5"/>
    <w:rsid w:val="00C044DA"/>
    <w:rsid w:val="00C052A7"/>
    <w:rsid w:val="00C05E27"/>
    <w:rsid w:val="00C06BD1"/>
    <w:rsid w:val="00C073E3"/>
    <w:rsid w:val="00C10041"/>
    <w:rsid w:val="00C120D7"/>
    <w:rsid w:val="00C12BDB"/>
    <w:rsid w:val="00C130DB"/>
    <w:rsid w:val="00C14F08"/>
    <w:rsid w:val="00C15EAE"/>
    <w:rsid w:val="00C177B9"/>
    <w:rsid w:val="00C1783D"/>
    <w:rsid w:val="00C20CE5"/>
    <w:rsid w:val="00C21224"/>
    <w:rsid w:val="00C22FB6"/>
    <w:rsid w:val="00C23501"/>
    <w:rsid w:val="00C2350C"/>
    <w:rsid w:val="00C23964"/>
    <w:rsid w:val="00C23EE3"/>
    <w:rsid w:val="00C24F1D"/>
    <w:rsid w:val="00C255A5"/>
    <w:rsid w:val="00C255C2"/>
    <w:rsid w:val="00C271E1"/>
    <w:rsid w:val="00C302FB"/>
    <w:rsid w:val="00C32C73"/>
    <w:rsid w:val="00C33F8A"/>
    <w:rsid w:val="00C34B80"/>
    <w:rsid w:val="00C34D4F"/>
    <w:rsid w:val="00C3519A"/>
    <w:rsid w:val="00C35369"/>
    <w:rsid w:val="00C35DE3"/>
    <w:rsid w:val="00C3698C"/>
    <w:rsid w:val="00C36F09"/>
    <w:rsid w:val="00C379B0"/>
    <w:rsid w:val="00C40851"/>
    <w:rsid w:val="00C411A7"/>
    <w:rsid w:val="00C41513"/>
    <w:rsid w:val="00C42A92"/>
    <w:rsid w:val="00C437D9"/>
    <w:rsid w:val="00C4420E"/>
    <w:rsid w:val="00C450E0"/>
    <w:rsid w:val="00C45AE7"/>
    <w:rsid w:val="00C45CFD"/>
    <w:rsid w:val="00C46FE5"/>
    <w:rsid w:val="00C47393"/>
    <w:rsid w:val="00C4798E"/>
    <w:rsid w:val="00C51093"/>
    <w:rsid w:val="00C51716"/>
    <w:rsid w:val="00C51D39"/>
    <w:rsid w:val="00C5231A"/>
    <w:rsid w:val="00C52680"/>
    <w:rsid w:val="00C55EA2"/>
    <w:rsid w:val="00C5678F"/>
    <w:rsid w:val="00C57BF7"/>
    <w:rsid w:val="00C608ED"/>
    <w:rsid w:val="00C60B89"/>
    <w:rsid w:val="00C60EB6"/>
    <w:rsid w:val="00C61B06"/>
    <w:rsid w:val="00C63D86"/>
    <w:rsid w:val="00C63E9A"/>
    <w:rsid w:val="00C643A5"/>
    <w:rsid w:val="00C64791"/>
    <w:rsid w:val="00C64D98"/>
    <w:rsid w:val="00C65B6F"/>
    <w:rsid w:val="00C6703B"/>
    <w:rsid w:val="00C74333"/>
    <w:rsid w:val="00C7444E"/>
    <w:rsid w:val="00C75548"/>
    <w:rsid w:val="00C77945"/>
    <w:rsid w:val="00C8192F"/>
    <w:rsid w:val="00C82985"/>
    <w:rsid w:val="00C83994"/>
    <w:rsid w:val="00C83E39"/>
    <w:rsid w:val="00C868CC"/>
    <w:rsid w:val="00C86AC0"/>
    <w:rsid w:val="00C86F03"/>
    <w:rsid w:val="00C87DA0"/>
    <w:rsid w:val="00C90398"/>
    <w:rsid w:val="00C908DA"/>
    <w:rsid w:val="00C90B75"/>
    <w:rsid w:val="00C90BF0"/>
    <w:rsid w:val="00C947AA"/>
    <w:rsid w:val="00C9607E"/>
    <w:rsid w:val="00C971ED"/>
    <w:rsid w:val="00C974AA"/>
    <w:rsid w:val="00C9790F"/>
    <w:rsid w:val="00CA1611"/>
    <w:rsid w:val="00CA2056"/>
    <w:rsid w:val="00CA240E"/>
    <w:rsid w:val="00CA35C2"/>
    <w:rsid w:val="00CA3610"/>
    <w:rsid w:val="00CA3E1D"/>
    <w:rsid w:val="00CA4781"/>
    <w:rsid w:val="00CA4CB4"/>
    <w:rsid w:val="00CA60F8"/>
    <w:rsid w:val="00CA6629"/>
    <w:rsid w:val="00CA6F7D"/>
    <w:rsid w:val="00CB06B5"/>
    <w:rsid w:val="00CB0F88"/>
    <w:rsid w:val="00CB483C"/>
    <w:rsid w:val="00CB56E7"/>
    <w:rsid w:val="00CB7092"/>
    <w:rsid w:val="00CC0F00"/>
    <w:rsid w:val="00CC0FA8"/>
    <w:rsid w:val="00CC1544"/>
    <w:rsid w:val="00CC1B5A"/>
    <w:rsid w:val="00CC4F2C"/>
    <w:rsid w:val="00CC5ED3"/>
    <w:rsid w:val="00CC61DC"/>
    <w:rsid w:val="00CC7175"/>
    <w:rsid w:val="00CD0713"/>
    <w:rsid w:val="00CD07C2"/>
    <w:rsid w:val="00CD08FF"/>
    <w:rsid w:val="00CD1381"/>
    <w:rsid w:val="00CD3013"/>
    <w:rsid w:val="00CD353A"/>
    <w:rsid w:val="00CD3702"/>
    <w:rsid w:val="00CD5BEF"/>
    <w:rsid w:val="00CD6F8D"/>
    <w:rsid w:val="00CD7DDB"/>
    <w:rsid w:val="00CE0FEC"/>
    <w:rsid w:val="00CE118C"/>
    <w:rsid w:val="00CE4FBC"/>
    <w:rsid w:val="00CE7A6B"/>
    <w:rsid w:val="00CF1345"/>
    <w:rsid w:val="00CF2070"/>
    <w:rsid w:val="00CF2910"/>
    <w:rsid w:val="00CF2E9E"/>
    <w:rsid w:val="00CF365C"/>
    <w:rsid w:val="00CF429F"/>
    <w:rsid w:val="00CF7277"/>
    <w:rsid w:val="00CF74BF"/>
    <w:rsid w:val="00CF77A6"/>
    <w:rsid w:val="00D00533"/>
    <w:rsid w:val="00D00A5A"/>
    <w:rsid w:val="00D0168D"/>
    <w:rsid w:val="00D01E19"/>
    <w:rsid w:val="00D0227F"/>
    <w:rsid w:val="00D02BBE"/>
    <w:rsid w:val="00D046A0"/>
    <w:rsid w:val="00D054D9"/>
    <w:rsid w:val="00D06F6D"/>
    <w:rsid w:val="00D076A9"/>
    <w:rsid w:val="00D11F68"/>
    <w:rsid w:val="00D1395D"/>
    <w:rsid w:val="00D13C51"/>
    <w:rsid w:val="00D13CA0"/>
    <w:rsid w:val="00D14398"/>
    <w:rsid w:val="00D16073"/>
    <w:rsid w:val="00D16C3E"/>
    <w:rsid w:val="00D17001"/>
    <w:rsid w:val="00D20502"/>
    <w:rsid w:val="00D2056D"/>
    <w:rsid w:val="00D20F76"/>
    <w:rsid w:val="00D2136F"/>
    <w:rsid w:val="00D21F38"/>
    <w:rsid w:val="00D2324B"/>
    <w:rsid w:val="00D23A49"/>
    <w:rsid w:val="00D23BEE"/>
    <w:rsid w:val="00D24405"/>
    <w:rsid w:val="00D25E5E"/>
    <w:rsid w:val="00D271DC"/>
    <w:rsid w:val="00D27526"/>
    <w:rsid w:val="00D30962"/>
    <w:rsid w:val="00D30BF0"/>
    <w:rsid w:val="00D30E82"/>
    <w:rsid w:val="00D31FA3"/>
    <w:rsid w:val="00D327AA"/>
    <w:rsid w:val="00D32E4E"/>
    <w:rsid w:val="00D32E5C"/>
    <w:rsid w:val="00D33C9B"/>
    <w:rsid w:val="00D33E09"/>
    <w:rsid w:val="00D3417B"/>
    <w:rsid w:val="00D34D06"/>
    <w:rsid w:val="00D35525"/>
    <w:rsid w:val="00D3664E"/>
    <w:rsid w:val="00D37D14"/>
    <w:rsid w:val="00D37E72"/>
    <w:rsid w:val="00D37F2B"/>
    <w:rsid w:val="00D41C48"/>
    <w:rsid w:val="00D42D91"/>
    <w:rsid w:val="00D43B4D"/>
    <w:rsid w:val="00D43D14"/>
    <w:rsid w:val="00D445FC"/>
    <w:rsid w:val="00D4594E"/>
    <w:rsid w:val="00D464DB"/>
    <w:rsid w:val="00D4669E"/>
    <w:rsid w:val="00D503A3"/>
    <w:rsid w:val="00D518B3"/>
    <w:rsid w:val="00D534B7"/>
    <w:rsid w:val="00D54527"/>
    <w:rsid w:val="00D5590B"/>
    <w:rsid w:val="00D55A58"/>
    <w:rsid w:val="00D56B92"/>
    <w:rsid w:val="00D57DDF"/>
    <w:rsid w:val="00D60DA8"/>
    <w:rsid w:val="00D62755"/>
    <w:rsid w:val="00D64013"/>
    <w:rsid w:val="00D64751"/>
    <w:rsid w:val="00D648D8"/>
    <w:rsid w:val="00D6531F"/>
    <w:rsid w:val="00D65EDA"/>
    <w:rsid w:val="00D66944"/>
    <w:rsid w:val="00D66C5E"/>
    <w:rsid w:val="00D67CF3"/>
    <w:rsid w:val="00D7078C"/>
    <w:rsid w:val="00D71BC9"/>
    <w:rsid w:val="00D71F2E"/>
    <w:rsid w:val="00D7238B"/>
    <w:rsid w:val="00D7273B"/>
    <w:rsid w:val="00D72B25"/>
    <w:rsid w:val="00D730C6"/>
    <w:rsid w:val="00D73950"/>
    <w:rsid w:val="00D7494D"/>
    <w:rsid w:val="00D76F5B"/>
    <w:rsid w:val="00D77122"/>
    <w:rsid w:val="00D80C5A"/>
    <w:rsid w:val="00D80F5E"/>
    <w:rsid w:val="00D81503"/>
    <w:rsid w:val="00D820FF"/>
    <w:rsid w:val="00D82469"/>
    <w:rsid w:val="00D842A3"/>
    <w:rsid w:val="00D852F7"/>
    <w:rsid w:val="00D85808"/>
    <w:rsid w:val="00D865EE"/>
    <w:rsid w:val="00D868ED"/>
    <w:rsid w:val="00D86D5C"/>
    <w:rsid w:val="00D87D1A"/>
    <w:rsid w:val="00D9319B"/>
    <w:rsid w:val="00D93856"/>
    <w:rsid w:val="00D94E52"/>
    <w:rsid w:val="00D955C6"/>
    <w:rsid w:val="00D9628A"/>
    <w:rsid w:val="00D964D1"/>
    <w:rsid w:val="00D964F2"/>
    <w:rsid w:val="00D96B1B"/>
    <w:rsid w:val="00D96B1F"/>
    <w:rsid w:val="00DA1997"/>
    <w:rsid w:val="00DA2CD0"/>
    <w:rsid w:val="00DA425A"/>
    <w:rsid w:val="00DA4389"/>
    <w:rsid w:val="00DA5367"/>
    <w:rsid w:val="00DA6378"/>
    <w:rsid w:val="00DA6C1C"/>
    <w:rsid w:val="00DA6E0A"/>
    <w:rsid w:val="00DA702A"/>
    <w:rsid w:val="00DA739C"/>
    <w:rsid w:val="00DA7F57"/>
    <w:rsid w:val="00DB03C4"/>
    <w:rsid w:val="00DB20CC"/>
    <w:rsid w:val="00DB25A4"/>
    <w:rsid w:val="00DB2683"/>
    <w:rsid w:val="00DB2DB5"/>
    <w:rsid w:val="00DB35CA"/>
    <w:rsid w:val="00DB3962"/>
    <w:rsid w:val="00DB4DBC"/>
    <w:rsid w:val="00DB7B0B"/>
    <w:rsid w:val="00DC0FE1"/>
    <w:rsid w:val="00DC1E66"/>
    <w:rsid w:val="00DC228C"/>
    <w:rsid w:val="00DC3A02"/>
    <w:rsid w:val="00DC4FD2"/>
    <w:rsid w:val="00DC7AB7"/>
    <w:rsid w:val="00DC7F04"/>
    <w:rsid w:val="00DD00BE"/>
    <w:rsid w:val="00DD1589"/>
    <w:rsid w:val="00DD2AB0"/>
    <w:rsid w:val="00DD39D1"/>
    <w:rsid w:val="00DD487F"/>
    <w:rsid w:val="00DD58E5"/>
    <w:rsid w:val="00DD66D9"/>
    <w:rsid w:val="00DD74C6"/>
    <w:rsid w:val="00DD7580"/>
    <w:rsid w:val="00DD75F6"/>
    <w:rsid w:val="00DE3205"/>
    <w:rsid w:val="00DE3AE1"/>
    <w:rsid w:val="00DE3D92"/>
    <w:rsid w:val="00DE3FB2"/>
    <w:rsid w:val="00DE442E"/>
    <w:rsid w:val="00DE53E8"/>
    <w:rsid w:val="00DE5EF3"/>
    <w:rsid w:val="00DE621B"/>
    <w:rsid w:val="00DE7374"/>
    <w:rsid w:val="00DE7CB3"/>
    <w:rsid w:val="00DE7E0D"/>
    <w:rsid w:val="00DF06ED"/>
    <w:rsid w:val="00DF0D53"/>
    <w:rsid w:val="00DF0DFF"/>
    <w:rsid w:val="00DF2FF4"/>
    <w:rsid w:val="00DF496C"/>
    <w:rsid w:val="00DF49FB"/>
    <w:rsid w:val="00DF5CDA"/>
    <w:rsid w:val="00DF7549"/>
    <w:rsid w:val="00DF7D6D"/>
    <w:rsid w:val="00E008E3"/>
    <w:rsid w:val="00E00B3D"/>
    <w:rsid w:val="00E02275"/>
    <w:rsid w:val="00E02B42"/>
    <w:rsid w:val="00E02E04"/>
    <w:rsid w:val="00E02F39"/>
    <w:rsid w:val="00E03221"/>
    <w:rsid w:val="00E04514"/>
    <w:rsid w:val="00E05557"/>
    <w:rsid w:val="00E057C0"/>
    <w:rsid w:val="00E066DE"/>
    <w:rsid w:val="00E06BB9"/>
    <w:rsid w:val="00E06D4D"/>
    <w:rsid w:val="00E073EB"/>
    <w:rsid w:val="00E10715"/>
    <w:rsid w:val="00E10E27"/>
    <w:rsid w:val="00E1135E"/>
    <w:rsid w:val="00E11554"/>
    <w:rsid w:val="00E123B0"/>
    <w:rsid w:val="00E13599"/>
    <w:rsid w:val="00E15BA5"/>
    <w:rsid w:val="00E16B2C"/>
    <w:rsid w:val="00E16F4C"/>
    <w:rsid w:val="00E200A3"/>
    <w:rsid w:val="00E200A6"/>
    <w:rsid w:val="00E20540"/>
    <w:rsid w:val="00E20D88"/>
    <w:rsid w:val="00E21AC9"/>
    <w:rsid w:val="00E222D3"/>
    <w:rsid w:val="00E23F26"/>
    <w:rsid w:val="00E26B6A"/>
    <w:rsid w:val="00E33B20"/>
    <w:rsid w:val="00E3410E"/>
    <w:rsid w:val="00E34A70"/>
    <w:rsid w:val="00E3582A"/>
    <w:rsid w:val="00E35A48"/>
    <w:rsid w:val="00E426B6"/>
    <w:rsid w:val="00E4327A"/>
    <w:rsid w:val="00E43B1C"/>
    <w:rsid w:val="00E4401D"/>
    <w:rsid w:val="00E4647B"/>
    <w:rsid w:val="00E4691E"/>
    <w:rsid w:val="00E46C4B"/>
    <w:rsid w:val="00E474D9"/>
    <w:rsid w:val="00E50849"/>
    <w:rsid w:val="00E51284"/>
    <w:rsid w:val="00E51565"/>
    <w:rsid w:val="00E51F86"/>
    <w:rsid w:val="00E522D3"/>
    <w:rsid w:val="00E522F2"/>
    <w:rsid w:val="00E527E2"/>
    <w:rsid w:val="00E52AD0"/>
    <w:rsid w:val="00E52EF1"/>
    <w:rsid w:val="00E5388E"/>
    <w:rsid w:val="00E53F2E"/>
    <w:rsid w:val="00E540E9"/>
    <w:rsid w:val="00E54865"/>
    <w:rsid w:val="00E5574B"/>
    <w:rsid w:val="00E5604D"/>
    <w:rsid w:val="00E56F13"/>
    <w:rsid w:val="00E578C1"/>
    <w:rsid w:val="00E57FF7"/>
    <w:rsid w:val="00E60BC0"/>
    <w:rsid w:val="00E60EF7"/>
    <w:rsid w:val="00E611BC"/>
    <w:rsid w:val="00E61213"/>
    <w:rsid w:val="00E61C40"/>
    <w:rsid w:val="00E61E0D"/>
    <w:rsid w:val="00E62F26"/>
    <w:rsid w:val="00E64F4A"/>
    <w:rsid w:val="00E65930"/>
    <w:rsid w:val="00E65BFD"/>
    <w:rsid w:val="00E6607D"/>
    <w:rsid w:val="00E66C5E"/>
    <w:rsid w:val="00E66D42"/>
    <w:rsid w:val="00E66E53"/>
    <w:rsid w:val="00E67BD2"/>
    <w:rsid w:val="00E7007B"/>
    <w:rsid w:val="00E70191"/>
    <w:rsid w:val="00E70907"/>
    <w:rsid w:val="00E70E09"/>
    <w:rsid w:val="00E7135E"/>
    <w:rsid w:val="00E714D7"/>
    <w:rsid w:val="00E73079"/>
    <w:rsid w:val="00E73724"/>
    <w:rsid w:val="00E73FF6"/>
    <w:rsid w:val="00E751ED"/>
    <w:rsid w:val="00E75F2D"/>
    <w:rsid w:val="00E76773"/>
    <w:rsid w:val="00E76975"/>
    <w:rsid w:val="00E802EA"/>
    <w:rsid w:val="00E803FD"/>
    <w:rsid w:val="00E831C2"/>
    <w:rsid w:val="00E83D73"/>
    <w:rsid w:val="00E83EC5"/>
    <w:rsid w:val="00E84CFA"/>
    <w:rsid w:val="00E85544"/>
    <w:rsid w:val="00E85CCD"/>
    <w:rsid w:val="00E85ED2"/>
    <w:rsid w:val="00E86130"/>
    <w:rsid w:val="00E874B4"/>
    <w:rsid w:val="00E90501"/>
    <w:rsid w:val="00E9061B"/>
    <w:rsid w:val="00E92160"/>
    <w:rsid w:val="00E95F1C"/>
    <w:rsid w:val="00E966A1"/>
    <w:rsid w:val="00EA084E"/>
    <w:rsid w:val="00EA136E"/>
    <w:rsid w:val="00EA1593"/>
    <w:rsid w:val="00EA1E51"/>
    <w:rsid w:val="00EA35C1"/>
    <w:rsid w:val="00EA35CF"/>
    <w:rsid w:val="00EA3656"/>
    <w:rsid w:val="00EA462C"/>
    <w:rsid w:val="00EA58BC"/>
    <w:rsid w:val="00EA5975"/>
    <w:rsid w:val="00EA6537"/>
    <w:rsid w:val="00EA69B7"/>
    <w:rsid w:val="00EB1BA4"/>
    <w:rsid w:val="00EB342D"/>
    <w:rsid w:val="00EB3FC4"/>
    <w:rsid w:val="00EB46AA"/>
    <w:rsid w:val="00EB482C"/>
    <w:rsid w:val="00EB5395"/>
    <w:rsid w:val="00EB6B23"/>
    <w:rsid w:val="00EC0656"/>
    <w:rsid w:val="00EC0D96"/>
    <w:rsid w:val="00EC0FEE"/>
    <w:rsid w:val="00EC22CB"/>
    <w:rsid w:val="00EC2E56"/>
    <w:rsid w:val="00EC4787"/>
    <w:rsid w:val="00EC4F7E"/>
    <w:rsid w:val="00EC6222"/>
    <w:rsid w:val="00EC7D5D"/>
    <w:rsid w:val="00ED0FC8"/>
    <w:rsid w:val="00ED14A1"/>
    <w:rsid w:val="00ED1FAC"/>
    <w:rsid w:val="00ED2630"/>
    <w:rsid w:val="00ED2A8A"/>
    <w:rsid w:val="00ED4527"/>
    <w:rsid w:val="00ED4C24"/>
    <w:rsid w:val="00EE090E"/>
    <w:rsid w:val="00EE0A83"/>
    <w:rsid w:val="00EE2D47"/>
    <w:rsid w:val="00EE4F64"/>
    <w:rsid w:val="00EE650D"/>
    <w:rsid w:val="00EE78C2"/>
    <w:rsid w:val="00EF0CE6"/>
    <w:rsid w:val="00EF1CB9"/>
    <w:rsid w:val="00EF38EA"/>
    <w:rsid w:val="00EF43C2"/>
    <w:rsid w:val="00EF4D00"/>
    <w:rsid w:val="00EF5875"/>
    <w:rsid w:val="00EF6282"/>
    <w:rsid w:val="00EF79C9"/>
    <w:rsid w:val="00EF7C2F"/>
    <w:rsid w:val="00EF7D61"/>
    <w:rsid w:val="00F00940"/>
    <w:rsid w:val="00F01829"/>
    <w:rsid w:val="00F01CDE"/>
    <w:rsid w:val="00F01F5C"/>
    <w:rsid w:val="00F03E2D"/>
    <w:rsid w:val="00F03FC2"/>
    <w:rsid w:val="00F0420C"/>
    <w:rsid w:val="00F05853"/>
    <w:rsid w:val="00F0739D"/>
    <w:rsid w:val="00F100CA"/>
    <w:rsid w:val="00F10290"/>
    <w:rsid w:val="00F10CA7"/>
    <w:rsid w:val="00F114E8"/>
    <w:rsid w:val="00F11958"/>
    <w:rsid w:val="00F12B60"/>
    <w:rsid w:val="00F13661"/>
    <w:rsid w:val="00F17729"/>
    <w:rsid w:val="00F17834"/>
    <w:rsid w:val="00F17F2B"/>
    <w:rsid w:val="00F20E49"/>
    <w:rsid w:val="00F22238"/>
    <w:rsid w:val="00F226E9"/>
    <w:rsid w:val="00F22ABC"/>
    <w:rsid w:val="00F23931"/>
    <w:rsid w:val="00F23A56"/>
    <w:rsid w:val="00F24615"/>
    <w:rsid w:val="00F25055"/>
    <w:rsid w:val="00F26951"/>
    <w:rsid w:val="00F26B07"/>
    <w:rsid w:val="00F30223"/>
    <w:rsid w:val="00F3134C"/>
    <w:rsid w:val="00F314E1"/>
    <w:rsid w:val="00F317A1"/>
    <w:rsid w:val="00F326CB"/>
    <w:rsid w:val="00F32BD9"/>
    <w:rsid w:val="00F32DC2"/>
    <w:rsid w:val="00F3370C"/>
    <w:rsid w:val="00F41A17"/>
    <w:rsid w:val="00F41D51"/>
    <w:rsid w:val="00F41D55"/>
    <w:rsid w:val="00F41E68"/>
    <w:rsid w:val="00F41F11"/>
    <w:rsid w:val="00F42591"/>
    <w:rsid w:val="00F42781"/>
    <w:rsid w:val="00F42FC5"/>
    <w:rsid w:val="00F441BA"/>
    <w:rsid w:val="00F4731E"/>
    <w:rsid w:val="00F47DD3"/>
    <w:rsid w:val="00F500A7"/>
    <w:rsid w:val="00F5052E"/>
    <w:rsid w:val="00F5054F"/>
    <w:rsid w:val="00F50E27"/>
    <w:rsid w:val="00F52251"/>
    <w:rsid w:val="00F526DF"/>
    <w:rsid w:val="00F528B4"/>
    <w:rsid w:val="00F53117"/>
    <w:rsid w:val="00F53A50"/>
    <w:rsid w:val="00F53ED6"/>
    <w:rsid w:val="00F54EDA"/>
    <w:rsid w:val="00F556E1"/>
    <w:rsid w:val="00F556E3"/>
    <w:rsid w:val="00F56B65"/>
    <w:rsid w:val="00F60D25"/>
    <w:rsid w:val="00F62896"/>
    <w:rsid w:val="00F63E4B"/>
    <w:rsid w:val="00F63E81"/>
    <w:rsid w:val="00F64C69"/>
    <w:rsid w:val="00F65E11"/>
    <w:rsid w:val="00F6642D"/>
    <w:rsid w:val="00F6667F"/>
    <w:rsid w:val="00F6696A"/>
    <w:rsid w:val="00F67123"/>
    <w:rsid w:val="00F67769"/>
    <w:rsid w:val="00F73B40"/>
    <w:rsid w:val="00F74716"/>
    <w:rsid w:val="00F7472B"/>
    <w:rsid w:val="00F747B8"/>
    <w:rsid w:val="00F74E2D"/>
    <w:rsid w:val="00F7635C"/>
    <w:rsid w:val="00F767DA"/>
    <w:rsid w:val="00F77DC4"/>
    <w:rsid w:val="00F80395"/>
    <w:rsid w:val="00F827F0"/>
    <w:rsid w:val="00F83BFB"/>
    <w:rsid w:val="00F83CE1"/>
    <w:rsid w:val="00F86272"/>
    <w:rsid w:val="00F87389"/>
    <w:rsid w:val="00F90282"/>
    <w:rsid w:val="00F92601"/>
    <w:rsid w:val="00F927A5"/>
    <w:rsid w:val="00F931C2"/>
    <w:rsid w:val="00F93692"/>
    <w:rsid w:val="00F93B75"/>
    <w:rsid w:val="00F94105"/>
    <w:rsid w:val="00F94ACB"/>
    <w:rsid w:val="00F971F9"/>
    <w:rsid w:val="00FA01FD"/>
    <w:rsid w:val="00FA0A9B"/>
    <w:rsid w:val="00FA156F"/>
    <w:rsid w:val="00FA1C89"/>
    <w:rsid w:val="00FA1CB9"/>
    <w:rsid w:val="00FA237C"/>
    <w:rsid w:val="00FA29AD"/>
    <w:rsid w:val="00FA2B71"/>
    <w:rsid w:val="00FA4A02"/>
    <w:rsid w:val="00FA59D6"/>
    <w:rsid w:val="00FA6506"/>
    <w:rsid w:val="00FA686E"/>
    <w:rsid w:val="00FA6ABC"/>
    <w:rsid w:val="00FA7844"/>
    <w:rsid w:val="00FA79A6"/>
    <w:rsid w:val="00FA7BDC"/>
    <w:rsid w:val="00FA7FB1"/>
    <w:rsid w:val="00FB02B2"/>
    <w:rsid w:val="00FB07E0"/>
    <w:rsid w:val="00FB0CF1"/>
    <w:rsid w:val="00FB18DC"/>
    <w:rsid w:val="00FB2E5C"/>
    <w:rsid w:val="00FB3A9F"/>
    <w:rsid w:val="00FB4351"/>
    <w:rsid w:val="00FB5CE3"/>
    <w:rsid w:val="00FB6508"/>
    <w:rsid w:val="00FB6708"/>
    <w:rsid w:val="00FC001C"/>
    <w:rsid w:val="00FC1A9B"/>
    <w:rsid w:val="00FC2481"/>
    <w:rsid w:val="00FC2715"/>
    <w:rsid w:val="00FC2793"/>
    <w:rsid w:val="00FC2A81"/>
    <w:rsid w:val="00FC2AAF"/>
    <w:rsid w:val="00FC3881"/>
    <w:rsid w:val="00FC412C"/>
    <w:rsid w:val="00FC4B2C"/>
    <w:rsid w:val="00FC5D0C"/>
    <w:rsid w:val="00FC6005"/>
    <w:rsid w:val="00FC787B"/>
    <w:rsid w:val="00FD158F"/>
    <w:rsid w:val="00FD34AD"/>
    <w:rsid w:val="00FD34F3"/>
    <w:rsid w:val="00FD364D"/>
    <w:rsid w:val="00FD5354"/>
    <w:rsid w:val="00FD6125"/>
    <w:rsid w:val="00FD691E"/>
    <w:rsid w:val="00FD6CA6"/>
    <w:rsid w:val="00FE03C8"/>
    <w:rsid w:val="00FE083B"/>
    <w:rsid w:val="00FE0FE8"/>
    <w:rsid w:val="00FE1FA3"/>
    <w:rsid w:val="00FE2418"/>
    <w:rsid w:val="00FE2D15"/>
    <w:rsid w:val="00FE347A"/>
    <w:rsid w:val="00FE6DE3"/>
    <w:rsid w:val="00FF0D84"/>
    <w:rsid w:val="00FF0E9E"/>
    <w:rsid w:val="00FF22D5"/>
    <w:rsid w:val="00FF2429"/>
    <w:rsid w:val="00FF260E"/>
    <w:rsid w:val="00FF43BC"/>
    <w:rsid w:val="00FF45CE"/>
    <w:rsid w:val="00FF4BCB"/>
    <w:rsid w:val="00FF5224"/>
    <w:rsid w:val="00FF54DD"/>
    <w:rsid w:val="00FF5908"/>
    <w:rsid w:val="00FF6141"/>
    <w:rsid w:val="00FF617B"/>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5FA5"/>
  <w15:docId w15:val="{6F1127FC-009F-4552-A91D-513CC17B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20A"/>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391F4D"/>
    <w:pPr>
      <w:keepNext/>
      <w:keepLines/>
      <w:pageBreakBefore/>
      <w:numPr>
        <w:numId w:val="1"/>
      </w:numPr>
      <w:shd w:val="clear" w:color="auto" w:fill="C00000"/>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E70907"/>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70907"/>
    <w:pPr>
      <w:keepNext/>
      <w:numPr>
        <w:ilvl w:val="2"/>
        <w:numId w:val="1"/>
      </w:numPr>
      <w:spacing w:before="60" w:after="120"/>
      <w:outlineLvl w:val="2"/>
    </w:pPr>
    <w:rPr>
      <w:rFonts w:ascii="Arial" w:hAnsi="Arial"/>
      <w:b/>
      <w:color w:val="000000" w:themeColor="text1"/>
      <w:sz w:val="20"/>
    </w:rPr>
  </w:style>
  <w:style w:type="paragraph" w:styleId="Heading4">
    <w:name w:val="heading 4"/>
    <w:basedOn w:val="Normal"/>
    <w:next w:val="BodyText"/>
    <w:link w:val="Heading4Char"/>
    <w:qFormat/>
    <w:rsid w:val="00E70907"/>
    <w:pPr>
      <w:keepNext/>
      <w:numPr>
        <w:ilvl w:val="3"/>
        <w:numId w:val="1"/>
      </w:numPr>
      <w:spacing w:before="60" w:after="60"/>
      <w:outlineLvl w:val="3"/>
    </w:pPr>
    <w:rPr>
      <w:b/>
      <w:i/>
    </w:rPr>
  </w:style>
  <w:style w:type="paragraph" w:styleId="Heading5">
    <w:name w:val="heading 5"/>
    <w:basedOn w:val="Normal"/>
    <w:next w:val="BodyText"/>
    <w:link w:val="Heading5Char"/>
    <w:qFormat/>
    <w:rsid w:val="00E70907"/>
    <w:pPr>
      <w:keepNext/>
      <w:keepLines/>
      <w:numPr>
        <w:ilvl w:val="4"/>
        <w:numId w:val="1"/>
      </w:numPr>
      <w:spacing w:before="60" w:after="120"/>
      <w:outlineLvl w:val="4"/>
    </w:pPr>
    <w:rPr>
      <w:b/>
      <w:i/>
    </w:rPr>
  </w:style>
  <w:style w:type="paragraph" w:styleId="Heading6">
    <w:name w:val="heading 6"/>
    <w:basedOn w:val="Normal"/>
    <w:next w:val="Normal"/>
    <w:link w:val="Heading6Char"/>
    <w:qFormat/>
    <w:rsid w:val="00E70907"/>
    <w:pPr>
      <w:numPr>
        <w:ilvl w:val="5"/>
        <w:numId w:val="1"/>
      </w:numPr>
      <w:spacing w:before="60" w:after="60"/>
      <w:outlineLvl w:val="5"/>
    </w:pPr>
    <w:rPr>
      <w:b/>
      <w:bCs/>
      <w:szCs w:val="22"/>
    </w:rPr>
  </w:style>
  <w:style w:type="paragraph" w:styleId="Heading7">
    <w:name w:val="heading 7"/>
    <w:basedOn w:val="Normal"/>
    <w:next w:val="Normal"/>
    <w:link w:val="Heading7Char"/>
    <w:qFormat/>
    <w:rsid w:val="00E70907"/>
    <w:pPr>
      <w:numPr>
        <w:ilvl w:val="6"/>
        <w:numId w:val="1"/>
      </w:numPr>
      <w:spacing w:before="240" w:after="60"/>
      <w:outlineLvl w:val="6"/>
    </w:pPr>
    <w:rPr>
      <w:sz w:val="24"/>
    </w:rPr>
  </w:style>
  <w:style w:type="paragraph" w:styleId="Heading8">
    <w:name w:val="heading 8"/>
    <w:basedOn w:val="Normal"/>
    <w:next w:val="Normal"/>
    <w:link w:val="Heading8Char"/>
    <w:qFormat/>
    <w:rsid w:val="00E70907"/>
    <w:pPr>
      <w:numPr>
        <w:ilvl w:val="7"/>
        <w:numId w:val="1"/>
      </w:numPr>
      <w:spacing w:before="240" w:after="60"/>
      <w:outlineLvl w:val="7"/>
    </w:pPr>
    <w:rPr>
      <w:i/>
      <w:iCs/>
      <w:sz w:val="24"/>
    </w:rPr>
  </w:style>
  <w:style w:type="paragraph" w:styleId="Heading9">
    <w:name w:val="heading 9"/>
    <w:basedOn w:val="Normal"/>
    <w:next w:val="Normal"/>
    <w:link w:val="Heading9Char"/>
    <w:qFormat/>
    <w:rsid w:val="00E7090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F4D"/>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E70907"/>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70907"/>
    <w:rPr>
      <w:rFonts w:ascii="Arial" w:eastAsia="Times New Roman" w:hAnsi="Arial" w:cs="Times New Roman"/>
      <w:b/>
      <w:color w:val="000000" w:themeColor="text1"/>
      <w:sz w:val="20"/>
      <w:szCs w:val="24"/>
    </w:rPr>
  </w:style>
  <w:style w:type="character" w:customStyle="1" w:styleId="Heading4Char">
    <w:name w:val="Heading 4 Char"/>
    <w:basedOn w:val="DefaultParagraphFont"/>
    <w:link w:val="Heading4"/>
    <w:rsid w:val="00E70907"/>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E70907"/>
    <w:rPr>
      <w:rFonts w:ascii="Times New Roman" w:eastAsia="Times New Roman" w:hAnsi="Times New Roman" w:cs="Times New Roman"/>
      <w:b/>
      <w:i/>
      <w:szCs w:val="24"/>
    </w:rPr>
  </w:style>
  <w:style w:type="character" w:customStyle="1" w:styleId="Heading6Char">
    <w:name w:val="Heading 6 Char"/>
    <w:basedOn w:val="DefaultParagraphFont"/>
    <w:link w:val="Heading6"/>
    <w:rsid w:val="00E70907"/>
    <w:rPr>
      <w:rFonts w:ascii="Times New Roman" w:eastAsia="Times New Roman" w:hAnsi="Times New Roman" w:cs="Times New Roman"/>
      <w:b/>
      <w:bCs/>
    </w:rPr>
  </w:style>
  <w:style w:type="character" w:customStyle="1" w:styleId="Heading7Char">
    <w:name w:val="Heading 7 Char"/>
    <w:basedOn w:val="DefaultParagraphFont"/>
    <w:link w:val="Heading7"/>
    <w:rsid w:val="00E709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9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907"/>
    <w:rPr>
      <w:rFonts w:ascii="Arial" w:eastAsia="Times New Roman" w:hAnsi="Arial" w:cs="Arial"/>
    </w:rPr>
  </w:style>
  <w:style w:type="paragraph" w:styleId="BodyText">
    <w:name w:val="Body Text"/>
    <w:basedOn w:val="Normal"/>
    <w:link w:val="BodyTextChar"/>
    <w:uiPriority w:val="99"/>
    <w:rsid w:val="00E70907"/>
  </w:style>
  <w:style w:type="character" w:customStyle="1" w:styleId="BodyTextChar">
    <w:name w:val="Body Text Char"/>
    <w:basedOn w:val="DefaultParagraphFont"/>
    <w:link w:val="BodyText"/>
    <w:uiPriority w:val="99"/>
    <w:rsid w:val="00E70907"/>
    <w:rPr>
      <w:rFonts w:ascii="Times New Roman" w:eastAsia="Times New Roman" w:hAnsi="Times New Roman" w:cs="Times New Roman"/>
      <w:szCs w:val="24"/>
    </w:rPr>
  </w:style>
  <w:style w:type="paragraph" w:styleId="Footer">
    <w:name w:val="footer"/>
    <w:basedOn w:val="Normal"/>
    <w:link w:val="FooterChar"/>
    <w:uiPriority w:val="99"/>
    <w:rsid w:val="00E70907"/>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E70907"/>
    <w:rPr>
      <w:rFonts w:ascii="Arial" w:eastAsia="Times New Roman" w:hAnsi="Arial" w:cs="Times New Roman"/>
      <w:b/>
      <w:color w:val="595959" w:themeColor="text1" w:themeTint="A6"/>
      <w:sz w:val="18"/>
      <w:szCs w:val="24"/>
    </w:rPr>
  </w:style>
  <w:style w:type="paragraph" w:customStyle="1" w:styleId="ExhibitRowHeader">
    <w:name w:val="Exhibit Row Header"/>
    <w:basedOn w:val="BodyText"/>
    <w:rsid w:val="00E70907"/>
    <w:pPr>
      <w:spacing w:before="20" w:after="20" w:line="240" w:lineRule="auto"/>
    </w:pPr>
    <w:rPr>
      <w:rFonts w:ascii="Arial" w:hAnsi="Arial" w:cs="Arial"/>
      <w:b/>
      <w:color w:val="F8F8F8"/>
      <w:sz w:val="20"/>
    </w:rPr>
  </w:style>
  <w:style w:type="character" w:styleId="PageNumber">
    <w:name w:val="page number"/>
    <w:basedOn w:val="DefaultParagraphFont"/>
    <w:rsid w:val="00E7090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qFormat/>
    <w:rsid w:val="00E70907"/>
    <w:pPr>
      <w:spacing w:after="180"/>
    </w:pPr>
  </w:style>
  <w:style w:type="paragraph" w:customStyle="1" w:styleId="Bullets">
    <w:name w:val="Bullets"/>
    <w:basedOn w:val="BodyText"/>
    <w:link w:val="BulletsChar"/>
    <w:rsid w:val="00E70907"/>
    <w:pPr>
      <w:spacing w:after="120"/>
    </w:pPr>
  </w:style>
  <w:style w:type="paragraph" w:customStyle="1" w:styleId="RefNumbers">
    <w:name w:val="Ref Numbers"/>
    <w:basedOn w:val="BodyText"/>
    <w:rsid w:val="00E70907"/>
    <w:pPr>
      <w:tabs>
        <w:tab w:val="num" w:pos="720"/>
      </w:tabs>
      <w:spacing w:after="240"/>
      <w:ind w:left="720" w:hanging="720"/>
    </w:pPr>
  </w:style>
  <w:style w:type="paragraph" w:styleId="Header">
    <w:name w:val="header"/>
    <w:basedOn w:val="Normal"/>
    <w:link w:val="HeaderChar"/>
    <w:uiPriority w:val="99"/>
    <w:rsid w:val="00E7090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70907"/>
    <w:rPr>
      <w:rFonts w:ascii="Arial" w:eastAsia="Times New Roman" w:hAnsi="Arial" w:cs="Times New Roman"/>
      <w:b/>
      <w:color w:val="595959" w:themeColor="text1" w:themeTint="A6"/>
      <w:sz w:val="18"/>
      <w:szCs w:val="24"/>
    </w:rPr>
  </w:style>
  <w:style w:type="paragraph" w:styleId="TOC1">
    <w:name w:val="toc 1"/>
    <w:basedOn w:val="BodyText"/>
    <w:next w:val="BodyText"/>
    <w:uiPriority w:val="39"/>
    <w:rsid w:val="00E70907"/>
    <w:pPr>
      <w:tabs>
        <w:tab w:val="left" w:pos="540"/>
        <w:tab w:val="right" w:leader="dot" w:pos="8990"/>
      </w:tabs>
      <w:spacing w:before="240"/>
    </w:pPr>
    <w:rPr>
      <w:b/>
      <w:noProof/>
    </w:rPr>
  </w:style>
  <w:style w:type="character" w:styleId="CommentReference">
    <w:name w:val="annotation reference"/>
    <w:basedOn w:val="DefaultParagraphFont"/>
    <w:uiPriority w:val="99"/>
    <w:rsid w:val="00E70907"/>
    <w:rPr>
      <w:sz w:val="16"/>
    </w:rPr>
  </w:style>
  <w:style w:type="paragraph" w:styleId="TOC2">
    <w:name w:val="toc 2"/>
    <w:basedOn w:val="BodyText"/>
    <w:next w:val="BodyText"/>
    <w:uiPriority w:val="39"/>
    <w:rsid w:val="00E70907"/>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E70907"/>
    <w:pPr>
      <w:tabs>
        <w:tab w:val="left" w:pos="1980"/>
        <w:tab w:val="right" w:leader="dot" w:pos="9000"/>
      </w:tabs>
      <w:spacing w:after="0"/>
      <w:ind w:left="1987" w:right="547" w:hanging="835"/>
    </w:pPr>
    <w:rPr>
      <w:noProof/>
    </w:rPr>
  </w:style>
  <w:style w:type="paragraph" w:styleId="TOC4">
    <w:name w:val="toc 4"/>
    <w:basedOn w:val="BodyText"/>
    <w:next w:val="BodyText"/>
    <w:semiHidden/>
    <w:rsid w:val="00E70907"/>
    <w:pPr>
      <w:ind w:left="1728"/>
    </w:pPr>
  </w:style>
  <w:style w:type="paragraph" w:styleId="TOC5">
    <w:name w:val="toc 5"/>
    <w:basedOn w:val="Normal"/>
    <w:next w:val="Normal"/>
    <w:autoRedefine/>
    <w:semiHidden/>
    <w:rsid w:val="00E70907"/>
    <w:pPr>
      <w:ind w:left="960"/>
    </w:pPr>
  </w:style>
  <w:style w:type="paragraph" w:styleId="TOC6">
    <w:name w:val="toc 6"/>
    <w:basedOn w:val="Normal"/>
    <w:next w:val="Normal"/>
    <w:autoRedefine/>
    <w:semiHidden/>
    <w:rsid w:val="00E70907"/>
    <w:pPr>
      <w:ind w:left="1200"/>
    </w:pPr>
  </w:style>
  <w:style w:type="paragraph" w:styleId="TOC7">
    <w:name w:val="toc 7"/>
    <w:basedOn w:val="Normal"/>
    <w:next w:val="Normal"/>
    <w:autoRedefine/>
    <w:semiHidden/>
    <w:rsid w:val="00E70907"/>
    <w:pPr>
      <w:ind w:left="1440"/>
    </w:pPr>
  </w:style>
  <w:style w:type="paragraph" w:styleId="TOC8">
    <w:name w:val="toc 8"/>
    <w:basedOn w:val="Normal"/>
    <w:next w:val="Normal"/>
    <w:autoRedefine/>
    <w:semiHidden/>
    <w:rsid w:val="00E70907"/>
    <w:pPr>
      <w:ind w:left="1680"/>
    </w:pPr>
  </w:style>
  <w:style w:type="paragraph" w:styleId="TOC9">
    <w:name w:val="toc 9"/>
    <w:basedOn w:val="Normal"/>
    <w:next w:val="Normal"/>
    <w:autoRedefine/>
    <w:semiHidden/>
    <w:rsid w:val="00E70907"/>
    <w:pPr>
      <w:ind w:left="1920"/>
    </w:pPr>
  </w:style>
  <w:style w:type="character" w:styleId="FootnoteReference">
    <w:name w:val="footnote reference"/>
    <w:aliases w:val="*Footnote Reference,fr,footnote reference"/>
    <w:basedOn w:val="DefaultParagraphFont"/>
    <w:uiPriority w:val="99"/>
    <w:rsid w:val="00E70907"/>
    <w:rPr>
      <w:vertAlign w:val="superscript"/>
    </w:rPr>
  </w:style>
  <w:style w:type="paragraph" w:customStyle="1" w:styleId="Exhibit">
    <w:name w:val="Exhibit"/>
    <w:basedOn w:val="Normal"/>
    <w:rsid w:val="00E70907"/>
    <w:rPr>
      <w:rFonts w:ascii="Arial" w:hAnsi="Arial"/>
      <w:sz w:val="18"/>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E70907"/>
    <w:pPr>
      <w:spacing w:after="120"/>
      <w:ind w:left="360" w:hanging="360"/>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uiPriority w:val="99"/>
    <w:rsid w:val="00E70907"/>
    <w:rPr>
      <w:rFonts w:ascii="Times New Roman" w:eastAsia="Times New Roman" w:hAnsi="Times New Roman" w:cs="Times New Roman"/>
      <w:sz w:val="20"/>
      <w:szCs w:val="24"/>
    </w:rPr>
  </w:style>
  <w:style w:type="paragraph" w:styleId="Index1">
    <w:name w:val="index 1"/>
    <w:basedOn w:val="Normal"/>
    <w:next w:val="Normal"/>
    <w:autoRedefine/>
    <w:semiHidden/>
    <w:rsid w:val="00E70907"/>
    <w:pPr>
      <w:ind w:left="220" w:hanging="220"/>
    </w:pPr>
    <w:rPr>
      <w:sz w:val="20"/>
    </w:rPr>
  </w:style>
  <w:style w:type="paragraph" w:styleId="Index2">
    <w:name w:val="index 2"/>
    <w:basedOn w:val="Normal"/>
    <w:next w:val="Normal"/>
    <w:autoRedefine/>
    <w:semiHidden/>
    <w:rsid w:val="00E70907"/>
    <w:pPr>
      <w:ind w:left="440" w:hanging="220"/>
    </w:pPr>
    <w:rPr>
      <w:sz w:val="20"/>
    </w:rPr>
  </w:style>
  <w:style w:type="paragraph" w:styleId="Index3">
    <w:name w:val="index 3"/>
    <w:basedOn w:val="Normal"/>
    <w:next w:val="Normal"/>
    <w:autoRedefine/>
    <w:semiHidden/>
    <w:rsid w:val="00E70907"/>
    <w:pPr>
      <w:ind w:left="660" w:hanging="220"/>
    </w:pPr>
    <w:rPr>
      <w:sz w:val="20"/>
    </w:rPr>
  </w:style>
  <w:style w:type="paragraph" w:customStyle="1" w:styleId="Numbers">
    <w:name w:val="Numbers"/>
    <w:basedOn w:val="BodyText"/>
    <w:rsid w:val="00E70907"/>
    <w:pPr>
      <w:tabs>
        <w:tab w:val="num" w:pos="1080"/>
      </w:tabs>
      <w:ind w:left="720" w:hanging="360"/>
    </w:pPr>
  </w:style>
  <w:style w:type="paragraph" w:customStyle="1" w:styleId="BoxText">
    <w:name w:val="Box Text"/>
    <w:basedOn w:val="BodyText"/>
    <w:rsid w:val="00E70907"/>
    <w:rPr>
      <w:rFonts w:ascii="Arial" w:hAnsi="Arial" w:cs="Arial"/>
      <w:sz w:val="18"/>
    </w:rPr>
  </w:style>
  <w:style w:type="paragraph" w:styleId="CommentText">
    <w:name w:val="annotation text"/>
    <w:basedOn w:val="Normal"/>
    <w:link w:val="CommentTextChar"/>
    <w:uiPriority w:val="99"/>
    <w:rsid w:val="00E70907"/>
    <w:rPr>
      <w:sz w:val="20"/>
    </w:rPr>
  </w:style>
  <w:style w:type="character" w:customStyle="1" w:styleId="CommentTextChar">
    <w:name w:val="Comment Text Char"/>
    <w:basedOn w:val="DefaultParagraphFont"/>
    <w:link w:val="CommentText"/>
    <w:uiPriority w:val="99"/>
    <w:rsid w:val="00E70907"/>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E70907"/>
    <w:rPr>
      <w:b/>
      <w:bCs/>
    </w:rPr>
  </w:style>
  <w:style w:type="character" w:customStyle="1" w:styleId="CommentSubjectChar">
    <w:name w:val="Comment Subject Char"/>
    <w:basedOn w:val="CommentTextChar"/>
    <w:link w:val="CommentSubject"/>
    <w:uiPriority w:val="99"/>
    <w:semiHidden/>
    <w:rsid w:val="00E70907"/>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62220A"/>
    <w:rPr>
      <w:rFonts w:ascii="Tahoma" w:hAnsi="Tahoma" w:cs="Tahoma"/>
      <w:sz w:val="20"/>
      <w:szCs w:val="16"/>
    </w:rPr>
  </w:style>
  <w:style w:type="character" w:customStyle="1" w:styleId="BalloonTextChar">
    <w:name w:val="Balloon Text Char"/>
    <w:basedOn w:val="DefaultParagraphFont"/>
    <w:link w:val="BalloonText"/>
    <w:uiPriority w:val="99"/>
    <w:semiHidden/>
    <w:rsid w:val="0062220A"/>
    <w:rPr>
      <w:rFonts w:ascii="Tahoma" w:eastAsia="Times New Roman" w:hAnsi="Tahoma" w:cs="Tahoma"/>
      <w:sz w:val="20"/>
      <w:szCs w:val="16"/>
    </w:rPr>
  </w:style>
  <w:style w:type="table" w:styleId="TableGrid">
    <w:name w:val="Table Grid"/>
    <w:basedOn w:val="TableNormal"/>
    <w:uiPriority w:val="39"/>
    <w:rsid w:val="00E709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70907"/>
    <w:rPr>
      <w:color w:val="0000FF"/>
      <w:u w:val="single"/>
    </w:rPr>
  </w:style>
  <w:style w:type="paragraph" w:customStyle="1" w:styleId="TOCHeader">
    <w:name w:val="TOC Header"/>
    <w:basedOn w:val="Normal"/>
    <w:next w:val="BodyText"/>
    <w:rsid w:val="00E70907"/>
    <w:rPr>
      <w:rFonts w:ascii="Arial" w:hAnsi="Arial"/>
      <w:b/>
      <w:color w:val="898D8D"/>
      <w:sz w:val="24"/>
    </w:rPr>
  </w:style>
  <w:style w:type="paragraph" w:customStyle="1" w:styleId="ReportTitle-TOCPage">
    <w:name w:val="Report Title - TOC Page"/>
    <w:basedOn w:val="Normal"/>
    <w:next w:val="BodyText"/>
    <w:rsid w:val="00E70907"/>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332972"/>
    <w:pPr>
      <w:keepNext/>
      <w:keepLines/>
      <w:tabs>
        <w:tab w:val="left" w:pos="1440"/>
      </w:tabs>
      <w:spacing w:after="120"/>
      <w:ind w:left="1440" w:hanging="1440"/>
    </w:pPr>
    <w:rPr>
      <w:rFonts w:ascii="Arial" w:hAnsi="Arial"/>
      <w:b/>
      <w:bCs/>
      <w:sz w:val="20"/>
    </w:rPr>
  </w:style>
  <w:style w:type="paragraph" w:customStyle="1" w:styleId="FooterLandscape">
    <w:name w:val="Footer Landscape"/>
    <w:basedOn w:val="Footer"/>
    <w:rsid w:val="00E70907"/>
    <w:pPr>
      <w:tabs>
        <w:tab w:val="clear" w:pos="4507"/>
        <w:tab w:val="clear" w:pos="9000"/>
        <w:tab w:val="center" w:pos="6480"/>
        <w:tab w:val="right" w:pos="12960"/>
      </w:tabs>
    </w:pPr>
  </w:style>
  <w:style w:type="paragraph" w:customStyle="1" w:styleId="CoverTechorBusiness">
    <w:name w:val="Cover Tech or Business"/>
    <w:basedOn w:val="Normal"/>
    <w:qFormat/>
    <w:rsid w:val="00E70907"/>
    <w:pPr>
      <w:shd w:val="solid" w:color="FFFFFF" w:fill="FFFFFF"/>
      <w:spacing w:line="276" w:lineRule="auto"/>
      <w:jc w:val="right"/>
    </w:pPr>
    <w:rPr>
      <w:rFonts w:ascii="Arial" w:hAnsi="Arial"/>
      <w:color w:val="DA291C"/>
      <w:sz w:val="20"/>
    </w:rPr>
  </w:style>
  <w:style w:type="paragraph" w:customStyle="1" w:styleId="Bullet2">
    <w:name w:val="Bullet2"/>
    <w:basedOn w:val="Normal"/>
    <w:rsid w:val="00E70907"/>
    <w:pPr>
      <w:tabs>
        <w:tab w:val="num" w:pos="720"/>
      </w:tabs>
      <w:spacing w:after="120"/>
      <w:ind w:left="720" w:hanging="360"/>
    </w:pPr>
  </w:style>
  <w:style w:type="paragraph" w:customStyle="1" w:styleId="ProposalTitle">
    <w:name w:val="Proposal Title"/>
    <w:basedOn w:val="Normal"/>
    <w:qFormat/>
    <w:rsid w:val="00E70907"/>
    <w:pPr>
      <w:autoSpaceDE w:val="0"/>
      <w:autoSpaceDN w:val="0"/>
      <w:adjustRightInd w:val="0"/>
      <w:ind w:left="6696" w:right="-792"/>
    </w:pPr>
    <w:rPr>
      <w:b/>
      <w:sz w:val="32"/>
      <w:szCs w:val="32"/>
    </w:rPr>
  </w:style>
  <w:style w:type="paragraph" w:customStyle="1" w:styleId="RFPNumber">
    <w:name w:val="RFP Number"/>
    <w:basedOn w:val="Normal"/>
    <w:qFormat/>
    <w:rsid w:val="00E70907"/>
    <w:pPr>
      <w:autoSpaceDE w:val="0"/>
      <w:autoSpaceDN w:val="0"/>
      <w:adjustRightInd w:val="0"/>
      <w:ind w:left="6696" w:right="-792"/>
    </w:pPr>
    <w:rPr>
      <w:sz w:val="32"/>
      <w:szCs w:val="32"/>
    </w:rPr>
  </w:style>
  <w:style w:type="paragraph" w:customStyle="1" w:styleId="CoverTextRed16pt">
    <w:name w:val="Cover Text  Red 16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E70907"/>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E70907"/>
    <w:rPr>
      <w:sz w:val="18"/>
      <w:szCs w:val="18"/>
    </w:rPr>
  </w:style>
  <w:style w:type="paragraph" w:customStyle="1" w:styleId="TableText">
    <w:name w:val="Table Text"/>
    <w:basedOn w:val="Normal"/>
    <w:qFormat/>
    <w:rsid w:val="00E70907"/>
    <w:pPr>
      <w:spacing w:before="40" w:after="40"/>
    </w:pPr>
    <w:rPr>
      <w:rFonts w:ascii="Arial" w:hAnsi="Arial" w:cs="Arial"/>
      <w:bCs/>
      <w:color w:val="000000"/>
      <w:sz w:val="20"/>
    </w:rPr>
  </w:style>
  <w:style w:type="paragraph" w:customStyle="1" w:styleId="ExhibitSource">
    <w:name w:val="Exhibit Source"/>
    <w:basedOn w:val="Normal"/>
    <w:qFormat/>
    <w:rsid w:val="00E70907"/>
    <w:pPr>
      <w:spacing w:before="120" w:after="240"/>
    </w:pPr>
    <w:rPr>
      <w:rFonts w:ascii="Arial" w:hAnsi="Arial" w:cs="Arial"/>
      <w:sz w:val="18"/>
    </w:rPr>
  </w:style>
  <w:style w:type="paragraph" w:customStyle="1" w:styleId="ExhibitText">
    <w:name w:val="Exhibit Text"/>
    <w:basedOn w:val="TableText"/>
    <w:qFormat/>
    <w:rsid w:val="00E70907"/>
    <w:pPr>
      <w:spacing w:before="0" w:after="0"/>
    </w:pPr>
    <w:rPr>
      <w:sz w:val="18"/>
    </w:rPr>
  </w:style>
  <w:style w:type="paragraph" w:customStyle="1" w:styleId="ExhibitColumnHeader">
    <w:name w:val="Exhibit Column Header"/>
    <w:basedOn w:val="ExhibitRowHeader"/>
    <w:qFormat/>
    <w:rsid w:val="00E70907"/>
    <w:rPr>
      <w:color w:val="000000" w:themeColor="text1"/>
    </w:rPr>
  </w:style>
  <w:style w:type="paragraph" w:customStyle="1" w:styleId="CoverTextGreyBold">
    <w:name w:val="Cover Text Grey Bold"/>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E70907"/>
    <w:pPr>
      <w:shd w:val="solid" w:color="FFFFFF" w:fill="FFFFFF"/>
      <w:spacing w:line="240" w:lineRule="auto"/>
      <w:jc w:val="both"/>
    </w:pPr>
    <w:rPr>
      <w:rFonts w:ascii="Arial" w:hAnsi="Arial"/>
      <w:color w:val="000000"/>
      <w:sz w:val="18"/>
    </w:rPr>
  </w:style>
  <w:style w:type="paragraph" w:styleId="ListParagraph">
    <w:name w:val="List Paragraph"/>
    <w:aliases w:val="Primary Bullet List,Bullets 3 pt"/>
    <w:basedOn w:val="Normal"/>
    <w:link w:val="ListParagraphChar"/>
    <w:uiPriority w:val="34"/>
    <w:qFormat/>
    <w:rsid w:val="00E70907"/>
    <w:pPr>
      <w:ind w:left="720"/>
      <w:contextualSpacing/>
    </w:pPr>
  </w:style>
  <w:style w:type="character" w:styleId="HTMLCite">
    <w:name w:val="HTML Cite"/>
    <w:basedOn w:val="DefaultParagraphFont"/>
    <w:uiPriority w:val="99"/>
    <w:unhideWhenUsed/>
    <w:rsid w:val="00E70907"/>
    <w:rPr>
      <w:i/>
      <w:iCs/>
    </w:rPr>
  </w:style>
  <w:style w:type="character" w:customStyle="1" w:styleId="slug-pub-date">
    <w:name w:val="slug-pub-date"/>
    <w:basedOn w:val="DefaultParagraphFont"/>
    <w:rsid w:val="00E70907"/>
  </w:style>
  <w:style w:type="character" w:customStyle="1" w:styleId="slug-vol">
    <w:name w:val="slug-vol"/>
    <w:basedOn w:val="DefaultParagraphFont"/>
    <w:rsid w:val="00E70907"/>
  </w:style>
  <w:style w:type="character" w:customStyle="1" w:styleId="slug-issue">
    <w:name w:val="slug-issue"/>
    <w:basedOn w:val="DefaultParagraphFont"/>
    <w:rsid w:val="00E70907"/>
  </w:style>
  <w:style w:type="character" w:customStyle="1" w:styleId="slug-pages">
    <w:name w:val="slug-pages"/>
    <w:basedOn w:val="DefaultParagraphFont"/>
    <w:rsid w:val="00E70907"/>
  </w:style>
  <w:style w:type="character" w:customStyle="1" w:styleId="apple-style-span">
    <w:name w:val="apple-style-span"/>
    <w:basedOn w:val="DefaultParagraphFont"/>
    <w:rsid w:val="00E70907"/>
  </w:style>
  <w:style w:type="paragraph" w:customStyle="1" w:styleId="Table">
    <w:name w:val="Table"/>
    <w:basedOn w:val="Normal"/>
    <w:rsid w:val="00E70907"/>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70907"/>
    <w:pPr>
      <w:spacing w:after="120" w:line="480" w:lineRule="auto"/>
      <w:ind w:left="360"/>
    </w:pPr>
  </w:style>
  <w:style w:type="character" w:customStyle="1" w:styleId="BodyTextIndent2Char">
    <w:name w:val="Body Text Indent 2 Char"/>
    <w:basedOn w:val="DefaultParagraphFont"/>
    <w:link w:val="BodyTextIndent2"/>
    <w:rsid w:val="00E70907"/>
    <w:rPr>
      <w:rFonts w:ascii="Times New Roman" w:eastAsia="Times New Roman" w:hAnsi="Times New Roman" w:cs="Times New Roman"/>
      <w:szCs w:val="24"/>
    </w:rPr>
  </w:style>
  <w:style w:type="paragraph" w:styleId="BodyText2">
    <w:name w:val="Body Text 2"/>
    <w:basedOn w:val="Normal"/>
    <w:link w:val="BodyText2Char"/>
    <w:rsid w:val="00E70907"/>
    <w:pPr>
      <w:spacing w:after="120" w:line="480" w:lineRule="auto"/>
    </w:pPr>
  </w:style>
  <w:style w:type="character" w:customStyle="1" w:styleId="BodyText2Char">
    <w:name w:val="Body Text 2 Char"/>
    <w:basedOn w:val="DefaultParagraphFont"/>
    <w:link w:val="BodyText2"/>
    <w:rsid w:val="00E70907"/>
    <w:rPr>
      <w:rFonts w:ascii="Times New Roman" w:eastAsia="Times New Roman" w:hAnsi="Times New Roman" w:cs="Times New Roman"/>
      <w:szCs w:val="24"/>
    </w:rPr>
  </w:style>
  <w:style w:type="paragraph" w:customStyle="1" w:styleId="BulletBlack">
    <w:name w:val="Bullet_Black"/>
    <w:basedOn w:val="Normal"/>
    <w:qFormat/>
    <w:rsid w:val="00E70907"/>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E70907"/>
    <w:pPr>
      <w:spacing w:after="240"/>
    </w:pPr>
  </w:style>
  <w:style w:type="paragraph" w:customStyle="1" w:styleId="NormalSS12">
    <w:name w:val="NormalSS 12"/>
    <w:basedOn w:val="Normal"/>
    <w:qFormat/>
    <w:rsid w:val="00E70907"/>
    <w:pPr>
      <w:tabs>
        <w:tab w:val="left" w:pos="432"/>
      </w:tabs>
      <w:spacing w:after="240" w:line="240" w:lineRule="auto"/>
      <w:ind w:firstLine="432"/>
      <w:jc w:val="both"/>
    </w:pPr>
    <w:rPr>
      <w:sz w:val="24"/>
    </w:rPr>
  </w:style>
  <w:style w:type="paragraph" w:styleId="Revision">
    <w:name w:val="Revision"/>
    <w:hidden/>
    <w:uiPriority w:val="99"/>
    <w:semiHidden/>
    <w:rsid w:val="00E709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E70907"/>
    <w:pPr>
      <w:spacing w:before="100" w:beforeAutospacing="1" w:after="100" w:afterAutospacing="1" w:line="240" w:lineRule="auto"/>
    </w:pPr>
    <w:rPr>
      <w:rFonts w:eastAsiaTheme="minorEastAsia"/>
      <w:sz w:val="24"/>
    </w:rPr>
  </w:style>
  <w:style w:type="paragraph" w:styleId="NoSpacing">
    <w:name w:val="No Spacing"/>
    <w:uiPriority w:val="1"/>
    <w:qFormat/>
    <w:rsid w:val="00E70907"/>
    <w:pPr>
      <w:spacing w:after="0" w:line="240" w:lineRule="auto"/>
    </w:pPr>
  </w:style>
  <w:style w:type="character" w:customStyle="1" w:styleId="apple-converted-space">
    <w:name w:val="apple-converted-space"/>
    <w:basedOn w:val="DefaultParagraphFont"/>
    <w:rsid w:val="00E70907"/>
  </w:style>
  <w:style w:type="paragraph" w:styleId="Title">
    <w:name w:val="Title"/>
    <w:basedOn w:val="Normal"/>
    <w:next w:val="Normal"/>
    <w:link w:val="TitleChar"/>
    <w:uiPriority w:val="10"/>
    <w:qFormat/>
    <w:rsid w:val="00E70907"/>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090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0907"/>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E70907"/>
    <w:rPr>
      <w:rFonts w:asciiTheme="majorHAnsi" w:eastAsiaTheme="majorEastAsia" w:hAnsiTheme="majorHAnsi" w:cstheme="majorBidi"/>
      <w:i/>
      <w:iCs/>
      <w:spacing w:val="13"/>
      <w:sz w:val="24"/>
      <w:szCs w:val="24"/>
    </w:rPr>
  </w:style>
  <w:style w:type="character" w:styleId="Strong">
    <w:name w:val="Strong"/>
    <w:uiPriority w:val="22"/>
    <w:qFormat/>
    <w:rsid w:val="00E70907"/>
    <w:rPr>
      <w:b/>
      <w:bCs/>
    </w:rPr>
  </w:style>
  <w:style w:type="character" w:styleId="Emphasis">
    <w:name w:val="Emphasis"/>
    <w:uiPriority w:val="20"/>
    <w:qFormat/>
    <w:rsid w:val="00E70907"/>
    <w:rPr>
      <w:b/>
      <w:bCs/>
      <w:i/>
      <w:iCs/>
      <w:spacing w:val="10"/>
      <w:bdr w:val="none" w:sz="0" w:space="0" w:color="auto"/>
      <w:shd w:val="clear" w:color="auto" w:fill="auto"/>
    </w:rPr>
  </w:style>
  <w:style w:type="paragraph" w:styleId="Quote">
    <w:name w:val="Quote"/>
    <w:basedOn w:val="Normal"/>
    <w:next w:val="Normal"/>
    <w:link w:val="QuoteChar"/>
    <w:uiPriority w:val="29"/>
    <w:qFormat/>
    <w:rsid w:val="00E70907"/>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E70907"/>
    <w:rPr>
      <w:rFonts w:eastAsiaTheme="minorEastAsia"/>
      <w:i/>
      <w:iCs/>
    </w:rPr>
  </w:style>
  <w:style w:type="paragraph" w:styleId="IntenseQuote">
    <w:name w:val="Intense Quote"/>
    <w:basedOn w:val="Normal"/>
    <w:next w:val="Normal"/>
    <w:link w:val="IntenseQuoteChar"/>
    <w:uiPriority w:val="30"/>
    <w:qFormat/>
    <w:rsid w:val="00E70907"/>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E70907"/>
    <w:rPr>
      <w:rFonts w:eastAsiaTheme="minorEastAsia"/>
      <w:b/>
      <w:bCs/>
      <w:i/>
      <w:iCs/>
    </w:rPr>
  </w:style>
  <w:style w:type="character" w:styleId="SubtleEmphasis">
    <w:name w:val="Subtle Emphasis"/>
    <w:uiPriority w:val="19"/>
    <w:qFormat/>
    <w:rsid w:val="00E70907"/>
    <w:rPr>
      <w:i/>
      <w:iCs/>
    </w:rPr>
  </w:style>
  <w:style w:type="character" w:styleId="IntenseEmphasis">
    <w:name w:val="Intense Emphasis"/>
    <w:uiPriority w:val="21"/>
    <w:qFormat/>
    <w:rsid w:val="00E70907"/>
    <w:rPr>
      <w:b/>
      <w:bCs/>
    </w:rPr>
  </w:style>
  <w:style w:type="character" w:styleId="SubtleReference">
    <w:name w:val="Subtle Reference"/>
    <w:uiPriority w:val="31"/>
    <w:qFormat/>
    <w:rsid w:val="00E70907"/>
    <w:rPr>
      <w:smallCaps/>
    </w:rPr>
  </w:style>
  <w:style w:type="character" w:styleId="IntenseReference">
    <w:name w:val="Intense Reference"/>
    <w:uiPriority w:val="32"/>
    <w:qFormat/>
    <w:rsid w:val="00E70907"/>
    <w:rPr>
      <w:smallCaps/>
      <w:spacing w:val="5"/>
      <w:u w:val="single"/>
    </w:rPr>
  </w:style>
  <w:style w:type="character" w:styleId="BookTitle">
    <w:name w:val="Book Title"/>
    <w:uiPriority w:val="33"/>
    <w:qFormat/>
    <w:rsid w:val="00E70907"/>
    <w:rPr>
      <w:i/>
      <w:iCs/>
      <w:smallCaps/>
      <w:spacing w:val="5"/>
    </w:rPr>
  </w:style>
  <w:style w:type="paragraph" w:customStyle="1" w:styleId="AbtHeadB">
    <w:name w:val="AbtHead B"/>
    <w:basedOn w:val="BodyText"/>
    <w:next w:val="BodyText"/>
    <w:uiPriority w:val="99"/>
    <w:rsid w:val="0046770E"/>
    <w:pPr>
      <w:keepNext/>
      <w:keepLines/>
      <w:spacing w:after="120"/>
      <w:outlineLvl w:val="1"/>
    </w:pPr>
    <w:rPr>
      <w:rFonts w:ascii="Arial Bold" w:hAnsi="Arial Bold"/>
      <w:b/>
      <w:color w:val="000080"/>
      <w:sz w:val="24"/>
      <w:szCs w:val="20"/>
    </w:rPr>
  </w:style>
  <w:style w:type="paragraph" w:customStyle="1" w:styleId="Default">
    <w:name w:val="Default"/>
    <w:rsid w:val="00E7090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E70907"/>
    <w:pPr>
      <w:spacing w:after="120"/>
      <w:ind w:left="360"/>
    </w:pPr>
    <w:rPr>
      <w:sz w:val="16"/>
      <w:szCs w:val="16"/>
    </w:rPr>
  </w:style>
  <w:style w:type="character" w:customStyle="1" w:styleId="BodyTextIndent3Char">
    <w:name w:val="Body Text Indent 3 Char"/>
    <w:basedOn w:val="DefaultParagraphFont"/>
    <w:link w:val="BodyTextIndent3"/>
    <w:rsid w:val="00E70907"/>
    <w:rPr>
      <w:rFonts w:ascii="Times New Roman" w:eastAsia="Times New Roman" w:hAnsi="Times New Roman" w:cs="Times New Roman"/>
      <w:sz w:val="16"/>
      <w:szCs w:val="16"/>
    </w:rPr>
  </w:style>
  <w:style w:type="paragraph" w:customStyle="1" w:styleId="NormalSS">
    <w:name w:val="NormalSS"/>
    <w:basedOn w:val="Normal"/>
    <w:link w:val="NormalSSChar"/>
    <w:qFormat/>
    <w:rsid w:val="00E70907"/>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E70907"/>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70907"/>
    <w:pPr>
      <w:tabs>
        <w:tab w:val="clear" w:pos="1440"/>
      </w:tabs>
      <w:spacing w:after="40" w:line="240" w:lineRule="auto"/>
      <w:ind w:left="0" w:firstLine="0"/>
    </w:pPr>
  </w:style>
  <w:style w:type="paragraph" w:styleId="TableofFigures">
    <w:name w:val="table of figures"/>
    <w:basedOn w:val="Normal"/>
    <w:next w:val="Normal"/>
    <w:uiPriority w:val="99"/>
    <w:rsid w:val="00E70907"/>
    <w:pPr>
      <w:spacing w:after="0"/>
    </w:pPr>
  </w:style>
  <w:style w:type="character" w:customStyle="1" w:styleId="title21">
    <w:name w:val="title21"/>
    <w:basedOn w:val="DefaultParagraphFont"/>
    <w:rsid w:val="00E70907"/>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E70907"/>
    <w:rPr>
      <w:color w:val="800080" w:themeColor="followedHyperlink"/>
      <w:u w:val="single"/>
    </w:rPr>
  </w:style>
  <w:style w:type="paragraph" w:customStyle="1" w:styleId="FootnoteText1">
    <w:name w:val="Footnote Text1"/>
    <w:rsid w:val="00E70907"/>
    <w:pPr>
      <w:spacing w:after="120" w:line="240" w:lineRule="auto"/>
      <w:ind w:left="360" w:hanging="360"/>
    </w:pPr>
    <w:rPr>
      <w:rFonts w:ascii="Times New Roman" w:eastAsia="ヒラギノ角ゴ Pro W3" w:hAnsi="Times New Roman" w:cs="Times New Roman"/>
      <w:color w:val="000000"/>
      <w:sz w:val="20"/>
      <w:szCs w:val="20"/>
    </w:rPr>
  </w:style>
  <w:style w:type="paragraph" w:customStyle="1" w:styleId="IESPublications">
    <w:name w:val="IES_Publications"/>
    <w:rsid w:val="00E70907"/>
    <w:pPr>
      <w:spacing w:after="120" w:line="240" w:lineRule="auto"/>
      <w:ind w:left="360" w:hanging="360"/>
    </w:pPr>
    <w:rPr>
      <w:rFonts w:ascii="Times New Roman" w:eastAsia="Times New Roman" w:hAnsi="Times New Roman" w:cs="Times New Roman"/>
      <w:sz w:val="24"/>
      <w:szCs w:val="20"/>
    </w:rPr>
  </w:style>
  <w:style w:type="paragraph" w:styleId="BodyTextIndent">
    <w:name w:val="Body Text Indent"/>
    <w:basedOn w:val="Normal"/>
    <w:link w:val="BodyTextIndentChar"/>
    <w:rsid w:val="00E70907"/>
    <w:pPr>
      <w:spacing w:after="120"/>
      <w:ind w:left="360"/>
    </w:pPr>
  </w:style>
  <w:style w:type="character" w:customStyle="1" w:styleId="BodyTextIndentChar">
    <w:name w:val="Body Text Indent Char"/>
    <w:basedOn w:val="DefaultParagraphFont"/>
    <w:link w:val="BodyTextIndent"/>
    <w:rsid w:val="00E70907"/>
    <w:rPr>
      <w:rFonts w:ascii="Times New Roman" w:eastAsia="Times New Roman" w:hAnsi="Times New Roman" w:cs="Times New Roman"/>
      <w:szCs w:val="24"/>
    </w:rPr>
  </w:style>
  <w:style w:type="paragraph" w:customStyle="1" w:styleId="AbtHeadC">
    <w:name w:val="AbtHead C"/>
    <w:basedOn w:val="Normal"/>
    <w:next w:val="BodyText"/>
    <w:uiPriority w:val="99"/>
    <w:rsid w:val="0046770E"/>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ListParagraphChar">
    <w:name w:val="List Paragraph Char"/>
    <w:aliases w:val="Primary Bullet List Char,Bullets 3 pt Char"/>
    <w:link w:val="ListParagraph"/>
    <w:uiPriority w:val="34"/>
    <w:locked/>
    <w:rsid w:val="00F93692"/>
    <w:rPr>
      <w:rFonts w:ascii="Times New Roman" w:eastAsia="Times New Roman" w:hAnsi="Times New Roman" w:cs="Times New Roman"/>
      <w:szCs w:val="24"/>
    </w:rPr>
  </w:style>
  <w:style w:type="table" w:styleId="GridTable4-Accent1">
    <w:name w:val="Grid Table 4 Accent 1"/>
    <w:basedOn w:val="TableNormal"/>
    <w:uiPriority w:val="49"/>
    <w:rsid w:val="00791FD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TESTColumnHeader-Center">
    <w:name w:val="ITEST Column Header - Center"/>
    <w:basedOn w:val="Normal"/>
    <w:qFormat/>
    <w:rsid w:val="002C16DB"/>
    <w:pPr>
      <w:spacing w:before="40" w:after="40" w:line="240" w:lineRule="auto"/>
      <w:jc w:val="center"/>
    </w:pPr>
    <w:rPr>
      <w:rFonts w:ascii="Arial" w:eastAsiaTheme="minorHAnsi" w:hAnsi="Arial" w:cs="Arial"/>
      <w:b/>
      <w:bCs/>
      <w:sz w:val="20"/>
      <w:szCs w:val="20"/>
    </w:rPr>
  </w:style>
  <w:style w:type="paragraph" w:customStyle="1" w:styleId="ITESTTableText-Left">
    <w:name w:val="ITEST Table Text - Left"/>
    <w:basedOn w:val="Normal"/>
    <w:qFormat/>
    <w:rsid w:val="002C16DB"/>
    <w:pPr>
      <w:spacing w:before="40" w:after="40" w:line="240" w:lineRule="auto"/>
    </w:pPr>
    <w:rPr>
      <w:rFonts w:ascii="Arial" w:eastAsiaTheme="minorHAnsi" w:hAnsi="Arial" w:cs="Arial"/>
      <w:sz w:val="20"/>
      <w:szCs w:val="20"/>
    </w:rPr>
  </w:style>
  <w:style w:type="paragraph" w:customStyle="1" w:styleId="ITESTTableText-Center">
    <w:name w:val="ITEST Table Text - Center"/>
    <w:basedOn w:val="Normal"/>
    <w:qFormat/>
    <w:rsid w:val="002C16DB"/>
    <w:pPr>
      <w:spacing w:before="40" w:after="40" w:line="240" w:lineRule="auto"/>
      <w:jc w:val="center"/>
    </w:pPr>
    <w:rPr>
      <w:rFonts w:ascii="Arial" w:eastAsiaTheme="minorHAnsi" w:hAnsi="Arial" w:cs="Arial"/>
      <w:sz w:val="20"/>
      <w:szCs w:val="20"/>
    </w:rPr>
  </w:style>
  <w:style w:type="paragraph" w:customStyle="1" w:styleId="TableColumnHeader">
    <w:name w:val="Table Column Header"/>
    <w:basedOn w:val="Normal"/>
    <w:qFormat/>
    <w:rsid w:val="00C90B75"/>
    <w:pPr>
      <w:spacing w:before="20" w:after="20" w:line="240" w:lineRule="auto"/>
      <w:jc w:val="center"/>
    </w:pPr>
    <w:rPr>
      <w:rFonts w:ascii="Arial Narrow" w:hAnsi="Arial Narrow"/>
      <w:b/>
      <w:color w:val="FFFFFF" w:themeColor="background1"/>
      <w:sz w:val="20"/>
      <w:szCs w:val="20"/>
    </w:rPr>
  </w:style>
  <w:style w:type="paragraph" w:styleId="EndnoteText">
    <w:name w:val="endnote text"/>
    <w:basedOn w:val="Normal"/>
    <w:link w:val="EndnoteTextChar"/>
    <w:unhideWhenUsed/>
    <w:rsid w:val="00627B95"/>
    <w:pPr>
      <w:spacing w:after="0" w:line="240" w:lineRule="auto"/>
    </w:pPr>
    <w:rPr>
      <w:sz w:val="20"/>
      <w:szCs w:val="20"/>
    </w:rPr>
  </w:style>
  <w:style w:type="character" w:customStyle="1" w:styleId="EndnoteTextChar">
    <w:name w:val="Endnote Text Char"/>
    <w:basedOn w:val="DefaultParagraphFont"/>
    <w:link w:val="EndnoteText"/>
    <w:rsid w:val="00627B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27B95"/>
    <w:rPr>
      <w:vertAlign w:val="superscript"/>
    </w:rPr>
  </w:style>
  <w:style w:type="character" w:customStyle="1" w:styleId="BulletsChar">
    <w:name w:val="Bullets Char"/>
    <w:link w:val="Bullets"/>
    <w:locked/>
    <w:rsid w:val="00345035"/>
    <w:rPr>
      <w:rFonts w:ascii="Times New Roman" w:eastAsia="Times New Roman" w:hAnsi="Times New Roman" w:cs="Times New Roman"/>
      <w:szCs w:val="24"/>
    </w:rPr>
  </w:style>
  <w:style w:type="character" w:customStyle="1" w:styleId="Body11ptCalibrDBi-IPRChar">
    <w:name w:val="Body11ptCalibrDBi-IPR Char"/>
    <w:basedOn w:val="DefaultParagraphFont"/>
    <w:link w:val="Body11ptCalibrDBi-IPR"/>
    <w:locked/>
    <w:rsid w:val="00290E88"/>
    <w:rPr>
      <w:rFonts w:ascii="Calibri" w:hAnsi="Calibri" w:cs="Calibri"/>
    </w:rPr>
  </w:style>
  <w:style w:type="paragraph" w:customStyle="1" w:styleId="Body11ptCalibrDBi-IPR">
    <w:name w:val="Body11ptCalibrDBi-IPR"/>
    <w:basedOn w:val="Normal"/>
    <w:link w:val="Body11ptCalibrDBi-IPRChar"/>
    <w:rsid w:val="00290E88"/>
    <w:pPr>
      <w:spacing w:after="240" w:line="480" w:lineRule="auto"/>
    </w:pPr>
    <w:rPr>
      <w:rFonts w:ascii="Calibri" w:eastAsiaTheme="minorHAnsi" w:hAnsi="Calibri" w:cs="Calibri"/>
      <w:szCs w:val="22"/>
    </w:rPr>
  </w:style>
  <w:style w:type="paragraph" w:customStyle="1" w:styleId="BulletLAST">
    <w:name w:val="Bullet (LAST)"/>
    <w:next w:val="Normal"/>
    <w:rsid w:val="00FC6005"/>
    <w:pPr>
      <w:numPr>
        <w:numId w:val="9"/>
      </w:numPr>
      <w:spacing w:after="120" w:line="240" w:lineRule="auto"/>
      <w:ind w:right="360"/>
    </w:pPr>
    <w:rPr>
      <w:rFonts w:ascii="Times New Roman" w:eastAsia="Times New Roman" w:hAnsi="Times New Roman" w:cs="Times New Roman"/>
      <w:szCs w:val="20"/>
    </w:rPr>
  </w:style>
  <w:style w:type="paragraph" w:customStyle="1" w:styleId="statutory-body">
    <w:name w:val="statutory-body"/>
    <w:basedOn w:val="Normal"/>
    <w:rsid w:val="00C55EA2"/>
    <w:pPr>
      <w:spacing w:before="100" w:beforeAutospacing="1" w:after="100" w:afterAutospacing="1" w:line="240" w:lineRule="auto"/>
    </w:pPr>
    <w:rPr>
      <w:sz w:val="24"/>
    </w:rPr>
  </w:style>
  <w:style w:type="paragraph" w:customStyle="1" w:styleId="statutory-body-1em">
    <w:name w:val="statutory-body-1em"/>
    <w:basedOn w:val="Normal"/>
    <w:rsid w:val="00C55EA2"/>
    <w:pPr>
      <w:spacing w:before="100" w:beforeAutospacing="1" w:after="100" w:afterAutospacing="1" w:line="240" w:lineRule="auto"/>
    </w:pPr>
    <w:rPr>
      <w:sz w:val="24"/>
    </w:rPr>
  </w:style>
  <w:style w:type="character" w:customStyle="1" w:styleId="a">
    <w:name w:val="À"/>
    <w:basedOn w:val="DefaultParagraphFont"/>
    <w:uiPriority w:val="99"/>
    <w:rsid w:val="00257B04"/>
    <w:rPr>
      <w:rFonts w:cs="Times New Roman"/>
    </w:rPr>
  </w:style>
  <w:style w:type="character" w:customStyle="1" w:styleId="NormalSSChar">
    <w:name w:val="NormalSS Char"/>
    <w:basedOn w:val="DefaultParagraphFont"/>
    <w:link w:val="NormalSS"/>
    <w:locked/>
    <w:rsid w:val="003A396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6691">
      <w:bodyDiv w:val="1"/>
      <w:marLeft w:val="0"/>
      <w:marRight w:val="0"/>
      <w:marTop w:val="0"/>
      <w:marBottom w:val="0"/>
      <w:divBdr>
        <w:top w:val="none" w:sz="0" w:space="0" w:color="auto"/>
        <w:left w:val="none" w:sz="0" w:space="0" w:color="auto"/>
        <w:bottom w:val="none" w:sz="0" w:space="0" w:color="auto"/>
        <w:right w:val="none" w:sz="0" w:space="0" w:color="auto"/>
      </w:divBdr>
    </w:div>
    <w:div w:id="184054609">
      <w:bodyDiv w:val="1"/>
      <w:marLeft w:val="0"/>
      <w:marRight w:val="0"/>
      <w:marTop w:val="0"/>
      <w:marBottom w:val="0"/>
      <w:divBdr>
        <w:top w:val="none" w:sz="0" w:space="0" w:color="auto"/>
        <w:left w:val="none" w:sz="0" w:space="0" w:color="auto"/>
        <w:bottom w:val="none" w:sz="0" w:space="0" w:color="auto"/>
        <w:right w:val="none" w:sz="0" w:space="0" w:color="auto"/>
      </w:divBdr>
    </w:div>
    <w:div w:id="311065712">
      <w:bodyDiv w:val="1"/>
      <w:marLeft w:val="0"/>
      <w:marRight w:val="0"/>
      <w:marTop w:val="0"/>
      <w:marBottom w:val="0"/>
      <w:divBdr>
        <w:top w:val="none" w:sz="0" w:space="0" w:color="auto"/>
        <w:left w:val="none" w:sz="0" w:space="0" w:color="auto"/>
        <w:bottom w:val="none" w:sz="0" w:space="0" w:color="auto"/>
        <w:right w:val="none" w:sz="0" w:space="0" w:color="auto"/>
      </w:divBdr>
    </w:div>
    <w:div w:id="451898962">
      <w:bodyDiv w:val="1"/>
      <w:marLeft w:val="0"/>
      <w:marRight w:val="0"/>
      <w:marTop w:val="0"/>
      <w:marBottom w:val="0"/>
      <w:divBdr>
        <w:top w:val="none" w:sz="0" w:space="0" w:color="auto"/>
        <w:left w:val="none" w:sz="0" w:space="0" w:color="auto"/>
        <w:bottom w:val="none" w:sz="0" w:space="0" w:color="auto"/>
        <w:right w:val="none" w:sz="0" w:space="0" w:color="auto"/>
      </w:divBdr>
    </w:div>
    <w:div w:id="717124768">
      <w:bodyDiv w:val="1"/>
      <w:marLeft w:val="0"/>
      <w:marRight w:val="0"/>
      <w:marTop w:val="0"/>
      <w:marBottom w:val="0"/>
      <w:divBdr>
        <w:top w:val="none" w:sz="0" w:space="0" w:color="auto"/>
        <w:left w:val="none" w:sz="0" w:space="0" w:color="auto"/>
        <w:bottom w:val="none" w:sz="0" w:space="0" w:color="auto"/>
        <w:right w:val="none" w:sz="0" w:space="0" w:color="auto"/>
      </w:divBdr>
    </w:div>
    <w:div w:id="729230077">
      <w:bodyDiv w:val="1"/>
      <w:marLeft w:val="0"/>
      <w:marRight w:val="0"/>
      <w:marTop w:val="0"/>
      <w:marBottom w:val="0"/>
      <w:divBdr>
        <w:top w:val="none" w:sz="0" w:space="0" w:color="auto"/>
        <w:left w:val="none" w:sz="0" w:space="0" w:color="auto"/>
        <w:bottom w:val="none" w:sz="0" w:space="0" w:color="auto"/>
        <w:right w:val="none" w:sz="0" w:space="0" w:color="auto"/>
      </w:divBdr>
    </w:div>
    <w:div w:id="736246148">
      <w:bodyDiv w:val="1"/>
      <w:marLeft w:val="0"/>
      <w:marRight w:val="0"/>
      <w:marTop w:val="0"/>
      <w:marBottom w:val="0"/>
      <w:divBdr>
        <w:top w:val="none" w:sz="0" w:space="0" w:color="auto"/>
        <w:left w:val="none" w:sz="0" w:space="0" w:color="auto"/>
        <w:bottom w:val="none" w:sz="0" w:space="0" w:color="auto"/>
        <w:right w:val="none" w:sz="0" w:space="0" w:color="auto"/>
      </w:divBdr>
    </w:div>
    <w:div w:id="882256931">
      <w:bodyDiv w:val="1"/>
      <w:marLeft w:val="0"/>
      <w:marRight w:val="0"/>
      <w:marTop w:val="0"/>
      <w:marBottom w:val="0"/>
      <w:divBdr>
        <w:top w:val="none" w:sz="0" w:space="0" w:color="auto"/>
        <w:left w:val="none" w:sz="0" w:space="0" w:color="auto"/>
        <w:bottom w:val="none" w:sz="0" w:space="0" w:color="auto"/>
        <w:right w:val="none" w:sz="0" w:space="0" w:color="auto"/>
      </w:divBdr>
    </w:div>
    <w:div w:id="953054298">
      <w:bodyDiv w:val="1"/>
      <w:marLeft w:val="0"/>
      <w:marRight w:val="0"/>
      <w:marTop w:val="0"/>
      <w:marBottom w:val="0"/>
      <w:divBdr>
        <w:top w:val="none" w:sz="0" w:space="0" w:color="auto"/>
        <w:left w:val="none" w:sz="0" w:space="0" w:color="auto"/>
        <w:bottom w:val="none" w:sz="0" w:space="0" w:color="auto"/>
        <w:right w:val="none" w:sz="0" w:space="0" w:color="auto"/>
      </w:divBdr>
    </w:div>
    <w:div w:id="972709791">
      <w:bodyDiv w:val="1"/>
      <w:marLeft w:val="0"/>
      <w:marRight w:val="0"/>
      <w:marTop w:val="0"/>
      <w:marBottom w:val="0"/>
      <w:divBdr>
        <w:top w:val="none" w:sz="0" w:space="0" w:color="auto"/>
        <w:left w:val="none" w:sz="0" w:space="0" w:color="auto"/>
        <w:bottom w:val="none" w:sz="0" w:space="0" w:color="auto"/>
        <w:right w:val="none" w:sz="0" w:space="0" w:color="auto"/>
      </w:divBdr>
    </w:div>
    <w:div w:id="1122771889">
      <w:bodyDiv w:val="1"/>
      <w:marLeft w:val="0"/>
      <w:marRight w:val="0"/>
      <w:marTop w:val="0"/>
      <w:marBottom w:val="0"/>
      <w:divBdr>
        <w:top w:val="none" w:sz="0" w:space="0" w:color="auto"/>
        <w:left w:val="none" w:sz="0" w:space="0" w:color="auto"/>
        <w:bottom w:val="none" w:sz="0" w:space="0" w:color="auto"/>
        <w:right w:val="none" w:sz="0" w:space="0" w:color="auto"/>
      </w:divBdr>
    </w:div>
    <w:div w:id="1397316134">
      <w:bodyDiv w:val="1"/>
      <w:marLeft w:val="0"/>
      <w:marRight w:val="0"/>
      <w:marTop w:val="0"/>
      <w:marBottom w:val="0"/>
      <w:divBdr>
        <w:top w:val="none" w:sz="0" w:space="0" w:color="auto"/>
        <w:left w:val="none" w:sz="0" w:space="0" w:color="auto"/>
        <w:bottom w:val="none" w:sz="0" w:space="0" w:color="auto"/>
        <w:right w:val="none" w:sz="0" w:space="0" w:color="auto"/>
      </w:divBdr>
    </w:div>
    <w:div w:id="1768378198">
      <w:bodyDiv w:val="1"/>
      <w:marLeft w:val="0"/>
      <w:marRight w:val="0"/>
      <w:marTop w:val="0"/>
      <w:marBottom w:val="0"/>
      <w:divBdr>
        <w:top w:val="none" w:sz="0" w:space="0" w:color="auto"/>
        <w:left w:val="none" w:sz="0" w:space="0" w:color="auto"/>
        <w:bottom w:val="none" w:sz="0" w:space="0" w:color="auto"/>
        <w:right w:val="none" w:sz="0" w:space="0" w:color="auto"/>
      </w:divBdr>
    </w:div>
    <w:div w:id="20310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ls.gov/ooh/management/postsecondary-education-administrators.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USCODE-2016-title20/html/USCODE-2016-title20-chap28-subchapIV-partA-subpart2-divsn2.htm" TargetMode="External"/><Relationship Id="rId2" Type="http://schemas.openxmlformats.org/officeDocument/2006/relationships/hyperlink" Target="http://www.law.cornell.edu/uscode/html/uscode20/usc_sup_01_20_10_28_20_IV_30_A_40_2_50_2.html" TargetMode="External"/><Relationship Id="rId1" Type="http://schemas.openxmlformats.org/officeDocument/2006/relationships/hyperlink" Target="https://www2.ed.gov/programs/gearu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5fa19ea3ff776f9db0adc2ea5c7dd2f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68e0e54b361e890032c044467780fb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B2F93-B5B2-4581-8225-501D10E4D4C4}">
  <ds:schemaRefs>
    <ds:schemaRef ds:uri="http://schemas.openxmlformats.org/officeDocument/2006/bibliography"/>
  </ds:schemaRefs>
</ds:datastoreItem>
</file>

<file path=customXml/itemProps2.xml><?xml version="1.0" encoding="utf-8"?>
<ds:datastoreItem xmlns:ds="http://schemas.openxmlformats.org/officeDocument/2006/customXml" ds:itemID="{B6C0B624-B0AF-46E8-A997-3689050DD134}">
  <ds:schemaRefs>
    <ds:schemaRef ds:uri="http://schemas.microsoft.com/sharepoint/v3/contenttype/forms"/>
  </ds:schemaRefs>
</ds:datastoreItem>
</file>

<file path=customXml/itemProps3.xml><?xml version="1.0" encoding="utf-8"?>
<ds:datastoreItem xmlns:ds="http://schemas.openxmlformats.org/officeDocument/2006/customXml" ds:itemID="{5503FC0C-7C46-4DA5-9BEA-B41E593A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CBDDC-8EC5-4D5A-9837-56201FDDE7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3658</Words>
  <Characters>20855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Valentine, Stephanie</cp:lastModifiedBy>
  <cp:revision>5</cp:revision>
  <cp:lastPrinted>2019-12-13T15:21:00Z</cp:lastPrinted>
  <dcterms:created xsi:type="dcterms:W3CDTF">2021-02-04T11:58:00Z</dcterms:created>
  <dcterms:modified xsi:type="dcterms:W3CDTF">2021-02-04T12:44:00Z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