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461" w:rsidR="00696572" w:rsidP="00FA22D4" w:rsidRDefault="00704461" w14:paraId="431F42FF" w14:textId="77777777">
      <w:pPr>
        <w:pStyle w:val="CoverTextRed16pt"/>
        <w:ind w:left="5760"/>
      </w:pPr>
      <w:r w:rsidRPr="0076085E">
        <w:rPr>
          <w:noProof/>
        </w:rPr>
        <w:drawing>
          <wp:anchor distT="0" distB="0" distL="114300" distR="114300" simplePos="0" relativeHeight="251669504" behindDoc="0" locked="1" layoutInCell="1" allowOverlap="1" wp14:editId="7EBCFBD5" wp14:anchorId="40AE6DF4">
            <wp:simplePos x="0" y="0"/>
            <wp:positionH relativeFrom="column">
              <wp:posOffset>0</wp:posOffset>
            </wp:positionH>
            <wp:positionV relativeFrom="page">
              <wp:posOffset>658495</wp:posOffset>
            </wp:positionV>
            <wp:extent cx="1226820" cy="1226820"/>
            <wp:effectExtent l="0" t="0" r="0" b="0"/>
            <wp:wrapNone/>
            <wp:docPr id="4" name="Picture 4"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461" w:rsidR="00696572">
        <w:t>Part B: Supporting Statement for Paperwork Reduction Act Submission</w:t>
      </w:r>
    </w:p>
    <w:p w:rsidRPr="00DB3AFC" w:rsidR="00696572" w:rsidP="00696572" w:rsidRDefault="00696572" w14:paraId="215A0FF3" w14:textId="77777777">
      <w:pPr>
        <w:pStyle w:val="CoverText-Address"/>
        <w:rPr>
          <w:noProof/>
          <w:color w:val="000000" w:themeColor="text1"/>
        </w:rPr>
      </w:pPr>
    </w:p>
    <w:p w:rsidRPr="00DB3AFC" w:rsidR="00696572" w:rsidP="00696572" w:rsidRDefault="00696572" w14:paraId="1722928E" w14:textId="77777777">
      <w:pPr>
        <w:pStyle w:val="CoverText-Address"/>
        <w:rPr>
          <w:noProof/>
          <w:color w:val="000000" w:themeColor="text1"/>
        </w:rPr>
      </w:pPr>
    </w:p>
    <w:p w:rsidRPr="00DB3AFC" w:rsidR="00696572" w:rsidP="00696572" w:rsidRDefault="00696572" w14:paraId="245D0AAF" w14:textId="77777777">
      <w:pPr>
        <w:pStyle w:val="CoverText-Address"/>
        <w:rPr>
          <w:noProof/>
          <w:color w:val="000000" w:themeColor="text1"/>
        </w:rPr>
      </w:pPr>
    </w:p>
    <w:p w:rsidRPr="00FA22D4" w:rsidR="00FA22D4" w:rsidP="00FA22D4" w:rsidRDefault="00FA22D4" w14:paraId="3C2B4489" w14:textId="4383C3F6">
      <w:pPr>
        <w:pStyle w:val="CoverTextRed16pt"/>
        <w:ind w:left="5760"/>
        <w:rPr>
          <w:b w:val="0"/>
          <w:noProof/>
        </w:rPr>
      </w:pPr>
      <w:r w:rsidRPr="00FA22D4">
        <w:rPr>
          <w:b w:val="0"/>
          <w:noProof/>
        </w:rPr>
        <w:t>Study of Financial Aid Support</w:t>
      </w:r>
      <w:r w:rsidR="001A449C">
        <w:rPr>
          <w:b w:val="0"/>
          <w:noProof/>
        </w:rPr>
        <w:t>s</w:t>
      </w:r>
      <w:r w:rsidRPr="00FA22D4">
        <w:rPr>
          <w:b w:val="0"/>
          <w:noProof/>
        </w:rPr>
        <w:t xml:space="preserve"> for GEAR UP Students</w:t>
      </w:r>
    </w:p>
    <w:p w:rsidRPr="00424B12" w:rsidR="00704461" w:rsidP="00704461" w:rsidRDefault="00704461" w14:paraId="752B5C3C" w14:textId="77777777">
      <w:pPr>
        <w:pStyle w:val="CoverText-Address"/>
        <w:rPr>
          <w:color w:val="000000" w:themeColor="text1"/>
        </w:rPr>
      </w:pPr>
    </w:p>
    <w:p w:rsidRPr="00424B12" w:rsidR="00704461" w:rsidP="00704461" w:rsidRDefault="00704461" w14:paraId="1B7E541F" w14:textId="77777777">
      <w:pPr>
        <w:pStyle w:val="CoverText-Address"/>
        <w:ind w:left="0"/>
        <w:jc w:val="left"/>
        <w:rPr>
          <w:color w:val="000000" w:themeColor="text1"/>
        </w:rPr>
      </w:pPr>
    </w:p>
    <w:p w:rsidRPr="00424B12" w:rsidR="00704461" w:rsidP="00704461" w:rsidRDefault="00704461" w14:paraId="586DF982" w14:textId="77777777">
      <w:pPr>
        <w:pStyle w:val="CoverText-Address"/>
        <w:rPr>
          <w:color w:val="000000" w:themeColor="text1"/>
        </w:rPr>
      </w:pPr>
    </w:p>
    <w:p w:rsidRPr="001E2CF1" w:rsidR="00704461" w:rsidP="00704461" w:rsidRDefault="00704461" w14:paraId="0E09DEAD" w14:textId="1CD38039">
      <w:pPr>
        <w:pStyle w:val="CoverText-Address"/>
      </w:pPr>
      <w:r>
        <w:t xml:space="preserve">  </w:t>
      </w:r>
      <w:r w:rsidR="00BE4FB2">
        <w:t>August</w:t>
      </w:r>
      <w:r w:rsidRPr="00AB2BB2" w:rsidR="001A449C">
        <w:t xml:space="preserve"> </w:t>
      </w:r>
      <w:r w:rsidRPr="00AB2BB2" w:rsidR="00A9750C">
        <w:t>2020</w:t>
      </w:r>
    </w:p>
    <w:p w:rsidR="00704461" w:rsidP="00704461" w:rsidRDefault="00704461" w14:paraId="2BB03C49" w14:textId="77777777">
      <w:pPr>
        <w:pStyle w:val="CoverText-Address"/>
      </w:pPr>
    </w:p>
    <w:p w:rsidRPr="001E2CF1" w:rsidR="00704461" w:rsidP="00704461" w:rsidRDefault="00704461" w14:paraId="23058128" w14:textId="77777777">
      <w:pPr>
        <w:pStyle w:val="CoverText-Address"/>
      </w:pPr>
    </w:p>
    <w:p w:rsidRPr="001E2CF1" w:rsidR="00704461" w:rsidP="00704461" w:rsidRDefault="00704461" w14:paraId="25389DB2" w14:textId="77777777">
      <w:pPr>
        <w:tabs>
          <w:tab w:val="left" w:pos="720"/>
          <w:tab w:val="left" w:pos="1080"/>
          <w:tab w:val="left" w:pos="1440"/>
          <w:tab w:val="left" w:pos="1800"/>
          <w:tab w:val="left" w:pos="6660"/>
        </w:tabs>
        <w:spacing w:after="0"/>
        <w:ind w:left="6490" w:right="-540"/>
        <w:jc w:val="right"/>
        <w:rPr>
          <w:rFonts w:ascii="Arial" w:hAnsi="Arial"/>
        </w:rPr>
      </w:pPr>
    </w:p>
    <w:p w:rsidRPr="00B51BBC" w:rsidR="00704461" w:rsidP="00704461" w:rsidRDefault="00704461" w14:paraId="0806780E" w14:textId="77777777">
      <w:pPr>
        <w:pStyle w:val="CoverText11pt"/>
      </w:pPr>
      <w:r w:rsidRPr="00B51BBC">
        <w:t>Prepared for:</w:t>
      </w:r>
    </w:p>
    <w:p w:rsidRPr="00B51BBC" w:rsidR="00704461" w:rsidP="00704461" w:rsidRDefault="00FA22D4" w14:paraId="7B386203" w14:textId="02D16422">
      <w:pPr>
        <w:pStyle w:val="CoverText11pt"/>
        <w:rPr>
          <w:i w:val="0"/>
        </w:rPr>
      </w:pPr>
      <w:r>
        <w:rPr>
          <w:i w:val="0"/>
        </w:rPr>
        <w:t>Daphne Garcia</w:t>
      </w:r>
    </w:p>
    <w:p w:rsidRPr="00B51BBC" w:rsidR="00704461" w:rsidP="00704461" w:rsidRDefault="00704461" w14:paraId="3D14FE62" w14:textId="77777777">
      <w:pPr>
        <w:pStyle w:val="CoverTextRed16pt"/>
        <w:rPr>
          <w:noProof/>
          <w:sz w:val="22"/>
          <w:szCs w:val="22"/>
        </w:rPr>
      </w:pPr>
      <w:r w:rsidRPr="00B51BBC">
        <w:rPr>
          <w:noProof/>
          <w:sz w:val="22"/>
          <w:szCs w:val="22"/>
        </w:rPr>
        <w:t>U.S. Department of Education</w:t>
      </w:r>
    </w:p>
    <w:p w:rsidRPr="00B51BBC" w:rsidR="00704461" w:rsidP="00704461" w:rsidRDefault="00FA22D4" w14:paraId="696FC1A7" w14:textId="67F9A7A4">
      <w:pPr>
        <w:pStyle w:val="CoverText11pt"/>
        <w:rPr>
          <w:i w:val="0"/>
        </w:rPr>
      </w:pPr>
      <w:r>
        <w:rPr>
          <w:i w:val="0"/>
        </w:rPr>
        <w:t>550 12</w:t>
      </w:r>
      <w:r w:rsidRPr="00FA22D4">
        <w:rPr>
          <w:i w:val="0"/>
          <w:vertAlign w:val="superscript"/>
        </w:rPr>
        <w:t>th</w:t>
      </w:r>
      <w:r>
        <w:rPr>
          <w:i w:val="0"/>
        </w:rPr>
        <w:t xml:space="preserve"> Street, SW</w:t>
      </w:r>
    </w:p>
    <w:p w:rsidRPr="00B51BBC" w:rsidR="00704461" w:rsidP="00704461" w:rsidRDefault="00704461" w14:paraId="6277BDB6" w14:textId="18A1A683">
      <w:pPr>
        <w:pStyle w:val="CoverText11pt"/>
        <w:rPr>
          <w:i w:val="0"/>
        </w:rPr>
      </w:pPr>
      <w:r w:rsidRPr="00B51BBC">
        <w:rPr>
          <w:i w:val="0"/>
        </w:rPr>
        <w:t xml:space="preserve">Washington, DC </w:t>
      </w:r>
      <w:r w:rsidR="00FA22D4">
        <w:rPr>
          <w:i w:val="0"/>
        </w:rPr>
        <w:t>20</w:t>
      </w:r>
      <w:r w:rsidR="0020233D">
        <w:rPr>
          <w:i w:val="0"/>
        </w:rPr>
        <w:t>202</w:t>
      </w:r>
    </w:p>
    <w:p w:rsidRPr="00B51BBC" w:rsidR="00704461" w:rsidP="00704461" w:rsidRDefault="00704461" w14:paraId="26B5EB93" w14:textId="77777777">
      <w:pPr>
        <w:pStyle w:val="CoverText11pt"/>
      </w:pPr>
    </w:p>
    <w:p w:rsidRPr="00B51BBC" w:rsidR="00704461" w:rsidP="00704461" w:rsidRDefault="00704461" w14:paraId="2C1B34EE" w14:textId="77777777">
      <w:pPr>
        <w:pStyle w:val="CoverText11pt"/>
      </w:pPr>
    </w:p>
    <w:p w:rsidRPr="00B51BBC" w:rsidR="00704461" w:rsidP="00704461" w:rsidRDefault="00704461" w14:paraId="2ACA4FBA" w14:textId="77777777">
      <w:pPr>
        <w:pStyle w:val="CoverText11pt"/>
      </w:pPr>
    </w:p>
    <w:p w:rsidRPr="00B51BBC" w:rsidR="00704461" w:rsidP="00704461" w:rsidRDefault="00704461" w14:paraId="2E614E11" w14:textId="77777777">
      <w:pPr>
        <w:pStyle w:val="CoverText11pt"/>
      </w:pPr>
      <w:r w:rsidRPr="00B51BBC">
        <w:t>Submitted by:</w:t>
      </w:r>
    </w:p>
    <w:p w:rsidRPr="00B51BBC" w:rsidR="00704461" w:rsidP="00704461" w:rsidRDefault="00704461" w14:paraId="65FC9E31" w14:textId="77777777">
      <w:pPr>
        <w:pStyle w:val="CoverTextRed16pt"/>
        <w:rPr>
          <w:noProof/>
          <w:sz w:val="22"/>
          <w:szCs w:val="22"/>
        </w:rPr>
      </w:pPr>
      <w:r w:rsidRPr="00B51BBC">
        <w:rPr>
          <w:noProof/>
          <w:sz w:val="22"/>
          <w:szCs w:val="22"/>
        </w:rPr>
        <w:t>Abt Associates Inc.</w:t>
      </w:r>
    </w:p>
    <w:p w:rsidRPr="00B51BBC" w:rsidR="00704461" w:rsidP="00704461" w:rsidRDefault="00704461" w14:paraId="274DAA99" w14:textId="77777777">
      <w:pPr>
        <w:pStyle w:val="CoverText11pt"/>
        <w:rPr>
          <w:i w:val="0"/>
        </w:rPr>
      </w:pPr>
      <w:r>
        <w:rPr>
          <w:i w:val="0"/>
        </w:rPr>
        <w:t>10 Fawcett St</w:t>
      </w:r>
      <w:r w:rsidRPr="00B51BBC">
        <w:rPr>
          <w:i w:val="0"/>
        </w:rPr>
        <w:t>reet</w:t>
      </w:r>
    </w:p>
    <w:p w:rsidRPr="00B51BBC" w:rsidR="00704461" w:rsidP="00704461" w:rsidRDefault="00704461" w14:paraId="69967F87" w14:textId="77777777">
      <w:pPr>
        <w:pStyle w:val="CoverText11pt"/>
        <w:rPr>
          <w:i w:val="0"/>
        </w:rPr>
      </w:pPr>
      <w:r w:rsidRPr="00B51BBC">
        <w:rPr>
          <w:i w:val="0"/>
        </w:rPr>
        <w:t>Cambridge, MA 02138</w:t>
      </w:r>
    </w:p>
    <w:p w:rsidRPr="001E2CF1" w:rsidR="00696572" w:rsidP="00696572" w:rsidRDefault="00696572" w14:paraId="4DA756FA" w14:textId="77777777">
      <w:pPr>
        <w:pStyle w:val="CoverText-Address"/>
      </w:pPr>
    </w:p>
    <w:p w:rsidRPr="001E2CF1" w:rsidR="00696572" w:rsidP="00696572" w:rsidRDefault="00696572" w14:paraId="27C0951B" w14:textId="77777777">
      <w:pPr>
        <w:pStyle w:val="CoverText-Address"/>
      </w:pPr>
    </w:p>
    <w:p w:rsidR="00696572" w:rsidP="00696572" w:rsidRDefault="00696572" w14:paraId="2224EFF2" w14:textId="77777777">
      <w:pPr>
        <w:pStyle w:val="CoverText-Address"/>
        <w:ind w:left="5760"/>
        <w:sectPr w:rsidR="00696572">
          <w:headerReference w:type="default" r:id="rId12"/>
          <w:footerReference w:type="default" r:id="rId13"/>
          <w:footerReference w:type="first" r:id="rId14"/>
          <w:pgSz w:w="12240" w:h="15840" w:code="1"/>
          <w:pgMar w:top="1440" w:right="1440" w:bottom="1440" w:left="1800" w:header="1080" w:footer="720" w:gutter="0"/>
          <w:pgNumType w:fmt="lowerRoman" w:start="1"/>
          <w:cols w:space="720"/>
          <w:docGrid w:linePitch="299"/>
        </w:sectPr>
      </w:pPr>
    </w:p>
    <w:p w:rsidRPr="006B1DA6" w:rsidR="00696572" w:rsidP="00EE04FB" w:rsidRDefault="00696572" w14:paraId="7E15E729" w14:textId="77777777">
      <w:pPr>
        <w:pStyle w:val="Heading1"/>
      </w:pPr>
      <w:bookmarkStart w:name="_Toc40954772" w:id="0"/>
      <w:r>
        <w:lastRenderedPageBreak/>
        <w:t>Part B: Supporting Statement for Paperwork Reduction Act Submission</w:t>
      </w:r>
      <w:bookmarkEnd w:id="0"/>
    </w:p>
    <w:p w:rsidRPr="00A178FC" w:rsidR="00696572" w:rsidP="00696572" w:rsidRDefault="00696572" w14:paraId="2951FE57" w14:textId="77777777">
      <w:pPr>
        <w:pStyle w:val="TOCHeader"/>
      </w:pPr>
      <w:r w:rsidRPr="00A178FC">
        <w:t>Table of Contents</w:t>
      </w:r>
    </w:p>
    <w:p w:rsidR="00637DC4" w:rsidRDefault="00696572" w14:paraId="7988BFDE" w14:textId="77777777">
      <w:pPr>
        <w:pStyle w:val="TOC1"/>
        <w:tabs>
          <w:tab w:val="right" w:leader="dot" w:pos="8990"/>
        </w:tabs>
        <w:rPr>
          <w:rFonts w:asciiTheme="minorHAnsi" w:hAnsiTheme="minorHAnsi" w:eastAsiaTheme="minorEastAsia" w:cstheme="minorBidi"/>
          <w:b w:val="0"/>
          <w:noProof/>
          <w:szCs w:val="22"/>
        </w:rPr>
      </w:pPr>
      <w:r>
        <w:fldChar w:fldCharType="begin"/>
      </w:r>
      <w:r>
        <w:instrText xml:space="preserve"> TOC \o "1-3" \h \z \u </w:instrText>
      </w:r>
      <w:r>
        <w:fldChar w:fldCharType="separate"/>
      </w:r>
      <w:hyperlink w:history="1" w:anchor="_Toc40954772">
        <w:r w:rsidRPr="00ED1321" w:rsidR="00637DC4">
          <w:rPr>
            <w:rStyle w:val="Hyperlink"/>
            <w:noProof/>
          </w:rPr>
          <w:t>Part B: Supporting Statement for Paperwork Reduction Act Submission</w:t>
        </w:r>
        <w:r w:rsidR="00637DC4">
          <w:rPr>
            <w:noProof/>
            <w:webHidden/>
          </w:rPr>
          <w:tab/>
        </w:r>
        <w:r w:rsidR="00637DC4">
          <w:rPr>
            <w:noProof/>
            <w:webHidden/>
          </w:rPr>
          <w:fldChar w:fldCharType="begin"/>
        </w:r>
        <w:r w:rsidR="00637DC4">
          <w:rPr>
            <w:noProof/>
            <w:webHidden/>
          </w:rPr>
          <w:instrText xml:space="preserve"> PAGEREF _Toc40954772 \h </w:instrText>
        </w:r>
        <w:r w:rsidR="00637DC4">
          <w:rPr>
            <w:noProof/>
            <w:webHidden/>
          </w:rPr>
        </w:r>
        <w:r w:rsidR="00637DC4">
          <w:rPr>
            <w:noProof/>
            <w:webHidden/>
          </w:rPr>
          <w:fldChar w:fldCharType="separate"/>
        </w:r>
        <w:r w:rsidR="00637DC4">
          <w:rPr>
            <w:noProof/>
            <w:webHidden/>
          </w:rPr>
          <w:t>i</w:t>
        </w:r>
        <w:r w:rsidR="00637DC4">
          <w:rPr>
            <w:noProof/>
            <w:webHidden/>
          </w:rPr>
          <w:fldChar w:fldCharType="end"/>
        </w:r>
      </w:hyperlink>
    </w:p>
    <w:p w:rsidR="00637DC4" w:rsidRDefault="00F06344" w14:paraId="0E35AD19" w14:textId="77777777">
      <w:pPr>
        <w:pStyle w:val="TOC1"/>
        <w:tabs>
          <w:tab w:val="left" w:pos="576"/>
          <w:tab w:val="right" w:leader="dot" w:pos="8990"/>
        </w:tabs>
        <w:rPr>
          <w:rFonts w:asciiTheme="minorHAnsi" w:hAnsiTheme="minorHAnsi" w:eastAsiaTheme="minorEastAsia" w:cstheme="minorBidi"/>
          <w:b w:val="0"/>
          <w:noProof/>
          <w:szCs w:val="22"/>
        </w:rPr>
      </w:pPr>
      <w:hyperlink w:history="1" w:anchor="_Toc40954773">
        <w:r w:rsidRPr="00ED1321" w:rsidR="00637DC4">
          <w:rPr>
            <w:rStyle w:val="Hyperlink"/>
            <w:noProof/>
          </w:rPr>
          <w:t>B.</w:t>
        </w:r>
        <w:r w:rsidR="00637DC4">
          <w:rPr>
            <w:rFonts w:asciiTheme="minorHAnsi" w:hAnsiTheme="minorHAnsi" w:eastAsiaTheme="minorEastAsia" w:cstheme="minorBidi"/>
            <w:b w:val="0"/>
            <w:noProof/>
            <w:szCs w:val="22"/>
          </w:rPr>
          <w:tab/>
        </w:r>
        <w:r w:rsidRPr="00ED1321" w:rsidR="00637DC4">
          <w:rPr>
            <w:rStyle w:val="Hyperlink"/>
            <w:noProof/>
          </w:rPr>
          <w:t>Collection of Information Employing Statistical Methods</w:t>
        </w:r>
        <w:r w:rsidR="00637DC4">
          <w:rPr>
            <w:noProof/>
            <w:webHidden/>
          </w:rPr>
          <w:tab/>
        </w:r>
        <w:r w:rsidR="00637DC4">
          <w:rPr>
            <w:noProof/>
            <w:webHidden/>
          </w:rPr>
          <w:fldChar w:fldCharType="begin"/>
        </w:r>
        <w:r w:rsidR="00637DC4">
          <w:rPr>
            <w:noProof/>
            <w:webHidden/>
          </w:rPr>
          <w:instrText xml:space="preserve"> PAGEREF _Toc40954773 \h </w:instrText>
        </w:r>
        <w:r w:rsidR="00637DC4">
          <w:rPr>
            <w:noProof/>
            <w:webHidden/>
          </w:rPr>
        </w:r>
        <w:r w:rsidR="00637DC4">
          <w:rPr>
            <w:noProof/>
            <w:webHidden/>
          </w:rPr>
          <w:fldChar w:fldCharType="separate"/>
        </w:r>
        <w:r w:rsidR="00637DC4">
          <w:rPr>
            <w:noProof/>
            <w:webHidden/>
          </w:rPr>
          <w:t>2</w:t>
        </w:r>
        <w:r w:rsidR="00637DC4">
          <w:rPr>
            <w:noProof/>
            <w:webHidden/>
          </w:rPr>
          <w:fldChar w:fldCharType="end"/>
        </w:r>
      </w:hyperlink>
    </w:p>
    <w:p w:rsidR="00637DC4" w:rsidRDefault="00F06344" w14:paraId="3C3E5EE4" w14:textId="77777777">
      <w:pPr>
        <w:pStyle w:val="TOC2"/>
        <w:tabs>
          <w:tab w:val="right" w:leader="dot" w:pos="8990"/>
        </w:tabs>
        <w:rPr>
          <w:rFonts w:asciiTheme="minorHAnsi" w:hAnsiTheme="minorHAnsi" w:eastAsiaTheme="minorEastAsia" w:cstheme="minorBidi"/>
          <w:noProof/>
          <w:szCs w:val="22"/>
        </w:rPr>
      </w:pPr>
      <w:hyperlink w:history="1" w:anchor="_Toc40954774">
        <w:r w:rsidRPr="00ED1321" w:rsidR="00637DC4">
          <w:rPr>
            <w:rStyle w:val="Hyperlink"/>
            <w:noProof/>
          </w:rPr>
          <w:t>Introduction</w:t>
        </w:r>
        <w:r w:rsidR="00637DC4">
          <w:rPr>
            <w:noProof/>
            <w:webHidden/>
          </w:rPr>
          <w:tab/>
        </w:r>
        <w:r w:rsidR="00637DC4">
          <w:rPr>
            <w:noProof/>
            <w:webHidden/>
          </w:rPr>
          <w:fldChar w:fldCharType="begin"/>
        </w:r>
        <w:r w:rsidR="00637DC4">
          <w:rPr>
            <w:noProof/>
            <w:webHidden/>
          </w:rPr>
          <w:instrText xml:space="preserve"> PAGEREF _Toc40954774 \h </w:instrText>
        </w:r>
        <w:r w:rsidR="00637DC4">
          <w:rPr>
            <w:noProof/>
            <w:webHidden/>
          </w:rPr>
        </w:r>
        <w:r w:rsidR="00637DC4">
          <w:rPr>
            <w:noProof/>
            <w:webHidden/>
          </w:rPr>
          <w:fldChar w:fldCharType="separate"/>
        </w:r>
        <w:r w:rsidR="00637DC4">
          <w:rPr>
            <w:noProof/>
            <w:webHidden/>
          </w:rPr>
          <w:t>2</w:t>
        </w:r>
        <w:r w:rsidR="00637DC4">
          <w:rPr>
            <w:noProof/>
            <w:webHidden/>
          </w:rPr>
          <w:fldChar w:fldCharType="end"/>
        </w:r>
      </w:hyperlink>
    </w:p>
    <w:p w:rsidR="00637DC4" w:rsidRDefault="00F06344" w14:paraId="3FCB1D41" w14:textId="77777777">
      <w:pPr>
        <w:pStyle w:val="TOC2"/>
        <w:tabs>
          <w:tab w:val="left" w:pos="1152"/>
          <w:tab w:val="right" w:leader="dot" w:pos="8990"/>
        </w:tabs>
        <w:rPr>
          <w:rFonts w:asciiTheme="minorHAnsi" w:hAnsiTheme="minorHAnsi" w:eastAsiaTheme="minorEastAsia" w:cstheme="minorBidi"/>
          <w:noProof/>
          <w:szCs w:val="22"/>
        </w:rPr>
      </w:pPr>
      <w:hyperlink w:history="1" w:anchor="_Toc40954775">
        <w:r w:rsidRPr="00ED1321" w:rsidR="00637DC4">
          <w:rPr>
            <w:rStyle w:val="Hyperlink"/>
            <w:noProof/>
          </w:rPr>
          <w:t>B.1</w:t>
        </w:r>
        <w:r w:rsidR="00637DC4">
          <w:rPr>
            <w:rFonts w:asciiTheme="minorHAnsi" w:hAnsiTheme="minorHAnsi" w:eastAsiaTheme="minorEastAsia" w:cstheme="minorBidi"/>
            <w:noProof/>
            <w:szCs w:val="22"/>
          </w:rPr>
          <w:tab/>
        </w:r>
        <w:r w:rsidRPr="00ED1321" w:rsidR="00637DC4">
          <w:rPr>
            <w:rStyle w:val="Hyperlink"/>
            <w:noProof/>
          </w:rPr>
          <w:t>Respondent Universe and Sampling Methods</w:t>
        </w:r>
        <w:r w:rsidR="00637DC4">
          <w:rPr>
            <w:noProof/>
            <w:webHidden/>
          </w:rPr>
          <w:tab/>
        </w:r>
        <w:r w:rsidR="00637DC4">
          <w:rPr>
            <w:noProof/>
            <w:webHidden/>
          </w:rPr>
          <w:fldChar w:fldCharType="begin"/>
        </w:r>
        <w:r w:rsidR="00637DC4">
          <w:rPr>
            <w:noProof/>
            <w:webHidden/>
          </w:rPr>
          <w:instrText xml:space="preserve"> PAGEREF _Toc40954775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6E2E2AF1"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76">
        <w:r w:rsidRPr="00ED1321" w:rsidR="00637DC4">
          <w:rPr>
            <w:rStyle w:val="Hyperlink"/>
            <w:noProof/>
          </w:rPr>
          <w:t>B.1.1</w:t>
        </w:r>
        <w:r w:rsidR="00637DC4">
          <w:rPr>
            <w:rFonts w:asciiTheme="minorHAnsi" w:hAnsiTheme="minorHAnsi" w:eastAsiaTheme="minorEastAsia" w:cstheme="minorBidi"/>
            <w:noProof/>
            <w:szCs w:val="22"/>
          </w:rPr>
          <w:tab/>
        </w:r>
        <w:r w:rsidRPr="00ED1321" w:rsidR="00637DC4">
          <w:rPr>
            <w:rStyle w:val="Hyperlink"/>
            <w:noProof/>
          </w:rPr>
          <w:t>Respondent Universe</w:t>
        </w:r>
        <w:r w:rsidR="00637DC4">
          <w:rPr>
            <w:noProof/>
            <w:webHidden/>
          </w:rPr>
          <w:tab/>
        </w:r>
        <w:r w:rsidR="00637DC4">
          <w:rPr>
            <w:noProof/>
            <w:webHidden/>
          </w:rPr>
          <w:fldChar w:fldCharType="begin"/>
        </w:r>
        <w:r w:rsidR="00637DC4">
          <w:rPr>
            <w:noProof/>
            <w:webHidden/>
          </w:rPr>
          <w:instrText xml:space="preserve"> PAGEREF _Toc40954776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7C3241B4"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77">
        <w:r w:rsidRPr="00ED1321" w:rsidR="00637DC4">
          <w:rPr>
            <w:rStyle w:val="Hyperlink"/>
            <w:noProof/>
          </w:rPr>
          <w:t>B.1.2</w:t>
        </w:r>
        <w:r w:rsidR="00637DC4">
          <w:rPr>
            <w:rFonts w:asciiTheme="minorHAnsi" w:hAnsiTheme="minorHAnsi" w:eastAsiaTheme="minorEastAsia" w:cstheme="minorBidi"/>
            <w:noProof/>
            <w:szCs w:val="22"/>
          </w:rPr>
          <w:tab/>
        </w:r>
        <w:r w:rsidRPr="00ED1321" w:rsidR="00637DC4">
          <w:rPr>
            <w:rStyle w:val="Hyperlink"/>
            <w:noProof/>
          </w:rPr>
          <w:t>Sampling Methods</w:t>
        </w:r>
        <w:r w:rsidR="00637DC4">
          <w:rPr>
            <w:noProof/>
            <w:webHidden/>
          </w:rPr>
          <w:tab/>
        </w:r>
        <w:r w:rsidR="00637DC4">
          <w:rPr>
            <w:noProof/>
            <w:webHidden/>
          </w:rPr>
          <w:fldChar w:fldCharType="begin"/>
        </w:r>
        <w:r w:rsidR="00637DC4">
          <w:rPr>
            <w:noProof/>
            <w:webHidden/>
          </w:rPr>
          <w:instrText xml:space="preserve"> PAGEREF _Toc40954777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2F0F94CC"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78">
        <w:r w:rsidRPr="00ED1321" w:rsidR="00637DC4">
          <w:rPr>
            <w:rStyle w:val="Hyperlink"/>
            <w:noProof/>
          </w:rPr>
          <w:t>B.1.3</w:t>
        </w:r>
        <w:r w:rsidR="00637DC4">
          <w:rPr>
            <w:rFonts w:asciiTheme="minorHAnsi" w:hAnsiTheme="minorHAnsi" w:eastAsiaTheme="minorEastAsia" w:cstheme="minorBidi"/>
            <w:noProof/>
            <w:szCs w:val="22"/>
          </w:rPr>
          <w:tab/>
        </w:r>
        <w:r w:rsidRPr="00ED1321" w:rsidR="00637DC4">
          <w:rPr>
            <w:rStyle w:val="Hyperlink"/>
            <w:noProof/>
          </w:rPr>
          <w:t>Expected Response Rates</w:t>
        </w:r>
        <w:r w:rsidR="00637DC4">
          <w:rPr>
            <w:noProof/>
            <w:webHidden/>
          </w:rPr>
          <w:tab/>
        </w:r>
        <w:r w:rsidR="00637DC4">
          <w:rPr>
            <w:noProof/>
            <w:webHidden/>
          </w:rPr>
          <w:fldChar w:fldCharType="begin"/>
        </w:r>
        <w:r w:rsidR="00637DC4">
          <w:rPr>
            <w:noProof/>
            <w:webHidden/>
          </w:rPr>
          <w:instrText xml:space="preserve"> PAGEREF _Toc40954778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03CC1A13" w14:textId="77777777">
      <w:pPr>
        <w:pStyle w:val="TOC2"/>
        <w:tabs>
          <w:tab w:val="left" w:pos="1152"/>
          <w:tab w:val="right" w:leader="dot" w:pos="8990"/>
        </w:tabs>
        <w:rPr>
          <w:rFonts w:asciiTheme="minorHAnsi" w:hAnsiTheme="minorHAnsi" w:eastAsiaTheme="minorEastAsia" w:cstheme="minorBidi"/>
          <w:noProof/>
          <w:szCs w:val="22"/>
        </w:rPr>
      </w:pPr>
      <w:hyperlink w:history="1" w:anchor="_Toc40954779">
        <w:r w:rsidRPr="00ED1321" w:rsidR="00637DC4">
          <w:rPr>
            <w:rStyle w:val="Hyperlink"/>
            <w:noProof/>
          </w:rPr>
          <w:t>B.2</w:t>
        </w:r>
        <w:r w:rsidR="00637DC4">
          <w:rPr>
            <w:rFonts w:asciiTheme="minorHAnsi" w:hAnsiTheme="minorHAnsi" w:eastAsiaTheme="minorEastAsia" w:cstheme="minorBidi"/>
            <w:noProof/>
            <w:szCs w:val="22"/>
          </w:rPr>
          <w:tab/>
        </w:r>
        <w:r w:rsidRPr="00ED1321" w:rsidR="00637DC4">
          <w:rPr>
            <w:rStyle w:val="Hyperlink"/>
            <w:noProof/>
          </w:rPr>
          <w:t>Statistical Methods for Sample Selection and Degree of Accuracy Needed</w:t>
        </w:r>
        <w:r w:rsidR="00637DC4">
          <w:rPr>
            <w:noProof/>
            <w:webHidden/>
          </w:rPr>
          <w:tab/>
        </w:r>
        <w:r w:rsidR="00637DC4">
          <w:rPr>
            <w:noProof/>
            <w:webHidden/>
          </w:rPr>
          <w:fldChar w:fldCharType="begin"/>
        </w:r>
        <w:r w:rsidR="00637DC4">
          <w:rPr>
            <w:noProof/>
            <w:webHidden/>
          </w:rPr>
          <w:instrText xml:space="preserve"> PAGEREF _Toc40954779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4810F4B6"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0">
        <w:r w:rsidRPr="00ED1321" w:rsidR="00637DC4">
          <w:rPr>
            <w:rStyle w:val="Hyperlink"/>
            <w:noProof/>
          </w:rPr>
          <w:t>B.2.1</w:t>
        </w:r>
        <w:r w:rsidR="00637DC4">
          <w:rPr>
            <w:rFonts w:asciiTheme="minorHAnsi" w:hAnsiTheme="minorHAnsi" w:eastAsiaTheme="minorEastAsia" w:cstheme="minorBidi"/>
            <w:noProof/>
            <w:szCs w:val="22"/>
          </w:rPr>
          <w:tab/>
        </w:r>
        <w:r w:rsidRPr="00ED1321" w:rsidR="00637DC4">
          <w:rPr>
            <w:rStyle w:val="Hyperlink"/>
            <w:noProof/>
          </w:rPr>
          <w:t>Sample Selection</w:t>
        </w:r>
        <w:r w:rsidR="00637DC4">
          <w:rPr>
            <w:noProof/>
            <w:webHidden/>
          </w:rPr>
          <w:tab/>
        </w:r>
        <w:r w:rsidR="00637DC4">
          <w:rPr>
            <w:noProof/>
            <w:webHidden/>
          </w:rPr>
          <w:fldChar w:fldCharType="begin"/>
        </w:r>
        <w:r w:rsidR="00637DC4">
          <w:rPr>
            <w:noProof/>
            <w:webHidden/>
          </w:rPr>
          <w:instrText xml:space="preserve"> PAGEREF _Toc40954780 \h </w:instrText>
        </w:r>
        <w:r w:rsidR="00637DC4">
          <w:rPr>
            <w:noProof/>
            <w:webHidden/>
          </w:rPr>
        </w:r>
        <w:r w:rsidR="00637DC4">
          <w:rPr>
            <w:noProof/>
            <w:webHidden/>
          </w:rPr>
          <w:fldChar w:fldCharType="separate"/>
        </w:r>
        <w:r w:rsidR="00637DC4">
          <w:rPr>
            <w:noProof/>
            <w:webHidden/>
          </w:rPr>
          <w:t>3</w:t>
        </w:r>
        <w:r w:rsidR="00637DC4">
          <w:rPr>
            <w:noProof/>
            <w:webHidden/>
          </w:rPr>
          <w:fldChar w:fldCharType="end"/>
        </w:r>
      </w:hyperlink>
    </w:p>
    <w:p w:rsidR="00637DC4" w:rsidRDefault="00F06344" w14:paraId="4D88D198"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1">
        <w:r w:rsidRPr="00ED1321" w:rsidR="00637DC4">
          <w:rPr>
            <w:rStyle w:val="Hyperlink"/>
            <w:noProof/>
          </w:rPr>
          <w:t>B.2.2</w:t>
        </w:r>
        <w:r w:rsidR="00637DC4">
          <w:rPr>
            <w:rFonts w:asciiTheme="minorHAnsi" w:hAnsiTheme="minorHAnsi" w:eastAsiaTheme="minorEastAsia" w:cstheme="minorBidi"/>
            <w:noProof/>
            <w:szCs w:val="22"/>
          </w:rPr>
          <w:tab/>
        </w:r>
        <w:r w:rsidRPr="00ED1321" w:rsidR="00637DC4">
          <w:rPr>
            <w:rStyle w:val="Hyperlink"/>
            <w:noProof/>
          </w:rPr>
          <w:t>Estimation Procedures</w:t>
        </w:r>
        <w:r w:rsidR="00637DC4">
          <w:rPr>
            <w:noProof/>
            <w:webHidden/>
          </w:rPr>
          <w:tab/>
        </w:r>
        <w:r w:rsidR="00637DC4">
          <w:rPr>
            <w:noProof/>
            <w:webHidden/>
          </w:rPr>
          <w:fldChar w:fldCharType="begin"/>
        </w:r>
        <w:r w:rsidR="00637DC4">
          <w:rPr>
            <w:noProof/>
            <w:webHidden/>
          </w:rPr>
          <w:instrText xml:space="preserve"> PAGEREF _Toc40954781 \h </w:instrText>
        </w:r>
        <w:r w:rsidR="00637DC4">
          <w:rPr>
            <w:noProof/>
            <w:webHidden/>
          </w:rPr>
        </w:r>
        <w:r w:rsidR="00637DC4">
          <w:rPr>
            <w:noProof/>
            <w:webHidden/>
          </w:rPr>
          <w:fldChar w:fldCharType="separate"/>
        </w:r>
        <w:r w:rsidR="00637DC4">
          <w:rPr>
            <w:noProof/>
            <w:webHidden/>
          </w:rPr>
          <w:t>4</w:t>
        </w:r>
        <w:r w:rsidR="00637DC4">
          <w:rPr>
            <w:noProof/>
            <w:webHidden/>
          </w:rPr>
          <w:fldChar w:fldCharType="end"/>
        </w:r>
      </w:hyperlink>
    </w:p>
    <w:p w:rsidR="00637DC4" w:rsidRDefault="00F06344" w14:paraId="14DD8824"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2">
        <w:r w:rsidRPr="00ED1321" w:rsidR="00637DC4">
          <w:rPr>
            <w:rStyle w:val="Hyperlink"/>
            <w:noProof/>
          </w:rPr>
          <w:t>B.2.3</w:t>
        </w:r>
        <w:r w:rsidR="00637DC4">
          <w:rPr>
            <w:rFonts w:asciiTheme="minorHAnsi" w:hAnsiTheme="minorHAnsi" w:eastAsiaTheme="minorEastAsia" w:cstheme="minorBidi"/>
            <w:noProof/>
            <w:szCs w:val="22"/>
          </w:rPr>
          <w:tab/>
        </w:r>
        <w:r w:rsidRPr="00ED1321" w:rsidR="00637DC4">
          <w:rPr>
            <w:rStyle w:val="Hyperlink"/>
            <w:noProof/>
          </w:rPr>
          <w:t>Unusual Problems Requiring Specialized Sampling Procedures</w:t>
        </w:r>
        <w:r w:rsidR="00637DC4">
          <w:rPr>
            <w:noProof/>
            <w:webHidden/>
          </w:rPr>
          <w:tab/>
        </w:r>
        <w:r w:rsidR="00637DC4">
          <w:rPr>
            <w:noProof/>
            <w:webHidden/>
          </w:rPr>
          <w:fldChar w:fldCharType="begin"/>
        </w:r>
        <w:r w:rsidR="00637DC4">
          <w:rPr>
            <w:noProof/>
            <w:webHidden/>
          </w:rPr>
          <w:instrText xml:space="preserve"> PAGEREF _Toc40954782 \h </w:instrText>
        </w:r>
        <w:r w:rsidR="00637DC4">
          <w:rPr>
            <w:noProof/>
            <w:webHidden/>
          </w:rPr>
        </w:r>
        <w:r w:rsidR="00637DC4">
          <w:rPr>
            <w:noProof/>
            <w:webHidden/>
          </w:rPr>
          <w:fldChar w:fldCharType="separate"/>
        </w:r>
        <w:r w:rsidR="00637DC4">
          <w:rPr>
            <w:noProof/>
            <w:webHidden/>
          </w:rPr>
          <w:t>5</w:t>
        </w:r>
        <w:r w:rsidR="00637DC4">
          <w:rPr>
            <w:noProof/>
            <w:webHidden/>
          </w:rPr>
          <w:fldChar w:fldCharType="end"/>
        </w:r>
      </w:hyperlink>
    </w:p>
    <w:p w:rsidR="00637DC4" w:rsidRDefault="00F06344" w14:paraId="11BC9157"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3">
        <w:r w:rsidRPr="00ED1321" w:rsidR="00637DC4">
          <w:rPr>
            <w:rStyle w:val="Hyperlink"/>
            <w:noProof/>
          </w:rPr>
          <w:t>B.2.4</w:t>
        </w:r>
        <w:r w:rsidR="00637DC4">
          <w:rPr>
            <w:rFonts w:asciiTheme="minorHAnsi" w:hAnsiTheme="minorHAnsi" w:eastAsiaTheme="minorEastAsia" w:cstheme="minorBidi"/>
            <w:noProof/>
            <w:szCs w:val="22"/>
          </w:rPr>
          <w:tab/>
        </w:r>
        <w:r w:rsidRPr="00ED1321" w:rsidR="00637DC4">
          <w:rPr>
            <w:rStyle w:val="Hyperlink"/>
            <w:noProof/>
          </w:rPr>
          <w:t>Use of Periodic Data Collection Cycles to Reduce Burden</w:t>
        </w:r>
        <w:r w:rsidR="00637DC4">
          <w:rPr>
            <w:noProof/>
            <w:webHidden/>
          </w:rPr>
          <w:tab/>
        </w:r>
        <w:r w:rsidR="00637DC4">
          <w:rPr>
            <w:noProof/>
            <w:webHidden/>
          </w:rPr>
          <w:fldChar w:fldCharType="begin"/>
        </w:r>
        <w:r w:rsidR="00637DC4">
          <w:rPr>
            <w:noProof/>
            <w:webHidden/>
          </w:rPr>
          <w:instrText xml:space="preserve"> PAGEREF _Toc40954783 \h </w:instrText>
        </w:r>
        <w:r w:rsidR="00637DC4">
          <w:rPr>
            <w:noProof/>
            <w:webHidden/>
          </w:rPr>
        </w:r>
        <w:r w:rsidR="00637DC4">
          <w:rPr>
            <w:noProof/>
            <w:webHidden/>
          </w:rPr>
          <w:fldChar w:fldCharType="separate"/>
        </w:r>
        <w:r w:rsidR="00637DC4">
          <w:rPr>
            <w:noProof/>
            <w:webHidden/>
          </w:rPr>
          <w:t>5</w:t>
        </w:r>
        <w:r w:rsidR="00637DC4">
          <w:rPr>
            <w:noProof/>
            <w:webHidden/>
          </w:rPr>
          <w:fldChar w:fldCharType="end"/>
        </w:r>
      </w:hyperlink>
    </w:p>
    <w:p w:rsidR="00637DC4" w:rsidRDefault="00F06344" w14:paraId="0A207C4B" w14:textId="77777777">
      <w:pPr>
        <w:pStyle w:val="TOC2"/>
        <w:tabs>
          <w:tab w:val="left" w:pos="1152"/>
          <w:tab w:val="right" w:leader="dot" w:pos="8990"/>
        </w:tabs>
        <w:rPr>
          <w:rFonts w:asciiTheme="minorHAnsi" w:hAnsiTheme="minorHAnsi" w:eastAsiaTheme="minorEastAsia" w:cstheme="minorBidi"/>
          <w:noProof/>
          <w:szCs w:val="22"/>
        </w:rPr>
      </w:pPr>
      <w:hyperlink w:history="1" w:anchor="_Toc40954784">
        <w:r w:rsidRPr="00ED1321" w:rsidR="00637DC4">
          <w:rPr>
            <w:rStyle w:val="Hyperlink"/>
            <w:noProof/>
          </w:rPr>
          <w:t>B.3</w:t>
        </w:r>
        <w:r w:rsidR="00637DC4">
          <w:rPr>
            <w:rFonts w:asciiTheme="minorHAnsi" w:hAnsiTheme="minorHAnsi" w:eastAsiaTheme="minorEastAsia" w:cstheme="minorBidi"/>
            <w:noProof/>
            <w:szCs w:val="22"/>
          </w:rPr>
          <w:tab/>
        </w:r>
        <w:r w:rsidRPr="00ED1321" w:rsidR="00637DC4">
          <w:rPr>
            <w:rStyle w:val="Hyperlink"/>
            <w:noProof/>
          </w:rPr>
          <w:t>Methods to Maximize Response Rates and Deal with Nonresponse</w:t>
        </w:r>
        <w:r w:rsidR="00637DC4">
          <w:rPr>
            <w:noProof/>
            <w:webHidden/>
          </w:rPr>
          <w:tab/>
        </w:r>
        <w:r w:rsidR="00637DC4">
          <w:rPr>
            <w:noProof/>
            <w:webHidden/>
          </w:rPr>
          <w:fldChar w:fldCharType="begin"/>
        </w:r>
        <w:r w:rsidR="00637DC4">
          <w:rPr>
            <w:noProof/>
            <w:webHidden/>
          </w:rPr>
          <w:instrText xml:space="preserve"> PAGEREF _Toc40954784 \h </w:instrText>
        </w:r>
        <w:r w:rsidR="00637DC4">
          <w:rPr>
            <w:noProof/>
            <w:webHidden/>
          </w:rPr>
        </w:r>
        <w:r w:rsidR="00637DC4">
          <w:rPr>
            <w:noProof/>
            <w:webHidden/>
          </w:rPr>
          <w:fldChar w:fldCharType="separate"/>
        </w:r>
        <w:r w:rsidR="00637DC4">
          <w:rPr>
            <w:noProof/>
            <w:webHidden/>
          </w:rPr>
          <w:t>5</w:t>
        </w:r>
        <w:r w:rsidR="00637DC4">
          <w:rPr>
            <w:noProof/>
            <w:webHidden/>
          </w:rPr>
          <w:fldChar w:fldCharType="end"/>
        </w:r>
      </w:hyperlink>
    </w:p>
    <w:p w:rsidR="00637DC4" w:rsidRDefault="00F06344" w14:paraId="1B4CF9E1"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5">
        <w:r w:rsidRPr="00ED1321" w:rsidR="00637DC4">
          <w:rPr>
            <w:rStyle w:val="Hyperlink"/>
            <w:noProof/>
          </w:rPr>
          <w:t>B.3.1</w:t>
        </w:r>
        <w:r w:rsidR="00637DC4">
          <w:rPr>
            <w:rFonts w:asciiTheme="minorHAnsi" w:hAnsiTheme="minorHAnsi" w:eastAsiaTheme="minorEastAsia" w:cstheme="minorBidi"/>
            <w:noProof/>
            <w:szCs w:val="22"/>
          </w:rPr>
          <w:tab/>
        </w:r>
        <w:r w:rsidRPr="00ED1321" w:rsidR="00637DC4">
          <w:rPr>
            <w:rStyle w:val="Hyperlink"/>
            <w:noProof/>
          </w:rPr>
          <w:t>Maximize Response Rates</w:t>
        </w:r>
        <w:r w:rsidR="00637DC4">
          <w:rPr>
            <w:noProof/>
            <w:webHidden/>
          </w:rPr>
          <w:tab/>
        </w:r>
        <w:r w:rsidR="00637DC4">
          <w:rPr>
            <w:noProof/>
            <w:webHidden/>
          </w:rPr>
          <w:fldChar w:fldCharType="begin"/>
        </w:r>
        <w:r w:rsidR="00637DC4">
          <w:rPr>
            <w:noProof/>
            <w:webHidden/>
          </w:rPr>
          <w:instrText xml:space="preserve"> PAGEREF _Toc40954785 \h </w:instrText>
        </w:r>
        <w:r w:rsidR="00637DC4">
          <w:rPr>
            <w:noProof/>
            <w:webHidden/>
          </w:rPr>
        </w:r>
        <w:r w:rsidR="00637DC4">
          <w:rPr>
            <w:noProof/>
            <w:webHidden/>
          </w:rPr>
          <w:fldChar w:fldCharType="separate"/>
        </w:r>
        <w:r w:rsidR="00637DC4">
          <w:rPr>
            <w:noProof/>
            <w:webHidden/>
          </w:rPr>
          <w:t>5</w:t>
        </w:r>
        <w:r w:rsidR="00637DC4">
          <w:rPr>
            <w:noProof/>
            <w:webHidden/>
          </w:rPr>
          <w:fldChar w:fldCharType="end"/>
        </w:r>
      </w:hyperlink>
    </w:p>
    <w:p w:rsidR="00637DC4" w:rsidRDefault="00F06344" w14:paraId="731ADBCA" w14:textId="77777777">
      <w:pPr>
        <w:pStyle w:val="TOC3"/>
        <w:tabs>
          <w:tab w:val="left" w:pos="1920"/>
          <w:tab w:val="right" w:leader="dot" w:pos="8990"/>
        </w:tabs>
        <w:rPr>
          <w:rFonts w:asciiTheme="minorHAnsi" w:hAnsiTheme="minorHAnsi" w:eastAsiaTheme="minorEastAsia" w:cstheme="minorBidi"/>
          <w:noProof/>
          <w:szCs w:val="22"/>
        </w:rPr>
      </w:pPr>
      <w:hyperlink w:history="1" w:anchor="_Toc40954786">
        <w:r w:rsidRPr="00ED1321" w:rsidR="00637DC4">
          <w:rPr>
            <w:rStyle w:val="Hyperlink"/>
            <w:noProof/>
          </w:rPr>
          <w:t>B.3.2</w:t>
        </w:r>
        <w:r w:rsidR="00637DC4">
          <w:rPr>
            <w:rFonts w:asciiTheme="minorHAnsi" w:hAnsiTheme="minorHAnsi" w:eastAsiaTheme="minorEastAsia" w:cstheme="minorBidi"/>
            <w:noProof/>
            <w:szCs w:val="22"/>
          </w:rPr>
          <w:tab/>
        </w:r>
        <w:r w:rsidRPr="00ED1321" w:rsidR="00637DC4">
          <w:rPr>
            <w:rStyle w:val="Hyperlink"/>
            <w:noProof/>
          </w:rPr>
          <w:t>Dealing with Non-Response</w:t>
        </w:r>
        <w:r w:rsidR="00637DC4">
          <w:rPr>
            <w:noProof/>
            <w:webHidden/>
          </w:rPr>
          <w:tab/>
        </w:r>
        <w:r w:rsidR="00637DC4">
          <w:rPr>
            <w:noProof/>
            <w:webHidden/>
          </w:rPr>
          <w:fldChar w:fldCharType="begin"/>
        </w:r>
        <w:r w:rsidR="00637DC4">
          <w:rPr>
            <w:noProof/>
            <w:webHidden/>
          </w:rPr>
          <w:instrText xml:space="preserve"> PAGEREF _Toc40954786 \h </w:instrText>
        </w:r>
        <w:r w:rsidR="00637DC4">
          <w:rPr>
            <w:noProof/>
            <w:webHidden/>
          </w:rPr>
        </w:r>
        <w:r w:rsidR="00637DC4">
          <w:rPr>
            <w:noProof/>
            <w:webHidden/>
          </w:rPr>
          <w:fldChar w:fldCharType="separate"/>
        </w:r>
        <w:r w:rsidR="00637DC4">
          <w:rPr>
            <w:noProof/>
            <w:webHidden/>
          </w:rPr>
          <w:t>5</w:t>
        </w:r>
        <w:r w:rsidR="00637DC4">
          <w:rPr>
            <w:noProof/>
            <w:webHidden/>
          </w:rPr>
          <w:fldChar w:fldCharType="end"/>
        </w:r>
      </w:hyperlink>
    </w:p>
    <w:p w:rsidR="00637DC4" w:rsidRDefault="00F06344" w14:paraId="686ED748" w14:textId="77777777">
      <w:pPr>
        <w:pStyle w:val="TOC2"/>
        <w:tabs>
          <w:tab w:val="left" w:pos="1152"/>
          <w:tab w:val="right" w:leader="dot" w:pos="8990"/>
        </w:tabs>
        <w:rPr>
          <w:rFonts w:asciiTheme="minorHAnsi" w:hAnsiTheme="minorHAnsi" w:eastAsiaTheme="minorEastAsia" w:cstheme="minorBidi"/>
          <w:noProof/>
          <w:szCs w:val="22"/>
        </w:rPr>
      </w:pPr>
      <w:hyperlink w:history="1" w:anchor="_Toc40954787">
        <w:r w:rsidRPr="00ED1321" w:rsidR="00637DC4">
          <w:rPr>
            <w:rStyle w:val="Hyperlink"/>
            <w:noProof/>
          </w:rPr>
          <w:t>B.4</w:t>
        </w:r>
        <w:r w:rsidR="00637DC4">
          <w:rPr>
            <w:rFonts w:asciiTheme="minorHAnsi" w:hAnsiTheme="minorHAnsi" w:eastAsiaTheme="minorEastAsia" w:cstheme="minorBidi"/>
            <w:noProof/>
            <w:szCs w:val="22"/>
          </w:rPr>
          <w:tab/>
        </w:r>
        <w:r w:rsidRPr="00ED1321" w:rsidR="00637DC4">
          <w:rPr>
            <w:rStyle w:val="Hyperlink"/>
            <w:noProof/>
          </w:rPr>
          <w:t>Test of Procedures and Methods to be Undertaken</w:t>
        </w:r>
        <w:r w:rsidR="00637DC4">
          <w:rPr>
            <w:noProof/>
            <w:webHidden/>
          </w:rPr>
          <w:tab/>
        </w:r>
        <w:r w:rsidR="00637DC4">
          <w:rPr>
            <w:noProof/>
            <w:webHidden/>
          </w:rPr>
          <w:fldChar w:fldCharType="begin"/>
        </w:r>
        <w:r w:rsidR="00637DC4">
          <w:rPr>
            <w:noProof/>
            <w:webHidden/>
          </w:rPr>
          <w:instrText xml:space="preserve"> PAGEREF _Toc40954787 \h </w:instrText>
        </w:r>
        <w:r w:rsidR="00637DC4">
          <w:rPr>
            <w:noProof/>
            <w:webHidden/>
          </w:rPr>
        </w:r>
        <w:r w:rsidR="00637DC4">
          <w:rPr>
            <w:noProof/>
            <w:webHidden/>
          </w:rPr>
          <w:fldChar w:fldCharType="separate"/>
        </w:r>
        <w:r w:rsidR="00637DC4">
          <w:rPr>
            <w:noProof/>
            <w:webHidden/>
          </w:rPr>
          <w:t>6</w:t>
        </w:r>
        <w:r w:rsidR="00637DC4">
          <w:rPr>
            <w:noProof/>
            <w:webHidden/>
          </w:rPr>
          <w:fldChar w:fldCharType="end"/>
        </w:r>
      </w:hyperlink>
    </w:p>
    <w:p w:rsidR="00637DC4" w:rsidRDefault="00F06344" w14:paraId="7F45CB94" w14:textId="77777777">
      <w:pPr>
        <w:pStyle w:val="TOC2"/>
        <w:tabs>
          <w:tab w:val="left" w:pos="1152"/>
          <w:tab w:val="right" w:leader="dot" w:pos="8990"/>
        </w:tabs>
        <w:rPr>
          <w:rFonts w:asciiTheme="minorHAnsi" w:hAnsiTheme="minorHAnsi" w:eastAsiaTheme="minorEastAsia" w:cstheme="minorBidi"/>
          <w:noProof/>
          <w:szCs w:val="22"/>
        </w:rPr>
      </w:pPr>
      <w:hyperlink w:history="1" w:anchor="_Toc40954788">
        <w:r w:rsidRPr="00ED1321" w:rsidR="00637DC4">
          <w:rPr>
            <w:rStyle w:val="Hyperlink"/>
            <w:noProof/>
          </w:rPr>
          <w:t>B.5</w:t>
        </w:r>
        <w:r w:rsidR="00637DC4">
          <w:rPr>
            <w:rFonts w:asciiTheme="minorHAnsi" w:hAnsiTheme="minorHAnsi" w:eastAsiaTheme="minorEastAsia" w:cstheme="minorBidi"/>
            <w:noProof/>
            <w:szCs w:val="22"/>
          </w:rPr>
          <w:tab/>
        </w:r>
        <w:r w:rsidRPr="00ED1321" w:rsidR="00637DC4">
          <w:rPr>
            <w:rStyle w:val="Hyperlink"/>
            <w:noProof/>
          </w:rPr>
          <w:t>Individuals Consulted on Statistical Aspects of the Design</w:t>
        </w:r>
        <w:r w:rsidR="00637DC4">
          <w:rPr>
            <w:noProof/>
            <w:webHidden/>
          </w:rPr>
          <w:tab/>
        </w:r>
        <w:r w:rsidR="00637DC4">
          <w:rPr>
            <w:noProof/>
            <w:webHidden/>
          </w:rPr>
          <w:fldChar w:fldCharType="begin"/>
        </w:r>
        <w:r w:rsidR="00637DC4">
          <w:rPr>
            <w:noProof/>
            <w:webHidden/>
          </w:rPr>
          <w:instrText xml:space="preserve"> PAGEREF _Toc40954788 \h </w:instrText>
        </w:r>
        <w:r w:rsidR="00637DC4">
          <w:rPr>
            <w:noProof/>
            <w:webHidden/>
          </w:rPr>
        </w:r>
        <w:r w:rsidR="00637DC4">
          <w:rPr>
            <w:noProof/>
            <w:webHidden/>
          </w:rPr>
          <w:fldChar w:fldCharType="separate"/>
        </w:r>
        <w:r w:rsidR="00637DC4">
          <w:rPr>
            <w:noProof/>
            <w:webHidden/>
          </w:rPr>
          <w:t>6</w:t>
        </w:r>
        <w:r w:rsidR="00637DC4">
          <w:rPr>
            <w:noProof/>
            <w:webHidden/>
          </w:rPr>
          <w:fldChar w:fldCharType="end"/>
        </w:r>
      </w:hyperlink>
    </w:p>
    <w:p w:rsidR="00696572" w:rsidP="00696572" w:rsidRDefault="00696572" w14:paraId="59E01CD3" w14:textId="77777777">
      <w:pPr>
        <w:pStyle w:val="BodyText"/>
        <w:rPr>
          <w:b/>
        </w:rPr>
      </w:pPr>
      <w:r>
        <w:fldChar w:fldCharType="end"/>
      </w:r>
    </w:p>
    <w:p w:rsidR="00696572" w:rsidP="00696572" w:rsidRDefault="00696572" w14:paraId="05BE9DFA" w14:textId="77777777">
      <w:pPr>
        <w:spacing w:after="0" w:line="240" w:lineRule="auto"/>
      </w:pPr>
    </w:p>
    <w:p w:rsidRPr="00FC40CB" w:rsidR="00696572" w:rsidP="00696572" w:rsidRDefault="00696572" w14:paraId="7CBF32B1" w14:textId="77777777">
      <w:pPr>
        <w:pStyle w:val="BodyText"/>
        <w:sectPr w:rsidRPr="00FC40CB" w:rsidR="00696572" w:rsidSect="00E635FB">
          <w:headerReference w:type="default" r:id="rId15"/>
          <w:footerReference w:type="default" r:id="rId16"/>
          <w:pgSz w:w="12240" w:h="15840" w:code="1"/>
          <w:pgMar w:top="1440" w:right="1440" w:bottom="1440" w:left="1800" w:header="864" w:footer="720" w:gutter="0"/>
          <w:pgNumType w:fmt="lowerRoman" w:start="1"/>
          <w:cols w:space="720"/>
          <w:docGrid w:linePitch="299"/>
        </w:sectPr>
      </w:pPr>
    </w:p>
    <w:p w:rsidRPr="00EE04FB" w:rsidR="00696572" w:rsidP="00EE04FB" w:rsidRDefault="006C75D6" w14:paraId="4E08BD51" w14:textId="1D90BECD">
      <w:pPr>
        <w:pStyle w:val="Heading1"/>
      </w:pPr>
      <w:bookmarkStart w:name="_Toc40954773" w:id="1"/>
      <w:r>
        <w:lastRenderedPageBreak/>
        <w:t>B.</w:t>
      </w:r>
      <w:r>
        <w:tab/>
      </w:r>
      <w:r w:rsidRPr="00EE04FB" w:rsidR="00696572">
        <w:t xml:space="preserve">Collection </w:t>
      </w:r>
      <w:r w:rsidR="00EE04FB">
        <w:t>of Information Employing</w:t>
      </w:r>
      <w:r w:rsidRPr="00EE04FB" w:rsidR="00696572">
        <w:t xml:space="preserve"> Statistical Methods</w:t>
      </w:r>
      <w:bookmarkEnd w:id="1"/>
    </w:p>
    <w:p w:rsidRPr="00C530AF" w:rsidR="009F546B" w:rsidP="00C530AF" w:rsidRDefault="00EE04FB" w14:paraId="31EA5045" w14:textId="3B7CF7D0">
      <w:pPr>
        <w:pStyle w:val="Heading2"/>
      </w:pPr>
      <w:bookmarkStart w:name="_Toc40954774" w:id="2"/>
      <w:r w:rsidRPr="00C530AF">
        <w:t>Introduction</w:t>
      </w:r>
      <w:bookmarkEnd w:id="2"/>
    </w:p>
    <w:p w:rsidR="00896D21" w:rsidP="00896D21" w:rsidRDefault="00896D21" w14:paraId="65A0BE7A" w14:textId="77777777">
      <w:r w:rsidRPr="009F70EE">
        <w:rPr>
          <w:rFonts w:eastAsia="Verdana"/>
        </w:rPr>
        <w:t xml:space="preserve">The U.S. Department of Education’s Institute of Education Sciences (IES) requests Office of Management and Budget (OMB) clearance for </w:t>
      </w:r>
      <w:r>
        <w:rPr>
          <w:rFonts w:eastAsia="Verdana"/>
        </w:rPr>
        <w:t>data collection activities for</w:t>
      </w:r>
      <w:r w:rsidRPr="009F70EE">
        <w:rPr>
          <w:rFonts w:eastAsia="Verdana"/>
        </w:rPr>
        <w:t xml:space="preserve"> the </w:t>
      </w:r>
      <w:r w:rsidRPr="009734B4">
        <w:rPr>
          <w:rFonts w:eastAsia="Verdana"/>
          <w:i/>
        </w:rPr>
        <w:t>Study of Financial Aid Support</w:t>
      </w:r>
      <w:r>
        <w:rPr>
          <w:rFonts w:eastAsia="Verdana"/>
          <w:i/>
        </w:rPr>
        <w:t>s</w:t>
      </w:r>
      <w:r w:rsidRPr="009734B4">
        <w:rPr>
          <w:rFonts w:eastAsia="Verdana"/>
          <w:i/>
        </w:rPr>
        <w:t xml:space="preserve"> for GEAR UP </w:t>
      </w:r>
      <w:r w:rsidRPr="00FB7010">
        <w:rPr>
          <w:rFonts w:eastAsia="Verdana"/>
          <w:i/>
        </w:rPr>
        <w:t>Students</w:t>
      </w:r>
      <w:r w:rsidRPr="00D7078C">
        <w:rPr>
          <w:rFonts w:eastAsia="Verdana"/>
        </w:rPr>
        <w:t>. This is</w:t>
      </w:r>
      <w:r>
        <w:rPr>
          <w:rFonts w:eastAsia="Verdana"/>
          <w:i/>
        </w:rPr>
        <w:t xml:space="preserve"> </w:t>
      </w:r>
      <w:r>
        <w:rPr>
          <w:rFonts w:eastAsia="Verdana"/>
        </w:rPr>
        <w:t>a c</w:t>
      </w:r>
      <w:r w:rsidRPr="009F70EE">
        <w:rPr>
          <w:rFonts w:eastAsia="Verdana"/>
        </w:rPr>
        <w:t xml:space="preserve">ongressionally-mandated </w:t>
      </w:r>
      <w:r>
        <w:rPr>
          <w:rFonts w:eastAsia="Verdana"/>
        </w:rPr>
        <w:t>evaluation</w:t>
      </w:r>
      <w:r w:rsidRPr="009F70EE">
        <w:rPr>
          <w:rFonts w:eastAsia="Verdana"/>
        </w:rPr>
        <w:t xml:space="preserve"> </w:t>
      </w:r>
      <w:r>
        <w:rPr>
          <w:rFonts w:eastAsia="Verdana"/>
        </w:rPr>
        <w:t>of the scholarship component of the Gaining Early Awareness and Readiness for Undergraduate Programs (</w:t>
      </w:r>
      <w:r w:rsidRPr="009F70EE">
        <w:rPr>
          <w:rFonts w:eastAsia="Verdana"/>
        </w:rPr>
        <w:t>GEAR UP</w:t>
      </w:r>
      <w:r>
        <w:rPr>
          <w:rFonts w:eastAsia="Verdana"/>
        </w:rPr>
        <w:t>) program</w:t>
      </w:r>
      <w:r>
        <w:rPr>
          <w:rFonts w:eastAsia="Verdana"/>
          <w:i/>
        </w:rPr>
        <w:t>.</w:t>
      </w:r>
      <w:r w:rsidRPr="009F70EE">
        <w:rPr>
          <w:rFonts w:eastAsia="Verdana"/>
        </w:rPr>
        <w:t xml:space="preserve"> </w:t>
      </w:r>
      <w:r>
        <w:t xml:space="preserve">Specifically, the request covers two data collection activities: (a) telephone interviews with State Project Directors and (b) collection of numeric data on grant expenditures and student scholarships through a Supplemental Data Form. This is the first and only request for collection of data for this study.  </w:t>
      </w:r>
    </w:p>
    <w:p w:rsidRPr="00C55EA2" w:rsidR="00896D21" w:rsidP="00896D21" w:rsidRDefault="00896D21" w14:paraId="62B8295B" w14:textId="77777777">
      <w:pPr>
        <w:rPr>
          <w:rFonts w:eastAsia="Verdana"/>
        </w:rPr>
      </w:pPr>
      <w:r>
        <w:t xml:space="preserve">Established in the 1998 Higher Education Act (HEA), </w:t>
      </w:r>
      <w:r w:rsidRPr="009F70EE">
        <w:rPr>
          <w:rFonts w:eastAsia="Verdana"/>
        </w:rPr>
        <w:t>GEAR UP</w:t>
      </w:r>
      <w:r>
        <w:rPr>
          <w:rFonts w:eastAsia="Verdana"/>
        </w:rPr>
        <w:t xml:space="preserve"> </w:t>
      </w:r>
      <w:r>
        <w:t>provides competitive, multi-year grants to states and local partnerships to prepare students attending</w:t>
      </w:r>
      <w:r w:rsidRPr="00EE518A">
        <w:t xml:space="preserve"> high-poverty middle and high school</w:t>
      </w:r>
      <w:r>
        <w:t>s</w:t>
      </w:r>
      <w:r w:rsidRPr="00EE518A">
        <w:t xml:space="preserve"> for</w:t>
      </w:r>
      <w:r>
        <w:t xml:space="preserve"> college enrollment and success.</w:t>
      </w:r>
      <w:r>
        <w:rPr>
          <w:rStyle w:val="FootnoteReference"/>
        </w:rPr>
        <w:footnoteReference w:id="1"/>
      </w:r>
      <w:r>
        <w:t xml:space="preserve"> State grantees </w:t>
      </w:r>
      <w:r w:rsidRPr="00EE518A">
        <w:t xml:space="preserve">must use at least half of their funds to provide </w:t>
      </w:r>
      <w:r>
        <w:t xml:space="preserve">college </w:t>
      </w:r>
      <w:r w:rsidRPr="00EE518A">
        <w:t>scholarships to GEAR UP students</w:t>
      </w:r>
      <w:r>
        <w:t>,</w:t>
      </w:r>
      <w:r w:rsidRPr="00EE518A">
        <w:t xml:space="preserve"> unless </w:t>
      </w:r>
      <w:r>
        <w:t>they receive a waiver from the U.</w:t>
      </w:r>
      <w:r w:rsidRPr="00027306">
        <w:t>S. Department of Education (ED).</w:t>
      </w:r>
    </w:p>
    <w:p w:rsidRPr="003F6434" w:rsidR="00896D21" w:rsidP="00896D21" w:rsidRDefault="00896D21" w14:paraId="78BD4181" w14:textId="77777777">
      <w:pPr>
        <w:spacing w:after="0"/>
        <w:rPr>
          <w:i/>
        </w:rPr>
      </w:pPr>
      <w:r>
        <w:t>This study fulfills a congressional mandate to collect information on states’ provision of scholarships to students participating in GEAR UP. Specifically, the HEA states</w:t>
      </w:r>
      <w:r w:rsidRPr="003F6434">
        <w:t>:</w:t>
      </w:r>
    </w:p>
    <w:p w:rsidRPr="007847FB" w:rsidR="00896D21" w:rsidP="00896D21" w:rsidRDefault="00896D21" w14:paraId="0F86F404" w14:textId="77777777">
      <w:pPr>
        <w:pStyle w:val="statutory-body"/>
        <w:spacing w:before="0" w:beforeAutospacing="0" w:after="0" w:afterAutospacing="0" w:line="264" w:lineRule="auto"/>
        <w:ind w:left="720"/>
        <w:rPr>
          <w:i/>
          <w:color w:val="000000"/>
          <w:sz w:val="22"/>
          <w:szCs w:val="22"/>
        </w:rPr>
      </w:pPr>
      <w:r w:rsidRPr="007847FB">
        <w:rPr>
          <w:i/>
          <w:color w:val="030A13"/>
          <w:sz w:val="22"/>
          <w:szCs w:val="22"/>
        </w:rPr>
        <w:t>In order to evaluate and improve the impact of the activities…the Secretary shall…award one or more grants, contracts, or cooperative agreements… to evaluate the effectiveness of the program and, as appropriate, disseminate the results of the evaluation. Such an evaluation shall include a</w:t>
      </w:r>
      <w:r w:rsidRPr="007847FB">
        <w:rPr>
          <w:i/>
          <w:color w:val="000000"/>
          <w:sz w:val="22"/>
          <w:szCs w:val="22"/>
        </w:rPr>
        <w:t xml:space="preserve"> separate analysis of—</w:t>
      </w:r>
    </w:p>
    <w:p w:rsidRPr="007847FB" w:rsidR="00896D21" w:rsidP="00896D21" w:rsidRDefault="00896D21" w14:paraId="474C048F" w14:textId="77777777">
      <w:pPr>
        <w:pStyle w:val="statutory-body-1em"/>
        <w:spacing w:before="0" w:beforeAutospacing="0" w:after="0" w:afterAutospacing="0" w:line="264" w:lineRule="auto"/>
        <w:ind w:left="240" w:firstLine="480"/>
        <w:rPr>
          <w:i/>
          <w:color w:val="000000"/>
          <w:sz w:val="22"/>
          <w:szCs w:val="22"/>
        </w:rPr>
      </w:pPr>
      <w:r w:rsidRPr="007847FB">
        <w:rPr>
          <w:i/>
          <w:color w:val="000000"/>
          <w:sz w:val="22"/>
          <w:szCs w:val="22"/>
        </w:rPr>
        <w:t>(1) the implementation of the scholarship component.</w:t>
      </w:r>
      <w:r>
        <w:rPr>
          <w:i/>
          <w:color w:val="000000"/>
          <w:sz w:val="22"/>
          <w:szCs w:val="22"/>
        </w:rPr>
        <w:t>.</w:t>
      </w:r>
      <w:r w:rsidRPr="007847FB">
        <w:rPr>
          <w:i/>
          <w:color w:val="000000"/>
          <w:sz w:val="22"/>
          <w:szCs w:val="22"/>
        </w:rPr>
        <w:t>.; and</w:t>
      </w:r>
    </w:p>
    <w:p w:rsidRPr="007F426E" w:rsidR="00896D21" w:rsidP="00896D21" w:rsidRDefault="00896D21" w14:paraId="4A57CA40" w14:textId="77777777">
      <w:pPr>
        <w:pStyle w:val="statutory-body"/>
        <w:spacing w:before="0" w:beforeAutospacing="0" w:after="240" w:afterAutospacing="0" w:line="264" w:lineRule="auto"/>
        <w:ind w:left="720"/>
        <w:rPr>
          <w:i/>
          <w:color w:val="030A13"/>
          <w:sz w:val="22"/>
          <w:szCs w:val="22"/>
        </w:rPr>
      </w:pPr>
      <w:r w:rsidRPr="007847FB">
        <w:rPr>
          <w:i/>
          <w:color w:val="000000"/>
          <w:sz w:val="22"/>
          <w:szCs w:val="22"/>
        </w:rPr>
        <w:t>(2) the use of methods for complying with matching requirements…</w:t>
      </w:r>
      <w:r w:rsidRPr="007847FB">
        <w:rPr>
          <w:i/>
          <w:color w:val="030A13"/>
          <w:sz w:val="22"/>
          <w:szCs w:val="22"/>
        </w:rPr>
        <w:t>.</w:t>
      </w:r>
      <w:r w:rsidRPr="007847FB">
        <w:rPr>
          <w:rStyle w:val="FootnoteReference"/>
          <w:i/>
          <w:color w:val="030A13"/>
          <w:sz w:val="22"/>
          <w:szCs w:val="22"/>
        </w:rPr>
        <w:footnoteReference w:id="2"/>
      </w:r>
    </w:p>
    <w:p w:rsidR="00896D21" w:rsidP="00896D21" w:rsidRDefault="00896D21" w14:paraId="24F6CD19" w14:textId="71CD6348">
      <w:r>
        <w:t>How GEAR UP grantees p</w:t>
      </w:r>
      <w:r w:rsidRPr="00EA763F">
        <w:t>rovid</w:t>
      </w:r>
      <w:r>
        <w:t>e</w:t>
      </w:r>
      <w:r w:rsidRPr="00EA763F">
        <w:t xml:space="preserve"> scholarships to support students’ enrollment and persistence in college </w:t>
      </w:r>
      <w:r>
        <w:t xml:space="preserve">is of interest for several reasons. First, this component </w:t>
      </w:r>
      <w:r w:rsidRPr="00EA763F">
        <w:t>distinguishes GEAR UP from other federal college access programs</w:t>
      </w:r>
      <w:r>
        <w:t xml:space="preserve"> that serve primarily low-income students or those from </w:t>
      </w:r>
      <w:r w:rsidR="00FB7010">
        <w:t>high-poverty</w:t>
      </w:r>
      <w:r>
        <w:t xml:space="preserve"> schools</w:t>
      </w:r>
      <w:r w:rsidRPr="00EA763F">
        <w:t xml:space="preserve">. </w:t>
      </w:r>
      <w:r>
        <w:t>Second</w:t>
      </w:r>
      <w:r w:rsidRPr="00EA763F">
        <w:t xml:space="preserve">, the </w:t>
      </w:r>
      <w:r>
        <w:t>2008</w:t>
      </w:r>
      <w:r w:rsidRPr="00EA763F">
        <w:t xml:space="preserve"> HEA reauthorization gave sta</w:t>
      </w:r>
      <w:r>
        <w:t>te grantees flexibility in how they implement and fund the scholarships</w:t>
      </w:r>
      <w:r w:rsidRPr="00EA763F">
        <w:t xml:space="preserve">. While </w:t>
      </w:r>
      <w:r>
        <w:t xml:space="preserve">program statute requires </w:t>
      </w:r>
      <w:r w:rsidRPr="00EA763F">
        <w:t xml:space="preserve">states to set aside at least half of their GEAR UP funds to provide scholarships (states </w:t>
      </w:r>
      <w:r>
        <w:t xml:space="preserve">that do </w:t>
      </w:r>
      <w:r w:rsidRPr="00EA763F">
        <w:t xml:space="preserve">are referred to as “set-aside states”), states </w:t>
      </w:r>
      <w:r>
        <w:t>may be granted</w:t>
      </w:r>
      <w:r w:rsidRPr="00EA763F">
        <w:t xml:space="preserve"> a waiver to devote all of their GEAR UP funds to other activities (referred to as “waiver states”)</w:t>
      </w:r>
      <w:r>
        <w:t xml:space="preserve"> if they can</w:t>
      </w:r>
      <w:r w:rsidRPr="00EA763F">
        <w:rPr>
          <w:bCs/>
          <w:iCs/>
          <w:color w:val="000000"/>
        </w:rPr>
        <w:t xml:space="preserve"> ensure that GEAR UP students have access to alternative </w:t>
      </w:r>
      <w:r>
        <w:rPr>
          <w:bCs/>
          <w:iCs/>
          <w:color w:val="000000"/>
        </w:rPr>
        <w:t xml:space="preserve">scholarship </w:t>
      </w:r>
      <w:r w:rsidRPr="00EA763F">
        <w:rPr>
          <w:bCs/>
          <w:iCs/>
          <w:color w:val="000000"/>
        </w:rPr>
        <w:t xml:space="preserve">funds—such as those that are state-funded. </w:t>
      </w:r>
      <w:r>
        <w:rPr>
          <w:bCs/>
          <w:iCs/>
          <w:color w:val="000000"/>
        </w:rPr>
        <w:t>The reauthorization also changed other aspects of the scholarship component, such as the minimum amount and which students must be eligible to receive this financial aid.</w:t>
      </w:r>
    </w:p>
    <w:p w:rsidRPr="00C64D98" w:rsidR="00896D21" w:rsidP="00896D21" w:rsidRDefault="00896D21" w14:paraId="2B26F560" w14:textId="6F66B19F">
      <w:pPr>
        <w:pStyle w:val="BodyText"/>
      </w:pPr>
      <w:r>
        <w:lastRenderedPageBreak/>
        <w:t xml:space="preserve">Little information is available about how states are carrying out these requirements or the challenges they face in administering this part of the GEAR UP program. The data collection for this study will examine the scholarship practices of </w:t>
      </w:r>
      <w:r w:rsidRPr="00027306">
        <w:t xml:space="preserve">all states that received </w:t>
      </w:r>
      <w:r w:rsidRPr="00131A9A">
        <w:rPr>
          <w:rFonts w:eastAsia="Verdana"/>
        </w:rPr>
        <w:t xml:space="preserve">a GEAR UP grant since fiscal year </w:t>
      </w:r>
      <w:r w:rsidR="00816383">
        <w:rPr>
          <w:rFonts w:eastAsia="Verdana"/>
        </w:rPr>
        <w:t xml:space="preserve">(FY) </w:t>
      </w:r>
      <w:r w:rsidRPr="00131A9A">
        <w:rPr>
          <w:rFonts w:eastAsia="Verdana"/>
        </w:rPr>
        <w:t>2011, the first year the scholarship changes went into effect</w:t>
      </w:r>
      <w:r>
        <w:rPr>
          <w:rFonts w:eastAsia="Verdana"/>
        </w:rPr>
        <w:t xml:space="preserve">. </w:t>
      </w:r>
      <w:r w:rsidRPr="00133165">
        <w:t>ED plans to use the study results to inform program improvement</w:t>
      </w:r>
      <w:r>
        <w:t>, both current efforts and the upcoming</w:t>
      </w:r>
      <w:r w:rsidRPr="00133165">
        <w:t xml:space="preserve"> reauthorization of the </w:t>
      </w:r>
      <w:r>
        <w:t>HEA</w:t>
      </w:r>
      <w:r w:rsidRPr="00133165">
        <w:t>.</w:t>
      </w:r>
      <w:r>
        <w:t xml:space="preserve">  </w:t>
      </w:r>
    </w:p>
    <w:p w:rsidR="009E53FE" w:rsidP="00092FE4" w:rsidRDefault="009E53FE" w14:paraId="26EBB05A" w14:textId="51B91354">
      <w:r w:rsidRPr="00ED7B7F">
        <w:t>IES has contracted with Abt Associates Inc. to conduct the study</w:t>
      </w:r>
      <w:r>
        <w:t>, including all data collection.</w:t>
      </w:r>
      <w:r w:rsidRPr="006973EA">
        <w:t xml:space="preserve"> </w:t>
      </w:r>
      <w:r>
        <w:t>T</w:t>
      </w:r>
      <w:r w:rsidRPr="00EA763F">
        <w:t xml:space="preserve">he </w:t>
      </w:r>
      <w:r>
        <w:t xml:space="preserve">study will answer </w:t>
      </w:r>
      <w:r w:rsidR="00FB7010">
        <w:t xml:space="preserve">the </w:t>
      </w:r>
      <w:r>
        <w:t xml:space="preserve">following research questions: </w:t>
      </w:r>
    </w:p>
    <w:p w:rsidR="009E53FE" w:rsidP="00092FE4" w:rsidRDefault="009E53FE" w14:paraId="0AA454D0" w14:textId="45510E31">
      <w:pPr>
        <w:pStyle w:val="ListParagraph"/>
        <w:numPr>
          <w:ilvl w:val="0"/>
          <w:numId w:val="13"/>
        </w:numPr>
      </w:pPr>
      <w:r w:rsidRPr="003F61BF">
        <w:rPr>
          <w:b/>
        </w:rPr>
        <w:t>Research Question 1:</w:t>
      </w:r>
      <w:r>
        <w:t xml:space="preserve"> To what extent do state grantees </w:t>
      </w:r>
      <w:r w:rsidR="00A14B1C">
        <w:t xml:space="preserve">emphasize </w:t>
      </w:r>
      <w:r>
        <w:t>access to scholarships for GEAR UP students?</w:t>
      </w:r>
    </w:p>
    <w:p w:rsidRPr="00A14B1C" w:rsidR="00A14B1C" w:rsidP="00A14B1C" w:rsidRDefault="00A14B1C" w14:paraId="49F236D9" w14:textId="77777777">
      <w:pPr>
        <w:pStyle w:val="ListParagraph"/>
        <w:numPr>
          <w:ilvl w:val="0"/>
          <w:numId w:val="14"/>
        </w:numPr>
      </w:pPr>
      <w:r w:rsidRPr="00A14B1C">
        <w:t xml:space="preserve">How are federal or other funds used to provide scholarships to GEAR UP students? </w:t>
      </w:r>
    </w:p>
    <w:p w:rsidR="009E53FE" w:rsidP="00A14B1C" w:rsidRDefault="00A14B1C" w14:paraId="23BBE04A" w14:textId="7F6F1A91">
      <w:pPr>
        <w:pStyle w:val="ListParagraph"/>
        <w:numPr>
          <w:ilvl w:val="1"/>
          <w:numId w:val="13"/>
        </w:numPr>
      </w:pPr>
      <w:r w:rsidRPr="00A14B1C">
        <w:t xml:space="preserve">What processes do states use to inform GEAR UP students about scholarships, determine students’ scholarship eligibility, and disburse funds? </w:t>
      </w:r>
    </w:p>
    <w:p w:rsidR="009E53FE" w:rsidP="00092FE4" w:rsidRDefault="009E53FE" w14:paraId="79982EA0" w14:textId="49598576">
      <w:pPr>
        <w:pStyle w:val="ListParagraph"/>
        <w:numPr>
          <w:ilvl w:val="0"/>
          <w:numId w:val="13"/>
        </w:numPr>
      </w:pPr>
      <w:r w:rsidRPr="003F61BF">
        <w:rPr>
          <w:b/>
        </w:rPr>
        <w:t>Research Question 2:</w:t>
      </w:r>
      <w:r>
        <w:t xml:space="preserve"> </w:t>
      </w:r>
      <w:r w:rsidRPr="00C9561F" w:rsidR="00C9561F">
        <w:t>How do state grantees allocate their resources between scholarships and other state and local GEAR UP efforts?</w:t>
      </w:r>
    </w:p>
    <w:p w:rsidR="00674945" w:rsidP="00092FE4" w:rsidRDefault="009E53FE" w14:paraId="697DFC7A" w14:textId="1D225EFE">
      <w:pPr>
        <w:pStyle w:val="ListParagraph"/>
        <w:numPr>
          <w:ilvl w:val="0"/>
          <w:numId w:val="14"/>
        </w:numPr>
      </w:pPr>
      <w:r>
        <w:t>How do</w:t>
      </w:r>
      <w:r w:rsidR="00A14B1C">
        <w:t>es</w:t>
      </w:r>
      <w:r>
        <w:t xml:space="preserve"> resource</w:t>
      </w:r>
      <w:r w:rsidR="00A14B1C">
        <w:t xml:space="preserve"> allocation differ across states</w:t>
      </w:r>
      <w:r>
        <w:t>?</w:t>
      </w:r>
      <w:r>
        <w:tab/>
      </w:r>
    </w:p>
    <w:p w:rsidR="00F94675" w:rsidP="00674945" w:rsidRDefault="00A14B1C" w14:paraId="48106E4D" w14:textId="35162B31">
      <w:pPr>
        <w:pStyle w:val="ListParagraph"/>
        <w:numPr>
          <w:ilvl w:val="0"/>
          <w:numId w:val="14"/>
        </w:numPr>
      </w:pPr>
      <w:r w:rsidRPr="00674945">
        <w:t>What types of matching contributions support state grantees’ GEAR UP activities, particularly scholarships?</w:t>
      </w:r>
    </w:p>
    <w:p w:rsidR="00A14B1C" w:rsidP="00674945" w:rsidRDefault="00A14B1C" w14:paraId="7B1D8128" w14:textId="3A4DC0FC">
      <w:pPr>
        <w:pStyle w:val="ListParagraph"/>
        <w:numPr>
          <w:ilvl w:val="0"/>
          <w:numId w:val="13"/>
        </w:numPr>
      </w:pPr>
      <w:r w:rsidRPr="003F61BF">
        <w:rPr>
          <w:b/>
        </w:rPr>
        <w:t>R</w:t>
      </w:r>
      <w:r w:rsidR="00674945">
        <w:rPr>
          <w:b/>
        </w:rPr>
        <w:t>esearch Question 3</w:t>
      </w:r>
      <w:r w:rsidRPr="003F61BF">
        <w:rPr>
          <w:b/>
        </w:rPr>
        <w:t>:</w:t>
      </w:r>
      <w:r w:rsidR="00674945">
        <w:rPr>
          <w:b/>
        </w:rPr>
        <w:t xml:space="preserve"> </w:t>
      </w:r>
      <w:r w:rsidRPr="00674945" w:rsidR="00674945">
        <w:t>What challenges do GEAR UP grantees face in administering GEAR UP scholarships and other aspects of the program?</w:t>
      </w:r>
    </w:p>
    <w:p w:rsidRPr="00802DA4" w:rsidR="00674945" w:rsidP="00674945" w:rsidRDefault="00674945" w14:paraId="5CA1DC34" w14:textId="4DA89729">
      <w:r>
        <w:t xml:space="preserve">To address these research questions and respond to the congressional mandate, </w:t>
      </w:r>
      <w:r w:rsidRPr="00EA763F">
        <w:t xml:space="preserve">the study </w:t>
      </w:r>
      <w:r>
        <w:t>will rely on four</w:t>
      </w:r>
      <w:r w:rsidRPr="00EA763F">
        <w:t xml:space="preserve"> data sources: review</w:t>
      </w:r>
      <w:r w:rsidR="00FB7010">
        <w:t>s of GEAR UP grantees’ Annual Performance R</w:t>
      </w:r>
      <w:r>
        <w:t>eports and grant applications</w:t>
      </w:r>
      <w:r w:rsidRPr="00EA763F">
        <w:t>, interviews, and a Supplemental Data Form</w:t>
      </w:r>
      <w:r>
        <w:t xml:space="preserve"> (Exhibit B-1)</w:t>
      </w:r>
      <w:r w:rsidRPr="00EA763F">
        <w:t>.</w:t>
      </w:r>
    </w:p>
    <w:p w:rsidR="006A5167" w:rsidP="00092FE4" w:rsidRDefault="009E53FE" w14:paraId="20B8B45A" w14:textId="1420AB83">
      <w:pPr>
        <w:pStyle w:val="Heading2"/>
      </w:pPr>
      <w:bookmarkStart w:name="_Toc40954775" w:id="3"/>
      <w:r>
        <w:t>B</w:t>
      </w:r>
      <w:r w:rsidR="006C75D6">
        <w:t>.1</w:t>
      </w:r>
      <w:r w:rsidR="006C75D6">
        <w:tab/>
      </w:r>
      <w:r w:rsidR="006A5167">
        <w:t>Respondent Universe and Sampling Methods</w:t>
      </w:r>
      <w:bookmarkEnd w:id="3"/>
    </w:p>
    <w:p w:rsidR="006A5167" w:rsidP="00092FE4" w:rsidRDefault="006C75D6" w14:paraId="260F7A41" w14:textId="2CC9B0F3">
      <w:pPr>
        <w:pStyle w:val="Heading3"/>
      </w:pPr>
      <w:bookmarkStart w:name="_Toc40954776" w:id="4"/>
      <w:r>
        <w:t>B.1.1</w:t>
      </w:r>
      <w:r>
        <w:tab/>
      </w:r>
      <w:r w:rsidR="006A5167">
        <w:t>Respondent Universe</w:t>
      </w:r>
      <w:bookmarkEnd w:id="4"/>
    </w:p>
    <w:p w:rsidR="006A5167" w:rsidP="00092FE4" w:rsidRDefault="006A5167" w14:paraId="31ED9EA8" w14:textId="2D42925A">
      <w:r w:rsidRPr="00025441">
        <w:t xml:space="preserve">The study sample </w:t>
      </w:r>
      <w:r w:rsidR="003E1B30">
        <w:t>includes</w:t>
      </w:r>
      <w:r w:rsidRPr="00025441" w:rsidR="003E1B30">
        <w:t xml:space="preserve"> </w:t>
      </w:r>
      <w:r w:rsidRPr="00025441">
        <w:t xml:space="preserve">all 42 states that received </w:t>
      </w:r>
      <w:r w:rsidR="003F61BF">
        <w:t>GEAR UP</w:t>
      </w:r>
      <w:r w:rsidRPr="00025441">
        <w:t xml:space="preserve"> grants since </w:t>
      </w:r>
      <w:r w:rsidR="003F61BF">
        <w:t>FY</w:t>
      </w:r>
      <w:r w:rsidRPr="00025441">
        <w:t xml:space="preserve"> 2011. These states received </w:t>
      </w:r>
      <w:r w:rsidR="00077710">
        <w:t xml:space="preserve">all </w:t>
      </w:r>
      <w:r w:rsidRPr="00025441">
        <w:t xml:space="preserve">grants since the </w:t>
      </w:r>
      <w:r w:rsidR="003F61BF">
        <w:t xml:space="preserve">2008 </w:t>
      </w:r>
      <w:r w:rsidRPr="00A37962">
        <w:t xml:space="preserve">reauthorization of the </w:t>
      </w:r>
      <w:r w:rsidRPr="00A37962" w:rsidR="006018CB">
        <w:t>HEA</w:t>
      </w:r>
      <w:r w:rsidRPr="00A37962">
        <w:t xml:space="preserve">, which mandated this study. </w:t>
      </w:r>
    </w:p>
    <w:p w:rsidR="006A5167" w:rsidP="00092FE4" w:rsidRDefault="006C75D6" w14:paraId="759F87F4" w14:textId="50962D39">
      <w:pPr>
        <w:pStyle w:val="Heading3"/>
      </w:pPr>
      <w:bookmarkStart w:name="_Toc40954777" w:id="5"/>
      <w:r>
        <w:t>B.1.2</w:t>
      </w:r>
      <w:r>
        <w:tab/>
      </w:r>
      <w:r w:rsidR="006A5167">
        <w:t>Sampling Methods</w:t>
      </w:r>
      <w:bookmarkEnd w:id="5"/>
    </w:p>
    <w:p w:rsidR="006A5167" w:rsidP="00092FE4" w:rsidRDefault="006A5167" w14:paraId="1DFC5D99" w14:textId="638EC8E4">
      <w:r>
        <w:t>The study team will not use sampling methods but will collect data from the census of grantees.</w:t>
      </w:r>
    </w:p>
    <w:p w:rsidR="006A5167" w:rsidP="00092FE4" w:rsidRDefault="006C75D6" w14:paraId="13B4C0D8" w14:textId="2C51C078">
      <w:pPr>
        <w:pStyle w:val="Heading3"/>
      </w:pPr>
      <w:bookmarkStart w:name="_Toc40954778" w:id="6"/>
      <w:r>
        <w:t>B.1.3</w:t>
      </w:r>
      <w:r>
        <w:tab/>
      </w:r>
      <w:r w:rsidR="006A5167">
        <w:t>Expected Response Rates</w:t>
      </w:r>
      <w:bookmarkEnd w:id="6"/>
    </w:p>
    <w:p w:rsidR="006A5167" w:rsidP="00092FE4" w:rsidRDefault="006A5167" w14:paraId="03EC5ABE" w14:textId="0531FC65">
      <w:pPr>
        <w:pStyle w:val="BodyText"/>
      </w:pPr>
      <w:r>
        <w:t xml:space="preserve">The study </w:t>
      </w:r>
      <w:r w:rsidRPr="002E190B">
        <w:t xml:space="preserve">team </w:t>
      </w:r>
      <w:r>
        <w:t xml:space="preserve">anticipates a 100 percent response rate across data collection activities </w:t>
      </w:r>
      <w:r w:rsidR="00077710">
        <w:t>(see Exhibit B</w:t>
      </w:r>
      <w:r w:rsidR="005B52BB">
        <w:t>-</w:t>
      </w:r>
      <w:r w:rsidR="00077710">
        <w:t xml:space="preserve">1) </w:t>
      </w:r>
      <w:r>
        <w:t>because</w:t>
      </w:r>
      <w:r w:rsidR="00674945">
        <w:t xml:space="preserve"> grant recipients</w:t>
      </w:r>
      <w:r w:rsidRPr="0052533A" w:rsidR="00674945">
        <w:t xml:space="preserve"> have an obligation to participate in Department evaluations (Education Department General Administrative Regulation</w:t>
      </w:r>
      <w:r w:rsidR="00674945">
        <w:t>s (EDGAR) (34 C.F.R. § 76.591)) and</w:t>
      </w:r>
      <w:r>
        <w:t xml:space="preserve"> th</w:t>
      </w:r>
      <w:r w:rsidR="00674945">
        <w:t>e</w:t>
      </w:r>
      <w:r>
        <w:t xml:space="preserve"> study is primarily collecting data from state staff whose positions are funded, at least in part, through the GEAR UP grant. </w:t>
      </w:r>
    </w:p>
    <w:p w:rsidRPr="003F61BF" w:rsidR="00077710" w:rsidP="003F61BF" w:rsidRDefault="00077710" w14:paraId="164A4619" w14:textId="5B5DED50">
      <w:pPr>
        <w:pStyle w:val="BodyText"/>
        <w:spacing w:after="0"/>
        <w:rPr>
          <w:rFonts w:ascii="Arial" w:hAnsi="Arial" w:cs="Arial"/>
          <w:b/>
          <w:sz w:val="20"/>
        </w:rPr>
      </w:pPr>
      <w:r w:rsidRPr="003F61BF">
        <w:rPr>
          <w:rFonts w:ascii="Arial" w:hAnsi="Arial" w:cs="Arial"/>
          <w:b/>
          <w:sz w:val="20"/>
        </w:rPr>
        <w:t>Exhibit B</w:t>
      </w:r>
      <w:r w:rsidRPr="003F61BF" w:rsidR="005B52BB">
        <w:rPr>
          <w:rFonts w:ascii="Arial" w:hAnsi="Arial" w:cs="Arial"/>
          <w:b/>
          <w:sz w:val="20"/>
        </w:rPr>
        <w:t>-</w:t>
      </w:r>
      <w:r w:rsidRPr="003F61BF">
        <w:rPr>
          <w:rFonts w:ascii="Arial" w:hAnsi="Arial" w:cs="Arial"/>
          <w:b/>
          <w:sz w:val="20"/>
        </w:rPr>
        <w:t xml:space="preserve">1. Respondent </w:t>
      </w:r>
      <w:r w:rsidRPr="003F61BF" w:rsidR="005B52BB">
        <w:rPr>
          <w:rFonts w:ascii="Arial" w:hAnsi="Arial" w:cs="Arial"/>
          <w:b/>
          <w:sz w:val="20"/>
        </w:rPr>
        <w:t>U</w:t>
      </w:r>
      <w:r w:rsidRPr="003F61BF">
        <w:rPr>
          <w:rFonts w:ascii="Arial" w:hAnsi="Arial" w:cs="Arial"/>
          <w:b/>
          <w:sz w:val="20"/>
        </w:rPr>
        <w:t xml:space="preserve">niverse, </w:t>
      </w:r>
      <w:r w:rsidRPr="003F61BF" w:rsidR="005B52BB">
        <w:rPr>
          <w:rFonts w:ascii="Arial" w:hAnsi="Arial" w:cs="Arial"/>
          <w:b/>
          <w:sz w:val="20"/>
        </w:rPr>
        <w:t>S</w:t>
      </w:r>
      <w:r w:rsidRPr="003F61BF">
        <w:rPr>
          <w:rFonts w:ascii="Arial" w:hAnsi="Arial" w:cs="Arial"/>
          <w:b/>
          <w:sz w:val="20"/>
        </w:rPr>
        <w:t xml:space="preserve">ample, and </w:t>
      </w:r>
      <w:r w:rsidRPr="003F61BF" w:rsidR="005B52BB">
        <w:rPr>
          <w:rFonts w:ascii="Arial" w:hAnsi="Arial" w:cs="Arial"/>
          <w:b/>
          <w:sz w:val="20"/>
        </w:rPr>
        <w:t>E</w:t>
      </w:r>
      <w:r w:rsidRPr="003F61BF">
        <w:rPr>
          <w:rFonts w:ascii="Arial" w:hAnsi="Arial" w:cs="Arial"/>
          <w:b/>
          <w:sz w:val="20"/>
        </w:rPr>
        <w:t xml:space="preserve">xpected </w:t>
      </w:r>
      <w:r w:rsidRPr="003F61BF" w:rsidR="005B52BB">
        <w:rPr>
          <w:rFonts w:ascii="Arial" w:hAnsi="Arial" w:cs="Arial"/>
          <w:b/>
          <w:sz w:val="20"/>
        </w:rPr>
        <w:t>R</w:t>
      </w:r>
      <w:r w:rsidRPr="003F61BF">
        <w:rPr>
          <w:rFonts w:ascii="Arial" w:hAnsi="Arial" w:cs="Arial"/>
          <w:b/>
          <w:sz w:val="20"/>
        </w:rPr>
        <w:t xml:space="preserve">esponse </w:t>
      </w:r>
      <w:r w:rsidRPr="003F61BF" w:rsidR="005B52BB">
        <w:rPr>
          <w:rFonts w:ascii="Arial" w:hAnsi="Arial" w:cs="Arial"/>
          <w:b/>
          <w:sz w:val="20"/>
        </w:rPr>
        <w:t>R</w:t>
      </w:r>
      <w:r w:rsidRPr="003F61BF">
        <w:rPr>
          <w:rFonts w:ascii="Arial" w:hAnsi="Arial" w:cs="Arial"/>
          <w:b/>
          <w:sz w:val="20"/>
        </w:rPr>
        <w:t xml:space="preserve">ate for </w:t>
      </w:r>
      <w:r w:rsidRPr="003F61BF" w:rsidR="005B52BB">
        <w:rPr>
          <w:rFonts w:ascii="Arial" w:hAnsi="Arial" w:cs="Arial"/>
          <w:b/>
          <w:sz w:val="20"/>
        </w:rPr>
        <w:t>D</w:t>
      </w:r>
      <w:r w:rsidRPr="003F61BF">
        <w:rPr>
          <w:rFonts w:ascii="Arial" w:hAnsi="Arial" w:cs="Arial"/>
          <w:b/>
          <w:sz w:val="20"/>
        </w:rPr>
        <w:t xml:space="preserve">ata </w:t>
      </w:r>
      <w:r w:rsidRPr="003F61BF" w:rsidR="005B52BB">
        <w:rPr>
          <w:rFonts w:ascii="Arial" w:hAnsi="Arial" w:cs="Arial"/>
          <w:b/>
          <w:sz w:val="20"/>
        </w:rPr>
        <w:t>S</w:t>
      </w:r>
      <w:r w:rsidRPr="003F61BF">
        <w:rPr>
          <w:rFonts w:ascii="Arial" w:hAnsi="Arial" w:cs="Arial"/>
          <w:b/>
          <w:sz w:val="20"/>
        </w:rPr>
        <w:t>ources</w:t>
      </w:r>
    </w:p>
    <w:tbl>
      <w:tblPr>
        <w:tblW w:w="8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31"/>
        <w:gridCol w:w="2138"/>
        <w:gridCol w:w="1585"/>
        <w:gridCol w:w="1268"/>
        <w:gridCol w:w="1197"/>
      </w:tblGrid>
      <w:tr w:rsidRPr="003F61BF" w:rsidR="003F61BF" w:rsidTr="00FB28DD" w14:paraId="7C69319E" w14:textId="77777777">
        <w:trPr>
          <w:trHeight w:val="411"/>
          <w:tblHeader/>
        </w:trPr>
        <w:tc>
          <w:tcPr>
            <w:tcW w:w="2531" w:type="dxa"/>
            <w:shd w:val="clear" w:color="auto" w:fill="C3C6A9"/>
            <w:vAlign w:val="bottom"/>
          </w:tcPr>
          <w:p w:rsidRPr="003F61BF" w:rsidR="00077710" w:rsidP="003F61BF" w:rsidRDefault="00077710" w14:paraId="3A6FE461" w14:textId="77777777">
            <w:pPr>
              <w:pStyle w:val="ExhibitRowHeader"/>
              <w:keepNext/>
              <w:keepLines/>
              <w:spacing w:before="0" w:after="0" w:line="264" w:lineRule="auto"/>
              <w:jc w:val="left"/>
              <w:rPr>
                <w:color w:val="000000" w:themeColor="text1"/>
                <w:sz w:val="18"/>
                <w:szCs w:val="18"/>
              </w:rPr>
            </w:pPr>
            <w:r w:rsidRPr="003F61BF">
              <w:rPr>
                <w:color w:val="000000" w:themeColor="text1"/>
                <w:sz w:val="18"/>
                <w:szCs w:val="18"/>
              </w:rPr>
              <w:lastRenderedPageBreak/>
              <w:t>Data Source</w:t>
            </w:r>
          </w:p>
        </w:tc>
        <w:tc>
          <w:tcPr>
            <w:tcW w:w="2138" w:type="dxa"/>
            <w:shd w:val="clear" w:color="auto" w:fill="C3C6A9"/>
            <w:vAlign w:val="bottom"/>
          </w:tcPr>
          <w:p w:rsidRPr="003F61BF" w:rsidR="00077710" w:rsidP="003F61BF" w:rsidRDefault="00077710" w14:paraId="71993906" w14:textId="77777777">
            <w:pPr>
              <w:pStyle w:val="ExhibitRowHeader"/>
              <w:keepNext/>
              <w:keepLines/>
              <w:spacing w:before="0" w:after="0" w:line="264" w:lineRule="auto"/>
              <w:jc w:val="left"/>
              <w:rPr>
                <w:color w:val="000000" w:themeColor="text1"/>
                <w:sz w:val="18"/>
                <w:szCs w:val="18"/>
              </w:rPr>
            </w:pPr>
            <w:r w:rsidRPr="003F61BF">
              <w:rPr>
                <w:color w:val="000000" w:themeColor="text1"/>
                <w:sz w:val="18"/>
                <w:szCs w:val="18"/>
              </w:rPr>
              <w:t>Respondent</w:t>
            </w:r>
          </w:p>
        </w:tc>
        <w:tc>
          <w:tcPr>
            <w:tcW w:w="1585" w:type="dxa"/>
            <w:shd w:val="clear" w:color="auto" w:fill="C3C6A9"/>
            <w:vAlign w:val="bottom"/>
          </w:tcPr>
          <w:p w:rsidRPr="003F61BF" w:rsidR="00077710" w:rsidP="001A449C" w:rsidRDefault="00077710" w14:paraId="1E2D8894" w14:textId="77777777">
            <w:pPr>
              <w:pStyle w:val="ExhibitRowHeader"/>
              <w:keepNext/>
              <w:keepLines/>
              <w:spacing w:before="0" w:after="0" w:line="264" w:lineRule="auto"/>
              <w:rPr>
                <w:color w:val="000000" w:themeColor="text1"/>
                <w:sz w:val="18"/>
                <w:szCs w:val="18"/>
              </w:rPr>
            </w:pPr>
            <w:r w:rsidRPr="003F61BF">
              <w:rPr>
                <w:color w:val="000000" w:themeColor="text1"/>
                <w:sz w:val="18"/>
                <w:szCs w:val="18"/>
              </w:rPr>
              <w:t>Respondent Universe</w:t>
            </w:r>
          </w:p>
        </w:tc>
        <w:tc>
          <w:tcPr>
            <w:tcW w:w="1268" w:type="dxa"/>
            <w:tcBorders>
              <w:right w:val="single" w:color="auto" w:sz="4" w:space="0"/>
            </w:tcBorders>
            <w:shd w:val="clear" w:color="auto" w:fill="C3C6A9"/>
            <w:vAlign w:val="bottom"/>
          </w:tcPr>
          <w:p w:rsidRPr="003F61BF" w:rsidR="00077710" w:rsidP="001A449C" w:rsidRDefault="00077710" w14:paraId="53DD50BC" w14:textId="77777777">
            <w:pPr>
              <w:pStyle w:val="ExhibitRowHeader"/>
              <w:keepNext/>
              <w:keepLines/>
              <w:spacing w:before="0" w:after="0" w:line="264" w:lineRule="auto"/>
              <w:rPr>
                <w:color w:val="000000" w:themeColor="text1"/>
                <w:sz w:val="18"/>
                <w:szCs w:val="18"/>
              </w:rPr>
            </w:pPr>
            <w:r w:rsidRPr="003F61BF">
              <w:rPr>
                <w:color w:val="000000" w:themeColor="text1"/>
                <w:sz w:val="18"/>
                <w:szCs w:val="18"/>
              </w:rPr>
              <w:t>Sample</w:t>
            </w:r>
          </w:p>
        </w:tc>
        <w:tc>
          <w:tcPr>
            <w:tcW w:w="1197" w:type="dxa"/>
            <w:tcBorders>
              <w:left w:val="single" w:color="auto" w:sz="4" w:space="0"/>
            </w:tcBorders>
            <w:shd w:val="clear" w:color="auto" w:fill="C3C6A9"/>
            <w:vAlign w:val="bottom"/>
          </w:tcPr>
          <w:p w:rsidRPr="003F61BF" w:rsidR="00077710" w:rsidP="001A449C" w:rsidRDefault="00077710" w14:paraId="6C6F1443" w14:textId="77777777">
            <w:pPr>
              <w:pStyle w:val="ExhibitRowHeader"/>
              <w:keepNext/>
              <w:keepLines/>
              <w:spacing w:before="0" w:after="0" w:line="264" w:lineRule="auto"/>
              <w:rPr>
                <w:color w:val="000000" w:themeColor="text1"/>
                <w:sz w:val="18"/>
                <w:szCs w:val="18"/>
              </w:rPr>
            </w:pPr>
            <w:r w:rsidRPr="003F61BF">
              <w:rPr>
                <w:color w:val="000000" w:themeColor="text1"/>
                <w:sz w:val="18"/>
                <w:szCs w:val="18"/>
              </w:rPr>
              <w:t>Response Rate Anticipated</w:t>
            </w:r>
          </w:p>
        </w:tc>
      </w:tr>
      <w:tr w:rsidRPr="003F61BF" w:rsidR="00586A80" w:rsidTr="00FB7010" w14:paraId="7D0340F3" w14:textId="77777777">
        <w:trPr>
          <w:trHeight w:val="48"/>
        </w:trPr>
        <w:tc>
          <w:tcPr>
            <w:tcW w:w="2531" w:type="dxa"/>
            <w:shd w:val="clear" w:color="auto" w:fill="auto"/>
          </w:tcPr>
          <w:p w:rsidRPr="003F61BF" w:rsidR="00077710" w:rsidP="003F61BF" w:rsidRDefault="00077710" w14:paraId="6DBE055F" w14:textId="69AC58CD">
            <w:pPr>
              <w:pStyle w:val="ExhibitRowHeader"/>
              <w:keepNext/>
              <w:keepLines/>
              <w:spacing w:before="0" w:after="0" w:line="264" w:lineRule="auto"/>
              <w:jc w:val="left"/>
              <w:rPr>
                <w:b w:val="0"/>
                <w:color w:val="auto"/>
                <w:sz w:val="18"/>
                <w:szCs w:val="18"/>
              </w:rPr>
            </w:pPr>
            <w:r w:rsidRPr="003F61BF">
              <w:rPr>
                <w:b w:val="0"/>
                <w:color w:val="auto"/>
                <w:sz w:val="18"/>
                <w:szCs w:val="18"/>
              </w:rPr>
              <w:t xml:space="preserve">Review of </w:t>
            </w:r>
            <w:r w:rsidR="00FB28DD">
              <w:rPr>
                <w:b w:val="0"/>
                <w:color w:val="auto"/>
                <w:sz w:val="18"/>
                <w:szCs w:val="18"/>
              </w:rPr>
              <w:t>Annual Performance Reports</w:t>
            </w:r>
            <w:r w:rsidRPr="003F61BF" w:rsidR="005B52BB">
              <w:rPr>
                <w:b w:val="0"/>
                <w:color w:val="auto"/>
                <w:sz w:val="18"/>
                <w:szCs w:val="18"/>
                <w:vertAlign w:val="superscript"/>
              </w:rPr>
              <w:t>a</w:t>
            </w:r>
          </w:p>
        </w:tc>
        <w:tc>
          <w:tcPr>
            <w:tcW w:w="2138" w:type="dxa"/>
            <w:shd w:val="clear" w:color="auto" w:fill="auto"/>
            <w:vAlign w:val="center"/>
          </w:tcPr>
          <w:p w:rsidRPr="003F61BF" w:rsidR="00077710" w:rsidP="003F61BF" w:rsidRDefault="00077710" w14:paraId="2DE1027A" w14:textId="4A9A76D8">
            <w:pPr>
              <w:pStyle w:val="ExhibitRowHeader"/>
              <w:keepNext/>
              <w:keepLines/>
              <w:spacing w:before="0" w:after="0" w:line="264" w:lineRule="auto"/>
              <w:jc w:val="left"/>
              <w:rPr>
                <w:b w:val="0"/>
                <w:color w:val="auto"/>
                <w:sz w:val="18"/>
                <w:szCs w:val="18"/>
              </w:rPr>
            </w:pPr>
            <w:r w:rsidRPr="003F61BF">
              <w:rPr>
                <w:b w:val="0"/>
                <w:color w:val="auto"/>
                <w:sz w:val="18"/>
                <w:szCs w:val="18"/>
              </w:rPr>
              <w:t>GEAR UP Program Office</w:t>
            </w:r>
          </w:p>
        </w:tc>
        <w:tc>
          <w:tcPr>
            <w:tcW w:w="1585" w:type="dxa"/>
            <w:shd w:val="clear" w:color="auto" w:fill="auto"/>
            <w:vAlign w:val="center"/>
          </w:tcPr>
          <w:p w:rsidRPr="003F61BF" w:rsidR="00077710" w:rsidP="001A449C" w:rsidRDefault="00077710" w14:paraId="2C28CAA1" w14:textId="22CE0800">
            <w:pPr>
              <w:pStyle w:val="ExhibitRowHeader"/>
              <w:keepNext/>
              <w:keepLines/>
              <w:spacing w:before="0" w:after="0" w:line="264" w:lineRule="auto"/>
              <w:rPr>
                <w:b w:val="0"/>
                <w:color w:val="auto"/>
                <w:sz w:val="18"/>
                <w:szCs w:val="18"/>
              </w:rPr>
            </w:pPr>
            <w:r w:rsidRPr="003F61BF">
              <w:rPr>
                <w:b w:val="0"/>
                <w:color w:val="auto"/>
                <w:sz w:val="18"/>
                <w:szCs w:val="18"/>
              </w:rPr>
              <w:t>1</w:t>
            </w:r>
          </w:p>
        </w:tc>
        <w:tc>
          <w:tcPr>
            <w:tcW w:w="1268" w:type="dxa"/>
            <w:tcBorders>
              <w:right w:val="single" w:color="auto" w:sz="4" w:space="0"/>
            </w:tcBorders>
            <w:shd w:val="clear" w:color="auto" w:fill="auto"/>
            <w:vAlign w:val="center"/>
          </w:tcPr>
          <w:p w:rsidRPr="003F61BF" w:rsidR="00077710" w:rsidP="001A449C" w:rsidRDefault="00077710" w14:paraId="33F240D4" w14:textId="6B76F7B1">
            <w:pPr>
              <w:pStyle w:val="ExhibitRowHeader"/>
              <w:keepNext/>
              <w:keepLines/>
              <w:spacing w:before="0" w:after="0" w:line="264" w:lineRule="auto"/>
              <w:rPr>
                <w:b w:val="0"/>
                <w:color w:val="auto"/>
                <w:sz w:val="18"/>
                <w:szCs w:val="18"/>
              </w:rPr>
            </w:pPr>
            <w:r w:rsidRPr="003F61BF">
              <w:rPr>
                <w:b w:val="0"/>
                <w:color w:val="auto"/>
                <w:sz w:val="18"/>
                <w:szCs w:val="18"/>
              </w:rPr>
              <w:t>Census</w:t>
            </w:r>
          </w:p>
        </w:tc>
        <w:tc>
          <w:tcPr>
            <w:tcW w:w="1197" w:type="dxa"/>
            <w:tcBorders>
              <w:left w:val="single" w:color="auto" w:sz="4" w:space="0"/>
            </w:tcBorders>
            <w:shd w:val="clear" w:color="auto" w:fill="auto"/>
            <w:vAlign w:val="center"/>
          </w:tcPr>
          <w:p w:rsidRPr="003F61BF" w:rsidR="00077710" w:rsidP="001A449C" w:rsidRDefault="00077710" w14:paraId="6FADE3A6" w14:textId="77777777">
            <w:pPr>
              <w:pStyle w:val="ExhibitRowHeader"/>
              <w:keepNext/>
              <w:keepLines/>
              <w:spacing w:before="0" w:after="0" w:line="264" w:lineRule="auto"/>
              <w:rPr>
                <w:b w:val="0"/>
                <w:color w:val="auto"/>
                <w:sz w:val="18"/>
                <w:szCs w:val="18"/>
              </w:rPr>
            </w:pPr>
            <w:r w:rsidRPr="003F61BF">
              <w:rPr>
                <w:b w:val="0"/>
                <w:color w:val="auto"/>
                <w:sz w:val="18"/>
                <w:szCs w:val="18"/>
              </w:rPr>
              <w:t>100%</w:t>
            </w:r>
          </w:p>
        </w:tc>
      </w:tr>
      <w:tr w:rsidRPr="003F61BF" w:rsidR="00FB28DD" w:rsidTr="00FB7010" w14:paraId="351E149D" w14:textId="77777777">
        <w:trPr>
          <w:trHeight w:val="48"/>
        </w:trPr>
        <w:tc>
          <w:tcPr>
            <w:tcW w:w="2531" w:type="dxa"/>
            <w:shd w:val="clear" w:color="auto" w:fill="auto"/>
          </w:tcPr>
          <w:p w:rsidRPr="003F61BF" w:rsidR="00FB28DD" w:rsidP="00FB28DD" w:rsidRDefault="00FB28DD" w14:paraId="15FA2500" w14:textId="2150F465">
            <w:pPr>
              <w:pStyle w:val="ExhibitRowHeader"/>
              <w:keepNext/>
              <w:keepLines/>
              <w:spacing w:before="0" w:after="0" w:line="264" w:lineRule="auto"/>
              <w:jc w:val="left"/>
              <w:rPr>
                <w:b w:val="0"/>
                <w:color w:val="auto"/>
                <w:sz w:val="18"/>
                <w:szCs w:val="18"/>
              </w:rPr>
            </w:pPr>
            <w:r>
              <w:rPr>
                <w:b w:val="0"/>
                <w:color w:val="auto"/>
                <w:sz w:val="18"/>
                <w:szCs w:val="18"/>
              </w:rPr>
              <w:t>Review of Grant Applications</w:t>
            </w:r>
            <w:r w:rsidRPr="003F61BF">
              <w:rPr>
                <w:b w:val="0"/>
                <w:color w:val="auto"/>
                <w:sz w:val="18"/>
                <w:szCs w:val="18"/>
                <w:vertAlign w:val="superscript"/>
              </w:rPr>
              <w:t>a</w:t>
            </w:r>
          </w:p>
        </w:tc>
        <w:tc>
          <w:tcPr>
            <w:tcW w:w="2138" w:type="dxa"/>
            <w:shd w:val="clear" w:color="auto" w:fill="auto"/>
            <w:vAlign w:val="center"/>
          </w:tcPr>
          <w:p w:rsidRPr="003F61BF" w:rsidR="00FB28DD" w:rsidP="00FB28DD" w:rsidRDefault="00FB28DD" w14:paraId="386A31BD" w14:textId="38C549F7">
            <w:pPr>
              <w:pStyle w:val="ExhibitRowHeader"/>
              <w:keepNext/>
              <w:keepLines/>
              <w:spacing w:before="0" w:after="0" w:line="264" w:lineRule="auto"/>
              <w:jc w:val="left"/>
              <w:rPr>
                <w:b w:val="0"/>
                <w:color w:val="auto"/>
                <w:sz w:val="18"/>
                <w:szCs w:val="18"/>
              </w:rPr>
            </w:pPr>
            <w:r w:rsidRPr="003F61BF">
              <w:rPr>
                <w:b w:val="0"/>
                <w:color w:val="auto"/>
                <w:sz w:val="18"/>
                <w:szCs w:val="18"/>
              </w:rPr>
              <w:t>GEAR UP Program Office</w:t>
            </w:r>
          </w:p>
        </w:tc>
        <w:tc>
          <w:tcPr>
            <w:tcW w:w="1585" w:type="dxa"/>
            <w:shd w:val="clear" w:color="auto" w:fill="auto"/>
            <w:vAlign w:val="center"/>
          </w:tcPr>
          <w:p w:rsidRPr="003F61BF" w:rsidR="00FB28DD" w:rsidP="00FB28DD" w:rsidRDefault="00FB28DD" w14:paraId="5D02F71A" w14:textId="03B34EB8">
            <w:pPr>
              <w:pStyle w:val="ExhibitRowHeader"/>
              <w:keepNext/>
              <w:keepLines/>
              <w:spacing w:before="0" w:after="0" w:line="264" w:lineRule="auto"/>
              <w:rPr>
                <w:b w:val="0"/>
                <w:color w:val="auto"/>
                <w:sz w:val="18"/>
                <w:szCs w:val="18"/>
              </w:rPr>
            </w:pPr>
            <w:r w:rsidRPr="003F61BF">
              <w:rPr>
                <w:b w:val="0"/>
                <w:color w:val="auto"/>
                <w:sz w:val="18"/>
                <w:szCs w:val="18"/>
              </w:rPr>
              <w:t>1</w:t>
            </w:r>
          </w:p>
        </w:tc>
        <w:tc>
          <w:tcPr>
            <w:tcW w:w="1268" w:type="dxa"/>
            <w:tcBorders>
              <w:right w:val="single" w:color="auto" w:sz="4" w:space="0"/>
            </w:tcBorders>
            <w:shd w:val="clear" w:color="auto" w:fill="auto"/>
            <w:vAlign w:val="center"/>
          </w:tcPr>
          <w:p w:rsidRPr="003F61BF" w:rsidR="00FB28DD" w:rsidP="00FB28DD" w:rsidRDefault="00FB28DD" w14:paraId="55CE794F" w14:textId="10DF8EFC">
            <w:pPr>
              <w:pStyle w:val="ExhibitRowHeader"/>
              <w:keepNext/>
              <w:keepLines/>
              <w:spacing w:before="0" w:after="0" w:line="264" w:lineRule="auto"/>
              <w:rPr>
                <w:b w:val="0"/>
                <w:color w:val="auto"/>
                <w:sz w:val="18"/>
                <w:szCs w:val="18"/>
              </w:rPr>
            </w:pPr>
            <w:r w:rsidRPr="003F61BF">
              <w:rPr>
                <w:b w:val="0"/>
                <w:color w:val="auto"/>
                <w:sz w:val="18"/>
                <w:szCs w:val="18"/>
              </w:rPr>
              <w:t>Census</w:t>
            </w:r>
          </w:p>
        </w:tc>
        <w:tc>
          <w:tcPr>
            <w:tcW w:w="1197" w:type="dxa"/>
            <w:tcBorders>
              <w:left w:val="single" w:color="auto" w:sz="4" w:space="0"/>
            </w:tcBorders>
            <w:shd w:val="clear" w:color="auto" w:fill="auto"/>
            <w:vAlign w:val="center"/>
          </w:tcPr>
          <w:p w:rsidRPr="003F61BF" w:rsidR="00FB28DD" w:rsidP="00FB28DD" w:rsidRDefault="00FB28DD" w14:paraId="6D10B5DF" w14:textId="6B7D1E7B">
            <w:pPr>
              <w:pStyle w:val="ExhibitRowHeader"/>
              <w:keepNext/>
              <w:keepLines/>
              <w:spacing w:before="0" w:after="0" w:line="264" w:lineRule="auto"/>
              <w:rPr>
                <w:b w:val="0"/>
                <w:color w:val="auto"/>
                <w:sz w:val="18"/>
                <w:szCs w:val="18"/>
              </w:rPr>
            </w:pPr>
            <w:r w:rsidRPr="003F61BF">
              <w:rPr>
                <w:b w:val="0"/>
                <w:color w:val="auto"/>
                <w:sz w:val="18"/>
                <w:szCs w:val="18"/>
              </w:rPr>
              <w:t>100%</w:t>
            </w:r>
          </w:p>
        </w:tc>
      </w:tr>
      <w:tr w:rsidRPr="003F61BF" w:rsidR="00FB28DD" w:rsidTr="00FB28DD" w14:paraId="6D9B01AA" w14:textId="77777777">
        <w:trPr>
          <w:trHeight w:val="251"/>
        </w:trPr>
        <w:tc>
          <w:tcPr>
            <w:tcW w:w="2531" w:type="dxa"/>
            <w:shd w:val="clear" w:color="auto" w:fill="auto"/>
          </w:tcPr>
          <w:p w:rsidRPr="003F61BF" w:rsidR="00FB28DD" w:rsidP="00FB28DD" w:rsidRDefault="00FB28DD" w14:paraId="20487AAC" w14:textId="17AB61FA">
            <w:pPr>
              <w:pStyle w:val="ExhibitRowHeader"/>
              <w:keepNext/>
              <w:keepLines/>
              <w:spacing w:before="0" w:after="0" w:line="264" w:lineRule="auto"/>
              <w:jc w:val="left"/>
              <w:rPr>
                <w:b w:val="0"/>
                <w:color w:val="auto"/>
                <w:sz w:val="18"/>
                <w:szCs w:val="18"/>
              </w:rPr>
            </w:pPr>
            <w:r w:rsidRPr="003F61BF">
              <w:rPr>
                <w:b w:val="0"/>
                <w:color w:val="auto"/>
                <w:sz w:val="18"/>
                <w:szCs w:val="18"/>
              </w:rPr>
              <w:t>Phone Interviews</w:t>
            </w:r>
          </w:p>
        </w:tc>
        <w:tc>
          <w:tcPr>
            <w:tcW w:w="2138" w:type="dxa"/>
            <w:shd w:val="clear" w:color="auto" w:fill="auto"/>
          </w:tcPr>
          <w:p w:rsidRPr="003F61BF" w:rsidR="00FB28DD" w:rsidP="00FB28DD" w:rsidRDefault="00FB28DD" w14:paraId="1796E7C3" w14:textId="61CADC4A">
            <w:pPr>
              <w:pStyle w:val="ExhibitRowHeader"/>
              <w:keepNext/>
              <w:keepLines/>
              <w:spacing w:before="0" w:after="0" w:line="264" w:lineRule="auto"/>
              <w:jc w:val="left"/>
              <w:rPr>
                <w:b w:val="0"/>
                <w:color w:val="auto"/>
                <w:sz w:val="18"/>
                <w:szCs w:val="18"/>
              </w:rPr>
            </w:pPr>
            <w:r w:rsidRPr="003F61BF">
              <w:rPr>
                <w:b w:val="0"/>
                <w:color w:val="auto"/>
                <w:sz w:val="18"/>
                <w:szCs w:val="18"/>
              </w:rPr>
              <w:t>State Project Directors</w:t>
            </w:r>
          </w:p>
        </w:tc>
        <w:tc>
          <w:tcPr>
            <w:tcW w:w="1585" w:type="dxa"/>
            <w:shd w:val="clear" w:color="auto" w:fill="auto"/>
            <w:vAlign w:val="center"/>
          </w:tcPr>
          <w:p w:rsidRPr="003F61BF" w:rsidR="00FB28DD" w:rsidP="00FB28DD" w:rsidRDefault="00FB28DD" w14:paraId="1345E990" w14:textId="7CC5D6F1">
            <w:pPr>
              <w:pStyle w:val="ExhibitRowHeader"/>
              <w:keepNext/>
              <w:keepLines/>
              <w:spacing w:before="0" w:after="0" w:line="264" w:lineRule="auto"/>
              <w:rPr>
                <w:b w:val="0"/>
                <w:color w:val="auto"/>
                <w:sz w:val="18"/>
                <w:szCs w:val="18"/>
              </w:rPr>
            </w:pPr>
            <w:r w:rsidRPr="003F61BF">
              <w:rPr>
                <w:b w:val="0"/>
                <w:color w:val="auto"/>
                <w:sz w:val="18"/>
                <w:szCs w:val="18"/>
              </w:rPr>
              <w:t>42</w:t>
            </w:r>
          </w:p>
        </w:tc>
        <w:tc>
          <w:tcPr>
            <w:tcW w:w="1268" w:type="dxa"/>
            <w:tcBorders>
              <w:right w:val="single" w:color="auto" w:sz="4" w:space="0"/>
            </w:tcBorders>
            <w:shd w:val="clear" w:color="auto" w:fill="auto"/>
            <w:vAlign w:val="center"/>
          </w:tcPr>
          <w:p w:rsidRPr="003F61BF" w:rsidR="00FB28DD" w:rsidP="00FB28DD" w:rsidRDefault="00FB28DD" w14:paraId="7C1E009A" w14:textId="77777777">
            <w:pPr>
              <w:pStyle w:val="ExhibitRowHeader"/>
              <w:keepNext/>
              <w:keepLines/>
              <w:spacing w:before="0" w:after="0" w:line="264" w:lineRule="auto"/>
              <w:rPr>
                <w:b w:val="0"/>
                <w:color w:val="auto"/>
                <w:sz w:val="18"/>
                <w:szCs w:val="18"/>
              </w:rPr>
            </w:pPr>
            <w:r w:rsidRPr="003F61BF">
              <w:rPr>
                <w:b w:val="0"/>
                <w:color w:val="auto"/>
                <w:sz w:val="18"/>
                <w:szCs w:val="18"/>
              </w:rPr>
              <w:t>Census</w:t>
            </w:r>
          </w:p>
        </w:tc>
        <w:tc>
          <w:tcPr>
            <w:tcW w:w="1197" w:type="dxa"/>
            <w:tcBorders>
              <w:left w:val="single" w:color="auto" w:sz="4" w:space="0"/>
            </w:tcBorders>
            <w:shd w:val="clear" w:color="auto" w:fill="auto"/>
            <w:vAlign w:val="center"/>
          </w:tcPr>
          <w:p w:rsidRPr="003F61BF" w:rsidR="00FB28DD" w:rsidP="00FB28DD" w:rsidRDefault="00FB28DD" w14:paraId="260A20DA" w14:textId="77777777">
            <w:pPr>
              <w:pStyle w:val="ExhibitRowHeader"/>
              <w:keepNext/>
              <w:keepLines/>
              <w:spacing w:before="0" w:after="0" w:line="264" w:lineRule="auto"/>
              <w:rPr>
                <w:b w:val="0"/>
                <w:color w:val="auto"/>
                <w:sz w:val="18"/>
                <w:szCs w:val="18"/>
              </w:rPr>
            </w:pPr>
            <w:r w:rsidRPr="003F61BF">
              <w:rPr>
                <w:b w:val="0"/>
                <w:color w:val="auto"/>
                <w:sz w:val="18"/>
                <w:szCs w:val="18"/>
              </w:rPr>
              <w:t>100%</w:t>
            </w:r>
          </w:p>
        </w:tc>
      </w:tr>
      <w:tr w:rsidRPr="003F61BF" w:rsidR="00FB28DD" w:rsidTr="00FB7010" w14:paraId="636AD7D2" w14:textId="77777777">
        <w:trPr>
          <w:trHeight w:val="48"/>
        </w:trPr>
        <w:tc>
          <w:tcPr>
            <w:tcW w:w="2531" w:type="dxa"/>
            <w:shd w:val="clear" w:color="auto" w:fill="auto"/>
            <w:vAlign w:val="center"/>
          </w:tcPr>
          <w:p w:rsidRPr="003F61BF" w:rsidR="00FB28DD" w:rsidP="00FB7010" w:rsidRDefault="00FB7010" w14:paraId="6BE009B2" w14:textId="53504069">
            <w:pPr>
              <w:pStyle w:val="ExhibitRowHeader"/>
              <w:keepNext/>
              <w:keepLines/>
              <w:spacing w:before="0" w:after="0" w:line="264" w:lineRule="auto"/>
              <w:jc w:val="left"/>
              <w:rPr>
                <w:b w:val="0"/>
                <w:color w:val="auto"/>
                <w:sz w:val="18"/>
                <w:szCs w:val="18"/>
              </w:rPr>
            </w:pPr>
            <w:r w:rsidRPr="00701F54">
              <w:rPr>
                <w:b w:val="0"/>
                <w:bCs/>
                <w:color w:val="000000"/>
                <w:sz w:val="18"/>
                <w:szCs w:val="18"/>
              </w:rPr>
              <w:t>Supplemental Data Form</w:t>
            </w:r>
            <w:r>
              <w:rPr>
                <w:b w:val="0"/>
                <w:bCs/>
                <w:color w:val="000000"/>
                <w:sz w:val="18"/>
                <w:szCs w:val="18"/>
              </w:rPr>
              <w:t xml:space="preserve"> (Excel worksheet)</w:t>
            </w:r>
          </w:p>
        </w:tc>
        <w:tc>
          <w:tcPr>
            <w:tcW w:w="2138" w:type="dxa"/>
            <w:shd w:val="clear" w:color="auto" w:fill="auto"/>
          </w:tcPr>
          <w:p w:rsidRPr="003F61BF" w:rsidR="00FB28DD" w:rsidP="00FB28DD" w:rsidRDefault="00FB28DD" w14:paraId="0CE0DCE4" w14:textId="0309ACCE">
            <w:pPr>
              <w:pStyle w:val="ExhibitRowHeader"/>
              <w:keepNext/>
              <w:keepLines/>
              <w:spacing w:before="0" w:after="0" w:line="264" w:lineRule="auto"/>
              <w:jc w:val="left"/>
              <w:rPr>
                <w:b w:val="0"/>
                <w:color w:val="auto"/>
                <w:sz w:val="18"/>
                <w:szCs w:val="18"/>
              </w:rPr>
            </w:pPr>
            <w:r w:rsidRPr="003F61BF">
              <w:rPr>
                <w:b w:val="0"/>
                <w:color w:val="auto"/>
                <w:sz w:val="18"/>
                <w:szCs w:val="18"/>
              </w:rPr>
              <w:t>State Project Directors</w:t>
            </w:r>
          </w:p>
        </w:tc>
        <w:tc>
          <w:tcPr>
            <w:tcW w:w="1585" w:type="dxa"/>
            <w:shd w:val="clear" w:color="auto" w:fill="auto"/>
            <w:vAlign w:val="center"/>
          </w:tcPr>
          <w:p w:rsidRPr="003F61BF" w:rsidR="00FB28DD" w:rsidP="00FB28DD" w:rsidRDefault="00FB28DD" w14:paraId="2986C79C" w14:textId="7682AE34">
            <w:pPr>
              <w:pStyle w:val="ExhibitRowHeader"/>
              <w:keepNext/>
              <w:keepLines/>
              <w:spacing w:before="0" w:after="0" w:line="264" w:lineRule="auto"/>
              <w:rPr>
                <w:b w:val="0"/>
                <w:color w:val="auto"/>
                <w:sz w:val="18"/>
                <w:szCs w:val="18"/>
              </w:rPr>
            </w:pPr>
            <w:r w:rsidRPr="003F61BF">
              <w:rPr>
                <w:b w:val="0"/>
                <w:color w:val="auto"/>
                <w:sz w:val="18"/>
                <w:szCs w:val="18"/>
              </w:rPr>
              <w:t>42</w:t>
            </w:r>
          </w:p>
        </w:tc>
        <w:tc>
          <w:tcPr>
            <w:tcW w:w="1268" w:type="dxa"/>
            <w:tcBorders>
              <w:right w:val="single" w:color="auto" w:sz="4" w:space="0"/>
            </w:tcBorders>
            <w:shd w:val="clear" w:color="auto" w:fill="auto"/>
            <w:vAlign w:val="center"/>
          </w:tcPr>
          <w:p w:rsidRPr="003F61BF" w:rsidR="00FB28DD" w:rsidP="00FB28DD" w:rsidRDefault="00FB28DD" w14:paraId="32A468AA" w14:textId="4E092DDF">
            <w:pPr>
              <w:pStyle w:val="ExhibitRowHeader"/>
              <w:keepNext/>
              <w:keepLines/>
              <w:spacing w:before="0" w:after="0" w:line="264" w:lineRule="auto"/>
              <w:rPr>
                <w:b w:val="0"/>
                <w:color w:val="auto"/>
                <w:sz w:val="18"/>
                <w:szCs w:val="18"/>
              </w:rPr>
            </w:pPr>
            <w:r w:rsidRPr="003F61BF">
              <w:rPr>
                <w:b w:val="0"/>
                <w:color w:val="auto"/>
                <w:sz w:val="18"/>
                <w:szCs w:val="18"/>
              </w:rPr>
              <w:t>Census</w:t>
            </w:r>
          </w:p>
        </w:tc>
        <w:tc>
          <w:tcPr>
            <w:tcW w:w="1197" w:type="dxa"/>
            <w:tcBorders>
              <w:left w:val="single" w:color="auto" w:sz="4" w:space="0"/>
            </w:tcBorders>
            <w:shd w:val="clear" w:color="auto" w:fill="auto"/>
            <w:vAlign w:val="center"/>
          </w:tcPr>
          <w:p w:rsidRPr="003F61BF" w:rsidR="00FB28DD" w:rsidP="00FB28DD" w:rsidRDefault="00FB28DD" w14:paraId="6850160D" w14:textId="77777777">
            <w:pPr>
              <w:pStyle w:val="ExhibitRowHeader"/>
              <w:keepNext/>
              <w:keepLines/>
              <w:spacing w:before="0" w:after="0" w:line="264" w:lineRule="auto"/>
              <w:rPr>
                <w:b w:val="0"/>
                <w:color w:val="auto"/>
                <w:sz w:val="18"/>
                <w:szCs w:val="18"/>
              </w:rPr>
            </w:pPr>
            <w:r w:rsidRPr="003F61BF">
              <w:rPr>
                <w:b w:val="0"/>
                <w:color w:val="auto"/>
                <w:sz w:val="18"/>
                <w:szCs w:val="18"/>
              </w:rPr>
              <w:t>100%</w:t>
            </w:r>
          </w:p>
        </w:tc>
      </w:tr>
    </w:tbl>
    <w:p w:rsidRPr="005B52BB" w:rsidR="00077710" w:rsidP="006A5167" w:rsidRDefault="005B52BB" w14:paraId="2A944C92" w14:textId="13D78D76">
      <w:pPr>
        <w:pStyle w:val="BodyText"/>
        <w:spacing w:line="240" w:lineRule="auto"/>
        <w:rPr>
          <w:sz w:val="20"/>
        </w:rPr>
      </w:pPr>
      <w:r w:rsidRPr="005B52BB">
        <w:rPr>
          <w:sz w:val="20"/>
          <w:vertAlign w:val="superscript"/>
        </w:rPr>
        <w:t>a</w:t>
      </w:r>
      <w:r w:rsidRPr="005B52BB" w:rsidR="00077710">
        <w:rPr>
          <w:sz w:val="20"/>
        </w:rPr>
        <w:t xml:space="preserve"> These data are not covered in this clearance package. The</w:t>
      </w:r>
      <w:r w:rsidR="00901328">
        <w:rPr>
          <w:sz w:val="20"/>
        </w:rPr>
        <w:t xml:space="preserve"> ED program office will provide these items to the</w:t>
      </w:r>
      <w:r w:rsidRPr="005B52BB" w:rsidR="00077710">
        <w:rPr>
          <w:sz w:val="20"/>
        </w:rPr>
        <w:t xml:space="preserve"> study team so there is no associated burden on </w:t>
      </w:r>
      <w:r w:rsidR="00901328">
        <w:rPr>
          <w:sz w:val="20"/>
        </w:rPr>
        <w:t xml:space="preserve">outside </w:t>
      </w:r>
      <w:r w:rsidRPr="005B52BB" w:rsidR="00077710">
        <w:rPr>
          <w:sz w:val="20"/>
        </w:rPr>
        <w:t>respondents.</w:t>
      </w:r>
    </w:p>
    <w:p w:rsidR="00696572" w:rsidP="00C530AF" w:rsidRDefault="007D1E9F" w14:paraId="48C6F298" w14:textId="66D72667">
      <w:pPr>
        <w:pStyle w:val="Heading2"/>
      </w:pPr>
      <w:bookmarkStart w:name="_Toc40954779" w:id="7"/>
      <w:r>
        <w:t>B.2</w:t>
      </w:r>
      <w:r w:rsidR="00802DA4">
        <w:tab/>
      </w:r>
      <w:r w:rsidR="00696572">
        <w:t>Statistical Methods for Sample Selection and Degree of Accuracy Needed</w:t>
      </w:r>
      <w:bookmarkEnd w:id="7"/>
    </w:p>
    <w:p w:rsidR="003C30C1" w:rsidP="003C30C1" w:rsidRDefault="006C75D6" w14:paraId="135599E6" w14:textId="5751907D">
      <w:pPr>
        <w:pStyle w:val="Heading3"/>
      </w:pPr>
      <w:bookmarkStart w:name="_Toc40954780" w:id="8"/>
      <w:r>
        <w:t>B.2.1</w:t>
      </w:r>
      <w:r>
        <w:tab/>
      </w:r>
      <w:r w:rsidR="003C30C1">
        <w:t>Sample Selection</w:t>
      </w:r>
      <w:bookmarkEnd w:id="8"/>
    </w:p>
    <w:p w:rsidR="009C699C" w:rsidP="00092FE4" w:rsidRDefault="009C699C" w14:paraId="7F2BED6C" w14:textId="4325A754">
      <w:pPr>
        <w:pStyle w:val="BodyText"/>
      </w:pPr>
      <w:r>
        <w:t xml:space="preserve">As described above in </w:t>
      </w:r>
      <w:r w:rsidRPr="003F61BF" w:rsidR="0029383B">
        <w:rPr>
          <w:b/>
        </w:rPr>
        <w:t xml:space="preserve">B.1.2 </w:t>
      </w:r>
      <w:r w:rsidRPr="003F61BF">
        <w:rPr>
          <w:b/>
        </w:rPr>
        <w:t>Sampling Methods</w:t>
      </w:r>
      <w:r w:rsidRPr="0029383B">
        <w:t>,</w:t>
      </w:r>
      <w:r>
        <w:t xml:space="preserve"> the study will collect data from the census of </w:t>
      </w:r>
      <w:r w:rsidR="006A5167">
        <w:t>grantees</w:t>
      </w:r>
      <w:r>
        <w:t>.</w:t>
      </w:r>
      <w:r w:rsidR="0029383B">
        <w:t xml:space="preserve"> No sample selection is planned.</w:t>
      </w:r>
    </w:p>
    <w:p w:rsidR="002F7924" w:rsidP="00092FE4" w:rsidRDefault="006C75D6" w14:paraId="014FB502" w14:textId="6F20DD87">
      <w:pPr>
        <w:pStyle w:val="Heading3"/>
      </w:pPr>
      <w:bookmarkStart w:name="_Toc40954781" w:id="9"/>
      <w:r>
        <w:t>B.2.2</w:t>
      </w:r>
      <w:r>
        <w:tab/>
      </w:r>
      <w:r w:rsidR="002F7924">
        <w:t>Estimation Procedures</w:t>
      </w:r>
      <w:bookmarkEnd w:id="9"/>
    </w:p>
    <w:p w:rsidR="006C64DA" w:rsidP="00E90EA6" w:rsidRDefault="008E4E25" w14:paraId="4C8BE282" w14:textId="48C3DF93">
      <w:r>
        <w:t>To address the research questions, t</w:t>
      </w:r>
      <w:r w:rsidR="00802DA4">
        <w:t xml:space="preserve">he study team will conduct </w:t>
      </w:r>
      <w:r w:rsidRPr="00586A80" w:rsidR="00802DA4">
        <w:t>d</w:t>
      </w:r>
      <w:r w:rsidRPr="00586A80">
        <w:t>escriptive analyses.</w:t>
      </w:r>
      <w:r w:rsidR="00802DA4">
        <w:t xml:space="preserve"> Specifically, t</w:t>
      </w:r>
      <w:r>
        <w:t>he study will produce summary statistics such as means and standard deviations (for continuous variables), and tabulations such as counts and percentages (for categorical variables).</w:t>
      </w:r>
      <w:r w:rsidR="00901328">
        <w:t xml:space="preserve"> Because the study will collect data from the census of GEAR UP grantees from FY 2011 to present, common statistical tests to determine whether differences are real, such as F-tests, are not necessary.</w:t>
      </w:r>
      <w:r w:rsidR="00E90EA6">
        <w:t xml:space="preserve"> </w:t>
      </w:r>
      <w:r w:rsidR="00E90EA6">
        <w:rPr>
          <w:rStyle w:val="Heading9Char"/>
          <w:rFonts w:ascii="Times New Roman" w:hAnsi="Times New Roman" w:cs="Times New Roman" w:eastAsiaTheme="minorHAnsi"/>
        </w:rPr>
        <w:t>The most common comparison will be between set-aside and waiver states.</w:t>
      </w:r>
    </w:p>
    <w:p w:rsidR="00E90EA6" w:rsidP="00E90EA6" w:rsidRDefault="00382A90" w14:paraId="2B6E22C3" w14:textId="5A4DCC45">
      <w:pPr>
        <w:rPr>
          <w:rStyle w:val="Heading9Char"/>
          <w:rFonts w:ascii="Times New Roman" w:hAnsi="Times New Roman" w:cs="Times New Roman" w:eastAsiaTheme="minorHAnsi"/>
        </w:rPr>
      </w:pPr>
      <w:r>
        <w:rPr>
          <w:rStyle w:val="Heading9Char"/>
          <w:rFonts w:ascii="Times New Roman" w:hAnsi="Times New Roman" w:cs="Times New Roman" w:eastAsiaTheme="minorHAnsi"/>
        </w:rPr>
        <w:t xml:space="preserve">Almost all data collected on the Supplemental Data Form </w:t>
      </w:r>
      <w:r w:rsidR="00E90EA6">
        <w:rPr>
          <w:rStyle w:val="Heading9Char"/>
          <w:rFonts w:ascii="Times New Roman" w:hAnsi="Times New Roman" w:cs="Times New Roman" w:eastAsiaTheme="minorHAnsi"/>
        </w:rPr>
        <w:t>is</w:t>
      </w:r>
      <w:r>
        <w:rPr>
          <w:rStyle w:val="Heading9Char"/>
          <w:rFonts w:ascii="Times New Roman" w:hAnsi="Times New Roman" w:cs="Times New Roman" w:eastAsiaTheme="minorHAnsi"/>
        </w:rPr>
        <w:t xml:space="preserve"> numeric, such as the number of GEAR UP students eligible for a GEAR UP-funded scholarship, the minimum annual scholarship award, </w:t>
      </w:r>
      <w:r w:rsidR="00E90EA6">
        <w:rPr>
          <w:rStyle w:val="Heading9Char"/>
          <w:rFonts w:ascii="Times New Roman" w:hAnsi="Times New Roman" w:cs="Times New Roman" w:eastAsiaTheme="minorHAnsi"/>
        </w:rPr>
        <w:t>and</w:t>
      </w:r>
      <w:r>
        <w:rPr>
          <w:rStyle w:val="Heading9Char"/>
          <w:rFonts w:ascii="Times New Roman" w:hAnsi="Times New Roman" w:cs="Times New Roman" w:eastAsiaTheme="minorHAnsi"/>
        </w:rPr>
        <w:t xml:space="preserve"> the annual GEAR UP expenditures disbursed to subcontractors. A few questions on the form are “yes/no” questions about how matching contributions are typically used.</w:t>
      </w:r>
      <w:r w:rsidR="00E90EA6">
        <w:rPr>
          <w:rStyle w:val="Heading9Char"/>
          <w:rFonts w:ascii="Times New Roman" w:hAnsi="Times New Roman" w:cs="Times New Roman" w:eastAsiaTheme="minorHAnsi"/>
        </w:rPr>
        <w:t xml:space="preserve"> This will allow for straightforward tabulations and cross-tabulation.</w:t>
      </w:r>
    </w:p>
    <w:p w:rsidR="006018CB" w:rsidP="00D06D85" w:rsidRDefault="00382A90" w14:paraId="5C6DF8B9" w14:textId="4F3615B5">
      <w:pPr>
        <w:pStyle w:val="BodyText"/>
      </w:pPr>
      <w:r w:rsidRPr="00E90EA6">
        <w:rPr>
          <w:rStyle w:val="Heading9Char"/>
          <w:rFonts w:ascii="Times New Roman" w:hAnsi="Times New Roman" w:cs="Times New Roman" w:eastAsiaTheme="minorHAnsi"/>
        </w:rPr>
        <w:t xml:space="preserve">For the interview questions, response </w:t>
      </w:r>
      <w:r w:rsidRPr="00E90EA6" w:rsidR="003A65AF">
        <w:rPr>
          <w:rStyle w:val="Heading9Char"/>
          <w:rFonts w:ascii="Times New Roman" w:hAnsi="Times New Roman" w:cs="Times New Roman" w:eastAsiaTheme="minorHAnsi"/>
        </w:rPr>
        <w:t xml:space="preserve">options shown </w:t>
      </w:r>
      <w:r w:rsidRPr="00E90EA6">
        <w:rPr>
          <w:rStyle w:val="Heading9Char"/>
          <w:rFonts w:ascii="Times New Roman" w:hAnsi="Times New Roman" w:cs="Times New Roman" w:eastAsiaTheme="minorHAnsi"/>
        </w:rPr>
        <w:t>on the interview protocol</w:t>
      </w:r>
      <w:r w:rsidRPr="00E90EA6" w:rsidR="003A65AF">
        <w:rPr>
          <w:rStyle w:val="Heading9Char"/>
          <w:rFonts w:ascii="Times New Roman" w:hAnsi="Times New Roman" w:cs="Times New Roman" w:eastAsiaTheme="minorHAnsi"/>
        </w:rPr>
        <w:t xml:space="preserve"> will serve as preliminary categories for analysis. </w:t>
      </w:r>
      <w:r>
        <w:t xml:space="preserve">Interviewers will ask the </w:t>
      </w:r>
      <w:r w:rsidRPr="00CC21AF">
        <w:t>questions in an open-ended manner</w:t>
      </w:r>
      <w:r>
        <w:t xml:space="preserve">, but </w:t>
      </w:r>
      <w:r w:rsidRPr="00CC21AF">
        <w:t>will code responses into pre-specified categor</w:t>
      </w:r>
      <w:r>
        <w:t>ies to the extent possible</w:t>
      </w:r>
      <w:r w:rsidRPr="00CC21AF">
        <w:t>. This</w:t>
      </w:r>
      <w:r>
        <w:t xml:space="preserve"> approach </w:t>
      </w:r>
      <w:r w:rsidRPr="00910CE9">
        <w:t xml:space="preserve">provides </w:t>
      </w:r>
      <w:r>
        <w:t xml:space="preserve">for both standardization across states and </w:t>
      </w:r>
      <w:r w:rsidRPr="00910CE9">
        <w:t xml:space="preserve">adequate opportunity for respondents to provide </w:t>
      </w:r>
      <w:r>
        <w:t>additional details</w:t>
      </w:r>
      <w:r w:rsidRPr="00910CE9">
        <w:t xml:space="preserve">. </w:t>
      </w:r>
      <w:r>
        <w:t xml:space="preserve">For example, </w:t>
      </w:r>
      <w:r w:rsidR="00E90EA6">
        <w:t xml:space="preserve">the study team will ask </w:t>
      </w:r>
      <w:r w:rsidRPr="00E90EA6" w:rsidR="00E90EA6">
        <w:t>“What is the greatest challenge that your grant has faced in providing s</w:t>
      </w:r>
      <w:r w:rsidR="00E90EA6">
        <w:t>cholarships to GEAR UP students?” and will code responses into one of 13 pre</w:t>
      </w:r>
      <w:r w:rsidR="00E610D6">
        <w:t>-</w:t>
      </w:r>
      <w:r w:rsidR="00E90EA6">
        <w:t>specified analysis categories, if possible.</w:t>
      </w:r>
      <w:r w:rsidR="006018CB">
        <w:t xml:space="preserve"> </w:t>
      </w:r>
    </w:p>
    <w:p w:rsidR="00696572" w:rsidP="00092FE4" w:rsidRDefault="006C75D6" w14:paraId="72AF876F" w14:textId="5ADF873E">
      <w:pPr>
        <w:pStyle w:val="Heading3"/>
      </w:pPr>
      <w:bookmarkStart w:name="_Toc40954782" w:id="10"/>
      <w:r>
        <w:t>B.2.3</w:t>
      </w:r>
      <w:r>
        <w:tab/>
      </w:r>
      <w:r w:rsidR="00696572">
        <w:t>Unusual Problems Requiring Specialized Sampling Procedures</w:t>
      </w:r>
      <w:bookmarkEnd w:id="10"/>
    </w:p>
    <w:p w:rsidRPr="00CE02F4" w:rsidR="00696572" w:rsidP="00092FE4" w:rsidRDefault="003E31EE" w14:paraId="52EBA608" w14:textId="4AEED5C6">
      <w:r>
        <w:t>N</w:t>
      </w:r>
      <w:r w:rsidRPr="003060A9" w:rsidR="00696572">
        <w:t xml:space="preserve">ot </w:t>
      </w:r>
      <w:r>
        <w:t>applicable</w:t>
      </w:r>
      <w:r w:rsidRPr="003060A9" w:rsidR="00696572">
        <w:t>.</w:t>
      </w:r>
    </w:p>
    <w:p w:rsidR="00696572" w:rsidP="00092FE4" w:rsidRDefault="006C75D6" w14:paraId="354D72B9" w14:textId="4C543176">
      <w:pPr>
        <w:pStyle w:val="Heading3"/>
      </w:pPr>
      <w:bookmarkStart w:name="_Toc40954783" w:id="11"/>
      <w:r>
        <w:t>B.2.4</w:t>
      </w:r>
      <w:r>
        <w:tab/>
      </w:r>
      <w:r w:rsidR="00696572">
        <w:t>Use of Periodic Data Collection Cycles to Reduce Burden</w:t>
      </w:r>
      <w:bookmarkEnd w:id="11"/>
    </w:p>
    <w:p w:rsidR="00611F8F" w:rsidP="00092FE4" w:rsidRDefault="003E7A01" w14:paraId="65C55F0C" w14:textId="5F85BB7B">
      <w:r>
        <w:t>To minimize burden, t</w:t>
      </w:r>
      <w:r w:rsidR="006B7A1B">
        <w:t xml:space="preserve">he study team </w:t>
      </w:r>
      <w:r>
        <w:t xml:space="preserve">will collect </w:t>
      </w:r>
      <w:r w:rsidR="001F1D18">
        <w:t xml:space="preserve">data from each </w:t>
      </w:r>
      <w:r w:rsidR="00611F8F">
        <w:t xml:space="preserve">State Project Director </w:t>
      </w:r>
      <w:r w:rsidR="001F1D18">
        <w:t xml:space="preserve">once. </w:t>
      </w:r>
    </w:p>
    <w:p w:rsidR="006A5167" w:rsidP="00092FE4" w:rsidRDefault="001F1D18" w14:paraId="2BA655C4" w14:textId="0A642F38">
      <w:r>
        <w:lastRenderedPageBreak/>
        <w:t xml:space="preserve">The study team </w:t>
      </w:r>
      <w:r w:rsidRPr="002364CC">
        <w:t xml:space="preserve">will </w:t>
      </w:r>
      <w:r>
        <w:t>collect multiple years of existing data on grantees by working</w:t>
      </w:r>
      <w:r w:rsidRPr="002364CC">
        <w:t xml:space="preserve"> with the GEAR UP </w:t>
      </w:r>
      <w:r>
        <w:t>p</w:t>
      </w:r>
      <w:r w:rsidRPr="002364CC">
        <w:t xml:space="preserve">rogram </w:t>
      </w:r>
      <w:r>
        <w:t>o</w:t>
      </w:r>
      <w:r w:rsidRPr="002364CC">
        <w:t xml:space="preserve">ffice to access each state’s </w:t>
      </w:r>
      <w:r w:rsidR="0096620F">
        <w:t>GEAR UP grant application and</w:t>
      </w:r>
      <w:r>
        <w:t xml:space="preserve"> </w:t>
      </w:r>
      <w:r w:rsidR="0096620F">
        <w:t>Annual Performance Reports</w:t>
      </w:r>
      <w:r w:rsidRPr="002364CC">
        <w:t xml:space="preserve">. </w:t>
      </w:r>
      <w:r>
        <w:t>However, these reviews of existing documents will not impose any burden on grantees.</w:t>
      </w:r>
    </w:p>
    <w:p w:rsidR="00696572" w:rsidP="00092FE4" w:rsidRDefault="006C75D6" w14:paraId="13152CDB" w14:textId="58E51843">
      <w:pPr>
        <w:pStyle w:val="Heading2"/>
      </w:pPr>
      <w:bookmarkStart w:name="_Toc40954784" w:id="12"/>
      <w:r>
        <w:t>B.3</w:t>
      </w:r>
      <w:r>
        <w:tab/>
      </w:r>
      <w:r w:rsidR="00696572">
        <w:t>Methods to Maximize Response Rates and Deal with Nonresponse</w:t>
      </w:r>
      <w:bookmarkEnd w:id="12"/>
    </w:p>
    <w:p w:rsidR="00FC60C5" w:rsidP="00092FE4" w:rsidRDefault="006C75D6" w14:paraId="19E72B68" w14:textId="54FA50D6">
      <w:pPr>
        <w:pStyle w:val="Heading3"/>
      </w:pPr>
      <w:bookmarkStart w:name="_Toc40954785" w:id="13"/>
      <w:r>
        <w:t>B.3.1</w:t>
      </w:r>
      <w:r>
        <w:tab/>
      </w:r>
      <w:r w:rsidR="00FC60C5">
        <w:t>Maximize Response Rates</w:t>
      </w:r>
      <w:bookmarkEnd w:id="13"/>
    </w:p>
    <w:p w:rsidR="003B43DB" w:rsidP="00092FE4" w:rsidRDefault="00775191" w14:paraId="75B04F1B" w14:textId="6F3436EF">
      <w:pPr>
        <w:pStyle w:val="BodyText"/>
        <w:spacing w:after="0"/>
      </w:pPr>
      <w:r>
        <w:t>T</w:t>
      </w:r>
      <w:r w:rsidR="00696572">
        <w:t>o</w:t>
      </w:r>
      <w:r w:rsidRPr="000064FD" w:rsidR="00696572">
        <w:t xml:space="preserve"> maximiz</w:t>
      </w:r>
      <w:r w:rsidR="00696572">
        <w:t xml:space="preserve">e </w:t>
      </w:r>
      <w:r w:rsidRPr="000064FD" w:rsidR="00696572">
        <w:t>response rates</w:t>
      </w:r>
      <w:r>
        <w:t>, the study team will use</w:t>
      </w:r>
      <w:r w:rsidR="00213111">
        <w:t xml:space="preserve"> strategies</w:t>
      </w:r>
      <w:r w:rsidR="00696572">
        <w:t xml:space="preserve"> </w:t>
      </w:r>
      <w:r w:rsidR="00C43234">
        <w:t>that</w:t>
      </w:r>
      <w:r w:rsidR="00696572">
        <w:t xml:space="preserve"> have proven successful </w:t>
      </w:r>
      <w:r w:rsidR="00C43234">
        <w:t>in</w:t>
      </w:r>
      <w:r w:rsidR="001F1D18">
        <w:t xml:space="preserve"> </w:t>
      </w:r>
      <w:r w:rsidR="00FB2019">
        <w:t xml:space="preserve">the Study of Enhanced College Advising in Upward Bound, the Study of Student Messaging in GEAR UP, </w:t>
      </w:r>
      <w:r w:rsidR="00586A80">
        <w:t xml:space="preserve">and the </w:t>
      </w:r>
      <w:r w:rsidR="00FB2019">
        <w:t>C</w:t>
      </w:r>
      <w:r w:rsidR="00586A80">
        <w:t xml:space="preserve">omprehensive </w:t>
      </w:r>
      <w:r w:rsidR="00FB2019">
        <w:t>L</w:t>
      </w:r>
      <w:r w:rsidR="00586A80">
        <w:t xml:space="preserve">iteracy </w:t>
      </w:r>
      <w:r w:rsidR="00FB2019">
        <w:t>P</w:t>
      </w:r>
      <w:r w:rsidR="00586A80">
        <w:t xml:space="preserve">rogram </w:t>
      </w:r>
      <w:r w:rsidR="00FB2019">
        <w:t>E</w:t>
      </w:r>
      <w:r w:rsidR="00586A80">
        <w:t>valuation</w:t>
      </w:r>
      <w:r w:rsidR="001F1D18">
        <w:t xml:space="preserve">. </w:t>
      </w:r>
      <w:r w:rsidR="003B43DB">
        <w:t>Th</w:t>
      </w:r>
      <w:r w:rsidR="00637DC4">
        <w:t>rough these projects and others, th</w:t>
      </w:r>
      <w:r w:rsidR="003B43DB">
        <w:t>e study team has developed recruitment and communication procedures</w:t>
      </w:r>
      <w:r w:rsidRPr="002E190B" w:rsidR="003B43DB">
        <w:t xml:space="preserve"> </w:t>
      </w:r>
      <w:r w:rsidR="003B43DB">
        <w:t xml:space="preserve">to maximize response rates. Specifically, the study team will: </w:t>
      </w:r>
    </w:p>
    <w:p w:rsidR="003B43DB" w:rsidP="00092FE4" w:rsidRDefault="005E3381" w14:paraId="07D7BE1E" w14:textId="6AE88C26">
      <w:pPr>
        <w:pStyle w:val="BodyText"/>
        <w:numPr>
          <w:ilvl w:val="0"/>
          <w:numId w:val="8"/>
        </w:numPr>
        <w:spacing w:after="0"/>
      </w:pPr>
      <w:r>
        <w:t>Ask the Office of Postsecondary Education</w:t>
      </w:r>
      <w:r w:rsidR="003A65AF">
        <w:t xml:space="preserve"> (OPE)</w:t>
      </w:r>
      <w:r>
        <w:t>, which administers the GEAR UP program, to s</w:t>
      </w:r>
      <w:r w:rsidR="003B43DB">
        <w:t>end an initial recruitment email to all State Project Directors providing an overview of the study and inviting their participation</w:t>
      </w:r>
      <w:r w:rsidR="0096620F">
        <w:t>.</w:t>
      </w:r>
    </w:p>
    <w:p w:rsidRPr="0099434F" w:rsidR="003B43DB" w:rsidP="00092FE4" w:rsidRDefault="003B43DB" w14:paraId="2D31A66A" w14:textId="03577387">
      <w:pPr>
        <w:pStyle w:val="BodyText"/>
        <w:numPr>
          <w:ilvl w:val="0"/>
          <w:numId w:val="8"/>
        </w:numPr>
        <w:spacing w:after="0"/>
      </w:pPr>
      <w:r>
        <w:t>Assign a study team member to each state to ensure consistent email communication</w:t>
      </w:r>
      <w:r w:rsidR="00855A8E">
        <w:t xml:space="preserve">, including </w:t>
      </w:r>
      <w:r>
        <w:t xml:space="preserve">scheduling </w:t>
      </w:r>
      <w:r w:rsidRPr="0099434F">
        <w:t>interviews</w:t>
      </w:r>
      <w:r w:rsidR="00855A8E">
        <w:t xml:space="preserve">, </w:t>
      </w:r>
      <w:r w:rsidRPr="0099434F">
        <w:t>conducting follow-up</w:t>
      </w:r>
      <w:r w:rsidR="00C87B77">
        <w:t>, sending each state’s customized Supplemental Data Form</w:t>
      </w:r>
      <w:r w:rsidR="00D06D85">
        <w:t>,</w:t>
      </w:r>
      <w:r w:rsidR="00C87B77">
        <w:t xml:space="preserve"> and checking in with each State Project Director to answer any questions about the form or troubleshoot any challenges</w:t>
      </w:r>
      <w:r w:rsidR="0096620F">
        <w:t xml:space="preserve"> (see </w:t>
      </w:r>
      <w:r w:rsidRPr="00E74CA0" w:rsidR="0096620F">
        <w:t xml:space="preserve">Appendix </w:t>
      </w:r>
      <w:r w:rsidR="0096620F">
        <w:t>C</w:t>
      </w:r>
      <w:r w:rsidRPr="00E74CA0" w:rsidR="0096620F">
        <w:t xml:space="preserve"> f</w:t>
      </w:r>
      <w:r w:rsidR="0096620F">
        <w:t>or the initial outreach email communication the study team will send).</w:t>
      </w:r>
    </w:p>
    <w:p w:rsidRPr="0099434F" w:rsidR="003B43DB" w:rsidP="00092FE4" w:rsidRDefault="003B43DB" w14:paraId="64C9F644" w14:textId="2DCAD162">
      <w:pPr>
        <w:pStyle w:val="BodyText"/>
        <w:numPr>
          <w:ilvl w:val="0"/>
          <w:numId w:val="8"/>
        </w:numPr>
        <w:spacing w:after="200"/>
      </w:pPr>
      <w:r w:rsidRPr="0099434F">
        <w:t>Convey to State Project Directors the study’s efforts to reduce burden by collecting all existing information in advance of the interview and using the Supplemental Data Form to collect any data that may require reviewing state records</w:t>
      </w:r>
      <w:r w:rsidR="00855A8E">
        <w:t>.</w:t>
      </w:r>
    </w:p>
    <w:p w:rsidR="00FC60C5" w:rsidP="00092FE4" w:rsidRDefault="006C75D6" w14:paraId="570B02CC" w14:textId="21FBFAD6">
      <w:pPr>
        <w:pStyle w:val="Heading3"/>
      </w:pPr>
      <w:bookmarkStart w:name="_Toc40954786" w:id="14"/>
      <w:r>
        <w:t>B.3.2</w:t>
      </w:r>
      <w:r>
        <w:tab/>
      </w:r>
      <w:r w:rsidR="00FC60C5">
        <w:t>Dealing with Non-Response</w:t>
      </w:r>
      <w:bookmarkEnd w:id="14"/>
    </w:p>
    <w:p w:rsidR="008917FB" w:rsidP="00092FE4" w:rsidRDefault="00FC60C5" w14:paraId="6666D454" w14:textId="4CF7ABED">
      <w:pPr>
        <w:pStyle w:val="BodyText"/>
      </w:pPr>
      <w:r>
        <w:t xml:space="preserve">As discussed above, </w:t>
      </w:r>
      <w:r w:rsidR="001F1D18">
        <w:t>the study team anticipates a 100 percent response rate across data collection activities because</w:t>
      </w:r>
      <w:r w:rsidR="00080024">
        <w:t xml:space="preserve"> grant recipients</w:t>
      </w:r>
      <w:r w:rsidRPr="0052533A" w:rsidR="00080024">
        <w:t xml:space="preserve"> have an obligation to participate in Department evaluations (Education Department General Administrative Regulation</w:t>
      </w:r>
      <w:r w:rsidR="00080024">
        <w:t xml:space="preserve">s (EDGAR) (34 C.F.R. § 76.591)) and </w:t>
      </w:r>
      <w:r w:rsidR="001F1D18">
        <w:t>th</w:t>
      </w:r>
      <w:r w:rsidR="00080024">
        <w:t>e</w:t>
      </w:r>
      <w:r w:rsidR="001F1D18">
        <w:t xml:space="preserve"> study is primarily collecting data from state staff whose positions are funded, at least in part, through the GEAR UP grant.</w:t>
      </w:r>
    </w:p>
    <w:p w:rsidR="00696572" w:rsidP="00092FE4" w:rsidRDefault="006C75D6" w14:paraId="69028ED5" w14:textId="1A34A8B6">
      <w:pPr>
        <w:pStyle w:val="Heading2"/>
      </w:pPr>
      <w:bookmarkStart w:name="_Toc40954787" w:id="15"/>
      <w:r>
        <w:t>B.4</w:t>
      </w:r>
      <w:r>
        <w:tab/>
      </w:r>
      <w:r w:rsidR="00696572">
        <w:t>Test of Procedures and Methods to be Undertaken</w:t>
      </w:r>
      <w:bookmarkEnd w:id="15"/>
    </w:p>
    <w:p w:rsidRPr="00F55FB6" w:rsidR="003B43DB" w:rsidP="00092FE4" w:rsidRDefault="007664B2" w14:paraId="560F9791" w14:textId="6E6211C2">
      <w:pPr>
        <w:autoSpaceDE w:val="0"/>
        <w:autoSpaceDN w:val="0"/>
        <w:spacing w:after="0"/>
        <w:rPr>
          <w:szCs w:val="22"/>
        </w:rPr>
      </w:pPr>
      <w:r>
        <w:t xml:space="preserve">During the 60-day public comment period, the study team </w:t>
      </w:r>
      <w:r w:rsidR="00FB2019">
        <w:t xml:space="preserve">will </w:t>
      </w:r>
      <w:r w:rsidRPr="005C7EC4" w:rsidR="003B43DB">
        <w:rPr>
          <w:szCs w:val="22"/>
        </w:rPr>
        <w:t xml:space="preserve">pilot the interview protocol and </w:t>
      </w:r>
      <w:r w:rsidR="003B43DB">
        <w:rPr>
          <w:szCs w:val="22"/>
        </w:rPr>
        <w:t>Supplemental Data</w:t>
      </w:r>
      <w:r w:rsidRPr="005C7EC4" w:rsidR="003B43DB">
        <w:rPr>
          <w:szCs w:val="22"/>
        </w:rPr>
        <w:t xml:space="preserve"> Form</w:t>
      </w:r>
      <w:r w:rsidR="003B43DB">
        <w:rPr>
          <w:szCs w:val="22"/>
        </w:rPr>
        <w:t xml:space="preserve"> with </w:t>
      </w:r>
      <w:r w:rsidR="00FB2019">
        <w:rPr>
          <w:szCs w:val="22"/>
        </w:rPr>
        <w:t xml:space="preserve">no more than nine </w:t>
      </w:r>
      <w:r w:rsidR="003B43DB">
        <w:rPr>
          <w:szCs w:val="22"/>
        </w:rPr>
        <w:t>states</w:t>
      </w:r>
      <w:r w:rsidRPr="005C7EC4" w:rsidR="003B43DB">
        <w:rPr>
          <w:szCs w:val="22"/>
        </w:rPr>
        <w:t xml:space="preserve"> to ensure that the </w:t>
      </w:r>
      <w:r w:rsidR="003B43DB">
        <w:rPr>
          <w:szCs w:val="22"/>
        </w:rPr>
        <w:t>protocol instructions and question</w:t>
      </w:r>
      <w:r w:rsidRPr="005C7EC4" w:rsidR="003B43DB">
        <w:rPr>
          <w:szCs w:val="22"/>
        </w:rPr>
        <w:t xml:space="preserve">s </w:t>
      </w:r>
      <w:r w:rsidR="00637DC4">
        <w:rPr>
          <w:szCs w:val="22"/>
        </w:rPr>
        <w:t>are</w:t>
      </w:r>
      <w:r w:rsidR="003B43DB">
        <w:rPr>
          <w:szCs w:val="22"/>
        </w:rPr>
        <w:t xml:space="preserve"> </w:t>
      </w:r>
      <w:r w:rsidRPr="005C7EC4" w:rsidR="003B43DB">
        <w:rPr>
          <w:szCs w:val="22"/>
        </w:rPr>
        <w:t>clear to respondents</w:t>
      </w:r>
      <w:r w:rsidRPr="00F55FB6" w:rsidR="003B43DB">
        <w:rPr>
          <w:szCs w:val="22"/>
        </w:rPr>
        <w:t xml:space="preserve">. The study team </w:t>
      </w:r>
      <w:r w:rsidRPr="00F55FB6" w:rsidR="00FB2019">
        <w:rPr>
          <w:szCs w:val="22"/>
        </w:rPr>
        <w:t xml:space="preserve">will </w:t>
      </w:r>
      <w:r w:rsidRPr="00F55FB6" w:rsidR="003B43DB">
        <w:rPr>
          <w:szCs w:val="22"/>
        </w:rPr>
        <w:t>select the pilot states to capture aspects of grant administration that affect which protocol questions states are asked and</w:t>
      </w:r>
      <w:r w:rsidRPr="00F55FB6" w:rsidR="00637DC4">
        <w:rPr>
          <w:szCs w:val="22"/>
        </w:rPr>
        <w:t xml:space="preserve"> that</w:t>
      </w:r>
      <w:r w:rsidRPr="00F55FB6" w:rsidR="003B43DB">
        <w:rPr>
          <w:szCs w:val="22"/>
        </w:rPr>
        <w:t xml:space="preserve"> could affect responses. These include whether the state:</w:t>
      </w:r>
    </w:p>
    <w:p w:rsidRPr="00F55FB6" w:rsidR="003B43DB" w:rsidP="00092FE4" w:rsidRDefault="003B43DB" w14:paraId="2F368432" w14:textId="6CC5B507">
      <w:pPr>
        <w:pStyle w:val="ListParagraph"/>
        <w:numPr>
          <w:ilvl w:val="0"/>
          <w:numId w:val="7"/>
        </w:numPr>
        <w:autoSpaceDE w:val="0"/>
        <w:autoSpaceDN w:val="0"/>
        <w:spacing w:after="200"/>
      </w:pPr>
      <w:r w:rsidRPr="00F55FB6">
        <w:t>disburses GEAR UP scholarships or has a waiver from the scholarshi</w:t>
      </w:r>
      <w:r w:rsidRPr="00F55FB6" w:rsidR="00637DC4">
        <w:t>p requirement; and</w:t>
      </w:r>
    </w:p>
    <w:p w:rsidRPr="00F55FB6" w:rsidR="003B43DB" w:rsidP="00092FE4" w:rsidRDefault="003B43DB" w14:paraId="434CB956" w14:textId="0E4D87E7">
      <w:pPr>
        <w:pStyle w:val="ListParagraph"/>
        <w:numPr>
          <w:ilvl w:val="0"/>
          <w:numId w:val="7"/>
        </w:numPr>
        <w:autoSpaceDE w:val="0"/>
        <w:autoSpaceDN w:val="0"/>
        <w:spacing w:after="200"/>
      </w:pPr>
      <w:r w:rsidRPr="00F55FB6">
        <w:t>has received one GEAR UP grant since FY</w:t>
      </w:r>
      <w:r w:rsidRPr="00F55FB6" w:rsidR="00637DC4">
        <w:t xml:space="preserve"> </w:t>
      </w:r>
      <w:r w:rsidRPr="00F55FB6">
        <w:t>2011 or two.</w:t>
      </w:r>
    </w:p>
    <w:p w:rsidRPr="00A37962" w:rsidR="003B43DB" w:rsidP="00092FE4" w:rsidRDefault="003B43DB" w14:paraId="716F0124" w14:textId="7AB152CF">
      <w:r w:rsidRPr="00A37962">
        <w:t xml:space="preserve">Pilot participants </w:t>
      </w:r>
      <w:r w:rsidRPr="00A37962" w:rsidR="00FB2019">
        <w:t xml:space="preserve">will </w:t>
      </w:r>
      <w:r w:rsidRPr="00A37962">
        <w:t xml:space="preserve">complete the data collection components as they would during the study’s main data collection, </w:t>
      </w:r>
      <w:r w:rsidR="0041680A">
        <w:t xml:space="preserve">and </w:t>
      </w:r>
      <w:r w:rsidRPr="00A37962">
        <w:t>provide feedback on each instrument, as described below. During the study’s main data collection period, states that participated in pilot testing will complete an abbreviated version of instruments, answering only the questions that were revised after the pilot testing.</w:t>
      </w:r>
    </w:p>
    <w:p w:rsidR="003B43DB" w:rsidP="00092FE4" w:rsidRDefault="003B43DB" w14:paraId="4A8BA74E" w14:textId="77777777">
      <w:pPr>
        <w:spacing w:after="0"/>
        <w:rPr>
          <w:rStyle w:val="Heading4Char"/>
        </w:rPr>
      </w:pPr>
      <w:r w:rsidRPr="0086625F">
        <w:rPr>
          <w:rStyle w:val="Heading4Char"/>
        </w:rPr>
        <w:t xml:space="preserve">Interview Protocol </w:t>
      </w:r>
      <w:r>
        <w:rPr>
          <w:rStyle w:val="Heading4Char"/>
        </w:rPr>
        <w:t>Pilot Testing</w:t>
      </w:r>
    </w:p>
    <w:p w:rsidR="003B43DB" w:rsidP="00092FE4" w:rsidRDefault="003B43DB" w14:paraId="6A9E4475" w14:textId="366658E6">
      <w:r>
        <w:lastRenderedPageBreak/>
        <w:t xml:space="preserve">While conducting the State Project Director interview, the study team </w:t>
      </w:r>
      <w:r w:rsidR="00FB2019">
        <w:t xml:space="preserve">will take </w:t>
      </w:r>
      <w:r>
        <w:t xml:space="preserve">notes about questions that respondents found difficult to understand or challenging to answer. At the end of the interview, the study team </w:t>
      </w:r>
      <w:r w:rsidR="00FB2019">
        <w:t xml:space="preserve">will </w:t>
      </w:r>
      <w:r>
        <w:t xml:space="preserve">solicit additional feedback on the length, content, and clarity of the interview. The study team </w:t>
      </w:r>
      <w:r w:rsidR="00FB2019">
        <w:t xml:space="preserve">will </w:t>
      </w:r>
      <w:r>
        <w:t>revise</w:t>
      </w:r>
      <w:r w:rsidR="00637DC4">
        <w:t xml:space="preserve"> the interview protocol</w:t>
      </w:r>
      <w:r>
        <w:t xml:space="preserve"> based on </w:t>
      </w:r>
      <w:r w:rsidR="0041680A">
        <w:t xml:space="preserve">pilot participants’ </w:t>
      </w:r>
      <w:r>
        <w:t xml:space="preserve">feedback and use the average length of time the interviews required to </w:t>
      </w:r>
      <w:r w:rsidR="008D32A7">
        <w:t xml:space="preserve">update </w:t>
      </w:r>
      <w:r>
        <w:t>the burden estimate</w:t>
      </w:r>
      <w:r w:rsidR="008D32A7">
        <w:t>s provided in Part A of this supporting statement if necessary</w:t>
      </w:r>
      <w:r>
        <w:t xml:space="preserve">. </w:t>
      </w:r>
    </w:p>
    <w:p w:rsidR="003B43DB" w:rsidP="00092FE4" w:rsidRDefault="003B43DB" w14:paraId="54B536A3" w14:textId="77777777">
      <w:pPr>
        <w:spacing w:after="0"/>
        <w:rPr>
          <w:rStyle w:val="Heading4Char"/>
        </w:rPr>
      </w:pPr>
      <w:r>
        <w:rPr>
          <w:rStyle w:val="Heading4Char"/>
        </w:rPr>
        <w:t>Supplemental Data</w:t>
      </w:r>
      <w:r w:rsidRPr="0086625F">
        <w:rPr>
          <w:rStyle w:val="Heading4Char"/>
        </w:rPr>
        <w:t xml:space="preserve"> Form Pilot Testing</w:t>
      </w:r>
    </w:p>
    <w:p w:rsidR="005F7CB1" w:rsidP="00092FE4" w:rsidRDefault="003B43DB" w14:paraId="5A88E85C" w14:textId="0F6D4FEA">
      <w:r>
        <w:t xml:space="preserve">The study team </w:t>
      </w:r>
      <w:r w:rsidR="00FB2019">
        <w:t xml:space="preserve">will </w:t>
      </w:r>
      <w:r>
        <w:t xml:space="preserve">internally test the functionality of the Excel workbook, including logic checks, and </w:t>
      </w:r>
      <w:r w:rsidR="00FB2019">
        <w:t xml:space="preserve">will </w:t>
      </w:r>
      <w:r>
        <w:t xml:space="preserve">use the instructions provided to respondents to launch the workbook in different versions of Excel. </w:t>
      </w:r>
      <w:r w:rsidR="00B5787F">
        <w:t xml:space="preserve">Following the pilot interviews, the </w:t>
      </w:r>
      <w:r>
        <w:t>team</w:t>
      </w:r>
      <w:r w:rsidR="00FB2019">
        <w:t xml:space="preserve"> will </w:t>
      </w:r>
      <w:r>
        <w:t>sen</w:t>
      </w:r>
      <w:r w:rsidR="00637DC4">
        <w:t>d</w:t>
      </w:r>
      <w:r>
        <w:t xml:space="preserve"> the form to </w:t>
      </w:r>
      <w:r w:rsidR="00FB2019">
        <w:t>no more than nine</w:t>
      </w:r>
      <w:r>
        <w:t xml:space="preserve"> State Project Directors, to mirror procedures developed for the main data collection. After the </w:t>
      </w:r>
      <w:r w:rsidR="00637DC4">
        <w:t xml:space="preserve">State </w:t>
      </w:r>
      <w:r>
        <w:t xml:space="preserve">Project Directors complete the form, the study team </w:t>
      </w:r>
      <w:r w:rsidR="00FB2019">
        <w:t xml:space="preserve">will </w:t>
      </w:r>
      <w:r>
        <w:t>solicit their feedback</w:t>
      </w:r>
      <w:r w:rsidR="0041680A">
        <w:t>, via email,</w:t>
      </w:r>
      <w:r>
        <w:t xml:space="preserve"> on aspects of the form that could be improved, and </w:t>
      </w:r>
      <w:r w:rsidR="00FB2019">
        <w:t xml:space="preserve">will </w:t>
      </w:r>
      <w:r>
        <w:t xml:space="preserve">record how long it took them to complete the form. The study team </w:t>
      </w:r>
      <w:r w:rsidR="00FB2019">
        <w:t xml:space="preserve">will </w:t>
      </w:r>
      <w:r>
        <w:t xml:space="preserve">use the feedback provided to revise the content and functionality of the form and </w:t>
      </w:r>
      <w:r w:rsidR="002345C2">
        <w:t xml:space="preserve">update </w:t>
      </w:r>
      <w:r>
        <w:t>the burden estimate</w:t>
      </w:r>
      <w:r w:rsidR="002345C2">
        <w:t xml:space="preserve"> as needed</w:t>
      </w:r>
      <w:r>
        <w:t xml:space="preserve">. </w:t>
      </w:r>
    </w:p>
    <w:p w:rsidRPr="00B8153B" w:rsidR="00696572" w:rsidP="00092FE4" w:rsidRDefault="006C75D6" w14:paraId="4A6E28F5" w14:textId="5A0A2CB3">
      <w:pPr>
        <w:pStyle w:val="Heading2"/>
      </w:pPr>
      <w:bookmarkStart w:name="_Toc40954788" w:id="16"/>
      <w:r>
        <w:t>B.5</w:t>
      </w:r>
      <w:r>
        <w:tab/>
      </w:r>
      <w:r w:rsidR="00696572">
        <w:t>Individuals Consulted on Statistical Aspects of the Design</w:t>
      </w:r>
      <w:bookmarkEnd w:id="16"/>
    </w:p>
    <w:p w:rsidR="00696572" w:rsidP="00092FE4" w:rsidRDefault="00696572" w14:paraId="7F26098E" w14:textId="77777777">
      <w:pPr>
        <w:pStyle w:val="BodyText"/>
        <w:keepNext/>
        <w:keepLines/>
      </w:pPr>
      <w:r>
        <w:t>The following individuals were consulted on the statistical aspects of the study:</w:t>
      </w:r>
    </w:p>
    <w:tbl>
      <w:tblPr>
        <w:tblW w:w="9000" w:type="dxa"/>
        <w:tblInd w:w="108" w:type="dxa"/>
        <w:tblBorders>
          <w:top w:val="single" w:color="666969" w:sz="8" w:space="0"/>
          <w:left w:val="single" w:color="666969" w:sz="8" w:space="0"/>
          <w:bottom w:val="single" w:color="666969" w:sz="8" w:space="0"/>
          <w:right w:val="single" w:color="666969" w:sz="8" w:space="0"/>
          <w:insideH w:val="single" w:color="666969" w:sz="8" w:space="0"/>
          <w:insideV w:val="single" w:color="666969" w:sz="8" w:space="0"/>
        </w:tblBorders>
        <w:tblCellMar>
          <w:left w:w="0" w:type="dxa"/>
          <w:right w:w="0" w:type="dxa"/>
        </w:tblCellMar>
        <w:tblLook w:val="04A0" w:firstRow="1" w:lastRow="0" w:firstColumn="1" w:lastColumn="0" w:noHBand="0" w:noVBand="1"/>
      </w:tblPr>
      <w:tblGrid>
        <w:gridCol w:w="2610"/>
        <w:gridCol w:w="4562"/>
        <w:gridCol w:w="1828"/>
      </w:tblGrid>
      <w:tr w:rsidRPr="00637DC4" w:rsidR="00696572" w:rsidTr="00637DC4" w14:paraId="1DD1936C" w14:textId="77777777">
        <w:trPr>
          <w:cantSplit/>
          <w:tblHeader/>
        </w:trPr>
        <w:tc>
          <w:tcPr>
            <w:tcW w:w="2610" w:type="dxa"/>
            <w:shd w:val="clear" w:color="auto" w:fill="C3C6A9"/>
            <w:tcMar>
              <w:top w:w="0" w:type="dxa"/>
              <w:left w:w="108" w:type="dxa"/>
              <w:bottom w:w="0" w:type="dxa"/>
              <w:right w:w="108" w:type="dxa"/>
            </w:tcMar>
            <w:vAlign w:val="center"/>
          </w:tcPr>
          <w:p w:rsidRPr="00637DC4" w:rsidR="00696572" w:rsidP="00E635FB" w:rsidRDefault="00696572" w14:paraId="71498285" w14:textId="77777777">
            <w:pPr>
              <w:pStyle w:val="ExhibitRowHeader"/>
              <w:keepNext/>
              <w:keepLines/>
              <w:spacing w:before="0" w:after="0" w:line="264" w:lineRule="auto"/>
              <w:jc w:val="left"/>
              <w:rPr>
                <w:color w:val="auto"/>
                <w:sz w:val="18"/>
              </w:rPr>
            </w:pPr>
            <w:r w:rsidRPr="00637DC4">
              <w:rPr>
                <w:color w:val="auto"/>
                <w:sz w:val="18"/>
              </w:rPr>
              <w:t>Name</w:t>
            </w:r>
          </w:p>
        </w:tc>
        <w:tc>
          <w:tcPr>
            <w:tcW w:w="4562" w:type="dxa"/>
            <w:shd w:val="clear" w:color="auto" w:fill="C3C6A9"/>
            <w:tcMar>
              <w:top w:w="0" w:type="dxa"/>
              <w:left w:w="108" w:type="dxa"/>
              <w:bottom w:w="0" w:type="dxa"/>
              <w:right w:w="108" w:type="dxa"/>
            </w:tcMar>
            <w:vAlign w:val="center"/>
          </w:tcPr>
          <w:p w:rsidRPr="00637DC4" w:rsidR="00696572" w:rsidP="00E635FB" w:rsidRDefault="00696572" w14:paraId="2C2124EC" w14:textId="77777777">
            <w:pPr>
              <w:pStyle w:val="ExhibitRowHeader"/>
              <w:keepNext/>
              <w:keepLines/>
              <w:spacing w:before="0" w:after="0" w:line="264" w:lineRule="auto"/>
              <w:jc w:val="left"/>
              <w:rPr>
                <w:color w:val="auto"/>
                <w:sz w:val="18"/>
              </w:rPr>
            </w:pPr>
            <w:r w:rsidRPr="00637DC4">
              <w:rPr>
                <w:color w:val="auto"/>
                <w:sz w:val="18"/>
              </w:rPr>
              <w:t>Title/Affiliation</w:t>
            </w:r>
          </w:p>
        </w:tc>
        <w:tc>
          <w:tcPr>
            <w:tcW w:w="1828" w:type="dxa"/>
            <w:shd w:val="clear" w:color="auto" w:fill="C3C6A9"/>
            <w:tcMar>
              <w:top w:w="0" w:type="dxa"/>
              <w:left w:w="108" w:type="dxa"/>
              <w:bottom w:w="0" w:type="dxa"/>
              <w:right w:w="108" w:type="dxa"/>
            </w:tcMar>
            <w:vAlign w:val="center"/>
          </w:tcPr>
          <w:p w:rsidRPr="00637DC4" w:rsidR="00696572" w:rsidP="00E635FB" w:rsidRDefault="00696572" w14:paraId="0E924E46" w14:textId="77777777">
            <w:pPr>
              <w:pStyle w:val="ExhibitColumnHeader"/>
              <w:keepNext/>
              <w:keepLines/>
              <w:spacing w:before="0" w:after="0" w:line="264" w:lineRule="auto"/>
              <w:jc w:val="left"/>
              <w:rPr>
                <w:sz w:val="18"/>
              </w:rPr>
            </w:pPr>
            <w:r w:rsidRPr="00637DC4">
              <w:rPr>
                <w:sz w:val="18"/>
              </w:rPr>
              <w:t>Telephone</w:t>
            </w:r>
          </w:p>
        </w:tc>
      </w:tr>
      <w:tr w:rsidRPr="00637DC4" w:rsidR="00A9750C" w:rsidTr="00B94BF0" w14:paraId="0FB2CB63" w14:textId="77777777">
        <w:trPr>
          <w:cantSplit/>
          <w:tblHeader/>
        </w:trPr>
        <w:tc>
          <w:tcPr>
            <w:tcW w:w="2610" w:type="dxa"/>
            <w:shd w:val="clear" w:color="auto" w:fill="auto"/>
            <w:tcMar>
              <w:top w:w="0" w:type="dxa"/>
              <w:left w:w="108" w:type="dxa"/>
              <w:bottom w:w="0" w:type="dxa"/>
              <w:right w:w="108" w:type="dxa"/>
            </w:tcMar>
            <w:vAlign w:val="center"/>
          </w:tcPr>
          <w:p w:rsidRPr="00637DC4" w:rsidR="00A9750C" w:rsidP="00A9750C" w:rsidRDefault="00A9750C" w14:paraId="2BF777F8" w14:textId="1F21C9F5">
            <w:pPr>
              <w:pStyle w:val="ExhibitRowHeader"/>
              <w:keepNext/>
              <w:keepLines/>
              <w:spacing w:before="0" w:after="0" w:line="264" w:lineRule="auto"/>
              <w:jc w:val="left"/>
              <w:rPr>
                <w:b w:val="0"/>
                <w:color w:val="auto"/>
                <w:sz w:val="18"/>
              </w:rPr>
            </w:pPr>
            <w:r w:rsidRPr="00637DC4">
              <w:rPr>
                <w:b w:val="0"/>
                <w:color w:val="auto"/>
                <w:sz w:val="18"/>
              </w:rPr>
              <w:t>Amanda Parsad</w:t>
            </w:r>
          </w:p>
        </w:tc>
        <w:tc>
          <w:tcPr>
            <w:tcW w:w="4562" w:type="dxa"/>
            <w:shd w:val="clear" w:color="auto" w:fill="auto"/>
            <w:tcMar>
              <w:top w:w="0" w:type="dxa"/>
              <w:left w:w="108" w:type="dxa"/>
              <w:bottom w:w="0" w:type="dxa"/>
              <w:right w:w="108" w:type="dxa"/>
            </w:tcMar>
            <w:vAlign w:val="center"/>
          </w:tcPr>
          <w:p w:rsidRPr="00637DC4" w:rsidR="00A9750C" w:rsidP="00A9750C" w:rsidRDefault="00A9750C" w14:paraId="4FC21CC4" w14:textId="3F7B6767">
            <w:pPr>
              <w:pStyle w:val="ExhibitRowHeader"/>
              <w:keepNext/>
              <w:keepLines/>
              <w:spacing w:before="0" w:after="0" w:line="264" w:lineRule="auto"/>
              <w:jc w:val="left"/>
              <w:rPr>
                <w:b w:val="0"/>
                <w:color w:val="auto"/>
                <w:sz w:val="18"/>
              </w:rPr>
            </w:pPr>
            <w:r w:rsidRPr="00637DC4">
              <w:rPr>
                <w:b w:val="0"/>
                <w:color w:val="auto"/>
                <w:sz w:val="18"/>
              </w:rPr>
              <w:t>Principal Associate, Abt Associates</w:t>
            </w:r>
          </w:p>
        </w:tc>
        <w:tc>
          <w:tcPr>
            <w:tcW w:w="1828" w:type="dxa"/>
            <w:shd w:val="clear" w:color="auto" w:fill="auto"/>
            <w:tcMar>
              <w:top w:w="0" w:type="dxa"/>
              <w:left w:w="108" w:type="dxa"/>
              <w:bottom w:w="0" w:type="dxa"/>
              <w:right w:w="108" w:type="dxa"/>
            </w:tcMar>
            <w:vAlign w:val="center"/>
          </w:tcPr>
          <w:p w:rsidRPr="00637DC4" w:rsidR="00A9750C" w:rsidP="00A9750C" w:rsidRDefault="00A9750C" w14:paraId="64D66377" w14:textId="34D4328D">
            <w:pPr>
              <w:pStyle w:val="ExhibitColumnHeader"/>
              <w:keepNext/>
              <w:keepLines/>
              <w:spacing w:before="0" w:after="0" w:line="264" w:lineRule="auto"/>
              <w:jc w:val="left"/>
              <w:rPr>
                <w:b w:val="0"/>
                <w:sz w:val="18"/>
              </w:rPr>
            </w:pPr>
            <w:r w:rsidRPr="00637DC4">
              <w:rPr>
                <w:b w:val="0"/>
                <w:sz w:val="18"/>
              </w:rPr>
              <w:t>(301) 634-1791</w:t>
            </w:r>
          </w:p>
        </w:tc>
      </w:tr>
      <w:tr w:rsidRPr="00637DC4" w:rsidR="00611F8F" w:rsidTr="00B94BF0" w14:paraId="56E40FA8" w14:textId="77777777">
        <w:trPr>
          <w:cantSplit/>
          <w:tblHeader/>
        </w:trPr>
        <w:tc>
          <w:tcPr>
            <w:tcW w:w="2610" w:type="dxa"/>
            <w:shd w:val="clear" w:color="auto" w:fill="auto"/>
            <w:tcMar>
              <w:top w:w="0" w:type="dxa"/>
              <w:left w:w="108" w:type="dxa"/>
              <w:bottom w:w="0" w:type="dxa"/>
              <w:right w:w="108" w:type="dxa"/>
            </w:tcMar>
            <w:vAlign w:val="center"/>
          </w:tcPr>
          <w:p w:rsidRPr="00637DC4" w:rsidR="00611F8F" w:rsidP="00611F8F" w:rsidRDefault="00611F8F" w14:paraId="2A2E4B9E" w14:textId="7A51E072">
            <w:pPr>
              <w:pStyle w:val="ExhibitRowHeader"/>
              <w:keepNext/>
              <w:keepLines/>
              <w:spacing w:before="0" w:after="0" w:line="264" w:lineRule="auto"/>
              <w:jc w:val="left"/>
              <w:rPr>
                <w:color w:val="auto"/>
                <w:sz w:val="18"/>
              </w:rPr>
            </w:pPr>
            <w:r w:rsidRPr="00637DC4">
              <w:rPr>
                <w:b w:val="0"/>
                <w:color w:val="auto"/>
                <w:sz w:val="18"/>
              </w:rPr>
              <w:t>Tamara Linkow</w:t>
            </w:r>
          </w:p>
        </w:tc>
        <w:tc>
          <w:tcPr>
            <w:tcW w:w="4562" w:type="dxa"/>
            <w:shd w:val="clear" w:color="auto" w:fill="auto"/>
            <w:tcMar>
              <w:top w:w="0" w:type="dxa"/>
              <w:left w:w="108" w:type="dxa"/>
              <w:bottom w:w="0" w:type="dxa"/>
              <w:right w:w="108" w:type="dxa"/>
            </w:tcMar>
            <w:vAlign w:val="center"/>
          </w:tcPr>
          <w:p w:rsidRPr="00637DC4" w:rsidR="00611F8F" w:rsidP="00611F8F" w:rsidRDefault="00611F8F" w14:paraId="4D17A56B" w14:textId="321C759E">
            <w:pPr>
              <w:pStyle w:val="ExhibitRowHeader"/>
              <w:keepNext/>
              <w:keepLines/>
              <w:spacing w:before="0" w:after="0" w:line="264" w:lineRule="auto"/>
              <w:jc w:val="left"/>
              <w:rPr>
                <w:b w:val="0"/>
                <w:color w:val="auto"/>
                <w:sz w:val="18"/>
              </w:rPr>
            </w:pPr>
            <w:r w:rsidRPr="00637DC4">
              <w:rPr>
                <w:b w:val="0"/>
                <w:color w:val="auto"/>
                <w:sz w:val="18"/>
              </w:rPr>
              <w:t>Principal Associate, Abt Associates</w:t>
            </w:r>
          </w:p>
        </w:tc>
        <w:tc>
          <w:tcPr>
            <w:tcW w:w="1828" w:type="dxa"/>
            <w:shd w:val="clear" w:color="auto" w:fill="auto"/>
            <w:tcMar>
              <w:top w:w="0" w:type="dxa"/>
              <w:left w:w="108" w:type="dxa"/>
              <w:bottom w:w="0" w:type="dxa"/>
              <w:right w:w="108" w:type="dxa"/>
            </w:tcMar>
            <w:vAlign w:val="center"/>
          </w:tcPr>
          <w:p w:rsidRPr="00637DC4" w:rsidR="00611F8F" w:rsidP="00611F8F" w:rsidRDefault="00611F8F" w14:paraId="1F31DC7B" w14:textId="08D90026">
            <w:pPr>
              <w:pStyle w:val="ExhibitColumnHeader"/>
              <w:keepNext/>
              <w:keepLines/>
              <w:spacing w:before="0" w:after="0" w:line="264" w:lineRule="auto"/>
              <w:jc w:val="left"/>
              <w:rPr>
                <w:b w:val="0"/>
                <w:sz w:val="18"/>
              </w:rPr>
            </w:pPr>
            <w:r w:rsidRPr="00637DC4">
              <w:rPr>
                <w:b w:val="0"/>
                <w:sz w:val="18"/>
              </w:rPr>
              <w:t>(617) 520-2978</w:t>
            </w:r>
          </w:p>
        </w:tc>
      </w:tr>
      <w:tr w:rsidRPr="00637DC4" w:rsidR="00611F8F" w:rsidTr="00B94BF0" w14:paraId="5DBD804E" w14:textId="77777777">
        <w:trPr>
          <w:cantSplit/>
          <w:tblHeader/>
        </w:trPr>
        <w:tc>
          <w:tcPr>
            <w:tcW w:w="2610" w:type="dxa"/>
            <w:shd w:val="clear" w:color="auto" w:fill="auto"/>
            <w:tcMar>
              <w:top w:w="0" w:type="dxa"/>
              <w:left w:w="108" w:type="dxa"/>
              <w:bottom w:w="0" w:type="dxa"/>
              <w:right w:w="108" w:type="dxa"/>
            </w:tcMar>
            <w:vAlign w:val="center"/>
          </w:tcPr>
          <w:p w:rsidRPr="00637DC4" w:rsidR="00611F8F" w:rsidP="00611F8F" w:rsidRDefault="00611F8F" w14:paraId="0867308E" w14:textId="07E76BCE">
            <w:pPr>
              <w:pStyle w:val="ExhibitRowHeader"/>
              <w:keepNext/>
              <w:keepLines/>
              <w:spacing w:before="0" w:after="0" w:line="264" w:lineRule="auto"/>
              <w:jc w:val="left"/>
              <w:rPr>
                <w:b w:val="0"/>
                <w:color w:val="auto"/>
                <w:sz w:val="18"/>
              </w:rPr>
            </w:pPr>
            <w:r w:rsidRPr="00637DC4">
              <w:rPr>
                <w:b w:val="0"/>
                <w:color w:val="auto"/>
                <w:sz w:val="18"/>
              </w:rPr>
              <w:t>Hannah Miller</w:t>
            </w:r>
          </w:p>
        </w:tc>
        <w:tc>
          <w:tcPr>
            <w:tcW w:w="4562" w:type="dxa"/>
            <w:shd w:val="clear" w:color="auto" w:fill="auto"/>
            <w:tcMar>
              <w:top w:w="0" w:type="dxa"/>
              <w:left w:w="108" w:type="dxa"/>
              <w:bottom w:w="0" w:type="dxa"/>
              <w:right w:w="108" w:type="dxa"/>
            </w:tcMar>
            <w:vAlign w:val="center"/>
          </w:tcPr>
          <w:p w:rsidRPr="00637DC4" w:rsidR="00611F8F" w:rsidP="00611F8F" w:rsidRDefault="00611F8F" w14:paraId="79BE6716" w14:textId="52EF36E4">
            <w:pPr>
              <w:pStyle w:val="ExhibitRowHeader"/>
              <w:keepNext/>
              <w:keepLines/>
              <w:spacing w:before="0" w:after="0" w:line="264" w:lineRule="auto"/>
              <w:jc w:val="left"/>
              <w:rPr>
                <w:b w:val="0"/>
                <w:color w:val="auto"/>
                <w:sz w:val="18"/>
              </w:rPr>
            </w:pPr>
            <w:r w:rsidRPr="00637DC4">
              <w:rPr>
                <w:b w:val="0"/>
                <w:color w:val="auto"/>
                <w:sz w:val="18"/>
              </w:rPr>
              <w:t>Associate, Abt Associates</w:t>
            </w:r>
          </w:p>
        </w:tc>
        <w:tc>
          <w:tcPr>
            <w:tcW w:w="1828" w:type="dxa"/>
            <w:shd w:val="clear" w:color="auto" w:fill="auto"/>
            <w:tcMar>
              <w:top w:w="0" w:type="dxa"/>
              <w:left w:w="108" w:type="dxa"/>
              <w:bottom w:w="0" w:type="dxa"/>
              <w:right w:w="108" w:type="dxa"/>
            </w:tcMar>
            <w:vAlign w:val="center"/>
          </w:tcPr>
          <w:p w:rsidRPr="00637DC4" w:rsidR="00611F8F" w:rsidP="00611F8F" w:rsidRDefault="00611F8F" w14:paraId="1885BD57" w14:textId="7BA72794">
            <w:pPr>
              <w:pStyle w:val="ExhibitColumnHeader"/>
              <w:keepNext/>
              <w:keepLines/>
              <w:spacing w:before="0" w:after="0" w:line="264" w:lineRule="auto"/>
              <w:jc w:val="left"/>
              <w:rPr>
                <w:b w:val="0"/>
                <w:sz w:val="18"/>
              </w:rPr>
            </w:pPr>
            <w:r w:rsidRPr="00637DC4">
              <w:rPr>
                <w:b w:val="0"/>
                <w:sz w:val="18"/>
              </w:rPr>
              <w:t>(617) 520-3892</w:t>
            </w:r>
          </w:p>
        </w:tc>
      </w:tr>
    </w:tbl>
    <w:p w:rsidR="00696572" w:rsidP="00696572" w:rsidRDefault="00696572" w14:paraId="433224BD" w14:textId="77777777">
      <w:pPr>
        <w:keepNext/>
        <w:keepLines/>
        <w:spacing w:after="0"/>
      </w:pPr>
    </w:p>
    <w:p w:rsidR="00696572" w:rsidP="00696572" w:rsidRDefault="00696572" w14:paraId="75B83675" w14:textId="77777777">
      <w:pPr>
        <w:keepNext/>
        <w:keepLines/>
      </w:pPr>
      <w:r>
        <w:t>The following individuals will be responsible for the Data Collection and Analysis:</w:t>
      </w:r>
    </w:p>
    <w:tbl>
      <w:tblPr>
        <w:tblW w:w="9000" w:type="dxa"/>
        <w:tblInd w:w="108" w:type="dxa"/>
        <w:tblBorders>
          <w:top w:val="single" w:color="666969" w:sz="8" w:space="0"/>
          <w:left w:val="single" w:color="666969" w:sz="8" w:space="0"/>
          <w:bottom w:val="single" w:color="666969" w:sz="8" w:space="0"/>
          <w:right w:val="single" w:color="666969" w:sz="8" w:space="0"/>
          <w:insideH w:val="single" w:color="666969" w:sz="8" w:space="0"/>
          <w:insideV w:val="single" w:color="666969" w:sz="8" w:space="0"/>
        </w:tblBorders>
        <w:tblCellMar>
          <w:left w:w="0" w:type="dxa"/>
          <w:right w:w="0" w:type="dxa"/>
        </w:tblCellMar>
        <w:tblLook w:val="04A0" w:firstRow="1" w:lastRow="0" w:firstColumn="1" w:lastColumn="0" w:noHBand="0" w:noVBand="1"/>
      </w:tblPr>
      <w:tblGrid>
        <w:gridCol w:w="2610"/>
        <w:gridCol w:w="4562"/>
        <w:gridCol w:w="1828"/>
      </w:tblGrid>
      <w:tr w:rsidRPr="00637DC4" w:rsidR="00696572" w:rsidTr="00637DC4" w14:paraId="3583BBC1" w14:textId="77777777">
        <w:trPr>
          <w:cantSplit/>
          <w:tblHeader/>
        </w:trPr>
        <w:tc>
          <w:tcPr>
            <w:tcW w:w="2610" w:type="dxa"/>
            <w:shd w:val="clear" w:color="auto" w:fill="C3C6A9"/>
            <w:tcMar>
              <w:top w:w="0" w:type="dxa"/>
              <w:left w:w="108" w:type="dxa"/>
              <w:bottom w:w="0" w:type="dxa"/>
              <w:right w:w="108" w:type="dxa"/>
            </w:tcMar>
            <w:vAlign w:val="center"/>
          </w:tcPr>
          <w:p w:rsidRPr="00637DC4" w:rsidR="00696572" w:rsidP="00E635FB" w:rsidRDefault="00696572" w14:paraId="370E1181" w14:textId="77777777">
            <w:pPr>
              <w:pStyle w:val="ExhibitRowHeader"/>
              <w:keepNext/>
              <w:keepLines/>
              <w:spacing w:before="0" w:after="0" w:line="264" w:lineRule="auto"/>
              <w:jc w:val="left"/>
              <w:rPr>
                <w:color w:val="auto"/>
                <w:sz w:val="18"/>
              </w:rPr>
            </w:pPr>
            <w:r w:rsidRPr="00637DC4">
              <w:rPr>
                <w:color w:val="auto"/>
                <w:sz w:val="18"/>
              </w:rPr>
              <w:t>Name</w:t>
            </w:r>
          </w:p>
        </w:tc>
        <w:tc>
          <w:tcPr>
            <w:tcW w:w="4562" w:type="dxa"/>
            <w:shd w:val="clear" w:color="auto" w:fill="C3C6A9"/>
            <w:tcMar>
              <w:top w:w="0" w:type="dxa"/>
              <w:left w:w="108" w:type="dxa"/>
              <w:bottom w:w="0" w:type="dxa"/>
              <w:right w:w="108" w:type="dxa"/>
            </w:tcMar>
            <w:vAlign w:val="center"/>
          </w:tcPr>
          <w:p w:rsidRPr="00637DC4" w:rsidR="00696572" w:rsidP="00E635FB" w:rsidRDefault="00696572" w14:paraId="31C24407" w14:textId="77777777">
            <w:pPr>
              <w:pStyle w:val="ExhibitRowHeader"/>
              <w:keepNext/>
              <w:keepLines/>
              <w:spacing w:before="0" w:after="0" w:line="264" w:lineRule="auto"/>
              <w:jc w:val="left"/>
              <w:rPr>
                <w:color w:val="auto"/>
                <w:sz w:val="18"/>
              </w:rPr>
            </w:pPr>
            <w:r w:rsidRPr="00637DC4">
              <w:rPr>
                <w:color w:val="auto"/>
                <w:sz w:val="18"/>
              </w:rPr>
              <w:t>Title/Affiliation</w:t>
            </w:r>
          </w:p>
        </w:tc>
        <w:tc>
          <w:tcPr>
            <w:tcW w:w="1828" w:type="dxa"/>
            <w:shd w:val="clear" w:color="auto" w:fill="C3C6A9"/>
            <w:tcMar>
              <w:top w:w="0" w:type="dxa"/>
              <w:left w:w="108" w:type="dxa"/>
              <w:bottom w:w="0" w:type="dxa"/>
              <w:right w:w="108" w:type="dxa"/>
            </w:tcMar>
            <w:vAlign w:val="center"/>
          </w:tcPr>
          <w:p w:rsidRPr="00637DC4" w:rsidR="00696572" w:rsidP="00E635FB" w:rsidRDefault="00696572" w14:paraId="04B882EF" w14:textId="77777777">
            <w:pPr>
              <w:pStyle w:val="ExhibitColumnHeader"/>
              <w:keepNext/>
              <w:keepLines/>
              <w:spacing w:before="0" w:after="0" w:line="264" w:lineRule="auto"/>
              <w:jc w:val="left"/>
              <w:rPr>
                <w:sz w:val="18"/>
              </w:rPr>
            </w:pPr>
            <w:r w:rsidRPr="00637DC4">
              <w:rPr>
                <w:sz w:val="18"/>
              </w:rPr>
              <w:t>Telephone</w:t>
            </w:r>
          </w:p>
        </w:tc>
      </w:tr>
      <w:tr w:rsidRPr="00637DC4" w:rsidR="00B94BF0" w:rsidTr="00B94BF0" w14:paraId="4203A686" w14:textId="77777777">
        <w:trPr>
          <w:cantSplit/>
          <w:tblHeader/>
        </w:trPr>
        <w:tc>
          <w:tcPr>
            <w:tcW w:w="2610" w:type="dxa"/>
            <w:shd w:val="clear" w:color="auto" w:fill="auto"/>
            <w:tcMar>
              <w:top w:w="0" w:type="dxa"/>
              <w:left w:w="108" w:type="dxa"/>
              <w:bottom w:w="0" w:type="dxa"/>
              <w:right w:w="108" w:type="dxa"/>
            </w:tcMar>
            <w:vAlign w:val="center"/>
          </w:tcPr>
          <w:p w:rsidRPr="00637DC4" w:rsidR="00B94BF0" w:rsidP="00B94BF0" w:rsidRDefault="00B94BF0" w14:paraId="642569FB" w14:textId="048C0693">
            <w:pPr>
              <w:pStyle w:val="ExhibitRowHeader"/>
              <w:keepNext/>
              <w:keepLines/>
              <w:spacing w:before="0" w:after="0" w:line="264" w:lineRule="auto"/>
              <w:jc w:val="left"/>
              <w:rPr>
                <w:b w:val="0"/>
                <w:color w:val="auto"/>
                <w:sz w:val="18"/>
              </w:rPr>
            </w:pPr>
            <w:r w:rsidRPr="00637DC4">
              <w:rPr>
                <w:b w:val="0"/>
                <w:color w:val="auto"/>
                <w:sz w:val="18"/>
              </w:rPr>
              <w:t>Tamara Linkow</w:t>
            </w:r>
          </w:p>
        </w:tc>
        <w:tc>
          <w:tcPr>
            <w:tcW w:w="4562" w:type="dxa"/>
            <w:shd w:val="clear" w:color="auto" w:fill="auto"/>
            <w:tcMar>
              <w:top w:w="0" w:type="dxa"/>
              <w:left w:w="108" w:type="dxa"/>
              <w:bottom w:w="0" w:type="dxa"/>
              <w:right w:w="108" w:type="dxa"/>
            </w:tcMar>
            <w:vAlign w:val="center"/>
          </w:tcPr>
          <w:p w:rsidRPr="00637DC4" w:rsidR="00B94BF0" w:rsidP="00B94BF0" w:rsidRDefault="00B94BF0" w14:paraId="0A5FBF05" w14:textId="0AE4ED4D">
            <w:pPr>
              <w:pStyle w:val="ExhibitRowHeader"/>
              <w:keepNext/>
              <w:keepLines/>
              <w:spacing w:before="0" w:after="0" w:line="264" w:lineRule="auto"/>
              <w:jc w:val="left"/>
              <w:rPr>
                <w:color w:val="auto"/>
                <w:sz w:val="18"/>
              </w:rPr>
            </w:pPr>
            <w:r w:rsidRPr="00637DC4">
              <w:rPr>
                <w:b w:val="0"/>
                <w:color w:val="auto"/>
                <w:sz w:val="18"/>
              </w:rPr>
              <w:t>Principal Associate, Abt Associates</w:t>
            </w:r>
          </w:p>
        </w:tc>
        <w:tc>
          <w:tcPr>
            <w:tcW w:w="1828" w:type="dxa"/>
            <w:shd w:val="clear" w:color="auto" w:fill="auto"/>
            <w:tcMar>
              <w:top w:w="0" w:type="dxa"/>
              <w:left w:w="108" w:type="dxa"/>
              <w:bottom w:w="0" w:type="dxa"/>
              <w:right w:w="108" w:type="dxa"/>
            </w:tcMar>
            <w:vAlign w:val="center"/>
          </w:tcPr>
          <w:p w:rsidRPr="00637DC4" w:rsidR="00B94BF0" w:rsidP="00B94BF0" w:rsidRDefault="00B94BF0" w14:paraId="162FC776" w14:textId="0B7069C9">
            <w:pPr>
              <w:pStyle w:val="ExhibitColumnHeader"/>
              <w:keepNext/>
              <w:keepLines/>
              <w:spacing w:before="0" w:after="0" w:line="264" w:lineRule="auto"/>
              <w:jc w:val="left"/>
              <w:rPr>
                <w:sz w:val="18"/>
              </w:rPr>
            </w:pPr>
            <w:r w:rsidRPr="00637DC4">
              <w:rPr>
                <w:b w:val="0"/>
                <w:sz w:val="18"/>
              </w:rPr>
              <w:t>(617) 520-2978</w:t>
            </w:r>
          </w:p>
        </w:tc>
      </w:tr>
      <w:tr w:rsidRPr="00637DC4" w:rsidR="00064712" w:rsidTr="00B94BF0" w14:paraId="4A8B7B47" w14:textId="77777777">
        <w:trPr>
          <w:cantSplit/>
          <w:tblHeader/>
        </w:trPr>
        <w:tc>
          <w:tcPr>
            <w:tcW w:w="2610" w:type="dxa"/>
            <w:shd w:val="clear" w:color="auto" w:fill="auto"/>
            <w:tcMar>
              <w:top w:w="0" w:type="dxa"/>
              <w:left w:w="108" w:type="dxa"/>
              <w:bottom w:w="0" w:type="dxa"/>
              <w:right w:w="108" w:type="dxa"/>
            </w:tcMar>
            <w:vAlign w:val="center"/>
          </w:tcPr>
          <w:p w:rsidRPr="00637DC4" w:rsidR="00064712" w:rsidP="00064712" w:rsidRDefault="001F1D18" w14:paraId="52752142" w14:textId="205A9783">
            <w:pPr>
              <w:pStyle w:val="ExhibitRowHeader"/>
              <w:keepNext/>
              <w:keepLines/>
              <w:spacing w:before="0" w:after="0" w:line="264" w:lineRule="auto"/>
              <w:jc w:val="left"/>
              <w:rPr>
                <w:b w:val="0"/>
                <w:color w:val="auto"/>
                <w:sz w:val="18"/>
              </w:rPr>
            </w:pPr>
            <w:r w:rsidRPr="00637DC4">
              <w:rPr>
                <w:b w:val="0"/>
                <w:color w:val="auto"/>
                <w:sz w:val="18"/>
              </w:rPr>
              <w:t>Hannah Miller</w:t>
            </w:r>
          </w:p>
        </w:tc>
        <w:tc>
          <w:tcPr>
            <w:tcW w:w="4562" w:type="dxa"/>
            <w:shd w:val="clear" w:color="auto" w:fill="auto"/>
            <w:tcMar>
              <w:top w:w="0" w:type="dxa"/>
              <w:left w:w="108" w:type="dxa"/>
              <w:bottom w:w="0" w:type="dxa"/>
              <w:right w:w="108" w:type="dxa"/>
            </w:tcMar>
            <w:vAlign w:val="center"/>
          </w:tcPr>
          <w:p w:rsidRPr="00637DC4" w:rsidR="00064712" w:rsidP="00064712" w:rsidRDefault="001F1D18" w14:paraId="7289B1BF" w14:textId="4E733F0D">
            <w:pPr>
              <w:pStyle w:val="ExhibitRowHeader"/>
              <w:keepNext/>
              <w:keepLines/>
              <w:spacing w:before="0" w:after="0" w:line="264" w:lineRule="auto"/>
              <w:jc w:val="left"/>
              <w:rPr>
                <w:b w:val="0"/>
                <w:color w:val="auto"/>
                <w:sz w:val="18"/>
              </w:rPr>
            </w:pPr>
            <w:r w:rsidRPr="00637DC4">
              <w:rPr>
                <w:b w:val="0"/>
                <w:color w:val="auto"/>
                <w:sz w:val="18"/>
              </w:rPr>
              <w:t>Associate, Abt Associates</w:t>
            </w:r>
          </w:p>
        </w:tc>
        <w:tc>
          <w:tcPr>
            <w:tcW w:w="1828" w:type="dxa"/>
            <w:shd w:val="clear" w:color="auto" w:fill="auto"/>
            <w:tcMar>
              <w:top w:w="0" w:type="dxa"/>
              <w:left w:w="108" w:type="dxa"/>
              <w:bottom w:w="0" w:type="dxa"/>
              <w:right w:w="108" w:type="dxa"/>
            </w:tcMar>
            <w:vAlign w:val="center"/>
          </w:tcPr>
          <w:p w:rsidRPr="00637DC4" w:rsidR="00064712" w:rsidP="00064712" w:rsidRDefault="001F1D18" w14:paraId="2774E53F" w14:textId="583D9330">
            <w:pPr>
              <w:pStyle w:val="ExhibitColumnHeader"/>
              <w:keepNext/>
              <w:keepLines/>
              <w:spacing w:before="0" w:after="0" w:line="264" w:lineRule="auto"/>
              <w:jc w:val="left"/>
              <w:rPr>
                <w:b w:val="0"/>
                <w:sz w:val="18"/>
              </w:rPr>
            </w:pPr>
            <w:r w:rsidRPr="00637DC4">
              <w:rPr>
                <w:b w:val="0"/>
                <w:sz w:val="18"/>
              </w:rPr>
              <w:t>(617) 520-3892</w:t>
            </w:r>
          </w:p>
        </w:tc>
      </w:tr>
      <w:tr w:rsidRPr="00637DC4" w:rsidR="00064712" w:rsidTr="00B94BF0" w14:paraId="3BE6ACF7" w14:textId="77777777">
        <w:trPr>
          <w:cantSplit/>
          <w:tblHeader/>
        </w:trPr>
        <w:tc>
          <w:tcPr>
            <w:tcW w:w="2610" w:type="dxa"/>
            <w:shd w:val="clear" w:color="auto" w:fill="auto"/>
            <w:tcMar>
              <w:top w:w="0" w:type="dxa"/>
              <w:left w:w="108" w:type="dxa"/>
              <w:bottom w:w="0" w:type="dxa"/>
              <w:right w:w="108" w:type="dxa"/>
            </w:tcMar>
            <w:vAlign w:val="center"/>
          </w:tcPr>
          <w:p w:rsidRPr="00637DC4" w:rsidR="00064712" w:rsidP="00064712" w:rsidRDefault="001F1D18" w14:paraId="21184669" w14:textId="10B8D314">
            <w:pPr>
              <w:pStyle w:val="ExhibitRowHeader"/>
              <w:keepNext/>
              <w:keepLines/>
              <w:spacing w:before="0" w:after="0" w:line="264" w:lineRule="auto"/>
              <w:jc w:val="left"/>
              <w:rPr>
                <w:b w:val="0"/>
                <w:color w:val="auto"/>
                <w:sz w:val="18"/>
              </w:rPr>
            </w:pPr>
            <w:r w:rsidRPr="00637DC4">
              <w:rPr>
                <w:b w:val="0"/>
                <w:color w:val="auto"/>
                <w:sz w:val="18"/>
              </w:rPr>
              <w:t>Jennifer Poulos</w:t>
            </w:r>
          </w:p>
        </w:tc>
        <w:tc>
          <w:tcPr>
            <w:tcW w:w="4562" w:type="dxa"/>
            <w:shd w:val="clear" w:color="auto" w:fill="auto"/>
            <w:tcMar>
              <w:top w:w="0" w:type="dxa"/>
              <w:left w:w="108" w:type="dxa"/>
              <w:bottom w:w="0" w:type="dxa"/>
              <w:right w:w="108" w:type="dxa"/>
            </w:tcMar>
            <w:vAlign w:val="center"/>
          </w:tcPr>
          <w:p w:rsidRPr="00637DC4" w:rsidR="00064712" w:rsidP="00064712" w:rsidRDefault="001F1D18" w14:paraId="3B51FAEB" w14:textId="1D866CDA">
            <w:pPr>
              <w:pStyle w:val="ExhibitRowHeader"/>
              <w:keepNext/>
              <w:keepLines/>
              <w:spacing w:before="0" w:after="0" w:line="264" w:lineRule="auto"/>
              <w:jc w:val="left"/>
              <w:rPr>
                <w:b w:val="0"/>
                <w:color w:val="auto"/>
                <w:sz w:val="18"/>
              </w:rPr>
            </w:pPr>
            <w:r w:rsidRPr="00637DC4">
              <w:rPr>
                <w:b w:val="0"/>
                <w:color w:val="auto"/>
                <w:sz w:val="18"/>
              </w:rPr>
              <w:t>Senior Associate, Abt Associates</w:t>
            </w:r>
          </w:p>
        </w:tc>
        <w:tc>
          <w:tcPr>
            <w:tcW w:w="1828" w:type="dxa"/>
            <w:shd w:val="clear" w:color="auto" w:fill="auto"/>
            <w:tcMar>
              <w:top w:w="0" w:type="dxa"/>
              <w:left w:w="108" w:type="dxa"/>
              <w:bottom w:w="0" w:type="dxa"/>
              <w:right w:w="108" w:type="dxa"/>
            </w:tcMar>
            <w:vAlign w:val="center"/>
          </w:tcPr>
          <w:p w:rsidRPr="00637DC4" w:rsidR="00064712" w:rsidP="00064712" w:rsidRDefault="00611F8F" w14:paraId="5313DBDE" w14:textId="462BB9CA">
            <w:pPr>
              <w:pStyle w:val="ExhibitColumnHeader"/>
              <w:keepNext/>
              <w:keepLines/>
              <w:spacing w:before="0" w:after="0" w:line="264" w:lineRule="auto"/>
              <w:jc w:val="left"/>
              <w:rPr>
                <w:b w:val="0"/>
                <w:sz w:val="18"/>
              </w:rPr>
            </w:pPr>
            <w:r w:rsidRPr="00637DC4">
              <w:rPr>
                <w:b w:val="0"/>
                <w:sz w:val="18"/>
              </w:rPr>
              <w:t>(617) 349-2426</w:t>
            </w:r>
          </w:p>
        </w:tc>
      </w:tr>
      <w:tr w:rsidRPr="00637DC4" w:rsidR="001F1D18" w:rsidTr="00B94BF0" w14:paraId="3AF7766C" w14:textId="77777777">
        <w:trPr>
          <w:cantSplit/>
          <w:tblHeader/>
        </w:trPr>
        <w:tc>
          <w:tcPr>
            <w:tcW w:w="2610" w:type="dxa"/>
            <w:shd w:val="clear" w:color="auto" w:fill="auto"/>
            <w:tcMar>
              <w:top w:w="0" w:type="dxa"/>
              <w:left w:w="108" w:type="dxa"/>
              <w:bottom w:w="0" w:type="dxa"/>
              <w:right w:w="108" w:type="dxa"/>
            </w:tcMar>
            <w:vAlign w:val="center"/>
          </w:tcPr>
          <w:p w:rsidRPr="00637DC4" w:rsidR="001F1D18" w:rsidP="00064712" w:rsidRDefault="001F1D18" w14:paraId="54FDA560" w14:textId="490A9EB8">
            <w:pPr>
              <w:pStyle w:val="ExhibitRowHeader"/>
              <w:keepNext/>
              <w:keepLines/>
              <w:spacing w:before="0" w:after="0" w:line="264" w:lineRule="auto"/>
              <w:jc w:val="left"/>
              <w:rPr>
                <w:b w:val="0"/>
                <w:color w:val="auto"/>
                <w:sz w:val="18"/>
              </w:rPr>
            </w:pPr>
            <w:r w:rsidRPr="00637DC4">
              <w:rPr>
                <w:b w:val="0"/>
                <w:color w:val="auto"/>
                <w:sz w:val="18"/>
              </w:rPr>
              <w:t>Jennifer Turnham</w:t>
            </w:r>
          </w:p>
        </w:tc>
        <w:tc>
          <w:tcPr>
            <w:tcW w:w="4562" w:type="dxa"/>
            <w:shd w:val="clear" w:color="auto" w:fill="auto"/>
            <w:tcMar>
              <w:top w:w="0" w:type="dxa"/>
              <w:left w:w="108" w:type="dxa"/>
              <w:bottom w:w="0" w:type="dxa"/>
              <w:right w:w="108" w:type="dxa"/>
            </w:tcMar>
            <w:vAlign w:val="center"/>
          </w:tcPr>
          <w:p w:rsidRPr="00637DC4" w:rsidR="001F1D18" w:rsidP="00064712" w:rsidRDefault="001F1D18" w14:paraId="21BE3609" w14:textId="3777C32C">
            <w:pPr>
              <w:pStyle w:val="ExhibitRowHeader"/>
              <w:keepNext/>
              <w:keepLines/>
              <w:spacing w:before="0" w:after="0" w:line="264" w:lineRule="auto"/>
              <w:jc w:val="left"/>
              <w:rPr>
                <w:b w:val="0"/>
                <w:color w:val="auto"/>
                <w:sz w:val="18"/>
              </w:rPr>
            </w:pPr>
            <w:r w:rsidRPr="00637DC4">
              <w:rPr>
                <w:b w:val="0"/>
                <w:color w:val="auto"/>
                <w:sz w:val="18"/>
              </w:rPr>
              <w:t>Principal Associate, Abt Associates</w:t>
            </w:r>
          </w:p>
        </w:tc>
        <w:tc>
          <w:tcPr>
            <w:tcW w:w="1828" w:type="dxa"/>
            <w:shd w:val="clear" w:color="auto" w:fill="auto"/>
            <w:tcMar>
              <w:top w:w="0" w:type="dxa"/>
              <w:left w:w="108" w:type="dxa"/>
              <w:bottom w:w="0" w:type="dxa"/>
              <w:right w:w="108" w:type="dxa"/>
            </w:tcMar>
            <w:vAlign w:val="center"/>
          </w:tcPr>
          <w:p w:rsidRPr="00637DC4" w:rsidR="001F1D18" w:rsidP="00064712" w:rsidRDefault="00611F8F" w14:paraId="192BA8CD" w14:textId="79545664">
            <w:pPr>
              <w:pStyle w:val="ExhibitColumnHeader"/>
              <w:keepNext/>
              <w:keepLines/>
              <w:spacing w:before="0" w:after="0" w:line="264" w:lineRule="auto"/>
              <w:jc w:val="left"/>
              <w:rPr>
                <w:b w:val="0"/>
                <w:sz w:val="18"/>
              </w:rPr>
            </w:pPr>
            <w:r w:rsidRPr="00637DC4">
              <w:rPr>
                <w:b w:val="0"/>
                <w:sz w:val="18"/>
              </w:rPr>
              <w:t>(301) 347-5289</w:t>
            </w:r>
          </w:p>
        </w:tc>
      </w:tr>
    </w:tbl>
    <w:p w:rsidR="00C144AC" w:rsidRDefault="00C144AC" w14:paraId="4F08D63D" w14:textId="2080C321">
      <w:pPr>
        <w:spacing w:after="200" w:line="276" w:lineRule="auto"/>
        <w:rPr>
          <w:rFonts w:ascii="Arial" w:hAnsi="Arial" w:cs="Arial"/>
          <w:b/>
          <w:bCs/>
          <w:iCs/>
          <w:color w:val="000000" w:themeColor="text1"/>
          <w:sz w:val="20"/>
          <w:szCs w:val="28"/>
        </w:rPr>
      </w:pPr>
    </w:p>
    <w:sectPr w:rsidR="00C144AC" w:rsidSect="002944C4">
      <w:headerReference w:type="default" r:id="rId17"/>
      <w:footerReference w:type="default" r:id="rId18"/>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5FC94" w14:textId="77777777" w:rsidR="00F06344" w:rsidRDefault="00F06344" w:rsidP="00696572">
      <w:pPr>
        <w:spacing w:after="0" w:line="240" w:lineRule="auto"/>
      </w:pPr>
      <w:r>
        <w:separator/>
      </w:r>
    </w:p>
  </w:endnote>
  <w:endnote w:type="continuationSeparator" w:id="0">
    <w:p w14:paraId="0A6C6A8A" w14:textId="77777777" w:rsidR="00F06344" w:rsidRDefault="00F06344" w:rsidP="0069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51E3" w14:textId="77777777" w:rsidR="00345C13" w:rsidRPr="00C2759C" w:rsidRDefault="00345C13" w:rsidP="00E635F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42B9B" w14:textId="04DB519E" w:rsidR="00345C13" w:rsidRDefault="00345C13" w:rsidP="00802DA4">
    <w:pPr>
      <w:pStyle w:val="Footer"/>
      <w:tabs>
        <w:tab w:val="clear" w:pos="4507"/>
      </w:tabs>
    </w:pPr>
    <w:r w:rsidRPr="00AD3EA5">
      <w:rPr>
        <w:color w:val="000000" w:themeColor="text1"/>
      </w:rPr>
      <w:t>Abt Associates Inc.</w:t>
    </w:r>
    <w:r w:rsidRPr="0066134E">
      <w:tab/>
    </w:r>
    <w:r>
      <w:t xml:space="preserve">Part B. </w:t>
    </w:r>
    <w:r w:rsidRPr="00EE04FB">
      <w:t xml:space="preserve">Collection </w:t>
    </w:r>
    <w:r>
      <w:t>of Information Employing</w:t>
    </w:r>
    <w:r w:rsidRPr="00EE04FB">
      <w:t xml:space="preserve"> Statistical Methods</w:t>
    </w:r>
    <w:r w:rsidDel="00077710">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C75D6">
      <w:rPr>
        <w:rStyle w:val="PageNumber"/>
        <w:b/>
        <w:noProof/>
        <w:color w:val="DA291C"/>
      </w:rPr>
      <w:t>2</w:t>
    </w:r>
    <w:r>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42DF" w14:textId="77777777" w:rsidR="00345C13" w:rsidRPr="0066134E" w:rsidRDefault="00345C13" w:rsidP="00E635FB">
    <w:pPr>
      <w:pStyle w:val="Footer"/>
      <w:tabs>
        <w:tab w:val="clear" w:pos="4507"/>
      </w:tabs>
    </w:pPr>
    <w:r w:rsidRPr="00AD3EA5">
      <w:rPr>
        <w:color w:val="000000" w:themeColor="text1"/>
      </w:rPr>
      <w:t>Abt Associates Inc.</w:t>
    </w:r>
    <w:r w:rsidRPr="0066134E">
      <w:tab/>
    </w:r>
    <w:r>
      <w:t xml:space="preserve">Table of </w:t>
    </w:r>
    <w:r>
      <w:rPr>
        <w:rStyle w:val="PageNumber"/>
        <w:b/>
      </w:rPr>
      <w:t>Contents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6620F" w:rsidRPr="0096620F">
      <w:rPr>
        <w:rStyle w:val="PageNumber"/>
        <w:b/>
        <w:noProof/>
        <w:color w:val="DA291C"/>
      </w:rPr>
      <w:t>i</w:t>
    </w:r>
    <w:r>
      <w:rPr>
        <w:rStyle w:val="PageNumber"/>
        <w:b/>
        <w:noProof/>
        <w:color w:val="DA291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DED82" w14:textId="5B7C3D2D" w:rsidR="00345C13" w:rsidRPr="0066134E" w:rsidRDefault="00345C13" w:rsidP="00E635FB">
    <w:pPr>
      <w:pStyle w:val="Footer"/>
      <w:tabs>
        <w:tab w:val="clear" w:pos="4507"/>
      </w:tabs>
    </w:pPr>
    <w:r w:rsidRPr="00802DA4">
      <w:t>Abt Associates Inc.</w:t>
    </w:r>
    <w:r w:rsidRPr="0066134E">
      <w:tab/>
    </w:r>
    <w:r>
      <w:t xml:space="preserve">Part B. </w:t>
    </w:r>
    <w:r w:rsidRPr="00EE04FB">
      <w:t xml:space="preserve">Collection </w:t>
    </w:r>
    <w:r>
      <w:t>of Information Employing</w:t>
    </w:r>
    <w:r w:rsidRPr="00EE04FB">
      <w:t xml:space="preserve"> Statistical Methods</w:t>
    </w:r>
    <w:r w:rsidDel="00077710">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6620F" w:rsidRPr="0096620F">
      <w:rPr>
        <w:rStyle w:val="PageNumber"/>
        <w:b/>
        <w:noProof/>
        <w:color w:val="DA291C"/>
      </w:rPr>
      <w:t>5</w:t>
    </w:r>
    <w:r>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A1657" w14:textId="77777777" w:rsidR="00F06344" w:rsidRDefault="00F06344" w:rsidP="00696572">
      <w:pPr>
        <w:spacing w:after="0" w:line="240" w:lineRule="auto"/>
      </w:pPr>
      <w:r>
        <w:separator/>
      </w:r>
    </w:p>
  </w:footnote>
  <w:footnote w:type="continuationSeparator" w:id="0">
    <w:p w14:paraId="6DAD671E" w14:textId="77777777" w:rsidR="00F06344" w:rsidRDefault="00F06344" w:rsidP="00696572">
      <w:pPr>
        <w:spacing w:after="0" w:line="240" w:lineRule="auto"/>
      </w:pPr>
      <w:r>
        <w:continuationSeparator/>
      </w:r>
    </w:p>
  </w:footnote>
  <w:footnote w:id="1">
    <w:p w14:paraId="760FF850" w14:textId="77777777" w:rsidR="00896D21" w:rsidRDefault="00896D21" w:rsidP="00896D21">
      <w:pPr>
        <w:pStyle w:val="FootnoteText"/>
      </w:pPr>
      <w:r>
        <w:rPr>
          <w:rStyle w:val="FootnoteReference"/>
        </w:rPr>
        <w:footnoteRef/>
      </w:r>
      <w:r>
        <w:t xml:space="preserve"> </w:t>
      </w:r>
      <w:hyperlink r:id="rId1" w:history="1">
        <w:r>
          <w:rPr>
            <w:rStyle w:val="Hyperlink"/>
          </w:rPr>
          <w:t>https://www2.ed.gov/programs/gearup/index.html</w:t>
        </w:r>
      </w:hyperlink>
    </w:p>
  </w:footnote>
  <w:footnote w:id="2">
    <w:p w14:paraId="098F5CDC" w14:textId="77777777" w:rsidR="00896D21" w:rsidRDefault="00896D21" w:rsidP="00896D21">
      <w:pPr>
        <w:pStyle w:val="FootnoteText"/>
        <w:ind w:left="0" w:firstLine="0"/>
      </w:pPr>
      <w:r>
        <w:rPr>
          <w:rStyle w:val="FootnoteReference"/>
        </w:rPr>
        <w:footnoteRef/>
      </w:r>
      <w:r>
        <w:t xml:space="preserve"> </w:t>
      </w:r>
      <w:r w:rsidRPr="006600DB">
        <w:rPr>
          <w:color w:val="030A13"/>
          <w:shd w:val="clear" w:color="auto" w:fill="FFFFFF"/>
        </w:rPr>
        <w:t xml:space="preserve">Higher Education Act of 1965, as amended, Title IV, Part A, Subpart 2, Chapter 2, </w:t>
      </w:r>
      <w:hyperlink r:id="rId2" w:history="1">
        <w:r>
          <w:rPr>
            <w:rStyle w:val="Hyperlink"/>
            <w:shd w:val="clear" w:color="auto" w:fill="FFFFFF"/>
          </w:rPr>
          <w:t xml:space="preserve">20 U.S.C 1070a-21 1070a </w:t>
        </w:r>
        <w:r w:rsidRPr="006600DB">
          <w:rPr>
            <w:rStyle w:val="Hyperlink"/>
            <w:shd w:val="clear" w:color="auto" w:fill="FFFFFF"/>
          </w:rPr>
          <w:t>28</w:t>
        </w:r>
      </w:hyperlink>
      <w:r w:rsidRPr="006600DB">
        <w:t>. Sub-Section: §1070a–27. Evaluation and report. Retrieve</w:t>
      </w:r>
      <w:r>
        <w:t xml:space="preserve">d from: </w:t>
      </w:r>
      <w:hyperlink r:id="rId3" w:history="1">
        <w:r w:rsidRPr="007847FB">
          <w:rPr>
            <w:rStyle w:val="Hyperlink"/>
          </w:rPr>
          <w:t>https://www.govinfo.gov/content/pkg/USCODE-2016-title20/html/USCODE-2016-title20-chap28-subchapIV-partA-subpart2-divsn2.htm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8E943" w14:textId="77777777" w:rsidR="00345C13" w:rsidRPr="00C2759C" w:rsidRDefault="00345C13" w:rsidP="00E635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5637" w14:textId="3E6F424E" w:rsidR="00345C13" w:rsidRDefault="00345C13" w:rsidP="00E635FB">
    <w:pPr>
      <w:pStyle w:val="Header"/>
      <w:tabs>
        <w:tab w:val="clear" w:pos="4507"/>
      </w:tabs>
    </w:pPr>
    <w:r>
      <w:t>OMB Supporting Statement</w:t>
    </w:r>
    <w:r>
      <w:tab/>
    </w:r>
    <w:r w:rsidRPr="00FA22D4">
      <w:t>Study of Financial Aid for GEAR UP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6178F" w14:textId="181E7621" w:rsidR="00345C13" w:rsidRDefault="00345C13" w:rsidP="00E635FB">
    <w:pPr>
      <w:pStyle w:val="Header"/>
      <w:tabs>
        <w:tab w:val="clear" w:pos="4507"/>
      </w:tabs>
    </w:pPr>
    <w:r>
      <w:t>OMB Supporting Statement</w:t>
    </w:r>
    <w:r>
      <w:tab/>
      <w:t>Study of Financial Aid for GEAR UP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71BF"/>
    <w:multiLevelType w:val="hybridMultilevel"/>
    <w:tmpl w:val="0784C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E7EED"/>
    <w:multiLevelType w:val="hybridMultilevel"/>
    <w:tmpl w:val="58029C30"/>
    <w:lvl w:ilvl="0" w:tplc="D8142EF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5248"/>
    <w:multiLevelType w:val="hybridMultilevel"/>
    <w:tmpl w:val="D766DE74"/>
    <w:lvl w:ilvl="0" w:tplc="D8142EF2">
      <w:start w:val="1"/>
      <w:numFmt w:val="bullet"/>
      <w:lvlText w:val=""/>
      <w:lvlJc w:val="left"/>
      <w:pPr>
        <w:ind w:left="72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610E"/>
    <w:multiLevelType w:val="hybridMultilevel"/>
    <w:tmpl w:val="4BFA1E66"/>
    <w:lvl w:ilvl="0" w:tplc="D8142EF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E55C1"/>
    <w:multiLevelType w:val="hybridMultilevel"/>
    <w:tmpl w:val="96EA0F9E"/>
    <w:lvl w:ilvl="0" w:tplc="3DA0A31C">
      <w:start w:val="1"/>
      <w:numFmt w:val="decimal"/>
      <w:lvlText w:val="%1."/>
      <w:lvlJc w:val="left"/>
      <w:pPr>
        <w:ind w:left="360" w:hanging="360"/>
      </w:pPr>
      <w:rPr>
        <w:rFonts w:asciiTheme="minorHAnsi" w:eastAsiaTheme="minorHAnsi" w:hAnsiTheme="minorHAnsi" w:cstheme="minorBidi" w:hint="default"/>
        <w:b/>
        <w:i w:val="0"/>
        <w:color w:val="auto"/>
        <w:sz w:val="22"/>
      </w:rPr>
    </w:lvl>
    <w:lvl w:ilvl="1" w:tplc="70B428D6">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45259"/>
    <w:multiLevelType w:val="hybridMultilevel"/>
    <w:tmpl w:val="E50C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15:restartNumberingAfterBreak="0">
    <w:nsid w:val="25ED201A"/>
    <w:multiLevelType w:val="hybridMultilevel"/>
    <w:tmpl w:val="92403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53291"/>
    <w:multiLevelType w:val="hybridMultilevel"/>
    <w:tmpl w:val="300C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C7888"/>
    <w:multiLevelType w:val="hybridMultilevel"/>
    <w:tmpl w:val="A48C18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570E0E"/>
    <w:multiLevelType w:val="hybridMultilevel"/>
    <w:tmpl w:val="CE3A2C44"/>
    <w:lvl w:ilvl="0" w:tplc="D8142EF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4628E"/>
    <w:multiLevelType w:val="hybridMultilevel"/>
    <w:tmpl w:val="16AE58B6"/>
    <w:lvl w:ilvl="0" w:tplc="ADC869AC">
      <w:start w:val="1"/>
      <w:numFmt w:val="bullet"/>
      <w:lvlText w:val=""/>
      <w:lvlJc w:val="left"/>
      <w:pPr>
        <w:ind w:left="72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45E82"/>
    <w:multiLevelType w:val="hybridMultilevel"/>
    <w:tmpl w:val="941C8E2E"/>
    <w:lvl w:ilvl="0" w:tplc="7932F76C">
      <w:start w:val="1"/>
      <w:numFmt w:val="bullet"/>
      <w:pStyle w:val="Bullets"/>
      <w:lvlText w:val=""/>
      <w:lvlJc w:val="left"/>
      <w:pPr>
        <w:ind w:left="720" w:hanging="360"/>
      </w:pPr>
      <w:rPr>
        <w:rFonts w:ascii="Symbol" w:hAnsi="Symbol" w:hint="default"/>
        <w:color w:val="4F81BD"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5"/>
  </w:num>
  <w:num w:numId="4">
    <w:abstractNumId w:val="12"/>
  </w:num>
  <w:num w:numId="5">
    <w:abstractNumId w:val="13"/>
  </w:num>
  <w:num w:numId="6">
    <w:abstractNumId w:val="8"/>
  </w:num>
  <w:num w:numId="7">
    <w:abstractNumId w:val="3"/>
  </w:num>
  <w:num w:numId="8">
    <w:abstractNumId w:val="1"/>
  </w:num>
  <w:num w:numId="9">
    <w:abstractNumId w:val="5"/>
  </w:num>
  <w:num w:numId="10">
    <w:abstractNumId w:val="2"/>
  </w:num>
  <w:num w:numId="11">
    <w:abstractNumId w:val="10"/>
  </w:num>
  <w:num w:numId="12">
    <w:abstractNumId w:val="0"/>
  </w:num>
  <w:num w:numId="13">
    <w:abstractNumId w:val="11"/>
  </w:num>
  <w:num w:numId="14">
    <w:abstractNumId w:val="9"/>
  </w:num>
  <w:num w:numId="15">
    <w:abstractNumId w:val="7"/>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72"/>
    <w:rsid w:val="00007089"/>
    <w:rsid w:val="00010DB2"/>
    <w:rsid w:val="00012C27"/>
    <w:rsid w:val="0002395F"/>
    <w:rsid w:val="00025665"/>
    <w:rsid w:val="0002566B"/>
    <w:rsid w:val="00041502"/>
    <w:rsid w:val="00051D83"/>
    <w:rsid w:val="00063EA2"/>
    <w:rsid w:val="00064712"/>
    <w:rsid w:val="000654D3"/>
    <w:rsid w:val="0006558A"/>
    <w:rsid w:val="000666EA"/>
    <w:rsid w:val="00067138"/>
    <w:rsid w:val="0007310B"/>
    <w:rsid w:val="00077710"/>
    <w:rsid w:val="00080024"/>
    <w:rsid w:val="00083766"/>
    <w:rsid w:val="000863E4"/>
    <w:rsid w:val="00092FE4"/>
    <w:rsid w:val="000955D1"/>
    <w:rsid w:val="00097621"/>
    <w:rsid w:val="000A0B3C"/>
    <w:rsid w:val="000A343D"/>
    <w:rsid w:val="000A5226"/>
    <w:rsid w:val="000A7D1F"/>
    <w:rsid w:val="000D5F71"/>
    <w:rsid w:val="000D77BB"/>
    <w:rsid w:val="000D7DF0"/>
    <w:rsid w:val="000E0359"/>
    <w:rsid w:val="000E7541"/>
    <w:rsid w:val="000F135E"/>
    <w:rsid w:val="00103988"/>
    <w:rsid w:val="00103CBE"/>
    <w:rsid w:val="0011366B"/>
    <w:rsid w:val="00114F37"/>
    <w:rsid w:val="00117872"/>
    <w:rsid w:val="0012622C"/>
    <w:rsid w:val="00127DB2"/>
    <w:rsid w:val="001327F2"/>
    <w:rsid w:val="00132CD0"/>
    <w:rsid w:val="00143040"/>
    <w:rsid w:val="00167297"/>
    <w:rsid w:val="0018459B"/>
    <w:rsid w:val="001856E6"/>
    <w:rsid w:val="00185850"/>
    <w:rsid w:val="00187681"/>
    <w:rsid w:val="00191358"/>
    <w:rsid w:val="00193A49"/>
    <w:rsid w:val="0019510E"/>
    <w:rsid w:val="001A1EC8"/>
    <w:rsid w:val="001A449C"/>
    <w:rsid w:val="001A550D"/>
    <w:rsid w:val="001A7769"/>
    <w:rsid w:val="001B2F43"/>
    <w:rsid w:val="001C7AF4"/>
    <w:rsid w:val="001D317B"/>
    <w:rsid w:val="001D51BB"/>
    <w:rsid w:val="001D58D3"/>
    <w:rsid w:val="001E4AA1"/>
    <w:rsid w:val="001F1D18"/>
    <w:rsid w:val="001F4DAA"/>
    <w:rsid w:val="001F78F2"/>
    <w:rsid w:val="001F7A7C"/>
    <w:rsid w:val="0020233D"/>
    <w:rsid w:val="00212FAC"/>
    <w:rsid w:val="00213111"/>
    <w:rsid w:val="0022371D"/>
    <w:rsid w:val="00224103"/>
    <w:rsid w:val="00224D0B"/>
    <w:rsid w:val="00224D20"/>
    <w:rsid w:val="00226880"/>
    <w:rsid w:val="002272D3"/>
    <w:rsid w:val="00231FF4"/>
    <w:rsid w:val="00234237"/>
    <w:rsid w:val="002345C2"/>
    <w:rsid w:val="002366E5"/>
    <w:rsid w:val="002457D8"/>
    <w:rsid w:val="00245A6A"/>
    <w:rsid w:val="00255860"/>
    <w:rsid w:val="002621D2"/>
    <w:rsid w:val="002821E2"/>
    <w:rsid w:val="00283386"/>
    <w:rsid w:val="00290326"/>
    <w:rsid w:val="00292E86"/>
    <w:rsid w:val="0029383B"/>
    <w:rsid w:val="002944C4"/>
    <w:rsid w:val="002A4926"/>
    <w:rsid w:val="002A5F84"/>
    <w:rsid w:val="002A6CF5"/>
    <w:rsid w:val="002B0C31"/>
    <w:rsid w:val="002B2256"/>
    <w:rsid w:val="002C0394"/>
    <w:rsid w:val="002C05C4"/>
    <w:rsid w:val="002C72FE"/>
    <w:rsid w:val="002D28FA"/>
    <w:rsid w:val="002D3543"/>
    <w:rsid w:val="002E3737"/>
    <w:rsid w:val="002E3755"/>
    <w:rsid w:val="002E3A3E"/>
    <w:rsid w:val="002F0012"/>
    <w:rsid w:val="002F777B"/>
    <w:rsid w:val="002F7924"/>
    <w:rsid w:val="003011A9"/>
    <w:rsid w:val="00311C92"/>
    <w:rsid w:val="00316045"/>
    <w:rsid w:val="00321EE8"/>
    <w:rsid w:val="0032229D"/>
    <w:rsid w:val="00342D2D"/>
    <w:rsid w:val="00345C13"/>
    <w:rsid w:val="003478F3"/>
    <w:rsid w:val="003547CD"/>
    <w:rsid w:val="003565A8"/>
    <w:rsid w:val="00364196"/>
    <w:rsid w:val="0036723A"/>
    <w:rsid w:val="00367A40"/>
    <w:rsid w:val="00375720"/>
    <w:rsid w:val="00376111"/>
    <w:rsid w:val="003776BB"/>
    <w:rsid w:val="00382A90"/>
    <w:rsid w:val="0039662A"/>
    <w:rsid w:val="003A0F70"/>
    <w:rsid w:val="003A1499"/>
    <w:rsid w:val="003A3C9A"/>
    <w:rsid w:val="003A65AF"/>
    <w:rsid w:val="003B0369"/>
    <w:rsid w:val="003B43DB"/>
    <w:rsid w:val="003B7D7B"/>
    <w:rsid w:val="003C0A7D"/>
    <w:rsid w:val="003C30C1"/>
    <w:rsid w:val="003D45D6"/>
    <w:rsid w:val="003E0EB6"/>
    <w:rsid w:val="003E1B30"/>
    <w:rsid w:val="003E31EE"/>
    <w:rsid w:val="003E55ED"/>
    <w:rsid w:val="003E5D0D"/>
    <w:rsid w:val="003E68C3"/>
    <w:rsid w:val="003E7A01"/>
    <w:rsid w:val="003F3A52"/>
    <w:rsid w:val="003F5C43"/>
    <w:rsid w:val="003F61BF"/>
    <w:rsid w:val="004008A9"/>
    <w:rsid w:val="004016E7"/>
    <w:rsid w:val="00401AF7"/>
    <w:rsid w:val="0040575A"/>
    <w:rsid w:val="00406560"/>
    <w:rsid w:val="004158B4"/>
    <w:rsid w:val="0041680A"/>
    <w:rsid w:val="00420819"/>
    <w:rsid w:val="00426E48"/>
    <w:rsid w:val="0042791E"/>
    <w:rsid w:val="0043381D"/>
    <w:rsid w:val="00440AB2"/>
    <w:rsid w:val="00441086"/>
    <w:rsid w:val="00451B74"/>
    <w:rsid w:val="00465C2D"/>
    <w:rsid w:val="00472EC2"/>
    <w:rsid w:val="00474DDF"/>
    <w:rsid w:val="004853B3"/>
    <w:rsid w:val="004869F9"/>
    <w:rsid w:val="00490B4C"/>
    <w:rsid w:val="00492CD1"/>
    <w:rsid w:val="00493CB6"/>
    <w:rsid w:val="004946C1"/>
    <w:rsid w:val="00496827"/>
    <w:rsid w:val="00496AF4"/>
    <w:rsid w:val="004B0898"/>
    <w:rsid w:val="004C0D29"/>
    <w:rsid w:val="004D3D34"/>
    <w:rsid w:val="004D4FC9"/>
    <w:rsid w:val="004E3E0F"/>
    <w:rsid w:val="004E5222"/>
    <w:rsid w:val="004E5DF3"/>
    <w:rsid w:val="004F104F"/>
    <w:rsid w:val="004F7B0E"/>
    <w:rsid w:val="00505873"/>
    <w:rsid w:val="00507078"/>
    <w:rsid w:val="0050771C"/>
    <w:rsid w:val="005127AA"/>
    <w:rsid w:val="00513398"/>
    <w:rsid w:val="005157EB"/>
    <w:rsid w:val="00517285"/>
    <w:rsid w:val="005172AF"/>
    <w:rsid w:val="0052151E"/>
    <w:rsid w:val="00524DFC"/>
    <w:rsid w:val="0052575A"/>
    <w:rsid w:val="00526F30"/>
    <w:rsid w:val="005344D6"/>
    <w:rsid w:val="00535FE7"/>
    <w:rsid w:val="00536A81"/>
    <w:rsid w:val="00542335"/>
    <w:rsid w:val="0054301C"/>
    <w:rsid w:val="0054557A"/>
    <w:rsid w:val="00547662"/>
    <w:rsid w:val="00550A6A"/>
    <w:rsid w:val="0055296F"/>
    <w:rsid w:val="00557A68"/>
    <w:rsid w:val="00557CF5"/>
    <w:rsid w:val="00560260"/>
    <w:rsid w:val="00567127"/>
    <w:rsid w:val="005730EB"/>
    <w:rsid w:val="00586A80"/>
    <w:rsid w:val="005942B9"/>
    <w:rsid w:val="005A46F0"/>
    <w:rsid w:val="005A6029"/>
    <w:rsid w:val="005B16AA"/>
    <w:rsid w:val="005B52BB"/>
    <w:rsid w:val="005C0B86"/>
    <w:rsid w:val="005C5EFE"/>
    <w:rsid w:val="005D04A0"/>
    <w:rsid w:val="005D1D2E"/>
    <w:rsid w:val="005D4299"/>
    <w:rsid w:val="005E0A93"/>
    <w:rsid w:val="005E3381"/>
    <w:rsid w:val="005E5554"/>
    <w:rsid w:val="005E624A"/>
    <w:rsid w:val="005F23C3"/>
    <w:rsid w:val="005F5762"/>
    <w:rsid w:val="005F7CB1"/>
    <w:rsid w:val="00600330"/>
    <w:rsid w:val="006018CB"/>
    <w:rsid w:val="00610386"/>
    <w:rsid w:val="00611F8F"/>
    <w:rsid w:val="00620743"/>
    <w:rsid w:val="00621F15"/>
    <w:rsid w:val="00622008"/>
    <w:rsid w:val="00625613"/>
    <w:rsid w:val="00635AC4"/>
    <w:rsid w:val="00637DC4"/>
    <w:rsid w:val="00640DDC"/>
    <w:rsid w:val="00646C0D"/>
    <w:rsid w:val="00650A35"/>
    <w:rsid w:val="006510FD"/>
    <w:rsid w:val="00664032"/>
    <w:rsid w:val="00664540"/>
    <w:rsid w:val="00673075"/>
    <w:rsid w:val="00674945"/>
    <w:rsid w:val="006758D3"/>
    <w:rsid w:val="00684F91"/>
    <w:rsid w:val="006947D6"/>
    <w:rsid w:val="00696572"/>
    <w:rsid w:val="006A5167"/>
    <w:rsid w:val="006A5651"/>
    <w:rsid w:val="006A77BF"/>
    <w:rsid w:val="006B7A1B"/>
    <w:rsid w:val="006C2FF4"/>
    <w:rsid w:val="006C64DA"/>
    <w:rsid w:val="006C6A9D"/>
    <w:rsid w:val="006C75D6"/>
    <w:rsid w:val="006D2F66"/>
    <w:rsid w:val="006D44EC"/>
    <w:rsid w:val="006D755B"/>
    <w:rsid w:val="006E650F"/>
    <w:rsid w:val="006E69D5"/>
    <w:rsid w:val="006E6FF2"/>
    <w:rsid w:val="006F0AFF"/>
    <w:rsid w:val="006F2369"/>
    <w:rsid w:val="006F4960"/>
    <w:rsid w:val="006F4C86"/>
    <w:rsid w:val="00700E03"/>
    <w:rsid w:val="00704461"/>
    <w:rsid w:val="00704ED4"/>
    <w:rsid w:val="00706430"/>
    <w:rsid w:val="00716154"/>
    <w:rsid w:val="00721343"/>
    <w:rsid w:val="00732331"/>
    <w:rsid w:val="00737BF9"/>
    <w:rsid w:val="00740911"/>
    <w:rsid w:val="00741BCC"/>
    <w:rsid w:val="00743679"/>
    <w:rsid w:val="00747EC7"/>
    <w:rsid w:val="007553A1"/>
    <w:rsid w:val="00760AB3"/>
    <w:rsid w:val="00761D6D"/>
    <w:rsid w:val="007664B2"/>
    <w:rsid w:val="00771247"/>
    <w:rsid w:val="007749E1"/>
    <w:rsid w:val="00775191"/>
    <w:rsid w:val="0077784D"/>
    <w:rsid w:val="00780B79"/>
    <w:rsid w:val="00790404"/>
    <w:rsid w:val="007A169B"/>
    <w:rsid w:val="007A2385"/>
    <w:rsid w:val="007A244F"/>
    <w:rsid w:val="007B1E10"/>
    <w:rsid w:val="007B6979"/>
    <w:rsid w:val="007C2B4B"/>
    <w:rsid w:val="007D0BA1"/>
    <w:rsid w:val="007D1838"/>
    <w:rsid w:val="007D1E9F"/>
    <w:rsid w:val="007D245B"/>
    <w:rsid w:val="007D27A8"/>
    <w:rsid w:val="007E2F1D"/>
    <w:rsid w:val="007E6471"/>
    <w:rsid w:val="007F0CA6"/>
    <w:rsid w:val="007F0F86"/>
    <w:rsid w:val="007F3635"/>
    <w:rsid w:val="007F3D1D"/>
    <w:rsid w:val="007F4160"/>
    <w:rsid w:val="00802DA4"/>
    <w:rsid w:val="00805376"/>
    <w:rsid w:val="0080589B"/>
    <w:rsid w:val="008117F4"/>
    <w:rsid w:val="00816383"/>
    <w:rsid w:val="008435E7"/>
    <w:rsid w:val="008471A4"/>
    <w:rsid w:val="0085082A"/>
    <w:rsid w:val="00852A0E"/>
    <w:rsid w:val="00855A8E"/>
    <w:rsid w:val="008641AC"/>
    <w:rsid w:val="0086471F"/>
    <w:rsid w:val="00871250"/>
    <w:rsid w:val="00871C80"/>
    <w:rsid w:val="00876816"/>
    <w:rsid w:val="008819CC"/>
    <w:rsid w:val="008917FB"/>
    <w:rsid w:val="00896D21"/>
    <w:rsid w:val="008A199A"/>
    <w:rsid w:val="008A2E5E"/>
    <w:rsid w:val="008A3A2E"/>
    <w:rsid w:val="008A451E"/>
    <w:rsid w:val="008C27D8"/>
    <w:rsid w:val="008D028E"/>
    <w:rsid w:val="008D06DF"/>
    <w:rsid w:val="008D1ED1"/>
    <w:rsid w:val="008D32A7"/>
    <w:rsid w:val="008D5EDF"/>
    <w:rsid w:val="008E4E25"/>
    <w:rsid w:val="008E5AAF"/>
    <w:rsid w:val="008F306A"/>
    <w:rsid w:val="00901328"/>
    <w:rsid w:val="00937956"/>
    <w:rsid w:val="00942A72"/>
    <w:rsid w:val="0095750C"/>
    <w:rsid w:val="0096620F"/>
    <w:rsid w:val="00966F57"/>
    <w:rsid w:val="009704EF"/>
    <w:rsid w:val="00970861"/>
    <w:rsid w:val="00994788"/>
    <w:rsid w:val="009A2CC2"/>
    <w:rsid w:val="009A4FD5"/>
    <w:rsid w:val="009A5371"/>
    <w:rsid w:val="009B26E2"/>
    <w:rsid w:val="009B4F68"/>
    <w:rsid w:val="009B5A82"/>
    <w:rsid w:val="009C53F4"/>
    <w:rsid w:val="009C699C"/>
    <w:rsid w:val="009D3030"/>
    <w:rsid w:val="009D5655"/>
    <w:rsid w:val="009E1D0C"/>
    <w:rsid w:val="009E4FD4"/>
    <w:rsid w:val="009E53FE"/>
    <w:rsid w:val="009F050A"/>
    <w:rsid w:val="009F253B"/>
    <w:rsid w:val="009F546B"/>
    <w:rsid w:val="009F58DD"/>
    <w:rsid w:val="00A00A55"/>
    <w:rsid w:val="00A01D55"/>
    <w:rsid w:val="00A10637"/>
    <w:rsid w:val="00A126D2"/>
    <w:rsid w:val="00A1456B"/>
    <w:rsid w:val="00A14B1C"/>
    <w:rsid w:val="00A14E2A"/>
    <w:rsid w:val="00A1538D"/>
    <w:rsid w:val="00A23292"/>
    <w:rsid w:val="00A32994"/>
    <w:rsid w:val="00A3478D"/>
    <w:rsid w:val="00A36529"/>
    <w:rsid w:val="00A37962"/>
    <w:rsid w:val="00A41607"/>
    <w:rsid w:val="00A420D1"/>
    <w:rsid w:val="00A425A6"/>
    <w:rsid w:val="00A45505"/>
    <w:rsid w:val="00A50743"/>
    <w:rsid w:val="00A55E61"/>
    <w:rsid w:val="00A701AB"/>
    <w:rsid w:val="00A71933"/>
    <w:rsid w:val="00A7710A"/>
    <w:rsid w:val="00A7793A"/>
    <w:rsid w:val="00A80CE5"/>
    <w:rsid w:val="00A83617"/>
    <w:rsid w:val="00A837C2"/>
    <w:rsid w:val="00A83D12"/>
    <w:rsid w:val="00A87060"/>
    <w:rsid w:val="00A94074"/>
    <w:rsid w:val="00A950A4"/>
    <w:rsid w:val="00A9750C"/>
    <w:rsid w:val="00AA18A5"/>
    <w:rsid w:val="00AA32B1"/>
    <w:rsid w:val="00AA3AFB"/>
    <w:rsid w:val="00AB212A"/>
    <w:rsid w:val="00AB2BB2"/>
    <w:rsid w:val="00AC392D"/>
    <w:rsid w:val="00AC6AD3"/>
    <w:rsid w:val="00AC745D"/>
    <w:rsid w:val="00AD03C8"/>
    <w:rsid w:val="00AD2DF2"/>
    <w:rsid w:val="00AD694C"/>
    <w:rsid w:val="00AF08ED"/>
    <w:rsid w:val="00AF662E"/>
    <w:rsid w:val="00AF7E1D"/>
    <w:rsid w:val="00B0292C"/>
    <w:rsid w:val="00B04C08"/>
    <w:rsid w:val="00B1098D"/>
    <w:rsid w:val="00B13EF1"/>
    <w:rsid w:val="00B21113"/>
    <w:rsid w:val="00B234AD"/>
    <w:rsid w:val="00B27A44"/>
    <w:rsid w:val="00B40A36"/>
    <w:rsid w:val="00B42D8A"/>
    <w:rsid w:val="00B4600A"/>
    <w:rsid w:val="00B468AC"/>
    <w:rsid w:val="00B5313E"/>
    <w:rsid w:val="00B566D5"/>
    <w:rsid w:val="00B5787F"/>
    <w:rsid w:val="00B57E4F"/>
    <w:rsid w:val="00B65391"/>
    <w:rsid w:val="00B65D19"/>
    <w:rsid w:val="00B65EC9"/>
    <w:rsid w:val="00B66F1A"/>
    <w:rsid w:val="00B70A3F"/>
    <w:rsid w:val="00B75950"/>
    <w:rsid w:val="00B85B7D"/>
    <w:rsid w:val="00B86597"/>
    <w:rsid w:val="00B91600"/>
    <w:rsid w:val="00B94BF0"/>
    <w:rsid w:val="00B9506E"/>
    <w:rsid w:val="00BC28D7"/>
    <w:rsid w:val="00BC34F9"/>
    <w:rsid w:val="00BC38AE"/>
    <w:rsid w:val="00BD49BE"/>
    <w:rsid w:val="00BE4FB2"/>
    <w:rsid w:val="00BE5EB6"/>
    <w:rsid w:val="00BE7063"/>
    <w:rsid w:val="00BF1EFE"/>
    <w:rsid w:val="00BF54C0"/>
    <w:rsid w:val="00BF7069"/>
    <w:rsid w:val="00C00570"/>
    <w:rsid w:val="00C01B50"/>
    <w:rsid w:val="00C06033"/>
    <w:rsid w:val="00C06620"/>
    <w:rsid w:val="00C06D3A"/>
    <w:rsid w:val="00C07888"/>
    <w:rsid w:val="00C103D5"/>
    <w:rsid w:val="00C126F9"/>
    <w:rsid w:val="00C144AC"/>
    <w:rsid w:val="00C2253F"/>
    <w:rsid w:val="00C2383B"/>
    <w:rsid w:val="00C23FB3"/>
    <w:rsid w:val="00C26B89"/>
    <w:rsid w:val="00C26BDD"/>
    <w:rsid w:val="00C30117"/>
    <w:rsid w:val="00C43234"/>
    <w:rsid w:val="00C45898"/>
    <w:rsid w:val="00C50849"/>
    <w:rsid w:val="00C530AF"/>
    <w:rsid w:val="00C56448"/>
    <w:rsid w:val="00C635B8"/>
    <w:rsid w:val="00C65A98"/>
    <w:rsid w:val="00C70649"/>
    <w:rsid w:val="00C70E0A"/>
    <w:rsid w:val="00C733F6"/>
    <w:rsid w:val="00C75BC5"/>
    <w:rsid w:val="00C867DB"/>
    <w:rsid w:val="00C87B77"/>
    <w:rsid w:val="00C9561F"/>
    <w:rsid w:val="00CA2AB8"/>
    <w:rsid w:val="00CA2CBD"/>
    <w:rsid w:val="00CA734A"/>
    <w:rsid w:val="00CB11DE"/>
    <w:rsid w:val="00CB2F9F"/>
    <w:rsid w:val="00CB656B"/>
    <w:rsid w:val="00CB7575"/>
    <w:rsid w:val="00CC1544"/>
    <w:rsid w:val="00CC6393"/>
    <w:rsid w:val="00CC675E"/>
    <w:rsid w:val="00CC6A58"/>
    <w:rsid w:val="00CD0AC0"/>
    <w:rsid w:val="00CD0CCA"/>
    <w:rsid w:val="00CD53B2"/>
    <w:rsid w:val="00CD5B9A"/>
    <w:rsid w:val="00CE4B68"/>
    <w:rsid w:val="00CE76E0"/>
    <w:rsid w:val="00CF21B5"/>
    <w:rsid w:val="00CF56AA"/>
    <w:rsid w:val="00D0043D"/>
    <w:rsid w:val="00D0135C"/>
    <w:rsid w:val="00D0250D"/>
    <w:rsid w:val="00D05F15"/>
    <w:rsid w:val="00D06D85"/>
    <w:rsid w:val="00D07916"/>
    <w:rsid w:val="00D07D4D"/>
    <w:rsid w:val="00D12F9B"/>
    <w:rsid w:val="00D1542B"/>
    <w:rsid w:val="00D24D7C"/>
    <w:rsid w:val="00D25B71"/>
    <w:rsid w:val="00D25DDA"/>
    <w:rsid w:val="00D34E2F"/>
    <w:rsid w:val="00D35237"/>
    <w:rsid w:val="00D37040"/>
    <w:rsid w:val="00D5340E"/>
    <w:rsid w:val="00D60930"/>
    <w:rsid w:val="00D64B02"/>
    <w:rsid w:val="00D6507C"/>
    <w:rsid w:val="00D73965"/>
    <w:rsid w:val="00D778FD"/>
    <w:rsid w:val="00D816FF"/>
    <w:rsid w:val="00D920CF"/>
    <w:rsid w:val="00D93B05"/>
    <w:rsid w:val="00D9669A"/>
    <w:rsid w:val="00DA3636"/>
    <w:rsid w:val="00DA48F4"/>
    <w:rsid w:val="00DB1B87"/>
    <w:rsid w:val="00DB3AFC"/>
    <w:rsid w:val="00DD044F"/>
    <w:rsid w:val="00DD1D65"/>
    <w:rsid w:val="00DE098D"/>
    <w:rsid w:val="00DE32B9"/>
    <w:rsid w:val="00DE5CC8"/>
    <w:rsid w:val="00DF2D7F"/>
    <w:rsid w:val="00E00C8A"/>
    <w:rsid w:val="00E01425"/>
    <w:rsid w:val="00E02295"/>
    <w:rsid w:val="00E03C8F"/>
    <w:rsid w:val="00E05CB8"/>
    <w:rsid w:val="00E13955"/>
    <w:rsid w:val="00E15509"/>
    <w:rsid w:val="00E20C7F"/>
    <w:rsid w:val="00E25F02"/>
    <w:rsid w:val="00E27438"/>
    <w:rsid w:val="00E36870"/>
    <w:rsid w:val="00E37B22"/>
    <w:rsid w:val="00E410C7"/>
    <w:rsid w:val="00E50E3C"/>
    <w:rsid w:val="00E5374D"/>
    <w:rsid w:val="00E610D6"/>
    <w:rsid w:val="00E61C74"/>
    <w:rsid w:val="00E635FB"/>
    <w:rsid w:val="00E63A50"/>
    <w:rsid w:val="00E70604"/>
    <w:rsid w:val="00E715CF"/>
    <w:rsid w:val="00E73ACE"/>
    <w:rsid w:val="00E76719"/>
    <w:rsid w:val="00E90EA6"/>
    <w:rsid w:val="00E927EF"/>
    <w:rsid w:val="00E9602A"/>
    <w:rsid w:val="00E96361"/>
    <w:rsid w:val="00E9782A"/>
    <w:rsid w:val="00E97B09"/>
    <w:rsid w:val="00EB2E21"/>
    <w:rsid w:val="00EB3533"/>
    <w:rsid w:val="00EB6BED"/>
    <w:rsid w:val="00EC7A29"/>
    <w:rsid w:val="00ED7484"/>
    <w:rsid w:val="00EE04FB"/>
    <w:rsid w:val="00EE1536"/>
    <w:rsid w:val="00EF3180"/>
    <w:rsid w:val="00EF4F0B"/>
    <w:rsid w:val="00F02A1E"/>
    <w:rsid w:val="00F03477"/>
    <w:rsid w:val="00F03EBB"/>
    <w:rsid w:val="00F0468E"/>
    <w:rsid w:val="00F06344"/>
    <w:rsid w:val="00F16C94"/>
    <w:rsid w:val="00F20BF7"/>
    <w:rsid w:val="00F320FF"/>
    <w:rsid w:val="00F43CBD"/>
    <w:rsid w:val="00F44F30"/>
    <w:rsid w:val="00F50680"/>
    <w:rsid w:val="00F535F1"/>
    <w:rsid w:val="00F5379A"/>
    <w:rsid w:val="00F54BBE"/>
    <w:rsid w:val="00F55FB6"/>
    <w:rsid w:val="00F62F60"/>
    <w:rsid w:val="00F640A7"/>
    <w:rsid w:val="00F739ED"/>
    <w:rsid w:val="00F76E51"/>
    <w:rsid w:val="00F77D98"/>
    <w:rsid w:val="00F811A7"/>
    <w:rsid w:val="00F81DCC"/>
    <w:rsid w:val="00F8446A"/>
    <w:rsid w:val="00F85059"/>
    <w:rsid w:val="00F87691"/>
    <w:rsid w:val="00F94675"/>
    <w:rsid w:val="00FA1A93"/>
    <w:rsid w:val="00FA22D4"/>
    <w:rsid w:val="00FB2019"/>
    <w:rsid w:val="00FB28DD"/>
    <w:rsid w:val="00FB47C1"/>
    <w:rsid w:val="00FB6851"/>
    <w:rsid w:val="00FB7010"/>
    <w:rsid w:val="00FC1F8A"/>
    <w:rsid w:val="00FC60C5"/>
    <w:rsid w:val="00FC7D39"/>
    <w:rsid w:val="00FE635D"/>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325B"/>
  <w15:docId w15:val="{D8069D63-6200-46B8-B696-09485FC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72"/>
    <w:pPr>
      <w:spacing w:after="180" w:line="264" w:lineRule="auto"/>
    </w:pPr>
    <w:rPr>
      <w:rFonts w:ascii="Times New Roman" w:eastAsia="Times New Roman" w:hAnsi="Times New Roman" w:cs="Times New Roman"/>
      <w:szCs w:val="20"/>
    </w:rPr>
  </w:style>
  <w:style w:type="paragraph" w:styleId="Heading1">
    <w:name w:val="heading 1"/>
    <w:aliases w:val="Abt Heading A"/>
    <w:basedOn w:val="Normal"/>
    <w:next w:val="BodyText"/>
    <w:link w:val="Heading1Char"/>
    <w:qFormat/>
    <w:rsid w:val="00EE04FB"/>
    <w:pPr>
      <w:keepNext/>
      <w:keepLines/>
      <w:pageBreakBefore/>
      <w:shd w:val="clear" w:color="auto" w:fill="C00000"/>
      <w:outlineLvl w:val="0"/>
    </w:pPr>
    <w:rPr>
      <w:rFonts w:ascii="Arial" w:hAnsi="Arial"/>
      <w:b/>
      <w:color w:val="FFFFFF"/>
      <w:kern w:val="28"/>
      <w:sz w:val="28"/>
    </w:rPr>
  </w:style>
  <w:style w:type="paragraph" w:styleId="Heading2">
    <w:name w:val="heading 2"/>
    <w:basedOn w:val="Normal"/>
    <w:next w:val="BodyText"/>
    <w:link w:val="Heading2Char"/>
    <w:qFormat/>
    <w:rsid w:val="00C530AF"/>
    <w:pPr>
      <w:keepNext/>
      <w:pBdr>
        <w:top w:val="single" w:sz="6" w:space="0"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696572"/>
    <w:pPr>
      <w:keepNext/>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696572"/>
    <w:pPr>
      <w:keepNext/>
      <w:spacing w:before="60" w:after="60"/>
      <w:outlineLvl w:val="3"/>
    </w:pPr>
    <w:rPr>
      <w:b/>
      <w:i/>
    </w:rPr>
  </w:style>
  <w:style w:type="paragraph" w:styleId="Heading5">
    <w:name w:val="heading 5"/>
    <w:basedOn w:val="Normal"/>
    <w:next w:val="BodyText"/>
    <w:link w:val="Heading5Char"/>
    <w:qFormat/>
    <w:rsid w:val="00696572"/>
    <w:pPr>
      <w:keepNext/>
      <w:keepLines/>
      <w:spacing w:before="60" w:after="120"/>
      <w:outlineLvl w:val="4"/>
    </w:pPr>
    <w:rPr>
      <w:b/>
      <w:i/>
      <w:color w:val="DA291C"/>
    </w:rPr>
  </w:style>
  <w:style w:type="paragraph" w:styleId="Heading6">
    <w:name w:val="heading 6"/>
    <w:basedOn w:val="Normal"/>
    <w:next w:val="Normal"/>
    <w:link w:val="Heading6Char"/>
    <w:qFormat/>
    <w:rsid w:val="00696572"/>
    <w:pPr>
      <w:spacing w:before="60" w:after="60"/>
      <w:outlineLvl w:val="5"/>
    </w:pPr>
    <w:rPr>
      <w:b/>
      <w:bCs/>
      <w:szCs w:val="22"/>
    </w:rPr>
  </w:style>
  <w:style w:type="paragraph" w:styleId="Heading7">
    <w:name w:val="heading 7"/>
    <w:basedOn w:val="Normal"/>
    <w:next w:val="Normal"/>
    <w:link w:val="Heading7Char"/>
    <w:qFormat/>
    <w:rsid w:val="00696572"/>
    <w:pPr>
      <w:spacing w:before="240" w:after="60"/>
      <w:outlineLvl w:val="6"/>
    </w:pPr>
    <w:rPr>
      <w:sz w:val="24"/>
      <w:szCs w:val="24"/>
    </w:rPr>
  </w:style>
  <w:style w:type="paragraph" w:styleId="Heading8">
    <w:name w:val="heading 8"/>
    <w:basedOn w:val="Normal"/>
    <w:next w:val="Normal"/>
    <w:link w:val="Heading8Char"/>
    <w:qFormat/>
    <w:rsid w:val="00696572"/>
    <w:pPr>
      <w:spacing w:before="240" w:after="60"/>
      <w:outlineLvl w:val="7"/>
    </w:pPr>
    <w:rPr>
      <w:i/>
      <w:iCs/>
      <w:sz w:val="24"/>
      <w:szCs w:val="24"/>
    </w:rPr>
  </w:style>
  <w:style w:type="paragraph" w:styleId="Heading9">
    <w:name w:val="heading 9"/>
    <w:basedOn w:val="Normal"/>
    <w:next w:val="Normal"/>
    <w:link w:val="Heading9Char"/>
    <w:qFormat/>
    <w:rsid w:val="0069657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E04FB"/>
    <w:rPr>
      <w:rFonts w:ascii="Arial" w:eastAsia="Times New Roman" w:hAnsi="Arial" w:cs="Times New Roman"/>
      <w:b/>
      <w:color w:val="FFFFFF"/>
      <w:kern w:val="28"/>
      <w:sz w:val="28"/>
      <w:szCs w:val="20"/>
      <w:shd w:val="clear" w:color="auto" w:fill="C00000"/>
    </w:rPr>
  </w:style>
  <w:style w:type="character" w:customStyle="1" w:styleId="Heading2Char">
    <w:name w:val="Heading 2 Char"/>
    <w:basedOn w:val="DefaultParagraphFont"/>
    <w:link w:val="Heading2"/>
    <w:rsid w:val="00C530A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96572"/>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696572"/>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69657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96572"/>
    <w:rPr>
      <w:rFonts w:ascii="Times New Roman" w:eastAsia="Times New Roman" w:hAnsi="Times New Roman" w:cs="Times New Roman"/>
      <w:b/>
      <w:bCs/>
    </w:rPr>
  </w:style>
  <w:style w:type="character" w:customStyle="1" w:styleId="Heading7Char">
    <w:name w:val="Heading 7 Char"/>
    <w:basedOn w:val="DefaultParagraphFont"/>
    <w:link w:val="Heading7"/>
    <w:rsid w:val="006965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5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96572"/>
    <w:rPr>
      <w:rFonts w:ascii="Arial" w:eastAsia="Times New Roman" w:hAnsi="Arial" w:cs="Arial"/>
    </w:rPr>
  </w:style>
  <w:style w:type="paragraph" w:styleId="Footer">
    <w:name w:val="footer"/>
    <w:basedOn w:val="Normal"/>
    <w:link w:val="FooterChar"/>
    <w:uiPriority w:val="99"/>
    <w:rsid w:val="0069657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696572"/>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696572"/>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696572"/>
  </w:style>
  <w:style w:type="character" w:customStyle="1" w:styleId="BodyTextChar">
    <w:name w:val="Body Text Char"/>
    <w:basedOn w:val="DefaultParagraphFont"/>
    <w:link w:val="BodyText"/>
    <w:rsid w:val="00696572"/>
    <w:rPr>
      <w:rFonts w:ascii="Times New Roman" w:eastAsia="Times New Roman" w:hAnsi="Times New Roman" w:cs="Times New Roman"/>
      <w:szCs w:val="20"/>
    </w:rPr>
  </w:style>
  <w:style w:type="character" w:styleId="PageNumber">
    <w:name w:val="page number"/>
    <w:basedOn w:val="DefaultParagraphFont"/>
    <w:rsid w:val="00696572"/>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696572"/>
    <w:pPr>
      <w:spacing w:after="180"/>
    </w:pPr>
  </w:style>
  <w:style w:type="paragraph" w:customStyle="1" w:styleId="Bullets">
    <w:name w:val="Bullets"/>
    <w:basedOn w:val="BodyText"/>
    <w:rsid w:val="00696572"/>
    <w:pPr>
      <w:numPr>
        <w:numId w:val="4"/>
      </w:numPr>
      <w:spacing w:after="120"/>
    </w:pPr>
  </w:style>
  <w:style w:type="paragraph" w:customStyle="1" w:styleId="RefNumbers">
    <w:name w:val="Ref Numbers"/>
    <w:basedOn w:val="BodyText"/>
    <w:rsid w:val="00696572"/>
    <w:pPr>
      <w:numPr>
        <w:numId w:val="2"/>
      </w:numPr>
      <w:spacing w:after="240"/>
    </w:pPr>
  </w:style>
  <w:style w:type="paragraph" w:styleId="Header">
    <w:name w:val="header"/>
    <w:basedOn w:val="Normal"/>
    <w:link w:val="HeaderChar"/>
    <w:uiPriority w:val="99"/>
    <w:rsid w:val="0069657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696572"/>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696572"/>
    <w:pPr>
      <w:spacing w:before="240"/>
    </w:pPr>
    <w:rPr>
      <w:b/>
    </w:rPr>
  </w:style>
  <w:style w:type="character" w:styleId="CommentReference">
    <w:name w:val="annotation reference"/>
    <w:basedOn w:val="DefaultParagraphFont"/>
    <w:uiPriority w:val="99"/>
    <w:rsid w:val="00696572"/>
    <w:rPr>
      <w:sz w:val="16"/>
    </w:rPr>
  </w:style>
  <w:style w:type="paragraph" w:styleId="TOC2">
    <w:name w:val="toc 2"/>
    <w:basedOn w:val="BodyText"/>
    <w:next w:val="BodyText"/>
    <w:uiPriority w:val="39"/>
    <w:rsid w:val="00696572"/>
    <w:pPr>
      <w:spacing w:before="60" w:after="0"/>
      <w:ind w:left="576"/>
    </w:pPr>
  </w:style>
  <w:style w:type="paragraph" w:styleId="TOC3">
    <w:name w:val="toc 3"/>
    <w:basedOn w:val="BodyText"/>
    <w:next w:val="BodyText"/>
    <w:uiPriority w:val="39"/>
    <w:rsid w:val="00696572"/>
    <w:pPr>
      <w:spacing w:after="0"/>
      <w:ind w:left="1152"/>
    </w:pPr>
  </w:style>
  <w:style w:type="paragraph" w:styleId="TOC4">
    <w:name w:val="toc 4"/>
    <w:basedOn w:val="BodyText"/>
    <w:next w:val="BodyText"/>
    <w:semiHidden/>
    <w:rsid w:val="00696572"/>
    <w:pPr>
      <w:ind w:left="1728"/>
    </w:pPr>
  </w:style>
  <w:style w:type="paragraph" w:styleId="TOC5">
    <w:name w:val="toc 5"/>
    <w:basedOn w:val="Normal"/>
    <w:next w:val="Normal"/>
    <w:autoRedefine/>
    <w:semiHidden/>
    <w:rsid w:val="00696572"/>
    <w:pPr>
      <w:ind w:left="960"/>
    </w:pPr>
  </w:style>
  <w:style w:type="paragraph" w:styleId="TOC6">
    <w:name w:val="toc 6"/>
    <w:basedOn w:val="Normal"/>
    <w:next w:val="Normal"/>
    <w:autoRedefine/>
    <w:semiHidden/>
    <w:rsid w:val="00696572"/>
    <w:pPr>
      <w:ind w:left="1200"/>
    </w:pPr>
  </w:style>
  <w:style w:type="paragraph" w:styleId="TOC7">
    <w:name w:val="toc 7"/>
    <w:basedOn w:val="Normal"/>
    <w:next w:val="Normal"/>
    <w:autoRedefine/>
    <w:semiHidden/>
    <w:rsid w:val="00696572"/>
    <w:pPr>
      <w:ind w:left="1440"/>
    </w:pPr>
  </w:style>
  <w:style w:type="paragraph" w:styleId="TOC8">
    <w:name w:val="toc 8"/>
    <w:basedOn w:val="Normal"/>
    <w:next w:val="Normal"/>
    <w:autoRedefine/>
    <w:semiHidden/>
    <w:rsid w:val="00696572"/>
    <w:pPr>
      <w:ind w:left="1680"/>
    </w:pPr>
  </w:style>
  <w:style w:type="paragraph" w:styleId="TOC9">
    <w:name w:val="toc 9"/>
    <w:basedOn w:val="Normal"/>
    <w:next w:val="Normal"/>
    <w:autoRedefine/>
    <w:semiHidden/>
    <w:rsid w:val="00696572"/>
    <w:pPr>
      <w:ind w:left="1920"/>
    </w:pPr>
  </w:style>
  <w:style w:type="character" w:styleId="FootnoteReference">
    <w:name w:val="footnote reference"/>
    <w:aliases w:val="*Footnote Reference,fr,footnote reference"/>
    <w:basedOn w:val="DefaultParagraphFont"/>
    <w:uiPriority w:val="99"/>
    <w:qFormat/>
    <w:rsid w:val="00696572"/>
    <w:rPr>
      <w:vertAlign w:val="superscript"/>
    </w:rPr>
  </w:style>
  <w:style w:type="paragraph" w:customStyle="1" w:styleId="Exhibit">
    <w:name w:val="Exhibit"/>
    <w:basedOn w:val="Normal"/>
    <w:rsid w:val="00696572"/>
    <w:rPr>
      <w:rFonts w:ascii="Arial" w:hAnsi="Arial"/>
      <w:sz w:val="18"/>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696572"/>
    <w:pPr>
      <w:spacing w:after="120"/>
      <w:ind w:left="360" w:hanging="360"/>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uiPriority w:val="99"/>
    <w:rsid w:val="00696572"/>
    <w:rPr>
      <w:rFonts w:ascii="Times New Roman" w:eastAsia="Times New Roman" w:hAnsi="Times New Roman" w:cs="Times New Roman"/>
      <w:sz w:val="20"/>
      <w:szCs w:val="20"/>
    </w:rPr>
  </w:style>
  <w:style w:type="paragraph" w:styleId="Index1">
    <w:name w:val="index 1"/>
    <w:basedOn w:val="Normal"/>
    <w:next w:val="Normal"/>
    <w:autoRedefine/>
    <w:semiHidden/>
    <w:rsid w:val="00696572"/>
    <w:pPr>
      <w:ind w:left="220" w:hanging="220"/>
    </w:pPr>
    <w:rPr>
      <w:sz w:val="20"/>
    </w:rPr>
  </w:style>
  <w:style w:type="paragraph" w:styleId="Index2">
    <w:name w:val="index 2"/>
    <w:basedOn w:val="Normal"/>
    <w:next w:val="Normal"/>
    <w:autoRedefine/>
    <w:semiHidden/>
    <w:rsid w:val="00696572"/>
    <w:pPr>
      <w:ind w:left="440" w:hanging="220"/>
    </w:pPr>
    <w:rPr>
      <w:sz w:val="20"/>
    </w:rPr>
  </w:style>
  <w:style w:type="paragraph" w:styleId="Index3">
    <w:name w:val="index 3"/>
    <w:basedOn w:val="Normal"/>
    <w:next w:val="Normal"/>
    <w:autoRedefine/>
    <w:semiHidden/>
    <w:rsid w:val="00696572"/>
    <w:pPr>
      <w:ind w:left="660" w:hanging="220"/>
    </w:pPr>
    <w:rPr>
      <w:sz w:val="20"/>
    </w:rPr>
  </w:style>
  <w:style w:type="paragraph" w:customStyle="1" w:styleId="Numbers">
    <w:name w:val="Numbers"/>
    <w:basedOn w:val="BodyText"/>
    <w:rsid w:val="00696572"/>
    <w:pPr>
      <w:numPr>
        <w:numId w:val="1"/>
      </w:numPr>
      <w:ind w:left="720"/>
    </w:pPr>
  </w:style>
  <w:style w:type="paragraph" w:customStyle="1" w:styleId="BoxText">
    <w:name w:val="Box Text"/>
    <w:basedOn w:val="BodyText"/>
    <w:rsid w:val="00696572"/>
    <w:rPr>
      <w:rFonts w:ascii="Arial" w:hAnsi="Arial" w:cs="Arial"/>
      <w:sz w:val="18"/>
    </w:rPr>
  </w:style>
  <w:style w:type="paragraph" w:styleId="CommentText">
    <w:name w:val="annotation text"/>
    <w:basedOn w:val="Normal"/>
    <w:link w:val="CommentTextChar"/>
    <w:uiPriority w:val="99"/>
    <w:rsid w:val="00696572"/>
    <w:rPr>
      <w:sz w:val="20"/>
    </w:rPr>
  </w:style>
  <w:style w:type="character" w:customStyle="1" w:styleId="CommentTextChar">
    <w:name w:val="Comment Text Char"/>
    <w:basedOn w:val="DefaultParagraphFont"/>
    <w:link w:val="CommentText"/>
    <w:uiPriority w:val="99"/>
    <w:rsid w:val="00696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96572"/>
    <w:rPr>
      <w:b/>
      <w:bCs/>
    </w:rPr>
  </w:style>
  <w:style w:type="character" w:customStyle="1" w:styleId="CommentSubjectChar">
    <w:name w:val="Comment Subject Char"/>
    <w:basedOn w:val="CommentTextChar"/>
    <w:link w:val="CommentSubject"/>
    <w:semiHidden/>
    <w:rsid w:val="0069657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96572"/>
    <w:rPr>
      <w:rFonts w:ascii="Tahoma" w:hAnsi="Tahoma" w:cs="Tahoma"/>
      <w:sz w:val="16"/>
      <w:szCs w:val="16"/>
    </w:rPr>
  </w:style>
  <w:style w:type="character" w:customStyle="1" w:styleId="BalloonTextChar">
    <w:name w:val="Balloon Text Char"/>
    <w:basedOn w:val="DefaultParagraphFont"/>
    <w:link w:val="BalloonText"/>
    <w:semiHidden/>
    <w:rsid w:val="00696572"/>
    <w:rPr>
      <w:rFonts w:ascii="Tahoma" w:eastAsia="Times New Roman" w:hAnsi="Tahoma" w:cs="Tahoma"/>
      <w:sz w:val="16"/>
      <w:szCs w:val="16"/>
    </w:rPr>
  </w:style>
  <w:style w:type="table" w:styleId="TableGrid">
    <w:name w:val="Table Grid"/>
    <w:basedOn w:val="TableNormal"/>
    <w:uiPriority w:val="39"/>
    <w:rsid w:val="00696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572"/>
    <w:rPr>
      <w:color w:val="0000FF"/>
      <w:u w:val="single"/>
    </w:rPr>
  </w:style>
  <w:style w:type="paragraph" w:customStyle="1" w:styleId="TOCHeader">
    <w:name w:val="TOC Header"/>
    <w:basedOn w:val="Normal"/>
    <w:next w:val="BodyText"/>
    <w:rsid w:val="00696572"/>
    <w:rPr>
      <w:rFonts w:ascii="Arial" w:hAnsi="Arial"/>
      <w:b/>
      <w:color w:val="898D8D"/>
      <w:sz w:val="24"/>
    </w:rPr>
  </w:style>
  <w:style w:type="paragraph" w:customStyle="1" w:styleId="ReportTitle-TOCPage">
    <w:name w:val="Report Title - TOC Page"/>
    <w:basedOn w:val="Normal"/>
    <w:next w:val="BodyText"/>
    <w:rsid w:val="00696572"/>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696572"/>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696572"/>
    <w:pPr>
      <w:tabs>
        <w:tab w:val="clear" w:pos="4507"/>
        <w:tab w:val="clear" w:pos="9000"/>
        <w:tab w:val="center" w:pos="6480"/>
        <w:tab w:val="right" w:pos="12960"/>
      </w:tabs>
    </w:pPr>
  </w:style>
  <w:style w:type="paragraph" w:customStyle="1" w:styleId="CoverTechorBusiness">
    <w:name w:val="Cover Tech or Business"/>
    <w:basedOn w:val="Normal"/>
    <w:qFormat/>
    <w:rsid w:val="00696572"/>
    <w:pPr>
      <w:shd w:val="solid" w:color="FFFFFF" w:fill="FFFFFF"/>
      <w:spacing w:line="276" w:lineRule="auto"/>
      <w:jc w:val="right"/>
    </w:pPr>
    <w:rPr>
      <w:rFonts w:ascii="Arial" w:hAnsi="Arial"/>
      <w:color w:val="DA291C"/>
      <w:sz w:val="20"/>
    </w:rPr>
  </w:style>
  <w:style w:type="paragraph" w:customStyle="1" w:styleId="Bullet2">
    <w:name w:val="Bullet2"/>
    <w:basedOn w:val="Normal"/>
    <w:rsid w:val="00696572"/>
    <w:pPr>
      <w:numPr>
        <w:numId w:val="3"/>
      </w:numPr>
      <w:spacing w:after="120"/>
    </w:pPr>
  </w:style>
  <w:style w:type="paragraph" w:customStyle="1" w:styleId="ProposalTitle">
    <w:name w:val="Proposal Title"/>
    <w:basedOn w:val="Normal"/>
    <w:qFormat/>
    <w:rsid w:val="00696572"/>
    <w:pPr>
      <w:autoSpaceDE w:val="0"/>
      <w:autoSpaceDN w:val="0"/>
      <w:adjustRightInd w:val="0"/>
      <w:ind w:left="6696" w:right="-792"/>
    </w:pPr>
    <w:rPr>
      <w:b/>
      <w:sz w:val="32"/>
      <w:szCs w:val="32"/>
    </w:rPr>
  </w:style>
  <w:style w:type="paragraph" w:customStyle="1" w:styleId="RFPNumber">
    <w:name w:val="RFP Number"/>
    <w:basedOn w:val="Normal"/>
    <w:qFormat/>
    <w:rsid w:val="00696572"/>
    <w:pPr>
      <w:autoSpaceDE w:val="0"/>
      <w:autoSpaceDN w:val="0"/>
      <w:adjustRightInd w:val="0"/>
      <w:ind w:left="6696" w:right="-792"/>
    </w:pPr>
    <w:rPr>
      <w:sz w:val="32"/>
      <w:szCs w:val="32"/>
    </w:rPr>
  </w:style>
  <w:style w:type="paragraph" w:customStyle="1" w:styleId="CoverTextRed16pt">
    <w:name w:val="Cover Text  Red 16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69657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696572"/>
    <w:rPr>
      <w:sz w:val="18"/>
      <w:szCs w:val="18"/>
    </w:rPr>
  </w:style>
  <w:style w:type="paragraph" w:customStyle="1" w:styleId="TableText">
    <w:name w:val="Table Text"/>
    <w:basedOn w:val="Normal"/>
    <w:qFormat/>
    <w:rsid w:val="00696572"/>
    <w:pPr>
      <w:spacing w:before="40" w:after="40"/>
    </w:pPr>
    <w:rPr>
      <w:rFonts w:ascii="Arial" w:hAnsi="Arial" w:cs="Arial"/>
      <w:bCs/>
      <w:color w:val="000000"/>
      <w:sz w:val="20"/>
    </w:rPr>
  </w:style>
  <w:style w:type="paragraph" w:customStyle="1" w:styleId="ExhibitSource">
    <w:name w:val="Exhibit Source"/>
    <w:basedOn w:val="Normal"/>
    <w:qFormat/>
    <w:rsid w:val="00696572"/>
    <w:pPr>
      <w:spacing w:before="120"/>
    </w:pPr>
    <w:rPr>
      <w:rFonts w:ascii="Arial" w:hAnsi="Arial" w:cs="Arial"/>
      <w:sz w:val="18"/>
    </w:rPr>
  </w:style>
  <w:style w:type="paragraph" w:customStyle="1" w:styleId="ExhibitText">
    <w:name w:val="Exhibit Text"/>
    <w:basedOn w:val="TableText"/>
    <w:qFormat/>
    <w:rsid w:val="00696572"/>
  </w:style>
  <w:style w:type="paragraph" w:customStyle="1" w:styleId="ExhibitColumnHeader">
    <w:name w:val="Exhibit Column Header"/>
    <w:basedOn w:val="ExhibitRowHeader"/>
    <w:qFormat/>
    <w:rsid w:val="00696572"/>
    <w:rPr>
      <w:color w:val="000000" w:themeColor="text1"/>
    </w:rPr>
  </w:style>
  <w:style w:type="paragraph" w:customStyle="1" w:styleId="CoverTextGreyBold">
    <w:name w:val="Cover Text Grey Bold"/>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696572"/>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696572"/>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696572"/>
    <w:pPr>
      <w:tabs>
        <w:tab w:val="clear" w:pos="1440"/>
      </w:tabs>
      <w:spacing w:after="40" w:line="240" w:lineRule="auto"/>
      <w:ind w:left="0" w:firstLine="0"/>
    </w:pPr>
    <w:rPr>
      <w:szCs w:val="24"/>
    </w:rPr>
  </w:style>
  <w:style w:type="paragraph" w:styleId="ListParagraph">
    <w:name w:val="List Paragraph"/>
    <w:aliases w:val="Primary Bullet List,Bullets 3 pt"/>
    <w:basedOn w:val="Normal"/>
    <w:link w:val="ListParagraphChar"/>
    <w:uiPriority w:val="34"/>
    <w:qFormat/>
    <w:rsid w:val="00696572"/>
    <w:pPr>
      <w:ind w:left="720"/>
      <w:contextualSpacing/>
    </w:pPr>
  </w:style>
  <w:style w:type="character" w:customStyle="1" w:styleId="apple-style-span">
    <w:name w:val="apple-style-span"/>
    <w:basedOn w:val="DefaultParagraphFont"/>
    <w:rsid w:val="00696572"/>
  </w:style>
  <w:style w:type="paragraph" w:styleId="Revision">
    <w:name w:val="Revision"/>
    <w:hidden/>
    <w:uiPriority w:val="99"/>
    <w:semiHidden/>
    <w:rsid w:val="00696572"/>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696572"/>
  </w:style>
  <w:style w:type="paragraph" w:styleId="TableofFigures">
    <w:name w:val="table of figures"/>
    <w:basedOn w:val="Normal"/>
    <w:next w:val="Normal"/>
    <w:uiPriority w:val="99"/>
    <w:rsid w:val="00696572"/>
    <w:pPr>
      <w:spacing w:after="0"/>
    </w:pPr>
  </w:style>
  <w:style w:type="paragraph" w:customStyle="1" w:styleId="FootnoteText1">
    <w:name w:val="Footnote Text1"/>
    <w:rsid w:val="00696572"/>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696572"/>
    <w:rPr>
      <w:color w:val="808080"/>
    </w:rPr>
  </w:style>
  <w:style w:type="paragraph" w:customStyle="1" w:styleId="cAns">
    <w:name w:val="cAns"/>
    <w:basedOn w:val="Normal"/>
    <w:rsid w:val="00696572"/>
    <w:pPr>
      <w:numPr>
        <w:numId w:val="5"/>
      </w:numPr>
      <w:tabs>
        <w:tab w:val="left" w:pos="1170"/>
      </w:tabs>
      <w:spacing w:line="240" w:lineRule="auto"/>
    </w:pPr>
    <w:rPr>
      <w:rFonts w:ascii="Arial" w:hAnsi="Arial" w:cs="Arial"/>
      <w:sz w:val="20"/>
    </w:rPr>
  </w:style>
  <w:style w:type="paragraph" w:styleId="NormalWeb">
    <w:name w:val="Normal (Web)"/>
    <w:basedOn w:val="Normal"/>
    <w:uiPriority w:val="99"/>
    <w:unhideWhenUsed/>
    <w:rsid w:val="00696572"/>
    <w:pPr>
      <w:spacing w:before="100" w:beforeAutospacing="1" w:after="100" w:afterAutospacing="1" w:line="240" w:lineRule="auto"/>
    </w:pPr>
    <w:rPr>
      <w:rFonts w:eastAsiaTheme="minorEastAsia"/>
      <w:sz w:val="24"/>
      <w:szCs w:val="24"/>
    </w:rPr>
  </w:style>
  <w:style w:type="paragraph" w:customStyle="1" w:styleId="Table">
    <w:name w:val="Table"/>
    <w:basedOn w:val="Normal"/>
    <w:rsid w:val="00696572"/>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696572"/>
    <w:pPr>
      <w:spacing w:after="120" w:line="240" w:lineRule="auto"/>
      <w:ind w:left="360" w:hanging="36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0468E"/>
    <w:rPr>
      <w:color w:val="800080" w:themeColor="followedHyperlink"/>
      <w:u w:val="single"/>
    </w:rPr>
  </w:style>
  <w:style w:type="paragraph" w:styleId="NoSpacing">
    <w:name w:val="No Spacing"/>
    <w:uiPriority w:val="1"/>
    <w:qFormat/>
    <w:rsid w:val="000F135E"/>
    <w:pPr>
      <w:spacing w:after="0" w:line="240" w:lineRule="auto"/>
    </w:pPr>
  </w:style>
  <w:style w:type="character" w:customStyle="1" w:styleId="ListParagraphChar">
    <w:name w:val="List Paragraph Char"/>
    <w:aliases w:val="Primary Bullet List Char,Bullets 3 pt Char"/>
    <w:link w:val="ListParagraph"/>
    <w:uiPriority w:val="34"/>
    <w:locked/>
    <w:rsid w:val="006510FD"/>
    <w:rPr>
      <w:rFonts w:ascii="Times New Roman" w:eastAsia="Times New Roman" w:hAnsi="Times New Roman" w:cs="Times New Roman"/>
      <w:szCs w:val="20"/>
    </w:rPr>
  </w:style>
  <w:style w:type="paragraph" w:customStyle="1" w:styleId="BodyTextGraphic">
    <w:name w:val="Body Text Graphic"/>
    <w:basedOn w:val="BodyText"/>
    <w:next w:val="BodyText"/>
    <w:qFormat/>
    <w:rsid w:val="002621D2"/>
    <w:pPr>
      <w:spacing w:after="360" w:line="240" w:lineRule="auto"/>
      <w:jc w:val="center"/>
    </w:pPr>
    <w:rPr>
      <w:lang w:val="en"/>
    </w:rPr>
  </w:style>
  <w:style w:type="table" w:customStyle="1" w:styleId="TableGrid1">
    <w:name w:val="Table Grid1"/>
    <w:basedOn w:val="TableNormal"/>
    <w:next w:val="TableGrid"/>
    <w:uiPriority w:val="39"/>
    <w:rsid w:val="002621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TableText-Left">
    <w:name w:val="ITEST Table Text - Left"/>
    <w:basedOn w:val="Normal"/>
    <w:qFormat/>
    <w:rsid w:val="00127DB2"/>
    <w:pPr>
      <w:spacing w:before="40" w:after="40" w:line="240" w:lineRule="auto"/>
    </w:pPr>
    <w:rPr>
      <w:rFonts w:ascii="Arial" w:eastAsiaTheme="minorHAnsi" w:hAnsi="Arial" w:cs="Arial"/>
      <w:sz w:val="20"/>
    </w:rPr>
  </w:style>
  <w:style w:type="table" w:customStyle="1" w:styleId="TableGrid2">
    <w:name w:val="Table Grid2"/>
    <w:basedOn w:val="TableNormal"/>
    <w:next w:val="TableGrid"/>
    <w:rsid w:val="0012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ColumnHeader-Center">
    <w:name w:val="ITEST Column Header - Center"/>
    <w:basedOn w:val="Normal"/>
    <w:qFormat/>
    <w:rsid w:val="004016E7"/>
    <w:pPr>
      <w:spacing w:before="40" w:after="40" w:line="240" w:lineRule="auto"/>
      <w:jc w:val="center"/>
    </w:pPr>
    <w:rPr>
      <w:rFonts w:ascii="Arial" w:eastAsiaTheme="minorHAnsi" w:hAnsi="Arial" w:cs="Arial"/>
      <w:b/>
      <w:bCs/>
      <w:sz w:val="20"/>
    </w:rPr>
  </w:style>
  <w:style w:type="paragraph" w:customStyle="1" w:styleId="ITESTTableText-Center">
    <w:name w:val="ITEST Table Text - Center"/>
    <w:basedOn w:val="Normal"/>
    <w:qFormat/>
    <w:rsid w:val="004016E7"/>
    <w:pPr>
      <w:spacing w:before="40" w:after="40" w:line="240" w:lineRule="auto"/>
      <w:jc w:val="center"/>
    </w:pPr>
    <w:rPr>
      <w:rFonts w:ascii="Arial" w:eastAsiaTheme="minorHAnsi" w:hAnsi="Arial" w:cs="Arial"/>
      <w:sz w:val="20"/>
    </w:rPr>
  </w:style>
  <w:style w:type="paragraph" w:styleId="EndnoteText">
    <w:name w:val="endnote text"/>
    <w:basedOn w:val="Normal"/>
    <w:link w:val="EndnoteTextChar"/>
    <w:unhideWhenUsed/>
    <w:rsid w:val="00CE76E0"/>
    <w:pPr>
      <w:spacing w:after="0" w:line="240" w:lineRule="auto"/>
    </w:pPr>
    <w:rPr>
      <w:sz w:val="20"/>
    </w:rPr>
  </w:style>
  <w:style w:type="character" w:customStyle="1" w:styleId="EndnoteTextChar">
    <w:name w:val="Endnote Text Char"/>
    <w:basedOn w:val="DefaultParagraphFont"/>
    <w:link w:val="EndnoteText"/>
    <w:rsid w:val="00CE76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76E0"/>
    <w:rPr>
      <w:vertAlign w:val="superscript"/>
    </w:rPr>
  </w:style>
  <w:style w:type="table" w:styleId="GridTable2">
    <w:name w:val="Grid Table 2"/>
    <w:basedOn w:val="TableNormal"/>
    <w:uiPriority w:val="47"/>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4">
    <w:name w:val="Grid Table 2 Accent 4"/>
    <w:basedOn w:val="TableNormal"/>
    <w:uiPriority w:val="47"/>
    <w:rsid w:val="0054766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Heading2a">
    <w:name w:val="Heading 2a"/>
    <w:basedOn w:val="Heading2"/>
    <w:link w:val="Heading2aChar"/>
    <w:qFormat/>
    <w:rsid w:val="00B57E4F"/>
    <w:pPr>
      <w:pBdr>
        <w:top w:val="none" w:sz="0" w:space="0" w:color="auto"/>
        <w:bottom w:val="none" w:sz="0" w:space="0" w:color="auto"/>
      </w:pBdr>
      <w:shd w:val="clear" w:color="auto" w:fill="auto"/>
      <w:ind w:left="720" w:hanging="720"/>
    </w:pPr>
    <w:rPr>
      <w:rFonts w:asciiTheme="minorHAnsi" w:hAnsiTheme="minorHAnsi" w:cstheme="minorHAnsi"/>
      <w:color w:val="4F81BD" w:themeColor="accent1"/>
      <w:sz w:val="28"/>
    </w:rPr>
  </w:style>
  <w:style w:type="character" w:customStyle="1" w:styleId="Heading2aChar">
    <w:name w:val="Heading 2a Char"/>
    <w:basedOn w:val="DefaultParagraphFont"/>
    <w:link w:val="Heading2a"/>
    <w:rsid w:val="00B57E4F"/>
    <w:rPr>
      <w:rFonts w:eastAsia="Times New Roman" w:cstheme="minorHAnsi"/>
      <w:b/>
      <w:bCs/>
      <w:iCs/>
      <w:color w:val="4F81BD" w:themeColor="accent1"/>
      <w:sz w:val="28"/>
      <w:szCs w:val="28"/>
    </w:rPr>
  </w:style>
  <w:style w:type="paragraph" w:customStyle="1" w:styleId="statutory-body">
    <w:name w:val="statutory-body"/>
    <w:basedOn w:val="Normal"/>
    <w:rsid w:val="00896D21"/>
    <w:pPr>
      <w:spacing w:before="100" w:beforeAutospacing="1" w:after="100" w:afterAutospacing="1" w:line="240" w:lineRule="auto"/>
    </w:pPr>
    <w:rPr>
      <w:sz w:val="24"/>
      <w:szCs w:val="24"/>
    </w:rPr>
  </w:style>
  <w:style w:type="paragraph" w:customStyle="1" w:styleId="statutory-body-1em">
    <w:name w:val="statutory-body-1em"/>
    <w:basedOn w:val="Normal"/>
    <w:rsid w:val="00896D2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4048">
      <w:bodyDiv w:val="1"/>
      <w:marLeft w:val="0"/>
      <w:marRight w:val="0"/>
      <w:marTop w:val="0"/>
      <w:marBottom w:val="0"/>
      <w:divBdr>
        <w:top w:val="none" w:sz="0" w:space="0" w:color="auto"/>
        <w:left w:val="none" w:sz="0" w:space="0" w:color="auto"/>
        <w:bottom w:val="none" w:sz="0" w:space="0" w:color="auto"/>
        <w:right w:val="none" w:sz="0" w:space="0" w:color="auto"/>
      </w:divBdr>
    </w:div>
    <w:div w:id="129396500">
      <w:bodyDiv w:val="1"/>
      <w:marLeft w:val="0"/>
      <w:marRight w:val="0"/>
      <w:marTop w:val="0"/>
      <w:marBottom w:val="0"/>
      <w:divBdr>
        <w:top w:val="none" w:sz="0" w:space="0" w:color="auto"/>
        <w:left w:val="none" w:sz="0" w:space="0" w:color="auto"/>
        <w:bottom w:val="none" w:sz="0" w:space="0" w:color="auto"/>
        <w:right w:val="none" w:sz="0" w:space="0" w:color="auto"/>
      </w:divBdr>
    </w:div>
    <w:div w:id="264389197">
      <w:bodyDiv w:val="1"/>
      <w:marLeft w:val="0"/>
      <w:marRight w:val="0"/>
      <w:marTop w:val="0"/>
      <w:marBottom w:val="0"/>
      <w:divBdr>
        <w:top w:val="none" w:sz="0" w:space="0" w:color="auto"/>
        <w:left w:val="none" w:sz="0" w:space="0" w:color="auto"/>
        <w:bottom w:val="none" w:sz="0" w:space="0" w:color="auto"/>
        <w:right w:val="none" w:sz="0" w:space="0" w:color="auto"/>
      </w:divBdr>
    </w:div>
    <w:div w:id="302121262">
      <w:bodyDiv w:val="1"/>
      <w:marLeft w:val="0"/>
      <w:marRight w:val="0"/>
      <w:marTop w:val="0"/>
      <w:marBottom w:val="0"/>
      <w:divBdr>
        <w:top w:val="none" w:sz="0" w:space="0" w:color="auto"/>
        <w:left w:val="none" w:sz="0" w:space="0" w:color="auto"/>
        <w:bottom w:val="none" w:sz="0" w:space="0" w:color="auto"/>
        <w:right w:val="none" w:sz="0" w:space="0" w:color="auto"/>
      </w:divBdr>
    </w:div>
    <w:div w:id="564145740">
      <w:bodyDiv w:val="1"/>
      <w:marLeft w:val="0"/>
      <w:marRight w:val="0"/>
      <w:marTop w:val="0"/>
      <w:marBottom w:val="0"/>
      <w:divBdr>
        <w:top w:val="none" w:sz="0" w:space="0" w:color="auto"/>
        <w:left w:val="none" w:sz="0" w:space="0" w:color="auto"/>
        <w:bottom w:val="none" w:sz="0" w:space="0" w:color="auto"/>
        <w:right w:val="none" w:sz="0" w:space="0" w:color="auto"/>
      </w:divBdr>
    </w:div>
    <w:div w:id="658464134">
      <w:bodyDiv w:val="1"/>
      <w:marLeft w:val="0"/>
      <w:marRight w:val="0"/>
      <w:marTop w:val="0"/>
      <w:marBottom w:val="0"/>
      <w:divBdr>
        <w:top w:val="none" w:sz="0" w:space="0" w:color="auto"/>
        <w:left w:val="none" w:sz="0" w:space="0" w:color="auto"/>
        <w:bottom w:val="none" w:sz="0" w:space="0" w:color="auto"/>
        <w:right w:val="none" w:sz="0" w:space="0" w:color="auto"/>
      </w:divBdr>
    </w:div>
    <w:div w:id="1433744713">
      <w:bodyDiv w:val="1"/>
      <w:marLeft w:val="0"/>
      <w:marRight w:val="0"/>
      <w:marTop w:val="0"/>
      <w:marBottom w:val="0"/>
      <w:divBdr>
        <w:top w:val="none" w:sz="0" w:space="0" w:color="auto"/>
        <w:left w:val="none" w:sz="0" w:space="0" w:color="auto"/>
        <w:bottom w:val="none" w:sz="0" w:space="0" w:color="auto"/>
        <w:right w:val="none" w:sz="0" w:space="0" w:color="auto"/>
      </w:divBdr>
    </w:div>
    <w:div w:id="1470130757">
      <w:bodyDiv w:val="1"/>
      <w:marLeft w:val="0"/>
      <w:marRight w:val="0"/>
      <w:marTop w:val="0"/>
      <w:marBottom w:val="0"/>
      <w:divBdr>
        <w:top w:val="none" w:sz="0" w:space="0" w:color="auto"/>
        <w:left w:val="none" w:sz="0" w:space="0" w:color="auto"/>
        <w:bottom w:val="none" w:sz="0" w:space="0" w:color="auto"/>
        <w:right w:val="none" w:sz="0" w:space="0" w:color="auto"/>
      </w:divBdr>
    </w:div>
    <w:div w:id="1684091399">
      <w:bodyDiv w:val="1"/>
      <w:marLeft w:val="0"/>
      <w:marRight w:val="0"/>
      <w:marTop w:val="0"/>
      <w:marBottom w:val="0"/>
      <w:divBdr>
        <w:top w:val="none" w:sz="0" w:space="0" w:color="auto"/>
        <w:left w:val="none" w:sz="0" w:space="0" w:color="auto"/>
        <w:bottom w:val="none" w:sz="0" w:space="0" w:color="auto"/>
        <w:right w:val="none" w:sz="0" w:space="0" w:color="auto"/>
      </w:divBdr>
    </w:div>
    <w:div w:id="1735278109">
      <w:bodyDiv w:val="1"/>
      <w:marLeft w:val="0"/>
      <w:marRight w:val="0"/>
      <w:marTop w:val="0"/>
      <w:marBottom w:val="0"/>
      <w:divBdr>
        <w:top w:val="none" w:sz="0" w:space="0" w:color="auto"/>
        <w:left w:val="none" w:sz="0" w:space="0" w:color="auto"/>
        <w:bottom w:val="none" w:sz="0" w:space="0" w:color="auto"/>
        <w:right w:val="none" w:sz="0" w:space="0" w:color="auto"/>
      </w:divBdr>
    </w:div>
    <w:div w:id="18585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USCODE-2016-title20/html/USCODE-2016-title20-chap28-subchapIV-partA-subpart2-divsn2.htm" TargetMode="External"/><Relationship Id="rId2" Type="http://schemas.openxmlformats.org/officeDocument/2006/relationships/hyperlink" Target="http://www.law.cornell.edu/uscode/html/uscode20/usc_sup_01_20_10_28_20_IV_30_A_40_2_50_2.html" TargetMode="External"/><Relationship Id="rId1" Type="http://schemas.openxmlformats.org/officeDocument/2006/relationships/hyperlink" Target="https://www2.ed.gov/programs/gearu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5fa19ea3ff776f9db0adc2ea5c7dd2f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68e0e54b361e890032c044467780fb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38DF4-D590-4F23-BDF7-8485A01E297D}">
  <ds:schemaRefs>
    <ds:schemaRef ds:uri="http://schemas.openxmlformats.org/officeDocument/2006/bibliography"/>
  </ds:schemaRefs>
</ds:datastoreItem>
</file>

<file path=customXml/itemProps2.xml><?xml version="1.0" encoding="utf-8"?>
<ds:datastoreItem xmlns:ds="http://schemas.openxmlformats.org/officeDocument/2006/customXml" ds:itemID="{9736B8F9-5361-421A-B9BD-B873F0109F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B9350-12ED-4585-891C-637C6FDB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76C19-E97E-4EBE-A8EE-A8E74CF5A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Garcia, Daphne</cp:lastModifiedBy>
  <cp:revision>4</cp:revision>
  <cp:lastPrinted>2015-01-13T15:10:00Z</cp:lastPrinted>
  <dcterms:created xsi:type="dcterms:W3CDTF">2020-08-25T20:46:00Z</dcterms:created>
  <dcterms:modified xsi:type="dcterms:W3CDTF">2020-08-25T20:49:00Z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