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27A7C" w14:textId="77777777" w:rsidR="00477D65" w:rsidRPr="00D068CA" w:rsidRDefault="00477D65" w:rsidP="00477D65">
      <w:pPr>
        <w:pStyle w:val="Body"/>
        <w:tabs>
          <w:tab w:val="clear" w:pos="720"/>
        </w:tabs>
        <w:contextualSpacing/>
        <w:rPr>
          <w:color w:val="auto"/>
        </w:rPr>
      </w:pPr>
      <w:bookmarkStart w:id="0" w:name="_GoBack"/>
      <w:bookmarkEnd w:id="0"/>
      <w:r w:rsidRPr="00D068CA">
        <w:rPr>
          <w:color w:val="auto"/>
        </w:rPr>
        <w:t>4000-01-U</w:t>
      </w:r>
    </w:p>
    <w:p w14:paraId="56027A7D" w14:textId="77777777" w:rsidR="00477D65" w:rsidRPr="00D068CA" w:rsidRDefault="00477D65" w:rsidP="00477D65">
      <w:pPr>
        <w:pStyle w:val="Steps"/>
        <w:spacing w:line="480" w:lineRule="auto"/>
        <w:contextualSpacing/>
        <w:rPr>
          <w:rFonts w:ascii="Courier New" w:eastAsia="Courier New" w:hAnsi="Courier New" w:cs="Courier New"/>
          <w:color w:val="auto"/>
        </w:rPr>
      </w:pPr>
      <w:r w:rsidRPr="00D068CA">
        <w:rPr>
          <w:rFonts w:ascii="Courier New" w:eastAsia="Courier New" w:hAnsi="Courier New" w:cs="Courier New"/>
          <w:color w:val="auto"/>
        </w:rPr>
        <w:t>DEPARTMENT OF EDUCATION</w:t>
      </w:r>
    </w:p>
    <w:p w14:paraId="56027A7E" w14:textId="77777777" w:rsidR="007F0913" w:rsidRPr="00477D65" w:rsidRDefault="00477D65" w:rsidP="00477D65">
      <w:pPr>
        <w:spacing w:line="480" w:lineRule="auto"/>
        <w:contextualSpacing/>
        <w:rPr>
          <w:rFonts w:ascii="Courier New" w:hAnsi="Courier New" w:cs="Courier New"/>
        </w:rPr>
      </w:pPr>
      <w:r w:rsidRPr="00D068CA">
        <w:rPr>
          <w:rFonts w:ascii="Courier New" w:hAnsi="Courier New" w:cs="Courier New"/>
        </w:rPr>
        <w:t xml:space="preserve">Applications for </w:t>
      </w:r>
      <w:r w:rsidRPr="00477D65">
        <w:rPr>
          <w:rFonts w:ascii="Courier New" w:hAnsi="Courier New" w:cs="Courier New"/>
        </w:rPr>
        <w:t>New Awards; Project Prevent Grant Program</w:t>
      </w:r>
    </w:p>
    <w:p w14:paraId="56027A7F" w14:textId="77777777" w:rsidR="00477D65" w:rsidRPr="00183D20" w:rsidRDefault="00477D65" w:rsidP="00477D65">
      <w:pPr>
        <w:pStyle w:val="Body"/>
        <w:tabs>
          <w:tab w:val="clear" w:pos="720"/>
        </w:tabs>
        <w:contextualSpacing/>
        <w:rPr>
          <w:color w:val="auto"/>
        </w:rPr>
      </w:pPr>
      <w:r w:rsidRPr="00477D65">
        <w:rPr>
          <w:color w:val="auto"/>
        </w:rPr>
        <w:t>AGENCY:  Office of Elementary and Secondary</w:t>
      </w:r>
      <w:r w:rsidRPr="00183D20">
        <w:rPr>
          <w:color w:val="auto"/>
        </w:rPr>
        <w:t xml:space="preserve"> Education, Department of Education</w:t>
      </w:r>
      <w:r>
        <w:rPr>
          <w:color w:val="auto"/>
        </w:rPr>
        <w:t>.</w:t>
      </w:r>
    </w:p>
    <w:p w14:paraId="56027A80" w14:textId="77777777" w:rsidR="00477D65" w:rsidRPr="00183D20" w:rsidRDefault="00477D65" w:rsidP="00477D65">
      <w:pPr>
        <w:pStyle w:val="Body"/>
        <w:tabs>
          <w:tab w:val="clear" w:pos="720"/>
        </w:tabs>
        <w:contextualSpacing/>
        <w:rPr>
          <w:color w:val="auto"/>
        </w:rPr>
      </w:pPr>
      <w:r w:rsidRPr="00183D20">
        <w:rPr>
          <w:color w:val="auto"/>
        </w:rPr>
        <w:t>ACTION:  Notice.</w:t>
      </w:r>
    </w:p>
    <w:p w14:paraId="56027A81" w14:textId="77777777" w:rsidR="00477D65" w:rsidRDefault="00477D65" w:rsidP="00477D65">
      <w:pPr>
        <w:spacing w:line="480" w:lineRule="auto"/>
        <w:contextualSpacing/>
        <w:rPr>
          <w:rFonts w:ascii="Courier New" w:eastAsia="Courier New" w:hAnsi="Courier New" w:cs="Courier New"/>
        </w:rPr>
      </w:pPr>
      <w:r w:rsidRPr="00183D20">
        <w:rPr>
          <w:rFonts w:ascii="Courier New" w:eastAsia="Courier New" w:hAnsi="Courier New" w:cs="Courier New"/>
        </w:rPr>
        <w:t>SUMMARY</w:t>
      </w:r>
      <w:r w:rsidRPr="00E95FE7">
        <w:rPr>
          <w:rFonts w:ascii="Courier New" w:eastAsia="Courier New" w:hAnsi="Courier New" w:cs="Courier New"/>
        </w:rPr>
        <w:t>:</w:t>
      </w:r>
      <w:r w:rsidRPr="00183D20">
        <w:rPr>
          <w:rFonts w:ascii="Courier New" w:eastAsia="Courier New" w:hAnsi="Courier New" w:cs="Courier New"/>
        </w:rPr>
        <w:t xml:space="preserve">  </w:t>
      </w:r>
      <w:r w:rsidR="001E4859" w:rsidRPr="00183D20">
        <w:rPr>
          <w:rFonts w:ascii="Courier New" w:eastAsia="Courier New" w:hAnsi="Courier New" w:cs="Courier New"/>
        </w:rPr>
        <w:t>The Department of Education</w:t>
      </w:r>
      <w:r w:rsidR="001E4859">
        <w:rPr>
          <w:rFonts w:ascii="Courier New" w:eastAsia="Courier New" w:hAnsi="Courier New" w:cs="Courier New"/>
        </w:rPr>
        <w:t xml:space="preserve"> (Department)</w:t>
      </w:r>
      <w:r w:rsidR="001E4859" w:rsidRPr="00183D20">
        <w:rPr>
          <w:rFonts w:ascii="Courier New" w:eastAsia="Courier New" w:hAnsi="Courier New" w:cs="Courier New"/>
        </w:rPr>
        <w:t xml:space="preserve"> is issuing a notice inviting applications for fiscal year (FY)</w:t>
      </w:r>
      <w:r w:rsidR="001E4859">
        <w:rPr>
          <w:rFonts w:ascii="Courier New" w:eastAsia="Courier New" w:hAnsi="Courier New" w:cs="Courier New"/>
        </w:rPr>
        <w:t xml:space="preserve"> 2019 for the</w:t>
      </w:r>
      <w:r w:rsidR="00B238F8">
        <w:rPr>
          <w:rFonts w:ascii="Courier New" w:eastAsia="Courier New" w:hAnsi="Courier New" w:cs="Courier New"/>
        </w:rPr>
        <w:t xml:space="preserve"> Project Prevent Grant Program, </w:t>
      </w:r>
      <w:r w:rsidR="00B238F8" w:rsidRPr="00183D20">
        <w:rPr>
          <w:rFonts w:ascii="Courier New" w:hAnsi="Courier New" w:cs="Courier New"/>
        </w:rPr>
        <w:t xml:space="preserve">Catalog of Federal </w:t>
      </w:r>
      <w:r w:rsidR="00B238F8" w:rsidRPr="00D068CA">
        <w:rPr>
          <w:rFonts w:ascii="Courier New" w:hAnsi="Courier New" w:cs="Courier New"/>
        </w:rPr>
        <w:t>Domestic Assistance (CFDA) number 84.184</w:t>
      </w:r>
      <w:r w:rsidR="00B238F8">
        <w:rPr>
          <w:rFonts w:ascii="Courier New" w:hAnsi="Courier New" w:cs="Courier New"/>
        </w:rPr>
        <w:t xml:space="preserve">M.  </w:t>
      </w:r>
    </w:p>
    <w:p w14:paraId="56027A82" w14:textId="77777777" w:rsidR="00210865" w:rsidRPr="00D068CA" w:rsidRDefault="00210865" w:rsidP="00210865">
      <w:pPr>
        <w:pStyle w:val="Body"/>
        <w:tabs>
          <w:tab w:val="right" w:pos="540"/>
          <w:tab w:val="left" w:pos="630"/>
        </w:tabs>
        <w:ind w:left="630" w:hanging="630"/>
        <w:rPr>
          <w:color w:val="auto"/>
        </w:rPr>
      </w:pPr>
      <w:r w:rsidRPr="00D068CA">
        <w:rPr>
          <w:color w:val="auto"/>
        </w:rPr>
        <w:t xml:space="preserve">DATES:  </w:t>
      </w:r>
    </w:p>
    <w:p w14:paraId="56027A83" w14:textId="55230FD6" w:rsidR="00210865" w:rsidRPr="00210865" w:rsidRDefault="00210865" w:rsidP="00210865">
      <w:pPr>
        <w:pStyle w:val="Body"/>
        <w:tabs>
          <w:tab w:val="clear" w:pos="720"/>
          <w:tab w:val="left" w:pos="0"/>
        </w:tabs>
        <w:rPr>
          <w:color w:val="auto"/>
          <w:lang w:val="fr-FR"/>
        </w:rPr>
      </w:pPr>
      <w:r w:rsidRPr="00D068CA">
        <w:rPr>
          <w:color w:val="auto"/>
          <w:lang w:val="fr-FR"/>
        </w:rPr>
        <w:t xml:space="preserve">Applications </w:t>
      </w:r>
      <w:r w:rsidRPr="00D068CA">
        <w:rPr>
          <w:color w:val="auto"/>
        </w:rPr>
        <w:t>Available</w:t>
      </w:r>
      <w:r w:rsidR="008F02E0">
        <w:rPr>
          <w:color w:val="auto"/>
          <w:lang w:val="fr-FR"/>
        </w:rPr>
        <w:t xml:space="preserve">: </w:t>
      </w:r>
      <w:r w:rsidRPr="00D068CA">
        <w:rPr>
          <w:color w:val="auto"/>
          <w:lang w:val="fr-FR"/>
        </w:rPr>
        <w:t>[INSERT DATE OF PUBLICATION IN THE FEDERAL REGISTER].</w:t>
      </w:r>
    </w:p>
    <w:p w14:paraId="56027A84" w14:textId="77777777" w:rsidR="00210865" w:rsidRDefault="00210865" w:rsidP="00210865">
      <w:pPr>
        <w:spacing w:line="480" w:lineRule="auto"/>
        <w:contextualSpacing/>
        <w:rPr>
          <w:rFonts w:ascii="Courier New" w:hAnsi="Courier New" w:cs="Courier New"/>
        </w:rPr>
      </w:pPr>
      <w:r w:rsidRPr="00D068CA">
        <w:rPr>
          <w:rFonts w:ascii="Courier New" w:hAnsi="Courier New" w:cs="Courier New"/>
        </w:rPr>
        <w:t xml:space="preserve">Deadline for Transmittal of Applications:  [INSERT DATE </w:t>
      </w:r>
      <w:r>
        <w:rPr>
          <w:rFonts w:ascii="Courier New" w:hAnsi="Courier New" w:cs="Courier New"/>
        </w:rPr>
        <w:t>6</w:t>
      </w:r>
      <w:r w:rsidRPr="00D068CA">
        <w:rPr>
          <w:rFonts w:ascii="Courier New" w:hAnsi="Courier New" w:cs="Courier New"/>
        </w:rPr>
        <w:t>0 DAYS AFTER DATE OF PUBLICATION IN THE FEDERAL REGISTER].</w:t>
      </w:r>
    </w:p>
    <w:p w14:paraId="56027A85" w14:textId="77777777" w:rsidR="00210865" w:rsidRDefault="00210865" w:rsidP="00210865">
      <w:pPr>
        <w:spacing w:line="480" w:lineRule="auto"/>
        <w:contextualSpacing/>
        <w:rPr>
          <w:rFonts w:ascii="Courier New" w:hAnsi="Courier New" w:cs="Courier New"/>
        </w:rPr>
      </w:pPr>
      <w:r w:rsidRPr="00D068CA">
        <w:rPr>
          <w:rFonts w:ascii="Courier New" w:hAnsi="Courier New" w:cs="Courier New"/>
        </w:rPr>
        <w:t>Deadline for</w:t>
      </w:r>
      <w:r>
        <w:rPr>
          <w:rFonts w:ascii="Courier New" w:hAnsi="Courier New" w:cs="Courier New"/>
        </w:rPr>
        <w:t xml:space="preserve"> Intergovernmental Review:  </w:t>
      </w:r>
      <w:r w:rsidRPr="00D068CA">
        <w:rPr>
          <w:rFonts w:ascii="Courier New" w:hAnsi="Courier New" w:cs="Courier New"/>
        </w:rPr>
        <w:t xml:space="preserve">[INSERT DATE </w:t>
      </w:r>
      <w:r>
        <w:rPr>
          <w:rFonts w:ascii="Courier New" w:hAnsi="Courier New" w:cs="Courier New"/>
        </w:rPr>
        <w:t>12</w:t>
      </w:r>
      <w:r w:rsidRPr="00D068CA">
        <w:rPr>
          <w:rFonts w:ascii="Courier New" w:hAnsi="Courier New" w:cs="Courier New"/>
        </w:rPr>
        <w:t>0 DAYS AFTER DATE OF PUBLICATION IN THE FEDERAL REGISTER].</w:t>
      </w:r>
    </w:p>
    <w:p w14:paraId="56027A86" w14:textId="61251C20" w:rsidR="00210865" w:rsidRPr="000C16DB" w:rsidRDefault="00210865" w:rsidP="00210865">
      <w:pPr>
        <w:pStyle w:val="BodyText"/>
        <w:tabs>
          <w:tab w:val="clear" w:pos="720"/>
        </w:tabs>
        <w:spacing w:line="480" w:lineRule="auto"/>
        <w:rPr>
          <w:b w:val="0"/>
          <w:i w:val="0"/>
          <w:color w:val="auto"/>
          <w:u w:val="single"/>
        </w:rPr>
      </w:pPr>
      <w:r w:rsidRPr="00183D20">
        <w:rPr>
          <w:b w:val="0"/>
          <w:i w:val="0"/>
          <w:color w:val="auto"/>
        </w:rPr>
        <w:t>ADDRESSES:</w:t>
      </w:r>
      <w:r w:rsidRPr="00183D20">
        <w:rPr>
          <w:i w:val="0"/>
          <w:color w:val="auto"/>
        </w:rPr>
        <w:t xml:space="preserve">  </w:t>
      </w:r>
      <w:r w:rsidRPr="00183D20">
        <w:rPr>
          <w:b w:val="0"/>
          <w:i w:val="0"/>
          <w:color w:val="auto"/>
        </w:rPr>
        <w:t>For the addresses for obtaining and submitting an application,</w:t>
      </w:r>
      <w:r w:rsidRPr="00183D20">
        <w:rPr>
          <w:i w:val="0"/>
          <w:color w:val="auto"/>
        </w:rPr>
        <w:t xml:space="preserve"> </w:t>
      </w:r>
      <w:r w:rsidRPr="00183D20">
        <w:rPr>
          <w:b w:val="0"/>
          <w:i w:val="0"/>
          <w:color w:val="auto"/>
        </w:rPr>
        <w:t xml:space="preserve">please refer to our </w:t>
      </w:r>
      <w:r w:rsidRPr="00183D20">
        <w:rPr>
          <w:rFonts w:eastAsia="Times New Roman"/>
          <w:b w:val="0"/>
          <w:i w:val="0"/>
          <w:color w:val="auto"/>
        </w:rPr>
        <w:t xml:space="preserve">Common Instructions for Applicants to Department of Education Discretionary Grant </w:t>
      </w:r>
      <w:r w:rsidRPr="000C16DB">
        <w:rPr>
          <w:rFonts w:eastAsia="Times New Roman"/>
          <w:b w:val="0"/>
          <w:i w:val="0"/>
          <w:color w:val="auto"/>
        </w:rPr>
        <w:t xml:space="preserve">Programs, published in the </w:t>
      </w:r>
      <w:r w:rsidRPr="000C16DB">
        <w:rPr>
          <w:rFonts w:eastAsia="Times New Roman"/>
          <w:b w:val="0"/>
          <w:color w:val="auto"/>
        </w:rPr>
        <w:t>Federal Register</w:t>
      </w:r>
      <w:r w:rsidRPr="000C16DB">
        <w:rPr>
          <w:rFonts w:eastAsia="Times New Roman"/>
          <w:b w:val="0"/>
          <w:i w:val="0"/>
          <w:color w:val="auto"/>
        </w:rPr>
        <w:t xml:space="preserve"> on February 1</w:t>
      </w:r>
      <w:r w:rsidR="000C21A7">
        <w:rPr>
          <w:rFonts w:eastAsia="Times New Roman"/>
          <w:b w:val="0"/>
          <w:i w:val="0"/>
          <w:color w:val="auto"/>
        </w:rPr>
        <w:t>3</w:t>
      </w:r>
      <w:r w:rsidRPr="000C16DB">
        <w:rPr>
          <w:rFonts w:eastAsia="Times New Roman"/>
          <w:b w:val="0"/>
          <w:i w:val="0"/>
          <w:color w:val="auto"/>
        </w:rPr>
        <w:t>, 201</w:t>
      </w:r>
      <w:r w:rsidR="000C21A7">
        <w:rPr>
          <w:rFonts w:eastAsia="Times New Roman"/>
          <w:b w:val="0"/>
          <w:i w:val="0"/>
          <w:color w:val="auto"/>
        </w:rPr>
        <w:t>9</w:t>
      </w:r>
      <w:r w:rsidRPr="000C16DB">
        <w:rPr>
          <w:rFonts w:eastAsia="Times New Roman"/>
          <w:b w:val="0"/>
          <w:i w:val="0"/>
          <w:color w:val="auto"/>
        </w:rPr>
        <w:t xml:space="preserve"> (</w:t>
      </w:r>
      <w:r w:rsidR="002E5D4F" w:rsidRPr="002E5D4F">
        <w:rPr>
          <w:rFonts w:eastAsia="Times New Roman"/>
          <w:b w:val="0"/>
          <w:i w:val="0"/>
          <w:color w:val="auto"/>
        </w:rPr>
        <w:t>84 FR 3768</w:t>
      </w:r>
      <w:r w:rsidRPr="000C16DB">
        <w:rPr>
          <w:rFonts w:eastAsia="Times New Roman"/>
          <w:b w:val="0"/>
          <w:i w:val="0"/>
          <w:color w:val="auto"/>
        </w:rPr>
        <w:t xml:space="preserve">) </w:t>
      </w:r>
      <w:r w:rsidRPr="000C16DB">
        <w:rPr>
          <w:b w:val="0"/>
          <w:i w:val="0"/>
          <w:color w:val="auto"/>
        </w:rPr>
        <w:t xml:space="preserve">and available at </w:t>
      </w:r>
      <w:r w:rsidR="002E5D4F" w:rsidRPr="002E5D4F">
        <w:rPr>
          <w:b w:val="0"/>
          <w:i w:val="0"/>
          <w:color w:val="auto"/>
        </w:rPr>
        <w:t>https://www.federalregister.gov/documents/2019/02/13/2019-</w:t>
      </w:r>
      <w:r w:rsidR="002E5D4F" w:rsidRPr="002E5D4F">
        <w:rPr>
          <w:b w:val="0"/>
          <w:i w:val="0"/>
          <w:color w:val="auto"/>
        </w:rPr>
        <w:lastRenderedPageBreak/>
        <w:t>02206/common-instructions-for-applicants-to-department-of-education-discretionary-grant-programs</w:t>
      </w:r>
      <w:r w:rsidRPr="000C16DB">
        <w:rPr>
          <w:b w:val="0"/>
          <w:i w:val="0"/>
          <w:color w:val="auto"/>
        </w:rPr>
        <w:t>.</w:t>
      </w:r>
    </w:p>
    <w:p w14:paraId="56027A87" w14:textId="00D596F2" w:rsidR="00210865" w:rsidRPr="00341FA0" w:rsidRDefault="00210865" w:rsidP="00210865">
      <w:pPr>
        <w:spacing w:line="480" w:lineRule="auto"/>
        <w:contextualSpacing/>
        <w:rPr>
          <w:rFonts w:ascii="Courier New" w:hAnsi="Courier New" w:cs="Courier New"/>
        </w:rPr>
      </w:pPr>
      <w:r w:rsidRPr="00341FA0">
        <w:rPr>
          <w:rFonts w:ascii="Courier New" w:hAnsi="Courier New" w:cs="Courier New"/>
        </w:rPr>
        <w:t xml:space="preserve">FOR FURTHER INFORMATION CONTACT:  </w:t>
      </w:r>
      <w:r w:rsidRPr="00CC4D5D">
        <w:rPr>
          <w:rFonts w:ascii="Courier New" w:hAnsi="Courier New" w:cs="Courier New"/>
        </w:rPr>
        <w:t xml:space="preserve">U.S. Department of Education, 400 Maryland Avenue, SW, </w:t>
      </w:r>
      <w:r w:rsidR="008F02E0">
        <w:rPr>
          <w:rFonts w:ascii="Courier New" w:hAnsi="Courier New" w:cs="Courier New"/>
        </w:rPr>
        <w:t>Room 3E326</w:t>
      </w:r>
      <w:r w:rsidRPr="00CC4D5D">
        <w:rPr>
          <w:rFonts w:ascii="Courier New" w:hAnsi="Courier New" w:cs="Courier New"/>
        </w:rPr>
        <w:t>, Washington, DC 20202-6450.  Telephone:</w:t>
      </w:r>
      <w:r w:rsidR="00CB2116">
        <w:rPr>
          <w:rFonts w:ascii="Courier New" w:hAnsi="Courier New" w:cs="Courier New"/>
        </w:rPr>
        <w:t xml:space="preserve"> </w:t>
      </w:r>
      <w:r w:rsidRPr="00CC4D5D">
        <w:rPr>
          <w:rFonts w:ascii="Courier New" w:hAnsi="Courier New" w:cs="Courier New"/>
        </w:rPr>
        <w:t xml:space="preserve"> (202) </w:t>
      </w:r>
      <w:r w:rsidR="00CC4D5D">
        <w:rPr>
          <w:rFonts w:ascii="Courier New" w:hAnsi="Courier New" w:cs="Courier New"/>
        </w:rPr>
        <w:t>453</w:t>
      </w:r>
      <w:r w:rsidRPr="00CC4D5D">
        <w:rPr>
          <w:rFonts w:ascii="Courier New" w:hAnsi="Courier New" w:cs="Courier New"/>
        </w:rPr>
        <w:t>-</w:t>
      </w:r>
      <w:r w:rsidR="00CC4D5D">
        <w:rPr>
          <w:rFonts w:ascii="Courier New" w:hAnsi="Courier New" w:cs="Courier New"/>
        </w:rPr>
        <w:t>6729</w:t>
      </w:r>
      <w:r w:rsidRPr="00CC4D5D">
        <w:rPr>
          <w:rFonts w:ascii="Courier New" w:hAnsi="Courier New" w:cs="Courier New"/>
        </w:rPr>
        <w:t xml:space="preserve">.  Email:  </w:t>
      </w:r>
      <w:r w:rsidR="008F02E0">
        <w:rPr>
          <w:rFonts w:ascii="Courier New" w:hAnsi="Courier New" w:cs="Courier New"/>
        </w:rPr>
        <w:t>Project.Prevent</w:t>
      </w:r>
      <w:r w:rsidRPr="00CC4D5D">
        <w:rPr>
          <w:rFonts w:ascii="Courier New" w:hAnsi="Courier New" w:cs="Courier New"/>
        </w:rPr>
        <w:t>@ed.gov.</w:t>
      </w:r>
    </w:p>
    <w:p w14:paraId="56027A88" w14:textId="77777777" w:rsidR="00210865" w:rsidRPr="00341FA0" w:rsidRDefault="00210865" w:rsidP="00210865">
      <w:pPr>
        <w:pStyle w:val="Body"/>
        <w:contextualSpacing/>
        <w:rPr>
          <w:color w:val="auto"/>
        </w:rPr>
      </w:pPr>
      <w:r w:rsidRPr="00341FA0">
        <w:rPr>
          <w:color w:val="auto"/>
        </w:rPr>
        <w:t xml:space="preserve">     If you use a telecommunications device for the deaf (TDD) or a text telephone (TTY), call the Federal Relay Service (FRS), toll free, at 1-800-877-8339.</w:t>
      </w:r>
    </w:p>
    <w:p w14:paraId="56027A89" w14:textId="77777777" w:rsidR="00210865" w:rsidRPr="00341FA0" w:rsidRDefault="00210865" w:rsidP="00210865">
      <w:pPr>
        <w:pStyle w:val="Heading4"/>
        <w:contextualSpacing/>
        <w:rPr>
          <w:color w:val="auto"/>
          <w:u w:val="none"/>
        </w:rPr>
      </w:pPr>
      <w:r w:rsidRPr="00341FA0">
        <w:rPr>
          <w:color w:val="auto"/>
          <w:u w:val="none"/>
        </w:rPr>
        <w:t>SUPPLEMENTARY INFORMATION:</w:t>
      </w:r>
    </w:p>
    <w:p w14:paraId="56027A8A" w14:textId="77777777" w:rsidR="00210865" w:rsidRPr="0092590C" w:rsidRDefault="00210865" w:rsidP="0092590C">
      <w:pPr>
        <w:pStyle w:val="Heading4"/>
        <w:contextualSpacing/>
        <w:rPr>
          <w:color w:val="auto"/>
        </w:rPr>
      </w:pPr>
      <w:r w:rsidRPr="0092590C">
        <w:rPr>
          <w:color w:val="auto"/>
        </w:rPr>
        <w:t>Full Text of Announcement</w:t>
      </w:r>
    </w:p>
    <w:p w14:paraId="56027A8B" w14:textId="77777777" w:rsidR="00210865" w:rsidRPr="0092590C" w:rsidRDefault="00210865" w:rsidP="0092590C">
      <w:pPr>
        <w:pStyle w:val="Header"/>
        <w:tabs>
          <w:tab w:val="right" w:pos="8620"/>
        </w:tabs>
        <w:spacing w:line="480" w:lineRule="auto"/>
        <w:contextualSpacing/>
        <w:rPr>
          <w:rFonts w:ascii="Courier New" w:eastAsia="Courier New" w:hAnsi="Courier New" w:cs="Courier New"/>
        </w:rPr>
      </w:pPr>
      <w:r w:rsidRPr="0092590C">
        <w:rPr>
          <w:rFonts w:ascii="Courier New" w:eastAsia="Courier New" w:hAnsi="Courier New" w:cs="Courier New"/>
        </w:rPr>
        <w:t>I.  Funding Opportunity Description</w:t>
      </w:r>
    </w:p>
    <w:p w14:paraId="56027A8C" w14:textId="1D0C6967" w:rsidR="0092590C" w:rsidRDefault="00210865" w:rsidP="0092590C">
      <w:pPr>
        <w:spacing w:line="480" w:lineRule="auto"/>
        <w:contextualSpacing/>
        <w:outlineLvl w:val="0"/>
        <w:rPr>
          <w:rFonts w:ascii="Courier New" w:hAnsi="Courier New" w:cs="Courier New"/>
          <w:szCs w:val="22"/>
        </w:rPr>
      </w:pPr>
      <w:r w:rsidRPr="0092590C">
        <w:rPr>
          <w:rFonts w:ascii="Courier New" w:hAnsi="Courier New" w:cs="Courier New"/>
          <w:u w:val="single"/>
        </w:rPr>
        <w:t>Purpose of Program</w:t>
      </w:r>
      <w:r w:rsidRPr="0092590C">
        <w:rPr>
          <w:rFonts w:ascii="Courier New" w:hAnsi="Courier New" w:cs="Courier New"/>
        </w:rPr>
        <w:t xml:space="preserve">:  </w:t>
      </w:r>
      <w:r w:rsidR="0092590C" w:rsidRPr="0092590C">
        <w:rPr>
          <w:rFonts w:ascii="Courier New" w:hAnsi="Courier New" w:cs="Courier New"/>
          <w:szCs w:val="22"/>
        </w:rPr>
        <w:t>The Project Prevent Grant Program provides grants to local educational agencies (LEAs) to increase their capacity to help schools in communities with pervasive violence to better address the needs of affected students and to break the cycle of violence</w:t>
      </w:r>
      <w:r w:rsidR="008F02E0">
        <w:rPr>
          <w:rFonts w:ascii="Courier New" w:hAnsi="Courier New" w:cs="Courier New"/>
          <w:szCs w:val="22"/>
        </w:rPr>
        <w:t xml:space="preserve"> in those educational environments</w:t>
      </w:r>
      <w:r w:rsidR="0092590C" w:rsidRPr="0092590C">
        <w:rPr>
          <w:rFonts w:ascii="Courier New" w:hAnsi="Courier New" w:cs="Courier New"/>
          <w:szCs w:val="22"/>
        </w:rPr>
        <w:t xml:space="preserve">.  </w:t>
      </w:r>
    </w:p>
    <w:p w14:paraId="56027A8D" w14:textId="77777777" w:rsidR="00C25C27" w:rsidRPr="00C25C27" w:rsidRDefault="00C25C27" w:rsidP="00C25C27">
      <w:pPr>
        <w:spacing w:line="480" w:lineRule="auto"/>
        <w:contextualSpacing/>
        <w:rPr>
          <w:rFonts w:ascii="Courier New" w:hAnsi="Courier New" w:cs="Courier New"/>
        </w:rPr>
      </w:pPr>
      <w:r w:rsidRPr="00C25C27">
        <w:rPr>
          <w:rFonts w:ascii="Courier New" w:hAnsi="Courier New" w:cs="Courier New"/>
          <w:u w:val="single"/>
        </w:rPr>
        <w:t>Background</w:t>
      </w:r>
      <w:r w:rsidRPr="00C25C27">
        <w:rPr>
          <w:rFonts w:ascii="Courier New" w:hAnsi="Courier New" w:cs="Courier New"/>
        </w:rPr>
        <w:t xml:space="preserve">:  </w:t>
      </w:r>
    </w:p>
    <w:p w14:paraId="56027A8E" w14:textId="3F0B6578" w:rsidR="0092590C" w:rsidRDefault="00C25C27" w:rsidP="00C25C27">
      <w:pPr>
        <w:spacing w:line="480" w:lineRule="auto"/>
        <w:contextualSpacing/>
        <w:outlineLvl w:val="0"/>
        <w:rPr>
          <w:rFonts w:ascii="Courier New" w:hAnsi="Courier New" w:cs="Courier New"/>
        </w:rPr>
      </w:pPr>
      <w:r>
        <w:rPr>
          <w:rFonts w:ascii="Courier New" w:hAnsi="Courier New" w:cs="Courier New"/>
        </w:rPr>
        <w:t xml:space="preserve">     </w:t>
      </w:r>
      <w:r w:rsidRPr="00C25C27">
        <w:rPr>
          <w:rFonts w:ascii="Courier New" w:hAnsi="Courier New" w:cs="Courier New"/>
        </w:rPr>
        <w:t xml:space="preserve">Children’s exposure to violence, whether as victims or witnesses, is often associated with long-term physical, </w:t>
      </w:r>
      <w:r w:rsidR="00814D39" w:rsidRPr="00C25C27">
        <w:rPr>
          <w:rFonts w:ascii="Courier New" w:hAnsi="Courier New" w:cs="Courier New"/>
        </w:rPr>
        <w:t>psychological</w:t>
      </w:r>
      <w:r w:rsidRPr="00C25C27">
        <w:rPr>
          <w:rFonts w:ascii="Courier New" w:hAnsi="Courier New" w:cs="Courier New"/>
        </w:rPr>
        <w:t xml:space="preserve"> and emotional harms.  These harms, among others, include depression, anxiety, and post-traumatic </w:t>
      </w:r>
      <w:r w:rsidRPr="00C25C27">
        <w:rPr>
          <w:rFonts w:ascii="Courier New" w:hAnsi="Courier New" w:cs="Courier New"/>
        </w:rPr>
        <w:lastRenderedPageBreak/>
        <w:t>disorders; failing or having difficulty in school; and delinquency or criminal behavior, including violent acts.</w:t>
      </w:r>
    </w:p>
    <w:p w14:paraId="64CE0434" w14:textId="0A4CCAC4" w:rsidR="00814D39" w:rsidRPr="00814D39" w:rsidRDefault="00814D39" w:rsidP="00814D39">
      <w:pPr>
        <w:spacing w:line="480" w:lineRule="auto"/>
        <w:rPr>
          <w:rFonts w:ascii="Courier New" w:hAnsi="Courier New" w:cs="Courier New"/>
        </w:rPr>
      </w:pPr>
      <w:r w:rsidRPr="00814D39">
        <w:rPr>
          <w:rFonts w:ascii="Courier New" w:hAnsi="Courier New" w:cs="Courier New"/>
          <w:bCs/>
        </w:rPr>
        <w:t>In December 2018, the Federal Commission on School Safety released its final report. The report offers several recommendations for States, local communities, and the Federal government related on ways and strategies for improving school safety.</w:t>
      </w:r>
      <w:r w:rsidRPr="00814D39">
        <w:rPr>
          <w:rFonts w:ascii="Courier New" w:hAnsi="Courier New" w:cs="Courier New"/>
        </w:rPr>
        <w:t xml:space="preserve"> The Project Prevent Grant Program is one of several Federal programs consistent with the President’s safety plan that intends to  make schools safer, improve mental health services for students and young adults, and create an overall improved school climate. </w:t>
      </w:r>
      <w:r w:rsidRPr="00814D39">
        <w:rPr>
          <w:rFonts w:ascii="Courier New" w:hAnsi="Courier New" w:cs="Courier New"/>
          <w:bCs/>
        </w:rPr>
        <w:t>Furthermore, the Project Prevent Grant Program lends itself to allowable activities that may be directly linked with recommendations identified in the final report of the Federal Commission on School Safety.</w:t>
      </w:r>
      <w:r w:rsidRPr="00814D39">
        <w:rPr>
          <w:rFonts w:ascii="Courier New" w:hAnsi="Courier New" w:cs="Courier New"/>
        </w:rPr>
        <w:t xml:space="preserve"> Under this program, grantees may use funds to address some of those recommendations as they develop approaches to address a wide range of issues through implementation of the best evidence-based practices for improving school engagement, safety, and environment for all students.</w:t>
      </w:r>
    </w:p>
    <w:p w14:paraId="1195384B" w14:textId="77777777" w:rsidR="00814D39" w:rsidRPr="00C25C27" w:rsidRDefault="00814D39" w:rsidP="00C25C27">
      <w:pPr>
        <w:spacing w:line="480" w:lineRule="auto"/>
        <w:contextualSpacing/>
        <w:outlineLvl w:val="0"/>
        <w:rPr>
          <w:rFonts w:ascii="Courier New" w:hAnsi="Courier New" w:cs="Courier New"/>
        </w:rPr>
      </w:pPr>
    </w:p>
    <w:p w14:paraId="56027A8F" w14:textId="77777777" w:rsidR="00C25C27" w:rsidRPr="0078682E" w:rsidRDefault="00C25C27" w:rsidP="0078682E">
      <w:pPr>
        <w:spacing w:line="480" w:lineRule="auto"/>
        <w:contextualSpacing/>
        <w:rPr>
          <w:rFonts w:ascii="Courier New" w:eastAsia="Calibri" w:hAnsi="Courier New" w:cs="Courier New"/>
          <w:shd w:val="clear" w:color="auto" w:fill="FFFFFF"/>
        </w:rPr>
      </w:pPr>
      <w:r w:rsidRPr="00C25C27">
        <w:rPr>
          <w:rFonts w:ascii="Courier New" w:hAnsi="Courier New" w:cs="Courier New"/>
        </w:rPr>
        <w:t xml:space="preserve">     Project Prevent</w:t>
      </w:r>
      <w:r w:rsidRPr="00C25C27">
        <w:rPr>
          <w:rFonts w:ascii="Courier New" w:hAnsi="Courier New" w:cs="Courier New"/>
          <w:shd w:val="clear" w:color="auto" w:fill="FFFFFF"/>
        </w:rPr>
        <w:t xml:space="preserve"> grants will enable LEAs to increase their capacity to identify, assess, and </w:t>
      </w:r>
      <w:r w:rsidRPr="00C25C27">
        <w:rPr>
          <w:rFonts w:ascii="Courier New" w:eastAsia="Calibri" w:hAnsi="Courier New" w:cs="Courier New"/>
          <w:shd w:val="clear" w:color="auto" w:fill="FFFFFF"/>
        </w:rPr>
        <w:t xml:space="preserve">serve students exposed to pervasive violence, helping to ensure that affected students are offered mental health services for trauma or anxiety; support conflict resolution programs; and implement other school–based violence prevention strategies in order to reduce the likelihood that these students will </w:t>
      </w:r>
      <w:r w:rsidRPr="0078682E">
        <w:rPr>
          <w:rFonts w:ascii="Courier New" w:eastAsia="Calibri" w:hAnsi="Courier New" w:cs="Courier New"/>
          <w:shd w:val="clear" w:color="auto" w:fill="FFFFFF"/>
        </w:rPr>
        <w:t xml:space="preserve">later commit violent acts.  </w:t>
      </w:r>
    </w:p>
    <w:p w14:paraId="56027A90" w14:textId="7650B375" w:rsidR="00EB1627" w:rsidRDefault="00EB1627" w:rsidP="0078682E">
      <w:pPr>
        <w:spacing w:line="480" w:lineRule="auto"/>
        <w:contextualSpacing/>
        <w:outlineLvl w:val="0"/>
        <w:rPr>
          <w:rFonts w:ascii="Courier New" w:hAnsi="Courier New" w:cs="Courier New"/>
        </w:rPr>
      </w:pPr>
      <w:r w:rsidRPr="00EB1627">
        <w:rPr>
          <w:rFonts w:ascii="Courier New" w:hAnsi="Courier New" w:cs="Courier New"/>
          <w:u w:val="single"/>
        </w:rPr>
        <w:t>Priorities</w:t>
      </w:r>
      <w:r w:rsidRPr="00EB1627">
        <w:rPr>
          <w:rFonts w:ascii="Courier New" w:hAnsi="Courier New" w:cs="Courier New"/>
        </w:rPr>
        <w:t xml:space="preserve">:  </w:t>
      </w:r>
      <w:r w:rsidR="005B70A6" w:rsidRPr="005B70A6">
        <w:rPr>
          <w:rFonts w:ascii="Courier New" w:hAnsi="Courier New" w:cs="Courier New"/>
        </w:rPr>
        <w:t xml:space="preserve">This competition includes </w:t>
      </w:r>
      <w:r w:rsidR="005B70A6">
        <w:rPr>
          <w:rFonts w:ascii="Courier New" w:hAnsi="Courier New" w:cs="Courier New"/>
        </w:rPr>
        <w:t>one absolute priority</w:t>
      </w:r>
      <w:r w:rsidR="005B70A6" w:rsidRPr="005B70A6">
        <w:rPr>
          <w:rFonts w:ascii="Courier New" w:hAnsi="Courier New" w:cs="Courier New"/>
        </w:rPr>
        <w:t xml:space="preserve"> and two </w:t>
      </w:r>
      <w:r w:rsidR="005B70A6">
        <w:rPr>
          <w:rFonts w:ascii="Courier New" w:hAnsi="Courier New" w:cs="Courier New"/>
        </w:rPr>
        <w:t>competitive preference</w:t>
      </w:r>
      <w:r w:rsidR="005B70A6" w:rsidRPr="005B70A6">
        <w:rPr>
          <w:rFonts w:ascii="Courier New" w:hAnsi="Courier New" w:cs="Courier New"/>
        </w:rPr>
        <w:t xml:space="preserve"> priorities.  </w:t>
      </w:r>
      <w:r w:rsidRPr="00EB1627">
        <w:rPr>
          <w:rFonts w:ascii="Courier New" w:hAnsi="Courier New" w:cs="Courier New"/>
        </w:rPr>
        <w:t xml:space="preserve">We are establishing the absolute priority </w:t>
      </w:r>
      <w:r w:rsidR="00E807D1">
        <w:rPr>
          <w:rFonts w:ascii="Courier New" w:hAnsi="Courier New" w:cs="Courier New"/>
        </w:rPr>
        <w:t>and the</w:t>
      </w:r>
      <w:r w:rsidR="000A6587">
        <w:rPr>
          <w:rFonts w:ascii="Courier New" w:hAnsi="Courier New" w:cs="Courier New"/>
        </w:rPr>
        <w:t xml:space="preserve"> competitive preference priorities</w:t>
      </w:r>
      <w:r w:rsidR="00E807D1">
        <w:rPr>
          <w:rFonts w:ascii="Courier New" w:hAnsi="Courier New" w:cs="Courier New"/>
        </w:rPr>
        <w:t xml:space="preserve"> </w:t>
      </w:r>
      <w:r w:rsidRPr="00EB1627">
        <w:rPr>
          <w:rFonts w:ascii="Courier New" w:hAnsi="Courier New" w:cs="Courier New"/>
        </w:rPr>
        <w:t xml:space="preserve">for the FY 2019 grant competition and any subsequent year in which we make awards from the list of </w:t>
      </w:r>
      <w:r w:rsidR="008F02E0">
        <w:rPr>
          <w:rFonts w:ascii="Courier New" w:hAnsi="Courier New" w:cs="Courier New"/>
        </w:rPr>
        <w:t xml:space="preserve">ranked and </w:t>
      </w:r>
      <w:r w:rsidRPr="00EB1627">
        <w:rPr>
          <w:rFonts w:ascii="Courier New" w:hAnsi="Courier New" w:cs="Courier New"/>
        </w:rPr>
        <w:t xml:space="preserve">unfunded applications from this competition, in accordance with section 437(d)(1) of the General Education Provisions Act (GEPA), 20 U.S.C. 1232(d)(1).  </w:t>
      </w:r>
    </w:p>
    <w:p w14:paraId="56027A91" w14:textId="77777777" w:rsidR="00E807D1" w:rsidRPr="00EB1627" w:rsidRDefault="00E807D1" w:rsidP="0078682E">
      <w:pPr>
        <w:spacing w:line="480" w:lineRule="auto"/>
        <w:contextualSpacing/>
        <w:outlineLvl w:val="0"/>
        <w:rPr>
          <w:rFonts w:ascii="Courier New" w:hAnsi="Courier New" w:cs="Courier New"/>
        </w:rPr>
      </w:pPr>
      <w:r w:rsidRPr="00341FA0">
        <w:rPr>
          <w:rFonts w:ascii="Courier New" w:hAnsi="Courier New" w:cs="Courier New"/>
          <w:u w:val="single"/>
        </w:rPr>
        <w:t>Absolute Priority</w:t>
      </w:r>
      <w:r w:rsidRPr="00341FA0">
        <w:rPr>
          <w:rFonts w:ascii="Courier New" w:hAnsi="Courier New" w:cs="Courier New"/>
        </w:rPr>
        <w:t xml:space="preserve">:  For FY 2019 and any subsequent year in which we make awards from the list of unfunded applications from this competition, this priority is an absolute priority.  Under 34 CFR 75.105(c)(3) we consider only applications that meet this priority.  </w:t>
      </w:r>
    </w:p>
    <w:p w14:paraId="56027A92" w14:textId="77777777" w:rsidR="0078682E" w:rsidRPr="0078682E" w:rsidRDefault="0078682E" w:rsidP="0078682E">
      <w:pPr>
        <w:spacing w:line="480" w:lineRule="auto"/>
        <w:contextualSpacing/>
        <w:outlineLvl w:val="0"/>
        <w:rPr>
          <w:rFonts w:ascii="Courier New" w:hAnsi="Courier New" w:cs="Courier New"/>
        </w:rPr>
      </w:pPr>
      <w:r>
        <w:rPr>
          <w:rFonts w:ascii="Courier New" w:hAnsi="Courier New" w:cs="Courier New"/>
        </w:rPr>
        <w:t xml:space="preserve">     </w:t>
      </w:r>
      <w:r w:rsidRPr="0078682E">
        <w:rPr>
          <w:rFonts w:ascii="Courier New" w:hAnsi="Courier New" w:cs="Courier New"/>
        </w:rPr>
        <w:t>This priority is:</w:t>
      </w:r>
    </w:p>
    <w:p w14:paraId="56027A93" w14:textId="71746AC6" w:rsidR="0078682E" w:rsidRPr="0078682E" w:rsidRDefault="0078682E" w:rsidP="0078682E">
      <w:pPr>
        <w:spacing w:line="480" w:lineRule="auto"/>
        <w:contextualSpacing/>
        <w:outlineLvl w:val="0"/>
        <w:rPr>
          <w:rFonts w:ascii="Courier New" w:hAnsi="Courier New" w:cs="Courier New"/>
          <w:szCs w:val="22"/>
          <w:u w:val="single"/>
        </w:rPr>
      </w:pPr>
      <w:r>
        <w:rPr>
          <w:rFonts w:ascii="Courier New" w:hAnsi="Courier New" w:cs="Courier New"/>
          <w:szCs w:val="22"/>
        </w:rPr>
        <w:t xml:space="preserve">     </w:t>
      </w:r>
      <w:r w:rsidRPr="00EB1627">
        <w:rPr>
          <w:rFonts w:ascii="Courier New" w:hAnsi="Courier New" w:cs="Courier New"/>
          <w:i/>
          <w:szCs w:val="22"/>
        </w:rPr>
        <w:t>Absolute Priority -- E</w:t>
      </w:r>
      <w:r w:rsidR="008F02E0">
        <w:rPr>
          <w:rFonts w:ascii="Courier New" w:hAnsi="Courier New" w:cs="Courier New"/>
          <w:i/>
          <w:szCs w:val="22"/>
        </w:rPr>
        <w:t>xpand the Capacity of LEAs i</w:t>
      </w:r>
      <w:r w:rsidRPr="00EB1627">
        <w:rPr>
          <w:rFonts w:ascii="Courier New" w:hAnsi="Courier New" w:cs="Courier New"/>
          <w:i/>
          <w:szCs w:val="22"/>
        </w:rPr>
        <w:t>n Communities with Pervasive Violence to Break the Cycle of Violence by Better Meeting the Needs of Affected Students</w:t>
      </w:r>
      <w:r w:rsidRPr="0078682E">
        <w:rPr>
          <w:rFonts w:ascii="Courier New" w:hAnsi="Courier New" w:cs="Courier New"/>
          <w:szCs w:val="22"/>
        </w:rPr>
        <w:t>.</w:t>
      </w:r>
      <w:r w:rsidRPr="0078682E">
        <w:rPr>
          <w:rFonts w:ascii="Courier New" w:hAnsi="Courier New" w:cs="Courier New"/>
          <w:szCs w:val="22"/>
          <w:u w:val="single"/>
        </w:rPr>
        <w:t xml:space="preserve">  </w:t>
      </w:r>
    </w:p>
    <w:p w14:paraId="56027A94" w14:textId="6717D5E5" w:rsidR="0078682E" w:rsidRDefault="0078682E" w:rsidP="0078682E">
      <w:pPr>
        <w:spacing w:line="480" w:lineRule="auto"/>
        <w:contextualSpacing/>
        <w:outlineLvl w:val="0"/>
        <w:rPr>
          <w:rFonts w:ascii="Courier New" w:hAnsi="Courier New" w:cs="Courier New"/>
        </w:rPr>
      </w:pPr>
      <w:r>
        <w:rPr>
          <w:rFonts w:ascii="Courier New" w:hAnsi="Courier New" w:cs="Courier New"/>
          <w:szCs w:val="22"/>
        </w:rPr>
        <w:t xml:space="preserve">     </w:t>
      </w:r>
      <w:r w:rsidRPr="0078682E">
        <w:rPr>
          <w:rFonts w:ascii="Courier New" w:hAnsi="Courier New" w:cs="Courier New"/>
          <w:szCs w:val="22"/>
        </w:rPr>
        <w:t xml:space="preserve">Under this priority, we provide funding for projects to expand the capacity of LEAs to more effectively assist affected schools in communities with pervasive violence to better meet the needs of students directly or indirectly exposed to pervasive violence.  These projects must offer students:  (1) access to school-based counseling </w:t>
      </w:r>
      <w:r w:rsidR="008F02E0">
        <w:rPr>
          <w:rFonts w:ascii="Courier New" w:hAnsi="Courier New" w:cs="Courier New"/>
          <w:szCs w:val="22"/>
        </w:rPr>
        <w:t xml:space="preserve">or mental health </w:t>
      </w:r>
      <w:r w:rsidRPr="0078682E">
        <w:rPr>
          <w:rFonts w:ascii="Courier New" w:hAnsi="Courier New" w:cs="Courier New"/>
          <w:szCs w:val="22"/>
        </w:rPr>
        <w:t xml:space="preserve">services, or referrals to community-based counseling </w:t>
      </w:r>
      <w:r w:rsidR="008F02E0">
        <w:rPr>
          <w:rFonts w:ascii="Courier New" w:hAnsi="Courier New" w:cs="Courier New"/>
          <w:szCs w:val="22"/>
        </w:rPr>
        <w:t xml:space="preserve">or mental health </w:t>
      </w:r>
      <w:r w:rsidRPr="0078682E">
        <w:rPr>
          <w:rFonts w:ascii="Courier New" w:hAnsi="Courier New" w:cs="Courier New"/>
          <w:szCs w:val="22"/>
        </w:rPr>
        <w:t xml:space="preserve">services, for assistance in coping with trauma or anxiety; (2) school-based social and emotional supports for students to help address the effects of violence; (3) conflict resolution and other school-based strategies to prevent future violence; and (4) </w:t>
      </w:r>
      <w:r w:rsidRPr="0078682E">
        <w:rPr>
          <w:rFonts w:ascii="Courier New" w:hAnsi="Courier New" w:cs="Courier New"/>
        </w:rPr>
        <w:t>a safer and improved school environment, which may include, among others, activities to decrease the incidence of harassment, bullying, violence, gang involvement, and substance abuse.  Applicants must address all four subparts of this absolute priority.</w:t>
      </w:r>
    </w:p>
    <w:p w14:paraId="56027A95" w14:textId="63242267" w:rsidR="001B3B2C" w:rsidRDefault="001B3B2C" w:rsidP="001B3B2C">
      <w:pPr>
        <w:spacing w:line="480" w:lineRule="auto"/>
        <w:contextualSpacing/>
        <w:outlineLvl w:val="0"/>
        <w:rPr>
          <w:rFonts w:ascii="Courier New" w:hAnsi="Courier New" w:cs="Courier New"/>
        </w:rPr>
      </w:pPr>
      <w:r>
        <w:rPr>
          <w:rFonts w:ascii="Courier New" w:eastAsia="Times New Roman" w:hAnsi="Courier New" w:cs="Courier New"/>
        </w:rPr>
        <w:t xml:space="preserve">     Projects funded under this priority may use up to 12 months during the first year of the project period for program planning.  Applicants must provide sufficient justification for requesting program planning time, include the intended outcomes of program planning in Year 1, and include a description of the proposed strategies and activities to be supported, such as developing baseline data as described in the Performance Measures section of this notice.  </w:t>
      </w:r>
    </w:p>
    <w:p w14:paraId="56027A96" w14:textId="204471DF" w:rsidR="00486780" w:rsidRPr="00486780" w:rsidRDefault="000A6587" w:rsidP="0048678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Courier New" w:eastAsia="Times New Roman" w:hAnsi="Courier New" w:cs="Courier New"/>
          <w:bdr w:val="none" w:sz="0" w:space="0" w:color="auto"/>
        </w:rPr>
      </w:pPr>
      <w:r>
        <w:rPr>
          <w:rFonts w:ascii="Courier New" w:hAnsi="Courier New" w:cs="Courier New"/>
          <w:u w:val="single"/>
        </w:rPr>
        <w:t>Competitive Preference Priorities</w:t>
      </w:r>
      <w:r w:rsidR="00486780" w:rsidRPr="004152A9">
        <w:rPr>
          <w:rFonts w:ascii="Courier New" w:hAnsi="Courier New" w:cs="Courier New"/>
        </w:rPr>
        <w:t xml:space="preserve">:  For FY 2019 and any subsequent year in which we make awards from the list of </w:t>
      </w:r>
      <w:r w:rsidR="0001427E">
        <w:rPr>
          <w:rFonts w:ascii="Courier New" w:hAnsi="Courier New" w:cs="Courier New"/>
        </w:rPr>
        <w:t xml:space="preserve">ranked and </w:t>
      </w:r>
      <w:r w:rsidR="00486780" w:rsidRPr="004152A9">
        <w:rPr>
          <w:rFonts w:ascii="Courier New" w:hAnsi="Courier New" w:cs="Courier New"/>
        </w:rPr>
        <w:t>unfunded applications f</w:t>
      </w:r>
      <w:r>
        <w:rPr>
          <w:rFonts w:ascii="Courier New" w:hAnsi="Courier New" w:cs="Courier New"/>
        </w:rPr>
        <w:t>rom this competition, the</w:t>
      </w:r>
      <w:r w:rsidR="00486780" w:rsidRPr="004152A9">
        <w:rPr>
          <w:rFonts w:ascii="Courier New" w:hAnsi="Courier New" w:cs="Courier New"/>
        </w:rPr>
        <w:t>s</w:t>
      </w:r>
      <w:r>
        <w:rPr>
          <w:rFonts w:ascii="Courier New" w:hAnsi="Courier New" w:cs="Courier New"/>
        </w:rPr>
        <w:t>e priorities are competitive preference priorities</w:t>
      </w:r>
      <w:r w:rsidR="00486780" w:rsidRPr="004152A9">
        <w:rPr>
          <w:rFonts w:ascii="Courier New" w:hAnsi="Courier New" w:cs="Courier New"/>
        </w:rPr>
        <w:t>.  Under 34 CFR 75.105(c)(2)(1)</w:t>
      </w:r>
      <w:r w:rsidR="0001427E">
        <w:rPr>
          <w:rFonts w:ascii="Courier New" w:hAnsi="Courier New" w:cs="Courier New"/>
        </w:rPr>
        <w:t xml:space="preserve">, an application that meets </w:t>
      </w:r>
      <w:r w:rsidR="00E51CE9">
        <w:rPr>
          <w:rFonts w:ascii="Courier New" w:hAnsi="Courier New" w:cs="Courier New"/>
        </w:rPr>
        <w:t xml:space="preserve">a </w:t>
      </w:r>
      <w:r w:rsidR="0001427E">
        <w:rPr>
          <w:rFonts w:ascii="Courier New" w:hAnsi="Courier New" w:cs="Courier New"/>
        </w:rPr>
        <w:t>Competitive Preference Priority  will be awarded up to three additional points</w:t>
      </w:r>
      <w:r w:rsidR="00E102E7">
        <w:rPr>
          <w:rFonts w:ascii="Courier New" w:hAnsi="Courier New" w:cs="Courier New"/>
        </w:rPr>
        <w:t xml:space="preserve"> per priority</w:t>
      </w:r>
      <w:r w:rsidR="00E51CE9">
        <w:rPr>
          <w:rFonts w:ascii="Courier New" w:hAnsi="Courier New" w:cs="Courier New"/>
        </w:rPr>
        <w:t>.</w:t>
      </w:r>
      <w:r w:rsidR="008C18E9">
        <w:rPr>
          <w:rFonts w:ascii="Courier New" w:hAnsi="Courier New" w:cs="Courier New"/>
        </w:rPr>
        <w:t xml:space="preserve"> </w:t>
      </w:r>
      <w:r w:rsidR="00486780" w:rsidRPr="004152A9">
        <w:rPr>
          <w:rFonts w:ascii="Courier New" w:hAnsi="Courier New" w:cs="Courier New"/>
        </w:rPr>
        <w:t>An applicant must clearly indicate in the abstract section of its applica</w:t>
      </w:r>
      <w:r>
        <w:rPr>
          <w:rFonts w:ascii="Courier New" w:hAnsi="Courier New" w:cs="Courier New"/>
        </w:rPr>
        <w:t>tion that it is applying for a</w:t>
      </w:r>
      <w:r w:rsidR="00486780" w:rsidRPr="004152A9">
        <w:rPr>
          <w:rFonts w:ascii="Courier New" w:hAnsi="Courier New" w:cs="Courier New"/>
        </w:rPr>
        <w:t xml:space="preserve"> competitive preference priority</w:t>
      </w:r>
      <w:r>
        <w:rPr>
          <w:rFonts w:ascii="Courier New" w:hAnsi="Courier New" w:cs="Courier New"/>
        </w:rPr>
        <w:t xml:space="preserve"> or priorities</w:t>
      </w:r>
      <w:r w:rsidR="00486780" w:rsidRPr="004152A9">
        <w:rPr>
          <w:rFonts w:ascii="Courier New" w:hAnsi="Courier New" w:cs="Courier New"/>
        </w:rPr>
        <w:t>.  The Department may not r</w:t>
      </w:r>
      <w:r>
        <w:rPr>
          <w:rFonts w:ascii="Courier New" w:hAnsi="Courier New" w:cs="Courier New"/>
        </w:rPr>
        <w:t>eview or award points under the</w:t>
      </w:r>
      <w:r w:rsidR="00486780" w:rsidRPr="004152A9">
        <w:rPr>
          <w:rFonts w:ascii="Courier New" w:hAnsi="Courier New" w:cs="Courier New"/>
        </w:rPr>
        <w:t xml:space="preserve"> competitive preference </w:t>
      </w:r>
      <w:r>
        <w:rPr>
          <w:rFonts w:ascii="Courier New" w:hAnsi="Courier New" w:cs="Courier New"/>
        </w:rPr>
        <w:t>priorities</w:t>
      </w:r>
      <w:r w:rsidR="00486780" w:rsidRPr="00486780">
        <w:rPr>
          <w:rFonts w:ascii="Courier New" w:hAnsi="Courier New" w:cs="Courier New"/>
        </w:rPr>
        <w:t xml:space="preserve"> for any application that fails to do so.</w:t>
      </w:r>
    </w:p>
    <w:p w14:paraId="56027A97" w14:textId="24D41930" w:rsidR="00486780" w:rsidRDefault="000A6587" w:rsidP="00486780">
      <w:pPr>
        <w:spacing w:line="480" w:lineRule="auto"/>
        <w:contextualSpacing/>
        <w:outlineLvl w:val="0"/>
        <w:rPr>
          <w:rFonts w:ascii="Courier New" w:hAnsi="Courier New" w:cs="Courier New"/>
        </w:rPr>
      </w:pPr>
      <w:r>
        <w:rPr>
          <w:rFonts w:ascii="Courier New" w:hAnsi="Courier New" w:cs="Courier New"/>
        </w:rPr>
        <w:t xml:space="preserve">     The</w:t>
      </w:r>
      <w:r w:rsidR="00486780" w:rsidRPr="00486780">
        <w:rPr>
          <w:rFonts w:ascii="Courier New" w:hAnsi="Courier New" w:cs="Courier New"/>
        </w:rPr>
        <w:t>s</w:t>
      </w:r>
      <w:r>
        <w:rPr>
          <w:rFonts w:ascii="Courier New" w:hAnsi="Courier New" w:cs="Courier New"/>
        </w:rPr>
        <w:t>e</w:t>
      </w:r>
      <w:r w:rsidR="00486780" w:rsidRPr="00486780">
        <w:rPr>
          <w:rFonts w:ascii="Courier New" w:hAnsi="Courier New" w:cs="Courier New"/>
        </w:rPr>
        <w:t xml:space="preserve"> </w:t>
      </w:r>
      <w:r>
        <w:rPr>
          <w:rFonts w:ascii="Courier New" w:hAnsi="Courier New" w:cs="Courier New"/>
        </w:rPr>
        <w:t>priorities are</w:t>
      </w:r>
      <w:r w:rsidR="00486780" w:rsidRPr="00486780">
        <w:rPr>
          <w:rFonts w:ascii="Courier New" w:hAnsi="Courier New" w:cs="Courier New"/>
        </w:rPr>
        <w:t>:</w:t>
      </w:r>
    </w:p>
    <w:p w14:paraId="56027A98" w14:textId="421DFA86" w:rsidR="007A53C1" w:rsidRDefault="007A53C1" w:rsidP="00486780">
      <w:pPr>
        <w:spacing w:line="480" w:lineRule="auto"/>
        <w:contextualSpacing/>
        <w:outlineLvl w:val="0"/>
        <w:rPr>
          <w:rFonts w:ascii="Courier New" w:hAnsi="Courier New" w:cs="Courier New"/>
        </w:rPr>
      </w:pPr>
      <w:r>
        <w:rPr>
          <w:rFonts w:ascii="Courier New" w:hAnsi="Courier New" w:cs="Courier New"/>
        </w:rPr>
        <w:t xml:space="preserve">     </w:t>
      </w:r>
      <w:r w:rsidRPr="007A53C1">
        <w:rPr>
          <w:rFonts w:ascii="Courier New" w:hAnsi="Courier New" w:cs="Courier New"/>
          <w:i/>
        </w:rPr>
        <w:t xml:space="preserve">Competitive Preference Priority 1--Collaboration with Local Mental Health </w:t>
      </w:r>
      <w:r w:rsidR="00DF29EA">
        <w:rPr>
          <w:rFonts w:ascii="Courier New" w:hAnsi="Courier New" w:cs="Courier New"/>
          <w:i/>
        </w:rPr>
        <w:t>Agency or Provider</w:t>
      </w:r>
      <w:r w:rsidRPr="007A53C1">
        <w:rPr>
          <w:rFonts w:ascii="Courier New" w:hAnsi="Courier New" w:cs="Courier New"/>
          <w:i/>
        </w:rPr>
        <w:t xml:space="preserve"> (zero or three points).</w:t>
      </w:r>
    </w:p>
    <w:p w14:paraId="56027A9B" w14:textId="778CF84D" w:rsidR="00C25C27" w:rsidRDefault="007A53C1" w:rsidP="00E760F3">
      <w:pPr>
        <w:pStyle w:val="Body"/>
        <w:rPr>
          <w:rFonts w:eastAsia="Calibri"/>
          <w:szCs w:val="22"/>
        </w:rPr>
      </w:pPr>
      <w:r>
        <w:rPr>
          <w:color w:val="auto"/>
        </w:rPr>
        <w:t xml:space="preserve">An application that includes a memorandum of agreement (MOA) or memorandum of understanding (MOU) signed by the authorized representative of a </w:t>
      </w:r>
      <w:r w:rsidRPr="00484147">
        <w:rPr>
          <w:rFonts w:eastAsia="Calibri"/>
          <w:szCs w:val="22"/>
        </w:rPr>
        <w:t xml:space="preserve">local </w:t>
      </w:r>
      <w:r>
        <w:rPr>
          <w:rFonts w:eastAsia="Calibri"/>
          <w:szCs w:val="22"/>
        </w:rPr>
        <w:t>mental health agency or provider that agrees to collaborate with the applicant on the proposed project.</w:t>
      </w:r>
    </w:p>
    <w:p w14:paraId="3DAF0051" w14:textId="657E393D" w:rsidR="000A6587" w:rsidRDefault="000A6587" w:rsidP="000A6587">
      <w:pPr>
        <w:spacing w:line="480" w:lineRule="auto"/>
        <w:rPr>
          <w:rFonts w:ascii="Courier New" w:hAnsi="Courier New" w:cs="Courier New"/>
          <w:i/>
        </w:rPr>
      </w:pPr>
      <w:r>
        <w:rPr>
          <w:rFonts w:ascii="Courier New" w:hAnsi="Courier New" w:cs="Courier New"/>
          <w:i/>
        </w:rPr>
        <w:t xml:space="preserve">     Competitive Preference Priority 2--Arts Education (</w:t>
      </w:r>
      <w:r w:rsidR="00D538D8">
        <w:rPr>
          <w:rFonts w:ascii="Courier New" w:hAnsi="Courier New" w:cs="Courier New"/>
          <w:i/>
        </w:rPr>
        <w:t>up to</w:t>
      </w:r>
      <w:r w:rsidR="0002499E">
        <w:rPr>
          <w:rFonts w:ascii="Courier New" w:hAnsi="Courier New" w:cs="Courier New"/>
          <w:i/>
        </w:rPr>
        <w:t xml:space="preserve"> </w:t>
      </w:r>
      <w:r w:rsidR="00A85C52">
        <w:rPr>
          <w:rFonts w:ascii="Courier New" w:hAnsi="Courier New" w:cs="Courier New"/>
          <w:i/>
        </w:rPr>
        <w:t xml:space="preserve">three </w:t>
      </w:r>
      <w:r>
        <w:rPr>
          <w:rFonts w:ascii="Courier New" w:hAnsi="Courier New" w:cs="Courier New"/>
          <w:i/>
        </w:rPr>
        <w:t>points).</w:t>
      </w:r>
    </w:p>
    <w:p w14:paraId="011BFB77" w14:textId="6EB2DEB2" w:rsidR="000A6587" w:rsidRDefault="003154D9" w:rsidP="000A6587">
      <w:pPr>
        <w:spacing w:line="480" w:lineRule="auto"/>
        <w:rPr>
          <w:rFonts w:ascii="Courier New" w:hAnsi="Courier New" w:cs="Courier New"/>
        </w:rPr>
      </w:pPr>
      <w:r>
        <w:rPr>
          <w:rFonts w:ascii="Courier New" w:hAnsi="Courier New" w:cs="Courier New"/>
        </w:rPr>
        <w:t>An application that proposes one or more project components that integrate art therapy, arts programming, or arts activities, including the fine and performing arts, such as painting, sculpting, writing poetry, playing an instrument, singing, dancing, acting, creating mixed media productions, and filmmaking.</w:t>
      </w:r>
    </w:p>
    <w:p w14:paraId="2BE68CC3" w14:textId="77777777" w:rsidR="0002499E" w:rsidRDefault="0002499E" w:rsidP="0002499E">
      <w:pPr>
        <w:autoSpaceDE w:val="0"/>
        <w:autoSpaceDN w:val="0"/>
      </w:pPr>
    </w:p>
    <w:p w14:paraId="3D64E3A2" w14:textId="5049E158" w:rsidR="008C18E9" w:rsidRDefault="0002499E" w:rsidP="00250B00">
      <w:pPr>
        <w:autoSpaceDE w:val="0"/>
        <w:autoSpaceDN w:val="0"/>
        <w:spacing w:line="480" w:lineRule="auto"/>
        <w:rPr>
          <w:rFonts w:ascii="Courier New" w:hAnsi="Courier New" w:cs="Courier New"/>
          <w:bCs/>
          <w:i/>
        </w:rPr>
      </w:pPr>
      <w:r w:rsidRPr="00250B00">
        <w:rPr>
          <w:rFonts w:ascii="Courier New" w:hAnsi="Courier New" w:cs="Courier New"/>
          <w:bCs/>
          <w:i/>
        </w:rPr>
        <w:t>Competitive Preference Priority 3</w:t>
      </w:r>
      <w:r w:rsidR="00250B00">
        <w:rPr>
          <w:rFonts w:ascii="Courier New" w:hAnsi="Courier New" w:cs="Courier New"/>
          <w:bCs/>
          <w:i/>
        </w:rPr>
        <w:t>--</w:t>
      </w:r>
      <w:r w:rsidRPr="00250B00">
        <w:rPr>
          <w:rFonts w:ascii="Courier New" w:hAnsi="Courier New" w:cs="Courier New"/>
          <w:bCs/>
          <w:i/>
        </w:rPr>
        <w:t>Meeting the Unique Needs of Students and Children With Disabilities and/or Those With Unique Gifts and Talents (</w:t>
      </w:r>
      <w:r w:rsidR="00D538D8">
        <w:rPr>
          <w:rFonts w:ascii="Courier New" w:hAnsi="Courier New" w:cs="Courier New"/>
          <w:bCs/>
          <w:i/>
        </w:rPr>
        <w:t>up to</w:t>
      </w:r>
      <w:r w:rsidRPr="00250B00">
        <w:rPr>
          <w:rFonts w:ascii="Courier New" w:hAnsi="Courier New" w:cs="Courier New"/>
          <w:bCs/>
          <w:i/>
        </w:rPr>
        <w:t xml:space="preserve"> three points)</w:t>
      </w:r>
      <w:r w:rsidR="008C18E9">
        <w:rPr>
          <w:rFonts w:ascii="Courier New" w:hAnsi="Courier New" w:cs="Courier New"/>
          <w:bCs/>
          <w:i/>
        </w:rPr>
        <w:t>.</w:t>
      </w:r>
    </w:p>
    <w:p w14:paraId="0B5263F0" w14:textId="627D85DB" w:rsidR="0002499E" w:rsidRPr="00250B00" w:rsidRDefault="0002499E" w:rsidP="00250B00">
      <w:pPr>
        <w:autoSpaceDE w:val="0"/>
        <w:autoSpaceDN w:val="0"/>
        <w:spacing w:line="480" w:lineRule="auto"/>
        <w:rPr>
          <w:rFonts w:ascii="Courier New" w:hAnsi="Courier New" w:cs="Courier New"/>
        </w:rPr>
      </w:pPr>
      <w:r w:rsidRPr="00250B00">
        <w:rPr>
          <w:rFonts w:ascii="Courier New" w:hAnsi="Courier New" w:cs="Courier New"/>
        </w:rPr>
        <w:t xml:space="preserve">An application that proposes projects that are </w:t>
      </w:r>
      <w:r w:rsidR="00250B00" w:rsidRPr="00250B00">
        <w:rPr>
          <w:rFonts w:ascii="Courier New" w:hAnsi="Courier New" w:cs="Courier New"/>
        </w:rPr>
        <w:t>designed to e</w:t>
      </w:r>
      <w:r w:rsidRPr="00250B00">
        <w:rPr>
          <w:rFonts w:ascii="Courier New" w:hAnsi="Courier New" w:cs="Courier New"/>
        </w:rPr>
        <w:t>nsuring children or students with disabilities (as defined in this notice) are offered the opportunity to meet challenging objectives and receive educational programs that are both meaningful and appropriately ambitious in light of each child’s or student’s circumstances by improving one or more of the following:</w:t>
      </w:r>
    </w:p>
    <w:p w14:paraId="4A049ADA" w14:textId="77777777" w:rsidR="0002499E" w:rsidRPr="00250B00" w:rsidRDefault="0002499E" w:rsidP="00250B00">
      <w:pPr>
        <w:autoSpaceDE w:val="0"/>
        <w:autoSpaceDN w:val="0"/>
        <w:spacing w:line="480" w:lineRule="auto"/>
        <w:ind w:firstLine="720"/>
        <w:rPr>
          <w:rFonts w:ascii="Courier New" w:hAnsi="Courier New" w:cs="Courier New"/>
        </w:rPr>
      </w:pPr>
      <w:r w:rsidRPr="00250B00">
        <w:rPr>
          <w:rFonts w:ascii="Courier New" w:hAnsi="Courier New" w:cs="Courier New"/>
        </w:rPr>
        <w:t>(i) Academic outcomes.</w:t>
      </w:r>
    </w:p>
    <w:p w14:paraId="2DB56BF2" w14:textId="77777777" w:rsidR="0002499E" w:rsidRPr="00250B00" w:rsidRDefault="0002499E" w:rsidP="00250B00">
      <w:pPr>
        <w:autoSpaceDE w:val="0"/>
        <w:autoSpaceDN w:val="0"/>
        <w:spacing w:line="480" w:lineRule="auto"/>
        <w:ind w:firstLine="720"/>
        <w:rPr>
          <w:rFonts w:ascii="Courier New" w:hAnsi="Courier New" w:cs="Courier New"/>
        </w:rPr>
      </w:pPr>
      <w:r w:rsidRPr="00250B00">
        <w:rPr>
          <w:rFonts w:ascii="Courier New" w:hAnsi="Courier New" w:cs="Courier New"/>
        </w:rPr>
        <w:t>(ii) Functional outcomes.</w:t>
      </w:r>
    </w:p>
    <w:p w14:paraId="23FAF915" w14:textId="77777777" w:rsidR="0002499E" w:rsidRPr="00250B00" w:rsidRDefault="0002499E" w:rsidP="00250B00">
      <w:pPr>
        <w:autoSpaceDE w:val="0"/>
        <w:autoSpaceDN w:val="0"/>
        <w:spacing w:line="480" w:lineRule="auto"/>
        <w:ind w:firstLine="720"/>
        <w:rPr>
          <w:rFonts w:ascii="Courier New" w:hAnsi="Courier New" w:cs="Courier New"/>
        </w:rPr>
      </w:pPr>
      <w:r w:rsidRPr="00250B00">
        <w:rPr>
          <w:rFonts w:ascii="Courier New" w:hAnsi="Courier New" w:cs="Courier New"/>
        </w:rPr>
        <w:t>(iii) Development of skills leading to postsecondary education, competitive integrated employment, or independent living.</w:t>
      </w:r>
    </w:p>
    <w:p w14:paraId="6E32701F" w14:textId="77777777" w:rsidR="0002499E" w:rsidRDefault="0002499E" w:rsidP="00250B00">
      <w:pPr>
        <w:autoSpaceDE w:val="0"/>
        <w:autoSpaceDN w:val="0"/>
        <w:spacing w:line="480" w:lineRule="auto"/>
        <w:ind w:firstLine="720"/>
        <w:rPr>
          <w:rFonts w:ascii="Courier New" w:hAnsi="Courier New" w:cs="Courier New"/>
        </w:rPr>
      </w:pPr>
      <w:r w:rsidRPr="00250B00">
        <w:rPr>
          <w:rFonts w:ascii="Courier New" w:hAnsi="Courier New" w:cs="Courier New"/>
        </w:rPr>
        <w:t>(iv) Social or emotional development.</w:t>
      </w:r>
    </w:p>
    <w:p w14:paraId="0006E1DF" w14:textId="77777777" w:rsidR="008C18E9" w:rsidRPr="00250B00" w:rsidRDefault="008C18E9" w:rsidP="00250B00">
      <w:pPr>
        <w:autoSpaceDE w:val="0"/>
        <w:autoSpaceDN w:val="0"/>
        <w:spacing w:line="480" w:lineRule="auto"/>
        <w:ind w:firstLine="720"/>
        <w:rPr>
          <w:rFonts w:ascii="Courier New" w:hAnsi="Courier New" w:cs="Courier New"/>
        </w:rPr>
      </w:pPr>
    </w:p>
    <w:p w14:paraId="29FEBF87" w14:textId="1288CAE1" w:rsidR="0002499E" w:rsidRPr="00250B00" w:rsidRDefault="0002499E" w:rsidP="00250B00">
      <w:pPr>
        <w:autoSpaceDE w:val="0"/>
        <w:autoSpaceDN w:val="0"/>
        <w:spacing w:line="480" w:lineRule="auto"/>
        <w:rPr>
          <w:rFonts w:ascii="Courier New" w:hAnsi="Courier New" w:cs="Courier New"/>
          <w:bCs/>
          <w:i/>
        </w:rPr>
      </w:pPr>
      <w:r w:rsidRPr="00250B00">
        <w:rPr>
          <w:rFonts w:ascii="Courier New" w:hAnsi="Courier New" w:cs="Courier New"/>
          <w:bCs/>
          <w:i/>
        </w:rPr>
        <w:t>Competitive Preference Priority 4</w:t>
      </w:r>
      <w:r w:rsidR="00E51CE9">
        <w:rPr>
          <w:rFonts w:ascii="Courier New" w:hAnsi="Courier New" w:cs="Courier New"/>
          <w:bCs/>
          <w:i/>
        </w:rPr>
        <w:t xml:space="preserve"> --</w:t>
      </w:r>
      <w:r w:rsidRPr="00250B00">
        <w:rPr>
          <w:rFonts w:ascii="Courier New" w:hAnsi="Courier New" w:cs="Courier New"/>
          <w:bCs/>
          <w:i/>
        </w:rPr>
        <w:t>Protecting Freedom of Speech and Encouraging Respectful Interactions in a Safe Educational Environment (</w:t>
      </w:r>
      <w:r w:rsidR="00D538D8">
        <w:rPr>
          <w:rFonts w:ascii="Courier New" w:hAnsi="Courier New" w:cs="Courier New"/>
          <w:bCs/>
          <w:i/>
        </w:rPr>
        <w:t>up to</w:t>
      </w:r>
      <w:r w:rsidRPr="00250B00">
        <w:rPr>
          <w:rFonts w:ascii="Courier New" w:hAnsi="Courier New" w:cs="Courier New"/>
          <w:bCs/>
          <w:i/>
        </w:rPr>
        <w:t xml:space="preserve"> three points)</w:t>
      </w:r>
    </w:p>
    <w:p w14:paraId="56AC0E97" w14:textId="4DFD2362" w:rsidR="00250B00" w:rsidRPr="00250B00" w:rsidRDefault="00250B00" w:rsidP="00250B00">
      <w:pPr>
        <w:pStyle w:val="Body"/>
        <w:rPr>
          <w:color w:val="auto"/>
          <w:lang w:val="en"/>
        </w:rPr>
      </w:pPr>
      <w:r w:rsidRPr="00250B00">
        <w:rPr>
          <w:color w:val="auto"/>
          <w:lang w:val="en"/>
        </w:rPr>
        <w:t>Developing positive learning environments that promote strong relationships among students and school personnel to help prevent bullying, violence, and disruptive actions that diminish the opportunity for each student to receive a high-quality education.</w:t>
      </w:r>
    </w:p>
    <w:p w14:paraId="3F6FF9C2" w14:textId="77777777" w:rsidR="0002499E" w:rsidRPr="00250B00" w:rsidRDefault="0002499E" w:rsidP="000A6587">
      <w:pPr>
        <w:spacing w:line="480" w:lineRule="auto"/>
      </w:pPr>
    </w:p>
    <w:p w14:paraId="56027A9C" w14:textId="77777777" w:rsidR="00F16C1C" w:rsidRPr="0088041C" w:rsidRDefault="00F16C1C" w:rsidP="00F16C1C">
      <w:pPr>
        <w:pStyle w:val="Body"/>
        <w:rPr>
          <w:color w:val="auto"/>
        </w:rPr>
      </w:pPr>
      <w:r>
        <w:rPr>
          <w:color w:val="auto"/>
          <w:u w:val="single"/>
        </w:rPr>
        <w:t>Requirements</w:t>
      </w:r>
      <w:r w:rsidRPr="00183D20">
        <w:rPr>
          <w:color w:val="auto"/>
        </w:rPr>
        <w:t xml:space="preserve">:  We are establishing these </w:t>
      </w:r>
      <w:r>
        <w:rPr>
          <w:color w:val="auto"/>
        </w:rPr>
        <w:t>application requirements</w:t>
      </w:r>
      <w:r w:rsidRPr="00183D20">
        <w:rPr>
          <w:color w:val="auto"/>
        </w:rPr>
        <w:t xml:space="preserve"> for the FY</w:t>
      </w:r>
      <w:r>
        <w:t xml:space="preserve"> 2019 </w:t>
      </w:r>
      <w:r w:rsidRPr="00183D20">
        <w:rPr>
          <w:color w:val="auto"/>
        </w:rPr>
        <w:t>grant competition and any subsequent year in which we make awards from the list of unfunded applica</w:t>
      </w:r>
      <w:r>
        <w:rPr>
          <w:color w:val="auto"/>
        </w:rPr>
        <w:t>tions</w:t>
      </w:r>
      <w:r w:rsidRPr="00183D20">
        <w:rPr>
          <w:color w:val="auto"/>
        </w:rPr>
        <w:t xml:space="preserve"> from this competition, in accordance </w:t>
      </w:r>
      <w:r>
        <w:rPr>
          <w:color w:val="auto"/>
        </w:rPr>
        <w:t>with section 437(d)(1) of GEPA</w:t>
      </w:r>
      <w:r w:rsidRPr="00183D20">
        <w:rPr>
          <w:color w:val="auto"/>
        </w:rPr>
        <w:t xml:space="preserve">, </w:t>
      </w:r>
      <w:r w:rsidRPr="0088041C">
        <w:rPr>
          <w:color w:val="auto"/>
        </w:rPr>
        <w:t>20 U.S.C. 1232(d)(1).</w:t>
      </w:r>
    </w:p>
    <w:p w14:paraId="56027A9D" w14:textId="77777777" w:rsidR="00F16C1C" w:rsidRPr="00484147" w:rsidRDefault="00F16C1C" w:rsidP="00484147">
      <w:pPr>
        <w:spacing w:line="480" w:lineRule="auto"/>
        <w:contextualSpacing/>
        <w:outlineLvl w:val="0"/>
        <w:rPr>
          <w:rFonts w:ascii="Courier New" w:hAnsi="Courier New" w:cs="Courier New"/>
        </w:rPr>
      </w:pPr>
      <w:r w:rsidRPr="00F16C1C">
        <w:rPr>
          <w:rFonts w:ascii="Courier New" w:hAnsi="Courier New" w:cs="Courier New"/>
          <w:u w:val="single"/>
        </w:rPr>
        <w:t>Application Requirements</w:t>
      </w:r>
      <w:r w:rsidRPr="00F16C1C">
        <w:rPr>
          <w:rFonts w:ascii="Courier New" w:hAnsi="Courier New" w:cs="Courier New"/>
        </w:rPr>
        <w:t xml:space="preserve">:  Applications that fail to meet </w:t>
      </w:r>
      <w:r w:rsidRPr="00484147">
        <w:rPr>
          <w:rFonts w:ascii="Courier New" w:hAnsi="Courier New" w:cs="Courier New"/>
        </w:rPr>
        <w:t>any one of these requirements will not be read or scored.  An applicant must include the following in its application:</w:t>
      </w:r>
    </w:p>
    <w:p w14:paraId="56027A9E" w14:textId="77777777" w:rsidR="00484147" w:rsidRPr="00484147" w:rsidRDefault="00CB2116" w:rsidP="00484147">
      <w:pPr>
        <w:spacing w:line="480" w:lineRule="auto"/>
        <w:contextualSpacing/>
        <w:rPr>
          <w:rFonts w:ascii="Courier New" w:eastAsia="Calibri" w:hAnsi="Courier New" w:cs="Courier New"/>
          <w:szCs w:val="22"/>
          <w:u w:val="single"/>
        </w:rPr>
      </w:pPr>
      <w:r>
        <w:rPr>
          <w:rFonts w:ascii="Courier New" w:hAnsi="Courier New" w:cs="Courier New"/>
          <w:szCs w:val="22"/>
        </w:rPr>
        <w:t xml:space="preserve">     </w:t>
      </w:r>
      <w:r w:rsidR="00484147" w:rsidRPr="00484147">
        <w:rPr>
          <w:rFonts w:ascii="Courier New" w:hAnsi="Courier New" w:cs="Courier New"/>
          <w:szCs w:val="22"/>
        </w:rPr>
        <w:t xml:space="preserve">(1)  </w:t>
      </w:r>
      <w:r w:rsidR="00484147" w:rsidRPr="00484147">
        <w:rPr>
          <w:rFonts w:ascii="Courier New" w:hAnsi="Courier New" w:cs="Courier New"/>
          <w:szCs w:val="22"/>
          <w:u w:val="single"/>
        </w:rPr>
        <w:t>D</w:t>
      </w:r>
      <w:r w:rsidR="00484147" w:rsidRPr="00484147">
        <w:rPr>
          <w:rFonts w:ascii="Courier New" w:eastAsia="Calibri" w:hAnsi="Courier New" w:cs="Courier New"/>
          <w:szCs w:val="22"/>
          <w:u w:val="single"/>
        </w:rPr>
        <w:t>escription of the severity and magnitude of the problem and identification of schools to be served by the proposed project</w:t>
      </w:r>
      <w:r w:rsidR="00484147" w:rsidRPr="00484147">
        <w:rPr>
          <w:rFonts w:ascii="Courier New" w:eastAsia="Calibri" w:hAnsi="Courier New" w:cs="Courier New"/>
          <w:szCs w:val="22"/>
        </w:rPr>
        <w:t>.</w:t>
      </w:r>
    </w:p>
    <w:p w14:paraId="56027A9F"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Applicants must describe how pervasive violence in the community is specifically affecting students in schools to be served by project activities.  Applicants must describe the nature of the problem for a specific geographic area, based on information such as, but not limited to, incidents of community domestic violence or violent crime; rates of child abuse and neglect; school crime and safety data; student mental health screenings or assessments; surveys of school climate; surveys of student engagement; or other relevant data and information as appropriate. </w:t>
      </w:r>
      <w:r w:rsidR="008243D8">
        <w:rPr>
          <w:rFonts w:ascii="Courier New" w:eastAsia="Calibri" w:hAnsi="Courier New" w:cs="Courier New"/>
          <w:szCs w:val="22"/>
        </w:rPr>
        <w:t xml:space="preserve"> </w:t>
      </w:r>
      <w:r w:rsidRPr="00484147">
        <w:rPr>
          <w:rFonts w:ascii="Courier New" w:eastAsia="Calibri" w:hAnsi="Courier New" w:cs="Courier New"/>
          <w:szCs w:val="22"/>
        </w:rPr>
        <w:t xml:space="preserve">The description may also include demographic data provided by U.S. Census surveys.  In order to assess the magnitude of the problem and ensure the schools selected have the greatest need, data cited must be compared to similar data at the State or local level, and on a per capita basis (such as homicides per 100,000 persons) when available.  </w:t>
      </w:r>
    </w:p>
    <w:p w14:paraId="56027AA0" w14:textId="77777777" w:rsidR="00484147" w:rsidRPr="00484147" w:rsidRDefault="00484147" w:rsidP="00484147">
      <w:pPr>
        <w:spacing w:line="480" w:lineRule="auto"/>
        <w:ind w:firstLine="720"/>
        <w:contextualSpacing/>
        <w:rPr>
          <w:rFonts w:ascii="Courier New" w:eastAsia="Calibri" w:hAnsi="Courier New" w:cs="Courier New"/>
          <w:szCs w:val="22"/>
          <w:u w:val="single"/>
        </w:rPr>
      </w:pPr>
      <w:r w:rsidRPr="00484147">
        <w:rPr>
          <w:rFonts w:ascii="Courier New" w:eastAsia="Calibri" w:hAnsi="Courier New" w:cs="Courier New"/>
          <w:szCs w:val="22"/>
        </w:rPr>
        <w:t xml:space="preserve">(2)  </w:t>
      </w:r>
      <w:r w:rsidRPr="00484147">
        <w:rPr>
          <w:rFonts w:ascii="Courier New" w:eastAsia="Calibri" w:hAnsi="Courier New" w:cs="Courier New"/>
          <w:szCs w:val="22"/>
          <w:u w:val="single"/>
        </w:rPr>
        <w:t>Collaboration and coordination with related Federal, State, and local initiatives</w:t>
      </w:r>
      <w:r w:rsidRPr="00484147">
        <w:rPr>
          <w:rFonts w:ascii="Courier New" w:eastAsia="Calibri" w:hAnsi="Courier New" w:cs="Courier New"/>
          <w:szCs w:val="22"/>
        </w:rPr>
        <w:t>.</w:t>
      </w:r>
    </w:p>
    <w:p w14:paraId="56027AA1" w14:textId="77777777" w:rsidR="00484147" w:rsidRPr="00484147" w:rsidRDefault="00484147" w:rsidP="00484147">
      <w:pPr>
        <w:autoSpaceDE w:val="0"/>
        <w:autoSpaceDN w:val="0"/>
        <w:adjustRightInd w:val="0"/>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Applicants must describe how they intend to work collaboratively with Federal, State and local juvenile justice, mental health, public health, child welfare, and other community agencies to achieve project goals and objectives.  Applicants must also describe proposed coordination with existing federally funded efforts related to youth violence prevention and mental health promotion (such as other violence prevention-related grants administered by the U.S. Department of Justice, the Substance Abuse and Mental Health Services Administration, and the Centers for Disease Control and Prevention), if applicable.  Evidence of collaboration and coordination must be provided through letters of support </w:t>
      </w:r>
      <w:r w:rsidR="007A53C1">
        <w:rPr>
          <w:rFonts w:ascii="Courier New" w:eastAsia="Calibri" w:hAnsi="Courier New" w:cs="Courier New"/>
          <w:szCs w:val="22"/>
        </w:rPr>
        <w:t xml:space="preserve">or MOAs/MOUs </w:t>
      </w:r>
      <w:r w:rsidRPr="00484147">
        <w:rPr>
          <w:rFonts w:ascii="Courier New" w:eastAsia="Calibri" w:hAnsi="Courier New" w:cs="Courier New"/>
          <w:szCs w:val="22"/>
        </w:rPr>
        <w:t>from local or State agencies and other federally funded projects, if applicable.  Finally, applicants must describe how they will use Project Prevent Grant Program funds to complement, rather than duplicate, existing, ongoing, or new efforts to reduce youth violence and mitigate the effects of pervasive violence on students.</w:t>
      </w:r>
    </w:p>
    <w:p w14:paraId="56027AA2" w14:textId="77777777" w:rsidR="00484147" w:rsidRPr="00484147" w:rsidRDefault="00484147" w:rsidP="00484147">
      <w:pPr>
        <w:spacing w:line="480" w:lineRule="auto"/>
        <w:ind w:firstLine="720"/>
        <w:contextualSpacing/>
        <w:rPr>
          <w:rFonts w:ascii="Courier New" w:eastAsia="Calibri" w:hAnsi="Courier New" w:cs="Courier New"/>
          <w:szCs w:val="22"/>
          <w:u w:val="single"/>
        </w:rPr>
      </w:pPr>
      <w:r w:rsidRPr="00484147">
        <w:rPr>
          <w:rFonts w:ascii="Courier New" w:eastAsia="Calibri" w:hAnsi="Courier New" w:cs="Courier New"/>
          <w:szCs w:val="22"/>
        </w:rPr>
        <w:t xml:space="preserve">(3)  </w:t>
      </w:r>
      <w:r w:rsidRPr="00484147">
        <w:rPr>
          <w:rFonts w:ascii="Courier New" w:eastAsia="Calibri" w:hAnsi="Courier New" w:cs="Courier New"/>
          <w:szCs w:val="22"/>
          <w:u w:val="single"/>
        </w:rPr>
        <w:t>Expand and improve LEA capacity to serve students exposed to pervasive violence and ensure affected students receive mental health services, as appropriate</w:t>
      </w:r>
      <w:r w:rsidRPr="00484147">
        <w:rPr>
          <w:rFonts w:ascii="Courier New" w:eastAsia="Calibri" w:hAnsi="Courier New" w:cs="Courier New"/>
          <w:szCs w:val="22"/>
        </w:rPr>
        <w:t>.</w:t>
      </w:r>
    </w:p>
    <w:p w14:paraId="56027AA3"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Applicants must describe the specific activities they will conduct to expand and improve LEA capacity to serve students exposed to pervasive violence, ensure that affected students receive appropriate mental health services, and break the cycle of violence.  To meet this requirement, the applicant must propose three or more of the following:  </w:t>
      </w:r>
    </w:p>
    <w:p w14:paraId="56027AA4"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  Professional development opportunities for LEA and school mental health staff (e.g., counselors, psychologists, social workers, and psychiatrists) on how to screen for and respond to violence-related trauma and implement appropriate school-based mitigation strategies. </w:t>
      </w:r>
    </w:p>
    <w:p w14:paraId="56027AA5"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(b)  Improving the range, availability, and quality of school-based mental health services by hiring qualified school psychologists, school counselors, or school social workers with expertise or training in violence prevention and responding to the mental health needs of students who have experienced trauma as a result of exposure to violence. </w:t>
      </w:r>
    </w:p>
    <w:p w14:paraId="56027AA6"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(c)  Providing training to select school staff (e.g., teachers, administrators, and support staff), community partners, youth, and parents on the problem of student exposure to pervasive violence, as well as the importance of screening students and providing interventions to help students cope with traumatic events. </w:t>
      </w:r>
    </w:p>
    <w:p w14:paraId="56027AA7"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(d)  Addressing the needs of students in affected schools by developing or improving processes to better target services to these students and developing or improving processes to assess students who are exposed to pervasive violence and who may be experiencing resulting mental, emotional, or behavioral disorders.</w:t>
      </w:r>
    </w:p>
    <w:p w14:paraId="56027AA8"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(e)  Enhancing linkages between LEA mental health services and community mental health systems to ensure affected students receive referrals to treatment as appropriate, including linkages that leverage new </w:t>
      </w:r>
      <w:r w:rsidR="007736F9">
        <w:rPr>
          <w:rFonts w:ascii="Courier New" w:eastAsia="Calibri" w:hAnsi="Courier New" w:cs="Courier New"/>
          <w:szCs w:val="22"/>
        </w:rPr>
        <w:t xml:space="preserve">opportunities due to recent </w:t>
      </w:r>
      <w:r w:rsidRPr="00484147">
        <w:rPr>
          <w:rFonts w:ascii="Courier New" w:eastAsia="Calibri" w:hAnsi="Courier New" w:cs="Courier New"/>
          <w:szCs w:val="22"/>
        </w:rPr>
        <w:t>expansion of mental health and substance use disorder coverage.</w:t>
      </w:r>
    </w:p>
    <w:p w14:paraId="56027AA9" w14:textId="77777777" w:rsidR="00484147" w:rsidRPr="00484147" w:rsidRDefault="00484147" w:rsidP="00484147">
      <w:pPr>
        <w:spacing w:line="480" w:lineRule="auto"/>
        <w:ind w:firstLine="720"/>
        <w:contextualSpacing/>
        <w:rPr>
          <w:rFonts w:ascii="Courier New" w:eastAsia="Calibri" w:hAnsi="Courier New" w:cs="Courier New"/>
          <w:szCs w:val="22"/>
          <w:u w:val="single"/>
        </w:rPr>
      </w:pPr>
      <w:r w:rsidRPr="00484147">
        <w:rPr>
          <w:rFonts w:ascii="Courier New" w:eastAsia="Calibri" w:hAnsi="Courier New" w:cs="Courier New"/>
          <w:szCs w:val="22"/>
        </w:rPr>
        <w:t xml:space="preserve">(4)  </w:t>
      </w:r>
      <w:r w:rsidRPr="00484147">
        <w:rPr>
          <w:rFonts w:ascii="Courier New" w:eastAsia="Calibri" w:hAnsi="Courier New" w:cs="Courier New"/>
          <w:szCs w:val="22"/>
          <w:u w:val="single"/>
        </w:rPr>
        <w:t>Delivery of a continuum of evidenced-based programs and practices in selected schools to promote conflict resolution, improve school climate and safety, and implement other school-based strategies to break the cycle of violence</w:t>
      </w:r>
      <w:r w:rsidRPr="00484147">
        <w:rPr>
          <w:rFonts w:ascii="Courier New" w:eastAsia="Calibri" w:hAnsi="Courier New" w:cs="Courier New"/>
          <w:szCs w:val="22"/>
        </w:rPr>
        <w:t>.</w:t>
      </w:r>
      <w:r w:rsidRPr="00484147">
        <w:rPr>
          <w:rFonts w:ascii="Courier New" w:eastAsia="Calibri" w:hAnsi="Courier New" w:cs="Courier New"/>
          <w:szCs w:val="22"/>
          <w:u w:val="single"/>
        </w:rPr>
        <w:t xml:space="preserve"> </w:t>
      </w:r>
    </w:p>
    <w:p w14:paraId="56027AAA"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Applicants must provide a description of the continuum of the evidence-based programs and practices that will be implemented at the school level to break the cycle of violence. </w:t>
      </w:r>
      <w:r w:rsidR="008243D8">
        <w:rPr>
          <w:rFonts w:ascii="Courier New" w:eastAsia="Calibri" w:hAnsi="Courier New" w:cs="Courier New"/>
          <w:szCs w:val="22"/>
        </w:rPr>
        <w:t xml:space="preserve"> </w:t>
      </w:r>
      <w:r w:rsidRPr="00484147">
        <w:rPr>
          <w:rFonts w:ascii="Courier New" w:eastAsia="Calibri" w:hAnsi="Courier New" w:cs="Courier New"/>
          <w:szCs w:val="22"/>
        </w:rPr>
        <w:t xml:space="preserve">The threshold for evidence-based programs is those that, at a minimum, are supported by </w:t>
      </w:r>
      <w:r w:rsidR="006951B2">
        <w:rPr>
          <w:rFonts w:ascii="Courier New" w:eastAsia="Calibri" w:hAnsi="Courier New" w:cs="Courier New"/>
          <w:szCs w:val="22"/>
        </w:rPr>
        <w:t>promising evidence</w:t>
      </w:r>
      <w:r w:rsidRPr="00484147">
        <w:rPr>
          <w:rFonts w:ascii="Courier New" w:eastAsia="Calibri" w:hAnsi="Courier New" w:cs="Courier New"/>
          <w:szCs w:val="22"/>
        </w:rPr>
        <w:t xml:space="preserve"> (as defined in 34 CFR 77.1(c)). </w:t>
      </w:r>
      <w:r w:rsidR="008243D8">
        <w:rPr>
          <w:rFonts w:ascii="Courier New" w:eastAsia="Calibri" w:hAnsi="Courier New" w:cs="Courier New"/>
          <w:szCs w:val="22"/>
        </w:rPr>
        <w:t xml:space="preserve"> </w:t>
      </w:r>
      <w:r w:rsidRPr="00484147">
        <w:rPr>
          <w:rFonts w:ascii="Courier New" w:eastAsia="Calibri" w:hAnsi="Courier New" w:cs="Courier New"/>
          <w:szCs w:val="22"/>
        </w:rPr>
        <w:t xml:space="preserve">These programs and practices must include all of the following:  </w:t>
      </w:r>
    </w:p>
    <w:p w14:paraId="56027AAB"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  Interventions and activities that serve all students in a school, regardless of risk level, with the goal of preventing negative or violent behavior (such as bullying, fighting, gang participation, and sexual assault) and enhancing student knowledge and skills regarding positive behavior (such as conflict resolution and other skills); </w:t>
      </w:r>
    </w:p>
    <w:p w14:paraId="56027AAC"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(b)  Interventions and activities (such as those related to anger management, conflict resolution, promotion of positive behavior, and development of protective factors) that target individual students or a sub-group of students whose risk of developing mental or behavioral disorders is significantly higher than average; and</w:t>
      </w:r>
    </w:p>
    <w:p w14:paraId="56027AAD"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(c)  Interventions and services that target individual students who are at risk for, and have shown signs of, mental, emotional, or behavioral disorders; exhibit aggressive, violent, or disruptive behavior; or participate in gangs.  </w:t>
      </w:r>
    </w:p>
    <w:p w14:paraId="56027AAE" w14:textId="77777777" w:rsidR="00484147" w:rsidRDefault="00484147" w:rsidP="00484147">
      <w:pPr>
        <w:spacing w:line="480" w:lineRule="auto"/>
        <w:contextualSpacing/>
        <w:outlineLvl w:val="0"/>
        <w:rPr>
          <w:rFonts w:ascii="Courier New" w:eastAsia="Calibri" w:hAnsi="Courier New" w:cs="Courier New"/>
          <w:szCs w:val="22"/>
        </w:rPr>
      </w:pPr>
      <w:r w:rsidRPr="00484147">
        <w:rPr>
          <w:rFonts w:ascii="Courier New" w:eastAsia="Calibri" w:hAnsi="Courier New" w:cs="Courier New"/>
          <w:szCs w:val="22"/>
        </w:rPr>
        <w:t xml:space="preserve">To meet this requirement, applicants must discuss the research and evidence supporting the proposed programs and practices and the estimated effects on the target population.  Applicants may use the Federal registries </w:t>
      </w:r>
      <w:r w:rsidRPr="00D250A1">
        <w:rPr>
          <w:rFonts w:ascii="Courier New" w:eastAsia="Calibri" w:hAnsi="Courier New" w:cs="Courier New"/>
          <w:szCs w:val="22"/>
        </w:rPr>
        <w:t>listed in the application package for identifying such programs and practices.</w:t>
      </w:r>
    </w:p>
    <w:p w14:paraId="56027AAF" w14:textId="77777777" w:rsidR="00C90553" w:rsidRDefault="00C90553" w:rsidP="00484147">
      <w:pPr>
        <w:spacing w:line="480" w:lineRule="auto"/>
        <w:contextualSpacing/>
        <w:outlineLvl w:val="0"/>
        <w:rPr>
          <w:rFonts w:ascii="Courier New" w:eastAsia="Calibri" w:hAnsi="Courier New" w:cs="Courier New"/>
          <w:szCs w:val="22"/>
        </w:rPr>
      </w:pPr>
      <w:r>
        <w:rPr>
          <w:rFonts w:ascii="Courier New" w:eastAsia="Calibri" w:hAnsi="Courier New" w:cs="Courier New"/>
          <w:szCs w:val="22"/>
        </w:rPr>
        <w:t xml:space="preserve">     (5)  </w:t>
      </w:r>
      <w:r w:rsidRPr="00C90553">
        <w:rPr>
          <w:rFonts w:ascii="Courier New" w:eastAsia="Calibri" w:hAnsi="Courier New" w:cs="Courier New"/>
          <w:szCs w:val="22"/>
          <w:u w:val="single"/>
        </w:rPr>
        <w:t>Description of the framework for planning, implementation, and sustainability</w:t>
      </w:r>
      <w:r>
        <w:rPr>
          <w:rFonts w:ascii="Courier New" w:eastAsia="Calibri" w:hAnsi="Courier New" w:cs="Courier New"/>
          <w:szCs w:val="22"/>
        </w:rPr>
        <w:t>.</w:t>
      </w:r>
    </w:p>
    <w:p w14:paraId="56027AB0" w14:textId="77777777" w:rsidR="00C90553" w:rsidRDefault="00C90553" w:rsidP="00484147">
      <w:pPr>
        <w:spacing w:line="480" w:lineRule="auto"/>
        <w:contextualSpacing/>
        <w:outlineLvl w:val="0"/>
        <w:rPr>
          <w:rFonts w:ascii="Courier New" w:hAnsi="Courier New" w:cs="Courier New"/>
        </w:rPr>
      </w:pPr>
      <w:r>
        <w:rPr>
          <w:rFonts w:ascii="Courier New" w:eastAsia="Calibri" w:hAnsi="Courier New" w:cs="Courier New"/>
          <w:szCs w:val="22"/>
        </w:rPr>
        <w:t xml:space="preserve">Applicants must </w:t>
      </w:r>
      <w:r>
        <w:rPr>
          <w:rFonts w:ascii="Courier New" w:hAnsi="Courier New" w:cs="Courier New"/>
        </w:rPr>
        <w:t>describe how the proposed project is integrated and aligned with the mission and vision of the LEA, including a description of the relationship of the project to the LEA’s Strategic Plan</w:t>
      </w:r>
      <w:r w:rsidR="0098526E">
        <w:rPr>
          <w:rFonts w:ascii="Courier New" w:hAnsi="Courier New" w:cs="Courier New"/>
        </w:rPr>
        <w:t xml:space="preserve">.  </w:t>
      </w:r>
      <w:r w:rsidR="0098526E" w:rsidRPr="0098526E">
        <w:rPr>
          <w:rFonts w:ascii="Courier New" w:hAnsi="Courier New" w:cs="Courier New"/>
        </w:rPr>
        <w:t xml:space="preserve">Applicants must include a description of anticipated challenges </w:t>
      </w:r>
      <w:r w:rsidR="0098526E">
        <w:rPr>
          <w:rFonts w:ascii="Courier New" w:hAnsi="Courier New" w:cs="Courier New"/>
        </w:rPr>
        <w:t>to success of the project and how they will be addressed, such as:  aligning the school calendar with the grant calendar; and mitigating turnover at the LEA leadership, school leadership, and staff levels.  Applicants must also include a timeline of activities for--</w:t>
      </w:r>
    </w:p>
    <w:p w14:paraId="56027AB1" w14:textId="3FF039AD" w:rsidR="0098526E" w:rsidRDefault="0098526E" w:rsidP="0098526E">
      <w:pPr>
        <w:spacing w:line="480" w:lineRule="auto"/>
        <w:outlineLvl w:val="0"/>
        <w:rPr>
          <w:rFonts w:ascii="Courier New" w:hAnsi="Courier New" w:cs="Courier New"/>
        </w:rPr>
      </w:pPr>
      <w:r>
        <w:rPr>
          <w:rFonts w:ascii="Courier New" w:eastAsia="Calibri" w:hAnsi="Courier New" w:cs="Courier New"/>
          <w:szCs w:val="22"/>
        </w:rPr>
        <w:t xml:space="preserve">     (a</w:t>
      </w:r>
      <w:r w:rsidRPr="00484147">
        <w:rPr>
          <w:rFonts w:ascii="Courier New" w:eastAsia="Calibri" w:hAnsi="Courier New" w:cs="Courier New"/>
          <w:szCs w:val="22"/>
        </w:rPr>
        <w:t xml:space="preserve">)  </w:t>
      </w:r>
      <w:r>
        <w:rPr>
          <w:rFonts w:ascii="Courier New" w:hAnsi="Courier New" w:cs="Courier New"/>
        </w:rPr>
        <w:t>P</w:t>
      </w:r>
      <w:r w:rsidRPr="0098526E">
        <w:rPr>
          <w:rFonts w:ascii="Courier New" w:hAnsi="Courier New" w:cs="Courier New"/>
        </w:rPr>
        <w:t>lanning</w:t>
      </w:r>
      <w:r>
        <w:rPr>
          <w:rFonts w:ascii="Courier New" w:hAnsi="Courier New" w:cs="Courier New"/>
        </w:rPr>
        <w:t>, which includes:</w:t>
      </w:r>
      <w:r w:rsidR="009B274B">
        <w:rPr>
          <w:rFonts w:ascii="Courier New" w:hAnsi="Courier New" w:cs="Courier New"/>
        </w:rPr>
        <w:t xml:space="preserve"> </w:t>
      </w:r>
      <w:r>
        <w:rPr>
          <w:rFonts w:ascii="Courier New" w:hAnsi="Courier New" w:cs="Courier New"/>
        </w:rPr>
        <w:t xml:space="preserve"> conducting a needs assessment, creating a logic model, completing resource mapping, selecting evidence-based programs, developing evaluation plans, and engaging partners and stakeholders;</w:t>
      </w:r>
    </w:p>
    <w:p w14:paraId="56027AB2" w14:textId="77777777" w:rsidR="0098526E" w:rsidRDefault="0098526E" w:rsidP="0098526E">
      <w:pPr>
        <w:spacing w:line="480" w:lineRule="auto"/>
        <w:outlineLvl w:val="0"/>
        <w:rPr>
          <w:rFonts w:ascii="Courier New" w:eastAsia="Calibri" w:hAnsi="Courier New" w:cs="Courier New"/>
          <w:szCs w:val="22"/>
        </w:rPr>
      </w:pPr>
      <w:r>
        <w:rPr>
          <w:rFonts w:ascii="Courier New" w:eastAsia="Calibri" w:hAnsi="Courier New" w:cs="Courier New"/>
          <w:szCs w:val="22"/>
        </w:rPr>
        <w:t xml:space="preserve">     (b)  Implementation, which includes:  </w:t>
      </w:r>
      <w:r w:rsidR="00747453">
        <w:rPr>
          <w:rFonts w:ascii="Courier New" w:eastAsia="Calibri" w:hAnsi="Courier New" w:cs="Courier New"/>
          <w:szCs w:val="22"/>
        </w:rPr>
        <w:t xml:space="preserve">training on evidence-based programs, executing evidence-based programs, continuing engagement with stakeholders, </w:t>
      </w:r>
      <w:r w:rsidR="00747453">
        <w:rPr>
          <w:rFonts w:ascii="Courier New" w:hAnsi="Courier New" w:cs="Courier New"/>
        </w:rPr>
        <w:t>communicating/collaborating strategically with community partners</w:t>
      </w:r>
      <w:r w:rsidR="00B64253">
        <w:rPr>
          <w:rFonts w:ascii="Courier New" w:hAnsi="Courier New" w:cs="Courier New"/>
        </w:rPr>
        <w:t>; and</w:t>
      </w:r>
    </w:p>
    <w:p w14:paraId="56027AB3" w14:textId="77777777" w:rsidR="0098526E" w:rsidRPr="00747453" w:rsidRDefault="0098526E" w:rsidP="00747453">
      <w:pPr>
        <w:spacing w:line="480" w:lineRule="auto"/>
        <w:rPr>
          <w:rFonts w:ascii="Courier New" w:hAnsi="Courier New" w:cs="Courier New"/>
        </w:rPr>
      </w:pPr>
      <w:r>
        <w:rPr>
          <w:rFonts w:ascii="Courier New" w:eastAsia="Calibri" w:hAnsi="Courier New" w:cs="Courier New"/>
          <w:szCs w:val="22"/>
        </w:rPr>
        <w:t xml:space="preserve">     (c)  Sustainability, which includes:  </w:t>
      </w:r>
      <w:r w:rsidR="00747453">
        <w:rPr>
          <w:rFonts w:ascii="Courier New" w:hAnsi="Courier New" w:cs="Courier New"/>
        </w:rPr>
        <w:t>further developing and expanding on the project’s successes beyond the end of the grant, at the school and community levels, in alignment with other related efforts.</w:t>
      </w:r>
      <w:r w:rsidR="00747453">
        <w:rPr>
          <w:rFonts w:ascii="Courier New" w:eastAsia="Calibri" w:hAnsi="Courier New" w:cs="Courier New"/>
          <w:szCs w:val="22"/>
        </w:rPr>
        <w:t xml:space="preserve"> </w:t>
      </w:r>
    </w:p>
    <w:p w14:paraId="56027AB4" w14:textId="5641848F" w:rsidR="005824AC" w:rsidRDefault="005824AC" w:rsidP="00747453">
      <w:pPr>
        <w:spacing w:line="480" w:lineRule="auto"/>
        <w:contextualSpacing/>
        <w:outlineLvl w:val="0"/>
        <w:rPr>
          <w:rFonts w:ascii="Courier New" w:hAnsi="Courier New" w:cs="Courier New"/>
        </w:rPr>
      </w:pPr>
      <w:r w:rsidRPr="0088041C">
        <w:rPr>
          <w:rFonts w:ascii="Courier New" w:hAnsi="Courier New" w:cs="Courier New"/>
          <w:u w:val="single"/>
        </w:rPr>
        <w:t>Definitions</w:t>
      </w:r>
      <w:r w:rsidRPr="0088041C">
        <w:rPr>
          <w:rFonts w:ascii="Courier New" w:hAnsi="Courier New" w:cs="Courier New"/>
        </w:rPr>
        <w:t xml:space="preserve">:  We </w:t>
      </w:r>
      <w:r>
        <w:rPr>
          <w:rFonts w:ascii="Courier New" w:hAnsi="Courier New" w:cs="Courier New"/>
        </w:rPr>
        <w:t>are establishing the definition</w:t>
      </w:r>
      <w:r w:rsidRPr="0088041C">
        <w:rPr>
          <w:rFonts w:ascii="Courier New" w:hAnsi="Courier New" w:cs="Courier New"/>
        </w:rPr>
        <w:t xml:space="preserve"> of “</w:t>
      </w:r>
      <w:r>
        <w:rPr>
          <w:rFonts w:ascii="Courier New" w:hAnsi="Courier New" w:cs="Courier New"/>
        </w:rPr>
        <w:t>school engagement</w:t>
      </w:r>
      <w:r w:rsidRPr="0088041C">
        <w:rPr>
          <w:rFonts w:ascii="Courier New" w:hAnsi="Courier New" w:cs="Courier New"/>
        </w:rPr>
        <w:t xml:space="preserve">” in this notice for the FY 2019 grant competition and any subsequent year in which we make awards from the list of unfunded applications from this competition, in accordance with section 437(d)(1) </w:t>
      </w:r>
      <w:r w:rsidR="00806828">
        <w:rPr>
          <w:rFonts w:ascii="Courier New" w:hAnsi="Courier New" w:cs="Courier New"/>
        </w:rPr>
        <w:t>of GEPA, 20 U.S.C. 1232(d)(1).</w:t>
      </w:r>
      <w:r>
        <w:rPr>
          <w:rFonts w:ascii="Courier New" w:hAnsi="Courier New" w:cs="Courier New"/>
        </w:rPr>
        <w:t xml:space="preserve">  The definition</w:t>
      </w:r>
      <w:r w:rsidR="00A25487">
        <w:rPr>
          <w:rFonts w:ascii="Courier New" w:hAnsi="Courier New" w:cs="Courier New"/>
        </w:rPr>
        <w:t>s</w:t>
      </w:r>
      <w:r>
        <w:rPr>
          <w:rFonts w:ascii="Courier New" w:hAnsi="Courier New" w:cs="Courier New"/>
        </w:rPr>
        <w:t xml:space="preserve"> of </w:t>
      </w:r>
      <w:r w:rsidR="00A25487">
        <w:rPr>
          <w:rFonts w:ascii="Courier New" w:hAnsi="Courier New" w:cs="Courier New"/>
        </w:rPr>
        <w:t>“</w:t>
      </w:r>
      <w:r w:rsidR="00A25487" w:rsidRPr="00A25487">
        <w:rPr>
          <w:rFonts w:ascii="Courier New" w:hAnsi="Courier New" w:cs="Courier New"/>
        </w:rPr>
        <w:t>Children or students with disabilities</w:t>
      </w:r>
      <w:r w:rsidR="00A25487">
        <w:rPr>
          <w:rFonts w:ascii="Courier New" w:hAnsi="Courier New" w:cs="Courier New"/>
        </w:rPr>
        <w:t>” and</w:t>
      </w:r>
      <w:r w:rsidR="00A25487" w:rsidRPr="00A25487">
        <w:rPr>
          <w:rFonts w:ascii="Courier New" w:hAnsi="Courier New" w:cs="Courier New"/>
        </w:rPr>
        <w:t xml:space="preserve"> </w:t>
      </w:r>
      <w:r>
        <w:rPr>
          <w:rFonts w:ascii="Courier New" w:hAnsi="Courier New" w:cs="Courier New"/>
        </w:rPr>
        <w:t xml:space="preserve">“high-poverty school” </w:t>
      </w:r>
      <w:r w:rsidR="00A25487">
        <w:rPr>
          <w:rFonts w:ascii="Courier New" w:hAnsi="Courier New" w:cs="Courier New"/>
        </w:rPr>
        <w:t xml:space="preserve">are </w:t>
      </w:r>
      <w:r>
        <w:rPr>
          <w:rFonts w:ascii="Courier New" w:hAnsi="Courier New" w:cs="Courier New"/>
        </w:rPr>
        <w:t xml:space="preserve">from </w:t>
      </w:r>
      <w:r w:rsidRPr="005824AC">
        <w:rPr>
          <w:rFonts w:ascii="Courier New" w:hAnsi="Courier New" w:cs="Courier New"/>
        </w:rPr>
        <w:t xml:space="preserve">the Department’s notice of Final Supplemental Priorities and Definitions for Discretionary Grant Programs (Supplemental Priorities), published in the </w:t>
      </w:r>
      <w:r w:rsidRPr="005824AC">
        <w:rPr>
          <w:rFonts w:ascii="Courier New" w:hAnsi="Courier New" w:cs="Courier New"/>
          <w:i/>
        </w:rPr>
        <w:t>Federal Register</w:t>
      </w:r>
      <w:r w:rsidRPr="005824AC">
        <w:rPr>
          <w:rFonts w:ascii="Courier New" w:hAnsi="Courier New" w:cs="Courier New"/>
        </w:rPr>
        <w:t xml:space="preserve"> on March 2, 2018 (83 FR 9096).  </w:t>
      </w:r>
      <w:r w:rsidR="00A04B2E">
        <w:rPr>
          <w:rFonts w:ascii="Courier New" w:hAnsi="Courier New" w:cs="Courier New"/>
        </w:rPr>
        <w:t xml:space="preserve">The definition of “LEA” is from 20 U.S.C. </w:t>
      </w:r>
      <w:r w:rsidR="00A04B2E" w:rsidRPr="00B00408">
        <w:rPr>
          <w:rFonts w:ascii="Courier New" w:hAnsi="Courier New" w:cs="Courier New"/>
          <w:bdr w:val="none" w:sz="0" w:space="0" w:color="auto" w:frame="1"/>
        </w:rPr>
        <w:t>7801</w:t>
      </w:r>
      <w:r w:rsidR="00A04B2E">
        <w:rPr>
          <w:rFonts w:ascii="Courier New" w:hAnsi="Courier New" w:cs="Courier New"/>
        </w:rPr>
        <w:t xml:space="preserve">(30), and is included for the convenience of the reader.  </w:t>
      </w:r>
      <w:r w:rsidRPr="005824AC">
        <w:rPr>
          <w:rFonts w:ascii="Courier New" w:hAnsi="Courier New" w:cs="Courier New"/>
        </w:rPr>
        <w:t>The definitions o</w:t>
      </w:r>
      <w:r w:rsidR="007C7158">
        <w:rPr>
          <w:rFonts w:ascii="Courier New" w:hAnsi="Courier New" w:cs="Courier New"/>
        </w:rPr>
        <w:t>f “ambitious,”</w:t>
      </w:r>
      <w:r w:rsidR="002F713D">
        <w:rPr>
          <w:rFonts w:ascii="Courier New" w:hAnsi="Courier New" w:cs="Courier New"/>
        </w:rPr>
        <w:t xml:space="preserve"> “baseline</w:t>
      </w:r>
      <w:r w:rsidR="007C7158">
        <w:rPr>
          <w:rFonts w:ascii="Courier New" w:hAnsi="Courier New" w:cs="Courier New"/>
        </w:rPr>
        <w:t>,</w:t>
      </w:r>
      <w:r w:rsidRPr="005824AC">
        <w:rPr>
          <w:rFonts w:ascii="Courier New" w:hAnsi="Courier New" w:cs="Courier New"/>
        </w:rPr>
        <w:t xml:space="preserve">” </w:t>
      </w:r>
      <w:r w:rsidR="007C7158">
        <w:rPr>
          <w:rFonts w:ascii="Courier New" w:hAnsi="Courier New" w:cs="Courier New"/>
        </w:rPr>
        <w:t xml:space="preserve">“demonstrates a rationale,” “evidence-based,” “experimental study,” “logic model,” “moderate evidence,” “project component,” “promising evidence,” “quasi-experimental design study,” “relevant outcome,” “strong evidence,” and “What Works Clearinghouse Handbook” </w:t>
      </w:r>
      <w:r w:rsidRPr="005824AC">
        <w:rPr>
          <w:rFonts w:ascii="Courier New" w:hAnsi="Courier New" w:cs="Courier New"/>
        </w:rPr>
        <w:t>are from 34 CFR 77.1.</w:t>
      </w:r>
    </w:p>
    <w:p w14:paraId="56027AB5" w14:textId="77777777" w:rsidR="00C90660" w:rsidRPr="005824AC" w:rsidRDefault="00C90660" w:rsidP="00484147">
      <w:pPr>
        <w:spacing w:line="480" w:lineRule="auto"/>
        <w:contextualSpacing/>
        <w:outlineLvl w:val="0"/>
        <w:rPr>
          <w:rFonts w:ascii="Courier New" w:eastAsia="Calibri" w:hAnsi="Courier New" w:cs="Courier New"/>
          <w:szCs w:val="22"/>
        </w:rPr>
      </w:pPr>
      <w:r>
        <w:rPr>
          <w:rFonts w:ascii="Courier New" w:hAnsi="Courier New" w:cs="Courier New"/>
        </w:rPr>
        <w:t xml:space="preserve">     These definitions are:  </w:t>
      </w:r>
    </w:p>
    <w:p w14:paraId="56027AB6" w14:textId="77777777" w:rsidR="008D0B7B" w:rsidRPr="008D0B7B" w:rsidRDefault="002F713D" w:rsidP="002F71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rPr>
          <w:rFonts w:ascii="Courier New" w:hAnsi="Courier New" w:cs="Courier New"/>
          <w:sz w:val="24"/>
          <w:szCs w:val="24"/>
        </w:rPr>
      </w:pPr>
      <w:r w:rsidRPr="002F713D">
        <w:rPr>
          <w:rFonts w:ascii="Courier New" w:hAnsi="Courier New" w:cs="Courier New"/>
          <w:sz w:val="24"/>
          <w:szCs w:val="24"/>
          <w:lang w:val="en-US"/>
        </w:rPr>
        <w:t xml:space="preserve">     </w:t>
      </w:r>
      <w:r w:rsidR="008D0B7B" w:rsidRPr="008C7793">
        <w:rPr>
          <w:rFonts w:ascii="Courier New" w:hAnsi="Courier New" w:cs="Courier New"/>
          <w:i/>
          <w:sz w:val="24"/>
          <w:szCs w:val="24"/>
        </w:rPr>
        <w:t>Ambitious</w:t>
      </w:r>
      <w:r w:rsidR="008D0B7B" w:rsidRPr="0023621A">
        <w:rPr>
          <w:rFonts w:ascii="Courier New" w:hAnsi="Courier New" w:cs="Courier New"/>
          <w:sz w:val="24"/>
          <w:szCs w:val="24"/>
        </w:rPr>
        <w:t xml:space="preserve"> means promoting continued, meaningful improvement for program participants or for other individuals or entities affected by the grant, or representing a significant advancement in the field of education research, practices, or methodologies.  When used to describe a performance target, whether a performance target is ambitious depends upon the context of the </w:t>
      </w:r>
      <w:r w:rsidR="008D0B7B" w:rsidRPr="008D0B7B">
        <w:rPr>
          <w:rFonts w:ascii="Courier New" w:hAnsi="Courier New" w:cs="Courier New"/>
          <w:sz w:val="24"/>
          <w:szCs w:val="24"/>
        </w:rPr>
        <w:t>relevant performance measure and the baseline for that measure.</w:t>
      </w:r>
    </w:p>
    <w:p w14:paraId="56027AB7" w14:textId="77777777" w:rsidR="008D0B7B" w:rsidRPr="008D0B7B" w:rsidRDefault="008D0B7B" w:rsidP="008D0B7B">
      <w:pPr>
        <w:spacing w:line="480" w:lineRule="auto"/>
        <w:contextualSpacing/>
        <w:rPr>
          <w:rFonts w:ascii="Courier New" w:hAnsi="Courier New" w:cs="Courier New"/>
        </w:rPr>
      </w:pPr>
      <w:r w:rsidRPr="008D0B7B">
        <w:rPr>
          <w:rFonts w:ascii="Courier New" w:hAnsi="Courier New" w:cs="Courier New"/>
        </w:rPr>
        <w:t xml:space="preserve">     </w:t>
      </w:r>
      <w:r w:rsidR="002F713D">
        <w:rPr>
          <w:rFonts w:ascii="Courier New" w:hAnsi="Courier New" w:cs="Courier New"/>
          <w:i/>
        </w:rPr>
        <w:t>Baseline</w:t>
      </w:r>
      <w:r w:rsidRPr="008D0B7B">
        <w:rPr>
          <w:rFonts w:ascii="Courier New" w:hAnsi="Courier New" w:cs="Courier New"/>
        </w:rPr>
        <w:t xml:space="preserve"> means the starting point from </w:t>
      </w:r>
      <w:r w:rsidR="002F713D">
        <w:rPr>
          <w:rFonts w:ascii="Courier New" w:hAnsi="Courier New" w:cs="Courier New"/>
        </w:rPr>
        <w:t xml:space="preserve">which </w:t>
      </w:r>
      <w:r w:rsidRPr="008D0B7B">
        <w:rPr>
          <w:rFonts w:ascii="Courier New" w:hAnsi="Courier New" w:cs="Courier New"/>
        </w:rPr>
        <w:t>performance is measured and targets are set.</w:t>
      </w:r>
    </w:p>
    <w:p w14:paraId="7E41DA0F" w14:textId="0C9E50CD" w:rsidR="00A25487" w:rsidRDefault="00A25487" w:rsidP="00D538D8">
      <w:pPr>
        <w:spacing w:line="480" w:lineRule="auto"/>
        <w:ind w:firstLine="720"/>
        <w:contextualSpacing/>
        <w:rPr>
          <w:rFonts w:ascii="Courier New" w:hAnsi="Courier New" w:cs="Courier New"/>
        </w:rPr>
      </w:pPr>
      <w:r w:rsidRPr="00A25487">
        <w:rPr>
          <w:rFonts w:ascii="Courier New" w:hAnsi="Courier New" w:cs="Courier New"/>
          <w:i/>
          <w:iCs/>
        </w:rPr>
        <w:t>Children or students with disabilities</w:t>
      </w:r>
      <w:r w:rsidRPr="00A25487">
        <w:rPr>
          <w:rFonts w:ascii="Courier New" w:hAnsi="Courier New" w:cs="Courier New"/>
        </w:rPr>
        <w:t> means children with disabilities as defined in the Individuals with Disabilities Education Act (IDEA) or individuals defined as having a disability under Section 504 of the Rehabilitation Act of 1973 (Section 504) (or children or students who are eligible under both laws).</w:t>
      </w:r>
    </w:p>
    <w:p w14:paraId="56027AB8" w14:textId="77777777" w:rsidR="007C7158" w:rsidRPr="00AD04B7" w:rsidRDefault="007C7158" w:rsidP="007C7158">
      <w:pPr>
        <w:spacing w:line="480" w:lineRule="auto"/>
        <w:contextualSpacing/>
        <w:rPr>
          <w:rFonts w:ascii="Courier New" w:hAnsi="Courier New" w:cs="Courier New"/>
          <w:i/>
        </w:rPr>
      </w:pPr>
      <w:r w:rsidRPr="00AD04B7">
        <w:rPr>
          <w:rFonts w:ascii="Courier New" w:hAnsi="Courier New" w:cs="Courier New"/>
        </w:rPr>
        <w:t xml:space="preserve">     </w:t>
      </w:r>
      <w:r w:rsidRPr="00AD04B7">
        <w:rPr>
          <w:rFonts w:ascii="Courier New" w:hAnsi="Courier New" w:cs="Courier New"/>
          <w:i/>
        </w:rPr>
        <w:t>Demonstrates a rationale</w:t>
      </w:r>
      <w:r w:rsidRPr="00AD04B7">
        <w:rPr>
          <w:rFonts w:ascii="Courier New" w:hAnsi="Courier New" w:cs="Courier New"/>
        </w:rPr>
        <w:t xml:space="preserve"> means a key project co</w:t>
      </w:r>
      <w:r>
        <w:rPr>
          <w:rFonts w:ascii="Courier New" w:hAnsi="Courier New" w:cs="Courier New"/>
        </w:rPr>
        <w:t>mponent included in the project’</w:t>
      </w:r>
      <w:r w:rsidRPr="00AD04B7">
        <w:rPr>
          <w:rFonts w:ascii="Courier New" w:hAnsi="Courier New" w:cs="Courier New"/>
        </w:rPr>
        <w:t>s logic model is informed by research or evaluation findings that suggest the project component is likely to improve relevant outcomes.</w:t>
      </w:r>
    </w:p>
    <w:p w14:paraId="56027AB9" w14:textId="77777777" w:rsidR="007C7158" w:rsidRPr="00AD04B7" w:rsidRDefault="007C7158" w:rsidP="007C7158">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Evidence-based</w:t>
      </w:r>
      <w:r w:rsidRPr="00AD04B7">
        <w:rPr>
          <w:rFonts w:ascii="Courier New" w:hAnsi="Courier New" w:cs="Courier New"/>
        </w:rPr>
        <w:t xml:space="preserve"> means the proposed project component is supported by one or more of strong evidence, moderate evidence, promising evidence, or evidence that demonstrates a rationale.</w:t>
      </w:r>
    </w:p>
    <w:p w14:paraId="56027ABA" w14:textId="77777777" w:rsidR="007C7158" w:rsidRPr="00AD04B7" w:rsidRDefault="007C7158" w:rsidP="007C7158">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Experimental study</w:t>
      </w:r>
      <w:r w:rsidRPr="00AD04B7">
        <w:rPr>
          <w:rFonts w:ascii="Courier New" w:hAnsi="Courier New" w:cs="Courier New"/>
        </w:rPr>
        <w:t xml:space="preserve"> means a study that is designed to compare outcomes between two groups of individuals (such as students) that are otherwise equivalent except for their assignment to either a treatment group receiving a project component or a control group that does not.  Randomized controlled trials, regression discontinuity design studies, and single-case design studies are the specific types of experimental studies that, depending on their design and implementation (</w:t>
      </w:r>
      <w:r w:rsidRPr="00AD04B7">
        <w:rPr>
          <w:rFonts w:ascii="Courier New" w:hAnsi="Courier New" w:cs="Courier New"/>
          <w:i/>
          <w:iCs/>
        </w:rPr>
        <w:t>e.g.,</w:t>
      </w:r>
      <w:r w:rsidRPr="00AD04B7">
        <w:rPr>
          <w:rFonts w:ascii="Courier New" w:hAnsi="Courier New" w:cs="Courier New"/>
        </w:rPr>
        <w:t xml:space="preserve"> sample attrition in randomized controlled trials and regression discontinuity design studies), can meet What Works Clearinghouse (WWC) standards without reservations as described in the WWC Handbook:</w:t>
      </w:r>
    </w:p>
    <w:p w14:paraId="56027ABB" w14:textId="77777777" w:rsidR="007C7158" w:rsidRPr="00AD04B7" w:rsidRDefault="007C7158" w:rsidP="007C7158">
      <w:pPr>
        <w:pStyle w:val="NormalWeb"/>
        <w:spacing w:line="480" w:lineRule="auto"/>
        <w:contextualSpacing/>
        <w:rPr>
          <w:rFonts w:ascii="Courier New" w:hAnsi="Courier New" w:cs="Courier New"/>
        </w:rPr>
      </w:pPr>
      <w:r w:rsidRPr="00AD04B7">
        <w:rPr>
          <w:rFonts w:ascii="Courier New" w:hAnsi="Courier New" w:cs="Courier New"/>
        </w:rPr>
        <w:t xml:space="preserve">     (i)  A randomized controlled trial employs random assignment of, for example, students, teachers, classrooms, or schools to receive the project component being evaluated (the treatment group) or not to receive the project component (the control group).</w:t>
      </w:r>
    </w:p>
    <w:p w14:paraId="56027ABC" w14:textId="77777777" w:rsidR="007C7158" w:rsidRPr="00AD04B7" w:rsidRDefault="007C7158" w:rsidP="007C7158">
      <w:pPr>
        <w:pStyle w:val="NormalWeb"/>
        <w:spacing w:line="480" w:lineRule="auto"/>
        <w:contextualSpacing/>
        <w:rPr>
          <w:rFonts w:ascii="Courier New" w:hAnsi="Courier New" w:cs="Courier New"/>
        </w:rPr>
      </w:pPr>
      <w:r w:rsidRPr="00AD04B7">
        <w:rPr>
          <w:rFonts w:ascii="Courier New" w:hAnsi="Courier New" w:cs="Courier New"/>
        </w:rPr>
        <w:t xml:space="preserve">     (ii)  A regression discontinuity design study assigns the project component being evaluated using a measured variable (</w:t>
      </w:r>
      <w:r w:rsidRPr="00AD04B7">
        <w:rPr>
          <w:rFonts w:ascii="Courier New" w:hAnsi="Courier New" w:cs="Courier New"/>
          <w:i/>
          <w:iCs/>
        </w:rPr>
        <w:t>e.g.,</w:t>
      </w:r>
      <w:r w:rsidRPr="00AD04B7">
        <w:rPr>
          <w:rFonts w:ascii="Courier New" w:hAnsi="Courier New" w:cs="Courier New"/>
        </w:rPr>
        <w:t xml:space="preserve"> assigning students reading below a cutoff score to tutoring or developmental education classes) and controls for that variable in the analysis of outcomes.</w:t>
      </w:r>
    </w:p>
    <w:p w14:paraId="56027ABD" w14:textId="77777777" w:rsidR="007C7158" w:rsidRDefault="007C7158" w:rsidP="007C7158">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(iii)  A single-case design study uses observations of a single case (</w:t>
      </w:r>
      <w:r w:rsidRPr="00AD04B7">
        <w:rPr>
          <w:rFonts w:ascii="Courier New" w:hAnsi="Courier New" w:cs="Courier New"/>
          <w:i/>
          <w:iCs/>
        </w:rPr>
        <w:t>e.g.,</w:t>
      </w:r>
      <w:r w:rsidRPr="00AD04B7">
        <w:rPr>
          <w:rFonts w:ascii="Courier New" w:hAnsi="Courier New" w:cs="Courier New"/>
        </w:rPr>
        <w:t xml:space="preserve"> a student eligible for a behavioral intervention) over time in the absence and presence of a controlled treatment manipulation to determine whether the outcome is systematically related to the treatment.</w:t>
      </w:r>
    </w:p>
    <w:p w14:paraId="56027ABE" w14:textId="77777777" w:rsidR="008D0B7B" w:rsidRPr="008D0B7B" w:rsidRDefault="008D0B7B" w:rsidP="007C7158">
      <w:pPr>
        <w:spacing w:line="480" w:lineRule="auto"/>
        <w:contextualSpacing/>
        <w:rPr>
          <w:rFonts w:ascii="Courier New" w:hAnsi="Courier New" w:cs="Courier New"/>
        </w:rPr>
      </w:pPr>
      <w:r w:rsidRPr="008D0B7B">
        <w:rPr>
          <w:rFonts w:ascii="Courier New" w:hAnsi="Courier New" w:cs="Courier New"/>
        </w:rPr>
        <w:t xml:space="preserve">     </w:t>
      </w:r>
      <w:r w:rsidRPr="008D0B7B">
        <w:rPr>
          <w:rFonts w:ascii="Courier New" w:hAnsi="Courier New" w:cs="Courier New"/>
          <w:i/>
        </w:rPr>
        <w:t>High-poverty school</w:t>
      </w:r>
      <w:r w:rsidRPr="008D0B7B">
        <w:rPr>
          <w:rFonts w:ascii="Courier New" w:hAnsi="Courier New" w:cs="Courier New"/>
        </w:rPr>
        <w:t xml:space="preserve"> means a school in which at least 50 percent of students are eligible for free or reduced-price lunches under the Richard B. Russell National School Lunch Act or in which at least 50 percent of students are from low-income families as determined using one of the criteria specified under section 1113(a)(5) of the ESEA, as amended.  For middle and high schools, eligibility may be calculated on the basis of comparable data from feeder schools.  Eligibility as a high-poverty school under this definition is determined on the basis of the most currently available data. </w:t>
      </w:r>
    </w:p>
    <w:p w14:paraId="56027ABF" w14:textId="77777777" w:rsidR="008D0B7B" w:rsidRPr="008D0B7B" w:rsidRDefault="00D9757D" w:rsidP="008D0B7B">
      <w:pPr>
        <w:spacing w:line="480" w:lineRule="auto"/>
        <w:contextualSpacing/>
        <w:rPr>
          <w:rFonts w:ascii="Courier New" w:hAnsi="Courier New" w:cs="Courier New"/>
        </w:rPr>
      </w:pPr>
      <w:r w:rsidRPr="00D9757D">
        <w:rPr>
          <w:rFonts w:ascii="Courier New" w:hAnsi="Courier New" w:cs="Courier New"/>
        </w:rPr>
        <w:t xml:space="preserve">     </w:t>
      </w:r>
      <w:r w:rsidR="00A04B2E">
        <w:rPr>
          <w:rFonts w:ascii="Courier New" w:hAnsi="Courier New" w:cs="Courier New"/>
          <w:i/>
        </w:rPr>
        <w:t>LEA</w:t>
      </w:r>
      <w:r w:rsidR="008D0B7B" w:rsidRPr="008D0B7B">
        <w:rPr>
          <w:rFonts w:ascii="Courier New" w:hAnsi="Courier New" w:cs="Courier New"/>
        </w:rPr>
        <w:t xml:space="preserve"> means:</w:t>
      </w:r>
    </w:p>
    <w:p w14:paraId="56027AC0" w14:textId="77777777" w:rsidR="008D0B7B" w:rsidRPr="00ED7D4E" w:rsidRDefault="008D0B7B" w:rsidP="008D0B7B">
      <w:pPr>
        <w:spacing w:line="480" w:lineRule="auto"/>
        <w:rPr>
          <w:rFonts w:ascii="Courier New" w:hAnsi="Courier New" w:cs="Courier New"/>
        </w:rPr>
      </w:pPr>
      <w:r w:rsidRPr="008D0B7B">
        <w:rPr>
          <w:rFonts w:ascii="Courier New" w:eastAsia="Calibri" w:hAnsi="Courier New" w:cs="Courier New"/>
        </w:rPr>
        <w:t xml:space="preserve">     (1)  </w:t>
      </w:r>
      <w:r w:rsidR="00ED7D4E">
        <w:rPr>
          <w:rFonts w:ascii="Courier New" w:hAnsi="Courier New" w:cs="Courier New"/>
        </w:rPr>
        <w:t>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w:t>
      </w:r>
    </w:p>
    <w:p w14:paraId="56027AC1" w14:textId="77777777" w:rsidR="008D0B7B" w:rsidRPr="00ED7D4E" w:rsidRDefault="008D0B7B" w:rsidP="008D0B7B">
      <w:pPr>
        <w:spacing w:line="480" w:lineRule="auto"/>
        <w:rPr>
          <w:rFonts w:ascii="Courier New" w:hAnsi="Courier New" w:cs="Courier New"/>
        </w:rPr>
      </w:pPr>
      <w:r w:rsidRPr="008D0B7B">
        <w:rPr>
          <w:rFonts w:ascii="Courier New" w:eastAsia="Calibri" w:hAnsi="Courier New" w:cs="Courier New"/>
        </w:rPr>
        <w:t xml:space="preserve">     (2)  </w:t>
      </w:r>
      <w:r w:rsidR="00ED7D4E">
        <w:rPr>
          <w:rFonts w:ascii="Courier New" w:hAnsi="Courier New" w:cs="Courier New"/>
        </w:rPr>
        <w:t>The term includes any other public institution or agency having administrative control and direction of a public elementary school or secondary school.</w:t>
      </w:r>
    </w:p>
    <w:p w14:paraId="56027AC2" w14:textId="77777777" w:rsidR="008D0B7B" w:rsidRPr="00ED7D4E" w:rsidRDefault="008D0B7B" w:rsidP="008D0B7B">
      <w:pPr>
        <w:spacing w:line="480" w:lineRule="auto"/>
        <w:rPr>
          <w:rFonts w:ascii="Courier New" w:hAnsi="Courier New" w:cs="Courier New"/>
        </w:rPr>
      </w:pPr>
      <w:r w:rsidRPr="008D0B7B">
        <w:rPr>
          <w:rFonts w:ascii="Courier New" w:eastAsia="Calibri" w:hAnsi="Courier New" w:cs="Courier New"/>
        </w:rPr>
        <w:t xml:space="preserve">     (3)  </w:t>
      </w:r>
      <w:r w:rsidR="00ED7D4E">
        <w:rPr>
          <w:rFonts w:ascii="Courier New" w:hAnsi="Courier New" w:cs="Courier New"/>
        </w:rPr>
        <w:t>The term includes an elementary school or secondary school funded by the Bureau of Indian Education but only to the extent that including the school makes the school eligible for programs for which specific eligibility is not provided to the school in another provision of law and the school does not have a student population that is smaller than the student population of the local educational agency receiving assistance under this chapter with the smallest student population, except that the school shall not be subject to the jurisdiction of any State educational agency other than the Bureau of Indian Education.</w:t>
      </w:r>
    </w:p>
    <w:p w14:paraId="56027AC3" w14:textId="77777777" w:rsidR="008D0B7B" w:rsidRPr="00ED7D4E" w:rsidRDefault="008D0B7B" w:rsidP="008D0B7B">
      <w:pPr>
        <w:spacing w:line="480" w:lineRule="auto"/>
        <w:rPr>
          <w:rFonts w:ascii="Courier New" w:hAnsi="Courier New" w:cs="Courier New"/>
        </w:rPr>
      </w:pPr>
      <w:r w:rsidRPr="008D0B7B">
        <w:rPr>
          <w:rFonts w:ascii="Courier New" w:eastAsia="Calibri" w:hAnsi="Courier New" w:cs="Courier New"/>
        </w:rPr>
        <w:t xml:space="preserve">     (4)  </w:t>
      </w:r>
      <w:r w:rsidR="00ED7D4E">
        <w:rPr>
          <w:rFonts w:ascii="Courier New" w:hAnsi="Courier New" w:cs="Courier New"/>
        </w:rPr>
        <w:t>The term includes educational service agencies and consortia of those agencies.</w:t>
      </w:r>
    </w:p>
    <w:p w14:paraId="56027AC4" w14:textId="77777777" w:rsidR="008D0B7B" w:rsidRPr="008D0B7B" w:rsidRDefault="008D0B7B" w:rsidP="008D0B7B">
      <w:pPr>
        <w:spacing w:line="480" w:lineRule="auto"/>
        <w:contextualSpacing/>
        <w:rPr>
          <w:rFonts w:ascii="Courier New" w:eastAsia="Calibri" w:hAnsi="Courier New" w:cs="Courier New"/>
        </w:rPr>
      </w:pPr>
      <w:r w:rsidRPr="008D0B7B">
        <w:rPr>
          <w:rFonts w:ascii="Courier New" w:eastAsia="Calibri" w:hAnsi="Courier New" w:cs="Courier New"/>
        </w:rPr>
        <w:t xml:space="preserve">     (5)  </w:t>
      </w:r>
      <w:r w:rsidR="00ED7D4E">
        <w:rPr>
          <w:rFonts w:ascii="Courier New" w:hAnsi="Courier New" w:cs="Courier New"/>
        </w:rPr>
        <w:t>The term includes the State educational agency in a State in which the State educational agency is the sole educational agency for all public schools.</w:t>
      </w:r>
      <w:r w:rsidRPr="008D0B7B">
        <w:rPr>
          <w:rFonts w:ascii="Courier New" w:eastAsia="Calibri" w:hAnsi="Courier New" w:cs="Courier New"/>
        </w:rPr>
        <w:t xml:space="preserve"> </w:t>
      </w:r>
    </w:p>
    <w:p w14:paraId="56027AC5" w14:textId="77777777" w:rsidR="006951B2" w:rsidRPr="00AD04B7" w:rsidRDefault="006951B2" w:rsidP="006951B2">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Logic model</w:t>
      </w:r>
      <w:r w:rsidRPr="00AD04B7">
        <w:rPr>
          <w:rFonts w:ascii="Courier New" w:hAnsi="Courier New" w:cs="Courier New"/>
        </w:rPr>
        <w:t xml:space="preserve"> (also referred to as a theory of action) means a framework that identifies key project components of the proposed project (</w:t>
      </w:r>
      <w:r w:rsidRPr="00AD04B7">
        <w:rPr>
          <w:rFonts w:ascii="Courier New" w:hAnsi="Courier New" w:cs="Courier New"/>
          <w:i/>
          <w:iCs/>
        </w:rPr>
        <w:t>i.e.,</w:t>
      </w:r>
      <w:r w:rsidRPr="00AD04B7">
        <w:rPr>
          <w:rFonts w:ascii="Courier New" w:hAnsi="Courier New" w:cs="Courier New"/>
        </w:rPr>
        <w:t xml:space="preserve"> the active “ingredients” that are hypothesized to be critical to achieving the relevant outcomes) and describes the theoretical and operational relationships among the key project components and relevant outcomes.</w:t>
      </w:r>
    </w:p>
    <w:p w14:paraId="56027AC6" w14:textId="77777777" w:rsidR="006951B2" w:rsidRPr="00AD04B7" w:rsidRDefault="006951B2" w:rsidP="006951B2">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 xml:space="preserve">Moderate evidence </w:t>
      </w:r>
      <w:r w:rsidRPr="00AD04B7">
        <w:rPr>
          <w:rFonts w:ascii="Courier New" w:hAnsi="Courier New" w:cs="Courier New"/>
        </w:rPr>
        <w:t>means that there is evidence of effectiveness of a key project component in improving a relevant outcome for a sample that overlaps with the populations or settings proposed to receive that component, based on a relevant finding from one of the following:</w:t>
      </w:r>
    </w:p>
    <w:p w14:paraId="56027AC7"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  A practice guide prepared by the WWC using version 2.1 or 3.0 of the WWC Handbook reporting a “strong evidence base” or “moderate evidence base” for the corresponding practice guide recommendation;</w:t>
      </w:r>
    </w:p>
    <w:p w14:paraId="56027AC8"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(ii)  An intervention report prepared by the WWC using version 2.1 or 3.0 of the WWC Handbook reporting a “positive effect” or “potentially positive effect” on a relevant outcome based on a “medium to large” extent of evidence, with no reporting of a “negative effect” or “potentially negative effect” on a relevant outcome; or</w:t>
      </w:r>
    </w:p>
    <w:p w14:paraId="56027AC9"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(iii)  A single experimental study or quasi-experimental design study reviewed and reported by the WWC using version 2.1 or 3.0 of the WWC Handbook, or otherwise assessed by the Department using version 3.0 of the WWC Handbook, as appropriate, and that—</w:t>
      </w:r>
    </w:p>
    <w:p w14:paraId="56027ACA"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(A)  Meets WWC standards with or without reservations;</w:t>
      </w:r>
    </w:p>
    <w:p w14:paraId="56027ACB"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(B)  Includes at least one statistically significant and positive (</w:t>
      </w:r>
      <w:r w:rsidRPr="00AD04B7">
        <w:rPr>
          <w:rFonts w:ascii="Courier New" w:hAnsi="Courier New" w:cs="Courier New"/>
          <w:i/>
          <w:iCs/>
        </w:rPr>
        <w:t>i.e.,</w:t>
      </w:r>
      <w:r w:rsidRPr="00AD04B7">
        <w:rPr>
          <w:rFonts w:ascii="Courier New" w:hAnsi="Courier New" w:cs="Courier New"/>
        </w:rPr>
        <w:t xml:space="preserve"> favorable) effect on a relevant outcome;</w:t>
      </w:r>
    </w:p>
    <w:p w14:paraId="56027ACC"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(C)  Includes no overriding statistically significant and negative effects on relevant outcomes reported in the study or in a corresponding WWC intervention report prepared under version 2.1 or 3.0 of the WWC Handbook; and</w:t>
      </w:r>
    </w:p>
    <w:p w14:paraId="56027ACD" w14:textId="77777777" w:rsidR="006951B2" w:rsidRPr="00AD04B7" w:rsidRDefault="006951B2" w:rsidP="006951B2">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(D)  Is based on a sample from more than one site (</w:t>
      </w:r>
      <w:r w:rsidRPr="00AD04B7">
        <w:rPr>
          <w:rFonts w:ascii="Courier New" w:hAnsi="Courier New" w:cs="Courier New"/>
          <w:i/>
          <w:iCs/>
        </w:rPr>
        <w:t>e.g.,</w:t>
      </w:r>
      <w:r w:rsidRPr="00AD04B7">
        <w:rPr>
          <w:rFonts w:ascii="Courier New" w:hAnsi="Courier New" w:cs="Courier New"/>
        </w:rPr>
        <w:t xml:space="preserve">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56027ACE" w14:textId="77777777" w:rsidR="006951B2" w:rsidRPr="00AD04B7" w:rsidRDefault="006951B2" w:rsidP="00AB3CF3">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Project component</w:t>
      </w:r>
      <w:r w:rsidRPr="00AD04B7">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w:t>
      </w:r>
      <w:r w:rsidRPr="00AD04B7">
        <w:rPr>
          <w:rFonts w:ascii="Courier New" w:hAnsi="Courier New" w:cs="Courier New"/>
          <w:i/>
          <w:iCs/>
        </w:rPr>
        <w:t>e.g.,</w:t>
      </w:r>
      <w:r w:rsidRPr="00AD04B7">
        <w:rPr>
          <w:rFonts w:ascii="Courier New" w:hAnsi="Courier New" w:cs="Courier New"/>
        </w:rPr>
        <w:t xml:space="preserve"> training teachers on instructional practices for English learners and follow-on coaching for these teachers).</w:t>
      </w:r>
    </w:p>
    <w:p w14:paraId="56027ACF" w14:textId="77777777" w:rsidR="006951B2" w:rsidRPr="00AD04B7" w:rsidRDefault="006951B2" w:rsidP="00AB3CF3">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Promising evidence</w:t>
      </w:r>
      <w:r w:rsidRPr="00AD04B7">
        <w:rPr>
          <w:rFonts w:ascii="Courier New" w:hAnsi="Courier New" w:cs="Courier New"/>
        </w:rPr>
        <w:t xml:space="preserve"> means that there is evidence of the effectiveness of a key project component in improving a relevant outcome, based on a relevant finding from one of the following:</w:t>
      </w:r>
    </w:p>
    <w:p w14:paraId="56027AD0"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  A practice guide prepared by WWC reporting a “strong evidence base” or “moderate evidence base” for the corresponding practice guide recommendation;</w:t>
      </w:r>
    </w:p>
    <w:p w14:paraId="56027AD1"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(ii)  An intervention report prepared by the WWC reporting a “positive effect” or “potentially positive effect” on a relevant outcome with no reporting of a “negative effect” or “potentially negative effect” on a relevant outcome; or</w:t>
      </w:r>
    </w:p>
    <w:p w14:paraId="56027AD2"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(iii)  A single study assessed by the Department, as appropriate, that—</w:t>
      </w:r>
    </w:p>
    <w:p w14:paraId="56027AD3"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(A)  Is an experimental study, a quasi-experimental design study, or a well-designed and well-implemented correlational study with statistical controls for selection bias (</w:t>
      </w:r>
      <w:r w:rsidRPr="00AD04B7">
        <w:rPr>
          <w:rFonts w:ascii="Courier New" w:hAnsi="Courier New" w:cs="Courier New"/>
          <w:i/>
          <w:iCs/>
        </w:rPr>
        <w:t>e.g.,</w:t>
      </w:r>
      <w:r w:rsidRPr="00AD04B7">
        <w:rPr>
          <w:rFonts w:ascii="Courier New" w:hAnsi="Courier New" w:cs="Courier New"/>
        </w:rPr>
        <w:t xml:space="preserve"> a study using regression methods to account for differences between a treatment group and a comparison group); and</w:t>
      </w:r>
    </w:p>
    <w:p w14:paraId="56027AD4" w14:textId="77777777" w:rsidR="006951B2" w:rsidRPr="00AD04B7" w:rsidRDefault="006951B2" w:rsidP="00AB3CF3">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(B)  Includes at least one statistically significant and positive (</w:t>
      </w:r>
      <w:r w:rsidRPr="00AD04B7">
        <w:rPr>
          <w:rFonts w:ascii="Courier New" w:hAnsi="Courier New" w:cs="Courier New"/>
          <w:i/>
          <w:iCs/>
        </w:rPr>
        <w:t>i.e.,</w:t>
      </w:r>
      <w:r w:rsidRPr="00AD04B7">
        <w:rPr>
          <w:rFonts w:ascii="Courier New" w:hAnsi="Courier New" w:cs="Courier New"/>
        </w:rPr>
        <w:t xml:space="preserve"> favorable) effect on a relevant outcome.</w:t>
      </w:r>
    </w:p>
    <w:p w14:paraId="56027AD5" w14:textId="77777777" w:rsidR="006951B2" w:rsidRPr="00AD04B7" w:rsidRDefault="006951B2" w:rsidP="00AB3CF3">
      <w:pPr>
        <w:spacing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Quasi-experimental design study</w:t>
      </w:r>
      <w:r w:rsidRPr="00AD04B7">
        <w:rPr>
          <w:rFonts w:ascii="Courier New" w:hAnsi="Courier New" w:cs="Courier New"/>
        </w:rPr>
        <w:t xml:space="preserve"> means a study using a design that attempts to approximate an experimental study by identifying a comparison group that is similar to the treatment group in important respects.  This type of study, depending on design and implementation (</w:t>
      </w:r>
      <w:r w:rsidRPr="00AD04B7">
        <w:rPr>
          <w:rFonts w:ascii="Courier New" w:hAnsi="Courier New" w:cs="Courier New"/>
          <w:i/>
          <w:iCs/>
        </w:rPr>
        <w:t>e.g.,</w:t>
      </w:r>
      <w:r w:rsidRPr="00AD04B7">
        <w:rPr>
          <w:rFonts w:ascii="Courier New" w:hAnsi="Courier New" w:cs="Courier New"/>
        </w:rPr>
        <w:t xml:space="preserve"> establishment of baseline equivalence of the groups being compared), can meet WWC standards with reservations, but cannot meet WWC standards without reservations, as described in the WWC Handbook.</w:t>
      </w:r>
    </w:p>
    <w:p w14:paraId="56027AD6" w14:textId="77777777" w:rsidR="006951B2" w:rsidRPr="006951B2" w:rsidRDefault="006951B2" w:rsidP="006951B2">
      <w:pPr>
        <w:spacing w:line="480" w:lineRule="auto"/>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Relevant outcome</w:t>
      </w:r>
      <w:r w:rsidRPr="00AD04B7">
        <w:rPr>
          <w:rFonts w:ascii="Courier New" w:hAnsi="Courier New" w:cs="Courier New"/>
        </w:rPr>
        <w:t xml:space="preserve"> means the student outcome(s) or other outcome(s) the key project component is designed to improve, consistent with the specific goals of the program.</w:t>
      </w:r>
    </w:p>
    <w:p w14:paraId="56027AD7" w14:textId="77777777" w:rsidR="008D0B7B" w:rsidRDefault="00A74C21" w:rsidP="006951B2">
      <w:pPr>
        <w:spacing w:line="480" w:lineRule="auto"/>
        <w:contextualSpacing/>
        <w:outlineLvl w:val="0"/>
        <w:rPr>
          <w:rFonts w:ascii="Courier New" w:hAnsi="Courier New" w:cs="Courier New"/>
          <w:szCs w:val="22"/>
        </w:rPr>
      </w:pPr>
      <w:r>
        <w:rPr>
          <w:rFonts w:ascii="Courier New" w:hAnsi="Courier New" w:cs="Courier New"/>
          <w:szCs w:val="22"/>
        </w:rPr>
        <w:t xml:space="preserve">     </w:t>
      </w:r>
      <w:r w:rsidR="008D0B7B" w:rsidRPr="008D0B7B">
        <w:rPr>
          <w:rFonts w:ascii="Courier New" w:hAnsi="Courier New" w:cs="Courier New"/>
          <w:i/>
          <w:szCs w:val="22"/>
        </w:rPr>
        <w:t>School engagement</w:t>
      </w:r>
      <w:r w:rsidR="008D0B7B" w:rsidRPr="008D0B7B">
        <w:rPr>
          <w:rFonts w:ascii="Courier New" w:hAnsi="Courier New" w:cs="Courier New"/>
          <w:szCs w:val="22"/>
        </w:rPr>
        <w:t xml:space="preserve"> means participation in school-related activities, and the quality of school relationships, which may include relationships between and among administrators, teachers, parents, and students.</w:t>
      </w:r>
    </w:p>
    <w:p w14:paraId="56027AD8" w14:textId="77777777" w:rsidR="006951B2" w:rsidRPr="00AD04B7" w:rsidRDefault="006951B2" w:rsidP="006951B2">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w:t>
      </w:r>
      <w:r w:rsidRPr="00AD04B7">
        <w:rPr>
          <w:rFonts w:ascii="Courier New" w:hAnsi="Courier New" w:cs="Courier New"/>
          <w:i/>
        </w:rPr>
        <w:t>Strong evidence</w:t>
      </w:r>
      <w:r w:rsidRPr="00AD04B7">
        <w:rPr>
          <w:rFonts w:ascii="Courier New" w:hAnsi="Courier New" w:cs="Courier New"/>
        </w:rPr>
        <w:t xml:space="preserve"> means that there is evidence of the effectiveness of a key project component in improving a relevant outcome for a sample that overlaps with the populations and settings proposed to receive that component, based on a relevant finding from one of the following:</w:t>
      </w:r>
    </w:p>
    <w:p w14:paraId="56027AD9"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  A practice guide prepared by the WWC using version 2.1 or 3.0 of the WWC Handbook reporting a “strong evidence base” for the corresponding practice guide recommendation;</w:t>
      </w:r>
    </w:p>
    <w:p w14:paraId="56027ADA"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(ii)  An intervention report prepared by the WWC using version 2.1 or 3.0 of the WWC Handbook reporting a “positive effect” on a relevant outcome based on a “medium to large” extent of evidence, with no reporting of a “negative effect” or “potentially negative effect” on a relevant outcome; or</w:t>
      </w:r>
    </w:p>
    <w:p w14:paraId="56027ADB"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(iii)  A single experimental study reviewed and reported by the WWC using version 2.1 or 3.0 of the WWC Handbook, or otherwise assessed by the Department using version 3.0 of the WWC Handbook, as appropriate, and that—</w:t>
      </w:r>
    </w:p>
    <w:p w14:paraId="56027ADC"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(A)  Meets WWC standards without reservations;</w:t>
      </w:r>
    </w:p>
    <w:p w14:paraId="56027ADD"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(B)  Includes at least one statistically significant and positive (</w:t>
      </w:r>
      <w:r w:rsidRPr="00AD04B7">
        <w:rPr>
          <w:rFonts w:ascii="Courier New" w:hAnsi="Courier New" w:cs="Courier New"/>
          <w:i/>
          <w:iCs/>
        </w:rPr>
        <w:t>i.e.,</w:t>
      </w:r>
      <w:r w:rsidRPr="00AD04B7">
        <w:rPr>
          <w:rFonts w:ascii="Courier New" w:hAnsi="Courier New" w:cs="Courier New"/>
        </w:rPr>
        <w:t xml:space="preserve"> favorable) effect on a relevant outcome;</w:t>
      </w:r>
    </w:p>
    <w:p w14:paraId="56027ADE" w14:textId="77777777" w:rsidR="006951B2" w:rsidRPr="00AD04B7" w:rsidRDefault="006951B2" w:rsidP="006951B2">
      <w:pPr>
        <w:pStyle w:val="NormalWeb"/>
        <w:spacing w:line="480" w:lineRule="auto"/>
        <w:contextualSpacing/>
        <w:rPr>
          <w:rFonts w:ascii="Courier New" w:hAnsi="Courier New" w:cs="Courier New"/>
        </w:rPr>
      </w:pPr>
      <w:r w:rsidRPr="00AD04B7">
        <w:rPr>
          <w:rFonts w:ascii="Courier New" w:hAnsi="Courier New" w:cs="Courier New"/>
        </w:rPr>
        <w:t xml:space="preserve">     (C)  Includes no overriding statistically significant and negative effects on relevant outcomes reported in the study or in a corresponding WWC intervention report prepared under version 2.1 or 3.0 of the WWC Handbook; and</w:t>
      </w:r>
    </w:p>
    <w:p w14:paraId="56027ADF" w14:textId="77777777" w:rsidR="006951B2" w:rsidRPr="00AD04B7" w:rsidRDefault="006951B2" w:rsidP="006951B2">
      <w:pPr>
        <w:pStyle w:val="NormalWeb"/>
        <w:spacing w:before="0" w:beforeAutospacing="0" w:after="0" w:afterAutospacing="0" w:line="480" w:lineRule="auto"/>
        <w:contextualSpacing/>
        <w:rPr>
          <w:rFonts w:ascii="Courier New" w:hAnsi="Courier New" w:cs="Courier New"/>
        </w:rPr>
      </w:pPr>
      <w:r w:rsidRPr="00AD04B7">
        <w:rPr>
          <w:rFonts w:ascii="Courier New" w:hAnsi="Courier New" w:cs="Courier New"/>
        </w:rPr>
        <w:t xml:space="preserve">     (D)  Is based on a sample from more than one site (</w:t>
      </w:r>
      <w:r w:rsidRPr="00AD04B7">
        <w:rPr>
          <w:rFonts w:ascii="Courier New" w:hAnsi="Courier New" w:cs="Courier New"/>
          <w:i/>
          <w:iCs/>
        </w:rPr>
        <w:t>e.g.,</w:t>
      </w:r>
      <w:r w:rsidRPr="00AD04B7">
        <w:rPr>
          <w:rFonts w:ascii="Courier New" w:hAnsi="Courier New" w:cs="Courier New"/>
        </w:rPr>
        <w:t xml:space="preserve"> State, county, city, school district, or postsecondary campus) and includes at least 350 students or other individuals across sites.  Multiple studies of the same project component that each meet requirements in paragraphs (iii)(A), (B), and (C) of this definition may together satisfy this requirement.</w:t>
      </w:r>
    </w:p>
    <w:p w14:paraId="56027AE0" w14:textId="77777777" w:rsidR="006951B2" w:rsidRPr="00AB3CF3" w:rsidRDefault="006951B2" w:rsidP="00AB3CF3">
      <w:pPr>
        <w:spacing w:line="480" w:lineRule="auto"/>
        <w:contextualSpacing/>
        <w:rPr>
          <w:rFonts w:ascii="Courier New" w:hAnsi="Courier New" w:cs="Courier New"/>
        </w:rPr>
      </w:pPr>
      <w:r w:rsidRPr="00AD04B7">
        <w:rPr>
          <w:rFonts w:ascii="Courier New" w:hAnsi="Courier New" w:cs="Courier New"/>
          <w:iCs/>
        </w:rPr>
        <w:t xml:space="preserve">     </w:t>
      </w:r>
      <w:r w:rsidRPr="00AD04B7">
        <w:rPr>
          <w:rFonts w:ascii="Courier New" w:hAnsi="Courier New" w:cs="Courier New"/>
          <w:i/>
          <w:iCs/>
        </w:rPr>
        <w:t>What Works Clearinghouse Handbook (WWC Handbook)</w:t>
      </w:r>
      <w:r w:rsidRPr="00AD04B7">
        <w:rPr>
          <w:rFonts w:ascii="Courier New" w:hAnsi="Courier New" w:cs="Courier New"/>
        </w:rPr>
        <w:t xml:space="preserve"> means the standards and procedures set forth in the WWC Procedures and Standards Handbook, Version 3.0 or Version 2.1 (incorporated by reference, see 34 CFR 77.2).  Study findings eligible for review under WWC standards can meet WWC standards without reservations, meet WWC standards with reservations, or not meet WWC standards.  WWC practice guides and intervention reports include findings from systematic reviews of evidence as described in the Handbook documentation.</w:t>
      </w:r>
    </w:p>
    <w:p w14:paraId="56027AE1" w14:textId="77777777" w:rsidR="00D250A1" w:rsidRDefault="00D250A1" w:rsidP="00484147">
      <w:pPr>
        <w:spacing w:line="480" w:lineRule="auto"/>
        <w:contextualSpacing/>
        <w:outlineLvl w:val="0"/>
        <w:rPr>
          <w:rFonts w:ascii="Courier New" w:hAnsi="Courier New" w:cs="Courier New"/>
        </w:rPr>
      </w:pPr>
      <w:r w:rsidRPr="00D250A1">
        <w:rPr>
          <w:rFonts w:ascii="Courier New" w:hAnsi="Courier New" w:cs="Courier New"/>
          <w:u w:val="single"/>
        </w:rPr>
        <w:t>Waiver of Proposed Rulemaking</w:t>
      </w:r>
      <w:r w:rsidRPr="00D250A1">
        <w:rPr>
          <w:rFonts w:ascii="Courier New" w:hAnsi="Courier New" w:cs="Courier New"/>
        </w:rPr>
        <w:t>:  Under the Administrative Procedure Act (5 U.S.C. 553), the Department generally offers interested parties the opportunity to comment on proposed priorities, definitions, and requirements.  Section 437(d)(1) of GEPA, however, allows the Secretary to exempt from rulemaking requirements regulations governing the first grant competition under a new or substantially revised program authority.  This is the first grant competition for this program under Title IV, Part F, Subpart 3 of the ESEA (20 U.S.C. 7281) and therefore qualifies for this exemption.  In order to ensure timely grant awards, the Secretary has decided to forgo public comment on the priorities, definitions, and requirements under section 437(d)(1) of GEPA.  These priorities, definitions, and requirements will apply to the FY 2019 grant competition and any subsequent year in which we make awards from the list of unfunded applications from this competition.</w:t>
      </w:r>
    </w:p>
    <w:p w14:paraId="56027AE2" w14:textId="77777777" w:rsidR="00D250A1" w:rsidRDefault="00D250A1" w:rsidP="00D2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eastAsiaTheme="minorHAnsi" w:hAnsi="Courier New" w:cs="Courier New"/>
          <w:bdr w:val="none" w:sz="0" w:space="0" w:color="auto"/>
        </w:rPr>
      </w:pPr>
      <w:r w:rsidRPr="00333BD4">
        <w:rPr>
          <w:rFonts w:ascii="Courier New" w:hAnsi="Courier New" w:cs="Courier New"/>
          <w:u w:val="single"/>
        </w:rPr>
        <w:t>Program Authority</w:t>
      </w:r>
      <w:r w:rsidRPr="00333BD4">
        <w:rPr>
          <w:rFonts w:ascii="Courier New" w:hAnsi="Courier New" w:cs="Courier New"/>
        </w:rPr>
        <w:t>:  Subpart 3 of Title IV, Part F of the ESEA</w:t>
      </w:r>
      <w:r>
        <w:rPr>
          <w:rFonts w:ascii="Courier New" w:hAnsi="Courier New" w:cs="Courier New"/>
        </w:rPr>
        <w:t xml:space="preserve"> (20 U.S.C. 7281), and Title III of Division B of the </w:t>
      </w:r>
      <w:r w:rsidRPr="00333BD4">
        <w:rPr>
          <w:rFonts w:ascii="Courier New" w:eastAsiaTheme="minorHAnsi" w:hAnsi="Courier New" w:cs="Courier New"/>
          <w:bdr w:val="none" w:sz="0" w:space="0" w:color="auto"/>
        </w:rPr>
        <w:t>Department of Defense and Labor, Health and Human Services, and Education Appropriations Act, 2019 and Continuing Appropriations Act, 2019</w:t>
      </w:r>
      <w:r>
        <w:rPr>
          <w:rFonts w:ascii="Courier New" w:eastAsiaTheme="minorHAnsi" w:hAnsi="Courier New" w:cs="Courier New"/>
          <w:bdr w:val="none" w:sz="0" w:space="0" w:color="auto"/>
        </w:rPr>
        <w:t>.</w:t>
      </w:r>
    </w:p>
    <w:p w14:paraId="56027AE3" w14:textId="77777777" w:rsidR="00D250A1" w:rsidRDefault="00D250A1" w:rsidP="00D250A1">
      <w:pPr>
        <w:pStyle w:val="Body"/>
        <w:tabs>
          <w:tab w:val="clear" w:pos="720"/>
        </w:tabs>
        <w:rPr>
          <w:color w:val="auto"/>
        </w:rPr>
      </w:pPr>
      <w:r w:rsidRPr="00183D20">
        <w:rPr>
          <w:color w:val="auto"/>
          <w:u w:val="single"/>
        </w:rPr>
        <w:t>Applicable Regulations</w:t>
      </w:r>
      <w:r w:rsidRPr="00183D20">
        <w:rPr>
          <w:color w:val="auto"/>
        </w:rPr>
        <w:t>:  (a)  The Education Department General Administrative Regulations in 34 CFR pa</w:t>
      </w:r>
      <w:r>
        <w:rPr>
          <w:color w:val="auto"/>
        </w:rPr>
        <w:t>rts 75, 77, 79, 81, 82, 84,</w:t>
      </w:r>
      <w:r w:rsidRPr="00183D20">
        <w:rPr>
          <w:color w:val="auto"/>
        </w:rPr>
        <w:t xml:space="preserve">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r>
        <w:rPr>
          <w:color w:val="auto"/>
        </w:rPr>
        <w:t xml:space="preserve"> (d)  The Supplemental Priorities.</w:t>
      </w:r>
    </w:p>
    <w:p w14:paraId="56027AE4" w14:textId="77777777" w:rsidR="00D250A1" w:rsidRPr="00D250A1" w:rsidRDefault="00D250A1" w:rsidP="00D250A1">
      <w:pPr>
        <w:pStyle w:val="Header"/>
        <w:tabs>
          <w:tab w:val="right" w:pos="8620"/>
        </w:tabs>
        <w:spacing w:line="480" w:lineRule="auto"/>
        <w:rPr>
          <w:rFonts w:ascii="Courier New" w:eastAsia="Courier New" w:hAnsi="Courier New" w:cs="Courier New"/>
        </w:rPr>
      </w:pPr>
      <w:r w:rsidRPr="00D250A1">
        <w:rPr>
          <w:rFonts w:ascii="Courier New" w:eastAsia="Courier New" w:hAnsi="Courier New" w:cs="Courier New"/>
        </w:rPr>
        <w:t>II.  Award Information</w:t>
      </w:r>
    </w:p>
    <w:p w14:paraId="56027AE5" w14:textId="77777777" w:rsidR="00D250A1" w:rsidRPr="00D250A1" w:rsidRDefault="00D250A1" w:rsidP="00D250A1">
      <w:pPr>
        <w:pStyle w:val="Body"/>
        <w:tabs>
          <w:tab w:val="clear" w:pos="720"/>
        </w:tabs>
        <w:rPr>
          <w:color w:val="auto"/>
        </w:rPr>
      </w:pPr>
      <w:r w:rsidRPr="00D250A1">
        <w:rPr>
          <w:color w:val="auto"/>
          <w:u w:val="single"/>
        </w:rPr>
        <w:t>Type of Award</w:t>
      </w:r>
      <w:r w:rsidRPr="00D250A1">
        <w:rPr>
          <w:color w:val="auto"/>
        </w:rPr>
        <w:t>:  Discretionary grants.</w:t>
      </w:r>
    </w:p>
    <w:p w14:paraId="56027AE6"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Estimated Available Funds</w:t>
      </w:r>
      <w:r w:rsidRPr="00D250A1">
        <w:rPr>
          <w:rFonts w:ascii="Courier New" w:hAnsi="Courier New" w:cs="Courier New"/>
        </w:rPr>
        <w:t xml:space="preserve">:  </w:t>
      </w:r>
      <w:r w:rsidR="00DF49FB">
        <w:rPr>
          <w:rFonts w:ascii="Courier New" w:hAnsi="Courier New" w:cs="Courier New"/>
        </w:rPr>
        <w:t>$15,000,000.</w:t>
      </w:r>
    </w:p>
    <w:p w14:paraId="56027AE7" w14:textId="77777777" w:rsidR="00D250A1" w:rsidRPr="00D250A1" w:rsidRDefault="00D250A1" w:rsidP="00D250A1">
      <w:pPr>
        <w:pStyle w:val="Body"/>
        <w:tabs>
          <w:tab w:val="clear" w:pos="720"/>
        </w:tabs>
        <w:rPr>
          <w:color w:val="auto"/>
        </w:rPr>
      </w:pPr>
      <w:r w:rsidRPr="00D250A1">
        <w:rPr>
          <w:color w:val="auto"/>
        </w:rPr>
        <w:t xml:space="preserve">     Contingent upon the availability of funds and the quality of applications, we may make additional awards in FY 2020 and subsequent years from the list of unfunded applications from the competition announced in this notice.</w:t>
      </w:r>
    </w:p>
    <w:p w14:paraId="56027AE8"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 xml:space="preserve">Estimated Range of </w:t>
      </w:r>
      <w:r w:rsidRPr="00442D00">
        <w:rPr>
          <w:rFonts w:ascii="Courier New" w:hAnsi="Courier New" w:cs="Courier New"/>
          <w:u w:val="single"/>
        </w:rPr>
        <w:t>Awards</w:t>
      </w:r>
      <w:r w:rsidRPr="00442D00">
        <w:rPr>
          <w:rFonts w:ascii="Courier New" w:hAnsi="Courier New" w:cs="Courier New"/>
        </w:rPr>
        <w:t xml:space="preserve">:  </w:t>
      </w:r>
      <w:r w:rsidR="00442D00" w:rsidRPr="00442D00">
        <w:rPr>
          <w:rFonts w:ascii="Courier New" w:hAnsi="Courier New" w:cs="Courier New"/>
          <w:color w:val="000000"/>
          <w:szCs w:val="22"/>
        </w:rPr>
        <w:t>$250,000 to $1,000,000.</w:t>
      </w:r>
    </w:p>
    <w:p w14:paraId="56027AE9"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Estimated Average Size of Awards</w:t>
      </w:r>
      <w:r w:rsidRPr="00D250A1">
        <w:rPr>
          <w:rFonts w:ascii="Courier New" w:hAnsi="Courier New" w:cs="Courier New"/>
        </w:rPr>
        <w:t xml:space="preserve">:  </w:t>
      </w:r>
      <w:r w:rsidR="00DF49FB">
        <w:rPr>
          <w:rFonts w:ascii="Courier New" w:hAnsi="Courier New" w:cs="Courier New"/>
        </w:rPr>
        <w:t>$500,000.</w:t>
      </w:r>
    </w:p>
    <w:p w14:paraId="56027AEA"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Estimated Number of Awards</w:t>
      </w:r>
      <w:r w:rsidRPr="00D250A1">
        <w:rPr>
          <w:rFonts w:ascii="Courier New" w:hAnsi="Courier New" w:cs="Courier New"/>
        </w:rPr>
        <w:t xml:space="preserve">:  </w:t>
      </w:r>
      <w:r w:rsidR="00DF49FB">
        <w:rPr>
          <w:rFonts w:ascii="Courier New" w:hAnsi="Courier New" w:cs="Courier New"/>
        </w:rPr>
        <w:t>30.</w:t>
      </w:r>
    </w:p>
    <w:p w14:paraId="56027AEB" w14:textId="77777777" w:rsidR="00D250A1" w:rsidRPr="00D250A1" w:rsidRDefault="00D250A1" w:rsidP="00D250A1">
      <w:pPr>
        <w:pStyle w:val="Body"/>
        <w:tabs>
          <w:tab w:val="clear" w:pos="720"/>
        </w:tabs>
        <w:rPr>
          <w:color w:val="auto"/>
          <w:u w:val="single"/>
        </w:rPr>
      </w:pPr>
      <w:r w:rsidRPr="00D250A1">
        <w:rPr>
          <w:color w:val="auto"/>
          <w:u w:val="single"/>
        </w:rPr>
        <w:t>Note</w:t>
      </w:r>
      <w:r w:rsidRPr="00D250A1">
        <w:rPr>
          <w:color w:val="auto"/>
        </w:rPr>
        <w:t>:  The Department is not bound by any estimates in this notice.</w:t>
      </w:r>
    </w:p>
    <w:p w14:paraId="56027AEC" w14:textId="77777777" w:rsid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 xml:space="preserve">Project </w:t>
      </w:r>
      <w:r w:rsidRPr="00C80EAB">
        <w:rPr>
          <w:rFonts w:ascii="Courier New" w:hAnsi="Courier New" w:cs="Courier New"/>
          <w:u w:val="single"/>
        </w:rPr>
        <w:t>Period</w:t>
      </w:r>
      <w:r w:rsidRPr="00C80EAB">
        <w:rPr>
          <w:rFonts w:ascii="Courier New" w:hAnsi="Courier New" w:cs="Courier New"/>
        </w:rPr>
        <w:t xml:space="preserve">:  </w:t>
      </w:r>
      <w:r w:rsidR="00C80EAB" w:rsidRPr="00C80EAB">
        <w:rPr>
          <w:rFonts w:ascii="Courier New" w:hAnsi="Courier New" w:cs="Courier New"/>
        </w:rPr>
        <w:t>Up to 60 months.</w:t>
      </w:r>
    </w:p>
    <w:p w14:paraId="56027AED" w14:textId="77777777" w:rsidR="003C601E" w:rsidRPr="00982B64" w:rsidRDefault="003C601E" w:rsidP="003C601E">
      <w:pPr>
        <w:pStyle w:val="Heading2"/>
        <w:spacing w:before="0" w:line="480" w:lineRule="auto"/>
        <w:contextualSpacing/>
        <w:rPr>
          <w:rFonts w:ascii="Courier New" w:hAnsi="Courier New" w:cs="Courier New"/>
          <w:b w:val="0"/>
          <w:bCs w:val="0"/>
          <w:color w:val="auto"/>
          <w:sz w:val="24"/>
          <w:szCs w:val="24"/>
        </w:rPr>
      </w:pPr>
      <w:r w:rsidRPr="00982B64">
        <w:rPr>
          <w:rFonts w:ascii="Courier New" w:hAnsi="Courier New" w:cs="Courier New"/>
          <w:b w:val="0"/>
          <w:bCs w:val="0"/>
          <w:color w:val="auto"/>
          <w:sz w:val="24"/>
          <w:szCs w:val="24"/>
        </w:rPr>
        <w:t>III.  Eligibility Information</w:t>
      </w:r>
    </w:p>
    <w:p w14:paraId="56027AEE" w14:textId="77777777" w:rsidR="003C601E" w:rsidRPr="003C601E" w:rsidRDefault="003C601E" w:rsidP="003C60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982B64">
        <w:rPr>
          <w:rFonts w:ascii="Courier New" w:hAnsi="Courier New" w:cs="Courier New"/>
        </w:rPr>
        <w:t xml:space="preserve">     1.  </w:t>
      </w:r>
      <w:r w:rsidRPr="003C601E">
        <w:rPr>
          <w:rFonts w:ascii="Courier New" w:hAnsi="Courier New" w:cs="Courier New"/>
          <w:u w:val="single"/>
        </w:rPr>
        <w:t>Eligible Applicants</w:t>
      </w:r>
      <w:r w:rsidRPr="003C601E">
        <w:rPr>
          <w:rFonts w:ascii="Courier New" w:hAnsi="Courier New" w:cs="Courier New"/>
        </w:rPr>
        <w:t>:  LEAs, including charter schools that are considered LEAs under State law.</w:t>
      </w:r>
    </w:p>
    <w:p w14:paraId="56027AEF" w14:textId="77777777" w:rsidR="00630236" w:rsidRPr="00982B64" w:rsidRDefault="00630236" w:rsidP="00630236">
      <w:pPr>
        <w:pStyle w:val="BodyTextIndent"/>
        <w:spacing w:after="0" w:line="480" w:lineRule="auto"/>
        <w:ind w:left="0"/>
        <w:contextualSpacing/>
        <w:rPr>
          <w:rFonts w:ascii="Courier New" w:hAnsi="Courier New" w:cs="Courier New"/>
        </w:rPr>
      </w:pPr>
      <w:r w:rsidRPr="00982B64">
        <w:rPr>
          <w:rFonts w:ascii="Courier New" w:hAnsi="Courier New" w:cs="Courier New"/>
        </w:rPr>
        <w:t xml:space="preserve">     2.</w:t>
      </w:r>
      <w:r w:rsidRPr="00982B64">
        <w:rPr>
          <w:rFonts w:ascii="Courier New" w:hAnsi="Courier New" w:cs="Courier New"/>
          <w:bCs/>
          <w:iCs/>
        </w:rPr>
        <w:t xml:space="preserve">  </w:t>
      </w:r>
      <w:r w:rsidRPr="00982B64">
        <w:rPr>
          <w:rFonts w:ascii="Courier New" w:hAnsi="Courier New" w:cs="Courier New"/>
          <w:u w:val="single"/>
        </w:rPr>
        <w:t>Cost Sharing or Matching</w:t>
      </w:r>
      <w:r w:rsidRPr="00982B64">
        <w:rPr>
          <w:rFonts w:ascii="Courier New" w:hAnsi="Courier New" w:cs="Courier New"/>
        </w:rPr>
        <w:t>:  This program does not require cost sharing or matching.</w:t>
      </w:r>
    </w:p>
    <w:p w14:paraId="56027AF0" w14:textId="77777777" w:rsidR="003C601E" w:rsidRDefault="00630236" w:rsidP="00630236">
      <w:pPr>
        <w:spacing w:line="480" w:lineRule="auto"/>
        <w:contextualSpacing/>
        <w:outlineLvl w:val="0"/>
        <w:rPr>
          <w:rFonts w:ascii="Courier New" w:hAnsi="Courier New" w:cs="Courier New"/>
        </w:rPr>
      </w:pPr>
      <w:r w:rsidRPr="00982B64">
        <w:rPr>
          <w:rFonts w:ascii="Courier New" w:eastAsia="Courier New" w:hAnsi="Courier New" w:cs="Courier New"/>
        </w:rPr>
        <w:t xml:space="preserve">     3.  </w:t>
      </w:r>
      <w:r w:rsidRPr="00982B64">
        <w:rPr>
          <w:rFonts w:ascii="Courier New" w:eastAsia="Courier New" w:hAnsi="Courier New" w:cs="Courier New"/>
          <w:u w:val="single"/>
        </w:rPr>
        <w:t>Subgrantees</w:t>
      </w:r>
      <w:r w:rsidRPr="00982B64">
        <w:rPr>
          <w:rFonts w:ascii="Courier New" w:eastAsia="Courier New" w:hAnsi="Courier New" w:cs="Courier New"/>
        </w:rPr>
        <w:t xml:space="preserve">:  </w:t>
      </w:r>
      <w:r w:rsidRPr="00982B64">
        <w:rPr>
          <w:rFonts w:ascii="Courier New" w:hAnsi="Courier New" w:cs="Courier New"/>
        </w:rPr>
        <w:t>A grantee under this competition may not award subgrants to entities to directly carry out project activities described in its application.</w:t>
      </w:r>
    </w:p>
    <w:p w14:paraId="56027AF1" w14:textId="77777777" w:rsidR="00630236" w:rsidRDefault="00630236" w:rsidP="00630236">
      <w:pPr>
        <w:spacing w:line="480" w:lineRule="auto"/>
        <w:contextualSpacing/>
        <w:outlineLvl w:val="0"/>
        <w:rPr>
          <w:rFonts w:ascii="Courier New" w:hAnsi="Courier New" w:cs="Courier New"/>
        </w:rPr>
      </w:pPr>
      <w:r>
        <w:rPr>
          <w:rFonts w:ascii="Courier New" w:hAnsi="Courier New" w:cs="Courier New"/>
        </w:rPr>
        <w:t xml:space="preserve">     4.  </w:t>
      </w:r>
      <w:r w:rsidRPr="00390E25">
        <w:rPr>
          <w:rFonts w:ascii="Courier New" w:hAnsi="Courier New" w:cs="Courier New"/>
          <w:u w:val="single"/>
        </w:rPr>
        <w:t>Limitation on Applications</w:t>
      </w:r>
      <w:r>
        <w:rPr>
          <w:rFonts w:ascii="Courier New" w:hAnsi="Courier New" w:cs="Courier New"/>
        </w:rPr>
        <w:t>:  The Department will accept only one application per LEA.</w:t>
      </w:r>
    </w:p>
    <w:p w14:paraId="56027AF3" w14:textId="77777777" w:rsidR="00630236" w:rsidRPr="00183D20" w:rsidRDefault="00630236" w:rsidP="00630236">
      <w:pPr>
        <w:spacing w:line="480" w:lineRule="auto"/>
        <w:rPr>
          <w:rFonts w:ascii="Courier New" w:hAnsi="Courier New" w:cs="Courier New"/>
        </w:rPr>
      </w:pPr>
      <w:r w:rsidRPr="00183D20">
        <w:rPr>
          <w:rFonts w:ascii="Courier New" w:hAnsi="Courier New" w:cs="Courier New"/>
        </w:rPr>
        <w:t>IV.  Application and Submission Information</w:t>
      </w:r>
    </w:p>
    <w:p w14:paraId="56027AF4" w14:textId="77777777" w:rsidR="00630236" w:rsidRPr="00183D20" w:rsidRDefault="00630236" w:rsidP="00630236">
      <w:pPr>
        <w:spacing w:line="480" w:lineRule="auto"/>
        <w:rPr>
          <w:rFonts w:ascii="Courier New" w:eastAsia="Times New Roman" w:hAnsi="Courier New" w:cs="Courier New"/>
          <w:bCs/>
        </w:rPr>
      </w:pPr>
      <w:r w:rsidRPr="00183D20">
        <w:rPr>
          <w:rFonts w:ascii="Courier New" w:hAnsi="Courier New" w:cs="Courier New"/>
        </w:rPr>
        <w:t xml:space="preserve">     1.  </w:t>
      </w:r>
      <w:r w:rsidRPr="00183D20">
        <w:rPr>
          <w:rFonts w:ascii="Courier New" w:hAnsi="Courier New" w:cs="Courier New"/>
          <w:u w:val="single"/>
        </w:rPr>
        <w:t>Application Submission Instructions</w:t>
      </w:r>
      <w:r w:rsidRPr="00183D20">
        <w:rPr>
          <w:rFonts w:ascii="Courier New" w:hAnsi="Courier New" w:cs="Courier New"/>
        </w:rPr>
        <w:t xml:space="preserve">:  For information on how to submit an application please refer to our </w:t>
      </w:r>
      <w:r w:rsidRPr="00183D20">
        <w:rPr>
          <w:rFonts w:ascii="Courier New" w:eastAsia="Times New Roman" w:hAnsi="Courier New" w:cs="Courier New"/>
          <w:bCs/>
        </w:rPr>
        <w:t xml:space="preserve">Common Instructions for Applicants to Department of Education Discretionary Grant Programs, published in the </w:t>
      </w:r>
      <w:r w:rsidRPr="00183D20">
        <w:rPr>
          <w:rFonts w:ascii="Courier New" w:eastAsia="Times New Roman" w:hAnsi="Courier New" w:cs="Courier New"/>
          <w:bCs/>
          <w:i/>
        </w:rPr>
        <w:t xml:space="preserve">Federal Register </w:t>
      </w:r>
      <w:r w:rsidRPr="00183D20">
        <w:rPr>
          <w:rFonts w:ascii="Courier New" w:eastAsia="Times New Roman" w:hAnsi="Courier New" w:cs="Courier New"/>
          <w:bCs/>
        </w:rPr>
        <w:t xml:space="preserve">on February 12, 2018 (83 FR 6003) </w:t>
      </w:r>
      <w:r w:rsidRPr="00183D20">
        <w:rPr>
          <w:rFonts w:ascii="Courier New" w:hAnsi="Courier New" w:cs="Courier New"/>
        </w:rPr>
        <w:t>and available at www.gpo.gov/fdsys/pkg/FR-2018-02-12/pdf/2018-02558.pdf</w:t>
      </w:r>
      <w:r w:rsidRPr="00E95FE7">
        <w:rPr>
          <w:rFonts w:ascii="Courier New" w:eastAsia="Times New Roman" w:hAnsi="Courier New" w:cs="Courier New"/>
          <w:bCs/>
        </w:rPr>
        <w:t>.</w:t>
      </w:r>
    </w:p>
    <w:p w14:paraId="56027AF5" w14:textId="77777777" w:rsidR="00630236" w:rsidRDefault="00630236" w:rsidP="006302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183D20">
        <w:rPr>
          <w:rFonts w:ascii="Courier New" w:hAnsi="Courier New" w:cs="Courier New"/>
        </w:rPr>
        <w:t xml:space="preserve">     2.  </w:t>
      </w:r>
      <w:r w:rsidRPr="00183D20">
        <w:rPr>
          <w:rFonts w:ascii="Courier New" w:hAnsi="Courier New" w:cs="Courier New"/>
          <w:u w:val="single"/>
        </w:rPr>
        <w:t>Intergovernmental Review</w:t>
      </w:r>
      <w:r w:rsidRPr="00183D20">
        <w:rPr>
          <w:rFonts w:ascii="Courier New" w:hAnsi="Courier New" w:cs="Courier New"/>
        </w:rPr>
        <w:t>:  This program is subject to Executive Order 12372 and the regulations in 34 CFR part 79.</w:t>
      </w:r>
    </w:p>
    <w:p w14:paraId="56027AF6" w14:textId="77777777" w:rsidR="00630236" w:rsidRPr="00183D20" w:rsidRDefault="00630236" w:rsidP="00630236">
      <w:pPr>
        <w:spacing w:line="480" w:lineRule="auto"/>
        <w:rPr>
          <w:rFonts w:ascii="Courier New" w:hAnsi="Courier New" w:cs="Courier New"/>
        </w:rPr>
      </w:pPr>
      <w:r w:rsidRPr="00183D20">
        <w:rPr>
          <w:rFonts w:ascii="Courier New" w:hAnsi="Courier New" w:cs="Courier New"/>
        </w:rPr>
        <w:t xml:space="preserve">     3.  </w:t>
      </w:r>
      <w:r w:rsidRPr="00183D20">
        <w:rPr>
          <w:rFonts w:ascii="Courier New" w:hAnsi="Courier New" w:cs="Courier New"/>
          <w:u w:val="single"/>
        </w:rPr>
        <w:t>Funding Restrictions</w:t>
      </w:r>
      <w:r w:rsidRPr="00183D20">
        <w:rPr>
          <w:rFonts w:ascii="Courier New" w:hAnsi="Courier New" w:cs="Courier New"/>
        </w:rPr>
        <w:t xml:space="preserve">:  We reference regulations outlining funding restrictions in the </w:t>
      </w:r>
      <w:r w:rsidRPr="00183D20">
        <w:rPr>
          <w:rFonts w:ascii="Courier New" w:hAnsi="Courier New" w:cs="Courier New"/>
          <w:u w:val="single"/>
        </w:rPr>
        <w:t>Applicable Regulations</w:t>
      </w:r>
      <w:r w:rsidRPr="00183D20">
        <w:rPr>
          <w:rFonts w:ascii="Courier New" w:hAnsi="Courier New" w:cs="Courier New"/>
        </w:rPr>
        <w:t xml:space="preserve"> section of this notice.</w:t>
      </w:r>
    </w:p>
    <w:p w14:paraId="56027AF7"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V.  Application Review Information</w:t>
      </w:r>
    </w:p>
    <w:p w14:paraId="56027AF8" w14:textId="77777777" w:rsidR="00630236" w:rsidRDefault="00630236" w:rsidP="00630236">
      <w:pPr>
        <w:spacing w:line="480" w:lineRule="auto"/>
        <w:contextualSpacing/>
        <w:outlineLvl w:val="0"/>
        <w:rPr>
          <w:rFonts w:ascii="Courier New" w:eastAsia="Courier New" w:hAnsi="Courier New" w:cs="Courier New"/>
        </w:rPr>
      </w:pPr>
      <w:r w:rsidRPr="00183D20">
        <w:rPr>
          <w:rFonts w:ascii="Courier New" w:eastAsia="Courier New" w:hAnsi="Courier New" w:cs="Courier New"/>
        </w:rPr>
        <w:t xml:space="preserve">     1.  </w:t>
      </w:r>
      <w:r w:rsidRPr="008268A6">
        <w:rPr>
          <w:rFonts w:ascii="Courier New" w:eastAsia="Courier New" w:hAnsi="Courier New" w:cs="Courier New"/>
          <w:u w:val="single"/>
        </w:rPr>
        <w:t>Selection Criteria</w:t>
      </w:r>
      <w:r w:rsidRPr="00183D20">
        <w:rPr>
          <w:rFonts w:ascii="Courier New" w:eastAsia="Courier New" w:hAnsi="Courier New" w:cs="Courier New"/>
        </w:rPr>
        <w:t xml:space="preserve">:  The selection criteria for this program are from 34 CFR 75.210.  The maximum score for all selection criteria is 100 points.  The points or weights assigned to each criterion are indicated in parentheses.  Non-Federal peer reviewers will evaluate and score each </w:t>
      </w:r>
      <w:r>
        <w:rPr>
          <w:rFonts w:ascii="Courier New" w:eastAsia="Courier New" w:hAnsi="Courier New" w:cs="Courier New"/>
        </w:rPr>
        <w:t xml:space="preserve">application </w:t>
      </w:r>
      <w:r w:rsidRPr="00183D20">
        <w:rPr>
          <w:rFonts w:ascii="Courier New" w:eastAsia="Courier New" w:hAnsi="Courier New" w:cs="Courier New"/>
        </w:rPr>
        <w:t>program narrative against the following selection criteria:</w:t>
      </w:r>
    </w:p>
    <w:p w14:paraId="56027AF9" w14:textId="77777777" w:rsidR="00821A4C" w:rsidRDefault="00821A4C" w:rsidP="00630236">
      <w:pPr>
        <w:spacing w:line="480" w:lineRule="auto"/>
        <w:contextualSpacing/>
        <w:outlineLvl w:val="0"/>
        <w:rPr>
          <w:rFonts w:ascii="Courier New" w:eastAsia="Courier New" w:hAnsi="Courier New" w:cs="Courier New"/>
        </w:rPr>
      </w:pPr>
      <w:r>
        <w:rPr>
          <w:rFonts w:ascii="Courier New" w:eastAsia="Courier New" w:hAnsi="Courier New" w:cs="Courier New"/>
        </w:rPr>
        <w:t xml:space="preserve">     (a)  </w:t>
      </w:r>
      <w:r w:rsidRPr="000E07AA">
        <w:rPr>
          <w:rFonts w:ascii="Courier New" w:eastAsia="Courier New" w:hAnsi="Courier New" w:cs="Courier New"/>
          <w:i/>
        </w:rPr>
        <w:t>Need for the Project</w:t>
      </w:r>
      <w:r w:rsidRPr="0027662B">
        <w:rPr>
          <w:rFonts w:ascii="Courier New" w:eastAsia="Courier New" w:hAnsi="Courier New" w:cs="Courier New"/>
        </w:rPr>
        <w:t xml:space="preserve"> (25 points).  </w:t>
      </w:r>
    </w:p>
    <w:p w14:paraId="56027AFA" w14:textId="77777777" w:rsidR="00821A4C" w:rsidRPr="00821A4C" w:rsidRDefault="00821A4C" w:rsidP="00630236">
      <w:pPr>
        <w:spacing w:line="480" w:lineRule="auto"/>
        <w:contextualSpacing/>
        <w:outlineLvl w:val="0"/>
        <w:rPr>
          <w:rFonts w:ascii="Courier New" w:eastAsia="Courier New" w:hAnsi="Courier New" w:cs="Courier New"/>
        </w:rPr>
      </w:pPr>
      <w:r>
        <w:rPr>
          <w:rFonts w:ascii="Courier New" w:eastAsia="Courier New" w:hAnsi="Courier New" w:cs="Courier New"/>
        </w:rPr>
        <w:t xml:space="preserve">     The Secretary considers the need for the project.  In </w:t>
      </w:r>
      <w:r w:rsidRPr="00821A4C">
        <w:rPr>
          <w:rFonts w:ascii="Courier New" w:eastAsia="Courier New" w:hAnsi="Courier New" w:cs="Courier New"/>
        </w:rPr>
        <w:t>determining the need for the project, the Secretary considers the following factors:</w:t>
      </w:r>
    </w:p>
    <w:p w14:paraId="56027AFB" w14:textId="77777777" w:rsidR="00821A4C" w:rsidRPr="00821A4C" w:rsidRDefault="00821A4C" w:rsidP="00630236">
      <w:pPr>
        <w:spacing w:line="480" w:lineRule="auto"/>
        <w:contextualSpacing/>
        <w:outlineLvl w:val="0"/>
        <w:rPr>
          <w:rFonts w:ascii="Courier New" w:eastAsia="Times New Roman" w:hAnsi="Courier New" w:cs="Courier New"/>
        </w:rPr>
      </w:pPr>
      <w:r w:rsidRPr="00821A4C">
        <w:rPr>
          <w:rFonts w:ascii="Courier New" w:eastAsia="Courier New" w:hAnsi="Courier New" w:cs="Courier New"/>
        </w:rPr>
        <w:t xml:space="preserve">     (i)  </w:t>
      </w:r>
      <w:r w:rsidRPr="00821A4C">
        <w:rPr>
          <w:rFonts w:ascii="Courier New" w:eastAsia="Times New Roman" w:hAnsi="Courier New" w:cs="Courier New"/>
        </w:rPr>
        <w:t>The magnitude of the need for the services to be provided or the activities to be carried out by the proposed project.  (15 points)</w:t>
      </w:r>
    </w:p>
    <w:p w14:paraId="56027AFC" w14:textId="77777777" w:rsidR="00821A4C" w:rsidRDefault="00821A4C" w:rsidP="00630236">
      <w:pPr>
        <w:spacing w:line="480" w:lineRule="auto"/>
        <w:contextualSpacing/>
        <w:outlineLvl w:val="0"/>
        <w:rPr>
          <w:rFonts w:ascii="Courier New" w:eastAsia="Times New Roman" w:hAnsi="Courier New" w:cs="Courier New"/>
        </w:rPr>
      </w:pPr>
      <w:r w:rsidRPr="00821A4C">
        <w:rPr>
          <w:rFonts w:ascii="Courier New" w:eastAsia="Courier New" w:hAnsi="Courier New" w:cs="Courier New"/>
        </w:rPr>
        <w:t xml:space="preserve">     (ii)  </w:t>
      </w:r>
      <w:r w:rsidRPr="00821A4C">
        <w:rPr>
          <w:rFonts w:ascii="Courier New" w:eastAsia="Times New Roman" w:hAnsi="Courier New" w:cs="Courier New"/>
        </w:rPr>
        <w:t>The extent to which specific gaps or weaknesses in services, infrastructure, or opportunities have been identified and will be addressed by the proposed project, including the nature and magnitude of those gaps or weaknesses.  (10 points)</w:t>
      </w:r>
    </w:p>
    <w:p w14:paraId="56027AFD" w14:textId="77777777" w:rsidR="00821A4C" w:rsidRDefault="00821A4C"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(b)  </w:t>
      </w:r>
      <w:r w:rsidRPr="000E07AA">
        <w:rPr>
          <w:rFonts w:ascii="Courier New" w:eastAsia="Times New Roman" w:hAnsi="Courier New" w:cs="Courier New"/>
          <w:i/>
        </w:rPr>
        <w:t>Significance</w:t>
      </w:r>
      <w:r w:rsidRPr="0027662B">
        <w:rPr>
          <w:rFonts w:ascii="Courier New" w:eastAsia="Times New Roman" w:hAnsi="Courier New" w:cs="Courier New"/>
        </w:rPr>
        <w:t xml:space="preserve"> (15 points)</w:t>
      </w:r>
      <w:r w:rsidR="003C6CCD">
        <w:rPr>
          <w:rFonts w:ascii="Courier New" w:eastAsia="Times New Roman" w:hAnsi="Courier New" w:cs="Courier New"/>
        </w:rPr>
        <w:t>.</w:t>
      </w:r>
    </w:p>
    <w:p w14:paraId="56027AFE" w14:textId="77777777" w:rsidR="00821A4C" w:rsidRPr="00821A4C" w:rsidRDefault="00821A4C" w:rsidP="00821A4C">
      <w:pPr>
        <w:spacing w:line="480" w:lineRule="auto"/>
        <w:ind w:firstLine="720"/>
        <w:rPr>
          <w:rFonts w:ascii="Courier New" w:eastAsia="Courier New" w:hAnsi="Courier New" w:cs="Courier New"/>
        </w:rPr>
      </w:pPr>
      <w:r w:rsidRPr="00183D20">
        <w:rPr>
          <w:rFonts w:ascii="Courier New" w:eastAsia="Courier New" w:hAnsi="Courier New" w:cs="Courier New"/>
        </w:rPr>
        <w:t xml:space="preserve">The Secretary considers the significance of the proposed project.  In determining the significance of the proposed project, the Secretary considers </w:t>
      </w:r>
      <w:r>
        <w:rPr>
          <w:rFonts w:ascii="Courier New" w:eastAsia="Courier New" w:hAnsi="Courier New" w:cs="Courier New"/>
        </w:rPr>
        <w:t>t</w:t>
      </w:r>
      <w:r w:rsidRPr="00183D20">
        <w:rPr>
          <w:rFonts w:ascii="Courier New" w:eastAsia="Courier New" w:hAnsi="Courier New" w:cs="Courier New"/>
        </w:rPr>
        <w:t xml:space="preserve">he </w:t>
      </w:r>
      <w:r>
        <w:rPr>
          <w:rFonts w:ascii="Courier New" w:eastAsia="Courier New" w:hAnsi="Courier New" w:cs="Courier New"/>
        </w:rPr>
        <w:t>following factor:</w:t>
      </w:r>
    </w:p>
    <w:p w14:paraId="56027AFF" w14:textId="345ED0FA" w:rsidR="00821A4C" w:rsidRDefault="00821A4C" w:rsidP="00630236">
      <w:pPr>
        <w:spacing w:line="480" w:lineRule="auto"/>
        <w:contextualSpacing/>
        <w:outlineLvl w:val="0"/>
        <w:rPr>
          <w:rFonts w:ascii="Courier New" w:eastAsia="Times New Roman" w:hAnsi="Courier New" w:cs="Courier New"/>
        </w:rPr>
      </w:pPr>
      <w:r w:rsidRPr="00821A4C">
        <w:rPr>
          <w:rFonts w:ascii="Courier New" w:eastAsia="Times New Roman" w:hAnsi="Courier New" w:cs="Courier New"/>
        </w:rPr>
        <w:t xml:space="preserve">     The extent to which the proposed project is likely to build local capacity to provide, improve</w:t>
      </w:r>
      <w:r w:rsidR="00D530DA">
        <w:rPr>
          <w:rFonts w:ascii="Courier New" w:eastAsia="Times New Roman" w:hAnsi="Courier New" w:cs="Courier New"/>
        </w:rPr>
        <w:t>,</w:t>
      </w:r>
      <w:r w:rsidRPr="00821A4C">
        <w:rPr>
          <w:rFonts w:ascii="Courier New" w:eastAsia="Times New Roman" w:hAnsi="Courier New" w:cs="Courier New"/>
        </w:rPr>
        <w:t xml:space="preserve"> or expand services that address the needs of the target population.  (15 points)</w:t>
      </w:r>
    </w:p>
    <w:p w14:paraId="56027B00" w14:textId="77777777" w:rsidR="0068585A" w:rsidRDefault="0068585A" w:rsidP="00630236">
      <w:pPr>
        <w:spacing w:line="480" w:lineRule="auto"/>
        <w:contextualSpacing/>
        <w:outlineLvl w:val="0"/>
        <w:rPr>
          <w:rFonts w:ascii="Courier New" w:eastAsia="Courier New" w:hAnsi="Courier New" w:cs="Courier New"/>
        </w:rPr>
      </w:pPr>
      <w:r>
        <w:rPr>
          <w:rFonts w:ascii="Courier New" w:eastAsia="Times New Roman" w:hAnsi="Courier New" w:cs="Courier New"/>
        </w:rPr>
        <w:t xml:space="preserve">     (c)  </w:t>
      </w:r>
      <w:r w:rsidRPr="000E07AA">
        <w:rPr>
          <w:rFonts w:ascii="Courier New" w:eastAsia="Courier New" w:hAnsi="Courier New" w:cs="Courier New"/>
          <w:i/>
        </w:rPr>
        <w:t>Quality of the Project Design</w:t>
      </w:r>
      <w:r w:rsidRPr="0027662B">
        <w:rPr>
          <w:rFonts w:ascii="Courier New" w:eastAsia="Courier New" w:hAnsi="Courier New" w:cs="Courier New"/>
        </w:rPr>
        <w:t xml:space="preserve"> (30 points)</w:t>
      </w:r>
      <w:r>
        <w:rPr>
          <w:rFonts w:ascii="Courier New" w:eastAsia="Courier New" w:hAnsi="Courier New" w:cs="Courier New"/>
        </w:rPr>
        <w:t>.</w:t>
      </w:r>
    </w:p>
    <w:p w14:paraId="56027B01" w14:textId="77777777" w:rsidR="0068585A" w:rsidRPr="0068585A" w:rsidRDefault="0068585A" w:rsidP="0068585A">
      <w:pPr>
        <w:spacing w:line="480" w:lineRule="auto"/>
        <w:rPr>
          <w:rFonts w:ascii="Courier New" w:eastAsia="Courier New" w:hAnsi="Courier New" w:cs="Courier New"/>
        </w:rPr>
      </w:pPr>
      <w:r w:rsidRPr="00183D20">
        <w:rPr>
          <w:rFonts w:ascii="Courier New" w:eastAsia="Courier New" w:hAnsi="Courier New" w:cs="Courier New"/>
        </w:rPr>
        <w:t xml:space="preserve">     The Secretary considers the quality of the design of the proposed project.  In determining the quality of the design of the proposed project, the Secretary considers the following factors:</w:t>
      </w:r>
    </w:p>
    <w:p w14:paraId="56027B02" w14:textId="77777777" w:rsidR="0068585A" w:rsidRPr="0068585A" w:rsidRDefault="0068585A"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(i)  </w:t>
      </w:r>
      <w:r w:rsidRPr="0068585A">
        <w:rPr>
          <w:rFonts w:ascii="Courier New" w:eastAsia="Times New Roman" w:hAnsi="Courier New" w:cs="Courier New"/>
        </w:rPr>
        <w:t>The extent to which the design of the proposed project is appropriate to, and will successfully address, the needs of the target population or other identified needs.  (10 points)</w:t>
      </w:r>
    </w:p>
    <w:p w14:paraId="56027B03" w14:textId="77777777" w:rsidR="0068585A" w:rsidRPr="0068585A" w:rsidRDefault="0068585A"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(ii)  </w:t>
      </w:r>
      <w:r w:rsidRPr="0068585A">
        <w:rPr>
          <w:rFonts w:ascii="Courier New" w:eastAsia="Times New Roman" w:hAnsi="Courier New" w:cs="Courier New"/>
        </w:rPr>
        <w:t>The extent to which the proposed project will integrate with or build on similar or related efforts to improve relevant outcomes (as defined in 34 CFR 77.1(c)), using existing funding streams from other programs or policies supported by community, State, and Federal resources.  (10 points)</w:t>
      </w:r>
    </w:p>
    <w:p w14:paraId="56027B04" w14:textId="7600059F" w:rsidR="0068585A" w:rsidRDefault="0068585A"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(iii)  </w:t>
      </w:r>
      <w:r w:rsidRPr="0068585A">
        <w:rPr>
          <w:rFonts w:ascii="Courier New" w:eastAsia="Times New Roman" w:hAnsi="Courier New" w:cs="Courier New"/>
        </w:rPr>
        <w:t xml:space="preserve">The extent to which the proposed project is supported by </w:t>
      </w:r>
      <w:r w:rsidR="00D530DA">
        <w:rPr>
          <w:rFonts w:ascii="Courier New" w:eastAsia="Times New Roman" w:hAnsi="Courier New" w:cs="Courier New"/>
        </w:rPr>
        <w:t>promising evidence</w:t>
      </w:r>
      <w:r w:rsidRPr="0068585A">
        <w:rPr>
          <w:rFonts w:ascii="Courier New" w:eastAsia="Times New Roman" w:hAnsi="Courier New" w:cs="Courier New"/>
        </w:rPr>
        <w:t xml:space="preserve"> (as defined in 34 CFR 77.1 (c)).  (10 points)</w:t>
      </w:r>
    </w:p>
    <w:p w14:paraId="56027B05" w14:textId="77777777" w:rsidR="009375C7" w:rsidRPr="006720F4" w:rsidRDefault="009375C7" w:rsidP="009375C7">
      <w:pPr>
        <w:spacing w:line="480" w:lineRule="auto"/>
        <w:ind w:firstLine="720"/>
        <w:rPr>
          <w:rFonts w:ascii="Courier New" w:eastAsia="Courier New" w:hAnsi="Courier New" w:cs="Courier New"/>
        </w:rPr>
      </w:pPr>
      <w:r>
        <w:rPr>
          <w:rFonts w:ascii="Courier New" w:eastAsia="Courier New" w:hAnsi="Courier New" w:cs="Courier New"/>
        </w:rPr>
        <w:t>(d</w:t>
      </w:r>
      <w:r w:rsidRPr="006720F4">
        <w:rPr>
          <w:rFonts w:ascii="Courier New" w:eastAsia="Courier New" w:hAnsi="Courier New" w:cs="Courier New"/>
        </w:rPr>
        <w:t xml:space="preserve">) </w:t>
      </w:r>
      <w:r>
        <w:rPr>
          <w:rFonts w:ascii="Courier New" w:eastAsia="Courier New" w:hAnsi="Courier New" w:cs="Courier New"/>
        </w:rPr>
        <w:t xml:space="preserve"> </w:t>
      </w:r>
      <w:r w:rsidRPr="000E07AA">
        <w:rPr>
          <w:rFonts w:ascii="Courier New" w:eastAsia="Courier New" w:hAnsi="Courier New" w:cs="Courier New"/>
          <w:i/>
          <w:iCs/>
        </w:rPr>
        <w:t>Quality of the Management Plan</w:t>
      </w:r>
      <w:r w:rsidRPr="0027662B">
        <w:rPr>
          <w:rFonts w:ascii="Courier New" w:eastAsia="Courier New" w:hAnsi="Courier New" w:cs="Courier New"/>
          <w:iCs/>
        </w:rPr>
        <w:t xml:space="preserve"> </w:t>
      </w:r>
      <w:r w:rsidRPr="0027662B">
        <w:rPr>
          <w:rFonts w:ascii="Courier New" w:eastAsia="Courier New" w:hAnsi="Courier New" w:cs="Courier New"/>
        </w:rPr>
        <w:t>(</w:t>
      </w:r>
      <w:r w:rsidR="005B19DC" w:rsidRPr="0027662B">
        <w:rPr>
          <w:rFonts w:ascii="Courier New" w:eastAsia="Courier New" w:hAnsi="Courier New" w:cs="Courier New"/>
        </w:rPr>
        <w:t>1</w:t>
      </w:r>
      <w:r w:rsidRPr="0027662B">
        <w:rPr>
          <w:rFonts w:ascii="Courier New" w:eastAsia="Courier New" w:hAnsi="Courier New" w:cs="Courier New"/>
        </w:rPr>
        <w:t>5 points)</w:t>
      </w:r>
      <w:r>
        <w:rPr>
          <w:rFonts w:ascii="Courier New" w:eastAsia="Courier New" w:hAnsi="Courier New" w:cs="Courier New"/>
        </w:rPr>
        <w:t>.</w:t>
      </w:r>
    </w:p>
    <w:p w14:paraId="56027B06" w14:textId="77777777" w:rsidR="009375C7" w:rsidRPr="0068585A" w:rsidRDefault="009375C7" w:rsidP="009375C7">
      <w:pPr>
        <w:spacing w:line="480" w:lineRule="auto"/>
        <w:contextualSpacing/>
        <w:outlineLvl w:val="0"/>
        <w:rPr>
          <w:rFonts w:ascii="Courier New" w:eastAsia="Times New Roman" w:hAnsi="Courier New" w:cs="Courier New"/>
        </w:rPr>
      </w:pPr>
      <w:r>
        <w:rPr>
          <w:rFonts w:ascii="Courier New" w:eastAsia="Courier New" w:hAnsi="Courier New" w:cs="Courier New"/>
        </w:rPr>
        <w:t xml:space="preserve">     </w:t>
      </w:r>
      <w:r w:rsidRPr="00481CFE">
        <w:rPr>
          <w:rFonts w:ascii="Courier New" w:eastAsia="Courier New" w:hAnsi="Courier New" w:cs="Courier New"/>
        </w:rPr>
        <w:t>The Secretary considers the quality of</w:t>
      </w:r>
      <w:r>
        <w:rPr>
          <w:rFonts w:ascii="Courier New" w:eastAsia="Courier New" w:hAnsi="Courier New" w:cs="Courier New"/>
        </w:rPr>
        <w:t xml:space="preserve"> </w:t>
      </w:r>
      <w:r w:rsidRPr="00481CFE">
        <w:rPr>
          <w:rFonts w:ascii="Courier New" w:eastAsia="Courier New" w:hAnsi="Courier New" w:cs="Courier New"/>
        </w:rPr>
        <w:t>the management plan for the proposed</w:t>
      </w:r>
      <w:r>
        <w:rPr>
          <w:rFonts w:ascii="Courier New" w:eastAsia="Courier New" w:hAnsi="Courier New" w:cs="Courier New"/>
        </w:rPr>
        <w:t xml:space="preserve"> </w:t>
      </w:r>
      <w:r w:rsidRPr="00481CFE">
        <w:rPr>
          <w:rFonts w:ascii="Courier New" w:eastAsia="Courier New" w:hAnsi="Courier New" w:cs="Courier New"/>
        </w:rPr>
        <w:t>project.</w:t>
      </w:r>
      <w:r>
        <w:rPr>
          <w:rFonts w:ascii="Courier New" w:eastAsia="Courier New" w:hAnsi="Courier New" w:cs="Courier New"/>
        </w:rPr>
        <w:t xml:space="preserve">  </w:t>
      </w:r>
      <w:r w:rsidRPr="00481CFE">
        <w:rPr>
          <w:rFonts w:ascii="Courier New" w:eastAsia="Courier New" w:hAnsi="Courier New" w:cs="Courier New"/>
        </w:rPr>
        <w:t>In determining the quality of the</w:t>
      </w:r>
      <w:r>
        <w:rPr>
          <w:rFonts w:ascii="Courier New" w:eastAsia="Courier New" w:hAnsi="Courier New" w:cs="Courier New"/>
        </w:rPr>
        <w:t xml:space="preserve"> </w:t>
      </w:r>
      <w:r w:rsidRPr="00481CFE">
        <w:rPr>
          <w:rFonts w:ascii="Courier New" w:eastAsia="Courier New" w:hAnsi="Courier New" w:cs="Courier New"/>
        </w:rPr>
        <w:t>management plan for the proposed</w:t>
      </w:r>
      <w:r>
        <w:rPr>
          <w:rFonts w:ascii="Courier New" w:eastAsia="Courier New" w:hAnsi="Courier New" w:cs="Courier New"/>
        </w:rPr>
        <w:t xml:space="preserve"> </w:t>
      </w:r>
      <w:r w:rsidRPr="00481CFE">
        <w:rPr>
          <w:rFonts w:ascii="Courier New" w:eastAsia="Courier New" w:hAnsi="Courier New" w:cs="Courier New"/>
        </w:rPr>
        <w:t xml:space="preserve">project, the Secretary considers </w:t>
      </w:r>
      <w:r>
        <w:rPr>
          <w:rFonts w:ascii="Courier New" w:eastAsia="Courier New" w:hAnsi="Courier New" w:cs="Courier New"/>
        </w:rPr>
        <w:t>the following factor</w:t>
      </w:r>
      <w:r w:rsidR="000E07AA">
        <w:rPr>
          <w:rFonts w:ascii="Courier New" w:eastAsia="Courier New" w:hAnsi="Courier New" w:cs="Courier New"/>
        </w:rPr>
        <w:t>:</w:t>
      </w:r>
    </w:p>
    <w:p w14:paraId="56027B07" w14:textId="77777777" w:rsidR="00821A4C" w:rsidRDefault="009375C7" w:rsidP="00630236">
      <w:pPr>
        <w:spacing w:line="480" w:lineRule="auto"/>
        <w:contextualSpacing/>
        <w:outlineLvl w:val="0"/>
        <w:rPr>
          <w:rFonts w:ascii="Courier New" w:eastAsia="Times New Roman" w:hAnsi="Courier New" w:cs="Courier New"/>
          <w:bCs/>
        </w:rPr>
      </w:pPr>
      <w:r w:rsidRPr="009375C7">
        <w:rPr>
          <w:rFonts w:ascii="Courier New" w:eastAsia="Times New Roman" w:hAnsi="Courier New" w:cs="Courier New"/>
        </w:rPr>
        <w:t xml:space="preserve">     The </w:t>
      </w:r>
      <w:r w:rsidRPr="009375C7">
        <w:rPr>
          <w:rFonts w:ascii="Courier New" w:eastAsia="Times New Roman" w:hAnsi="Courier New" w:cs="Courier New"/>
          <w:bCs/>
        </w:rPr>
        <w:t>adequacy of the management plan to achieve the objectives of the proposed project on time and within budget, including clearly defined responsibilities, timelines, and milestones for accomplishing project tasks.  (15 points)</w:t>
      </w:r>
    </w:p>
    <w:p w14:paraId="56027B08" w14:textId="77777777" w:rsidR="005B19DC" w:rsidRPr="00183D20" w:rsidRDefault="005B19DC" w:rsidP="005B19DC">
      <w:pPr>
        <w:spacing w:line="480" w:lineRule="auto"/>
        <w:rPr>
          <w:rFonts w:ascii="Courier New" w:eastAsia="Courier New" w:hAnsi="Courier New" w:cs="Courier New"/>
        </w:rPr>
      </w:pPr>
      <w:r w:rsidRPr="00183D20">
        <w:rPr>
          <w:rFonts w:ascii="Courier New" w:eastAsia="Courier New" w:hAnsi="Courier New" w:cs="Courier New"/>
        </w:rPr>
        <w:t xml:space="preserve">     (</w:t>
      </w:r>
      <w:r w:rsidR="00DE4147">
        <w:rPr>
          <w:rFonts w:ascii="Courier New" w:eastAsia="Courier New" w:hAnsi="Courier New" w:cs="Courier New"/>
        </w:rPr>
        <w:t>e</w:t>
      </w:r>
      <w:r w:rsidRPr="00183D20">
        <w:rPr>
          <w:rFonts w:ascii="Courier New" w:eastAsia="Courier New" w:hAnsi="Courier New" w:cs="Courier New"/>
        </w:rPr>
        <w:t>)</w:t>
      </w:r>
      <w:r>
        <w:rPr>
          <w:rFonts w:ascii="Courier New" w:eastAsia="Courier New" w:hAnsi="Courier New" w:cs="Courier New"/>
        </w:rPr>
        <w:t xml:space="preserve"> </w:t>
      </w:r>
      <w:r w:rsidRPr="00183D20">
        <w:rPr>
          <w:rFonts w:ascii="Courier New" w:eastAsia="Courier New" w:hAnsi="Courier New" w:cs="Courier New"/>
        </w:rPr>
        <w:t xml:space="preserve"> </w:t>
      </w:r>
      <w:r w:rsidRPr="003953FC">
        <w:rPr>
          <w:rFonts w:ascii="Courier New" w:eastAsia="Courier New" w:hAnsi="Courier New" w:cs="Courier New"/>
          <w:i/>
        </w:rPr>
        <w:t>Quality of the Project Evaluation</w:t>
      </w:r>
      <w:r w:rsidRPr="0027662B">
        <w:rPr>
          <w:rFonts w:ascii="Courier New" w:eastAsia="Courier New" w:hAnsi="Courier New" w:cs="Courier New"/>
        </w:rPr>
        <w:t xml:space="preserve"> (15 points).</w:t>
      </w:r>
      <w:r w:rsidRPr="00183D20">
        <w:rPr>
          <w:rFonts w:ascii="Courier New" w:eastAsia="Courier New" w:hAnsi="Courier New" w:cs="Courier New"/>
        </w:rPr>
        <w:t xml:space="preserve"> </w:t>
      </w:r>
    </w:p>
    <w:p w14:paraId="56027B09" w14:textId="77777777" w:rsidR="005B19DC" w:rsidRDefault="005B19DC" w:rsidP="005B19DC">
      <w:pPr>
        <w:spacing w:line="480" w:lineRule="auto"/>
        <w:contextualSpacing/>
        <w:outlineLvl w:val="0"/>
        <w:rPr>
          <w:rFonts w:ascii="Courier New" w:eastAsia="Courier New" w:hAnsi="Courier New" w:cs="Courier New"/>
        </w:rPr>
      </w:pPr>
      <w:r w:rsidRPr="00183D20">
        <w:rPr>
          <w:rFonts w:ascii="Courier New" w:eastAsia="Courier New" w:hAnsi="Courier New" w:cs="Courier New"/>
        </w:rPr>
        <w:t xml:space="preserve">     The Secretary considers the quality of</w:t>
      </w:r>
      <w:r w:rsidRPr="00183D20">
        <w:rPr>
          <w:rFonts w:ascii="Courier New" w:hAnsi="Courier New" w:cs="Courier New"/>
        </w:rPr>
        <w:t xml:space="preserve"> </w:t>
      </w:r>
      <w:r w:rsidRPr="00183D20">
        <w:rPr>
          <w:rFonts w:ascii="Courier New" w:eastAsia="Courier New" w:hAnsi="Courier New" w:cs="Courier New"/>
        </w:rPr>
        <w:t>the evaluation to be conducted of the proposed project.  In determining the quality of the evaluation, the Secretary considers the</w:t>
      </w:r>
      <w:r>
        <w:rPr>
          <w:rFonts w:ascii="Courier New" w:eastAsia="Courier New" w:hAnsi="Courier New" w:cs="Courier New"/>
        </w:rPr>
        <w:t xml:space="preserve"> following factor:  </w:t>
      </w:r>
    </w:p>
    <w:p w14:paraId="56027B0A" w14:textId="77777777" w:rsidR="005B19DC" w:rsidRPr="005B19DC" w:rsidRDefault="005B19DC" w:rsidP="005B19DC">
      <w:pPr>
        <w:spacing w:line="480" w:lineRule="auto"/>
        <w:contextualSpacing/>
        <w:outlineLvl w:val="0"/>
        <w:rPr>
          <w:rFonts w:ascii="Courier New" w:eastAsia="Courier New" w:hAnsi="Courier New" w:cs="Courier New"/>
        </w:rPr>
      </w:pPr>
      <w:r>
        <w:rPr>
          <w:rFonts w:ascii="Courier New" w:eastAsia="Times New Roman" w:hAnsi="Courier New" w:cs="Courier New"/>
        </w:rPr>
        <w:t xml:space="preserve">     </w:t>
      </w:r>
      <w:r w:rsidRPr="005B19DC">
        <w:rPr>
          <w:rFonts w:ascii="Courier New" w:eastAsia="Times New Roman" w:hAnsi="Courier New" w:cs="Courier New"/>
        </w:rPr>
        <w:t xml:space="preserve">The </w:t>
      </w:r>
      <w:r w:rsidRPr="005B19DC">
        <w:rPr>
          <w:rFonts w:ascii="Courier New" w:eastAsia="Times New Roman" w:hAnsi="Courier New" w:cs="Courier New"/>
          <w:bCs/>
        </w:rPr>
        <w:t>extent to which the methods of evaluation are thorough, feasible, and appropriate to the goals, objectives, and outcomes of the proposed project. (15 points)</w:t>
      </w:r>
    </w:p>
    <w:p w14:paraId="56027B0B"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 xml:space="preserve">     2.  </w:t>
      </w:r>
      <w:r w:rsidRPr="00183D20">
        <w:rPr>
          <w:rFonts w:ascii="Courier New" w:eastAsia="Courier New" w:hAnsi="Courier New" w:cs="Courier New"/>
          <w:u w:val="single"/>
        </w:rPr>
        <w:t>Review and Selection Process</w:t>
      </w:r>
      <w:r w:rsidRPr="00183D20">
        <w:rPr>
          <w:rFonts w:ascii="Courier New" w:eastAsia="Courier New" w:hAnsi="Courier New"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14:paraId="56027B0C"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 xml:space="preserve">     In addition, in making a competitive grant award, the Secretary also requires various assurances including those applicable to Federal civil rights laws that prohibit discrimination in programs or activities receiving Federal financial assistance from the Department (34 CFR 100.4, 104.5, 106.4, 108.8, and 110.23).</w:t>
      </w:r>
    </w:p>
    <w:p w14:paraId="56027B0D"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 xml:space="preserve">     3.  </w:t>
      </w:r>
      <w:r w:rsidRPr="00183D20">
        <w:rPr>
          <w:rFonts w:ascii="Courier New" w:eastAsia="Courier New" w:hAnsi="Courier New" w:cs="Courier New"/>
          <w:u w:val="single"/>
        </w:rPr>
        <w:t>Risk Assessment and Specific Conditions</w:t>
      </w:r>
      <w:r w:rsidRPr="00183D20">
        <w:rPr>
          <w:rFonts w:ascii="Courier New" w:eastAsia="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56027B0E" w14:textId="77777777" w:rsidR="00630236" w:rsidRPr="00183D20" w:rsidRDefault="00630236" w:rsidP="00630236">
      <w:pPr>
        <w:spacing w:line="480" w:lineRule="auto"/>
        <w:rPr>
          <w:rFonts w:ascii="Courier New" w:hAnsi="Courier New" w:cs="Courier New"/>
        </w:rPr>
      </w:pPr>
      <w:r w:rsidRPr="00183D20">
        <w:rPr>
          <w:rFonts w:ascii="Courier New" w:eastAsia="Courier New" w:hAnsi="Courier New" w:cs="Courier New"/>
        </w:rPr>
        <w:t xml:space="preserve">     4.  </w:t>
      </w:r>
      <w:r w:rsidRPr="00183D20">
        <w:rPr>
          <w:rFonts w:ascii="Courier New" w:eastAsia="Courier New" w:hAnsi="Courier New" w:cs="Courier New"/>
          <w:u w:val="single"/>
        </w:rPr>
        <w:t>Integrity and Performance System</w:t>
      </w:r>
      <w:r w:rsidRPr="00183D20">
        <w:rPr>
          <w:rFonts w:ascii="Courier New" w:eastAsia="Courier New" w:hAnsi="Courier New" w:cs="Courier New"/>
        </w:rPr>
        <w:t xml:space="preserve">:  </w:t>
      </w:r>
      <w:r w:rsidRPr="00183D20">
        <w:rPr>
          <w:rFonts w:ascii="Courier New" w:hAnsi="Courier New" w:cs="Courier New"/>
        </w:rPr>
        <w:t>If you are selected under this competition to receive an award that over the course of the project period may exceed the simplified acq</w:t>
      </w:r>
      <w:r w:rsidR="001E4B49">
        <w:rPr>
          <w:rFonts w:ascii="Courier New" w:hAnsi="Courier New" w:cs="Courier New"/>
        </w:rPr>
        <w:t>uisition threshold (currently $2</w:t>
      </w:r>
      <w:r w:rsidRPr="00183D20">
        <w:rPr>
          <w:rFonts w:ascii="Courier New" w:hAnsi="Courier New" w:cs="Courier New"/>
        </w:rPr>
        <w:t xml:space="preserve">50,000), under 2 CFR 200.205(a)(2) </w:t>
      </w:r>
      <w:r w:rsidRPr="00E95FE7">
        <w:rPr>
          <w:rFonts w:ascii="Courier New" w:hAnsi="Courier New" w:cs="Courier New"/>
        </w:rPr>
        <w:t>we must make a judgment about your integrity, business ethics, and record of performance under Federal awa</w:t>
      </w:r>
      <w:r w:rsidRPr="00183D20">
        <w:rPr>
          <w:rFonts w:ascii="Courier New" w:hAnsi="Courier New" w:cs="Courier New"/>
        </w:rPr>
        <w:t>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14:paraId="56027B0F" w14:textId="77777777" w:rsidR="00630236" w:rsidRPr="00183D20" w:rsidRDefault="00630236" w:rsidP="00630236">
      <w:pPr>
        <w:spacing w:line="480" w:lineRule="auto"/>
        <w:rPr>
          <w:rFonts w:ascii="Courier New" w:hAnsi="Courier New" w:cs="Courier New"/>
        </w:rPr>
      </w:pPr>
      <w:r w:rsidRPr="00183D20">
        <w:rPr>
          <w:rFonts w:ascii="Courier New" w:hAnsi="Courier New" w:cs="Courier New"/>
        </w:rPr>
        <w:t xml:space="preserve">     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56027B10" w14:textId="77777777" w:rsidR="00630236" w:rsidRPr="00183D20" w:rsidRDefault="00630236" w:rsidP="00630236">
      <w:pPr>
        <w:pStyle w:val="Header"/>
        <w:tabs>
          <w:tab w:val="right" w:pos="8620"/>
        </w:tabs>
        <w:spacing w:line="480" w:lineRule="auto"/>
        <w:rPr>
          <w:rFonts w:ascii="Courier New" w:eastAsia="Courier New" w:hAnsi="Courier New" w:cs="Courier New"/>
        </w:rPr>
      </w:pPr>
      <w:r w:rsidRPr="00E95FE7">
        <w:rPr>
          <w:rFonts w:ascii="Courier New" w:eastAsia="Courier New" w:hAnsi="Courier New" w:cs="Courier New"/>
        </w:rPr>
        <w:t>VI.  Award Administration Information</w:t>
      </w:r>
    </w:p>
    <w:p w14:paraId="56027B11" w14:textId="77777777" w:rsidR="00630236" w:rsidRPr="00183D20" w:rsidRDefault="00630236" w:rsidP="00630236">
      <w:pPr>
        <w:pStyle w:val="Body"/>
        <w:tabs>
          <w:tab w:val="clear" w:pos="720"/>
        </w:tabs>
        <w:rPr>
          <w:color w:val="auto"/>
        </w:rPr>
      </w:pPr>
      <w:r>
        <w:rPr>
          <w:color w:val="auto"/>
        </w:rPr>
        <w:t xml:space="preserve">     </w:t>
      </w:r>
      <w:r w:rsidRPr="00183D20">
        <w:rPr>
          <w:color w:val="auto"/>
        </w:rPr>
        <w:t xml:space="preserve">1.  </w:t>
      </w:r>
      <w:r w:rsidRPr="00183D20">
        <w:rPr>
          <w:color w:val="auto"/>
          <w:u w:val="single"/>
        </w:rPr>
        <w:t>Award Notices</w:t>
      </w:r>
      <w:r w:rsidRPr="00183D20">
        <w:rPr>
          <w:color w:val="auto"/>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56027B12" w14:textId="77777777" w:rsidR="00630236" w:rsidRPr="00183D20" w:rsidRDefault="00630236" w:rsidP="00630236">
      <w:pPr>
        <w:pStyle w:val="Body"/>
        <w:tabs>
          <w:tab w:val="clear" w:pos="720"/>
        </w:tabs>
        <w:rPr>
          <w:color w:val="auto"/>
        </w:rPr>
      </w:pPr>
      <w:r>
        <w:rPr>
          <w:color w:val="auto"/>
        </w:rPr>
        <w:t xml:space="preserve">     </w:t>
      </w:r>
      <w:r w:rsidRPr="00183D20">
        <w:rPr>
          <w:color w:val="auto"/>
        </w:rPr>
        <w:t>If your application is not evaluated or not selected for funding, we notify you.</w:t>
      </w:r>
    </w:p>
    <w:p w14:paraId="56027B13" w14:textId="77777777" w:rsidR="00630236" w:rsidRPr="00183D20" w:rsidRDefault="00630236" w:rsidP="00630236">
      <w:pPr>
        <w:pStyle w:val="Body"/>
        <w:tabs>
          <w:tab w:val="clear" w:pos="720"/>
        </w:tabs>
        <w:rPr>
          <w:color w:val="auto"/>
        </w:rPr>
      </w:pPr>
      <w:r>
        <w:rPr>
          <w:color w:val="auto"/>
        </w:rPr>
        <w:t xml:space="preserve">     </w:t>
      </w:r>
      <w:r w:rsidRPr="00183D20">
        <w:rPr>
          <w:color w:val="auto"/>
        </w:rPr>
        <w:t xml:space="preserve">2.  </w:t>
      </w:r>
      <w:r w:rsidRPr="00183D20">
        <w:rPr>
          <w:color w:val="auto"/>
          <w:u w:val="single"/>
        </w:rPr>
        <w:t>Administrative and National Policy Requirements</w:t>
      </w:r>
      <w:r w:rsidRPr="00183D20">
        <w:rPr>
          <w:color w:val="auto"/>
        </w:rPr>
        <w:t xml:space="preserve">:  We identify administrative and national policy requirements in the application package and reference these and other requirements in the </w:t>
      </w:r>
      <w:r w:rsidRPr="00183D20">
        <w:rPr>
          <w:color w:val="auto"/>
          <w:u w:val="single"/>
        </w:rPr>
        <w:t>Applicable Regulations</w:t>
      </w:r>
      <w:r w:rsidRPr="00183D20">
        <w:rPr>
          <w:color w:val="auto"/>
        </w:rPr>
        <w:t xml:space="preserve"> section of this notice.</w:t>
      </w:r>
    </w:p>
    <w:p w14:paraId="56027B14" w14:textId="77777777" w:rsidR="00630236" w:rsidRPr="00183D20" w:rsidRDefault="00630236" w:rsidP="00630236">
      <w:pPr>
        <w:pStyle w:val="Body"/>
        <w:tabs>
          <w:tab w:val="clear" w:pos="720"/>
        </w:tabs>
        <w:ind w:firstLine="720"/>
        <w:rPr>
          <w:color w:val="auto"/>
        </w:rPr>
      </w:pPr>
      <w:r w:rsidRPr="00183D20">
        <w:rPr>
          <w:color w:val="auto"/>
        </w:rPr>
        <w:t xml:space="preserve">We reference the regulations outlining the terms and conditions of an award in the </w:t>
      </w:r>
      <w:r w:rsidRPr="00183D20">
        <w:rPr>
          <w:color w:val="auto"/>
          <w:u w:val="single"/>
        </w:rPr>
        <w:t>Applicable Regulations</w:t>
      </w:r>
      <w:r w:rsidRPr="00183D20">
        <w:rPr>
          <w:color w:val="auto"/>
        </w:rPr>
        <w:t xml:space="preserve"> section of this notice and include these and other specific conditions in the GAN.  The GAN also incorporates your approved application as part of your binding commitments under the grant.</w:t>
      </w:r>
    </w:p>
    <w:p w14:paraId="56027B15" w14:textId="77777777" w:rsidR="00630236" w:rsidRPr="00183D20" w:rsidRDefault="00630236" w:rsidP="00630236">
      <w:pPr>
        <w:spacing w:line="480" w:lineRule="auto"/>
        <w:ind w:firstLine="720"/>
        <w:rPr>
          <w:rFonts w:eastAsia="Times New Roman"/>
        </w:rPr>
      </w:pPr>
      <w:r w:rsidRPr="00183D20">
        <w:rPr>
          <w:rFonts w:ascii="Courier New" w:hAnsi="Courier New" w:cs="Courier New"/>
        </w:rPr>
        <w:t xml:space="preserve">3.  </w:t>
      </w:r>
      <w:r w:rsidRPr="00183D20">
        <w:rPr>
          <w:rFonts w:ascii="Courier New" w:hAnsi="Courier New" w:cs="Courier New"/>
          <w:u w:val="single"/>
        </w:rPr>
        <w:t>Open Licensing Requirements</w:t>
      </w:r>
      <w:r w:rsidRPr="00183D20">
        <w:rPr>
          <w:rFonts w:ascii="Courier New" w:hAnsi="Courier New" w:cs="Courier New"/>
        </w:rPr>
        <w:t xml:space="preserve">:  Unless an exception applies, if you are awarded a grant under this competition, you will be required to openly license </w:t>
      </w:r>
      <w:r w:rsidRPr="00183D20">
        <w:rPr>
          <w:rFonts w:ascii="Courier New" w:eastAsia="Times New Roman" w:hAnsi="Courier New" w:cs="Courier New"/>
        </w:rPr>
        <w:t xml:space="preserve">to the public </w:t>
      </w:r>
      <w:r w:rsidRPr="00183D20">
        <w:rPr>
          <w:rFonts w:ascii="Courier New" w:hAnsi="Courier New" w:cs="Courier New"/>
        </w:rPr>
        <w:t xml:space="preserve">grant </w:t>
      </w:r>
      <w:r w:rsidRPr="00183D20">
        <w:rPr>
          <w:rFonts w:ascii="Courier New" w:eastAsia="Times New Roman" w:hAnsi="Courier New" w:cs="Courier New"/>
        </w:rPr>
        <w:t>deliverables created in whole, or in part, with Department grant funds.  When the deliverable consists of modifications to pre-existing works, the license extends only to those</w:t>
      </w:r>
      <w:r w:rsidRPr="00183D20">
        <w:rPr>
          <w:rFonts w:ascii="Courier New" w:hAnsi="Courier New" w:cs="Courier New"/>
        </w:rPr>
        <w:t xml:space="preserve"> modifications </w:t>
      </w:r>
      <w:r w:rsidRPr="00183D20">
        <w:rPr>
          <w:rFonts w:ascii="Courier New" w:eastAsia="Times New Roman" w:hAnsi="Courier New" w:cs="Courier New"/>
        </w:rPr>
        <w:t xml:space="preserve">that </w:t>
      </w:r>
      <w:r w:rsidRPr="00183D20">
        <w:rPr>
          <w:rFonts w:ascii="Courier New" w:hAnsi="Courier New" w:cs="Courier New"/>
        </w:rPr>
        <w:t xml:space="preserve">can be </w:t>
      </w:r>
      <w:r w:rsidRPr="00183D20">
        <w:rPr>
          <w:rFonts w:ascii="Courier New" w:eastAsia="Times New Roman" w:hAnsi="Courier New" w:cs="Courier New"/>
        </w:rPr>
        <w:t>separately</w:t>
      </w:r>
      <w:r w:rsidRPr="00183D20">
        <w:rPr>
          <w:rFonts w:ascii="Courier New" w:hAnsi="Courier New" w:cs="Courier New"/>
        </w:rPr>
        <w:t xml:space="preserve"> identified and </w:t>
      </w:r>
      <w:r w:rsidRPr="00183D20">
        <w:rPr>
          <w:rFonts w:ascii="Courier New" w:eastAsia="Times New Roman" w:hAnsi="Courier New" w:cs="Courier New"/>
        </w:rPr>
        <w:t xml:space="preserve">only to the extent that open licensing is permitted under the terms of any licenses or other legal restrictions on the use of pre-existing works.  </w:t>
      </w:r>
      <w:r w:rsidRPr="00183D20">
        <w:rPr>
          <w:rFonts w:ascii="Courier New" w:hAnsi="Courier New" w:cs="Courier New"/>
          <w:lang w:val="en"/>
        </w:rPr>
        <w:t xml:space="preserve">Additionally, a grantee or subgrantee that is awarded competitive grant funds must have a plan to disseminate these </w:t>
      </w:r>
      <w:r w:rsidRPr="00E95FE7">
        <w:rPr>
          <w:rFonts w:ascii="Courier New" w:eastAsia="Times New Roman" w:hAnsi="Courier New" w:cs="Courier New"/>
        </w:rPr>
        <w:t xml:space="preserve">public </w:t>
      </w:r>
      <w:r w:rsidRPr="00183D20">
        <w:rPr>
          <w:rFonts w:ascii="Courier New" w:hAnsi="Courier New" w:cs="Courier New"/>
        </w:rPr>
        <w:t xml:space="preserve">grant </w:t>
      </w:r>
      <w:r w:rsidRPr="00183D20">
        <w:rPr>
          <w:rFonts w:ascii="Courier New" w:eastAsia="Times New Roman" w:hAnsi="Courier New" w:cs="Courier New"/>
        </w:rPr>
        <w:t xml:space="preserve">deliverables.  This dissemination plan can be developed and submitted after your application has been reviewed and </w:t>
      </w:r>
      <w:r w:rsidRPr="00183D20">
        <w:rPr>
          <w:rFonts w:ascii="Courier New" w:hAnsi="Courier New" w:cs="Courier New"/>
        </w:rPr>
        <w:t>selected for funding</w:t>
      </w:r>
      <w:r w:rsidRPr="00183D20">
        <w:rPr>
          <w:rFonts w:ascii="Courier New" w:hAnsi="Courier New" w:cs="Courier New"/>
          <w:lang w:val="en"/>
        </w:rPr>
        <w:t>.</w:t>
      </w:r>
      <w:r w:rsidRPr="00E95FE7">
        <w:rPr>
          <w:rFonts w:ascii="Courier New" w:eastAsia="Times New Roman" w:hAnsi="Courier New" w:cs="Courier New"/>
        </w:rPr>
        <w:t xml:space="preserve">  For additional information on the open licensing requirements please refer to 2 CFR 3474.20.</w:t>
      </w:r>
    </w:p>
    <w:p w14:paraId="56027B16" w14:textId="77777777" w:rsidR="00630236" w:rsidRPr="00183D20" w:rsidRDefault="00630236" w:rsidP="00630236">
      <w:pPr>
        <w:pStyle w:val="Body"/>
        <w:tabs>
          <w:tab w:val="clear" w:pos="720"/>
        </w:tabs>
        <w:ind w:firstLine="720"/>
        <w:rPr>
          <w:color w:val="auto"/>
        </w:rPr>
      </w:pPr>
      <w:r w:rsidRPr="00183D20">
        <w:rPr>
          <w:color w:val="auto"/>
        </w:rPr>
        <w:t xml:space="preserve">4.  </w:t>
      </w:r>
      <w:r w:rsidRPr="00183D20">
        <w:rPr>
          <w:color w:val="auto"/>
          <w:u w:val="single"/>
        </w:rPr>
        <w:t>Reporting</w:t>
      </w:r>
      <w:r w:rsidRPr="00183D20">
        <w:rPr>
          <w:color w:val="auto"/>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56027B17" w14:textId="77777777" w:rsidR="00630236" w:rsidRPr="00F5225C" w:rsidRDefault="008243D8" w:rsidP="008243D8">
      <w:pPr>
        <w:pStyle w:val="Body"/>
        <w:tabs>
          <w:tab w:val="clear" w:pos="720"/>
        </w:tabs>
        <w:rPr>
          <w:color w:val="auto"/>
        </w:rPr>
      </w:pPr>
      <w:r>
        <w:rPr>
          <w:color w:val="auto"/>
        </w:rPr>
        <w:t xml:space="preserve">     </w:t>
      </w:r>
      <w:r w:rsidR="00630236" w:rsidRPr="00183D20">
        <w:rPr>
          <w:color w:val="auto"/>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w:t>
      </w:r>
      <w:r w:rsidR="00630236" w:rsidRPr="00F5225C">
        <w:rPr>
          <w:color w:val="auto"/>
        </w:rPr>
        <w:t>go to www.ed.gov/fund/grant/apply/appforms/appforms.html.</w:t>
      </w:r>
    </w:p>
    <w:p w14:paraId="56027B18" w14:textId="77777777" w:rsidR="00630236" w:rsidRPr="00CF31CC" w:rsidRDefault="00CF546C" w:rsidP="00CF31CC">
      <w:pPr>
        <w:spacing w:line="480" w:lineRule="auto"/>
        <w:contextualSpacing/>
        <w:outlineLvl w:val="0"/>
        <w:rPr>
          <w:rFonts w:ascii="Courier New" w:hAnsi="Courier New" w:cs="Courier New"/>
        </w:rPr>
      </w:pPr>
      <w:r>
        <w:rPr>
          <w:rFonts w:ascii="Courier New" w:hAnsi="Courier New" w:cs="Courier New"/>
        </w:rPr>
        <w:t xml:space="preserve">     </w:t>
      </w:r>
      <w:r w:rsidR="00630236" w:rsidRPr="00F5225C">
        <w:rPr>
          <w:rFonts w:ascii="Courier New" w:hAnsi="Courier New" w:cs="Courier New"/>
        </w:rPr>
        <w:t xml:space="preserve">5.  </w:t>
      </w:r>
      <w:r w:rsidR="00630236" w:rsidRPr="00F5225C">
        <w:rPr>
          <w:rFonts w:ascii="Courier New" w:hAnsi="Courier New" w:cs="Courier New"/>
          <w:u w:val="single"/>
        </w:rPr>
        <w:t>Performance Measures</w:t>
      </w:r>
      <w:r w:rsidR="00630236" w:rsidRPr="00F5225C">
        <w:rPr>
          <w:rFonts w:ascii="Courier New" w:hAnsi="Courier New" w:cs="Courier New"/>
        </w:rPr>
        <w:t xml:space="preserve">:  The Department has established the following Government Performance and Results Act of 1993 </w:t>
      </w:r>
      <w:r w:rsidR="00630236" w:rsidRPr="00CF31CC">
        <w:rPr>
          <w:rFonts w:ascii="Courier New" w:hAnsi="Courier New" w:cs="Courier New"/>
        </w:rPr>
        <w:t>performance measures for the</w:t>
      </w:r>
      <w:r w:rsidR="00DE2C93" w:rsidRPr="00CF31CC">
        <w:rPr>
          <w:rFonts w:ascii="Courier New" w:hAnsi="Courier New" w:cs="Courier New"/>
        </w:rPr>
        <w:t xml:space="preserve"> Project Prevent Program:</w:t>
      </w:r>
    </w:p>
    <w:p w14:paraId="56027B19" w14:textId="77777777" w:rsidR="00CF31CC" w:rsidRPr="00CF31CC" w:rsidRDefault="00CF31CC" w:rsidP="00CF31CC">
      <w:pPr>
        <w:widowControl w:val="0"/>
        <w:autoSpaceDE w:val="0"/>
        <w:autoSpaceDN w:val="0"/>
        <w:adjustRightInd w:val="0"/>
        <w:spacing w:line="480" w:lineRule="auto"/>
        <w:ind w:right="288"/>
        <w:contextualSpacing/>
        <w:rPr>
          <w:rFonts w:ascii="Courier New" w:eastAsia="Calibri" w:hAnsi="Courier New" w:cs="Courier New"/>
          <w:szCs w:val="32"/>
        </w:rPr>
      </w:pPr>
      <w:r>
        <w:rPr>
          <w:rFonts w:ascii="Courier New" w:hAnsi="Courier New" w:cs="Courier New"/>
          <w:szCs w:val="22"/>
        </w:rPr>
        <w:t xml:space="preserve">     (a</w:t>
      </w:r>
      <w:r w:rsidRPr="00CF31CC">
        <w:rPr>
          <w:rFonts w:ascii="Courier New" w:hAnsi="Courier New" w:cs="Courier New"/>
          <w:szCs w:val="22"/>
        </w:rPr>
        <w:t>)</w:t>
      </w:r>
      <w:r w:rsidR="009565DF">
        <w:rPr>
          <w:rFonts w:ascii="Courier New" w:hAnsi="Courier New" w:cs="Courier New"/>
          <w:szCs w:val="22"/>
        </w:rPr>
        <w:t xml:space="preserve"> </w:t>
      </w:r>
      <w:r w:rsidRPr="00CF31CC">
        <w:rPr>
          <w:rFonts w:ascii="Courier New" w:hAnsi="Courier New" w:cs="Courier New"/>
          <w:szCs w:val="22"/>
        </w:rPr>
        <w:t xml:space="preserve"> </w:t>
      </w:r>
      <w:r w:rsidRPr="00CF31CC">
        <w:rPr>
          <w:rFonts w:ascii="Courier New" w:eastAsia="Calibri" w:hAnsi="Courier New" w:cs="Courier New"/>
          <w:szCs w:val="32"/>
        </w:rPr>
        <w:t xml:space="preserve">Annual decrease in violent, aggressive, and disruptive behavior in schools served by the grant. </w:t>
      </w:r>
    </w:p>
    <w:p w14:paraId="56027B1A" w14:textId="77777777" w:rsidR="009565DF" w:rsidRDefault="00CF31CC" w:rsidP="009565DF">
      <w:pPr>
        <w:widowControl w:val="0"/>
        <w:autoSpaceDE w:val="0"/>
        <w:autoSpaceDN w:val="0"/>
        <w:adjustRightInd w:val="0"/>
        <w:spacing w:line="480" w:lineRule="auto"/>
        <w:ind w:right="288"/>
        <w:contextualSpacing/>
        <w:rPr>
          <w:rFonts w:ascii="Courier New" w:eastAsia="Calibri" w:hAnsi="Courier New" w:cs="Courier New"/>
          <w:szCs w:val="32"/>
        </w:rPr>
      </w:pPr>
      <w:r w:rsidRPr="00CF31CC">
        <w:rPr>
          <w:rFonts w:ascii="Courier New" w:eastAsia="Calibri" w:hAnsi="Courier New" w:cs="Courier New"/>
          <w:szCs w:val="32"/>
        </w:rPr>
        <w:t xml:space="preserve">     </w:t>
      </w:r>
      <w:r>
        <w:rPr>
          <w:rFonts w:ascii="Courier New" w:eastAsia="Calibri" w:hAnsi="Courier New" w:cs="Courier New"/>
          <w:szCs w:val="32"/>
        </w:rPr>
        <w:t>(b</w:t>
      </w:r>
      <w:r w:rsidRPr="00CF31CC">
        <w:rPr>
          <w:rFonts w:ascii="Courier New" w:eastAsia="Calibri" w:hAnsi="Courier New" w:cs="Courier New"/>
          <w:szCs w:val="32"/>
        </w:rPr>
        <w:t xml:space="preserve">) </w:t>
      </w:r>
      <w:r w:rsidR="009565DF">
        <w:rPr>
          <w:rFonts w:ascii="Courier New" w:eastAsia="Calibri" w:hAnsi="Courier New" w:cs="Courier New"/>
          <w:szCs w:val="32"/>
        </w:rPr>
        <w:t xml:space="preserve"> </w:t>
      </w:r>
      <w:r w:rsidRPr="00CF31CC">
        <w:rPr>
          <w:rFonts w:ascii="Courier New" w:eastAsia="Calibri" w:hAnsi="Courier New" w:cs="Courier New"/>
          <w:szCs w:val="32"/>
        </w:rPr>
        <w:t>Annual increase in the number of students in schools served by the grant receiving school-based and community mental health services to address student needs result</w:t>
      </w:r>
      <w:r>
        <w:rPr>
          <w:rFonts w:ascii="Courier New" w:eastAsia="Calibri" w:hAnsi="Courier New" w:cs="Courier New"/>
          <w:szCs w:val="32"/>
        </w:rPr>
        <w:t>ing from exposure to violence.</w:t>
      </w:r>
      <w:r w:rsidR="009565DF">
        <w:rPr>
          <w:rFonts w:ascii="Courier New" w:eastAsia="Calibri" w:hAnsi="Courier New" w:cs="Courier New"/>
          <w:szCs w:val="32"/>
        </w:rPr>
        <w:t xml:space="preserve">  </w:t>
      </w:r>
    </w:p>
    <w:p w14:paraId="56027B1B" w14:textId="77777777" w:rsidR="00CF31CC" w:rsidRPr="00CF31CC" w:rsidRDefault="00CF31CC" w:rsidP="009565DF">
      <w:pPr>
        <w:widowControl w:val="0"/>
        <w:autoSpaceDE w:val="0"/>
        <w:autoSpaceDN w:val="0"/>
        <w:adjustRightInd w:val="0"/>
        <w:spacing w:line="480" w:lineRule="auto"/>
        <w:ind w:right="288"/>
        <w:contextualSpacing/>
        <w:rPr>
          <w:rFonts w:ascii="Courier New" w:hAnsi="Courier New" w:cs="Courier New"/>
        </w:rPr>
      </w:pPr>
      <w:r w:rsidRPr="009565DF">
        <w:rPr>
          <w:rFonts w:ascii="Courier New" w:eastAsia="Calibri" w:hAnsi="Courier New" w:cs="Courier New"/>
        </w:rPr>
        <w:t xml:space="preserve">     (c) </w:t>
      </w:r>
      <w:r w:rsidR="009565DF">
        <w:rPr>
          <w:rFonts w:ascii="Courier New" w:eastAsia="Calibri" w:hAnsi="Courier New" w:cs="Courier New"/>
        </w:rPr>
        <w:t xml:space="preserve"> </w:t>
      </w:r>
      <w:r w:rsidRPr="009565DF">
        <w:rPr>
          <w:rFonts w:ascii="Courier New" w:eastAsia="Calibri" w:hAnsi="Courier New" w:cs="Courier New"/>
        </w:rPr>
        <w:t>Annual</w:t>
      </w:r>
      <w:r w:rsidRPr="00CF31CC">
        <w:rPr>
          <w:rFonts w:ascii="Courier New" w:eastAsia="Calibri" w:hAnsi="Courier New" w:cs="Courier New"/>
        </w:rPr>
        <w:t xml:space="preserve"> increase in the school engagement (as defined in this notice) of students served by the grant.</w:t>
      </w:r>
    </w:p>
    <w:p w14:paraId="56027B1C" w14:textId="77777777" w:rsidR="00A12361" w:rsidRPr="00F5225C" w:rsidRDefault="00A12361" w:rsidP="00A12361">
      <w:pPr>
        <w:pStyle w:val="Body"/>
        <w:tabs>
          <w:tab w:val="clear" w:pos="720"/>
        </w:tabs>
        <w:rPr>
          <w:color w:val="auto"/>
        </w:rPr>
      </w:pPr>
      <w:r w:rsidRPr="00183D20">
        <w:rPr>
          <w:color w:val="auto"/>
        </w:rPr>
        <w:t xml:space="preserve">     These mea</w:t>
      </w:r>
      <w:r w:rsidR="00DE2C93">
        <w:rPr>
          <w:color w:val="auto"/>
        </w:rPr>
        <w:t>sures constitute the Department’</w:t>
      </w:r>
      <w:r w:rsidRPr="00183D20">
        <w:rPr>
          <w:color w:val="auto"/>
        </w:rPr>
        <w:t xml:space="preserve">s indicators of success for this program.  Consequently, we advise an applicant for a grant under this program to give careful consideration to these measures in conceptualizing the approach and evaluation for its proposed project.  Each grantee will be required to provide, in its annual performance and final reports, data about its progress in meeting these measures.  This data will be considered by </w:t>
      </w:r>
      <w:r w:rsidRPr="00F5225C">
        <w:rPr>
          <w:color w:val="auto"/>
        </w:rPr>
        <w:t xml:space="preserve">the Department in making continuation awards. </w:t>
      </w:r>
    </w:p>
    <w:p w14:paraId="56027B1D" w14:textId="77777777" w:rsidR="00A12361" w:rsidRDefault="00A12361" w:rsidP="00A123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F5225C">
        <w:rPr>
          <w:rFonts w:ascii="Courier New" w:hAnsi="Courier New" w:cs="Courier New"/>
        </w:rPr>
        <w:t xml:space="preserve">     Consistent with 34 CFR 75.591, grantees funded under this program shall comply with the requirements of any evaluation of the program conducted by the Department or an evaluator selected by the Department.</w:t>
      </w:r>
    </w:p>
    <w:p w14:paraId="56027B1E" w14:textId="626AB02A" w:rsidR="00504EFA" w:rsidRPr="0023621A" w:rsidRDefault="00504EFA" w:rsidP="00504EFA">
      <w:pPr>
        <w:pStyle w:val="NormalWeb"/>
        <w:shd w:val="clear" w:color="auto" w:fill="FFFFFF"/>
        <w:spacing w:before="0" w:beforeAutospacing="0" w:after="0" w:afterAutospacing="0" w:line="480" w:lineRule="auto"/>
        <w:rPr>
          <w:rFonts w:ascii="Courier New" w:hAnsi="Courier New" w:cs="Courier New"/>
        </w:rPr>
      </w:pPr>
      <w:r w:rsidRPr="0023621A">
        <w:rPr>
          <w:rFonts w:ascii="Courier New" w:hAnsi="Courier New" w:cs="Courier New"/>
        </w:rPr>
        <w:t xml:space="preserve">     </w:t>
      </w:r>
      <w:r>
        <w:rPr>
          <w:rFonts w:ascii="Courier New" w:hAnsi="Courier New" w:cs="Courier New"/>
        </w:rPr>
        <w:t>Baseline data:</w:t>
      </w:r>
      <w:r w:rsidRPr="0023621A">
        <w:rPr>
          <w:rFonts w:ascii="Courier New" w:hAnsi="Courier New" w:cs="Courier New"/>
        </w:rPr>
        <w:t xml:space="preserve">  Applicants must provide baseline data (as defined in this notice) for each of the performance measures listed </w:t>
      </w:r>
      <w:r>
        <w:rPr>
          <w:rFonts w:ascii="Courier New" w:hAnsi="Courier New" w:cs="Courier New"/>
        </w:rPr>
        <w:t>above</w:t>
      </w:r>
      <w:r w:rsidRPr="0023621A">
        <w:rPr>
          <w:rFonts w:ascii="Courier New" w:hAnsi="Courier New" w:cs="Courier New"/>
        </w:rPr>
        <w:t xml:space="preserve"> and explain</w:t>
      </w:r>
      <w:r>
        <w:rPr>
          <w:rStyle w:val="apple-converted-space"/>
          <w:rFonts w:ascii="Courier New" w:hAnsi="Courier New" w:cs="Courier New"/>
          <w:color w:val="000000"/>
        </w:rPr>
        <w:t xml:space="preserve"> </w:t>
      </w:r>
      <w:r w:rsidRPr="0023621A">
        <w:rPr>
          <w:rFonts w:ascii="Courier New" w:hAnsi="Courier New" w:cs="Courier New"/>
          <w:color w:val="000000"/>
        </w:rPr>
        <w:t>why each baseline is valid; or</w:t>
      </w:r>
      <w:r w:rsidRPr="0023621A">
        <w:rPr>
          <w:rFonts w:ascii="Courier New" w:eastAsia="Arial Unicode MS" w:hAnsi="Courier New" w:cs="Courier New"/>
          <w:color w:val="000000"/>
          <w:lang w:eastAsia="x-none"/>
        </w:rPr>
        <w:t xml:space="preserve">, </w:t>
      </w:r>
      <w:r w:rsidRPr="0023621A">
        <w:rPr>
          <w:rFonts w:ascii="Courier New" w:hAnsi="Courier New" w:cs="Courier New"/>
          <w:color w:val="000000"/>
        </w:rPr>
        <w:t>if the applicant has determined that there are no established baseline data for a particular performance measure, expla</w:t>
      </w:r>
      <w:r>
        <w:rPr>
          <w:rFonts w:ascii="Courier New" w:hAnsi="Courier New" w:cs="Courier New"/>
          <w:color w:val="000000"/>
        </w:rPr>
        <w:t>i</w:t>
      </w:r>
      <w:r w:rsidRPr="0023621A">
        <w:rPr>
          <w:rFonts w:ascii="Courier New" w:hAnsi="Courier New" w:cs="Courier New"/>
          <w:color w:val="000000"/>
        </w:rPr>
        <w:t xml:space="preserve">n why there is no established baseline and </w:t>
      </w:r>
      <w:r>
        <w:rPr>
          <w:rFonts w:ascii="Courier New" w:hAnsi="Courier New" w:cs="Courier New"/>
          <w:color w:val="000000"/>
        </w:rPr>
        <w:t>explain</w:t>
      </w:r>
      <w:r w:rsidRPr="0023621A">
        <w:rPr>
          <w:rFonts w:ascii="Courier New" w:hAnsi="Courier New" w:cs="Courier New"/>
          <w:color w:val="000000"/>
        </w:rPr>
        <w:t xml:space="preserve"> how and when, during the project period, the applicant </w:t>
      </w:r>
      <w:r>
        <w:rPr>
          <w:rFonts w:ascii="Courier New" w:hAnsi="Courier New" w:cs="Courier New"/>
          <w:color w:val="000000"/>
        </w:rPr>
        <w:t>will</w:t>
      </w:r>
      <w:r w:rsidRPr="0023621A">
        <w:rPr>
          <w:rFonts w:ascii="Courier New" w:hAnsi="Courier New" w:cs="Courier New"/>
          <w:color w:val="000000"/>
        </w:rPr>
        <w:t xml:space="preserve"> establish a valid baseline for the performance measure.</w:t>
      </w:r>
      <w:r w:rsidRPr="0023621A">
        <w:rPr>
          <w:rFonts w:ascii="Courier New" w:hAnsi="Courier New" w:cs="Courier New"/>
        </w:rPr>
        <w:t xml:space="preserve"> </w:t>
      </w:r>
    </w:p>
    <w:p w14:paraId="56027B1F" w14:textId="77777777" w:rsidR="00504EFA" w:rsidRPr="0023621A" w:rsidRDefault="00504EFA" w:rsidP="00504EFA">
      <w:pPr>
        <w:pStyle w:val="NormalWeb"/>
        <w:shd w:val="clear" w:color="auto" w:fill="FFFFFF"/>
        <w:spacing w:before="0" w:beforeAutospacing="0" w:after="0" w:afterAutospacing="0" w:line="480" w:lineRule="auto"/>
        <w:rPr>
          <w:rFonts w:ascii="Courier New" w:hAnsi="Courier New" w:cs="Courier New"/>
        </w:rPr>
      </w:pPr>
      <w:r w:rsidRPr="0023621A">
        <w:rPr>
          <w:rFonts w:ascii="Courier New" w:hAnsi="Courier New" w:cs="Courier New"/>
        </w:rPr>
        <w:t xml:space="preserve">     </w:t>
      </w:r>
      <w:r>
        <w:rPr>
          <w:rFonts w:ascii="Courier New" w:hAnsi="Courier New" w:cs="Courier New"/>
        </w:rPr>
        <w:t>Performance measure targets:</w:t>
      </w:r>
      <w:r w:rsidRPr="0023621A">
        <w:rPr>
          <w:rFonts w:ascii="Courier New" w:hAnsi="Courier New" w:cs="Courier New"/>
        </w:rPr>
        <w:t xml:space="preserve">  In addition, the applicant must propose annual targets for</w:t>
      </w:r>
      <w:r w:rsidRPr="0023621A">
        <w:rPr>
          <w:rFonts w:ascii="Courier New" w:hAnsi="Courier New"/>
        </w:rPr>
        <w:t xml:space="preserve"> the measures</w:t>
      </w:r>
      <w:r>
        <w:rPr>
          <w:rFonts w:ascii="Courier New" w:hAnsi="Courier New"/>
        </w:rPr>
        <w:t xml:space="preserve"> listed in above</w:t>
      </w:r>
      <w:r w:rsidRPr="0023621A">
        <w:rPr>
          <w:rFonts w:ascii="Courier New" w:hAnsi="Courier New"/>
        </w:rPr>
        <w:t xml:space="preserve"> in </w:t>
      </w:r>
      <w:r w:rsidRPr="0023621A">
        <w:rPr>
          <w:rFonts w:ascii="Courier New" w:hAnsi="Courier New" w:cs="Courier New"/>
        </w:rPr>
        <w:t xml:space="preserve">their application.  </w:t>
      </w:r>
      <w:r w:rsidRPr="0023621A">
        <w:rPr>
          <w:rFonts w:ascii="Courier New" w:hAnsi="Courier New" w:cs="Courier New"/>
          <w:color w:val="000000"/>
        </w:rPr>
        <w:t xml:space="preserve">Applications must </w:t>
      </w:r>
      <w:r>
        <w:rPr>
          <w:rFonts w:ascii="Courier New" w:hAnsi="Courier New" w:cs="Courier New"/>
          <w:color w:val="000000"/>
        </w:rPr>
        <w:t xml:space="preserve">also </w:t>
      </w:r>
      <w:r w:rsidRPr="0023621A">
        <w:rPr>
          <w:rFonts w:ascii="Courier New" w:hAnsi="Courier New" w:cs="Courier New"/>
          <w:color w:val="000000"/>
        </w:rPr>
        <w:t>provide the following information as directed under 34 CFR 75.110(b) and (c):</w:t>
      </w:r>
      <w:r w:rsidRPr="0023621A">
        <w:rPr>
          <w:rFonts w:ascii="Courier New" w:hAnsi="Courier New" w:cs="Courier New"/>
        </w:rPr>
        <w:t xml:space="preserve"> </w:t>
      </w:r>
    </w:p>
    <w:p w14:paraId="56027B20" w14:textId="77777777" w:rsidR="00504EFA" w:rsidRPr="0023621A" w:rsidRDefault="00504EFA" w:rsidP="00504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00000"/>
          <w:sz w:val="24"/>
          <w:szCs w:val="24"/>
          <w:lang w:val="en-US"/>
        </w:rPr>
      </w:pPr>
      <w:r w:rsidRPr="0023621A">
        <w:rPr>
          <w:rFonts w:ascii="Courier New" w:hAnsi="Courier New" w:cs="Courier New"/>
          <w:color w:val="000000"/>
          <w:sz w:val="24"/>
          <w:szCs w:val="24"/>
          <w:lang w:val="en-US"/>
        </w:rPr>
        <w:t xml:space="preserve">     </w:t>
      </w:r>
      <w:r w:rsidRPr="0023621A">
        <w:rPr>
          <w:rFonts w:ascii="Courier New" w:hAnsi="Courier New" w:cs="Courier New"/>
          <w:color w:val="000000"/>
          <w:sz w:val="24"/>
          <w:szCs w:val="24"/>
        </w:rPr>
        <w:t>(</w:t>
      </w:r>
      <w:r w:rsidRPr="0023621A">
        <w:rPr>
          <w:rFonts w:ascii="Courier New" w:hAnsi="Courier New" w:cs="Courier New"/>
          <w:color w:val="000000"/>
          <w:sz w:val="24"/>
          <w:szCs w:val="24"/>
          <w:lang w:val="en-US"/>
        </w:rPr>
        <w:t>1</w:t>
      </w:r>
      <w:r w:rsidRPr="0023621A">
        <w:rPr>
          <w:rFonts w:ascii="Courier New" w:hAnsi="Courier New" w:cs="Courier New"/>
          <w:color w:val="000000"/>
          <w:sz w:val="24"/>
          <w:szCs w:val="24"/>
        </w:rPr>
        <w:t xml:space="preserve">)  Why each </w:t>
      </w:r>
      <w:r w:rsidRPr="0023621A">
        <w:rPr>
          <w:rFonts w:ascii="Courier New" w:hAnsi="Courier New"/>
          <w:color w:val="000000"/>
          <w:sz w:val="24"/>
        </w:rPr>
        <w:t xml:space="preserve">proposed </w:t>
      </w:r>
      <w:r w:rsidRPr="0023621A">
        <w:rPr>
          <w:rFonts w:ascii="Courier New" w:hAnsi="Courier New" w:cs="Courier New"/>
          <w:color w:val="000000"/>
          <w:sz w:val="24"/>
          <w:szCs w:val="24"/>
        </w:rPr>
        <w:t xml:space="preserve">performance target is ambitious </w:t>
      </w:r>
      <w:r w:rsidRPr="0023621A">
        <w:rPr>
          <w:rFonts w:ascii="Courier New" w:hAnsi="Courier New" w:cs="Courier New"/>
          <w:color w:val="000000"/>
          <w:sz w:val="24"/>
          <w:szCs w:val="24"/>
          <w:lang w:val="en-US"/>
        </w:rPr>
        <w:t xml:space="preserve">(as defined in this notice) </w:t>
      </w:r>
      <w:r w:rsidRPr="0023621A">
        <w:rPr>
          <w:rFonts w:ascii="Courier New" w:hAnsi="Courier New" w:cs="Courier New"/>
          <w:color w:val="000000"/>
          <w:sz w:val="24"/>
          <w:szCs w:val="24"/>
        </w:rPr>
        <w:t>yet achievable compared to the baseline for the performance measure.</w:t>
      </w:r>
    </w:p>
    <w:p w14:paraId="56027B21" w14:textId="77777777" w:rsidR="00504EFA" w:rsidRPr="00504EFA" w:rsidRDefault="00504EFA" w:rsidP="00504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rPr>
          <w:rFonts w:ascii="Courier New" w:eastAsia="Calibri" w:hAnsi="Courier New" w:cs="Courier New"/>
          <w:sz w:val="24"/>
          <w:szCs w:val="24"/>
          <w:lang w:val="en-US"/>
        </w:rPr>
      </w:pPr>
      <w:r w:rsidRPr="0023621A">
        <w:rPr>
          <w:rFonts w:ascii="Courier New" w:eastAsia="Calibri" w:hAnsi="Courier New" w:cs="Courier New"/>
          <w:sz w:val="24"/>
          <w:szCs w:val="24"/>
        </w:rPr>
        <w:t xml:space="preserve">     (</w:t>
      </w:r>
      <w:r w:rsidRPr="0023621A">
        <w:rPr>
          <w:rFonts w:ascii="Courier New" w:eastAsia="Calibri" w:hAnsi="Courier New" w:cs="Courier New"/>
          <w:sz w:val="24"/>
          <w:szCs w:val="24"/>
          <w:lang w:val="en-US"/>
        </w:rPr>
        <w:t>2</w:t>
      </w:r>
      <w:r w:rsidRPr="0023621A">
        <w:rPr>
          <w:rFonts w:ascii="Courier New" w:eastAsia="Calibri" w:hAnsi="Courier New" w:cs="Courier New"/>
          <w:sz w:val="24"/>
          <w:szCs w:val="24"/>
        </w:rPr>
        <w:t xml:space="preserve">) (a) </w:t>
      </w:r>
      <w:r w:rsidRPr="0023621A">
        <w:rPr>
          <w:rFonts w:ascii="Courier New" w:eastAsia="Calibri" w:hAnsi="Courier New" w:cs="Courier New"/>
          <w:sz w:val="24"/>
          <w:szCs w:val="24"/>
          <w:lang w:val="en-US"/>
        </w:rPr>
        <w:t>T</w:t>
      </w:r>
      <w:r w:rsidRPr="0023621A">
        <w:rPr>
          <w:rFonts w:ascii="Courier New" w:eastAsia="Calibri" w:hAnsi="Courier New" w:cs="Courier New"/>
          <w:sz w:val="24"/>
          <w:szCs w:val="24"/>
        </w:rPr>
        <w:t>he data collection and reporting methods the applicant would use and why those methods are likely to yield reliable, valid, and meaningful performance data</w:t>
      </w:r>
      <w:r w:rsidRPr="0023621A">
        <w:rPr>
          <w:rFonts w:ascii="Courier New" w:eastAsia="Calibri" w:hAnsi="Courier New" w:cs="Courier New"/>
          <w:sz w:val="24"/>
          <w:szCs w:val="24"/>
          <w:lang w:val="en-US"/>
        </w:rPr>
        <w:t>;</w:t>
      </w:r>
      <w:r w:rsidRPr="0023621A">
        <w:rPr>
          <w:rFonts w:ascii="Courier New" w:eastAsia="Calibri" w:hAnsi="Courier New" w:cs="Courier New"/>
          <w:sz w:val="24"/>
          <w:szCs w:val="24"/>
        </w:rPr>
        <w:t xml:space="preserve"> and (b) the applicant’s capacity to collect and report reliable, valid, and meaningful performance data, as evidenced by high-quality data collection, analysis, and </w:t>
      </w:r>
      <w:r w:rsidRPr="00504EFA">
        <w:rPr>
          <w:rFonts w:ascii="Courier New" w:eastAsia="Calibri" w:hAnsi="Courier New" w:cs="Courier New"/>
          <w:sz w:val="24"/>
          <w:szCs w:val="24"/>
        </w:rPr>
        <w:t>reporting in other projects or research.</w:t>
      </w:r>
    </w:p>
    <w:p w14:paraId="56027B22" w14:textId="77777777" w:rsidR="00504EFA" w:rsidRPr="00504EFA" w:rsidRDefault="00504EFA" w:rsidP="00504EFA">
      <w:pPr>
        <w:spacing w:line="480" w:lineRule="auto"/>
        <w:contextualSpacing/>
        <w:rPr>
          <w:rFonts w:ascii="Courier New" w:hAnsi="Courier New" w:cs="Courier New"/>
        </w:rPr>
      </w:pPr>
      <w:r w:rsidRPr="00504EFA">
        <w:rPr>
          <w:rFonts w:ascii="Courier New" w:eastAsia="Calibri" w:hAnsi="Courier New" w:cs="Courier New"/>
          <w:u w:val="single"/>
        </w:rPr>
        <w:t>Note</w:t>
      </w:r>
      <w:r w:rsidRPr="00504EFA">
        <w:rPr>
          <w:rFonts w:ascii="Courier New" w:eastAsia="Calibri" w:hAnsi="Courier New" w:cs="Courier New"/>
        </w:rPr>
        <w:t>:  If the applicant does not have experience with collection and reporting of performance data through other projects or research, the applicant should provide other evidence of capacity to successfully carry out data collection and reporting for its proposed project.</w:t>
      </w:r>
    </w:p>
    <w:p w14:paraId="56027B23" w14:textId="77777777" w:rsidR="00504EFA" w:rsidRPr="0023621A" w:rsidRDefault="00504EFA" w:rsidP="00504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23621A">
        <w:rPr>
          <w:rFonts w:ascii="Courier New" w:hAnsi="Courier New" w:cs="Courier New"/>
          <w:sz w:val="24"/>
          <w:szCs w:val="24"/>
          <w:lang w:val="en-US"/>
        </w:rPr>
        <w:t xml:space="preserve">     </w:t>
      </w:r>
      <w:r w:rsidRPr="0023621A">
        <w:rPr>
          <w:rFonts w:ascii="Courier New" w:hAnsi="Courier New" w:cs="Courier New"/>
          <w:sz w:val="24"/>
          <w:szCs w:val="24"/>
        </w:rPr>
        <w:t>The reviewers of each application will score related selection criteria on the basis of how well an applicant has considered these measures</w:t>
      </w:r>
      <w:r>
        <w:rPr>
          <w:rFonts w:ascii="Courier New" w:hAnsi="Courier New" w:cs="Courier New"/>
          <w:sz w:val="24"/>
          <w:szCs w:val="24"/>
          <w:lang w:val="en-US"/>
        </w:rPr>
        <w:t xml:space="preserve"> </w:t>
      </w:r>
      <w:r w:rsidRPr="0023621A">
        <w:rPr>
          <w:rFonts w:ascii="Courier New" w:hAnsi="Courier New" w:cs="Courier New"/>
          <w:sz w:val="24"/>
          <w:szCs w:val="24"/>
        </w:rPr>
        <w:t xml:space="preserve">in conceptualizing the approach and evaluation of the project.  </w:t>
      </w:r>
    </w:p>
    <w:p w14:paraId="56027B24" w14:textId="77777777" w:rsidR="00504EFA" w:rsidRDefault="00504EFA" w:rsidP="00504E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23621A">
        <w:rPr>
          <w:rFonts w:ascii="Courier New" w:hAnsi="Courier New" w:cs="Courier New"/>
          <w:color w:val="000000"/>
        </w:rPr>
        <w:t xml:space="preserve">     All grantees must submit an </w:t>
      </w:r>
      <w:r w:rsidRPr="0023621A">
        <w:rPr>
          <w:rFonts w:ascii="Courier New" w:hAnsi="Courier New"/>
          <w:color w:val="000000"/>
        </w:rPr>
        <w:t xml:space="preserve">annual performance </w:t>
      </w:r>
      <w:r w:rsidRPr="0023621A">
        <w:rPr>
          <w:rFonts w:ascii="Courier New" w:hAnsi="Courier New" w:cs="Courier New"/>
          <w:color w:val="000000"/>
        </w:rPr>
        <w:t xml:space="preserve">report </w:t>
      </w:r>
      <w:r w:rsidRPr="0023621A">
        <w:rPr>
          <w:rFonts w:ascii="Courier New" w:hAnsi="Courier New"/>
          <w:color w:val="000000"/>
        </w:rPr>
        <w:t xml:space="preserve">and final </w:t>
      </w:r>
      <w:r w:rsidRPr="0023621A">
        <w:rPr>
          <w:rFonts w:ascii="Courier New" w:hAnsi="Courier New" w:cs="Courier New"/>
          <w:color w:val="000000"/>
        </w:rPr>
        <w:t xml:space="preserve">performance report with information that is responsive to these performance </w:t>
      </w:r>
      <w:r w:rsidRPr="0023621A">
        <w:rPr>
          <w:rFonts w:ascii="Courier New" w:hAnsi="Courier New"/>
          <w:color w:val="000000"/>
        </w:rPr>
        <w:t>measures.</w:t>
      </w:r>
    </w:p>
    <w:p w14:paraId="56027B25" w14:textId="77777777" w:rsidR="00A12361" w:rsidRPr="00FF23BA" w:rsidRDefault="00A12361" w:rsidP="00A12361">
      <w:pPr>
        <w:spacing w:line="480" w:lineRule="auto"/>
        <w:ind w:firstLine="720"/>
        <w:contextualSpacing/>
        <w:rPr>
          <w:rFonts w:ascii="Courier New" w:hAnsi="Courier New" w:cs="Courier New"/>
        </w:rPr>
      </w:pPr>
      <w:r w:rsidRPr="00FF23BA">
        <w:rPr>
          <w:rFonts w:ascii="Courier New" w:hAnsi="Courier New" w:cs="Courier New"/>
        </w:rPr>
        <w:t xml:space="preserve">6.  </w:t>
      </w:r>
      <w:r w:rsidRPr="00FF23BA">
        <w:rPr>
          <w:rFonts w:ascii="Courier New" w:hAnsi="Courier New" w:cs="Courier New"/>
          <w:u w:val="single"/>
        </w:rPr>
        <w:t>Continuation Awards</w:t>
      </w:r>
      <w:r w:rsidRPr="00FF23BA">
        <w:rPr>
          <w:rFonts w:ascii="Courier New" w:hAnsi="Courier New"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56027B26" w14:textId="77777777" w:rsidR="00A12361" w:rsidRPr="00FF23BA" w:rsidRDefault="00A12361" w:rsidP="00A123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Pr>
          <w:rFonts w:ascii="Courier New" w:hAnsi="Courier New" w:cs="Courier New"/>
        </w:rPr>
        <w:t xml:space="preserve">     </w:t>
      </w:r>
      <w:r w:rsidRPr="00FF23BA">
        <w:rPr>
          <w:rFonts w:ascii="Courier New" w:hAnsi="Courier New" w:cs="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56027B27" w14:textId="77777777" w:rsidR="00A12361" w:rsidRPr="00183D20" w:rsidRDefault="00A12361" w:rsidP="00A12361">
      <w:pPr>
        <w:pStyle w:val="Body"/>
        <w:tabs>
          <w:tab w:val="clear" w:pos="720"/>
        </w:tabs>
        <w:rPr>
          <w:color w:val="auto"/>
        </w:rPr>
      </w:pPr>
      <w:r w:rsidRPr="00183D20">
        <w:rPr>
          <w:color w:val="auto"/>
        </w:rPr>
        <w:t>VII.  Other Information</w:t>
      </w:r>
    </w:p>
    <w:p w14:paraId="56027B28" w14:textId="77777777" w:rsidR="00A12361" w:rsidRPr="00183D20" w:rsidRDefault="00A12361" w:rsidP="00A12361">
      <w:pPr>
        <w:pStyle w:val="Body"/>
        <w:tabs>
          <w:tab w:val="clear" w:pos="720"/>
        </w:tabs>
        <w:rPr>
          <w:color w:val="auto"/>
        </w:rPr>
      </w:pPr>
      <w:r w:rsidRPr="00183D20">
        <w:rPr>
          <w:color w:val="auto"/>
          <w:u w:val="single"/>
        </w:rPr>
        <w:t>Accessible Format</w:t>
      </w:r>
      <w:r w:rsidRPr="00183D20">
        <w:rPr>
          <w:color w:val="auto"/>
        </w:rPr>
        <w:t>:  Individuals with disabilities can obtain this document and a copy of the application package in an accessible format (e.g., braille, large print, audiotape, or compact disc) on request to the program contact person listed under FOR FURTHER INFORMATION CONTACT.</w:t>
      </w:r>
    </w:p>
    <w:p w14:paraId="56027B29" w14:textId="642ECEE5" w:rsidR="00A12361" w:rsidRPr="00183D20" w:rsidRDefault="00A12361" w:rsidP="00A12361">
      <w:pPr>
        <w:pStyle w:val="Body"/>
        <w:tabs>
          <w:tab w:val="clear" w:pos="720"/>
        </w:tabs>
      </w:pPr>
      <w:r w:rsidRPr="00183D20">
        <w:rPr>
          <w:color w:val="auto"/>
          <w:u w:val="single"/>
        </w:rPr>
        <w:t>Electronic Access to This Document</w:t>
      </w:r>
      <w:r w:rsidRPr="00183D20">
        <w:rPr>
          <w:color w:val="auto"/>
        </w:rPr>
        <w:t xml:space="preserve">:  The official version of this document is the document published in the </w:t>
      </w:r>
      <w:r w:rsidRPr="00183D20">
        <w:rPr>
          <w:i/>
          <w:color w:val="auto"/>
          <w:lang w:val="de-DE"/>
        </w:rPr>
        <w:t>Federal Register</w:t>
      </w:r>
      <w:r w:rsidRPr="00183D20">
        <w:rPr>
          <w:color w:val="auto"/>
        </w:rPr>
        <w:t xml:space="preserve">.  You may access the official edition of the </w:t>
      </w:r>
      <w:r w:rsidRPr="00183D20">
        <w:rPr>
          <w:i/>
          <w:color w:val="auto"/>
          <w:lang w:val="de-DE"/>
        </w:rPr>
        <w:t>Federal Register</w:t>
      </w:r>
      <w:r w:rsidRPr="00183D20">
        <w:rPr>
          <w:color w:val="auto"/>
        </w:rPr>
        <w:t xml:space="preserve"> and the Code of Federal Regulations via the Federal Digital System at:  </w:t>
      </w:r>
      <w:r w:rsidR="00FD2DEA" w:rsidRPr="00FD2DEA">
        <w:rPr>
          <w:color w:val="auto"/>
        </w:rPr>
        <w:t>www.govinfo.gov</w:t>
      </w:r>
      <w:r w:rsidRPr="00183D20">
        <w:rPr>
          <w:color w:val="auto"/>
        </w:rPr>
        <w:t xml:space="preserve">.  At this site you can view this document, as well as all other documents of this Department published in the </w:t>
      </w:r>
      <w:r w:rsidRPr="00183D20">
        <w:rPr>
          <w:i/>
          <w:color w:val="auto"/>
          <w:lang w:val="de-DE"/>
        </w:rPr>
        <w:t>Federal Register</w:t>
      </w:r>
      <w:r w:rsidRPr="00183D20">
        <w:rPr>
          <w:color w:val="auto"/>
        </w:rPr>
        <w:t>,</w:t>
      </w:r>
      <w:r w:rsidRPr="00183D20">
        <w:rPr>
          <w:b/>
          <w:color w:val="auto"/>
        </w:rPr>
        <w:t xml:space="preserve"> </w:t>
      </w:r>
      <w:r w:rsidRPr="00183D20">
        <w:rPr>
          <w:color w:val="auto"/>
        </w:rPr>
        <w:t xml:space="preserve">in text or Adobe Portable Document Format (PDF).  To use PDF you must have Adobe Acrobat Reader, which is available free at the site.  </w:t>
      </w:r>
    </w:p>
    <w:p w14:paraId="56027B2A" w14:textId="77777777" w:rsidR="00A12361" w:rsidRPr="00183D20" w:rsidRDefault="00A12361" w:rsidP="00A12361">
      <w:pPr>
        <w:pStyle w:val="Body"/>
        <w:tabs>
          <w:tab w:val="clear" w:pos="720"/>
        </w:tabs>
        <w:rPr>
          <w:color w:val="auto"/>
          <w:sz w:val="22"/>
        </w:rPr>
      </w:pPr>
      <w:r>
        <w:rPr>
          <w:color w:val="auto"/>
        </w:rPr>
        <w:t xml:space="preserve">     </w:t>
      </w:r>
      <w:r w:rsidRPr="00183D20">
        <w:rPr>
          <w:color w:val="auto"/>
        </w:rPr>
        <w:t xml:space="preserve">You may also access documents of the Department published in the </w:t>
      </w:r>
      <w:r w:rsidRPr="00183D20">
        <w:rPr>
          <w:i/>
          <w:color w:val="auto"/>
          <w:lang w:val="de-DE"/>
        </w:rPr>
        <w:t>Federal Register</w:t>
      </w:r>
      <w:r w:rsidRPr="00183D20">
        <w:rPr>
          <w:color w:val="auto"/>
        </w:rPr>
        <w:t xml:space="preserve"> by using the article search feature at: </w:t>
      </w:r>
      <w:r>
        <w:rPr>
          <w:color w:val="auto"/>
        </w:rPr>
        <w:t xml:space="preserve"> </w:t>
      </w:r>
      <w:r w:rsidRPr="00183D20">
        <w:rPr>
          <w:color w:val="auto"/>
        </w:rPr>
        <w:t xml:space="preserve">www.federalregister.gov.  Specifically, through the advanced search feature at this site, you can limit your search to documents published by the Department. </w:t>
      </w:r>
    </w:p>
    <w:p w14:paraId="56027B2B" w14:textId="77777777" w:rsidR="00A12361" w:rsidRPr="00183D20" w:rsidRDefault="00A12361" w:rsidP="00A12361">
      <w:pPr>
        <w:pStyle w:val="Body"/>
        <w:tabs>
          <w:tab w:val="clear" w:pos="720"/>
        </w:tabs>
        <w:rPr>
          <w:color w:val="auto"/>
        </w:rPr>
      </w:pPr>
      <w:r w:rsidRPr="00183D20">
        <w:rPr>
          <w:color w:val="auto"/>
        </w:rPr>
        <w:t>Dated:</w:t>
      </w:r>
    </w:p>
    <w:p w14:paraId="56027B2C" w14:textId="77777777" w:rsidR="00A12361" w:rsidRPr="00183D20" w:rsidRDefault="00A12361" w:rsidP="00A12361">
      <w:pPr>
        <w:pStyle w:val="Body"/>
        <w:tabs>
          <w:tab w:val="clear" w:pos="720"/>
        </w:tabs>
        <w:rPr>
          <w:color w:val="auto"/>
        </w:rPr>
      </w:pPr>
    </w:p>
    <w:p w14:paraId="56027B2D" w14:textId="77777777" w:rsidR="00A12361" w:rsidRPr="00183D20" w:rsidRDefault="00A12361" w:rsidP="00A12361">
      <w:pPr>
        <w:pStyle w:val="Body"/>
        <w:tabs>
          <w:tab w:val="clear" w:pos="720"/>
        </w:tabs>
        <w:spacing w:line="240" w:lineRule="auto"/>
        <w:ind w:left="2880" w:firstLine="720"/>
        <w:rPr>
          <w:color w:val="auto"/>
        </w:rPr>
      </w:pPr>
      <w:r w:rsidRPr="00183D20">
        <w:rPr>
          <w:color w:val="auto"/>
        </w:rPr>
        <w:t>________________________________</w:t>
      </w:r>
    </w:p>
    <w:p w14:paraId="56027B2E" w14:textId="77777777" w:rsidR="00A12361" w:rsidRPr="00183D20" w:rsidRDefault="00A12361" w:rsidP="00A12361">
      <w:pPr>
        <w:pStyle w:val="Body"/>
        <w:spacing w:line="240" w:lineRule="auto"/>
        <w:rPr>
          <w:color w:val="auto"/>
        </w:rPr>
      </w:pPr>
      <w:r w:rsidRPr="00183D20">
        <w:rPr>
          <w:color w:val="auto"/>
        </w:rPr>
        <w:tab/>
      </w:r>
      <w:r w:rsidRPr="00183D20">
        <w:rPr>
          <w:color w:val="auto"/>
        </w:rPr>
        <w:tab/>
      </w:r>
      <w:r w:rsidRPr="00183D20">
        <w:rPr>
          <w:color w:val="auto"/>
        </w:rPr>
        <w:tab/>
      </w:r>
      <w:r w:rsidRPr="00183D20">
        <w:rPr>
          <w:color w:val="auto"/>
        </w:rPr>
        <w:tab/>
      </w:r>
      <w:r w:rsidRPr="00183D20">
        <w:rPr>
          <w:color w:val="auto"/>
        </w:rPr>
        <w:tab/>
      </w:r>
      <w:r>
        <w:rPr>
          <w:color w:val="auto"/>
        </w:rPr>
        <w:t>Frank T. Brogan,</w:t>
      </w:r>
      <w:r w:rsidRPr="00962206">
        <w:rPr>
          <w:color w:val="auto"/>
        </w:rPr>
        <w:t xml:space="preserve"> </w:t>
      </w:r>
    </w:p>
    <w:p w14:paraId="56027B2F" w14:textId="77777777" w:rsidR="00A12361" w:rsidRPr="00183D20" w:rsidRDefault="00A12361" w:rsidP="00A12361">
      <w:pPr>
        <w:pStyle w:val="Body"/>
        <w:spacing w:line="240" w:lineRule="auto"/>
        <w:ind w:left="3600"/>
        <w:rPr>
          <w:color w:val="auto"/>
          <w:u w:val="single"/>
        </w:rPr>
      </w:pPr>
      <w:r>
        <w:rPr>
          <w:i/>
          <w:color w:val="auto"/>
        </w:rPr>
        <w:t>Assistant Secretary for Elementary and Secondary Education</w:t>
      </w:r>
      <w:r w:rsidRPr="00183D20">
        <w:rPr>
          <w:color w:val="auto"/>
        </w:rPr>
        <w:t>.</w:t>
      </w:r>
      <w:r w:rsidRPr="00E95FE7">
        <w:rPr>
          <w:color w:val="auto"/>
        </w:rPr>
        <w:t xml:space="preserve"> </w:t>
      </w:r>
    </w:p>
    <w:p w14:paraId="56027B30" w14:textId="77777777" w:rsidR="00A12361" w:rsidRPr="00183D20" w:rsidRDefault="00A12361" w:rsidP="00A12361">
      <w:pPr>
        <w:pStyle w:val="Body"/>
        <w:spacing w:line="240" w:lineRule="auto"/>
        <w:rPr>
          <w:color w:val="auto"/>
        </w:rPr>
      </w:pPr>
    </w:p>
    <w:p w14:paraId="56027B31" w14:textId="77777777" w:rsidR="00A12361" w:rsidRPr="003C601E" w:rsidRDefault="00A12361" w:rsidP="00630236">
      <w:pPr>
        <w:spacing w:line="480" w:lineRule="auto"/>
        <w:contextualSpacing/>
        <w:outlineLvl w:val="0"/>
        <w:rPr>
          <w:rFonts w:ascii="Courier New" w:hAnsi="Courier New" w:cs="Courier New"/>
          <w:szCs w:val="22"/>
        </w:rPr>
      </w:pPr>
    </w:p>
    <w:sectPr w:rsidR="00A12361" w:rsidRPr="003C601E" w:rsidSect="00477D6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739C5" w14:textId="77777777" w:rsidR="00D47634" w:rsidRDefault="00D47634" w:rsidP="00210865">
      <w:r>
        <w:separator/>
      </w:r>
    </w:p>
  </w:endnote>
  <w:endnote w:type="continuationSeparator" w:id="0">
    <w:p w14:paraId="1649684F" w14:textId="77777777" w:rsidR="00D47634" w:rsidRDefault="00D47634" w:rsidP="0021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A8946" w14:textId="77777777" w:rsidR="00524F31" w:rsidRDefault="00524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64363"/>
      <w:docPartObj>
        <w:docPartGallery w:val="Page Numbers (Bottom of Page)"/>
        <w:docPartUnique/>
      </w:docPartObj>
    </w:sdtPr>
    <w:sdtEndPr>
      <w:rPr>
        <w:rFonts w:ascii="Courier New" w:hAnsi="Courier New" w:cs="Courier New"/>
        <w:noProof/>
      </w:rPr>
    </w:sdtEndPr>
    <w:sdtContent>
      <w:p w14:paraId="56027B47" w14:textId="77777777" w:rsidR="00EF5D0C" w:rsidRDefault="00210865">
        <w:pPr>
          <w:pStyle w:val="Footer"/>
          <w:jc w:val="center"/>
          <w:rPr>
            <w:rFonts w:ascii="Courier New" w:hAnsi="Courier New" w:cs="Courier New"/>
            <w:noProof/>
          </w:rPr>
        </w:pPr>
        <w:r w:rsidRPr="00210865">
          <w:rPr>
            <w:rFonts w:ascii="Courier New" w:hAnsi="Courier New" w:cs="Courier New"/>
          </w:rPr>
          <w:fldChar w:fldCharType="begin"/>
        </w:r>
        <w:r w:rsidRPr="00210865">
          <w:rPr>
            <w:rFonts w:ascii="Courier New" w:hAnsi="Courier New" w:cs="Courier New"/>
          </w:rPr>
          <w:instrText xml:space="preserve"> PAGE   \* MERGEFORMAT </w:instrText>
        </w:r>
        <w:r w:rsidRPr="00210865">
          <w:rPr>
            <w:rFonts w:ascii="Courier New" w:hAnsi="Courier New" w:cs="Courier New"/>
          </w:rPr>
          <w:fldChar w:fldCharType="separate"/>
        </w:r>
        <w:r w:rsidR="00BF64F7">
          <w:rPr>
            <w:rFonts w:ascii="Courier New" w:hAnsi="Courier New" w:cs="Courier New"/>
            <w:noProof/>
          </w:rPr>
          <w:t>1</w:t>
        </w:r>
        <w:r w:rsidRPr="00210865">
          <w:rPr>
            <w:rFonts w:ascii="Courier New" w:hAnsi="Courier New" w:cs="Courier New"/>
            <w:noProof/>
          </w:rPr>
          <w:fldChar w:fldCharType="end"/>
        </w:r>
      </w:p>
      <w:p w14:paraId="56027B48" w14:textId="77777777" w:rsidR="00210865" w:rsidRPr="00EF5D0C" w:rsidRDefault="00EF5D0C" w:rsidP="00EF5D0C">
        <w:pPr>
          <w:pStyle w:val="Footer"/>
          <w:jc w:val="center"/>
        </w:pPr>
        <w:r>
          <w:rPr>
            <w:rFonts w:ascii="Courier New" w:hAnsi="Courier New" w:cs="Courier New"/>
            <w:noProof/>
          </w:rPr>
          <w:t>CONTROLLED UNCLASSIFIED INFORMATION; NOT FOR DISTRIBUTION OUTSIDE THE DEPARTMENT</w:t>
        </w:r>
      </w:p>
    </w:sdtContent>
  </w:sdt>
  <w:p w14:paraId="56027B49" w14:textId="77777777" w:rsidR="00210865" w:rsidRDefault="00210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182C" w14:textId="77777777" w:rsidR="00524F31" w:rsidRDefault="00524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4917" w14:textId="77777777" w:rsidR="00D47634" w:rsidRDefault="00D47634" w:rsidP="00210865">
      <w:r>
        <w:separator/>
      </w:r>
    </w:p>
  </w:footnote>
  <w:footnote w:type="continuationSeparator" w:id="0">
    <w:p w14:paraId="1B21F68F" w14:textId="77777777" w:rsidR="00D47634" w:rsidRDefault="00D47634" w:rsidP="0021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585D" w14:textId="77777777" w:rsidR="00524F31" w:rsidRDefault="00524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76120"/>
      <w:docPartObj>
        <w:docPartGallery w:val="Watermarks"/>
        <w:docPartUnique/>
      </w:docPartObj>
    </w:sdtPr>
    <w:sdtEndPr/>
    <w:sdtContent>
      <w:p w14:paraId="5D28CCB1" w14:textId="21747221" w:rsidR="00524F31" w:rsidRDefault="00BF64F7">
        <w:pPr>
          <w:pStyle w:val="Header"/>
        </w:pPr>
        <w:r>
          <w:rPr>
            <w:noProof/>
            <w:lang w:eastAsia="zh-TW"/>
          </w:rPr>
          <w:pict w14:anchorId="02170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68BB7" w14:textId="77777777" w:rsidR="00524F31" w:rsidRDefault="00524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3E7"/>
    <w:multiLevelType w:val="hybridMultilevel"/>
    <w:tmpl w:val="039262C0"/>
    <w:lvl w:ilvl="0" w:tplc="1814308E">
      <w:start w:val="1"/>
      <w:numFmt w:val="decimal"/>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A3E46"/>
    <w:multiLevelType w:val="hybridMultilevel"/>
    <w:tmpl w:val="ADBCB176"/>
    <w:lvl w:ilvl="0" w:tplc="BD30569A">
      <w:start w:val="1"/>
      <w:numFmt w:val="lowerLetter"/>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5"/>
    <w:rsid w:val="0001427E"/>
    <w:rsid w:val="0002499E"/>
    <w:rsid w:val="00042A5D"/>
    <w:rsid w:val="00084DE4"/>
    <w:rsid w:val="000A6587"/>
    <w:rsid w:val="000C21A7"/>
    <w:rsid w:val="000D5F28"/>
    <w:rsid w:val="000E07AA"/>
    <w:rsid w:val="001B3B2C"/>
    <w:rsid w:val="001D1A0B"/>
    <w:rsid w:val="001E3DE6"/>
    <w:rsid w:val="001E4859"/>
    <w:rsid w:val="001E4B49"/>
    <w:rsid w:val="00210865"/>
    <w:rsid w:val="002226FF"/>
    <w:rsid w:val="00250B00"/>
    <w:rsid w:val="0027662B"/>
    <w:rsid w:val="002E0491"/>
    <w:rsid w:val="002E5D4F"/>
    <w:rsid w:val="002F494F"/>
    <w:rsid w:val="002F713D"/>
    <w:rsid w:val="003154D9"/>
    <w:rsid w:val="003414ED"/>
    <w:rsid w:val="00382FFE"/>
    <w:rsid w:val="003840A6"/>
    <w:rsid w:val="003877EB"/>
    <w:rsid w:val="00390E25"/>
    <w:rsid w:val="003953FC"/>
    <w:rsid w:val="003C601E"/>
    <w:rsid w:val="003C6CCD"/>
    <w:rsid w:val="00406E16"/>
    <w:rsid w:val="00436A7F"/>
    <w:rsid w:val="00442D00"/>
    <w:rsid w:val="00464A13"/>
    <w:rsid w:val="00477D65"/>
    <w:rsid w:val="00484147"/>
    <w:rsid w:val="00486780"/>
    <w:rsid w:val="00492324"/>
    <w:rsid w:val="004A1423"/>
    <w:rsid w:val="004B36BE"/>
    <w:rsid w:val="004B4C7D"/>
    <w:rsid w:val="004F77EF"/>
    <w:rsid w:val="00504EFA"/>
    <w:rsid w:val="00524F31"/>
    <w:rsid w:val="00550122"/>
    <w:rsid w:val="005824AC"/>
    <w:rsid w:val="005B19DC"/>
    <w:rsid w:val="005B70A6"/>
    <w:rsid w:val="005F4387"/>
    <w:rsid w:val="00630236"/>
    <w:rsid w:val="00663B8F"/>
    <w:rsid w:val="0068585A"/>
    <w:rsid w:val="006951B2"/>
    <w:rsid w:val="006D10BD"/>
    <w:rsid w:val="006D666C"/>
    <w:rsid w:val="00747453"/>
    <w:rsid w:val="0075271F"/>
    <w:rsid w:val="00765343"/>
    <w:rsid w:val="0076643F"/>
    <w:rsid w:val="007736F9"/>
    <w:rsid w:val="00782E3D"/>
    <w:rsid w:val="0078682E"/>
    <w:rsid w:val="007957B4"/>
    <w:rsid w:val="007A53C1"/>
    <w:rsid w:val="007C7158"/>
    <w:rsid w:val="007F0913"/>
    <w:rsid w:val="00806828"/>
    <w:rsid w:val="00814D39"/>
    <w:rsid w:val="00821A4C"/>
    <w:rsid w:val="008243D8"/>
    <w:rsid w:val="008565D1"/>
    <w:rsid w:val="008B329E"/>
    <w:rsid w:val="008C18E9"/>
    <w:rsid w:val="008C7793"/>
    <w:rsid w:val="008D0B7B"/>
    <w:rsid w:val="008D5C53"/>
    <w:rsid w:val="008F02E0"/>
    <w:rsid w:val="00907F7F"/>
    <w:rsid w:val="00920B74"/>
    <w:rsid w:val="0092590C"/>
    <w:rsid w:val="009358D9"/>
    <w:rsid w:val="009375C7"/>
    <w:rsid w:val="00941FCA"/>
    <w:rsid w:val="009565DF"/>
    <w:rsid w:val="0098526E"/>
    <w:rsid w:val="009869A7"/>
    <w:rsid w:val="00995FF1"/>
    <w:rsid w:val="009A6E13"/>
    <w:rsid w:val="009B274B"/>
    <w:rsid w:val="00A04B2E"/>
    <w:rsid w:val="00A12361"/>
    <w:rsid w:val="00A25487"/>
    <w:rsid w:val="00A650B1"/>
    <w:rsid w:val="00A74C21"/>
    <w:rsid w:val="00A85C52"/>
    <w:rsid w:val="00AB3CF3"/>
    <w:rsid w:val="00AD069C"/>
    <w:rsid w:val="00AD514E"/>
    <w:rsid w:val="00B238F8"/>
    <w:rsid w:val="00B56065"/>
    <w:rsid w:val="00B64253"/>
    <w:rsid w:val="00B86A45"/>
    <w:rsid w:val="00B86C15"/>
    <w:rsid w:val="00BF64F7"/>
    <w:rsid w:val="00C06157"/>
    <w:rsid w:val="00C25C27"/>
    <w:rsid w:val="00C30EBA"/>
    <w:rsid w:val="00C80EAB"/>
    <w:rsid w:val="00C8726F"/>
    <w:rsid w:val="00C90553"/>
    <w:rsid w:val="00C90660"/>
    <w:rsid w:val="00CB2116"/>
    <w:rsid w:val="00CC4D5D"/>
    <w:rsid w:val="00CE32B1"/>
    <w:rsid w:val="00CF31CC"/>
    <w:rsid w:val="00CF546C"/>
    <w:rsid w:val="00D250A1"/>
    <w:rsid w:val="00D47634"/>
    <w:rsid w:val="00D530DA"/>
    <w:rsid w:val="00D538D8"/>
    <w:rsid w:val="00D77168"/>
    <w:rsid w:val="00D9757D"/>
    <w:rsid w:val="00DA4675"/>
    <w:rsid w:val="00DA476C"/>
    <w:rsid w:val="00DB15EB"/>
    <w:rsid w:val="00DE2C93"/>
    <w:rsid w:val="00DE2C94"/>
    <w:rsid w:val="00DE4147"/>
    <w:rsid w:val="00DF29EA"/>
    <w:rsid w:val="00DF49FB"/>
    <w:rsid w:val="00E102E7"/>
    <w:rsid w:val="00E51CE9"/>
    <w:rsid w:val="00E56C5A"/>
    <w:rsid w:val="00E61A97"/>
    <w:rsid w:val="00E760F3"/>
    <w:rsid w:val="00E807D1"/>
    <w:rsid w:val="00EB1627"/>
    <w:rsid w:val="00ED7D4E"/>
    <w:rsid w:val="00EF5D0C"/>
    <w:rsid w:val="00F072B7"/>
    <w:rsid w:val="00F1198D"/>
    <w:rsid w:val="00F16C1C"/>
    <w:rsid w:val="00FA72B4"/>
    <w:rsid w:val="00FA7441"/>
    <w:rsid w:val="00FC23F2"/>
    <w:rsid w:val="00FC60D5"/>
    <w:rsid w:val="00FD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2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7D65"/>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CF3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6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next w:val="Body"/>
    <w:link w:val="Heading4Char"/>
    <w:rsid w:val="00210865"/>
    <w:pPr>
      <w:widowControl w:val="0"/>
      <w:pBdr>
        <w:top w:val="nil"/>
        <w:left w:val="nil"/>
        <w:bottom w:val="nil"/>
        <w:right w:val="nil"/>
        <w:between w:val="nil"/>
        <w:bar w:val="nil"/>
      </w:pBdr>
      <w:spacing w:line="480" w:lineRule="auto"/>
      <w:outlineLvl w:val="3"/>
    </w:pPr>
    <w:rPr>
      <w:rFonts w:ascii="Courier New" w:eastAsia="Courier New" w:hAnsi="Courier New" w:cs="Courier New"/>
      <w:color w:val="000000"/>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77D65"/>
    <w:pPr>
      <w:pBdr>
        <w:top w:val="nil"/>
        <w:left w:val="nil"/>
        <w:bottom w:val="nil"/>
        <w:right w:val="nil"/>
        <w:between w:val="nil"/>
        <w:bar w:val="nil"/>
      </w:pBdr>
      <w:tabs>
        <w:tab w:val="left" w:pos="720"/>
      </w:tabs>
      <w:spacing w:line="480" w:lineRule="auto"/>
    </w:pPr>
    <w:rPr>
      <w:rFonts w:ascii="Courier New" w:eastAsia="Courier New" w:hAnsi="Courier New" w:cs="Courier New"/>
      <w:color w:val="000000"/>
      <w:u w:color="000000"/>
      <w:bdr w:val="nil"/>
    </w:rPr>
  </w:style>
  <w:style w:type="paragraph" w:customStyle="1" w:styleId="Steps">
    <w:name w:val="Steps"/>
    <w:rsid w:val="00477D65"/>
    <w:pPr>
      <w:pBdr>
        <w:top w:val="nil"/>
        <w:left w:val="nil"/>
        <w:bottom w:val="nil"/>
        <w:right w:val="nil"/>
        <w:between w:val="nil"/>
        <w:bar w:val="nil"/>
      </w:pBdr>
    </w:pPr>
    <w:rPr>
      <w:rFonts w:eastAsia="Times New Roman"/>
      <w:color w:val="000000"/>
      <w:u w:color="000000"/>
      <w:bdr w:val="nil"/>
    </w:rPr>
  </w:style>
  <w:style w:type="paragraph" w:styleId="Header">
    <w:name w:val="header"/>
    <w:basedOn w:val="Normal"/>
    <w:link w:val="HeaderChar"/>
    <w:unhideWhenUsed/>
    <w:rsid w:val="00210865"/>
    <w:pPr>
      <w:tabs>
        <w:tab w:val="center" w:pos="4680"/>
        <w:tab w:val="right" w:pos="9360"/>
      </w:tabs>
    </w:pPr>
  </w:style>
  <w:style w:type="character" w:customStyle="1" w:styleId="HeaderChar">
    <w:name w:val="Header Char"/>
    <w:basedOn w:val="DefaultParagraphFont"/>
    <w:link w:val="Header"/>
    <w:rsid w:val="00210865"/>
    <w:rPr>
      <w:rFonts w:eastAsia="Arial Unicode MS"/>
      <w:bdr w:val="nil"/>
    </w:rPr>
  </w:style>
  <w:style w:type="paragraph" w:styleId="Footer">
    <w:name w:val="footer"/>
    <w:basedOn w:val="Normal"/>
    <w:link w:val="FooterChar"/>
    <w:uiPriority w:val="99"/>
    <w:unhideWhenUsed/>
    <w:rsid w:val="00210865"/>
    <w:pPr>
      <w:tabs>
        <w:tab w:val="center" w:pos="4680"/>
        <w:tab w:val="right" w:pos="9360"/>
      </w:tabs>
    </w:pPr>
  </w:style>
  <w:style w:type="character" w:customStyle="1" w:styleId="FooterChar">
    <w:name w:val="Footer Char"/>
    <w:basedOn w:val="DefaultParagraphFont"/>
    <w:link w:val="Footer"/>
    <w:uiPriority w:val="99"/>
    <w:rsid w:val="00210865"/>
    <w:rPr>
      <w:rFonts w:eastAsia="Arial Unicode MS"/>
      <w:bdr w:val="nil"/>
    </w:rPr>
  </w:style>
  <w:style w:type="character" w:customStyle="1" w:styleId="Heading4Char">
    <w:name w:val="Heading 4 Char"/>
    <w:basedOn w:val="DefaultParagraphFont"/>
    <w:link w:val="Heading4"/>
    <w:rsid w:val="00210865"/>
    <w:rPr>
      <w:rFonts w:ascii="Courier New" w:eastAsia="Courier New" w:hAnsi="Courier New" w:cs="Courier New"/>
      <w:color w:val="000000"/>
      <w:u w:val="single" w:color="000000"/>
      <w:bdr w:val="nil"/>
    </w:rPr>
  </w:style>
  <w:style w:type="paragraph" w:styleId="BodyText">
    <w:name w:val="Body Text"/>
    <w:link w:val="BodyTextChar"/>
    <w:rsid w:val="00210865"/>
    <w:pPr>
      <w:pBdr>
        <w:top w:val="nil"/>
        <w:left w:val="nil"/>
        <w:bottom w:val="nil"/>
        <w:right w:val="nil"/>
        <w:between w:val="nil"/>
        <w:bar w:val="nil"/>
      </w:pBdr>
      <w:tabs>
        <w:tab w:val="left" w:pos="720"/>
      </w:tabs>
    </w:pPr>
    <w:rPr>
      <w:rFonts w:ascii="Courier New" w:eastAsia="Courier New" w:hAnsi="Courier New" w:cs="Courier New"/>
      <w:b/>
      <w:bCs/>
      <w:i/>
      <w:iCs/>
      <w:color w:val="000000"/>
      <w:u w:color="000000"/>
      <w:bdr w:val="nil"/>
    </w:rPr>
  </w:style>
  <w:style w:type="character" w:customStyle="1" w:styleId="BodyTextChar">
    <w:name w:val="Body Text Char"/>
    <w:basedOn w:val="DefaultParagraphFont"/>
    <w:link w:val="BodyText"/>
    <w:rsid w:val="00210865"/>
    <w:rPr>
      <w:rFonts w:ascii="Courier New" w:eastAsia="Courier New" w:hAnsi="Courier New" w:cs="Courier New"/>
      <w:b/>
      <w:bCs/>
      <w:i/>
      <w:iCs/>
      <w:color w:val="000000"/>
      <w:u w:color="000000"/>
      <w:bdr w:val="nil"/>
    </w:rPr>
  </w:style>
  <w:style w:type="character" w:customStyle="1" w:styleId="Heading2Char">
    <w:name w:val="Heading 2 Char"/>
    <w:basedOn w:val="DefaultParagraphFont"/>
    <w:link w:val="Heading2"/>
    <w:uiPriority w:val="9"/>
    <w:semiHidden/>
    <w:rsid w:val="003C601E"/>
    <w:rPr>
      <w:rFonts w:asciiTheme="majorHAnsi" w:eastAsiaTheme="majorEastAsia" w:hAnsiTheme="majorHAnsi" w:cstheme="majorBidi"/>
      <w:b/>
      <w:bCs/>
      <w:color w:val="4F81BD" w:themeColor="accent1"/>
      <w:sz w:val="26"/>
      <w:szCs w:val="26"/>
      <w:bdr w:val="nil"/>
    </w:rPr>
  </w:style>
  <w:style w:type="paragraph" w:styleId="BodyTextIndent">
    <w:name w:val="Body Text Indent"/>
    <w:basedOn w:val="Normal"/>
    <w:link w:val="BodyTextIndentChar"/>
    <w:uiPriority w:val="99"/>
    <w:semiHidden/>
    <w:unhideWhenUsed/>
    <w:rsid w:val="00630236"/>
    <w:pPr>
      <w:spacing w:after="120"/>
      <w:ind w:left="360"/>
    </w:pPr>
  </w:style>
  <w:style w:type="character" w:customStyle="1" w:styleId="BodyTextIndentChar">
    <w:name w:val="Body Text Indent Char"/>
    <w:basedOn w:val="DefaultParagraphFont"/>
    <w:link w:val="BodyTextIndent"/>
    <w:uiPriority w:val="99"/>
    <w:semiHidden/>
    <w:rsid w:val="00630236"/>
    <w:rPr>
      <w:rFonts w:eastAsia="Arial Unicode MS"/>
      <w:bdr w:val="nil"/>
    </w:rPr>
  </w:style>
  <w:style w:type="character" w:customStyle="1" w:styleId="Heading1Char">
    <w:name w:val="Heading 1 Char"/>
    <w:basedOn w:val="DefaultParagraphFont"/>
    <w:link w:val="Heading1"/>
    <w:uiPriority w:val="99"/>
    <w:rsid w:val="00CF31CC"/>
    <w:rPr>
      <w:rFonts w:asciiTheme="majorHAnsi" w:eastAsiaTheme="majorEastAsia" w:hAnsiTheme="majorHAnsi" w:cstheme="majorBidi"/>
      <w:b/>
      <w:bCs/>
      <w:color w:val="365F91" w:themeColor="accent1" w:themeShade="BF"/>
      <w:sz w:val="28"/>
      <w:szCs w:val="28"/>
      <w:bdr w:val="nil"/>
    </w:rPr>
  </w:style>
  <w:style w:type="paragraph" w:styleId="ListParagraph">
    <w:name w:val="List Paragraph"/>
    <w:basedOn w:val="Normal"/>
    <w:uiPriority w:val="34"/>
    <w:qFormat/>
    <w:rsid w:val="00821A4C"/>
    <w:pPr>
      <w:ind w:left="720"/>
      <w:contextualSpacing/>
    </w:pPr>
  </w:style>
  <w:style w:type="paragraph" w:styleId="HTMLPreformatted">
    <w:name w:val="HTML Preformatted"/>
    <w:basedOn w:val="Normal"/>
    <w:link w:val="HTMLPreformattedChar"/>
    <w:rsid w:val="00504EF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bdr w:val="none" w:sz="0" w:space="0" w:color="auto"/>
      <w:lang w:val="x-none" w:eastAsia="x-none"/>
    </w:rPr>
  </w:style>
  <w:style w:type="character" w:customStyle="1" w:styleId="HTMLPreformattedChar">
    <w:name w:val="HTML Preformatted Char"/>
    <w:basedOn w:val="DefaultParagraphFont"/>
    <w:link w:val="HTMLPreformatted"/>
    <w:rsid w:val="00504EFA"/>
    <w:rPr>
      <w:rFonts w:ascii="Arial Unicode MS" w:eastAsia="Arial Unicode MS" w:hAnsi="Arial Unicode MS"/>
      <w:sz w:val="20"/>
      <w:szCs w:val="20"/>
      <w:lang w:val="x-none" w:eastAsia="x-none"/>
    </w:rPr>
  </w:style>
  <w:style w:type="paragraph" w:styleId="NormalWeb">
    <w:name w:val="Normal (Web)"/>
    <w:basedOn w:val="Normal"/>
    <w:uiPriority w:val="99"/>
    <w:unhideWhenUsed/>
    <w:rsid w:val="00504E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04EFA"/>
  </w:style>
  <w:style w:type="character" w:styleId="Emphasis">
    <w:name w:val="Emphasis"/>
    <w:basedOn w:val="DefaultParagraphFont"/>
    <w:uiPriority w:val="20"/>
    <w:qFormat/>
    <w:rsid w:val="006951B2"/>
    <w:rPr>
      <w:i/>
      <w:iCs/>
    </w:rPr>
  </w:style>
  <w:style w:type="character" w:styleId="CommentReference">
    <w:name w:val="annotation reference"/>
    <w:basedOn w:val="DefaultParagraphFont"/>
    <w:uiPriority w:val="99"/>
    <w:semiHidden/>
    <w:unhideWhenUsed/>
    <w:rsid w:val="009A6E13"/>
    <w:rPr>
      <w:sz w:val="16"/>
      <w:szCs w:val="16"/>
    </w:rPr>
  </w:style>
  <w:style w:type="paragraph" w:styleId="CommentText">
    <w:name w:val="annotation text"/>
    <w:basedOn w:val="Normal"/>
    <w:link w:val="CommentTextChar"/>
    <w:uiPriority w:val="99"/>
    <w:semiHidden/>
    <w:unhideWhenUsed/>
    <w:rsid w:val="009A6E13"/>
    <w:rPr>
      <w:sz w:val="20"/>
      <w:szCs w:val="20"/>
    </w:rPr>
  </w:style>
  <w:style w:type="character" w:customStyle="1" w:styleId="CommentTextChar">
    <w:name w:val="Comment Text Char"/>
    <w:basedOn w:val="DefaultParagraphFont"/>
    <w:link w:val="CommentText"/>
    <w:uiPriority w:val="99"/>
    <w:semiHidden/>
    <w:rsid w:val="009A6E13"/>
    <w:rPr>
      <w:rFonts w:eastAsia="Arial Unicode MS"/>
      <w:sz w:val="20"/>
      <w:szCs w:val="20"/>
      <w:bdr w:val="nil"/>
    </w:rPr>
  </w:style>
  <w:style w:type="paragraph" w:styleId="CommentSubject">
    <w:name w:val="annotation subject"/>
    <w:basedOn w:val="CommentText"/>
    <w:next w:val="CommentText"/>
    <w:link w:val="CommentSubjectChar"/>
    <w:uiPriority w:val="99"/>
    <w:semiHidden/>
    <w:unhideWhenUsed/>
    <w:rsid w:val="009A6E13"/>
    <w:rPr>
      <w:b/>
      <w:bCs/>
    </w:rPr>
  </w:style>
  <w:style w:type="character" w:customStyle="1" w:styleId="CommentSubjectChar">
    <w:name w:val="Comment Subject Char"/>
    <w:basedOn w:val="CommentTextChar"/>
    <w:link w:val="CommentSubject"/>
    <w:uiPriority w:val="99"/>
    <w:semiHidden/>
    <w:rsid w:val="009A6E13"/>
    <w:rPr>
      <w:rFonts w:eastAsia="Arial Unicode MS"/>
      <w:b/>
      <w:bCs/>
      <w:sz w:val="20"/>
      <w:szCs w:val="20"/>
      <w:bdr w:val="nil"/>
    </w:rPr>
  </w:style>
  <w:style w:type="paragraph" w:styleId="BalloonText">
    <w:name w:val="Balloon Text"/>
    <w:basedOn w:val="Normal"/>
    <w:link w:val="BalloonTextChar"/>
    <w:uiPriority w:val="99"/>
    <w:semiHidden/>
    <w:unhideWhenUsed/>
    <w:rsid w:val="009A6E13"/>
    <w:rPr>
      <w:rFonts w:ascii="Tahoma" w:hAnsi="Tahoma" w:cs="Tahoma"/>
      <w:sz w:val="16"/>
      <w:szCs w:val="16"/>
    </w:rPr>
  </w:style>
  <w:style w:type="character" w:customStyle="1" w:styleId="BalloonTextChar">
    <w:name w:val="Balloon Text Char"/>
    <w:basedOn w:val="DefaultParagraphFont"/>
    <w:link w:val="BalloonText"/>
    <w:uiPriority w:val="99"/>
    <w:semiHidden/>
    <w:rsid w:val="009A6E13"/>
    <w:rPr>
      <w:rFonts w:ascii="Tahoma" w:eastAsia="Arial Unicode MS" w:hAnsi="Tahoma" w:cs="Tahoma"/>
      <w:sz w:val="16"/>
      <w:szCs w:val="16"/>
      <w:bdr w:val="nil"/>
    </w:rPr>
  </w:style>
  <w:style w:type="paragraph" w:styleId="Revision">
    <w:name w:val="Revision"/>
    <w:hidden/>
    <w:uiPriority w:val="99"/>
    <w:semiHidden/>
    <w:rsid w:val="00A650B1"/>
    <w:rPr>
      <w:rFonts w:eastAsia="Arial Unicode MS"/>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7D65"/>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CF3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6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next w:val="Body"/>
    <w:link w:val="Heading4Char"/>
    <w:rsid w:val="00210865"/>
    <w:pPr>
      <w:widowControl w:val="0"/>
      <w:pBdr>
        <w:top w:val="nil"/>
        <w:left w:val="nil"/>
        <w:bottom w:val="nil"/>
        <w:right w:val="nil"/>
        <w:between w:val="nil"/>
        <w:bar w:val="nil"/>
      </w:pBdr>
      <w:spacing w:line="480" w:lineRule="auto"/>
      <w:outlineLvl w:val="3"/>
    </w:pPr>
    <w:rPr>
      <w:rFonts w:ascii="Courier New" w:eastAsia="Courier New" w:hAnsi="Courier New" w:cs="Courier New"/>
      <w:color w:val="000000"/>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77D65"/>
    <w:pPr>
      <w:pBdr>
        <w:top w:val="nil"/>
        <w:left w:val="nil"/>
        <w:bottom w:val="nil"/>
        <w:right w:val="nil"/>
        <w:between w:val="nil"/>
        <w:bar w:val="nil"/>
      </w:pBdr>
      <w:tabs>
        <w:tab w:val="left" w:pos="720"/>
      </w:tabs>
      <w:spacing w:line="480" w:lineRule="auto"/>
    </w:pPr>
    <w:rPr>
      <w:rFonts w:ascii="Courier New" w:eastAsia="Courier New" w:hAnsi="Courier New" w:cs="Courier New"/>
      <w:color w:val="000000"/>
      <w:u w:color="000000"/>
      <w:bdr w:val="nil"/>
    </w:rPr>
  </w:style>
  <w:style w:type="paragraph" w:customStyle="1" w:styleId="Steps">
    <w:name w:val="Steps"/>
    <w:rsid w:val="00477D65"/>
    <w:pPr>
      <w:pBdr>
        <w:top w:val="nil"/>
        <w:left w:val="nil"/>
        <w:bottom w:val="nil"/>
        <w:right w:val="nil"/>
        <w:between w:val="nil"/>
        <w:bar w:val="nil"/>
      </w:pBdr>
    </w:pPr>
    <w:rPr>
      <w:rFonts w:eastAsia="Times New Roman"/>
      <w:color w:val="000000"/>
      <w:u w:color="000000"/>
      <w:bdr w:val="nil"/>
    </w:rPr>
  </w:style>
  <w:style w:type="paragraph" w:styleId="Header">
    <w:name w:val="header"/>
    <w:basedOn w:val="Normal"/>
    <w:link w:val="HeaderChar"/>
    <w:unhideWhenUsed/>
    <w:rsid w:val="00210865"/>
    <w:pPr>
      <w:tabs>
        <w:tab w:val="center" w:pos="4680"/>
        <w:tab w:val="right" w:pos="9360"/>
      </w:tabs>
    </w:pPr>
  </w:style>
  <w:style w:type="character" w:customStyle="1" w:styleId="HeaderChar">
    <w:name w:val="Header Char"/>
    <w:basedOn w:val="DefaultParagraphFont"/>
    <w:link w:val="Header"/>
    <w:rsid w:val="00210865"/>
    <w:rPr>
      <w:rFonts w:eastAsia="Arial Unicode MS"/>
      <w:bdr w:val="nil"/>
    </w:rPr>
  </w:style>
  <w:style w:type="paragraph" w:styleId="Footer">
    <w:name w:val="footer"/>
    <w:basedOn w:val="Normal"/>
    <w:link w:val="FooterChar"/>
    <w:uiPriority w:val="99"/>
    <w:unhideWhenUsed/>
    <w:rsid w:val="00210865"/>
    <w:pPr>
      <w:tabs>
        <w:tab w:val="center" w:pos="4680"/>
        <w:tab w:val="right" w:pos="9360"/>
      </w:tabs>
    </w:pPr>
  </w:style>
  <w:style w:type="character" w:customStyle="1" w:styleId="FooterChar">
    <w:name w:val="Footer Char"/>
    <w:basedOn w:val="DefaultParagraphFont"/>
    <w:link w:val="Footer"/>
    <w:uiPriority w:val="99"/>
    <w:rsid w:val="00210865"/>
    <w:rPr>
      <w:rFonts w:eastAsia="Arial Unicode MS"/>
      <w:bdr w:val="nil"/>
    </w:rPr>
  </w:style>
  <w:style w:type="character" w:customStyle="1" w:styleId="Heading4Char">
    <w:name w:val="Heading 4 Char"/>
    <w:basedOn w:val="DefaultParagraphFont"/>
    <w:link w:val="Heading4"/>
    <w:rsid w:val="00210865"/>
    <w:rPr>
      <w:rFonts w:ascii="Courier New" w:eastAsia="Courier New" w:hAnsi="Courier New" w:cs="Courier New"/>
      <w:color w:val="000000"/>
      <w:u w:val="single" w:color="000000"/>
      <w:bdr w:val="nil"/>
    </w:rPr>
  </w:style>
  <w:style w:type="paragraph" w:styleId="BodyText">
    <w:name w:val="Body Text"/>
    <w:link w:val="BodyTextChar"/>
    <w:rsid w:val="00210865"/>
    <w:pPr>
      <w:pBdr>
        <w:top w:val="nil"/>
        <w:left w:val="nil"/>
        <w:bottom w:val="nil"/>
        <w:right w:val="nil"/>
        <w:between w:val="nil"/>
        <w:bar w:val="nil"/>
      </w:pBdr>
      <w:tabs>
        <w:tab w:val="left" w:pos="720"/>
      </w:tabs>
    </w:pPr>
    <w:rPr>
      <w:rFonts w:ascii="Courier New" w:eastAsia="Courier New" w:hAnsi="Courier New" w:cs="Courier New"/>
      <w:b/>
      <w:bCs/>
      <w:i/>
      <w:iCs/>
      <w:color w:val="000000"/>
      <w:u w:color="000000"/>
      <w:bdr w:val="nil"/>
    </w:rPr>
  </w:style>
  <w:style w:type="character" w:customStyle="1" w:styleId="BodyTextChar">
    <w:name w:val="Body Text Char"/>
    <w:basedOn w:val="DefaultParagraphFont"/>
    <w:link w:val="BodyText"/>
    <w:rsid w:val="00210865"/>
    <w:rPr>
      <w:rFonts w:ascii="Courier New" w:eastAsia="Courier New" w:hAnsi="Courier New" w:cs="Courier New"/>
      <w:b/>
      <w:bCs/>
      <w:i/>
      <w:iCs/>
      <w:color w:val="000000"/>
      <w:u w:color="000000"/>
      <w:bdr w:val="nil"/>
    </w:rPr>
  </w:style>
  <w:style w:type="character" w:customStyle="1" w:styleId="Heading2Char">
    <w:name w:val="Heading 2 Char"/>
    <w:basedOn w:val="DefaultParagraphFont"/>
    <w:link w:val="Heading2"/>
    <w:uiPriority w:val="9"/>
    <w:semiHidden/>
    <w:rsid w:val="003C601E"/>
    <w:rPr>
      <w:rFonts w:asciiTheme="majorHAnsi" w:eastAsiaTheme="majorEastAsia" w:hAnsiTheme="majorHAnsi" w:cstheme="majorBidi"/>
      <w:b/>
      <w:bCs/>
      <w:color w:val="4F81BD" w:themeColor="accent1"/>
      <w:sz w:val="26"/>
      <w:szCs w:val="26"/>
      <w:bdr w:val="nil"/>
    </w:rPr>
  </w:style>
  <w:style w:type="paragraph" w:styleId="BodyTextIndent">
    <w:name w:val="Body Text Indent"/>
    <w:basedOn w:val="Normal"/>
    <w:link w:val="BodyTextIndentChar"/>
    <w:uiPriority w:val="99"/>
    <w:semiHidden/>
    <w:unhideWhenUsed/>
    <w:rsid w:val="00630236"/>
    <w:pPr>
      <w:spacing w:after="120"/>
      <w:ind w:left="360"/>
    </w:pPr>
  </w:style>
  <w:style w:type="character" w:customStyle="1" w:styleId="BodyTextIndentChar">
    <w:name w:val="Body Text Indent Char"/>
    <w:basedOn w:val="DefaultParagraphFont"/>
    <w:link w:val="BodyTextIndent"/>
    <w:uiPriority w:val="99"/>
    <w:semiHidden/>
    <w:rsid w:val="00630236"/>
    <w:rPr>
      <w:rFonts w:eastAsia="Arial Unicode MS"/>
      <w:bdr w:val="nil"/>
    </w:rPr>
  </w:style>
  <w:style w:type="character" w:customStyle="1" w:styleId="Heading1Char">
    <w:name w:val="Heading 1 Char"/>
    <w:basedOn w:val="DefaultParagraphFont"/>
    <w:link w:val="Heading1"/>
    <w:uiPriority w:val="99"/>
    <w:rsid w:val="00CF31CC"/>
    <w:rPr>
      <w:rFonts w:asciiTheme="majorHAnsi" w:eastAsiaTheme="majorEastAsia" w:hAnsiTheme="majorHAnsi" w:cstheme="majorBidi"/>
      <w:b/>
      <w:bCs/>
      <w:color w:val="365F91" w:themeColor="accent1" w:themeShade="BF"/>
      <w:sz w:val="28"/>
      <w:szCs w:val="28"/>
      <w:bdr w:val="nil"/>
    </w:rPr>
  </w:style>
  <w:style w:type="paragraph" w:styleId="ListParagraph">
    <w:name w:val="List Paragraph"/>
    <w:basedOn w:val="Normal"/>
    <w:uiPriority w:val="34"/>
    <w:qFormat/>
    <w:rsid w:val="00821A4C"/>
    <w:pPr>
      <w:ind w:left="720"/>
      <w:contextualSpacing/>
    </w:pPr>
  </w:style>
  <w:style w:type="paragraph" w:styleId="HTMLPreformatted">
    <w:name w:val="HTML Preformatted"/>
    <w:basedOn w:val="Normal"/>
    <w:link w:val="HTMLPreformattedChar"/>
    <w:rsid w:val="00504EF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bdr w:val="none" w:sz="0" w:space="0" w:color="auto"/>
      <w:lang w:val="x-none" w:eastAsia="x-none"/>
    </w:rPr>
  </w:style>
  <w:style w:type="character" w:customStyle="1" w:styleId="HTMLPreformattedChar">
    <w:name w:val="HTML Preformatted Char"/>
    <w:basedOn w:val="DefaultParagraphFont"/>
    <w:link w:val="HTMLPreformatted"/>
    <w:rsid w:val="00504EFA"/>
    <w:rPr>
      <w:rFonts w:ascii="Arial Unicode MS" w:eastAsia="Arial Unicode MS" w:hAnsi="Arial Unicode MS"/>
      <w:sz w:val="20"/>
      <w:szCs w:val="20"/>
      <w:lang w:val="x-none" w:eastAsia="x-none"/>
    </w:rPr>
  </w:style>
  <w:style w:type="paragraph" w:styleId="NormalWeb">
    <w:name w:val="Normal (Web)"/>
    <w:basedOn w:val="Normal"/>
    <w:uiPriority w:val="99"/>
    <w:unhideWhenUsed/>
    <w:rsid w:val="00504E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04EFA"/>
  </w:style>
  <w:style w:type="character" w:styleId="Emphasis">
    <w:name w:val="Emphasis"/>
    <w:basedOn w:val="DefaultParagraphFont"/>
    <w:uiPriority w:val="20"/>
    <w:qFormat/>
    <w:rsid w:val="006951B2"/>
    <w:rPr>
      <w:i/>
      <w:iCs/>
    </w:rPr>
  </w:style>
  <w:style w:type="character" w:styleId="CommentReference">
    <w:name w:val="annotation reference"/>
    <w:basedOn w:val="DefaultParagraphFont"/>
    <w:uiPriority w:val="99"/>
    <w:semiHidden/>
    <w:unhideWhenUsed/>
    <w:rsid w:val="009A6E13"/>
    <w:rPr>
      <w:sz w:val="16"/>
      <w:szCs w:val="16"/>
    </w:rPr>
  </w:style>
  <w:style w:type="paragraph" w:styleId="CommentText">
    <w:name w:val="annotation text"/>
    <w:basedOn w:val="Normal"/>
    <w:link w:val="CommentTextChar"/>
    <w:uiPriority w:val="99"/>
    <w:semiHidden/>
    <w:unhideWhenUsed/>
    <w:rsid w:val="009A6E13"/>
    <w:rPr>
      <w:sz w:val="20"/>
      <w:szCs w:val="20"/>
    </w:rPr>
  </w:style>
  <w:style w:type="character" w:customStyle="1" w:styleId="CommentTextChar">
    <w:name w:val="Comment Text Char"/>
    <w:basedOn w:val="DefaultParagraphFont"/>
    <w:link w:val="CommentText"/>
    <w:uiPriority w:val="99"/>
    <w:semiHidden/>
    <w:rsid w:val="009A6E13"/>
    <w:rPr>
      <w:rFonts w:eastAsia="Arial Unicode MS"/>
      <w:sz w:val="20"/>
      <w:szCs w:val="20"/>
      <w:bdr w:val="nil"/>
    </w:rPr>
  </w:style>
  <w:style w:type="paragraph" w:styleId="CommentSubject">
    <w:name w:val="annotation subject"/>
    <w:basedOn w:val="CommentText"/>
    <w:next w:val="CommentText"/>
    <w:link w:val="CommentSubjectChar"/>
    <w:uiPriority w:val="99"/>
    <w:semiHidden/>
    <w:unhideWhenUsed/>
    <w:rsid w:val="009A6E13"/>
    <w:rPr>
      <w:b/>
      <w:bCs/>
    </w:rPr>
  </w:style>
  <w:style w:type="character" w:customStyle="1" w:styleId="CommentSubjectChar">
    <w:name w:val="Comment Subject Char"/>
    <w:basedOn w:val="CommentTextChar"/>
    <w:link w:val="CommentSubject"/>
    <w:uiPriority w:val="99"/>
    <w:semiHidden/>
    <w:rsid w:val="009A6E13"/>
    <w:rPr>
      <w:rFonts w:eastAsia="Arial Unicode MS"/>
      <w:b/>
      <w:bCs/>
      <w:sz w:val="20"/>
      <w:szCs w:val="20"/>
      <w:bdr w:val="nil"/>
    </w:rPr>
  </w:style>
  <w:style w:type="paragraph" w:styleId="BalloonText">
    <w:name w:val="Balloon Text"/>
    <w:basedOn w:val="Normal"/>
    <w:link w:val="BalloonTextChar"/>
    <w:uiPriority w:val="99"/>
    <w:semiHidden/>
    <w:unhideWhenUsed/>
    <w:rsid w:val="009A6E13"/>
    <w:rPr>
      <w:rFonts w:ascii="Tahoma" w:hAnsi="Tahoma" w:cs="Tahoma"/>
      <w:sz w:val="16"/>
      <w:szCs w:val="16"/>
    </w:rPr>
  </w:style>
  <w:style w:type="character" w:customStyle="1" w:styleId="BalloonTextChar">
    <w:name w:val="Balloon Text Char"/>
    <w:basedOn w:val="DefaultParagraphFont"/>
    <w:link w:val="BalloonText"/>
    <w:uiPriority w:val="99"/>
    <w:semiHidden/>
    <w:rsid w:val="009A6E13"/>
    <w:rPr>
      <w:rFonts w:ascii="Tahoma" w:eastAsia="Arial Unicode MS" w:hAnsi="Tahoma" w:cs="Tahoma"/>
      <w:sz w:val="16"/>
      <w:szCs w:val="16"/>
      <w:bdr w:val="nil"/>
    </w:rPr>
  </w:style>
  <w:style w:type="paragraph" w:styleId="Revision">
    <w:name w:val="Revision"/>
    <w:hidden/>
    <w:uiPriority w:val="99"/>
    <w:semiHidden/>
    <w:rsid w:val="00A650B1"/>
    <w:rPr>
      <w:rFonts w:eastAsia="Arial Unicode M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9366">
      <w:bodyDiv w:val="1"/>
      <w:marLeft w:val="0"/>
      <w:marRight w:val="0"/>
      <w:marTop w:val="0"/>
      <w:marBottom w:val="0"/>
      <w:divBdr>
        <w:top w:val="none" w:sz="0" w:space="0" w:color="auto"/>
        <w:left w:val="none" w:sz="0" w:space="0" w:color="auto"/>
        <w:bottom w:val="none" w:sz="0" w:space="0" w:color="auto"/>
        <w:right w:val="none" w:sz="0" w:space="0" w:color="auto"/>
      </w:divBdr>
    </w:div>
    <w:div w:id="953712180">
      <w:bodyDiv w:val="1"/>
      <w:marLeft w:val="0"/>
      <w:marRight w:val="0"/>
      <w:marTop w:val="0"/>
      <w:marBottom w:val="0"/>
      <w:divBdr>
        <w:top w:val="none" w:sz="0" w:space="0" w:color="auto"/>
        <w:left w:val="none" w:sz="0" w:space="0" w:color="auto"/>
        <w:bottom w:val="none" w:sz="0" w:space="0" w:color="auto"/>
        <w:right w:val="none" w:sz="0" w:space="0" w:color="auto"/>
      </w:divBdr>
    </w:div>
    <w:div w:id="1127967950">
      <w:bodyDiv w:val="1"/>
      <w:marLeft w:val="0"/>
      <w:marRight w:val="0"/>
      <w:marTop w:val="0"/>
      <w:marBottom w:val="0"/>
      <w:divBdr>
        <w:top w:val="none" w:sz="0" w:space="0" w:color="auto"/>
        <w:left w:val="none" w:sz="0" w:space="0" w:color="auto"/>
        <w:bottom w:val="none" w:sz="0" w:space="0" w:color="auto"/>
        <w:right w:val="none" w:sz="0" w:space="0" w:color="auto"/>
      </w:divBdr>
    </w:div>
    <w:div w:id="1160733754">
      <w:bodyDiv w:val="1"/>
      <w:marLeft w:val="0"/>
      <w:marRight w:val="0"/>
      <w:marTop w:val="0"/>
      <w:marBottom w:val="0"/>
      <w:divBdr>
        <w:top w:val="none" w:sz="0" w:space="0" w:color="auto"/>
        <w:left w:val="none" w:sz="0" w:space="0" w:color="auto"/>
        <w:bottom w:val="none" w:sz="0" w:space="0" w:color="auto"/>
        <w:right w:val="none" w:sz="0" w:space="0" w:color="auto"/>
      </w:divBdr>
    </w:div>
    <w:div w:id="1263028779">
      <w:bodyDiv w:val="1"/>
      <w:marLeft w:val="0"/>
      <w:marRight w:val="0"/>
      <w:marTop w:val="0"/>
      <w:marBottom w:val="0"/>
      <w:divBdr>
        <w:top w:val="none" w:sz="0" w:space="0" w:color="auto"/>
        <w:left w:val="none" w:sz="0" w:space="0" w:color="auto"/>
        <w:bottom w:val="none" w:sz="0" w:space="0" w:color="auto"/>
        <w:right w:val="none" w:sz="0" w:space="0" w:color="auto"/>
      </w:divBdr>
    </w:div>
    <w:div w:id="1318539176">
      <w:bodyDiv w:val="1"/>
      <w:marLeft w:val="0"/>
      <w:marRight w:val="0"/>
      <w:marTop w:val="0"/>
      <w:marBottom w:val="0"/>
      <w:divBdr>
        <w:top w:val="none" w:sz="0" w:space="0" w:color="auto"/>
        <w:left w:val="none" w:sz="0" w:space="0" w:color="auto"/>
        <w:bottom w:val="none" w:sz="0" w:space="0" w:color="auto"/>
        <w:right w:val="none" w:sz="0" w:space="0" w:color="auto"/>
      </w:divBdr>
    </w:div>
    <w:div w:id="1645351553">
      <w:bodyDiv w:val="1"/>
      <w:marLeft w:val="0"/>
      <w:marRight w:val="0"/>
      <w:marTop w:val="0"/>
      <w:marBottom w:val="0"/>
      <w:divBdr>
        <w:top w:val="none" w:sz="0" w:space="0" w:color="auto"/>
        <w:left w:val="none" w:sz="0" w:space="0" w:color="auto"/>
        <w:bottom w:val="none" w:sz="0" w:space="0" w:color="auto"/>
        <w:right w:val="none" w:sz="0" w:space="0" w:color="auto"/>
      </w:divBdr>
    </w:div>
    <w:div w:id="1782336363">
      <w:bodyDiv w:val="1"/>
      <w:marLeft w:val="0"/>
      <w:marRight w:val="0"/>
      <w:marTop w:val="0"/>
      <w:marBottom w:val="0"/>
      <w:divBdr>
        <w:top w:val="none" w:sz="0" w:space="0" w:color="auto"/>
        <w:left w:val="none" w:sz="0" w:space="0" w:color="auto"/>
        <w:bottom w:val="none" w:sz="0" w:space="0" w:color="auto"/>
        <w:right w:val="none" w:sz="0" w:space="0" w:color="auto"/>
      </w:divBdr>
    </w:div>
    <w:div w:id="1929922862">
      <w:bodyDiv w:val="1"/>
      <w:marLeft w:val="0"/>
      <w:marRight w:val="0"/>
      <w:marTop w:val="0"/>
      <w:marBottom w:val="0"/>
      <w:divBdr>
        <w:top w:val="none" w:sz="0" w:space="0" w:color="auto"/>
        <w:left w:val="none" w:sz="0" w:space="0" w:color="auto"/>
        <w:bottom w:val="none" w:sz="0" w:space="0" w:color="auto"/>
        <w:right w:val="none" w:sz="0" w:space="0" w:color="auto"/>
      </w:divBdr>
    </w:div>
    <w:div w:id="20833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84752e7b3fdeaaf23f98ab038da19d2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42afd36e8df893cd03e766925eba6e8"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8BFA-E622-4C5F-A6E9-FAA298FE7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B0100-0FBB-4260-B894-03CE5DC5AAC7}">
  <ds:schemaRefs>
    <ds:schemaRef ds:uri="http://schemas.microsoft.com/sharepoint/v3/contenttype/forms"/>
  </ds:schemaRefs>
</ds:datastoreItem>
</file>

<file path=customXml/itemProps3.xml><?xml version="1.0" encoding="utf-8"?>
<ds:datastoreItem xmlns:ds="http://schemas.openxmlformats.org/officeDocument/2006/customXml" ds:itemID="{E378FCED-E51C-4938-A042-422A2FEA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9BACB-724E-4CE3-87C0-6CA6136B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6964</Words>
  <Characters>39696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Project_Prevent_NIA_draft</vt:lpstr>
    </vt:vector>
  </TitlesOfParts>
  <Company>U.S. Department of Education</Company>
  <LinksUpToDate>false</LinksUpToDate>
  <CharactersWithSpaces>46567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Project_Prevent_NIA_draft</dc:title>
  <dc:creator>Lieth, Anna</dc:creator>
  <cp:lastModifiedBy>SYSTEM</cp:lastModifiedBy>
  <cp:revision>2</cp:revision>
  <dcterms:created xsi:type="dcterms:W3CDTF">2019-03-06T21:15:00Z</dcterms:created>
  <dcterms:modified xsi:type="dcterms:W3CDTF">2019-03-06T21:15:00Z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ies>
</file>