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561F" w:rsidR="001B2F83" w:rsidP="001B2F83" w:rsidRDefault="001B2F83" w14:paraId="3F1369A7" w14:textId="77777777">
      <w:pPr>
        <w:tabs>
          <w:tab w:val="clear" w:pos="720"/>
        </w:tabs>
        <w:spacing w:line="240" w:lineRule="auto"/>
      </w:pPr>
      <w:r w:rsidRPr="0000561F">
        <w:t>4000-01-U</w:t>
      </w:r>
    </w:p>
    <w:p w:rsidRPr="0000561F" w:rsidR="001B2F83" w:rsidP="001B2F83" w:rsidRDefault="001B2F83" w14:paraId="66C905BB" w14:textId="77777777">
      <w:pPr>
        <w:tabs>
          <w:tab w:val="clear" w:pos="720"/>
        </w:tabs>
        <w:spacing w:line="240" w:lineRule="auto"/>
      </w:pPr>
    </w:p>
    <w:p w:rsidRPr="0000561F" w:rsidR="001B2F83" w:rsidP="001B2F83" w:rsidRDefault="001B2F83" w14:paraId="48EDBD83" w14:textId="77777777">
      <w:pPr>
        <w:tabs>
          <w:tab w:val="clear" w:pos="720"/>
        </w:tabs>
        <w:spacing w:line="240" w:lineRule="auto"/>
      </w:pPr>
      <w:r w:rsidRPr="0000561F">
        <w:t>DEPARTMENT OF EDUCATION</w:t>
      </w:r>
    </w:p>
    <w:p w:rsidRPr="0000561F" w:rsidR="001B2F83" w:rsidP="001B2F83" w:rsidRDefault="001B2F83" w14:paraId="638C179D" w14:textId="77777777">
      <w:pPr>
        <w:tabs>
          <w:tab w:val="clear" w:pos="720"/>
        </w:tabs>
        <w:spacing w:line="240" w:lineRule="auto"/>
      </w:pPr>
    </w:p>
    <w:p w:rsidRPr="001D018C" w:rsidR="001B2F83" w:rsidP="00324DE7" w:rsidRDefault="001B2F83" w14:paraId="1072D7C0" w14:textId="21B88BA8">
      <w:pPr>
        <w:tabs>
          <w:tab w:val="clear" w:pos="720"/>
        </w:tabs>
        <w:rPr>
          <w:bCs/>
          <w:iCs/>
        </w:rPr>
      </w:pPr>
      <w:r w:rsidRPr="0000561F">
        <w:t xml:space="preserve">Applications for New Awards; </w:t>
      </w:r>
      <w:r w:rsidR="003F374C">
        <w:t>Out</w:t>
      </w:r>
      <w:r w:rsidR="001A33C3">
        <w:noBreakHyphen/>
      </w:r>
      <w:r w:rsidR="003F374C">
        <w:t>of</w:t>
      </w:r>
      <w:r w:rsidR="001A33C3">
        <w:noBreakHyphen/>
      </w:r>
      <w:r w:rsidR="003F374C">
        <w:t>School Time</w:t>
      </w:r>
      <w:r w:rsidR="00CC586C">
        <w:t xml:space="preserve"> </w:t>
      </w:r>
      <w:r w:rsidR="00DB6080">
        <w:t xml:space="preserve">Career Pathway </w:t>
      </w:r>
      <w:r w:rsidR="00411B25">
        <w:t>P</w:t>
      </w:r>
      <w:r w:rsidR="00CC586C">
        <w:t>rogram</w:t>
      </w:r>
    </w:p>
    <w:p w:rsidRPr="001D018C" w:rsidR="001B2F83" w:rsidP="001B2F83" w:rsidRDefault="001B2F83" w14:paraId="3F104F13" w14:textId="297B0248">
      <w:pPr>
        <w:tabs>
          <w:tab w:val="clear" w:pos="720"/>
        </w:tabs>
        <w:rPr>
          <w:bCs/>
          <w:iCs/>
        </w:rPr>
      </w:pPr>
      <w:r w:rsidRPr="001D018C">
        <w:rPr>
          <w:bCs/>
          <w:iCs/>
        </w:rPr>
        <w:t xml:space="preserve">AGENCY:  </w:t>
      </w:r>
      <w:r w:rsidRPr="001D018C" w:rsidR="004A7CFF">
        <w:rPr>
          <w:bCs/>
          <w:iCs/>
        </w:rPr>
        <w:t>Office of Elementary and Secondary Education</w:t>
      </w:r>
      <w:r w:rsidRPr="001D018C">
        <w:rPr>
          <w:bCs/>
          <w:iCs/>
        </w:rPr>
        <w:t>, Department of Education.</w:t>
      </w:r>
    </w:p>
    <w:p w:rsidRPr="001D018C" w:rsidR="001B2F83" w:rsidP="001B2F83" w:rsidRDefault="001B2F83" w14:paraId="6FB67267" w14:textId="77777777">
      <w:pPr>
        <w:tabs>
          <w:tab w:val="clear" w:pos="720"/>
        </w:tabs>
        <w:rPr>
          <w:bCs/>
          <w:iCs/>
        </w:rPr>
      </w:pPr>
      <w:r w:rsidRPr="001D018C">
        <w:rPr>
          <w:bCs/>
          <w:iCs/>
        </w:rPr>
        <w:t>ACTION:  Notice.</w:t>
      </w:r>
    </w:p>
    <w:p w:rsidRPr="00007137" w:rsidR="008C1311" w:rsidP="00324DE7" w:rsidRDefault="008C1311" w14:paraId="7A46CDC3" w14:textId="5AEF612E">
      <w:pPr>
        <w:tabs>
          <w:tab w:val="clear" w:pos="720"/>
        </w:tabs>
        <w:rPr>
          <w:b/>
          <w:bCs/>
        </w:rPr>
      </w:pPr>
      <w:r w:rsidRPr="001D018C">
        <w:rPr>
          <w:bCs/>
          <w:iCs/>
        </w:rPr>
        <w:t xml:space="preserve">SUMMARY:  </w:t>
      </w:r>
      <w:r w:rsidRPr="001D018C" w:rsidR="00A924A1">
        <w:rPr>
          <w:bCs/>
          <w:iCs/>
        </w:rPr>
        <w:t xml:space="preserve">The Department of Education is issuing a notice inviting applications </w:t>
      </w:r>
      <w:r w:rsidR="0006010E">
        <w:rPr>
          <w:bCs/>
          <w:iCs/>
        </w:rPr>
        <w:t xml:space="preserve">from State educational agencies </w:t>
      </w:r>
      <w:r w:rsidR="007A702B">
        <w:rPr>
          <w:bCs/>
          <w:iCs/>
        </w:rPr>
        <w:t>(</w:t>
      </w:r>
      <w:r w:rsidR="0006010E">
        <w:rPr>
          <w:bCs/>
          <w:iCs/>
        </w:rPr>
        <w:t xml:space="preserve">SEAs) </w:t>
      </w:r>
      <w:r w:rsidR="009C190A">
        <w:rPr>
          <w:bCs/>
          <w:iCs/>
        </w:rPr>
        <w:t>as the lead applicant and</w:t>
      </w:r>
      <w:r w:rsidRPr="001D018C" w:rsidR="00A924A1">
        <w:rPr>
          <w:bCs/>
          <w:iCs/>
        </w:rPr>
        <w:t xml:space="preserve"> fiscal </w:t>
      </w:r>
      <w:r w:rsidR="009C190A">
        <w:rPr>
          <w:bCs/>
          <w:iCs/>
        </w:rPr>
        <w:t>agent of a partnership</w:t>
      </w:r>
      <w:r w:rsidRPr="001D018C" w:rsidR="00A924A1">
        <w:rPr>
          <w:bCs/>
          <w:iCs/>
        </w:rPr>
        <w:t xml:space="preserve"> </w:t>
      </w:r>
      <w:r w:rsidRPr="00754B86" w:rsidR="00A924A1">
        <w:rPr>
          <w:bCs/>
          <w:iCs/>
        </w:rPr>
        <w:t xml:space="preserve">for </w:t>
      </w:r>
      <w:r w:rsidRPr="00754B86" w:rsidR="00CC586C">
        <w:rPr>
          <w:bCs/>
          <w:iCs/>
        </w:rPr>
        <w:t xml:space="preserve">an </w:t>
      </w:r>
      <w:r w:rsidRPr="00754B86" w:rsidR="00DC29E8">
        <w:rPr>
          <w:bCs/>
          <w:iCs/>
        </w:rPr>
        <w:t>Out</w:t>
      </w:r>
      <w:r w:rsidR="001A33C3">
        <w:rPr>
          <w:bCs/>
          <w:iCs/>
        </w:rPr>
        <w:noBreakHyphen/>
      </w:r>
      <w:r w:rsidRPr="00754B86" w:rsidR="00DC29E8">
        <w:rPr>
          <w:bCs/>
          <w:iCs/>
        </w:rPr>
        <w:t>of</w:t>
      </w:r>
      <w:r w:rsidR="001A33C3">
        <w:rPr>
          <w:bCs/>
          <w:iCs/>
        </w:rPr>
        <w:noBreakHyphen/>
      </w:r>
      <w:r w:rsidRPr="00754B86" w:rsidR="00DC29E8">
        <w:rPr>
          <w:bCs/>
          <w:iCs/>
        </w:rPr>
        <w:t>School Time</w:t>
      </w:r>
      <w:r w:rsidRPr="00754B86" w:rsidR="00CC586C">
        <w:rPr>
          <w:bCs/>
          <w:iCs/>
        </w:rPr>
        <w:t xml:space="preserve"> Career Pathway </w:t>
      </w:r>
      <w:r w:rsidR="006A36C3">
        <w:rPr>
          <w:bCs/>
          <w:iCs/>
        </w:rPr>
        <w:t>p</w:t>
      </w:r>
      <w:r w:rsidRPr="00754B86" w:rsidR="00CC586C">
        <w:rPr>
          <w:bCs/>
          <w:iCs/>
        </w:rPr>
        <w:t>rogram</w:t>
      </w:r>
      <w:r w:rsidR="00CC586C">
        <w:rPr>
          <w:bCs/>
          <w:iCs/>
        </w:rPr>
        <w:t xml:space="preserve"> under the national activities authority in the </w:t>
      </w:r>
      <w:r w:rsidR="00527DC3">
        <w:rPr>
          <w:bCs/>
          <w:iCs/>
        </w:rPr>
        <w:t xml:space="preserve">Nita M. Lowey </w:t>
      </w:r>
      <w:r w:rsidRPr="001D018C" w:rsidR="004A7CFF">
        <w:rPr>
          <w:bCs/>
          <w:iCs/>
        </w:rPr>
        <w:t>21</w:t>
      </w:r>
      <w:r w:rsidRPr="00FC08D6" w:rsidR="004A7CFF">
        <w:rPr>
          <w:bCs/>
          <w:iCs/>
        </w:rPr>
        <w:t>st</w:t>
      </w:r>
      <w:r w:rsidRPr="001D018C" w:rsidR="004A7CFF">
        <w:rPr>
          <w:bCs/>
          <w:iCs/>
        </w:rPr>
        <w:t xml:space="preserve"> Century Community Learning Centers</w:t>
      </w:r>
      <w:r w:rsidR="00CC586C">
        <w:rPr>
          <w:bCs/>
          <w:iCs/>
        </w:rPr>
        <w:t xml:space="preserve"> </w:t>
      </w:r>
      <w:r w:rsidR="00B7764C">
        <w:rPr>
          <w:bCs/>
          <w:iCs/>
        </w:rPr>
        <w:t>(21</w:t>
      </w:r>
      <w:r w:rsidRPr="00FC08D6" w:rsidR="00B7764C">
        <w:rPr>
          <w:bCs/>
          <w:iCs/>
        </w:rPr>
        <w:t>st</w:t>
      </w:r>
      <w:r w:rsidRPr="00A957D2" w:rsidR="00B7764C">
        <w:rPr>
          <w:bCs/>
          <w:iCs/>
        </w:rPr>
        <w:t xml:space="preserve"> </w:t>
      </w:r>
      <w:r w:rsidR="00B7764C">
        <w:rPr>
          <w:bCs/>
          <w:iCs/>
        </w:rPr>
        <w:t xml:space="preserve">CCLC) </w:t>
      </w:r>
      <w:r w:rsidR="00CC586C">
        <w:rPr>
          <w:bCs/>
          <w:iCs/>
        </w:rPr>
        <w:t>program</w:t>
      </w:r>
      <w:r w:rsidRPr="001D018C" w:rsidR="00A924A1">
        <w:rPr>
          <w:bCs/>
          <w:iCs/>
        </w:rPr>
        <w:t>, Catalog of Federal Domestic Assistance (CFDA)</w:t>
      </w:r>
      <w:r w:rsidRPr="00AD059A" w:rsidR="00A924A1">
        <w:t xml:space="preserve"> number </w:t>
      </w:r>
      <w:r w:rsidRPr="00007137" w:rsidR="00A924A1">
        <w:t>84.</w:t>
      </w:r>
      <w:r w:rsidRPr="00007137" w:rsidR="00301727">
        <w:t>287</w:t>
      </w:r>
      <w:r w:rsidRPr="00007137" w:rsidR="00D17315">
        <w:t>D</w:t>
      </w:r>
      <w:r w:rsidRPr="00007137">
        <w:t>.</w:t>
      </w:r>
      <w:r w:rsidRPr="00007137" w:rsidR="005C1A1D">
        <w:t xml:space="preserve"> </w:t>
      </w:r>
      <w:r w:rsidRPr="00007137" w:rsidR="002879EB">
        <w:t xml:space="preserve"> </w:t>
      </w:r>
    </w:p>
    <w:p w:rsidRPr="00007137" w:rsidR="00A924A1" w:rsidP="001B2F83" w:rsidRDefault="00A924A1" w14:paraId="515AA0D7" w14:textId="39339A15">
      <w:pPr>
        <w:tabs>
          <w:tab w:val="clear" w:pos="720"/>
        </w:tabs>
        <w:rPr>
          <w:u w:val="single"/>
        </w:rPr>
      </w:pPr>
      <w:r w:rsidRPr="00007137">
        <w:t>DATES:</w:t>
      </w:r>
    </w:p>
    <w:p w:rsidRPr="00007137" w:rsidR="00324DE7" w:rsidP="001B2F83" w:rsidRDefault="001B2F83" w14:paraId="7018EE6C" w14:textId="29DFF2CC">
      <w:pPr>
        <w:tabs>
          <w:tab w:val="clear" w:pos="720"/>
        </w:tabs>
      </w:pPr>
      <w:r w:rsidRPr="00007137">
        <w:t xml:space="preserve">Applications Available:  </w:t>
      </w:r>
      <w:r w:rsidRPr="00007137" w:rsidR="000003A2">
        <w:t>[INSERT DATE OF PUBLICATION IN THE FEDERAL REGISTER</w:t>
      </w:r>
      <w:r w:rsidRPr="00007137" w:rsidR="00AE4CF3">
        <w:t>].</w:t>
      </w:r>
    </w:p>
    <w:p w:rsidRPr="00007137" w:rsidR="001B2F83" w:rsidP="001B2F83" w:rsidRDefault="001B2F83" w14:paraId="719E0D2D" w14:textId="1759ABB0">
      <w:pPr>
        <w:tabs>
          <w:tab w:val="clear" w:pos="720"/>
        </w:tabs>
      </w:pPr>
      <w:r w:rsidRPr="00007137">
        <w:t xml:space="preserve">Deadline for Notice of Intent to Apply:  </w:t>
      </w:r>
      <w:r w:rsidRPr="00007137" w:rsidR="00504E25">
        <w:t>[</w:t>
      </w:r>
      <w:r w:rsidRPr="00007137">
        <w:t xml:space="preserve">INSERT DATE </w:t>
      </w:r>
      <w:r w:rsidRPr="00FC08D6" w:rsidR="00A82741">
        <w:rPr>
          <w:bCs/>
          <w:iCs/>
        </w:rPr>
        <w:t>30</w:t>
      </w:r>
      <w:r w:rsidRPr="00007137">
        <w:t xml:space="preserve"> DAYS AFTER DATE OF PUBLICATION IN THE FEDERAL REGISTER</w:t>
      </w:r>
      <w:r w:rsidRPr="00007137" w:rsidR="00504E25">
        <w:t>]</w:t>
      </w:r>
      <w:r w:rsidR="00A957D2">
        <w:t>.</w:t>
      </w:r>
      <w:r w:rsidR="004231F5">
        <w:t xml:space="preserve"> </w:t>
      </w:r>
    </w:p>
    <w:p w:rsidRPr="00007137" w:rsidR="001B2F83" w:rsidP="001B2F83" w:rsidRDefault="001B2F83" w14:paraId="7DA99B52" w14:textId="59A44184">
      <w:pPr>
        <w:tabs>
          <w:tab w:val="clear" w:pos="720"/>
        </w:tabs>
      </w:pPr>
      <w:r w:rsidRPr="00007137">
        <w:t xml:space="preserve">Deadline for Transmittal of Applications:  </w:t>
      </w:r>
      <w:r w:rsidRPr="00007137" w:rsidR="00504E25">
        <w:t>[</w:t>
      </w:r>
      <w:r w:rsidRPr="00007137">
        <w:t xml:space="preserve">INSERT DATE </w:t>
      </w:r>
      <w:r w:rsidR="009006A1">
        <w:t>9</w:t>
      </w:r>
      <w:r w:rsidRPr="00007137" w:rsidR="00301099">
        <w:t>0</w:t>
      </w:r>
      <w:r w:rsidRPr="00007137">
        <w:t xml:space="preserve"> DAYS AFTER DATE OF PUBLICATION IN THE FEDERAL REGISTER</w:t>
      </w:r>
      <w:r w:rsidRPr="00007137" w:rsidR="00504E25">
        <w:t>]</w:t>
      </w:r>
      <w:r w:rsidR="00A957D2">
        <w:t>.</w:t>
      </w:r>
    </w:p>
    <w:p w:rsidRPr="00007137" w:rsidR="001B2F83" w:rsidP="001B2F83" w:rsidRDefault="001B2F83" w14:paraId="2A7956C2" w14:textId="4B5BB14D">
      <w:pPr>
        <w:tabs>
          <w:tab w:val="clear" w:pos="720"/>
        </w:tabs>
        <w:rPr>
          <w:b/>
          <w:i/>
        </w:rPr>
      </w:pPr>
      <w:r w:rsidRPr="00007137">
        <w:t xml:space="preserve">Deadline for Intergovernmental Review:  [INSERT DATE </w:t>
      </w:r>
      <w:r w:rsidRPr="00007137" w:rsidR="004C04FD">
        <w:t>1</w:t>
      </w:r>
      <w:r w:rsidR="004C04FD">
        <w:t>5</w:t>
      </w:r>
      <w:r w:rsidRPr="00007137" w:rsidR="004C04FD">
        <w:t xml:space="preserve">0 </w:t>
      </w:r>
      <w:r w:rsidRPr="00007137">
        <w:t>DAYS AFTER DATE OF PUBLICATION IN THE FEDERAL REGISTER].</w:t>
      </w:r>
    </w:p>
    <w:p w:rsidRPr="00A924A1" w:rsidR="00A924A1" w:rsidP="00A924A1" w:rsidRDefault="00A924A1" w14:paraId="6FAE222F" w14:textId="176F24A4">
      <w:pPr>
        <w:pStyle w:val="BodyText"/>
        <w:tabs>
          <w:tab w:val="clear" w:pos="720"/>
        </w:tabs>
        <w:spacing w:line="480" w:lineRule="auto"/>
        <w:rPr>
          <w:b w:val="0"/>
          <w:i w:val="0"/>
          <w:u w:val="single"/>
        </w:rPr>
      </w:pPr>
      <w:r w:rsidRPr="00007137">
        <w:rPr>
          <w:b w:val="0"/>
          <w:i w:val="0"/>
        </w:rPr>
        <w:t xml:space="preserve">ADDRESSES:  </w:t>
      </w:r>
      <w:r w:rsidRPr="00007137" w:rsidR="00226150">
        <w:rPr>
          <w:b w:val="0"/>
          <w:i w:val="0"/>
        </w:rPr>
        <w:t>For t</w:t>
      </w:r>
      <w:r w:rsidRPr="00007137">
        <w:rPr>
          <w:b w:val="0"/>
          <w:i w:val="0"/>
        </w:rPr>
        <w:t>he addresses for obtaining and submitting an application</w:t>
      </w:r>
      <w:r w:rsidRPr="00007137" w:rsidR="00226150">
        <w:rPr>
          <w:b w:val="0"/>
          <w:i w:val="0"/>
        </w:rPr>
        <w:t>,</w:t>
      </w:r>
      <w:r w:rsidRPr="00007137" w:rsidR="00226150">
        <w:rPr>
          <w:i w:val="0"/>
        </w:rPr>
        <w:t xml:space="preserve"> </w:t>
      </w:r>
      <w:r w:rsidRPr="00007137" w:rsidR="00226150">
        <w:rPr>
          <w:b w:val="0"/>
          <w:i w:val="0"/>
        </w:rPr>
        <w:t xml:space="preserve">please refer to our </w:t>
      </w:r>
      <w:r w:rsidRPr="00007137" w:rsidR="00226150">
        <w:rPr>
          <w:rFonts w:eastAsia="Times New Roman"/>
          <w:b w:val="0"/>
          <w:i w:val="0"/>
        </w:rPr>
        <w:t xml:space="preserve">Common Instructions for Applicants to Department of Education Discretionary Grant Programs, published in the </w:t>
      </w:r>
      <w:r w:rsidRPr="00007137" w:rsidR="00226150">
        <w:rPr>
          <w:rFonts w:eastAsia="Times New Roman"/>
          <w:b w:val="0"/>
        </w:rPr>
        <w:t>Federal Register</w:t>
      </w:r>
      <w:r w:rsidRPr="00007137" w:rsidR="00226150">
        <w:rPr>
          <w:rFonts w:eastAsia="Times New Roman"/>
          <w:b w:val="0"/>
          <w:i w:val="0"/>
        </w:rPr>
        <w:t xml:space="preserve"> on </w:t>
      </w:r>
      <w:r w:rsidRPr="00007137" w:rsidR="0036507E">
        <w:rPr>
          <w:rFonts w:eastAsia="Times New Roman"/>
          <w:b w:val="0"/>
          <w:i w:val="0"/>
        </w:rPr>
        <w:t xml:space="preserve">February </w:t>
      </w:r>
      <w:r w:rsidRPr="00007137" w:rsidR="00C50B73">
        <w:rPr>
          <w:rFonts w:eastAsia="Times New Roman"/>
          <w:b w:val="0"/>
          <w:i w:val="0"/>
        </w:rPr>
        <w:t>13, 2019</w:t>
      </w:r>
      <w:r w:rsidR="00C50B73">
        <w:rPr>
          <w:rFonts w:eastAsia="Times New Roman"/>
          <w:b w:val="0"/>
          <w:i w:val="0"/>
        </w:rPr>
        <w:t xml:space="preserve"> </w:t>
      </w:r>
      <w:r w:rsidRPr="005941CF" w:rsidR="00226150">
        <w:rPr>
          <w:rFonts w:eastAsia="Times New Roman"/>
          <w:b w:val="0"/>
          <w:i w:val="0"/>
        </w:rPr>
        <w:lastRenderedPageBreak/>
        <w:t>(8</w:t>
      </w:r>
      <w:r w:rsidR="00D119BB">
        <w:rPr>
          <w:rFonts w:eastAsia="Times New Roman"/>
          <w:b w:val="0"/>
          <w:i w:val="0"/>
        </w:rPr>
        <w:t>4</w:t>
      </w:r>
      <w:r w:rsidRPr="005941CF" w:rsidR="00226150">
        <w:rPr>
          <w:rFonts w:eastAsia="Times New Roman"/>
          <w:b w:val="0"/>
          <w:i w:val="0"/>
        </w:rPr>
        <w:t xml:space="preserve"> FR </w:t>
      </w:r>
      <w:r w:rsidR="00D119BB">
        <w:rPr>
          <w:rFonts w:eastAsia="Times New Roman"/>
          <w:b w:val="0"/>
          <w:i w:val="0"/>
        </w:rPr>
        <w:t>3768</w:t>
      </w:r>
      <w:r w:rsidRPr="005941CF" w:rsidR="00226150">
        <w:rPr>
          <w:rFonts w:eastAsia="Times New Roman"/>
          <w:b w:val="0"/>
          <w:i w:val="0"/>
        </w:rPr>
        <w:t>)</w:t>
      </w:r>
      <w:r w:rsidR="00670076">
        <w:rPr>
          <w:rFonts w:eastAsia="Times New Roman"/>
          <w:b w:val="0"/>
          <w:i w:val="0"/>
        </w:rPr>
        <w:t>,</w:t>
      </w:r>
      <w:r w:rsidRPr="005941CF" w:rsidR="0040427F">
        <w:rPr>
          <w:rFonts w:eastAsia="Times New Roman"/>
          <w:b w:val="0"/>
          <w:i w:val="0"/>
        </w:rPr>
        <w:t xml:space="preserve"> </w:t>
      </w:r>
      <w:r w:rsidRPr="005941CF" w:rsidR="0040427F">
        <w:rPr>
          <w:b w:val="0"/>
          <w:i w:val="0"/>
          <w:color w:val="000000" w:themeColor="text1"/>
        </w:rPr>
        <w:t xml:space="preserve">and available at </w:t>
      </w:r>
      <w:hyperlink w:history="1" r:id="rId11">
        <w:r w:rsidRPr="00A63E00" w:rsidR="00670076">
          <w:rPr>
            <w:rStyle w:val="Hyperlink"/>
            <w:b w:val="0"/>
            <w:i w:val="0"/>
          </w:rPr>
          <w:t>www.govinfo.gov/content/pkg/FR-2019-02-13/pdf/2019-02206.pdf</w:t>
        </w:r>
      </w:hyperlink>
      <w:r w:rsidRPr="0040427F">
        <w:rPr>
          <w:b w:val="0"/>
          <w:i w:val="0"/>
        </w:rPr>
        <w:t>.</w:t>
      </w:r>
    </w:p>
    <w:p w:rsidR="00640314" w:rsidP="005F167C" w:rsidRDefault="00CC16FA" w14:paraId="75BE8F78" w14:textId="605F7DC8">
      <w:pPr>
        <w:rPr>
          <w:rFonts w:cs="Courier New"/>
          <w:bCs/>
          <w:iCs/>
        </w:rPr>
      </w:pPr>
      <w:r w:rsidRPr="00AD059A">
        <w:t xml:space="preserve">FOR FURTHER INFORMATION CONTACT:  </w:t>
      </w:r>
      <w:r w:rsidRPr="001D018C" w:rsidR="00A82741">
        <w:rPr>
          <w:bCs/>
          <w:iCs/>
        </w:rPr>
        <w:t>Erin Shackel</w:t>
      </w:r>
      <w:r w:rsidRPr="001D018C">
        <w:rPr>
          <w:bCs/>
          <w:iCs/>
        </w:rPr>
        <w:t>, U.S. Department of Education, 400 Maryland Avenue, SW</w:t>
      </w:r>
      <w:r w:rsidRPr="001D018C" w:rsidR="00A82741">
        <w:rPr>
          <w:bCs/>
          <w:iCs/>
        </w:rPr>
        <w:t xml:space="preserve">, </w:t>
      </w:r>
      <w:r w:rsidRPr="001D018C">
        <w:rPr>
          <w:bCs/>
          <w:iCs/>
        </w:rPr>
        <w:t xml:space="preserve">room </w:t>
      </w:r>
      <w:r w:rsidRPr="001D018C" w:rsidR="00A82741">
        <w:rPr>
          <w:bCs/>
          <w:iCs/>
        </w:rPr>
        <w:t>3W111</w:t>
      </w:r>
      <w:r w:rsidR="001A33C3">
        <w:rPr>
          <w:bCs/>
          <w:iCs/>
        </w:rPr>
        <w:t>,</w:t>
      </w:r>
      <w:r w:rsidRPr="001D018C" w:rsidR="00A82741">
        <w:rPr>
          <w:bCs/>
          <w:iCs/>
        </w:rPr>
        <w:t xml:space="preserve"> LBJ</w:t>
      </w:r>
      <w:r w:rsidRPr="001D018C">
        <w:rPr>
          <w:bCs/>
          <w:iCs/>
        </w:rPr>
        <w:t xml:space="preserve">, Washington, DC </w:t>
      </w:r>
      <w:r w:rsidRPr="00754B86">
        <w:rPr>
          <w:bCs/>
          <w:iCs/>
        </w:rPr>
        <w:t>20202</w:t>
      </w:r>
      <w:r w:rsidRPr="00754B86" w:rsidR="00832550">
        <w:rPr>
          <w:bCs/>
          <w:iCs/>
        </w:rPr>
        <w:t>.</w:t>
      </w:r>
      <w:r w:rsidRPr="001D018C">
        <w:rPr>
          <w:bCs/>
          <w:iCs/>
        </w:rPr>
        <w:t xml:space="preserve">  Telephone:  (202) </w:t>
      </w:r>
      <w:r w:rsidRPr="001D018C" w:rsidR="00A82741">
        <w:rPr>
          <w:bCs/>
          <w:iCs/>
        </w:rPr>
        <w:t>453-6423</w:t>
      </w:r>
      <w:r w:rsidRPr="001D018C">
        <w:rPr>
          <w:bCs/>
          <w:iCs/>
        </w:rPr>
        <w:t xml:space="preserve">.  </w:t>
      </w:r>
      <w:r w:rsidRPr="001D018C" w:rsidR="00397317">
        <w:rPr>
          <w:bCs/>
          <w:iCs/>
        </w:rPr>
        <w:t>Email</w:t>
      </w:r>
      <w:r w:rsidRPr="001D018C">
        <w:rPr>
          <w:bCs/>
          <w:iCs/>
        </w:rPr>
        <w:t>:</w:t>
      </w:r>
      <w:r w:rsidR="00A957D2">
        <w:rPr>
          <w:bCs/>
          <w:iCs/>
        </w:rPr>
        <w:t xml:space="preserve"> </w:t>
      </w:r>
      <w:r w:rsidRPr="001D018C">
        <w:rPr>
          <w:bCs/>
          <w:iCs/>
        </w:rPr>
        <w:t xml:space="preserve"> </w:t>
      </w:r>
      <w:hyperlink w:history="1" r:id="rId12">
        <w:r w:rsidR="00EA4B7F">
          <w:rPr>
            <w:rStyle w:val="Hyperlink"/>
            <w:bCs/>
            <w:iCs/>
          </w:rPr>
          <w:t>21stCCLCcompetition</w:t>
        </w:r>
        <w:r w:rsidRPr="00384E6A" w:rsidR="00EA4B7F">
          <w:rPr>
            <w:rStyle w:val="Hyperlink"/>
            <w:bCs/>
            <w:iCs/>
          </w:rPr>
          <w:t>@ed.gov</w:t>
        </w:r>
      </w:hyperlink>
      <w:r w:rsidRPr="001D018C">
        <w:rPr>
          <w:bCs/>
          <w:iCs/>
        </w:rPr>
        <w:t>.</w:t>
      </w:r>
    </w:p>
    <w:p w:rsidRPr="005F167C" w:rsidR="008B2B1D" w:rsidP="005F167C" w:rsidRDefault="00640314" w14:paraId="1BBB7968" w14:textId="2A92D40C">
      <w:pPr>
        <w:rPr>
          <w:rFonts w:cs="Courier New"/>
        </w:rPr>
      </w:pPr>
      <w:r>
        <w:rPr>
          <w:rFonts w:cs="Courier New"/>
          <w:bCs/>
          <w:iCs/>
        </w:rPr>
        <w:tab/>
      </w:r>
      <w:r w:rsidRPr="00461556" w:rsidR="00CC16FA">
        <w:t>If you use a telecommunications device for the deaf (TDD) or a text telephone (TTY), call the Federal Relay Service (FRS), toll free, at 1-800-877-8339.</w:t>
      </w:r>
    </w:p>
    <w:p w:rsidRPr="000911E9" w:rsidR="00CC16FA" w:rsidP="001B2F83" w:rsidRDefault="00CC16FA" w14:paraId="22886F02" w14:textId="0801BF7C">
      <w:pPr>
        <w:tabs>
          <w:tab w:val="clear" w:pos="720"/>
        </w:tabs>
        <w:rPr>
          <w:u w:val="single"/>
        </w:rPr>
      </w:pPr>
      <w:r w:rsidRPr="00DD1D57">
        <w:t>SUPPLEMENTARY INFORMATION:</w:t>
      </w:r>
    </w:p>
    <w:p w:rsidRPr="0000561F" w:rsidR="001B2F83" w:rsidP="001B2F83" w:rsidRDefault="001B2F83" w14:paraId="294907D7" w14:textId="4D456655">
      <w:pPr>
        <w:tabs>
          <w:tab w:val="clear" w:pos="720"/>
        </w:tabs>
        <w:rPr>
          <w:u w:val="single"/>
        </w:rPr>
      </w:pPr>
      <w:r w:rsidRPr="0000561F">
        <w:rPr>
          <w:u w:val="single"/>
        </w:rPr>
        <w:t>Full Text of Announcement</w:t>
      </w:r>
    </w:p>
    <w:p w:rsidRPr="00DB599D" w:rsidR="001B2F83" w:rsidP="00DB599D" w:rsidRDefault="001B2F83" w14:paraId="71BE9D17" w14:textId="209933E0">
      <w:pPr>
        <w:pStyle w:val="Heading2"/>
        <w:rPr>
          <w:b w:val="0"/>
          <w:i w:val="0"/>
        </w:rPr>
      </w:pPr>
      <w:r w:rsidRPr="00DB599D">
        <w:rPr>
          <w:b w:val="0"/>
          <w:i w:val="0"/>
        </w:rPr>
        <w:t>I.  Funding Opportunity Description</w:t>
      </w:r>
      <w:r w:rsidR="000512DD">
        <w:rPr>
          <w:b w:val="0"/>
          <w:i w:val="0"/>
        </w:rPr>
        <w:t xml:space="preserve">  </w:t>
      </w:r>
    </w:p>
    <w:p w:rsidR="00CA22DD" w:rsidP="009467CC" w:rsidRDefault="001B2F83" w14:paraId="218152C7" w14:textId="558B2499">
      <w:pPr>
        <w:tabs>
          <w:tab w:val="clear" w:pos="720"/>
        </w:tabs>
      </w:pPr>
      <w:r w:rsidRPr="0000561F">
        <w:rPr>
          <w:u w:val="single"/>
        </w:rPr>
        <w:t>Purpose of Program</w:t>
      </w:r>
      <w:r w:rsidRPr="0000561F">
        <w:t xml:space="preserve">:  </w:t>
      </w:r>
      <w:r w:rsidR="009467CC">
        <w:t xml:space="preserve">Consistent with the purposes of the 21st CCLC program, the </w:t>
      </w:r>
    </w:p>
    <w:p w:rsidRPr="00167210" w:rsidR="001B2F83" w:rsidP="009467CC" w:rsidRDefault="009467CC" w14:paraId="02997D03" w14:textId="6816B4EB">
      <w:pPr>
        <w:tabs>
          <w:tab w:val="clear" w:pos="720"/>
        </w:tabs>
        <w:rPr>
          <w:bCs/>
          <w:iCs/>
        </w:rPr>
      </w:pPr>
      <w:r>
        <w:t>Out</w:t>
      </w:r>
      <w:r w:rsidR="00ED3C11">
        <w:noBreakHyphen/>
      </w:r>
      <w:r>
        <w:t>of</w:t>
      </w:r>
      <w:r w:rsidR="00ED3C11">
        <w:noBreakHyphen/>
      </w:r>
      <w:r>
        <w:t xml:space="preserve">School Time Career Pathway program will make </w:t>
      </w:r>
      <w:r w:rsidR="00AA23CC">
        <w:t>grants to SE</w:t>
      </w:r>
      <w:r w:rsidR="00493E41">
        <w:t>A</w:t>
      </w:r>
      <w:r w:rsidR="005960F6">
        <w:t>s</w:t>
      </w:r>
      <w:r w:rsidR="00493E41">
        <w:t xml:space="preserve"> that</w:t>
      </w:r>
      <w:r w:rsidR="00534574">
        <w:t>,</w:t>
      </w:r>
      <w:r w:rsidR="00D4591B">
        <w:t xml:space="preserve"> </w:t>
      </w:r>
      <w:r w:rsidR="00534574">
        <w:t xml:space="preserve">in partnership with </w:t>
      </w:r>
      <w:r w:rsidR="00787392">
        <w:t xml:space="preserve">eligible </w:t>
      </w:r>
      <w:r w:rsidR="00534574">
        <w:t xml:space="preserve">entities </w:t>
      </w:r>
      <w:r w:rsidR="00787392">
        <w:t xml:space="preserve">(as defined in section 4201(b)(3) of the Elementary and Secondary Education Act of 1965, as amended by the Every Student Succeeds Act (ESEA)) </w:t>
      </w:r>
      <w:r w:rsidR="00534574">
        <w:t xml:space="preserve">in the State, </w:t>
      </w:r>
      <w:r w:rsidR="005E5B7A">
        <w:t xml:space="preserve">will provide </w:t>
      </w:r>
      <w:r w:rsidR="00493E41">
        <w:t xml:space="preserve">students </w:t>
      </w:r>
      <w:r w:rsidR="00D4591B">
        <w:t>expanded options</w:t>
      </w:r>
      <w:r w:rsidR="00AA23CC">
        <w:t xml:space="preserve"> to participate in a </w:t>
      </w:r>
      <w:r w:rsidRPr="00B67586" w:rsidR="00AA23CC">
        <w:t>career pathway</w:t>
      </w:r>
      <w:r w:rsidR="00AA23CC">
        <w:t xml:space="preserve"> </w:t>
      </w:r>
      <w:r w:rsidR="004F6E19">
        <w:t xml:space="preserve">(as defined in this notice) </w:t>
      </w:r>
      <w:r w:rsidR="005F7659">
        <w:t>program</w:t>
      </w:r>
      <w:r w:rsidR="00317632">
        <w:t>,</w:t>
      </w:r>
      <w:r w:rsidR="005F7659">
        <w:t xml:space="preserve"> </w:t>
      </w:r>
      <w:r w:rsidR="00AA23CC">
        <w:t>outside regular school hours</w:t>
      </w:r>
      <w:r w:rsidR="005B2CB2">
        <w:t xml:space="preserve"> or as part of an expanded learning program</w:t>
      </w:r>
      <w:r w:rsidR="00317632">
        <w:t>,</w:t>
      </w:r>
      <w:r w:rsidR="00616278">
        <w:rPr>
          <w:rStyle w:val="FootnoteReference"/>
        </w:rPr>
        <w:footnoteReference w:id="2"/>
      </w:r>
      <w:r>
        <w:t xml:space="preserve"> that leads to a</w:t>
      </w:r>
      <w:r w:rsidR="0082644F">
        <w:t xml:space="preserve"> recognized postsecondary credential, such as a</w:t>
      </w:r>
      <w:r>
        <w:t>n industry</w:t>
      </w:r>
      <w:r w:rsidR="00ED3C11">
        <w:noBreakHyphen/>
      </w:r>
      <w:r>
        <w:t>recognized c</w:t>
      </w:r>
      <w:r w:rsidR="0082644F">
        <w:t>ertification or a certification of completion of an apprenticeship</w:t>
      </w:r>
      <w:r>
        <w:t xml:space="preserve"> </w:t>
      </w:r>
      <w:r w:rsidR="00617C36">
        <w:t xml:space="preserve">in </w:t>
      </w:r>
      <w:r w:rsidR="005E5B7A">
        <w:t xml:space="preserve">an </w:t>
      </w:r>
      <w:r>
        <w:t>in</w:t>
      </w:r>
      <w:r w:rsidR="00ED3C11">
        <w:noBreakHyphen/>
      </w:r>
      <w:r>
        <w:t xml:space="preserve">demand industry sector </w:t>
      </w:r>
      <w:r w:rsidR="00431569">
        <w:t xml:space="preserve">or </w:t>
      </w:r>
      <w:r>
        <w:t>occupation.</w:t>
      </w:r>
      <w:r w:rsidDel="009467CC">
        <w:rPr>
          <w:bCs/>
          <w:iCs/>
        </w:rPr>
        <w:t xml:space="preserve"> </w:t>
      </w:r>
      <w:r w:rsidR="005B0AE9">
        <w:rPr>
          <w:bCs/>
          <w:iCs/>
        </w:rPr>
        <w:t xml:space="preserve"> </w:t>
      </w:r>
      <w:r w:rsidR="005B0AE9">
        <w:t xml:space="preserve">Such program should be aligned with an existing </w:t>
      </w:r>
      <w:r w:rsidRPr="00B67586" w:rsidR="005B0AE9">
        <w:t>program of study</w:t>
      </w:r>
      <w:r w:rsidR="005B0AE9">
        <w:t xml:space="preserve"> </w:t>
      </w:r>
      <w:r w:rsidR="00411BD3">
        <w:t xml:space="preserve">(as defined in this notice) </w:t>
      </w:r>
      <w:r w:rsidR="005B0AE9">
        <w:t>for students so that in</w:t>
      </w:r>
      <w:r w:rsidR="00ED3C11">
        <w:noBreakHyphen/>
      </w:r>
      <w:r w:rsidR="005B0AE9">
        <w:t xml:space="preserve">school and </w:t>
      </w:r>
      <w:r w:rsidR="005B0AE9">
        <w:lastRenderedPageBreak/>
        <w:t>out</w:t>
      </w:r>
      <w:r w:rsidR="00ED3C11">
        <w:noBreakHyphen/>
      </w:r>
      <w:r w:rsidR="005B0AE9">
        <w:t>of</w:t>
      </w:r>
      <w:r w:rsidR="00ED3C11">
        <w:noBreakHyphen/>
      </w:r>
      <w:r w:rsidR="005B0AE9">
        <w:t>school time activities complement each other and maximize student preparedness for postsecondary education or a career.</w:t>
      </w:r>
      <w:r w:rsidR="00B83256">
        <w:t xml:space="preserve"> </w:t>
      </w:r>
      <w:r w:rsidR="00D870C3">
        <w:t xml:space="preserve"> </w:t>
      </w:r>
      <w:r w:rsidR="00C511E2">
        <w:rPr>
          <w:bCs/>
          <w:iCs/>
        </w:rPr>
        <w:t xml:space="preserve">An SEA </w:t>
      </w:r>
      <w:r w:rsidR="00787392">
        <w:rPr>
          <w:bCs/>
          <w:iCs/>
        </w:rPr>
        <w:t xml:space="preserve">must </w:t>
      </w:r>
      <w:r w:rsidR="00C511E2">
        <w:rPr>
          <w:bCs/>
          <w:iCs/>
        </w:rPr>
        <w:t xml:space="preserve">propose </w:t>
      </w:r>
      <w:r w:rsidR="00787392">
        <w:rPr>
          <w:bCs/>
          <w:iCs/>
        </w:rPr>
        <w:t xml:space="preserve">to </w:t>
      </w:r>
      <w:r w:rsidR="00C511E2">
        <w:rPr>
          <w:bCs/>
          <w:iCs/>
        </w:rPr>
        <w:t>us</w:t>
      </w:r>
      <w:r w:rsidR="00787392">
        <w:rPr>
          <w:bCs/>
          <w:iCs/>
        </w:rPr>
        <w:t>e</w:t>
      </w:r>
      <w:r w:rsidR="00C511E2">
        <w:rPr>
          <w:bCs/>
          <w:iCs/>
        </w:rPr>
        <w:t xml:space="preserve"> grant </w:t>
      </w:r>
      <w:r w:rsidR="007A702B">
        <w:rPr>
          <w:bCs/>
          <w:iCs/>
        </w:rPr>
        <w:t xml:space="preserve">funds </w:t>
      </w:r>
      <w:r w:rsidR="0003274C">
        <w:rPr>
          <w:bCs/>
          <w:iCs/>
        </w:rPr>
        <w:t xml:space="preserve">to </w:t>
      </w:r>
      <w:r w:rsidR="00C511E2">
        <w:rPr>
          <w:bCs/>
          <w:iCs/>
        </w:rPr>
        <w:t xml:space="preserve">support </w:t>
      </w:r>
      <w:r w:rsidR="00076D19">
        <w:rPr>
          <w:bCs/>
          <w:iCs/>
        </w:rPr>
        <w:t xml:space="preserve">an existing </w:t>
      </w:r>
      <w:r w:rsidR="0003274C">
        <w:rPr>
          <w:bCs/>
          <w:iCs/>
        </w:rPr>
        <w:t>partnership</w:t>
      </w:r>
      <w:r w:rsidR="00076D19">
        <w:rPr>
          <w:bCs/>
          <w:iCs/>
        </w:rPr>
        <w:t xml:space="preserve"> or a partnership that has been formed during the application period and will </w:t>
      </w:r>
      <w:r w:rsidR="002C5B13">
        <w:rPr>
          <w:bCs/>
          <w:iCs/>
        </w:rPr>
        <w:t xml:space="preserve">continue to </w:t>
      </w:r>
      <w:r w:rsidR="00076D19">
        <w:rPr>
          <w:bCs/>
          <w:iCs/>
        </w:rPr>
        <w:t xml:space="preserve">exist if awarded this grant funding. </w:t>
      </w:r>
      <w:r w:rsidR="00821353">
        <w:rPr>
          <w:bCs/>
          <w:iCs/>
        </w:rPr>
        <w:t xml:space="preserve"> </w:t>
      </w:r>
      <w:r w:rsidR="00076D19">
        <w:rPr>
          <w:bCs/>
          <w:iCs/>
        </w:rPr>
        <w:t xml:space="preserve">The partnership must consist of the SEA as the lead </w:t>
      </w:r>
      <w:r w:rsidR="002C5B13">
        <w:rPr>
          <w:bCs/>
          <w:iCs/>
        </w:rPr>
        <w:t xml:space="preserve">applicant </w:t>
      </w:r>
      <w:r w:rsidR="00076D19">
        <w:rPr>
          <w:bCs/>
          <w:iCs/>
        </w:rPr>
        <w:t>and fiscal agent, a currently funded 21</w:t>
      </w:r>
      <w:r w:rsidRPr="00471898" w:rsidR="00076D19">
        <w:rPr>
          <w:bCs/>
          <w:iCs/>
        </w:rPr>
        <w:t>st</w:t>
      </w:r>
      <w:r w:rsidR="00076D19">
        <w:rPr>
          <w:bCs/>
          <w:iCs/>
          <w:vertAlign w:val="superscript"/>
        </w:rPr>
        <w:t xml:space="preserve"> </w:t>
      </w:r>
      <w:r w:rsidR="00076D19">
        <w:rPr>
          <w:bCs/>
          <w:iCs/>
        </w:rPr>
        <w:t xml:space="preserve">CCLC </w:t>
      </w:r>
      <w:r w:rsidR="00821353">
        <w:rPr>
          <w:bCs/>
          <w:iCs/>
        </w:rPr>
        <w:t xml:space="preserve">subgrantee </w:t>
      </w:r>
      <w:r w:rsidR="00076D19">
        <w:rPr>
          <w:bCs/>
          <w:iCs/>
        </w:rPr>
        <w:t>(</w:t>
      </w:r>
      <w:r w:rsidR="00787392">
        <w:rPr>
          <w:bCs/>
          <w:iCs/>
        </w:rPr>
        <w:t xml:space="preserve">i.e., </w:t>
      </w:r>
      <w:r w:rsidR="00076D19">
        <w:rPr>
          <w:bCs/>
          <w:iCs/>
        </w:rPr>
        <w:t>funded as of the application closing date</w:t>
      </w:r>
      <w:r w:rsidR="00FD6393">
        <w:rPr>
          <w:bCs/>
          <w:iCs/>
        </w:rPr>
        <w:t xml:space="preserve"> for the competition outlined in this notice</w:t>
      </w:r>
      <w:r w:rsidR="00076D19">
        <w:rPr>
          <w:bCs/>
          <w:iCs/>
        </w:rPr>
        <w:t>), and an</w:t>
      </w:r>
      <w:r w:rsidR="003F2D59">
        <w:rPr>
          <w:bCs/>
          <w:iCs/>
        </w:rPr>
        <w:t xml:space="preserve"> </w:t>
      </w:r>
      <w:r w:rsidR="00076D19">
        <w:rPr>
          <w:bCs/>
          <w:iCs/>
        </w:rPr>
        <w:t>employer in an in</w:t>
      </w:r>
      <w:r w:rsidR="00B33C5A">
        <w:rPr>
          <w:bCs/>
          <w:iCs/>
        </w:rPr>
        <w:noBreakHyphen/>
      </w:r>
      <w:r w:rsidR="00076D19">
        <w:rPr>
          <w:bCs/>
          <w:iCs/>
        </w:rPr>
        <w:t xml:space="preserve">demand industry </w:t>
      </w:r>
      <w:r w:rsidR="00CF275A">
        <w:rPr>
          <w:bCs/>
          <w:iCs/>
        </w:rPr>
        <w:t>sector or occupation</w:t>
      </w:r>
      <w:r w:rsidR="00076D19">
        <w:rPr>
          <w:bCs/>
          <w:iCs/>
        </w:rPr>
        <w:t xml:space="preserve">. </w:t>
      </w:r>
      <w:r w:rsidR="00821353">
        <w:rPr>
          <w:bCs/>
          <w:iCs/>
        </w:rPr>
        <w:t xml:space="preserve"> </w:t>
      </w:r>
      <w:r w:rsidR="00295004">
        <w:rPr>
          <w:bCs/>
          <w:iCs/>
        </w:rPr>
        <w:t xml:space="preserve">Although not required, the SEA may want the partnership to include an </w:t>
      </w:r>
      <w:r w:rsidR="001D296E">
        <w:rPr>
          <w:bCs/>
          <w:iCs/>
        </w:rPr>
        <w:t>institution of higher education (</w:t>
      </w:r>
      <w:r w:rsidR="00295004">
        <w:rPr>
          <w:bCs/>
          <w:iCs/>
        </w:rPr>
        <w:t>IHE</w:t>
      </w:r>
      <w:r w:rsidR="001D296E">
        <w:rPr>
          <w:bCs/>
          <w:iCs/>
        </w:rPr>
        <w:t>)</w:t>
      </w:r>
      <w:r w:rsidR="00295004">
        <w:rPr>
          <w:bCs/>
          <w:iCs/>
        </w:rPr>
        <w:t xml:space="preserve"> when developing </w:t>
      </w:r>
      <w:r w:rsidR="00295004">
        <w:t>a student progression along a career pathway continuum, in addition to an employer in an in-demand industry sector or occupation and a 21</w:t>
      </w:r>
      <w:r w:rsidRPr="000757C6" w:rsidR="00295004">
        <w:t>st</w:t>
      </w:r>
      <w:r w:rsidR="00295004">
        <w:t xml:space="preserve"> CCLC program subgrantee.</w:t>
      </w:r>
      <w:r w:rsidR="00295004">
        <w:rPr>
          <w:bCs/>
          <w:iCs/>
        </w:rPr>
        <w:t xml:space="preserve">  </w:t>
      </w:r>
      <w:r w:rsidR="00076D19">
        <w:rPr>
          <w:bCs/>
          <w:iCs/>
        </w:rPr>
        <w:t xml:space="preserve">The goal of this partnership </w:t>
      </w:r>
      <w:r w:rsidR="003F2D59">
        <w:rPr>
          <w:bCs/>
          <w:iCs/>
        </w:rPr>
        <w:t xml:space="preserve">must </w:t>
      </w:r>
      <w:r w:rsidR="00076D19">
        <w:rPr>
          <w:bCs/>
          <w:iCs/>
        </w:rPr>
        <w:t xml:space="preserve">be </w:t>
      </w:r>
      <w:r w:rsidR="00C57E0E">
        <w:rPr>
          <w:bCs/>
          <w:iCs/>
        </w:rPr>
        <w:t xml:space="preserve">to </w:t>
      </w:r>
      <w:r w:rsidR="00EE6FE6">
        <w:rPr>
          <w:bCs/>
          <w:iCs/>
        </w:rPr>
        <w:t>serve students by</w:t>
      </w:r>
      <w:r w:rsidR="00076D19">
        <w:rPr>
          <w:bCs/>
          <w:iCs/>
        </w:rPr>
        <w:t xml:space="preserve"> </w:t>
      </w:r>
      <w:r w:rsidR="00C57E0E">
        <w:rPr>
          <w:bCs/>
          <w:iCs/>
        </w:rPr>
        <w:t>expanding existing</w:t>
      </w:r>
      <w:r w:rsidR="00C83EA5">
        <w:rPr>
          <w:bCs/>
          <w:iCs/>
        </w:rPr>
        <w:t>,</w:t>
      </w:r>
      <w:r w:rsidR="00C57E0E">
        <w:rPr>
          <w:bCs/>
          <w:iCs/>
        </w:rPr>
        <w:t xml:space="preserve"> or </w:t>
      </w:r>
      <w:r w:rsidR="0003274C">
        <w:rPr>
          <w:bCs/>
          <w:iCs/>
        </w:rPr>
        <w:t>build</w:t>
      </w:r>
      <w:r w:rsidR="00EE6FE6">
        <w:rPr>
          <w:bCs/>
          <w:iCs/>
        </w:rPr>
        <w:t>ing</w:t>
      </w:r>
      <w:r w:rsidR="0003274C">
        <w:rPr>
          <w:bCs/>
          <w:iCs/>
        </w:rPr>
        <w:t xml:space="preserve"> new</w:t>
      </w:r>
      <w:r w:rsidR="00C83EA5">
        <w:rPr>
          <w:bCs/>
          <w:iCs/>
        </w:rPr>
        <w:t>,</w:t>
      </w:r>
      <w:r w:rsidR="0003274C">
        <w:rPr>
          <w:bCs/>
          <w:iCs/>
        </w:rPr>
        <w:t xml:space="preserve"> </w:t>
      </w:r>
      <w:r w:rsidR="00076D19">
        <w:rPr>
          <w:bCs/>
          <w:iCs/>
        </w:rPr>
        <w:t xml:space="preserve">career pathway </w:t>
      </w:r>
      <w:r w:rsidR="0003274C">
        <w:rPr>
          <w:bCs/>
          <w:iCs/>
        </w:rPr>
        <w:t>programs</w:t>
      </w:r>
      <w:r w:rsidR="00076D19">
        <w:rPr>
          <w:bCs/>
          <w:iCs/>
        </w:rPr>
        <w:t>.</w:t>
      </w:r>
      <w:r w:rsidR="007934E1">
        <w:rPr>
          <w:bCs/>
          <w:iCs/>
        </w:rPr>
        <w:t xml:space="preserve"> </w:t>
      </w:r>
      <w:r w:rsidR="00803D1C">
        <w:rPr>
          <w:bCs/>
          <w:iCs/>
        </w:rPr>
        <w:t xml:space="preserve"> </w:t>
      </w:r>
      <w:r w:rsidR="003F2D59">
        <w:rPr>
          <w:bCs/>
          <w:iCs/>
        </w:rPr>
        <w:t>In addition, the partnership must disseminate information about its grant activities to a national audience that includes, but is not limited to, 21</w:t>
      </w:r>
      <w:r w:rsidRPr="0026763F" w:rsidR="003F2D59">
        <w:rPr>
          <w:bCs/>
          <w:iCs/>
        </w:rPr>
        <w:t>st</w:t>
      </w:r>
      <w:r w:rsidRPr="000D0A4A" w:rsidR="003F2D59">
        <w:rPr>
          <w:bCs/>
          <w:iCs/>
        </w:rPr>
        <w:t xml:space="preserve"> </w:t>
      </w:r>
      <w:r w:rsidR="003F2D59">
        <w:rPr>
          <w:bCs/>
          <w:iCs/>
        </w:rPr>
        <w:t>CCLC program coordinators.</w:t>
      </w:r>
    </w:p>
    <w:p w:rsidR="00C470B2" w:rsidP="00610B64" w:rsidRDefault="00114BA4" w14:paraId="7EAC8D70" w14:textId="09A6CF4A">
      <w:pPr>
        <w:tabs>
          <w:tab w:val="clear" w:pos="720"/>
        </w:tabs>
      </w:pPr>
      <w:r w:rsidRPr="00CC6BC9">
        <w:rPr>
          <w:u w:val="single"/>
        </w:rPr>
        <w:t>Background</w:t>
      </w:r>
      <w:r w:rsidRPr="00CC6BC9">
        <w:t xml:space="preserve">: </w:t>
      </w:r>
      <w:r w:rsidRPr="00CC6BC9" w:rsidR="00ED35EC">
        <w:t xml:space="preserve"> </w:t>
      </w:r>
      <w:r w:rsidRPr="00CC6BC9" w:rsidR="00BB405B">
        <w:t>In June 2017</w:t>
      </w:r>
      <w:r w:rsidR="008222D4">
        <w:t>,</w:t>
      </w:r>
      <w:r w:rsidRPr="00CC6BC9" w:rsidR="00BB405B">
        <w:t xml:space="preserve"> President Trump </w:t>
      </w:r>
      <w:r w:rsidR="006A36C3">
        <w:t xml:space="preserve">issued </w:t>
      </w:r>
      <w:r w:rsidRPr="00CC6BC9" w:rsidR="00BB405B">
        <w:t>Executive Order</w:t>
      </w:r>
      <w:r w:rsidR="006A36C3">
        <w:t xml:space="preserve"> 13801,</w:t>
      </w:r>
      <w:r w:rsidRPr="00CC6BC9" w:rsidR="00BB405B">
        <w:t xml:space="preserve"> </w:t>
      </w:r>
      <w:r w:rsidR="006A36C3">
        <w:t>“</w:t>
      </w:r>
      <w:r w:rsidRPr="000A2D28" w:rsidR="006A36C3">
        <w:t>Expanding Apprenticeships in America</w:t>
      </w:r>
      <w:r w:rsidR="006A36C3">
        <w:t>,”</w:t>
      </w:r>
      <w:r w:rsidRPr="00CC6BC9" w:rsidR="00BB405B">
        <w:t xml:space="preserve"> calling for both a new emphasis on Federal support for apprenticeships and broader efforts to improve workforce preparation </w:t>
      </w:r>
      <w:r w:rsidR="00E9611B">
        <w:t>that will</w:t>
      </w:r>
      <w:r w:rsidRPr="00BB405B" w:rsidR="00BB405B">
        <w:t xml:space="preserve"> help students </w:t>
      </w:r>
      <w:r w:rsidR="00E9611B">
        <w:t>obtain</w:t>
      </w:r>
      <w:r w:rsidRPr="00BB405B" w:rsidR="00BB405B">
        <w:t xml:space="preserve"> the skills necessary to secure high</w:t>
      </w:r>
      <w:r w:rsidR="00175B5B">
        <w:noBreakHyphen/>
      </w:r>
      <w:r w:rsidRPr="00BB405B" w:rsidR="00BB405B">
        <w:t>paying jobs in today’s workforce.</w:t>
      </w:r>
      <w:r w:rsidR="00966A61">
        <w:t xml:space="preserve"> </w:t>
      </w:r>
      <w:r w:rsidR="00805FD0">
        <w:t xml:space="preserve"> </w:t>
      </w:r>
      <w:r w:rsidR="00AC6CB5">
        <w:t xml:space="preserve">The </w:t>
      </w:r>
      <w:r w:rsidR="00D7637F">
        <w:t xml:space="preserve">President’s </w:t>
      </w:r>
      <w:r w:rsidRPr="00243FF2" w:rsidR="00D7637F">
        <w:t>National Council for the American Worker</w:t>
      </w:r>
      <w:r w:rsidR="00BE295A">
        <w:t xml:space="preserve"> was also established to raise </w:t>
      </w:r>
      <w:r w:rsidRPr="00243FF2" w:rsidR="00D7637F">
        <w:t>awareness of the skills gap</w:t>
      </w:r>
      <w:r w:rsidR="00776A2C">
        <w:t xml:space="preserve"> in s</w:t>
      </w:r>
      <w:r w:rsidRPr="00E7480C" w:rsidR="00776A2C">
        <w:t xml:space="preserve">cience, technology, engineering, </w:t>
      </w:r>
      <w:r w:rsidR="00776A2C">
        <w:t xml:space="preserve">and </w:t>
      </w:r>
      <w:r w:rsidRPr="00E7480C" w:rsidR="00776A2C">
        <w:t>math</w:t>
      </w:r>
      <w:r w:rsidR="000A5502">
        <w:t>ematics</w:t>
      </w:r>
      <w:r w:rsidR="003B5A83">
        <w:t xml:space="preserve"> (STEM)</w:t>
      </w:r>
      <w:r w:rsidRPr="00243FF2" w:rsidR="00D7637F">
        <w:t>,</w:t>
      </w:r>
      <w:r w:rsidR="008E0D75">
        <w:t xml:space="preserve"> including computer science</w:t>
      </w:r>
      <w:r w:rsidR="007525D5">
        <w:t>;</w:t>
      </w:r>
      <w:r w:rsidRPr="00243FF2" w:rsidR="00D7637F">
        <w:t xml:space="preserve"> help expand apprenticeships</w:t>
      </w:r>
      <w:r w:rsidR="007525D5">
        <w:t>;</w:t>
      </w:r>
      <w:r w:rsidRPr="00243FF2" w:rsidR="00D7637F">
        <w:t xml:space="preserve"> and encourage investment in worker education</w:t>
      </w:r>
      <w:r w:rsidR="00D7637F">
        <w:t xml:space="preserve">.  </w:t>
      </w:r>
      <w:r w:rsidR="00DA177F">
        <w:t xml:space="preserve">The </w:t>
      </w:r>
      <w:r w:rsidR="00162A64">
        <w:t>21</w:t>
      </w:r>
      <w:r w:rsidR="00FF78D6">
        <w:t>st</w:t>
      </w:r>
      <w:r w:rsidR="00162A64">
        <w:t xml:space="preserve"> </w:t>
      </w:r>
      <w:r w:rsidR="00FF78D6">
        <w:t xml:space="preserve">CCLC program </w:t>
      </w:r>
      <w:r w:rsidR="0061379E">
        <w:t>supports efforts</w:t>
      </w:r>
      <w:r w:rsidR="00CF3081">
        <w:t xml:space="preserve"> to establish or </w:t>
      </w:r>
      <w:r w:rsidR="00CF3081">
        <w:lastRenderedPageBreak/>
        <w:t xml:space="preserve">expand </w:t>
      </w:r>
      <w:r w:rsidR="00F06A19">
        <w:t>opp</w:t>
      </w:r>
      <w:r w:rsidR="00924D08">
        <w:t>ortunities for academic enrichment</w:t>
      </w:r>
      <w:r w:rsidR="00B5041A">
        <w:t xml:space="preserve"> and </w:t>
      </w:r>
      <w:r w:rsidR="00B86B1E">
        <w:t xml:space="preserve">other activities, including career and technical </w:t>
      </w:r>
      <w:r w:rsidR="00D4591B">
        <w:t xml:space="preserve">education </w:t>
      </w:r>
      <w:r w:rsidR="00B86B1E">
        <w:t>programs and internship or apprenticeship</w:t>
      </w:r>
      <w:r w:rsidR="000D3EC0">
        <w:t xml:space="preserve"> programs</w:t>
      </w:r>
      <w:r w:rsidR="00B86B1E">
        <w:t xml:space="preserve"> linked to  </w:t>
      </w:r>
    </w:p>
    <w:p w:rsidR="00C470B2" w:rsidP="0026763F" w:rsidRDefault="00B86B1E" w14:paraId="3BF7F2A6" w14:textId="69E84750">
      <w:pPr>
        <w:tabs>
          <w:tab w:val="clear" w:pos="720"/>
        </w:tabs>
      </w:pPr>
      <w:r>
        <w:t>in</w:t>
      </w:r>
      <w:r w:rsidR="00C470B2">
        <w:noBreakHyphen/>
      </w:r>
      <w:r>
        <w:t>demand industry sector</w:t>
      </w:r>
      <w:r w:rsidR="007525D5">
        <w:t>s</w:t>
      </w:r>
      <w:r>
        <w:t xml:space="preserve"> or occupation</w:t>
      </w:r>
      <w:r w:rsidR="007525D5">
        <w:t>s</w:t>
      </w:r>
      <w:r>
        <w:t xml:space="preserve"> for high school students that are designed to reinforce and complement the regular academic program of participating students.</w:t>
      </w:r>
      <w:r w:rsidR="00B5041A">
        <w:t xml:space="preserve">  </w:t>
      </w:r>
    </w:p>
    <w:p w:rsidR="007C30A1" w:rsidP="00C470B2" w:rsidRDefault="00A743CD" w14:paraId="55DFFC20" w14:textId="19A64AB1">
      <w:pPr>
        <w:tabs>
          <w:tab w:val="clear" w:pos="720"/>
        </w:tabs>
      </w:pPr>
      <w:r>
        <w:t>S</w:t>
      </w:r>
      <w:r w:rsidR="00372F22">
        <w:t>ubgrantees</w:t>
      </w:r>
      <w:r w:rsidR="00AA18CF">
        <w:t xml:space="preserve"> u</w:t>
      </w:r>
      <w:r w:rsidR="006A36C3">
        <w:t xml:space="preserve">nder the </w:t>
      </w:r>
      <w:r w:rsidR="00BB405B">
        <w:t>21</w:t>
      </w:r>
      <w:r w:rsidRPr="002D19EA" w:rsidR="00BB405B">
        <w:t>st</w:t>
      </w:r>
      <w:r w:rsidR="00BB405B">
        <w:t xml:space="preserve"> </w:t>
      </w:r>
      <w:r w:rsidR="00AB4425">
        <w:t>CCLC program</w:t>
      </w:r>
      <w:r w:rsidR="00BB405B">
        <w:t xml:space="preserve"> </w:t>
      </w:r>
      <w:r w:rsidR="001B0ED3">
        <w:t>provid</w:t>
      </w:r>
      <w:r w:rsidR="00A24B6D">
        <w:t>e</w:t>
      </w:r>
      <w:r w:rsidR="00F64007">
        <w:t xml:space="preserve"> </w:t>
      </w:r>
      <w:r w:rsidR="00BB405B">
        <w:t xml:space="preserve">services to students </w:t>
      </w:r>
      <w:r w:rsidR="005331ED">
        <w:t>primarily during non</w:t>
      </w:r>
      <w:r w:rsidR="00CA22DD">
        <w:noBreakHyphen/>
      </w:r>
      <w:r w:rsidR="005331ED">
        <w:t xml:space="preserve">school hours </w:t>
      </w:r>
      <w:r w:rsidR="00A24B6D">
        <w:t>and</w:t>
      </w:r>
      <w:r w:rsidR="001B0ED3">
        <w:t xml:space="preserve"> </w:t>
      </w:r>
      <w:r w:rsidR="00BB405B">
        <w:t xml:space="preserve">are ideally positioned to </w:t>
      </w:r>
      <w:r w:rsidR="00360839">
        <w:t xml:space="preserve">support </w:t>
      </w:r>
      <w:r w:rsidR="00BB405B">
        <w:t>expand</w:t>
      </w:r>
      <w:r w:rsidR="00360839">
        <w:t>ed</w:t>
      </w:r>
      <w:r w:rsidR="00BB405B">
        <w:t xml:space="preserve"> access to career pathway opportunities</w:t>
      </w:r>
      <w:r w:rsidR="009906D7">
        <w:t xml:space="preserve"> for </w:t>
      </w:r>
      <w:r w:rsidR="00F17E78">
        <w:t>high school</w:t>
      </w:r>
      <w:r w:rsidR="00083597">
        <w:t xml:space="preserve"> students</w:t>
      </w:r>
      <w:r w:rsidR="0077098C">
        <w:t xml:space="preserve"> and</w:t>
      </w:r>
      <w:r w:rsidR="00776A2C">
        <w:t>,</w:t>
      </w:r>
      <w:r w:rsidR="0077098C">
        <w:t xml:space="preserve"> if appropriate</w:t>
      </w:r>
      <w:r w:rsidR="00484C40">
        <w:t>,</w:t>
      </w:r>
      <w:r w:rsidR="00F17E78">
        <w:t xml:space="preserve"> </w:t>
      </w:r>
      <w:r w:rsidR="009906D7">
        <w:t>students</w:t>
      </w:r>
      <w:r w:rsidR="00484C40">
        <w:t xml:space="preserve"> in </w:t>
      </w:r>
      <w:r w:rsidR="006611D1">
        <w:t>middle school</w:t>
      </w:r>
      <w:r w:rsidR="00A24B6D">
        <w:t>.</w:t>
      </w:r>
      <w:r w:rsidR="009906D7">
        <w:t xml:space="preserve">  </w:t>
      </w:r>
      <w:r w:rsidR="00360839">
        <w:t xml:space="preserve">The </w:t>
      </w:r>
      <w:r w:rsidR="00945EE2">
        <w:t>Out</w:t>
      </w:r>
      <w:r w:rsidR="00C470B2">
        <w:noBreakHyphen/>
      </w:r>
      <w:r w:rsidR="00945EE2">
        <w:t>of</w:t>
      </w:r>
      <w:r w:rsidR="00C470B2">
        <w:noBreakHyphen/>
      </w:r>
      <w:r w:rsidR="00945EE2">
        <w:t xml:space="preserve">School Time </w:t>
      </w:r>
      <w:r w:rsidR="00360839">
        <w:t>Career Pathway program</w:t>
      </w:r>
      <w:r w:rsidRPr="00030F19" w:rsidR="00885DB9">
        <w:t xml:space="preserve"> will</w:t>
      </w:r>
      <w:r w:rsidRPr="00030F19" w:rsidR="004870D1">
        <w:t xml:space="preserve"> </w:t>
      </w:r>
      <w:r w:rsidRPr="00030F19" w:rsidR="00CC731F">
        <w:t xml:space="preserve">fund </w:t>
      </w:r>
      <w:r w:rsidRPr="00030F19" w:rsidR="00114BA4">
        <w:t xml:space="preserve">demonstration </w:t>
      </w:r>
      <w:r w:rsidR="001B3422">
        <w:t xml:space="preserve">partnership </w:t>
      </w:r>
      <w:r w:rsidR="00617C36">
        <w:t xml:space="preserve">grants </w:t>
      </w:r>
      <w:r w:rsidR="007C30A1">
        <w:t xml:space="preserve">to SEAs to expand options for students to participate in a career pathway </w:t>
      </w:r>
      <w:r w:rsidR="005F7659">
        <w:t>program</w:t>
      </w:r>
      <w:r w:rsidR="007C30A1">
        <w:t xml:space="preserve"> outside regular school hours </w:t>
      </w:r>
      <w:r w:rsidR="005B2CB2">
        <w:t xml:space="preserve">or as part of an expanded learning program </w:t>
      </w:r>
      <w:r w:rsidR="007C30A1">
        <w:t xml:space="preserve">that leads to </w:t>
      </w:r>
      <w:r w:rsidR="007525D5">
        <w:t>recognized postsecondary credential, such as an industry-recognized certification or a certificate of completion of an apprenticeship,</w:t>
      </w:r>
      <w:r w:rsidR="007C30A1">
        <w:t xml:space="preserve"> in </w:t>
      </w:r>
      <w:r w:rsidR="00431569">
        <w:t xml:space="preserve">an </w:t>
      </w:r>
      <w:r w:rsidR="007C30A1">
        <w:t>in</w:t>
      </w:r>
      <w:r w:rsidR="00C470B2">
        <w:noBreakHyphen/>
      </w:r>
      <w:r w:rsidR="007C30A1">
        <w:t xml:space="preserve">demand industry sector </w:t>
      </w:r>
      <w:r w:rsidR="00431569">
        <w:t xml:space="preserve">or </w:t>
      </w:r>
      <w:r w:rsidR="007C30A1">
        <w:t>occupation</w:t>
      </w:r>
      <w:r w:rsidR="007525D5">
        <w:t>..</w:t>
      </w:r>
    </w:p>
    <w:p w:rsidR="00BE70DE" w:rsidP="0026763F" w:rsidRDefault="00BE70DE" w14:paraId="128B629D" w14:textId="3BEB43BC">
      <w:pPr>
        <w:tabs>
          <w:tab w:val="clear" w:pos="720"/>
        </w:tabs>
        <w:ind w:firstLine="720"/>
        <w:rPr>
          <w:bCs/>
          <w:iCs/>
        </w:rPr>
      </w:pPr>
      <w:r>
        <w:t>Given the impact that the</w:t>
      </w:r>
      <w:r w:rsidR="009854D0">
        <w:t xml:space="preserve"> c</w:t>
      </w:r>
      <w:r>
        <w:t xml:space="preserve">oronavirus </w:t>
      </w:r>
      <w:r w:rsidR="009854D0">
        <w:t>d</w:t>
      </w:r>
      <w:r>
        <w:t>isease 2019 (COVID-19) has had, and continues to have, on the Nation, workforce preparation is increasingly important. Students will benefit from this program by building skills and earning credentials that will support their transition into the workforce.  Employers will have the opportunity to work with apprentices or interns.  Partnerships like these will help rebuild the economy as the Nation recovers from COVID-19.</w:t>
      </w:r>
    </w:p>
    <w:p w:rsidR="00B9543E" w:rsidP="00B9543E" w:rsidRDefault="00692172" w14:paraId="64405E40" w14:textId="3ED1C81F">
      <w:pPr>
        <w:rPr>
          <w:sz w:val="22"/>
          <w:szCs w:val="22"/>
        </w:rPr>
      </w:pPr>
      <w:bookmarkStart w:name="_Hlk34989049" w:id="0"/>
      <w:r>
        <w:rPr>
          <w:bCs/>
          <w:iCs/>
        </w:rPr>
        <w:tab/>
      </w:r>
      <w:bookmarkStart w:name="_Hlk34989163" w:id="1"/>
      <w:r>
        <w:t>This competition includes a competitive preference priority aligned with the aims of the Federal Government’s five</w:t>
      </w:r>
      <w:r>
        <w:noBreakHyphen/>
        <w:t>year strategic plan for STEM education entitled</w:t>
      </w:r>
      <w:r w:rsidR="00CF275A">
        <w:t>,</w:t>
      </w:r>
      <w:r>
        <w:t xml:space="preserve"> </w:t>
      </w:r>
      <w:r w:rsidRPr="00F11FB7">
        <w:rPr>
          <w:i/>
          <w:iCs/>
        </w:rPr>
        <w:lastRenderedPageBreak/>
        <w:t>Charting A Course for Success: America</w:t>
      </w:r>
      <w:r>
        <w:rPr>
          <w:i/>
          <w:iCs/>
        </w:rPr>
        <w:t>’</w:t>
      </w:r>
      <w:r w:rsidRPr="00F11FB7">
        <w:rPr>
          <w:i/>
          <w:iCs/>
        </w:rPr>
        <w:t>s Strategy for STEM Education</w:t>
      </w:r>
      <w:r>
        <w:rPr>
          <w:i/>
          <w:iCs/>
        </w:rPr>
        <w:t xml:space="preserve"> </w:t>
      </w:r>
      <w:r w:rsidRPr="00F11FB7">
        <w:t>(</w:t>
      </w:r>
      <w:r>
        <w:t>p</w:t>
      </w:r>
      <w:r w:rsidRPr="00F11FB7">
        <w:t>lan)</w:t>
      </w:r>
      <w:r w:rsidR="00CF275A">
        <w:t>,</w:t>
      </w:r>
      <w:r w:rsidRPr="00E42EED">
        <w:rPr>
          <w:rStyle w:val="FootnoteReference"/>
        </w:rPr>
        <w:footnoteReference w:id="3"/>
      </w:r>
      <w:r>
        <w:t xml:space="preserve"> </w:t>
      </w:r>
      <w:r w:rsidRPr="00BB29D6">
        <w:t>published in</w:t>
      </w:r>
      <w:r>
        <w:t xml:space="preserve"> December 2018.  The plan is responsive to the requirements of section 101 of the America COMPETES Reauthorization Act of 2010 </w:t>
      </w:r>
      <w:r w:rsidR="000D0A4A">
        <w:t>(</w:t>
      </w:r>
      <w:r w:rsidR="00B9543E">
        <w:t>42 U.S.C. 6621</w:t>
      </w:r>
      <w:r w:rsidR="000D0A4A">
        <w:t>)</w:t>
      </w:r>
    </w:p>
    <w:p w:rsidR="0069470E" w:rsidP="0069470E" w:rsidRDefault="00692172" w14:paraId="4CF66F2A" w14:textId="368EB24E">
      <w:pPr>
        <w:outlineLvl w:val="0"/>
      </w:pPr>
      <w:r>
        <w:t>and strengthens the Federal commitment to equity and diversity, evidence</w:t>
      </w:r>
      <w:r>
        <w:noBreakHyphen/>
        <w:t xml:space="preserve">based practices, and engagement with the national STEM community through a nationwide collaboration with learners, families, educators, community leaders, and employers.  </w:t>
      </w:r>
      <w:bookmarkEnd w:id="1"/>
      <w:r w:rsidR="0069470E">
        <w:t xml:space="preserve">Beyond guiding Federal agency actions over the next five years, </w:t>
      </w:r>
      <w:r w:rsidR="00C26BC2">
        <w:t>the plan</w:t>
      </w:r>
      <w:r w:rsidR="0069470E">
        <w:t xml:space="preserve"> is intended to serve as a “North Star” for the </w:t>
      </w:r>
      <w:bookmarkEnd w:id="0"/>
      <w:r w:rsidR="0069470E">
        <w:t xml:space="preserve">STEM community as it charts a course for collective success. </w:t>
      </w:r>
      <w:r w:rsidR="00803D1C">
        <w:t xml:space="preserve"> </w:t>
      </w:r>
      <w:r w:rsidR="0069470E">
        <w:t>The Federal Government encourages STEM education stakeholders from across the Nation to support the goals of this plan through their own actions.</w:t>
      </w:r>
      <w:r w:rsidR="005E2CB1">
        <w:t xml:space="preserve">  </w:t>
      </w:r>
      <w:r w:rsidR="0069470E">
        <w:t>Th</w:t>
      </w:r>
      <w:r w:rsidR="006816E7">
        <w:t>e STEM</w:t>
      </w:r>
      <w:r w:rsidR="0069470E">
        <w:t xml:space="preserve"> strategic plan is based on a vision for a future where all Americans have lifelong access to high</w:t>
      </w:r>
      <w:r w:rsidR="005562AD">
        <w:noBreakHyphen/>
      </w:r>
      <w:r w:rsidR="0069470E">
        <w:t xml:space="preserve">quality STEM education and the United States is the global leader in STEM literacy, innovation, and employment. </w:t>
      </w:r>
      <w:r w:rsidR="005562AD">
        <w:t xml:space="preserve"> </w:t>
      </w:r>
      <w:r w:rsidR="0069470E">
        <w:t xml:space="preserve">To achieve this vision, the plan provides for the following three goals: </w:t>
      </w:r>
    </w:p>
    <w:p w:rsidR="003B053D" w:rsidP="000A6127" w:rsidRDefault="003B053D" w14:paraId="5E8686A8" w14:textId="1B5B1BE7">
      <w:pPr>
        <w:pStyle w:val="ListParagraph"/>
        <w:numPr>
          <w:ilvl w:val="0"/>
          <w:numId w:val="31"/>
        </w:numPr>
        <w:outlineLvl w:val="0"/>
      </w:pPr>
      <w:r>
        <w:t>Build strong foundations for STEM literacy</w:t>
      </w:r>
      <w:r w:rsidR="000D0A4A">
        <w:t>.</w:t>
      </w:r>
    </w:p>
    <w:p w:rsidR="003B053D" w:rsidP="000A6127" w:rsidRDefault="003B053D" w14:paraId="69E8C0C8" w14:textId="114A1DED">
      <w:pPr>
        <w:pStyle w:val="ListParagraph"/>
        <w:numPr>
          <w:ilvl w:val="0"/>
          <w:numId w:val="31"/>
        </w:numPr>
        <w:outlineLvl w:val="0"/>
      </w:pPr>
      <w:r>
        <w:t>Increase diversity, equity, and inclusion in STEM</w:t>
      </w:r>
      <w:r w:rsidR="000D0A4A">
        <w:t>.</w:t>
      </w:r>
    </w:p>
    <w:p w:rsidR="003B053D" w:rsidP="000A6127" w:rsidRDefault="003B053D" w14:paraId="5C56E106" w14:textId="7FC94D89">
      <w:pPr>
        <w:pStyle w:val="ListParagraph"/>
        <w:numPr>
          <w:ilvl w:val="0"/>
          <w:numId w:val="31"/>
        </w:numPr>
        <w:outlineLvl w:val="0"/>
      </w:pPr>
      <w:r>
        <w:t>Prepare the STEM workforce for the future</w:t>
      </w:r>
      <w:r w:rsidR="00581A28">
        <w:t>.</w:t>
      </w:r>
    </w:p>
    <w:p w:rsidR="004F352F" w:rsidP="00506CFC" w:rsidRDefault="00800C96" w14:paraId="6FC410D5" w14:textId="77777777">
      <w:pPr>
        <w:pStyle w:val="ListParagraph"/>
        <w:tabs>
          <w:tab w:val="clear" w:pos="720"/>
        </w:tabs>
        <w:ind w:left="0" w:firstLine="720"/>
        <w:outlineLvl w:val="0"/>
      </w:pPr>
      <w:r>
        <w:t xml:space="preserve">This competition also includes a competitive preference priority for serving students in rural </w:t>
      </w:r>
      <w:r w:rsidR="00362B4D">
        <w:t>local educational agenc</w:t>
      </w:r>
      <w:r w:rsidR="00AF7A34">
        <w:t>ies</w:t>
      </w:r>
      <w:r w:rsidR="00362B4D">
        <w:t xml:space="preserve">, since these areas may be underserved in terms of access to out-of-school time </w:t>
      </w:r>
      <w:r w:rsidR="00BF1B8A">
        <w:t xml:space="preserve">career pathways </w:t>
      </w:r>
      <w:r w:rsidR="00362B4D">
        <w:t xml:space="preserve">programs that </w:t>
      </w:r>
      <w:r w:rsidR="00506CFC">
        <w:t xml:space="preserve"> lead to a recognized </w:t>
      </w:r>
      <w:r w:rsidR="00506CFC">
        <w:lastRenderedPageBreak/>
        <w:t>postsecondary credential, such as an industry</w:t>
      </w:r>
      <w:r w:rsidR="00506CFC">
        <w:noBreakHyphen/>
        <w:t>recognized certification or a certification of completion of an apprenticeship in an in</w:t>
      </w:r>
      <w:r w:rsidR="00506CFC">
        <w:noBreakHyphen/>
        <w:t>demand industry sector or occupation</w:t>
      </w:r>
      <w:r w:rsidR="00DC5D4E">
        <w:t>.</w:t>
      </w:r>
    </w:p>
    <w:p w:rsidR="0040012E" w:rsidP="00506CFC" w:rsidRDefault="00D21ED7" w14:paraId="586E16F2" w14:textId="453079F9">
      <w:pPr>
        <w:pStyle w:val="ListParagraph"/>
        <w:tabs>
          <w:tab w:val="clear" w:pos="720"/>
        </w:tabs>
        <w:ind w:left="0" w:firstLine="720"/>
        <w:outlineLvl w:val="0"/>
      </w:pPr>
      <w:r w:rsidRPr="00892166">
        <w:rPr>
          <w:u w:val="single"/>
        </w:rPr>
        <w:t>Priorities</w:t>
      </w:r>
      <w:r w:rsidRPr="00627996">
        <w:t xml:space="preserve">:  </w:t>
      </w:r>
      <w:r w:rsidRPr="00627996" w:rsidR="00623DAE">
        <w:t xml:space="preserve">This notice contains one </w:t>
      </w:r>
      <w:r w:rsidRPr="00627996" w:rsidR="00627996">
        <w:t xml:space="preserve">absolute </w:t>
      </w:r>
      <w:r w:rsidRPr="00627996" w:rsidR="00623DAE">
        <w:t>priority</w:t>
      </w:r>
      <w:r w:rsidRPr="00627996" w:rsidR="00627996">
        <w:t xml:space="preserve"> and </w:t>
      </w:r>
      <w:r w:rsidR="00E52AAF">
        <w:t xml:space="preserve">two </w:t>
      </w:r>
      <w:r w:rsidRPr="00627996" w:rsidR="00627996">
        <w:t>competitive preference priorit</w:t>
      </w:r>
      <w:r w:rsidR="00E52AAF">
        <w:t>ies</w:t>
      </w:r>
      <w:r w:rsidRPr="00627996" w:rsidR="00623DAE">
        <w:t>.</w:t>
      </w:r>
      <w:r w:rsidRPr="00627996" w:rsidR="00640314">
        <w:t xml:space="preserve"> </w:t>
      </w:r>
      <w:r w:rsidRPr="00ED624B" w:rsidR="00623DAE">
        <w:t xml:space="preserve"> </w:t>
      </w:r>
      <w:r w:rsidRPr="00ED624B" w:rsidR="001D018C">
        <w:t>We are establishing th</w:t>
      </w:r>
      <w:r w:rsidRPr="00ED624B" w:rsidR="00627996">
        <w:t>e absolute</w:t>
      </w:r>
      <w:r w:rsidRPr="00ED624B" w:rsidR="001D018C">
        <w:t xml:space="preserve"> priority</w:t>
      </w:r>
      <w:r w:rsidRPr="004B2612" w:rsidR="004B30C0">
        <w:t xml:space="preserve"> </w:t>
      </w:r>
      <w:r w:rsidRPr="00AF1500" w:rsidR="001D018C">
        <w:t xml:space="preserve">for the FY </w:t>
      </w:r>
      <w:r w:rsidRPr="001879D8" w:rsidR="001D018C">
        <w:rPr>
          <w:bCs/>
          <w:iCs/>
        </w:rPr>
        <w:t>20</w:t>
      </w:r>
      <w:r w:rsidRPr="000902B8" w:rsidR="002F1E1A">
        <w:rPr>
          <w:bCs/>
          <w:iCs/>
        </w:rPr>
        <w:t>20</w:t>
      </w:r>
      <w:r w:rsidRPr="000902B8" w:rsidR="001D018C">
        <w:rPr>
          <w:b/>
          <w:i/>
        </w:rPr>
        <w:t xml:space="preserve"> </w:t>
      </w:r>
      <w:r w:rsidRPr="00627996" w:rsidR="001D018C">
        <w:t xml:space="preserve">grant competition and any subsequent year in which we make awards from the list of unfunded applications from this competition, in accordance with section 437(d)(1) of the General Education Provisions Act (GEPA) </w:t>
      </w:r>
      <w:r w:rsidR="00CF275A">
        <w:t>(</w:t>
      </w:r>
      <w:r w:rsidRPr="00627996" w:rsidR="001D018C">
        <w:t>20 U.S.C. 1232(d)(1)</w:t>
      </w:r>
      <w:r w:rsidR="00CF275A">
        <w:t>)</w:t>
      </w:r>
      <w:r w:rsidRPr="00627996" w:rsidR="001D018C">
        <w:t>.</w:t>
      </w:r>
      <w:r w:rsidRPr="00627996" w:rsidR="00627996">
        <w:t xml:space="preserve"> </w:t>
      </w:r>
      <w:r w:rsidR="00627996">
        <w:t xml:space="preserve"> </w:t>
      </w:r>
      <w:r w:rsidRPr="001B0ED3" w:rsidR="00627996">
        <w:t>In accordance with 34 CFR 75.105(b)(2)(ii), competitive preference priorit</w:t>
      </w:r>
      <w:r w:rsidR="00627996">
        <w:t>y</w:t>
      </w:r>
      <w:r w:rsidRPr="001B0ED3" w:rsidR="00627996">
        <w:t xml:space="preserve"> </w:t>
      </w:r>
      <w:r w:rsidR="00E52AAF">
        <w:t xml:space="preserve">1 </w:t>
      </w:r>
      <w:r w:rsidR="00627996">
        <w:t>is</w:t>
      </w:r>
      <w:r w:rsidRPr="001B0ED3" w:rsidR="00627996">
        <w:t xml:space="preserve"> from the Department’s notice of Final Supplemental Priorities and Definitions for Discretionary Grant Programs (Supplemental Priorities) published in the </w:t>
      </w:r>
      <w:r w:rsidRPr="001B0ED3" w:rsidR="00627996">
        <w:rPr>
          <w:i/>
        </w:rPr>
        <w:t>Federal Register</w:t>
      </w:r>
      <w:r w:rsidRPr="001B0ED3" w:rsidR="00627996">
        <w:t xml:space="preserve"> on March 2, 2018 (83 FR 9096)</w:t>
      </w:r>
      <w:r w:rsidR="00E52AAF">
        <w:t xml:space="preserve">, and competitive preference priority 2 is from the Department’s Administrative Priorities for Discretionary Grant Programs published in the </w:t>
      </w:r>
      <w:r w:rsidR="00E52AAF">
        <w:rPr>
          <w:i/>
          <w:iCs/>
        </w:rPr>
        <w:t xml:space="preserve">Federal Register </w:t>
      </w:r>
      <w:r w:rsidR="00E52AAF">
        <w:t>on March 9, 2020 (85 FR 13640)</w:t>
      </w:r>
      <w:r w:rsidRPr="001B0ED3" w:rsidR="00627996">
        <w:t>.</w:t>
      </w:r>
    </w:p>
    <w:p w:rsidRPr="0000561F" w:rsidR="001D018C" w:rsidP="006F4C02" w:rsidRDefault="001D018C" w14:paraId="10D38186" w14:textId="7446BA83">
      <w:pPr>
        <w:tabs>
          <w:tab w:val="clear" w:pos="720"/>
        </w:tabs>
      </w:pPr>
      <w:r w:rsidRPr="00030F19">
        <w:rPr>
          <w:u w:val="single"/>
        </w:rPr>
        <w:t>Absolute Priority</w:t>
      </w:r>
      <w:r w:rsidRPr="00030F19">
        <w:t>:  This priority is an absolute priority.  Under 34 CFR 75.105(c)(3) we</w:t>
      </w:r>
      <w:r w:rsidRPr="0000561F">
        <w:t xml:space="preserve"> consider only applications that meet this priority</w:t>
      </w:r>
      <w:r w:rsidR="009234B9">
        <w:t>.</w:t>
      </w:r>
    </w:p>
    <w:p w:rsidR="00627996" w:rsidP="001567E7" w:rsidRDefault="001D018C" w14:paraId="107D2614" w14:textId="013185DB">
      <w:pPr>
        <w:tabs>
          <w:tab w:val="clear" w:pos="720"/>
        </w:tabs>
        <w:ind w:firstLine="720"/>
      </w:pPr>
      <w:r w:rsidRPr="0000561F">
        <w:t>This priority is:</w:t>
      </w:r>
      <w:r w:rsidR="009234B9">
        <w:t xml:space="preserve"> </w:t>
      </w:r>
    </w:p>
    <w:p w:rsidRPr="00754B86" w:rsidR="00627996" w:rsidP="001B0ED3" w:rsidRDefault="00627996" w14:paraId="75187083" w14:textId="66C15CAC">
      <w:pPr>
        <w:tabs>
          <w:tab w:val="clear" w:pos="720"/>
        </w:tabs>
        <w:rPr>
          <w:rFonts w:cstheme="minorHAnsi"/>
        </w:rPr>
      </w:pPr>
      <w:r w:rsidRPr="00754B86">
        <w:rPr>
          <w:bCs/>
          <w:iCs/>
        </w:rPr>
        <w:t xml:space="preserve">     </w:t>
      </w:r>
      <w:r w:rsidR="00C5720E">
        <w:rPr>
          <w:bCs/>
          <w:iCs/>
        </w:rPr>
        <w:tab/>
      </w:r>
      <w:bookmarkStart w:name="_Hlk37103441" w:id="2"/>
      <w:r w:rsidRPr="00754B86" w:rsidR="008D3D71">
        <w:rPr>
          <w:u w:val="single"/>
        </w:rPr>
        <w:t>Out</w:t>
      </w:r>
      <w:r w:rsidR="00DB3AD5">
        <w:rPr>
          <w:u w:val="single"/>
        </w:rPr>
        <w:noBreakHyphen/>
      </w:r>
      <w:r w:rsidRPr="00754B86" w:rsidR="008D3D71">
        <w:rPr>
          <w:u w:val="single"/>
        </w:rPr>
        <w:t>of</w:t>
      </w:r>
      <w:r w:rsidR="00DB3AD5">
        <w:rPr>
          <w:u w:val="single"/>
        </w:rPr>
        <w:noBreakHyphen/>
      </w:r>
      <w:r w:rsidRPr="00754B86" w:rsidR="008D3D71">
        <w:rPr>
          <w:u w:val="single"/>
        </w:rPr>
        <w:t>School Time Career Pathway Program</w:t>
      </w:r>
      <w:r w:rsidRPr="00754B86" w:rsidR="004B30C0">
        <w:rPr>
          <w:bCs/>
          <w:iCs/>
        </w:rPr>
        <w:t>.</w:t>
      </w:r>
    </w:p>
    <w:p w:rsidRPr="00754B86" w:rsidR="00E21FDA" w:rsidP="00627996" w:rsidRDefault="00627996" w14:paraId="12B1ECE6" w14:textId="45CC7D1D">
      <w:pPr>
        <w:tabs>
          <w:tab w:val="clear" w:pos="720"/>
        </w:tabs>
        <w:rPr>
          <w:rFonts w:cstheme="minorHAnsi"/>
        </w:rPr>
      </w:pPr>
      <w:r w:rsidRPr="00754B86">
        <w:rPr>
          <w:rFonts w:cstheme="minorHAnsi"/>
        </w:rPr>
        <w:t xml:space="preserve">     </w:t>
      </w:r>
      <w:r w:rsidR="00896251">
        <w:rPr>
          <w:rFonts w:cstheme="minorHAnsi"/>
        </w:rPr>
        <w:tab/>
      </w:r>
      <w:r w:rsidRPr="00754B86" w:rsidR="00114BA4">
        <w:rPr>
          <w:rFonts w:cstheme="minorHAnsi"/>
        </w:rPr>
        <w:t xml:space="preserve">To receive a grant under this competition, </w:t>
      </w:r>
      <w:r w:rsidRPr="00754B86" w:rsidR="00E21FDA">
        <w:rPr>
          <w:rFonts w:cstheme="minorHAnsi"/>
        </w:rPr>
        <w:t xml:space="preserve">an </w:t>
      </w:r>
      <w:r w:rsidR="00C26BC2">
        <w:rPr>
          <w:rFonts w:cstheme="minorHAnsi"/>
        </w:rPr>
        <w:t>SEA</w:t>
      </w:r>
      <w:r w:rsidRPr="00754B86" w:rsidR="00C26BC2">
        <w:rPr>
          <w:rFonts w:cstheme="minorHAnsi"/>
        </w:rPr>
        <w:t xml:space="preserve"> </w:t>
      </w:r>
      <w:r w:rsidRPr="00754B86" w:rsidR="00E21FDA">
        <w:rPr>
          <w:rFonts w:cstheme="minorHAnsi"/>
        </w:rPr>
        <w:t>must</w:t>
      </w:r>
      <w:r w:rsidR="001F0F67">
        <w:rPr>
          <w:rFonts w:cstheme="minorHAnsi"/>
        </w:rPr>
        <w:t>--</w:t>
      </w:r>
    </w:p>
    <w:p w:rsidRPr="00EE2F6A" w:rsidR="00312B96" w:rsidP="008E7A22" w:rsidRDefault="00934CCB" w14:paraId="377F64BF" w14:textId="5F574A7C">
      <w:pPr>
        <w:pStyle w:val="ListParagraph"/>
        <w:numPr>
          <w:ilvl w:val="1"/>
          <w:numId w:val="39"/>
        </w:numPr>
        <w:rPr>
          <w:rFonts w:cstheme="minorHAnsi"/>
        </w:rPr>
      </w:pPr>
      <w:r w:rsidRPr="00E97621">
        <w:rPr>
          <w:rFonts w:cstheme="minorHAnsi"/>
        </w:rPr>
        <w:t>Provide evidence</w:t>
      </w:r>
      <w:r w:rsidRPr="00E97621" w:rsidR="00AA768B">
        <w:rPr>
          <w:rFonts w:cstheme="minorHAnsi"/>
        </w:rPr>
        <w:t xml:space="preserve"> </w:t>
      </w:r>
      <w:r w:rsidR="005C49F7">
        <w:t>(e.g., a memorandum of understanding (MOU) or other written agreement</w:t>
      </w:r>
      <w:r w:rsidRPr="00E97621" w:rsidR="00AA768B">
        <w:rPr>
          <w:rFonts w:cstheme="minorHAnsi"/>
        </w:rPr>
        <w:t>)</w:t>
      </w:r>
      <w:r w:rsidRPr="00E97621">
        <w:rPr>
          <w:rFonts w:cstheme="minorHAnsi"/>
        </w:rPr>
        <w:t xml:space="preserve"> of a partnership</w:t>
      </w:r>
      <w:r w:rsidRPr="00E97621" w:rsidR="00440932">
        <w:rPr>
          <w:rFonts w:cstheme="minorHAnsi"/>
        </w:rPr>
        <w:t>—</w:t>
      </w:r>
      <w:r w:rsidRPr="00EE2F6A" w:rsidR="005519E7">
        <w:rPr>
          <w:rFonts w:cstheme="minorHAnsi"/>
        </w:rPr>
        <w:t xml:space="preserve">with </w:t>
      </w:r>
      <w:r w:rsidRPr="00EE2F6A">
        <w:rPr>
          <w:rFonts w:cstheme="minorHAnsi"/>
        </w:rPr>
        <w:t xml:space="preserve">the SEA serving as the lead </w:t>
      </w:r>
      <w:r w:rsidRPr="00EE2F6A" w:rsidR="00C26BC2">
        <w:rPr>
          <w:rFonts w:cstheme="minorHAnsi"/>
        </w:rPr>
        <w:t xml:space="preserve">applicant </w:t>
      </w:r>
      <w:r w:rsidRPr="00EE2F6A">
        <w:rPr>
          <w:rFonts w:cstheme="minorHAnsi"/>
        </w:rPr>
        <w:t>and fiscal agent</w:t>
      </w:r>
      <w:r w:rsidRPr="00EE2F6A" w:rsidR="00440932">
        <w:rPr>
          <w:rFonts w:cstheme="minorHAnsi"/>
        </w:rPr>
        <w:t>—</w:t>
      </w:r>
      <w:r w:rsidRPr="00EE2F6A">
        <w:rPr>
          <w:rFonts w:cstheme="minorHAnsi"/>
        </w:rPr>
        <w:t>that includes</w:t>
      </w:r>
      <w:r w:rsidRPr="00EE2F6A" w:rsidR="008F74DB">
        <w:rPr>
          <w:rFonts w:cstheme="minorHAnsi"/>
        </w:rPr>
        <w:t xml:space="preserve"> at least </w:t>
      </w:r>
      <w:r w:rsidRPr="00EE2F6A" w:rsidR="00707387">
        <w:rPr>
          <w:rFonts w:cstheme="minorHAnsi"/>
        </w:rPr>
        <w:t xml:space="preserve">one </w:t>
      </w:r>
      <w:r w:rsidRPr="00EE2F6A" w:rsidR="00F34A1D">
        <w:rPr>
          <w:rFonts w:cstheme="minorHAnsi"/>
        </w:rPr>
        <w:t>employer</w:t>
      </w:r>
      <w:r w:rsidRPr="00EE2F6A" w:rsidR="00401369">
        <w:rPr>
          <w:rFonts w:cstheme="minorHAnsi"/>
        </w:rPr>
        <w:t xml:space="preserve"> </w:t>
      </w:r>
      <w:r w:rsidRPr="00EA4B7F" w:rsidR="00401369">
        <w:rPr>
          <w:rFonts w:cstheme="minorHAnsi"/>
        </w:rPr>
        <w:t xml:space="preserve">in an </w:t>
      </w:r>
      <w:r w:rsidR="00401369">
        <w:lastRenderedPageBreak/>
        <w:t>in</w:t>
      </w:r>
      <w:r w:rsidR="00440932">
        <w:noBreakHyphen/>
      </w:r>
      <w:r w:rsidR="00401369">
        <w:t>demand industry sector</w:t>
      </w:r>
      <w:r w:rsidR="00795863">
        <w:t xml:space="preserve"> or occupation</w:t>
      </w:r>
      <w:r w:rsidR="00803D1C">
        <w:t>,</w:t>
      </w:r>
      <w:r w:rsidRPr="00E97621" w:rsidR="0068698A">
        <w:rPr>
          <w:rFonts w:cstheme="minorHAnsi"/>
        </w:rPr>
        <w:t xml:space="preserve"> and one existing 21st CCLC</w:t>
      </w:r>
      <w:r w:rsidRPr="00E97621" w:rsidR="00431569">
        <w:rPr>
          <w:rFonts w:cstheme="minorHAnsi"/>
        </w:rPr>
        <w:t xml:space="preserve"> subgrantee.</w:t>
      </w:r>
      <w:r w:rsidRPr="00E97621" w:rsidR="002226A2">
        <w:rPr>
          <w:rFonts w:cstheme="minorHAnsi"/>
        </w:rPr>
        <w:t xml:space="preserve"> </w:t>
      </w:r>
      <w:r w:rsidRPr="00EE2F6A" w:rsidR="00431569">
        <w:rPr>
          <w:rFonts w:cstheme="minorHAnsi"/>
        </w:rPr>
        <w:t xml:space="preserve"> </w:t>
      </w:r>
    </w:p>
    <w:p w:rsidRPr="00FB24D8" w:rsidR="00E97621" w:rsidP="008E7A22" w:rsidRDefault="00312B96" w14:paraId="7A2074F9" w14:textId="23ECEBCD">
      <w:pPr>
        <w:pStyle w:val="ListParagraph"/>
        <w:numPr>
          <w:ilvl w:val="1"/>
          <w:numId w:val="39"/>
        </w:numPr>
        <w:ind w:left="1080"/>
      </w:pPr>
      <w:r w:rsidRPr="00EE2F6A">
        <w:rPr>
          <w:rFonts w:cstheme="minorHAnsi"/>
        </w:rPr>
        <w:t>P</w:t>
      </w:r>
      <w:r w:rsidRPr="00EE2F6A" w:rsidR="003D7DD6">
        <w:rPr>
          <w:rFonts w:cstheme="minorHAnsi"/>
        </w:rPr>
        <w:t xml:space="preserve">rovide </w:t>
      </w:r>
      <w:r w:rsidRPr="00EE2F6A" w:rsidR="00934CCB">
        <w:rPr>
          <w:rFonts w:cstheme="minorHAnsi"/>
        </w:rPr>
        <w:t xml:space="preserve">evidence that </w:t>
      </w:r>
      <w:r w:rsidRPr="00EE2F6A" w:rsidR="00043B77">
        <w:rPr>
          <w:rFonts w:cstheme="minorHAnsi"/>
        </w:rPr>
        <w:t xml:space="preserve">the partnership </w:t>
      </w:r>
      <w:r w:rsidR="00934CCB">
        <w:t>will</w:t>
      </w:r>
      <w:r w:rsidR="009508C0">
        <w:t xml:space="preserve"> </w:t>
      </w:r>
      <w:r w:rsidR="00E17F2A">
        <w:t xml:space="preserve">build or </w:t>
      </w:r>
      <w:r w:rsidR="009508C0">
        <w:t xml:space="preserve">expand options for students to participate in a career pathway </w:t>
      </w:r>
      <w:r w:rsidR="005F7659">
        <w:t xml:space="preserve">program </w:t>
      </w:r>
      <w:r w:rsidR="009508C0">
        <w:t>outside regular school hours</w:t>
      </w:r>
      <w:r w:rsidR="005B2CB2">
        <w:t xml:space="preserve"> or as part of an expanded learning program</w:t>
      </w:r>
      <w:r w:rsidR="009508C0">
        <w:t xml:space="preserve"> that leads </w:t>
      </w:r>
      <w:r w:rsidR="00541D6E">
        <w:t xml:space="preserve">to a recognized postsecondary credential, such as an industry-recognized certification or a certificate of </w:t>
      </w:r>
      <w:r w:rsidRPr="00FB24D8" w:rsidR="00541D6E">
        <w:t>completion of an apprenticeship, in an in</w:t>
      </w:r>
      <w:r w:rsidRPr="00FB24D8" w:rsidR="00541D6E">
        <w:noBreakHyphen/>
        <w:t>demand industry sector or occupation.</w:t>
      </w:r>
      <w:r w:rsidRPr="00FB24D8" w:rsidR="00E21FDA">
        <w:rPr>
          <w:rFonts w:cstheme="minorHAnsi"/>
        </w:rPr>
        <w:t>; and</w:t>
      </w:r>
    </w:p>
    <w:p w:rsidRPr="00274E0C" w:rsidR="008422DC" w:rsidP="008E7A22" w:rsidRDefault="008422DC" w14:paraId="7D3CECF0" w14:textId="562E11EF">
      <w:pPr>
        <w:pStyle w:val="ListParagraph"/>
        <w:numPr>
          <w:ilvl w:val="1"/>
          <w:numId w:val="39"/>
        </w:numPr>
        <w:ind w:left="1080"/>
        <w:rPr>
          <w:i/>
        </w:rPr>
      </w:pPr>
      <w:r w:rsidRPr="00FB24D8">
        <w:rPr>
          <w:rFonts w:cstheme="minorHAnsi"/>
        </w:rPr>
        <w:t>Assure that it will give priority (e.g., award bonus points) to eligible entities that propose to build or expand career pathway programs, including programs that lead to recognized postsecondary credentials, in each of its competitions under which it awards new subgrants of 21</w:t>
      </w:r>
      <w:r w:rsidRPr="00FB24D8">
        <w:t>st</w:t>
      </w:r>
      <w:r w:rsidRPr="00FB24D8">
        <w:rPr>
          <w:rFonts w:cstheme="minorHAnsi"/>
        </w:rPr>
        <w:t xml:space="preserve"> CCLC funds during the project period of the grant awarded under this competition.</w:t>
      </w:r>
    </w:p>
    <w:p w:rsidRPr="008422DC" w:rsidR="008422DC" w:rsidP="008E7A22" w:rsidRDefault="008422DC" w14:paraId="7B731A48" w14:textId="3DE41312">
      <w:pPr>
        <w:pStyle w:val="ListParagraph"/>
        <w:ind w:left="1110"/>
        <w:rPr>
          <w:b/>
          <w:i/>
        </w:rPr>
      </w:pPr>
    </w:p>
    <w:bookmarkEnd w:id="2"/>
    <w:p w:rsidRPr="00F72C83" w:rsidR="00BB29D6" w:rsidRDefault="00627996" w14:paraId="08DF5A16" w14:textId="15A42BF5">
      <w:pPr>
        <w:outlineLvl w:val="0"/>
      </w:pPr>
      <w:r w:rsidRPr="00ED624B">
        <w:rPr>
          <w:u w:val="single"/>
        </w:rPr>
        <w:t>Competitive Preference Priorit</w:t>
      </w:r>
      <w:r w:rsidR="00E52AAF">
        <w:rPr>
          <w:u w:val="single"/>
        </w:rPr>
        <w:t>ies</w:t>
      </w:r>
      <w:r w:rsidRPr="00ED624B">
        <w:t>:  For FY 20</w:t>
      </w:r>
      <w:r w:rsidRPr="001B0ED3">
        <w:t>20</w:t>
      </w:r>
      <w:r w:rsidRPr="00ED624B">
        <w:t xml:space="preserve"> and any subsequent year in which we make awards from the list of unfunded applications from this competition, th</w:t>
      </w:r>
      <w:r w:rsidR="00E52AAF">
        <w:t>e</w:t>
      </w:r>
      <w:r w:rsidRPr="001B0ED3">
        <w:t>s</w:t>
      </w:r>
      <w:r w:rsidR="00E52AAF">
        <w:t>e</w:t>
      </w:r>
      <w:r w:rsidRPr="00ED624B">
        <w:t xml:space="preserve"> </w:t>
      </w:r>
      <w:r w:rsidRPr="001B0ED3">
        <w:t>priorit</w:t>
      </w:r>
      <w:r w:rsidR="00E52AAF">
        <w:t>ies</w:t>
      </w:r>
      <w:r w:rsidRPr="001B0ED3">
        <w:t xml:space="preserve"> </w:t>
      </w:r>
      <w:r w:rsidR="00E52AAF">
        <w:t>are</w:t>
      </w:r>
      <w:r w:rsidRPr="001B0ED3">
        <w:t xml:space="preserve"> </w:t>
      </w:r>
      <w:r w:rsidRPr="00ED624B">
        <w:t>competitive preference priorit</w:t>
      </w:r>
      <w:r w:rsidR="00E52AAF">
        <w:t>ies</w:t>
      </w:r>
      <w:r w:rsidRPr="00ED624B">
        <w:t xml:space="preserve">.  Under 34 CFR 75.105(c)(2)(i) we award up to an additional five points </w:t>
      </w:r>
      <w:r w:rsidR="006125B3">
        <w:t xml:space="preserve">for Competitive Preference Priority 1 </w:t>
      </w:r>
      <w:r w:rsidRPr="00ED624B">
        <w:t xml:space="preserve">to an application, depending on how well the application meets </w:t>
      </w:r>
      <w:r w:rsidRPr="001B0ED3">
        <w:t>the c</w:t>
      </w:r>
      <w:r w:rsidRPr="00ED624B">
        <w:t xml:space="preserve">ompetitive </w:t>
      </w:r>
      <w:r w:rsidRPr="001B0ED3">
        <w:t>p</w:t>
      </w:r>
      <w:r w:rsidRPr="00ED624B">
        <w:t xml:space="preserve">reference </w:t>
      </w:r>
      <w:r w:rsidRPr="001B0ED3">
        <w:t>p</w:t>
      </w:r>
      <w:r w:rsidRPr="00ED624B">
        <w:t>riority</w:t>
      </w:r>
      <w:r w:rsidR="006125B3">
        <w:t>, and an additional ten points for applicants that meet Competitive Preference Priority 2</w:t>
      </w:r>
      <w:r w:rsidRPr="001B0ED3">
        <w:t>.</w:t>
      </w:r>
      <w:r w:rsidR="00B67D56">
        <w:t xml:space="preserve"> </w:t>
      </w:r>
      <w:r w:rsidR="002A3C8B">
        <w:t xml:space="preserve"> An applicant must clearly indicate in the abstract section of its application which competitive preference priority or priorities it addresses, including any relevant evidence (e.g., the relevant </w:t>
      </w:r>
      <w:r w:rsidR="0011137E">
        <w:lastRenderedPageBreak/>
        <w:t>National Center for Education Statistics (</w:t>
      </w:r>
      <w:r w:rsidR="002A3C8B">
        <w:t>NCES</w:t>
      </w:r>
      <w:r w:rsidR="0011137E">
        <w:t>) school district identification</w:t>
      </w:r>
      <w:r w:rsidR="002A3C8B">
        <w:t xml:space="preserve"> number and corresponding locale code for Competitive Preference Priority 2).</w:t>
      </w:r>
    </w:p>
    <w:p w:rsidRPr="00ED624B" w:rsidR="00627996" w:rsidP="001B0ED3" w:rsidRDefault="00627996" w14:paraId="0EB9B96D" w14:textId="067BC6D5">
      <w:pPr>
        <w:outlineLvl w:val="0"/>
      </w:pPr>
      <w:r w:rsidRPr="00ED624B">
        <w:t xml:space="preserve">     </w:t>
      </w:r>
      <w:r w:rsidR="00896251">
        <w:tab/>
      </w:r>
      <w:r w:rsidRPr="00ED624B">
        <w:t>Th</w:t>
      </w:r>
      <w:r w:rsidR="006125B3">
        <w:t>e</w:t>
      </w:r>
      <w:r w:rsidRPr="00ED624B">
        <w:t>s</w:t>
      </w:r>
      <w:r w:rsidR="006125B3">
        <w:t>e</w:t>
      </w:r>
      <w:r w:rsidRPr="00ED624B">
        <w:t xml:space="preserve"> priorit</w:t>
      </w:r>
      <w:r w:rsidR="006125B3">
        <w:t>ies</w:t>
      </w:r>
      <w:r w:rsidRPr="00ED624B">
        <w:t xml:space="preserve"> </w:t>
      </w:r>
      <w:r w:rsidR="006125B3">
        <w:t>are</w:t>
      </w:r>
      <w:r w:rsidRPr="00ED624B">
        <w:t>:</w:t>
      </w:r>
    </w:p>
    <w:p w:rsidR="00627996" w:rsidP="002D16B2" w:rsidRDefault="00837146" w14:paraId="060B4DD0" w14:textId="00E4ACFD">
      <w:pPr>
        <w:ind w:firstLine="720"/>
        <w:outlineLvl w:val="0"/>
        <w:rPr>
          <w:bCs/>
        </w:rPr>
      </w:pPr>
      <w:bookmarkStart w:name="_Hlk37103740" w:id="3"/>
      <w:r>
        <w:rPr>
          <w:u w:val="single"/>
          <w:lang w:val="en"/>
        </w:rPr>
        <w:t xml:space="preserve">Competitive Preference Priority 1:  </w:t>
      </w:r>
      <w:r w:rsidR="00AC6417">
        <w:rPr>
          <w:u w:val="single"/>
          <w:lang w:val="en"/>
        </w:rPr>
        <w:t>Promoting Science, Technology, Engineering, or Math (STEM) Education, with a Particular Focus on Computer Science</w:t>
      </w:r>
      <w:r w:rsidRPr="00ED624B" w:rsidR="00627996">
        <w:rPr>
          <w:lang w:val="en"/>
        </w:rPr>
        <w:t xml:space="preserve">.  </w:t>
      </w:r>
      <w:r w:rsidRPr="00ED624B" w:rsidR="00627996">
        <w:rPr>
          <w:bCs/>
        </w:rPr>
        <w:t>(</w:t>
      </w:r>
      <w:r w:rsidR="000228B4">
        <w:rPr>
          <w:bCs/>
        </w:rPr>
        <w:t>Up</w:t>
      </w:r>
      <w:r w:rsidRPr="00ED624B" w:rsidR="00627996">
        <w:t xml:space="preserve"> to </w:t>
      </w:r>
      <w:r w:rsidRPr="00ED624B" w:rsidR="00627996">
        <w:rPr>
          <w:bCs/>
        </w:rPr>
        <w:t>5</w:t>
      </w:r>
      <w:r w:rsidRPr="004B2612" w:rsidR="00627996">
        <w:t xml:space="preserve"> points</w:t>
      </w:r>
      <w:r w:rsidRPr="00AF1500" w:rsidR="00627996">
        <w:rPr>
          <w:bCs/>
        </w:rPr>
        <w:t>)</w:t>
      </w:r>
    </w:p>
    <w:p w:rsidR="00AC6417" w:rsidP="001D04F0" w:rsidRDefault="00524724" w14:paraId="4EBE0907" w14:textId="2AA0EC52">
      <w:r>
        <w:rPr>
          <w:color w:val="333333"/>
        </w:rPr>
        <w:tab/>
      </w:r>
      <w:r w:rsidRPr="00E7480C">
        <w:t xml:space="preserve">Projects designed to improve student achievement or other educational outcomes in one or more of the following areas:  Science, technology, engineering, math, or </w:t>
      </w:r>
      <w:r w:rsidRPr="00B67586">
        <w:t>computer science</w:t>
      </w:r>
      <w:r w:rsidRPr="00E7480C">
        <w:t xml:space="preserve"> (as defined in this notice).  These projects must address s</w:t>
      </w:r>
      <w:r w:rsidRPr="0078200E" w:rsidR="00D33242">
        <w:t xml:space="preserve">upporting programs that lead </w:t>
      </w:r>
      <w:r w:rsidRPr="001B0ED3" w:rsidR="00D33242">
        <w:t>to</w:t>
      </w:r>
      <w:r w:rsidRPr="001B0ED3" w:rsidR="00AC6417">
        <w:t xml:space="preserve"> </w:t>
      </w:r>
      <w:r w:rsidRPr="001B0ED3" w:rsidR="00D33242">
        <w:t xml:space="preserve">recognized </w:t>
      </w:r>
      <w:r w:rsidRPr="00B67586" w:rsidR="00D33242">
        <w:t>postsecondary credentials</w:t>
      </w:r>
      <w:r w:rsidRPr="001B0ED3" w:rsidR="00AC6417">
        <w:t xml:space="preserve"> </w:t>
      </w:r>
      <w:r w:rsidRPr="001B0ED3" w:rsidR="00D33242">
        <w:t>(as defined in section 3(52) of the</w:t>
      </w:r>
      <w:r w:rsidR="00AC6417">
        <w:t xml:space="preserve"> </w:t>
      </w:r>
      <w:r w:rsidRPr="001B0ED3" w:rsidR="00D33242">
        <w:t>Workforce Innovation and Opportunity</w:t>
      </w:r>
      <w:r w:rsidRPr="001B0ED3" w:rsidR="00AC6417">
        <w:t xml:space="preserve"> </w:t>
      </w:r>
      <w:r w:rsidRPr="001B0ED3" w:rsidR="00D33242">
        <w:t>Act (WIOA))</w:t>
      </w:r>
      <w:r w:rsidR="0027583F">
        <w:rPr>
          <w:rStyle w:val="FootnoteReference"/>
        </w:rPr>
        <w:footnoteReference w:id="4"/>
      </w:r>
      <w:r w:rsidRPr="001B0ED3" w:rsidR="00D33242">
        <w:t xml:space="preserve"> that align with the</w:t>
      </w:r>
      <w:r w:rsidRPr="001B0ED3" w:rsidR="00AC6417">
        <w:t xml:space="preserve"> </w:t>
      </w:r>
      <w:r w:rsidRPr="001B0ED3" w:rsidR="00D33242">
        <w:t>needs of industries in the State or</w:t>
      </w:r>
      <w:r w:rsidRPr="001B0ED3" w:rsidR="00AC6417">
        <w:t xml:space="preserve"> </w:t>
      </w:r>
      <w:r w:rsidRPr="001B0ED3" w:rsidR="00D33242">
        <w:t>regional economy involved for careers</w:t>
      </w:r>
      <w:r w:rsidRPr="001B0ED3" w:rsidR="00AC6417">
        <w:t xml:space="preserve"> </w:t>
      </w:r>
      <w:r w:rsidRPr="001B0ED3" w:rsidR="00D33242">
        <w:t xml:space="preserve">in STEM fields, including </w:t>
      </w:r>
      <w:r w:rsidRPr="00B67586" w:rsidR="00D33242">
        <w:t>computer</w:t>
      </w:r>
      <w:r w:rsidRPr="00B67586" w:rsidR="00AC6417">
        <w:t xml:space="preserve"> </w:t>
      </w:r>
      <w:r w:rsidRPr="00B67586" w:rsidR="00D33242">
        <w:t>science</w:t>
      </w:r>
      <w:r w:rsidRPr="001B0ED3" w:rsidR="00D33242">
        <w:t>.</w:t>
      </w:r>
    </w:p>
    <w:bookmarkEnd w:id="3"/>
    <w:p w:rsidR="000D39FA" w:rsidP="000D39FA" w:rsidRDefault="000D39FA" w14:paraId="43887E6E" w14:textId="252092DC">
      <w:pPr>
        <w:ind w:firstLine="720"/>
        <w:outlineLvl w:val="0"/>
        <w:rPr>
          <w:bCs/>
        </w:rPr>
      </w:pPr>
      <w:r>
        <w:rPr>
          <w:u w:val="single"/>
          <w:lang w:val="en"/>
        </w:rPr>
        <w:t xml:space="preserve">Competitive Preference Priority 2:  </w:t>
      </w:r>
      <w:bookmarkStart w:name="_Hlk37103851" w:id="4"/>
      <w:r w:rsidR="00C60C79">
        <w:rPr>
          <w:u w:val="single"/>
          <w:lang w:val="en"/>
        </w:rPr>
        <w:t>Rural Applicants</w:t>
      </w:r>
      <w:r w:rsidRPr="00ED624B">
        <w:rPr>
          <w:lang w:val="en"/>
        </w:rPr>
        <w:t xml:space="preserve">.  </w:t>
      </w:r>
      <w:r w:rsidRPr="00ED624B">
        <w:rPr>
          <w:bCs/>
        </w:rPr>
        <w:t>(</w:t>
      </w:r>
      <w:r w:rsidR="00C60C79">
        <w:rPr>
          <w:bCs/>
        </w:rPr>
        <w:t xml:space="preserve">0 or 10 </w:t>
      </w:r>
      <w:r w:rsidRPr="004B2612">
        <w:t>points</w:t>
      </w:r>
      <w:r w:rsidRPr="00AF1500">
        <w:rPr>
          <w:bCs/>
        </w:rPr>
        <w:t>)</w:t>
      </w:r>
    </w:p>
    <w:p w:rsidR="000D39FA" w:rsidP="00E36199" w:rsidRDefault="001854AD" w14:paraId="515BA2FC" w14:textId="7A96D0CA">
      <w:pPr>
        <w:tabs>
          <w:tab w:val="clear" w:pos="720"/>
        </w:tabs>
        <w:autoSpaceDE w:val="0"/>
        <w:autoSpaceDN w:val="0"/>
        <w:adjustRightInd w:val="0"/>
        <w:rPr>
          <w:u w:val="single"/>
        </w:rPr>
      </w:pPr>
      <w:r>
        <w:rPr>
          <w:bCs/>
        </w:rPr>
        <w:t xml:space="preserve">Under this priority, an applicant must demonstrate that it proposes to serve </w:t>
      </w:r>
      <w:r w:rsidR="00B936E1">
        <w:rPr>
          <w:bCs/>
        </w:rPr>
        <w:t xml:space="preserve">students in </w:t>
      </w:r>
      <w:r>
        <w:rPr>
          <w:bCs/>
        </w:rPr>
        <w:t>a community that is served by one or more LEAs with a locale code of 32, 33, 41, 42, or 43.</w:t>
      </w:r>
      <w:r w:rsidR="001006C1">
        <w:rPr>
          <w:bCs/>
        </w:rPr>
        <w:t xml:space="preserve"> </w:t>
      </w:r>
      <w:r w:rsidR="005F7A11">
        <w:rPr>
          <w:bCs/>
        </w:rPr>
        <w:t xml:space="preserve"> </w:t>
      </w:r>
      <w:r w:rsidRPr="00BA5929" w:rsidR="003149AA">
        <w:t>Note:  Applicants are encouraged to retrieve locale codes from the NCES School District search tool (</w:t>
      </w:r>
      <w:r w:rsidRPr="00BA5929" w:rsidR="003149AA">
        <w:rPr>
          <w:i/>
          <w:iCs/>
        </w:rPr>
        <w:t>https://nces.ed.gov/ccd/districtsearch/</w:t>
      </w:r>
      <w:r w:rsidRPr="00BA5929" w:rsidR="003149AA">
        <w:t>), where LEAs can be looked up individually to retrieve locale codes.</w:t>
      </w:r>
      <w:bookmarkEnd w:id="4"/>
    </w:p>
    <w:p w:rsidR="00BC77BC" w:rsidP="003A2E75" w:rsidRDefault="00F233A1" w14:paraId="5EC317B8" w14:textId="2CB108FD">
      <w:pPr>
        <w:tabs>
          <w:tab w:val="clear" w:pos="720"/>
        </w:tabs>
        <w:autoSpaceDE w:val="0"/>
        <w:autoSpaceDN w:val="0"/>
        <w:adjustRightInd w:val="0"/>
      </w:pPr>
      <w:r w:rsidRPr="00F233A1">
        <w:rPr>
          <w:u w:val="single"/>
        </w:rPr>
        <w:lastRenderedPageBreak/>
        <w:t>Requirements</w:t>
      </w:r>
      <w:r w:rsidRPr="00F233A1">
        <w:t xml:space="preserve">:  We are establishing these requirements for the FY 2020 grant competition and any subsequent year in which we make awards from the list of unfunded applications from this competition, in accordance with section 437(d)(1) of GEPA </w:t>
      </w:r>
      <w:r w:rsidR="00555217">
        <w:t>(</w:t>
      </w:r>
      <w:r w:rsidRPr="00F233A1">
        <w:t>20 U.S.C. 1232(d)(1)</w:t>
      </w:r>
      <w:r w:rsidR="00555217">
        <w:t>)</w:t>
      </w:r>
      <w:r w:rsidRPr="00F233A1">
        <w:t>.</w:t>
      </w:r>
    </w:p>
    <w:p w:rsidR="003A2E75" w:rsidP="003A2E75" w:rsidRDefault="00F233A1" w14:paraId="558FAFEE" w14:textId="17EF3373">
      <w:pPr>
        <w:tabs>
          <w:tab w:val="clear" w:pos="720"/>
        </w:tabs>
        <w:autoSpaceDE w:val="0"/>
        <w:autoSpaceDN w:val="0"/>
        <w:adjustRightInd w:val="0"/>
      </w:pPr>
      <w:r w:rsidRPr="00F233A1">
        <w:rPr>
          <w:u w:val="single"/>
        </w:rPr>
        <w:t>Application Requirements</w:t>
      </w:r>
      <w:r w:rsidRPr="00F233A1">
        <w:t xml:space="preserve">:  </w:t>
      </w:r>
      <w:r w:rsidR="00555217">
        <w:t>Each application for funds</w:t>
      </w:r>
      <w:r w:rsidR="00B22FAC">
        <w:t xml:space="preserve"> </w:t>
      </w:r>
      <w:r w:rsidRPr="00F233A1">
        <w:t>must include the following:</w:t>
      </w:r>
    </w:p>
    <w:p w:rsidR="00736266" w:rsidP="002827A2" w:rsidRDefault="00007795" w14:paraId="34B9DE38" w14:textId="35EA019E">
      <w:pPr>
        <w:tabs>
          <w:tab w:val="clear" w:pos="720"/>
        </w:tabs>
        <w:ind w:firstLine="720"/>
      </w:pPr>
      <w:r>
        <w:t>(</w:t>
      </w:r>
      <w:r w:rsidR="00F92719">
        <w:t>1</w:t>
      </w:r>
      <w:r>
        <w:t>)</w:t>
      </w:r>
      <w:r w:rsidR="003A2E75">
        <w:t xml:space="preserve"> </w:t>
      </w:r>
      <w:r w:rsidR="00BC77BC">
        <w:t xml:space="preserve"> </w:t>
      </w:r>
      <w:r w:rsidR="00795863">
        <w:t>A description</w:t>
      </w:r>
      <w:r w:rsidR="00D7094B">
        <w:t xml:space="preserve"> </w:t>
      </w:r>
      <w:r w:rsidR="00426336">
        <w:t xml:space="preserve">of how </w:t>
      </w:r>
      <w:r w:rsidR="00736266">
        <w:t xml:space="preserve">the </w:t>
      </w:r>
      <w:r w:rsidR="003D7DD6">
        <w:t xml:space="preserve">partnership </w:t>
      </w:r>
      <w:r w:rsidR="00736266">
        <w:t>will</w:t>
      </w:r>
      <w:r w:rsidR="00D7094B">
        <w:t xml:space="preserve"> </w:t>
      </w:r>
      <w:r w:rsidR="003D7DD6">
        <w:t xml:space="preserve">use grant funds to </w:t>
      </w:r>
      <w:r w:rsidR="0037103D">
        <w:t>expand options for students</w:t>
      </w:r>
      <w:r w:rsidR="00D56376">
        <w:t xml:space="preserve"> </w:t>
      </w:r>
      <w:r w:rsidR="0037103D">
        <w:t xml:space="preserve">to participate in a career pathway </w:t>
      </w:r>
      <w:r w:rsidR="00593A0D">
        <w:t xml:space="preserve">(as defined in this notice) </w:t>
      </w:r>
      <w:r w:rsidR="005F7659">
        <w:t xml:space="preserve">program </w:t>
      </w:r>
      <w:r w:rsidR="0037103D">
        <w:t xml:space="preserve">outside regular school hours </w:t>
      </w:r>
      <w:r w:rsidR="005B2CB2">
        <w:t xml:space="preserve">or as part of an expanded learning program </w:t>
      </w:r>
      <w:r w:rsidR="0037103D">
        <w:t xml:space="preserve">that leads to an </w:t>
      </w:r>
      <w:r w:rsidR="00FC0BC2">
        <w:t>to a recognized postsecondary credential, such as an industry-recognized certification or a certificate of completion of an apprenticeship, in an in</w:t>
      </w:r>
      <w:r w:rsidR="00FC0BC2">
        <w:noBreakHyphen/>
        <w:t>demand industry sector or occupation</w:t>
      </w:r>
      <w:r w:rsidDel="00FC0BC2" w:rsidR="00FC0BC2">
        <w:t xml:space="preserve"> </w:t>
      </w:r>
    </w:p>
    <w:p w:rsidRPr="00125289" w:rsidR="00795863" w:rsidP="00DF663D" w:rsidRDefault="00E06E32" w14:paraId="08A58EDF" w14:textId="6AAAEE89">
      <w:pPr>
        <w:tabs>
          <w:tab w:val="clear" w:pos="720"/>
        </w:tabs>
        <w:ind w:firstLine="720"/>
      </w:pPr>
      <w:r>
        <w:t>(</w:t>
      </w:r>
      <w:r w:rsidR="00F92719">
        <w:t>2</w:t>
      </w:r>
      <w:r>
        <w:t xml:space="preserve">) </w:t>
      </w:r>
      <w:r w:rsidR="00BC77BC">
        <w:t xml:space="preserve"> </w:t>
      </w:r>
      <w:r w:rsidR="00256FF2">
        <w:t>A written</w:t>
      </w:r>
      <w:r w:rsidR="00736266">
        <w:t xml:space="preserve"> </w:t>
      </w:r>
      <w:r w:rsidR="007E7338">
        <w:t>partner</w:t>
      </w:r>
      <w:r w:rsidR="00E42EED">
        <w:t>s</w:t>
      </w:r>
      <w:r w:rsidR="00736266">
        <w:t>hip</w:t>
      </w:r>
      <w:r w:rsidR="007E7338">
        <w:t xml:space="preserve"> </w:t>
      </w:r>
      <w:r w:rsidR="00256FF2">
        <w:t xml:space="preserve">agreement </w:t>
      </w:r>
      <w:r w:rsidR="009C333D">
        <w:t xml:space="preserve"> (e.g.</w:t>
      </w:r>
      <w:r w:rsidR="00BC77BC">
        <w:t>,</w:t>
      </w:r>
      <w:r w:rsidR="009C333D">
        <w:t xml:space="preserve"> a</w:t>
      </w:r>
      <w:r w:rsidR="00555217">
        <w:t>n</w:t>
      </w:r>
      <w:r w:rsidR="009C333D">
        <w:t xml:space="preserve"> MOU </w:t>
      </w:r>
      <w:r w:rsidR="004E1233">
        <w:t xml:space="preserve">or </w:t>
      </w:r>
      <w:r w:rsidR="00BD00E4">
        <w:t xml:space="preserve">other </w:t>
      </w:r>
      <w:r w:rsidR="009A415F">
        <w:t>written agreement)</w:t>
      </w:r>
      <w:r w:rsidR="00736266">
        <w:t xml:space="preserve"> </w:t>
      </w:r>
      <w:r w:rsidR="00256FF2">
        <w:t>describing</w:t>
      </w:r>
      <w:r w:rsidR="00BD00E4">
        <w:t xml:space="preserve"> how</w:t>
      </w:r>
      <w:r w:rsidR="00736266">
        <w:t xml:space="preserve"> the SEA</w:t>
      </w:r>
      <w:r w:rsidR="00256FF2">
        <w:t>,</w:t>
      </w:r>
      <w:r w:rsidR="00736266">
        <w:t xml:space="preserve"> as the lead applicant and fiscal agent</w:t>
      </w:r>
      <w:r w:rsidR="00A4411E">
        <w:t>,</w:t>
      </w:r>
      <w:r w:rsidR="006B1D39">
        <w:t xml:space="preserve"> </w:t>
      </w:r>
      <w:r w:rsidR="00BD00E4">
        <w:t xml:space="preserve">will </w:t>
      </w:r>
      <w:r w:rsidR="00854EE3">
        <w:t xml:space="preserve">partner </w:t>
      </w:r>
      <w:r w:rsidR="00BD00E4">
        <w:t xml:space="preserve">with </w:t>
      </w:r>
      <w:r w:rsidR="00736266">
        <w:t>at least one</w:t>
      </w:r>
      <w:r w:rsidR="00736266">
        <w:rPr>
          <w:rFonts w:eastAsia="Times New Roman"/>
        </w:rPr>
        <w:t xml:space="preserve"> existing 21st CCLC sub</w:t>
      </w:r>
      <w:r w:rsidR="00637090">
        <w:rPr>
          <w:rFonts w:eastAsia="Times New Roman"/>
        </w:rPr>
        <w:t>grantee</w:t>
      </w:r>
      <w:r w:rsidR="00F739C5">
        <w:rPr>
          <w:rFonts w:eastAsia="Times New Roman"/>
        </w:rPr>
        <w:t xml:space="preserve"> and</w:t>
      </w:r>
      <w:r w:rsidR="00736266">
        <w:rPr>
          <w:rFonts w:eastAsia="Times New Roman"/>
        </w:rPr>
        <w:t xml:space="preserve"> at least one employer in an in</w:t>
      </w:r>
      <w:r w:rsidR="00A4411E">
        <w:rPr>
          <w:rFonts w:eastAsia="Times New Roman"/>
        </w:rPr>
        <w:noBreakHyphen/>
      </w:r>
      <w:r w:rsidR="00736266">
        <w:rPr>
          <w:rFonts w:eastAsia="Times New Roman"/>
        </w:rPr>
        <w:t>demand industry</w:t>
      </w:r>
      <w:r w:rsidR="006B1D39">
        <w:rPr>
          <w:rFonts w:eastAsia="Times New Roman"/>
        </w:rPr>
        <w:t xml:space="preserve"> </w:t>
      </w:r>
      <w:r w:rsidR="00736266">
        <w:rPr>
          <w:rFonts w:eastAsia="Times New Roman"/>
        </w:rPr>
        <w:t xml:space="preserve">sector </w:t>
      </w:r>
      <w:r w:rsidR="00795863">
        <w:rPr>
          <w:rFonts w:eastAsia="Times New Roman"/>
        </w:rPr>
        <w:t xml:space="preserve">or occupation </w:t>
      </w:r>
      <w:r w:rsidR="00736266">
        <w:rPr>
          <w:rFonts w:eastAsia="Times New Roman"/>
        </w:rPr>
        <w:t>as determined by the State</w:t>
      </w:r>
      <w:r w:rsidR="00795863">
        <w:rPr>
          <w:rFonts w:eastAsia="Times New Roman"/>
        </w:rPr>
        <w:t>.</w:t>
      </w:r>
      <w:r w:rsidR="00952E20">
        <w:rPr>
          <w:rFonts w:eastAsia="Times New Roman"/>
        </w:rPr>
        <w:t xml:space="preserve"> </w:t>
      </w:r>
    </w:p>
    <w:p w:rsidR="00934FD0" w:rsidP="00DF663D" w:rsidRDefault="00426336" w14:paraId="6C2EAAF0" w14:textId="309DC64D">
      <w:pPr>
        <w:tabs>
          <w:tab w:val="clear" w:pos="720"/>
        </w:tabs>
        <w:ind w:firstLine="720"/>
        <w:rPr>
          <w:rFonts w:eastAsia="Times New Roman"/>
        </w:rPr>
      </w:pPr>
      <w:r>
        <w:rPr>
          <w:rFonts w:eastAsia="Times New Roman"/>
        </w:rPr>
        <w:t>(</w:t>
      </w:r>
      <w:r w:rsidR="00795863">
        <w:rPr>
          <w:rFonts w:eastAsia="Times New Roman"/>
        </w:rPr>
        <w:t>3)</w:t>
      </w:r>
      <w:r>
        <w:rPr>
          <w:rFonts w:eastAsia="Times New Roman"/>
        </w:rPr>
        <w:t xml:space="preserve"> </w:t>
      </w:r>
      <w:r w:rsidR="00795863">
        <w:rPr>
          <w:rFonts w:eastAsia="Times New Roman"/>
        </w:rPr>
        <w:t xml:space="preserve"> </w:t>
      </w:r>
      <w:r w:rsidR="0050350F">
        <w:rPr>
          <w:rFonts w:eastAsia="Times New Roman"/>
        </w:rPr>
        <w:t xml:space="preserve">If an applicant is seeking points under Competitive Preference Priority 2, </w:t>
      </w:r>
      <w:r w:rsidR="00D12747">
        <w:rPr>
          <w:rFonts w:eastAsia="Times New Roman"/>
        </w:rPr>
        <w:t xml:space="preserve">the applicant must specify </w:t>
      </w:r>
      <w:r w:rsidR="00F97C3F">
        <w:rPr>
          <w:rFonts w:eastAsia="Times New Roman"/>
        </w:rPr>
        <w:t>which rural LEA</w:t>
      </w:r>
      <w:r w:rsidR="006B161B">
        <w:rPr>
          <w:rFonts w:eastAsia="Times New Roman"/>
        </w:rPr>
        <w:t>(s)</w:t>
      </w:r>
      <w:r w:rsidR="00F97C3F">
        <w:rPr>
          <w:rFonts w:eastAsia="Times New Roman"/>
        </w:rPr>
        <w:t xml:space="preserve"> the project will serve</w:t>
      </w:r>
      <w:r w:rsidR="006B161B">
        <w:rPr>
          <w:rFonts w:eastAsia="Times New Roman"/>
        </w:rPr>
        <w:t xml:space="preserve"> by including the National Center for Education Statistics (NCES) </w:t>
      </w:r>
      <w:r w:rsidR="00D12747">
        <w:rPr>
          <w:rFonts w:eastAsia="Times New Roman"/>
        </w:rPr>
        <w:t xml:space="preserve">LEA </w:t>
      </w:r>
      <w:r w:rsidR="006B161B">
        <w:rPr>
          <w:rFonts w:eastAsia="Times New Roman"/>
        </w:rPr>
        <w:t>identification number</w:t>
      </w:r>
      <w:r w:rsidR="00D12747">
        <w:rPr>
          <w:rFonts w:eastAsia="Times New Roman"/>
        </w:rPr>
        <w:t xml:space="preserve"> in the project abstract</w:t>
      </w:r>
      <w:r w:rsidR="00F97C3F">
        <w:rPr>
          <w:rFonts w:eastAsia="Times New Roman"/>
        </w:rPr>
        <w:t>.</w:t>
      </w:r>
    </w:p>
    <w:p w:rsidR="00387EE7" w:rsidP="002D21E3" w:rsidRDefault="00DB32A2" w14:paraId="5C7DF6DD" w14:textId="779F8F33">
      <w:r>
        <w:rPr>
          <w:color w:val="000000"/>
        </w:rPr>
        <w:tab/>
      </w:r>
      <w:r w:rsidR="00D7094B">
        <w:rPr>
          <w:color w:val="000000"/>
        </w:rPr>
        <w:t>(</w:t>
      </w:r>
      <w:r w:rsidR="00A965A6">
        <w:rPr>
          <w:color w:val="000000"/>
        </w:rPr>
        <w:t>4</w:t>
      </w:r>
      <w:r w:rsidR="00D7094B">
        <w:rPr>
          <w:color w:val="000000"/>
        </w:rPr>
        <w:t xml:space="preserve">)  A description </w:t>
      </w:r>
      <w:r w:rsidR="00B21EFB">
        <w:rPr>
          <w:color w:val="000000"/>
        </w:rPr>
        <w:t xml:space="preserve">of how </w:t>
      </w:r>
      <w:r w:rsidR="00716092">
        <w:rPr>
          <w:rFonts w:eastAsia="Times New Roman"/>
        </w:rPr>
        <w:t xml:space="preserve">the </w:t>
      </w:r>
      <w:r w:rsidR="00CC3752">
        <w:rPr>
          <w:rFonts w:eastAsia="Times New Roman"/>
        </w:rPr>
        <w:t xml:space="preserve">partnership </w:t>
      </w:r>
      <w:r w:rsidR="00E13493">
        <w:rPr>
          <w:rFonts w:eastAsia="Times New Roman"/>
        </w:rPr>
        <w:t>assess</w:t>
      </w:r>
      <w:r w:rsidR="000F6210">
        <w:rPr>
          <w:rFonts w:eastAsia="Times New Roman"/>
        </w:rPr>
        <w:t>ed the</w:t>
      </w:r>
      <w:r w:rsidR="00E13493">
        <w:rPr>
          <w:rFonts w:eastAsia="Times New Roman"/>
        </w:rPr>
        <w:t xml:space="preserve"> </w:t>
      </w:r>
      <w:r w:rsidR="00716092">
        <w:rPr>
          <w:rFonts w:eastAsia="Times New Roman"/>
        </w:rPr>
        <w:t xml:space="preserve">need for </w:t>
      </w:r>
      <w:r w:rsidR="006B1D39">
        <w:rPr>
          <w:rFonts w:eastAsia="Times New Roman"/>
        </w:rPr>
        <w:t xml:space="preserve">the </w:t>
      </w:r>
      <w:r w:rsidR="00B67D56">
        <w:rPr>
          <w:rFonts w:eastAsia="Times New Roman"/>
        </w:rPr>
        <w:t xml:space="preserve">particular </w:t>
      </w:r>
      <w:r w:rsidR="002D21E3">
        <w:t xml:space="preserve">career pathway </w:t>
      </w:r>
      <w:r w:rsidR="00652B80">
        <w:t xml:space="preserve">(as defined in this notice) </w:t>
      </w:r>
      <w:r w:rsidR="005F7659">
        <w:t>program</w:t>
      </w:r>
      <w:r w:rsidR="006B1D39">
        <w:t xml:space="preserve">(s) </w:t>
      </w:r>
      <w:r w:rsidR="00256FF2">
        <w:t>for which it is requesting funding</w:t>
      </w:r>
      <w:r w:rsidR="00516E0A">
        <w:t>.</w:t>
      </w:r>
    </w:p>
    <w:p w:rsidR="00457286" w:rsidP="002D1555" w:rsidRDefault="002D1555" w14:paraId="106DB0F6" w14:textId="75E5F1C3">
      <w:pPr>
        <w:tabs>
          <w:tab w:val="clear" w:pos="720"/>
        </w:tabs>
        <w:ind w:firstLine="720"/>
      </w:pPr>
      <w:r>
        <w:lastRenderedPageBreak/>
        <w:t>(</w:t>
      </w:r>
      <w:r w:rsidR="00A965A6">
        <w:t>5</w:t>
      </w:r>
      <w:r>
        <w:t xml:space="preserve">)  A description of how the </w:t>
      </w:r>
      <w:r w:rsidR="00CC3752">
        <w:t xml:space="preserve">partnership </w:t>
      </w:r>
      <w:r>
        <w:t xml:space="preserve">will disseminate </w:t>
      </w:r>
      <w:r w:rsidR="00727288">
        <w:t xml:space="preserve">information </w:t>
      </w:r>
      <w:r w:rsidR="0054785E">
        <w:t xml:space="preserve">about </w:t>
      </w:r>
      <w:r>
        <w:t>its</w:t>
      </w:r>
      <w:r w:rsidR="00637090">
        <w:t xml:space="preserve"> grant activities</w:t>
      </w:r>
      <w:r w:rsidR="00256FF2">
        <w:t xml:space="preserve"> to a national audience, including</w:t>
      </w:r>
      <w:r w:rsidR="00426336">
        <w:t>,</w:t>
      </w:r>
      <w:r w:rsidR="00256FF2">
        <w:t xml:space="preserve"> but not limited to, 21</w:t>
      </w:r>
      <w:r w:rsidRPr="009E2484" w:rsidR="00256FF2">
        <w:t>st</w:t>
      </w:r>
      <w:r w:rsidR="00256FF2">
        <w:t xml:space="preserve"> CCLC program coordinators</w:t>
      </w:r>
      <w:r w:rsidR="00637090">
        <w:t>.</w:t>
      </w:r>
    </w:p>
    <w:p w:rsidR="004B2CE7" w:rsidP="00467625" w:rsidRDefault="00457286" w14:paraId="45D8B980" w14:textId="0EE2293D">
      <w:pPr>
        <w:tabs>
          <w:tab w:val="clear" w:pos="720"/>
        </w:tabs>
        <w:ind w:firstLine="720"/>
      </w:pPr>
      <w:r w:rsidDel="007E7338">
        <w:t>(</w:t>
      </w:r>
      <w:r w:rsidR="00A965A6">
        <w:t>6</w:t>
      </w:r>
      <w:r w:rsidR="004B2CE7">
        <w:t xml:space="preserve">) </w:t>
      </w:r>
      <w:r w:rsidR="00023BD7">
        <w:t xml:space="preserve"> </w:t>
      </w:r>
      <w:r w:rsidR="004B2CE7">
        <w:t>A description of</w:t>
      </w:r>
      <w:r w:rsidR="000F20DE">
        <w:t xml:space="preserve"> </w:t>
      </w:r>
      <w:r w:rsidR="002E7934">
        <w:t xml:space="preserve">the ways </w:t>
      </w:r>
      <w:r w:rsidR="002244B1">
        <w:t xml:space="preserve">the </w:t>
      </w:r>
      <w:r w:rsidR="00CC3752">
        <w:t>partnership</w:t>
      </w:r>
      <w:r w:rsidR="002244B1">
        <w:t xml:space="preserve"> will inform </w:t>
      </w:r>
      <w:r w:rsidR="000F20DE">
        <w:t>potential</w:t>
      </w:r>
      <w:r w:rsidR="004B2CE7">
        <w:t xml:space="preserve"> </w:t>
      </w:r>
      <w:r w:rsidR="000F20DE">
        <w:t xml:space="preserve">participating students </w:t>
      </w:r>
      <w:r w:rsidR="001A0E3A">
        <w:t xml:space="preserve">and their parents </w:t>
      </w:r>
      <w:r w:rsidR="000F20DE">
        <w:t xml:space="preserve">about </w:t>
      </w:r>
      <w:r w:rsidR="00074AD7">
        <w:t xml:space="preserve">the </w:t>
      </w:r>
      <w:r w:rsidR="000F20DE">
        <w:t>career pathway</w:t>
      </w:r>
      <w:r w:rsidR="00631FFC">
        <w:t xml:space="preserve"> </w:t>
      </w:r>
      <w:r w:rsidR="00652B80">
        <w:t xml:space="preserve">(as defined in this notice) </w:t>
      </w:r>
      <w:r w:rsidR="00631FFC">
        <w:t xml:space="preserve">programs and components of </w:t>
      </w:r>
      <w:r w:rsidR="004E16F5">
        <w:t xml:space="preserve">such </w:t>
      </w:r>
      <w:r w:rsidR="00631FFC">
        <w:t>programs</w:t>
      </w:r>
      <w:r w:rsidR="002244B1">
        <w:t>,</w:t>
      </w:r>
      <w:r w:rsidR="00631FFC">
        <w:t xml:space="preserve"> such as credentialing, apprenticeships, and </w:t>
      </w:r>
      <w:r w:rsidR="000F5545">
        <w:t>internships</w:t>
      </w:r>
      <w:r w:rsidR="002244B1">
        <w:t>,</w:t>
      </w:r>
      <w:r w:rsidR="0079414B">
        <w:t xml:space="preserve"> offered through this project</w:t>
      </w:r>
      <w:r w:rsidR="008E6384">
        <w:t>.</w:t>
      </w:r>
    </w:p>
    <w:p w:rsidR="005E4495" w:rsidP="00467625" w:rsidRDefault="00524724" w14:paraId="09862010" w14:textId="4528E99E">
      <w:pPr>
        <w:tabs>
          <w:tab w:val="clear" w:pos="720"/>
        </w:tabs>
        <w:ind w:firstLine="720"/>
      </w:pPr>
      <w:r>
        <w:t>(</w:t>
      </w:r>
      <w:r w:rsidR="00A965A6">
        <w:t>7</w:t>
      </w:r>
      <w:r>
        <w:t xml:space="preserve">)  </w:t>
      </w:r>
      <w:r w:rsidR="00D813C2">
        <w:t xml:space="preserve">An assurance that the SEA </w:t>
      </w:r>
      <w:r w:rsidR="002244B1">
        <w:t xml:space="preserve">and </w:t>
      </w:r>
      <w:r w:rsidR="00CC3752">
        <w:t xml:space="preserve">each of </w:t>
      </w:r>
      <w:r w:rsidR="002244B1">
        <w:t xml:space="preserve">its partners </w:t>
      </w:r>
      <w:r w:rsidR="00D813C2">
        <w:t xml:space="preserve">will </w:t>
      </w:r>
      <w:r w:rsidR="005E4495">
        <w:t>cooperat</w:t>
      </w:r>
      <w:r w:rsidR="00D813C2">
        <w:t>e</w:t>
      </w:r>
      <w:r w:rsidR="005E4495">
        <w:t xml:space="preserve"> with any evaluation conducted or facilitated by the Department or its designees</w:t>
      </w:r>
      <w:r w:rsidR="009B5D0E">
        <w:t>,</w:t>
      </w:r>
      <w:r w:rsidR="00B403D1">
        <w:t xml:space="preserve"> which may </w:t>
      </w:r>
      <w:r w:rsidR="000E251C">
        <w:t>require</w:t>
      </w:r>
      <w:r w:rsidR="00BE70DE">
        <w:t xml:space="preserve"> minimal</w:t>
      </w:r>
      <w:r w:rsidR="000E251C">
        <w:t xml:space="preserve"> time and effort</w:t>
      </w:r>
      <w:r w:rsidR="00E30DDC">
        <w:t xml:space="preserve"> at the grantee’s expense</w:t>
      </w:r>
      <w:r w:rsidR="000E251C">
        <w:t xml:space="preserve"> after the end of the awarded grant’s project period</w:t>
      </w:r>
      <w:r w:rsidR="008E6384">
        <w:t>.</w:t>
      </w:r>
    </w:p>
    <w:p w:rsidR="001B6705" w:rsidP="00467625" w:rsidRDefault="00524724" w14:paraId="56C14BBC" w14:textId="6F961B16">
      <w:pPr>
        <w:tabs>
          <w:tab w:val="clear" w:pos="720"/>
        </w:tabs>
        <w:ind w:firstLine="720"/>
      </w:pPr>
      <w:r>
        <w:t>(</w:t>
      </w:r>
      <w:r w:rsidR="00A965A6">
        <w:t>8</w:t>
      </w:r>
      <w:r>
        <w:t xml:space="preserve">)  </w:t>
      </w:r>
      <w:r w:rsidR="00D813C2">
        <w:t xml:space="preserve">An assurance that the </w:t>
      </w:r>
      <w:r w:rsidR="001B6705">
        <w:t xml:space="preserve">funds will be used to supplement, and not supplant, other Federal, State, and local public funds expended to provide programs and activities authorized under </w:t>
      </w:r>
      <w:r w:rsidR="004E16F5">
        <w:t>the 21</w:t>
      </w:r>
      <w:r w:rsidRPr="009E2484" w:rsidR="004E16F5">
        <w:t>st</w:t>
      </w:r>
      <w:r w:rsidR="004E16F5">
        <w:t xml:space="preserve"> CCLC </w:t>
      </w:r>
      <w:r w:rsidR="007A379E">
        <w:t>program</w:t>
      </w:r>
      <w:r w:rsidR="001B6705">
        <w:t>.</w:t>
      </w:r>
    </w:p>
    <w:p w:rsidR="00EE5868" w:rsidP="00467625" w:rsidRDefault="00EE5868" w14:paraId="6C9A15DF" w14:textId="7C477AA4">
      <w:pPr>
        <w:tabs>
          <w:tab w:val="clear" w:pos="720"/>
        </w:tabs>
        <w:ind w:firstLine="720"/>
      </w:pPr>
      <w:r>
        <w:t>(9) An assurance that the project will target students who primarily attend schools eligible for schoolwide programs under section 1114 of the ESEA, and the families of such students</w:t>
      </w:r>
      <w:r w:rsidR="00923D0E">
        <w:t>, to the extent feasible and appropriate</w:t>
      </w:r>
      <w:r>
        <w:t>.</w:t>
      </w:r>
    </w:p>
    <w:p w:rsidR="00385AE8" w:rsidP="00385AE8" w:rsidRDefault="00385AE8" w14:paraId="6CF5C339" w14:textId="5103DB09">
      <w:pPr>
        <w:tabs>
          <w:tab w:val="clear" w:pos="720"/>
        </w:tabs>
      </w:pPr>
      <w:r>
        <w:rPr>
          <w:u w:val="single"/>
        </w:rPr>
        <w:t>Program Requirements</w:t>
      </w:r>
      <w:r>
        <w:t xml:space="preserve">:  </w:t>
      </w:r>
      <w:r w:rsidR="00CC3752">
        <w:t>G</w:t>
      </w:r>
      <w:r>
        <w:t>rant</w:t>
      </w:r>
      <w:r w:rsidR="00CC3752">
        <w:t>ees under this program</w:t>
      </w:r>
      <w:r>
        <w:t xml:space="preserve"> must</w:t>
      </w:r>
      <w:r w:rsidR="00524724">
        <w:t>--</w:t>
      </w:r>
    </w:p>
    <w:p w:rsidRPr="007F1C78" w:rsidR="00385AE8" w:rsidP="0015380E" w:rsidRDefault="000D7747" w14:paraId="6361B37D" w14:textId="36686088">
      <w:pPr>
        <w:ind w:firstLine="720"/>
      </w:pPr>
      <w:r>
        <w:t>(1)</w:t>
      </w:r>
      <w:r w:rsidR="00524724">
        <w:t xml:space="preserve">  </w:t>
      </w:r>
      <w:r w:rsidRPr="007F1C78" w:rsidR="00385AE8">
        <w:t xml:space="preserve">Explain </w:t>
      </w:r>
      <w:r w:rsidR="00CC3752">
        <w:t>their</w:t>
      </w:r>
      <w:r w:rsidRPr="007F1C78" w:rsidR="00CC3752">
        <w:t xml:space="preserve"> </w:t>
      </w:r>
      <w:r w:rsidR="0099143C">
        <w:t xml:space="preserve">career pathway </w:t>
      </w:r>
      <w:r w:rsidR="00564FF8">
        <w:t xml:space="preserve">(as defined in this notice) </w:t>
      </w:r>
      <w:r w:rsidR="00331B37">
        <w:t>program</w:t>
      </w:r>
      <w:r w:rsidR="002802CF">
        <w:t>(s)</w:t>
      </w:r>
      <w:r w:rsidRPr="007F1C78" w:rsidR="00385AE8">
        <w:t xml:space="preserve"> and share results </w:t>
      </w:r>
      <w:r w:rsidR="00A84B63">
        <w:t xml:space="preserve">of participating students (e.g., the extent </w:t>
      </w:r>
      <w:r w:rsidR="002244B1">
        <w:t xml:space="preserve">to which </w:t>
      </w:r>
      <w:r w:rsidR="00A84B63">
        <w:t>participating students earned</w:t>
      </w:r>
      <w:r w:rsidR="002E794E">
        <w:t xml:space="preserve"> or </w:t>
      </w:r>
      <w:r w:rsidR="004E16F5">
        <w:t xml:space="preserve">are </w:t>
      </w:r>
      <w:r w:rsidR="002E794E">
        <w:t>on the path to earning</w:t>
      </w:r>
      <w:r w:rsidR="00A84B63">
        <w:t xml:space="preserve"> </w:t>
      </w:r>
      <w:r w:rsidR="004A71AC">
        <w:t>recognized postsecondary</w:t>
      </w:r>
      <w:r w:rsidR="00A84B63">
        <w:t xml:space="preserve"> credentials) </w:t>
      </w:r>
      <w:r w:rsidRPr="007F1C78" w:rsidR="00385AE8">
        <w:t xml:space="preserve">at </w:t>
      </w:r>
      <w:r w:rsidR="002802CF">
        <w:t xml:space="preserve">the Department’s </w:t>
      </w:r>
      <w:r w:rsidRPr="007F1C78" w:rsidR="00385AE8">
        <w:t>annual meeting</w:t>
      </w:r>
      <w:r w:rsidR="002802CF">
        <w:t xml:space="preserve"> of</w:t>
      </w:r>
      <w:r w:rsidRPr="007F1C78" w:rsidR="00385AE8">
        <w:t xml:space="preserve"> 21</w:t>
      </w:r>
      <w:r w:rsidRPr="0015380E" w:rsidR="00385AE8">
        <w:t>st</w:t>
      </w:r>
      <w:r w:rsidRPr="007F1C78" w:rsidR="00385AE8">
        <w:t xml:space="preserve"> CCLC State coordinators</w:t>
      </w:r>
      <w:r w:rsidR="007A7499">
        <w:t>;</w:t>
      </w:r>
    </w:p>
    <w:p w:rsidR="00387EE7" w:rsidP="00414C97" w:rsidRDefault="00524724" w14:paraId="19C7D16A" w14:textId="53E47AE5">
      <w:pPr>
        <w:tabs>
          <w:tab w:val="clear" w:pos="720"/>
        </w:tabs>
        <w:ind w:firstLine="720"/>
      </w:pPr>
      <w:r>
        <w:lastRenderedPageBreak/>
        <w:t>(</w:t>
      </w:r>
      <w:r w:rsidR="002A60F8">
        <w:t>2</w:t>
      </w:r>
      <w:r>
        <w:t xml:space="preserve">)  </w:t>
      </w:r>
      <w:r w:rsidRPr="007F1C78" w:rsidR="00385AE8">
        <w:t xml:space="preserve">Disseminate </w:t>
      </w:r>
      <w:r w:rsidR="0099143C">
        <w:t xml:space="preserve">information about </w:t>
      </w:r>
      <w:r w:rsidR="002802CF">
        <w:t xml:space="preserve">its </w:t>
      </w:r>
      <w:r w:rsidR="0099143C">
        <w:t>career pathway</w:t>
      </w:r>
      <w:r w:rsidR="00074AD7">
        <w:t>(</w:t>
      </w:r>
      <w:r w:rsidR="00564FF8">
        <w:t>s</w:t>
      </w:r>
      <w:r w:rsidR="00074AD7">
        <w:t>)</w:t>
      </w:r>
      <w:r w:rsidR="002802CF">
        <w:t xml:space="preserve"> </w:t>
      </w:r>
      <w:r w:rsidR="00564FF8">
        <w:t xml:space="preserve">(as defined in this notice) </w:t>
      </w:r>
      <w:r w:rsidR="00331B37">
        <w:t>program</w:t>
      </w:r>
      <w:r w:rsidR="002802CF">
        <w:t>(</w:t>
      </w:r>
      <w:r w:rsidRPr="007F1C78" w:rsidR="00385AE8">
        <w:t>s</w:t>
      </w:r>
      <w:r w:rsidR="002802CF">
        <w:t>)</w:t>
      </w:r>
      <w:r w:rsidRPr="007F1C78" w:rsidR="00385AE8">
        <w:t xml:space="preserve"> and results </w:t>
      </w:r>
      <w:r w:rsidR="00A84B63">
        <w:t xml:space="preserve">of the participating students (e.g., the extent that participating students earned </w:t>
      </w:r>
      <w:r w:rsidR="002E794E">
        <w:t xml:space="preserve">or </w:t>
      </w:r>
      <w:r w:rsidR="004E16F5">
        <w:t xml:space="preserve">are </w:t>
      </w:r>
      <w:r w:rsidR="002E794E">
        <w:t>on the path to earning industry</w:t>
      </w:r>
      <w:r w:rsidR="00D34242">
        <w:noBreakHyphen/>
      </w:r>
      <w:r w:rsidR="002E794E">
        <w:t>recognized credentials or, as appropriate, completed internships or apprenticeships)</w:t>
      </w:r>
      <w:r w:rsidR="00A84B63">
        <w:t xml:space="preserve"> </w:t>
      </w:r>
      <w:r w:rsidRPr="007F1C78" w:rsidR="00385AE8">
        <w:t xml:space="preserve">to a national audience </w:t>
      </w:r>
      <w:r w:rsidR="002802CF">
        <w:t>(e.g., at the 21</w:t>
      </w:r>
      <w:r w:rsidRPr="00414C97" w:rsidR="002802CF">
        <w:t>st</w:t>
      </w:r>
      <w:r w:rsidR="002802CF">
        <w:t xml:space="preserve"> CCLC summer symposium</w:t>
      </w:r>
      <w:r w:rsidR="002A60F8">
        <w:t xml:space="preserve">, at another national conference, or </w:t>
      </w:r>
      <w:r w:rsidRPr="007F1C78" w:rsidR="00385AE8">
        <w:t>via a webinar</w:t>
      </w:r>
      <w:r w:rsidR="002802CF">
        <w:t>)</w:t>
      </w:r>
      <w:r w:rsidR="00387EE7">
        <w:t>.</w:t>
      </w:r>
    </w:p>
    <w:p w:rsidRPr="00503670" w:rsidR="00385AE8" w:rsidP="00385AE8" w:rsidRDefault="00385AE8" w14:paraId="3C00C498" w14:textId="045DDFC8">
      <w:pPr>
        <w:tabs>
          <w:tab w:val="clear" w:pos="720"/>
        </w:tabs>
      </w:pPr>
      <w:r w:rsidRPr="00503670">
        <w:rPr>
          <w:u w:val="single"/>
        </w:rPr>
        <w:t>Definitions</w:t>
      </w:r>
      <w:r w:rsidRPr="00503670">
        <w:t xml:space="preserve">:  </w:t>
      </w:r>
      <w:r w:rsidR="00320A17">
        <w:t>F</w:t>
      </w:r>
      <w:r w:rsidRPr="00503670" w:rsidR="00320A17">
        <w:t>or the FY 2020 grant competition and any subsequent year in which we make awards from the list of unfunded applications from this competition</w:t>
      </w:r>
      <w:r w:rsidR="00320A17">
        <w:t xml:space="preserve">, </w:t>
      </w:r>
      <w:r w:rsidR="006C179D">
        <w:t xml:space="preserve">we are establishing definitions </w:t>
      </w:r>
      <w:r w:rsidR="00A56366">
        <w:t>for</w:t>
      </w:r>
      <w:r w:rsidR="006C179D">
        <w:t xml:space="preserve"> the terms </w:t>
      </w:r>
      <w:r w:rsidRPr="00503670" w:rsidR="00A56366">
        <w:t>“</w:t>
      </w:r>
      <w:r w:rsidR="00A56366">
        <w:t xml:space="preserve">career pathway” and “rural local educational agency (LEA)” </w:t>
      </w:r>
      <w:r w:rsidR="00320A17">
        <w:t>i</w:t>
      </w:r>
      <w:r w:rsidRPr="00503670" w:rsidR="00320A17">
        <w:t xml:space="preserve">n accordance with section 437(d)(1) of GEPA </w:t>
      </w:r>
      <w:r w:rsidR="00CE3A38">
        <w:t>(</w:t>
      </w:r>
      <w:r w:rsidRPr="00503670" w:rsidR="00320A17">
        <w:t>20 U.S.C. 1232(d)(1)</w:t>
      </w:r>
      <w:r w:rsidR="00CE3A38">
        <w:t>)</w:t>
      </w:r>
      <w:r w:rsidR="00A56366">
        <w:t xml:space="preserve">. </w:t>
      </w:r>
      <w:r w:rsidR="00320A17">
        <w:t xml:space="preserve"> </w:t>
      </w:r>
      <w:r w:rsidR="00A56366">
        <w:t xml:space="preserve"> T</w:t>
      </w:r>
      <w:r w:rsidRPr="00503670">
        <w:t>he definition</w:t>
      </w:r>
      <w:bookmarkStart w:name="_Hlk34062117" w:id="5"/>
      <w:r w:rsidR="00AD364F">
        <w:t xml:space="preserve"> </w:t>
      </w:r>
      <w:r w:rsidR="00320A17">
        <w:t xml:space="preserve">of </w:t>
      </w:r>
      <w:r w:rsidRPr="00503670">
        <w:t>“</w:t>
      </w:r>
      <w:r>
        <w:t>career pathway</w:t>
      </w:r>
      <w:r w:rsidR="00244FA5">
        <w:t>”</w:t>
      </w:r>
      <w:r w:rsidR="00320A17">
        <w:t xml:space="preserve"> </w:t>
      </w:r>
      <w:r w:rsidR="00A56366">
        <w:t xml:space="preserve">is </w:t>
      </w:r>
      <w:r w:rsidR="00320A17">
        <w:t xml:space="preserve">based on the definition </w:t>
      </w:r>
      <w:r w:rsidR="00CE3A38">
        <w:t xml:space="preserve">of the term </w:t>
      </w:r>
      <w:r w:rsidR="00320A17">
        <w:t xml:space="preserve">in </w:t>
      </w:r>
      <w:r w:rsidR="00A56366">
        <w:t>s</w:t>
      </w:r>
      <w:r w:rsidR="00320A17">
        <w:t xml:space="preserve">ection 3 of </w:t>
      </w:r>
      <w:r w:rsidR="00CE3A38">
        <w:t xml:space="preserve">WIOA </w:t>
      </w:r>
      <w:r w:rsidR="004C7F0F">
        <w:t>(29 U.S.C. 3102(7))</w:t>
      </w:r>
      <w:r w:rsidR="00320A17">
        <w:t xml:space="preserve">.  </w:t>
      </w:r>
      <w:r w:rsidRPr="00503670">
        <w:t xml:space="preserve">The definition </w:t>
      </w:r>
      <w:r w:rsidRPr="00754B86">
        <w:t>of</w:t>
      </w:r>
      <w:r w:rsidR="00B34E51">
        <w:t xml:space="preserve"> “computer science” is from the Supplemental Priorities</w:t>
      </w:r>
      <w:r w:rsidR="00034532">
        <w:t xml:space="preserve">.  The definition of </w:t>
      </w:r>
      <w:r w:rsidRPr="00B74FE3" w:rsidR="00034532">
        <w:t>“program of study</w:t>
      </w:r>
      <w:r w:rsidR="00034532">
        <w:t>” is from section 3 of the Carl D. Perkins Career and Technical Education Act of 2006, as amended (20 U.S.C. 2302).  T</w:t>
      </w:r>
      <w:r w:rsidR="00B34E51">
        <w:t>he definition of</w:t>
      </w:r>
      <w:r w:rsidRPr="00754B86">
        <w:t xml:space="preserve"> </w:t>
      </w:r>
      <w:r w:rsidR="009C0924">
        <w:t>“</w:t>
      </w:r>
      <w:r w:rsidR="006E108D">
        <w:t>State</w:t>
      </w:r>
      <w:r w:rsidR="009C0924">
        <w:t>”</w:t>
      </w:r>
      <w:r w:rsidR="006E108D">
        <w:t xml:space="preserve"> is from ESEA section 8101(48)</w:t>
      </w:r>
      <w:r w:rsidR="00974A6E">
        <w:t>,</w:t>
      </w:r>
      <w:r w:rsidR="006E108D">
        <w:t xml:space="preserve"> and the definition of </w:t>
      </w:r>
      <w:r w:rsidRPr="00754B86">
        <w:t>“State</w:t>
      </w:r>
      <w:r w:rsidR="001F3B52">
        <w:t xml:space="preserve"> educational agency</w:t>
      </w:r>
      <w:r w:rsidRPr="00754B86">
        <w:t>”</w:t>
      </w:r>
      <w:r w:rsidRPr="00503670">
        <w:t xml:space="preserve"> </w:t>
      </w:r>
      <w:bookmarkEnd w:id="5"/>
      <w:r w:rsidR="00747957">
        <w:t>is</w:t>
      </w:r>
      <w:r w:rsidRPr="00503670">
        <w:t xml:space="preserve"> from</w:t>
      </w:r>
      <w:r>
        <w:t xml:space="preserve"> </w:t>
      </w:r>
      <w:r w:rsidRPr="00503670">
        <w:t>section</w:t>
      </w:r>
      <w:r w:rsidR="00524724">
        <w:t xml:space="preserve"> </w:t>
      </w:r>
      <w:r w:rsidR="006E108D">
        <w:t xml:space="preserve">ESEA section </w:t>
      </w:r>
      <w:r w:rsidR="00946B4A">
        <w:t>8101</w:t>
      </w:r>
      <w:r w:rsidR="008D36AF">
        <w:t>(49)</w:t>
      </w:r>
      <w:r w:rsidRPr="00503670">
        <w:t>.</w:t>
      </w:r>
      <w:r w:rsidR="007023DC">
        <w:t xml:space="preserve">  </w:t>
      </w:r>
    </w:p>
    <w:p w:rsidR="009F4D1E" w:rsidP="00C1394F" w:rsidRDefault="00385AE8" w14:paraId="46F81022" w14:textId="627DCA3C">
      <w:pPr>
        <w:tabs>
          <w:tab w:val="clear" w:pos="720"/>
        </w:tabs>
        <w:ind w:firstLine="720"/>
      </w:pPr>
      <w:r w:rsidRPr="00C65990">
        <w:rPr>
          <w:u w:val="single"/>
        </w:rPr>
        <w:t>C</w:t>
      </w:r>
      <w:r>
        <w:rPr>
          <w:u w:val="single"/>
        </w:rPr>
        <w:t xml:space="preserve">areer </w:t>
      </w:r>
      <w:r w:rsidR="004B2612">
        <w:rPr>
          <w:u w:val="single"/>
        </w:rPr>
        <w:t>p</w:t>
      </w:r>
      <w:r>
        <w:rPr>
          <w:u w:val="single"/>
        </w:rPr>
        <w:t>athway</w:t>
      </w:r>
      <w:r w:rsidRPr="00C1394F">
        <w:t xml:space="preserve"> means </w:t>
      </w:r>
      <w:r>
        <w:t>a combination of rigorous and high</w:t>
      </w:r>
      <w:r w:rsidR="00AC3782">
        <w:noBreakHyphen/>
      </w:r>
      <w:r>
        <w:t>quality education, training, and other services that</w:t>
      </w:r>
      <w:r w:rsidR="00B34E51">
        <w:t>--</w:t>
      </w:r>
    </w:p>
    <w:p w:rsidR="00DC292A" w:rsidP="009F4D1E" w:rsidRDefault="009F4D1E" w14:paraId="4C92A1DA" w14:textId="00B0F07E">
      <w:pPr>
        <w:tabs>
          <w:tab w:val="clear" w:pos="720"/>
        </w:tabs>
      </w:pPr>
      <w:r>
        <w:tab/>
      </w:r>
      <w:r w:rsidR="00385AE8">
        <w:t>(</w:t>
      </w:r>
      <w:r w:rsidR="001B3E79">
        <w:t>a</w:t>
      </w:r>
      <w:r w:rsidR="00385AE8">
        <w:t xml:space="preserve">) </w:t>
      </w:r>
      <w:r w:rsidR="008D6C46">
        <w:t xml:space="preserve"> </w:t>
      </w:r>
      <w:r w:rsidR="00B34E51">
        <w:t>A</w:t>
      </w:r>
      <w:r w:rsidR="00385AE8">
        <w:t xml:space="preserve">ligns with the skill needs of industries in the economy of the State or regional economy involved; </w:t>
      </w:r>
    </w:p>
    <w:p w:rsidRPr="00747957" w:rsidR="00DC292A" w:rsidP="009F4D1E" w:rsidRDefault="00385AE8" w14:paraId="3975BA69" w14:textId="23C7A3D7">
      <w:pPr>
        <w:pStyle w:val="CommentText"/>
        <w:spacing w:line="480" w:lineRule="auto"/>
        <w:ind w:firstLine="720"/>
        <w:rPr>
          <w:sz w:val="24"/>
          <w:szCs w:val="24"/>
        </w:rPr>
      </w:pPr>
      <w:r w:rsidRPr="00C1394F">
        <w:rPr>
          <w:sz w:val="24"/>
          <w:szCs w:val="24"/>
        </w:rPr>
        <w:t>(</w:t>
      </w:r>
      <w:r w:rsidR="001B3E79">
        <w:rPr>
          <w:sz w:val="24"/>
          <w:szCs w:val="24"/>
        </w:rPr>
        <w:t>b</w:t>
      </w:r>
      <w:r w:rsidRPr="00C1394F">
        <w:rPr>
          <w:sz w:val="24"/>
          <w:szCs w:val="24"/>
        </w:rPr>
        <w:t xml:space="preserve">) </w:t>
      </w:r>
      <w:r w:rsidR="008D6C46">
        <w:rPr>
          <w:sz w:val="24"/>
          <w:szCs w:val="24"/>
        </w:rPr>
        <w:t xml:space="preserve"> </w:t>
      </w:r>
      <w:r w:rsidR="00B34E51">
        <w:rPr>
          <w:sz w:val="24"/>
          <w:szCs w:val="24"/>
        </w:rPr>
        <w:t>P</w:t>
      </w:r>
      <w:r w:rsidRPr="00C1394F">
        <w:rPr>
          <w:sz w:val="24"/>
          <w:szCs w:val="24"/>
        </w:rPr>
        <w:t>repares an individual to be successful in any of a full range of secondary or postsecondary education options</w:t>
      </w:r>
      <w:r w:rsidR="007A49E3">
        <w:rPr>
          <w:sz w:val="24"/>
          <w:szCs w:val="24"/>
        </w:rPr>
        <w:t>, including apprenticeships registered under the Act of August 16, 1937</w:t>
      </w:r>
      <w:r w:rsidRPr="00747957">
        <w:rPr>
          <w:sz w:val="24"/>
          <w:szCs w:val="24"/>
        </w:rPr>
        <w:t xml:space="preserve">; </w:t>
      </w:r>
    </w:p>
    <w:p w:rsidRPr="00747957" w:rsidR="00DC292A" w:rsidP="009F4D1E" w:rsidRDefault="00385AE8" w14:paraId="7F6B4C1D" w14:textId="3DA5813F">
      <w:pPr>
        <w:pStyle w:val="CommentText"/>
        <w:spacing w:line="480" w:lineRule="auto"/>
        <w:ind w:firstLine="720"/>
        <w:rPr>
          <w:sz w:val="24"/>
          <w:szCs w:val="24"/>
        </w:rPr>
      </w:pPr>
      <w:r w:rsidRPr="00747957">
        <w:rPr>
          <w:sz w:val="24"/>
          <w:szCs w:val="24"/>
        </w:rPr>
        <w:lastRenderedPageBreak/>
        <w:t>(</w:t>
      </w:r>
      <w:r w:rsidR="001B3E79">
        <w:rPr>
          <w:sz w:val="24"/>
          <w:szCs w:val="24"/>
        </w:rPr>
        <w:t>c</w:t>
      </w:r>
      <w:r w:rsidRPr="00747957">
        <w:rPr>
          <w:sz w:val="24"/>
          <w:szCs w:val="24"/>
        </w:rPr>
        <w:t xml:space="preserve">) </w:t>
      </w:r>
      <w:r w:rsidR="008D6C46">
        <w:rPr>
          <w:sz w:val="24"/>
          <w:szCs w:val="24"/>
        </w:rPr>
        <w:t xml:space="preserve"> </w:t>
      </w:r>
      <w:r w:rsidR="00B34E51">
        <w:rPr>
          <w:sz w:val="24"/>
          <w:szCs w:val="24"/>
        </w:rPr>
        <w:t>I</w:t>
      </w:r>
      <w:r w:rsidRPr="00747957">
        <w:rPr>
          <w:sz w:val="24"/>
          <w:szCs w:val="24"/>
        </w:rPr>
        <w:t xml:space="preserve">ncludes counseling to support an individual in achieving the individual’s education and career goals; </w:t>
      </w:r>
    </w:p>
    <w:p w:rsidRPr="00747957" w:rsidR="00DC292A" w:rsidP="009F4D1E" w:rsidRDefault="00385AE8" w14:paraId="7928D0AE" w14:textId="731FA500">
      <w:pPr>
        <w:pStyle w:val="CommentText"/>
        <w:spacing w:line="480" w:lineRule="auto"/>
        <w:ind w:firstLine="720"/>
        <w:rPr>
          <w:sz w:val="24"/>
          <w:szCs w:val="24"/>
        </w:rPr>
      </w:pPr>
      <w:r w:rsidRPr="00747957">
        <w:rPr>
          <w:sz w:val="24"/>
          <w:szCs w:val="24"/>
        </w:rPr>
        <w:t>(</w:t>
      </w:r>
      <w:r w:rsidR="001B3E79">
        <w:rPr>
          <w:sz w:val="24"/>
          <w:szCs w:val="24"/>
        </w:rPr>
        <w:t>d</w:t>
      </w:r>
      <w:r w:rsidRPr="00747957">
        <w:rPr>
          <w:sz w:val="24"/>
          <w:szCs w:val="24"/>
        </w:rPr>
        <w:t xml:space="preserve">) </w:t>
      </w:r>
      <w:r w:rsidR="008D6C46">
        <w:rPr>
          <w:sz w:val="24"/>
          <w:szCs w:val="24"/>
        </w:rPr>
        <w:t xml:space="preserve"> </w:t>
      </w:r>
      <w:r w:rsidR="00B34E51">
        <w:rPr>
          <w:sz w:val="24"/>
          <w:szCs w:val="24"/>
        </w:rPr>
        <w:t>I</w:t>
      </w:r>
      <w:r w:rsidRPr="00747957">
        <w:rPr>
          <w:sz w:val="24"/>
          <w:szCs w:val="24"/>
        </w:rPr>
        <w:t xml:space="preserve">ncludes, as appropriate, education offered concurrently with and in the same context as workforce preparation activities and training for a specific occupation or occupational cluster; </w:t>
      </w:r>
    </w:p>
    <w:p w:rsidRPr="00747957" w:rsidR="00DC292A" w:rsidP="009F4D1E" w:rsidRDefault="00385AE8" w14:paraId="37FE085B" w14:textId="2009D6E8">
      <w:pPr>
        <w:pStyle w:val="CommentText"/>
        <w:spacing w:line="480" w:lineRule="auto"/>
        <w:ind w:firstLine="720"/>
        <w:rPr>
          <w:sz w:val="24"/>
          <w:szCs w:val="24"/>
        </w:rPr>
      </w:pPr>
      <w:r w:rsidRPr="00747957">
        <w:rPr>
          <w:sz w:val="24"/>
          <w:szCs w:val="24"/>
        </w:rPr>
        <w:t>(</w:t>
      </w:r>
      <w:r w:rsidR="001B3E79">
        <w:rPr>
          <w:sz w:val="24"/>
          <w:szCs w:val="24"/>
        </w:rPr>
        <w:t>e</w:t>
      </w:r>
      <w:r w:rsidRPr="00747957">
        <w:rPr>
          <w:sz w:val="24"/>
          <w:szCs w:val="24"/>
        </w:rPr>
        <w:t xml:space="preserve">) </w:t>
      </w:r>
      <w:r w:rsidR="008D6C46">
        <w:rPr>
          <w:sz w:val="24"/>
          <w:szCs w:val="24"/>
        </w:rPr>
        <w:t xml:space="preserve"> </w:t>
      </w:r>
      <w:r w:rsidR="00B34E51">
        <w:rPr>
          <w:sz w:val="24"/>
          <w:szCs w:val="24"/>
        </w:rPr>
        <w:t>O</w:t>
      </w:r>
      <w:r w:rsidRPr="00747957">
        <w:rPr>
          <w:sz w:val="24"/>
          <w:szCs w:val="24"/>
        </w:rPr>
        <w:t xml:space="preserve">rganizes education, training, and other services to meet the particular needs of an individual in a manner that accelerates the educational and career advancement of the individual to the extent practicable; </w:t>
      </w:r>
    </w:p>
    <w:p w:rsidR="00720477" w:rsidP="00747957" w:rsidRDefault="00DC292A" w14:paraId="10C89B2C" w14:textId="5F38C1F6">
      <w:pPr>
        <w:pStyle w:val="CommentText"/>
        <w:spacing w:line="480" w:lineRule="auto"/>
        <w:ind w:firstLine="720"/>
        <w:rPr>
          <w:sz w:val="24"/>
          <w:szCs w:val="24"/>
        </w:rPr>
      </w:pPr>
      <w:r w:rsidRPr="002256B0">
        <w:rPr>
          <w:sz w:val="24"/>
          <w:szCs w:val="24"/>
        </w:rPr>
        <w:t>(</w:t>
      </w:r>
      <w:r w:rsidR="00720477">
        <w:rPr>
          <w:sz w:val="24"/>
          <w:szCs w:val="24"/>
        </w:rPr>
        <w:t>f</w:t>
      </w:r>
      <w:r w:rsidRPr="002256B0">
        <w:rPr>
          <w:sz w:val="24"/>
          <w:szCs w:val="24"/>
        </w:rPr>
        <w:t xml:space="preserve">) </w:t>
      </w:r>
      <w:r w:rsidR="008D6C46">
        <w:rPr>
          <w:sz w:val="24"/>
          <w:szCs w:val="24"/>
        </w:rPr>
        <w:t xml:space="preserve"> </w:t>
      </w:r>
      <w:r w:rsidR="005736BA">
        <w:rPr>
          <w:sz w:val="24"/>
          <w:szCs w:val="24"/>
        </w:rPr>
        <w:t>H</w:t>
      </w:r>
      <w:r w:rsidR="007A49E3">
        <w:rPr>
          <w:sz w:val="24"/>
          <w:szCs w:val="24"/>
        </w:rPr>
        <w:t>elps an individual enter or advance within a specific occupation or occupational cluster</w:t>
      </w:r>
      <w:r w:rsidR="00720477">
        <w:rPr>
          <w:sz w:val="24"/>
          <w:szCs w:val="24"/>
        </w:rPr>
        <w:t xml:space="preserve">; </w:t>
      </w:r>
    </w:p>
    <w:p w:rsidR="00385AE8" w:rsidP="00747957" w:rsidRDefault="00720477" w14:paraId="023E3D57" w14:textId="1F75ECC9">
      <w:pPr>
        <w:pStyle w:val="CommentText"/>
        <w:spacing w:line="480" w:lineRule="auto"/>
        <w:ind w:firstLine="720"/>
        <w:rPr>
          <w:sz w:val="24"/>
          <w:szCs w:val="24"/>
        </w:rPr>
      </w:pPr>
      <w:r>
        <w:rPr>
          <w:sz w:val="24"/>
          <w:szCs w:val="24"/>
        </w:rPr>
        <w:t>(g)  M</w:t>
      </w:r>
      <w:r w:rsidRPr="002256B0">
        <w:rPr>
          <w:sz w:val="24"/>
          <w:szCs w:val="24"/>
        </w:rPr>
        <w:t>ay lead, as appropriate, to at least one industry</w:t>
      </w:r>
      <w:r>
        <w:rPr>
          <w:sz w:val="24"/>
          <w:szCs w:val="24"/>
        </w:rPr>
        <w:noBreakHyphen/>
        <w:t>recognized</w:t>
      </w:r>
      <w:r w:rsidRPr="002256B0">
        <w:rPr>
          <w:sz w:val="24"/>
          <w:szCs w:val="24"/>
        </w:rPr>
        <w:t xml:space="preserve"> credential.</w:t>
      </w:r>
    </w:p>
    <w:p w:rsidRPr="00F93EAD" w:rsidR="00B34E51" w:rsidP="00B34E51" w:rsidRDefault="00E22835" w14:paraId="1FED621F" w14:textId="0EC43B23">
      <w:r w:rsidRPr="002B10CB">
        <w:tab/>
      </w:r>
      <w:r w:rsidR="00B34E51">
        <w:rPr>
          <w:u w:val="single"/>
        </w:rPr>
        <w:t>Computer science</w:t>
      </w:r>
      <w:r w:rsidR="00B34E51">
        <w:t xml:space="preserve"> means </w:t>
      </w:r>
      <w:r w:rsidRPr="00F93EAD" w:rsidR="00B34E51">
        <w:t>the study of computers and algorithmic processes and includes the study of computing principles and theories, computational thinking, computer hardware, software design, coding, analytics, and computer applications.</w:t>
      </w:r>
    </w:p>
    <w:p w:rsidRPr="00F93EAD" w:rsidR="00B34E51" w:rsidP="00B34E51" w:rsidRDefault="00E22835" w14:paraId="70DA028B" w14:textId="19906AAC">
      <w:r>
        <w:tab/>
      </w:r>
      <w:r w:rsidRPr="00F93EAD" w:rsidR="00B34E51">
        <w:t>Computer science often includes computer programming or coding as a tool to create software, including applications, games, websites, and tools to manage or manipulate data; or development and management of computer hardware and the other electronics related to sharing, securing, and using digital information.</w:t>
      </w:r>
    </w:p>
    <w:p w:rsidRPr="00F93EAD" w:rsidR="00B34E51" w:rsidP="00B34E51" w:rsidRDefault="00E22835" w14:paraId="76A0930B" w14:textId="01B2C9D6">
      <w:r>
        <w:tab/>
      </w:r>
      <w:r w:rsidRPr="00F93EAD" w:rsidR="00B34E51">
        <w:t>In addition to coding, the expanding field of computer science emphasizes computational thinking and interdisciplinary problem</w:t>
      </w:r>
      <w:r w:rsidR="00FF2D31">
        <w:noBreakHyphen/>
      </w:r>
      <w:r w:rsidRPr="00F93EAD" w:rsidR="00B34E51">
        <w:t>solving to equip students with the skills and abilities necessary to apply computation in our digital world.</w:t>
      </w:r>
    </w:p>
    <w:p w:rsidRPr="00B34E51" w:rsidR="00B34E51" w:rsidP="002B10CB" w:rsidRDefault="00E22835" w14:paraId="05379888" w14:textId="656E1E55">
      <w:r>
        <w:lastRenderedPageBreak/>
        <w:tab/>
      </w:r>
      <w:r w:rsidRPr="00F93EAD" w:rsidR="00B34E51">
        <w:t>Computer science does not include using a computer for everyday activities, such as browsing the internet; use of tools like word processing, spreadsheets, or presentation software; or using computers in the study and exploration of unrelated subjects.</w:t>
      </w:r>
    </w:p>
    <w:p w:rsidRPr="00197692" w:rsidR="00B74FE3" w:rsidP="00B74FE3" w:rsidRDefault="00B74FE3" w14:paraId="1D345D88" w14:textId="0272F95F">
      <w:pPr>
        <w:tabs>
          <w:tab w:val="clear" w:pos="720"/>
        </w:tabs>
        <w:ind w:firstLine="720"/>
      </w:pPr>
      <w:r w:rsidRPr="00B74FE3">
        <w:rPr>
          <w:u w:val="single"/>
        </w:rPr>
        <w:t xml:space="preserve">Program of </w:t>
      </w:r>
      <w:r w:rsidRPr="00945FF7">
        <w:rPr>
          <w:u w:val="single"/>
        </w:rPr>
        <w:t>study</w:t>
      </w:r>
      <w:r w:rsidRPr="00197692">
        <w:t xml:space="preserve"> means a coordinated, non</w:t>
      </w:r>
      <w:r w:rsidR="003F6122">
        <w:t>-</w:t>
      </w:r>
      <w:r w:rsidRPr="00197692">
        <w:t>duplicative sequence of academic and technical content at the secondary and postsecondary level that—</w:t>
      </w:r>
    </w:p>
    <w:p w:rsidRPr="005F7659" w:rsidR="00B74FE3" w:rsidP="00B74FE3" w:rsidRDefault="00B74FE3" w14:paraId="7CF4E90B" w14:textId="334A2F61">
      <w:pPr>
        <w:tabs>
          <w:tab w:val="clear" w:pos="720"/>
        </w:tabs>
        <w:ind w:firstLine="720"/>
      </w:pPr>
      <w:r w:rsidRPr="00197692">
        <w:t xml:space="preserve">(a) </w:t>
      </w:r>
      <w:r w:rsidR="003115E9">
        <w:t xml:space="preserve"> I</w:t>
      </w:r>
      <w:r w:rsidRPr="005F7659">
        <w:t xml:space="preserve">ncorporates challenging State academic standards, including those adopted by a State under section 1111(b)(1) of the </w:t>
      </w:r>
      <w:r w:rsidR="005E2101">
        <w:t>ESEA</w:t>
      </w:r>
      <w:r w:rsidRPr="005F7659">
        <w:t>;</w:t>
      </w:r>
    </w:p>
    <w:p w:rsidRPr="005F7659" w:rsidR="00B74FE3" w:rsidP="00B74FE3" w:rsidRDefault="00B74FE3" w14:paraId="5A9D4581" w14:textId="1FC08DC7">
      <w:pPr>
        <w:tabs>
          <w:tab w:val="clear" w:pos="720"/>
        </w:tabs>
        <w:ind w:firstLine="720"/>
      </w:pPr>
      <w:r w:rsidRPr="005F7659">
        <w:t xml:space="preserve">(b) </w:t>
      </w:r>
      <w:r w:rsidR="00BE1CE3">
        <w:t xml:space="preserve"> </w:t>
      </w:r>
      <w:r w:rsidR="003115E9">
        <w:t>A</w:t>
      </w:r>
      <w:r w:rsidRPr="005F7659">
        <w:t>ddresses both academic and technical knowledge and skills, including employability skills;</w:t>
      </w:r>
    </w:p>
    <w:p w:rsidRPr="005F7659" w:rsidR="00B74FE3" w:rsidP="00B74FE3" w:rsidRDefault="00B74FE3" w14:paraId="5E803F1A" w14:textId="12C1FBD2">
      <w:pPr>
        <w:tabs>
          <w:tab w:val="clear" w:pos="720"/>
        </w:tabs>
        <w:ind w:firstLine="720"/>
      </w:pPr>
      <w:r w:rsidRPr="005F7659">
        <w:t xml:space="preserve">(c) </w:t>
      </w:r>
      <w:r w:rsidR="00BE1CE3">
        <w:t xml:space="preserve"> </w:t>
      </w:r>
      <w:r w:rsidR="003115E9">
        <w:t>I</w:t>
      </w:r>
      <w:r w:rsidRPr="005F7659">
        <w:t>s aligned with the needs of industries in the economy of the State, region, Tribal community, or local area;</w:t>
      </w:r>
    </w:p>
    <w:p w:rsidRPr="005F7659" w:rsidR="00B74FE3" w:rsidP="00B74FE3" w:rsidRDefault="00B74FE3" w14:paraId="7901AF18" w14:textId="26D7C5A6">
      <w:pPr>
        <w:tabs>
          <w:tab w:val="clear" w:pos="720"/>
        </w:tabs>
        <w:ind w:firstLine="720"/>
      </w:pPr>
      <w:r w:rsidRPr="005F7659">
        <w:t xml:space="preserve">(d) </w:t>
      </w:r>
      <w:r w:rsidR="00BE1CE3">
        <w:t xml:space="preserve"> </w:t>
      </w:r>
      <w:r w:rsidR="003115E9">
        <w:t>P</w:t>
      </w:r>
      <w:r w:rsidRPr="005F7659">
        <w:t>rogresses in specificity (beginning with all aspects of an industry or career cluster and leading to more occupation</w:t>
      </w:r>
      <w:r w:rsidR="00C3176F">
        <w:noBreakHyphen/>
      </w:r>
      <w:r w:rsidRPr="005F7659">
        <w:t>specific instruction);</w:t>
      </w:r>
    </w:p>
    <w:p w:rsidRPr="005F7659" w:rsidR="00B74FE3" w:rsidP="00B74FE3" w:rsidRDefault="00B74FE3" w14:paraId="50A72613" w14:textId="189F1D5B">
      <w:pPr>
        <w:tabs>
          <w:tab w:val="clear" w:pos="720"/>
        </w:tabs>
        <w:ind w:firstLine="720"/>
      </w:pPr>
      <w:r w:rsidRPr="005F7659">
        <w:t xml:space="preserve">(e) </w:t>
      </w:r>
      <w:r w:rsidR="00BE1CE3">
        <w:t xml:space="preserve"> </w:t>
      </w:r>
      <w:r w:rsidR="003115E9">
        <w:t>H</w:t>
      </w:r>
      <w:r w:rsidRPr="005F7659">
        <w:t>as multiple entry and exit points that incorporate credentialing; and</w:t>
      </w:r>
    </w:p>
    <w:p w:rsidRPr="005F7659" w:rsidR="00B74FE3" w:rsidP="00B74FE3" w:rsidRDefault="00B74FE3" w14:paraId="001B49D5" w14:textId="0D738D09">
      <w:pPr>
        <w:tabs>
          <w:tab w:val="clear" w:pos="720"/>
        </w:tabs>
        <w:ind w:firstLine="720"/>
      </w:pPr>
      <w:r w:rsidRPr="005F7659">
        <w:t xml:space="preserve">(f) </w:t>
      </w:r>
      <w:r w:rsidR="00BE1CE3">
        <w:t xml:space="preserve"> </w:t>
      </w:r>
      <w:r w:rsidR="003115E9">
        <w:t>C</w:t>
      </w:r>
      <w:r w:rsidRPr="005F7659">
        <w:t>ulminates in the attainment of a recognized postsecondary credential.</w:t>
      </w:r>
    </w:p>
    <w:bookmarkStart w:name="_Hlk35003954" w:id="6"/>
    <w:p w:rsidRPr="00BA7122" w:rsidR="00BA7122" w:rsidP="00FC1121" w:rsidRDefault="009B689E" w14:paraId="0119908C" w14:textId="4DB0B02D">
      <w:pPr>
        <w:tabs>
          <w:tab w:val="clear" w:pos="720"/>
        </w:tabs>
      </w:pPr>
      <w:r>
        <w:fldChar w:fldCharType="begin"/>
      </w:r>
      <w:r>
        <w:instrText xml:space="preserve"> HYPERLINK "" </w:instrText>
      </w:r>
      <w:r>
        <w:fldChar w:fldCharType="end"/>
      </w:r>
      <w:bookmarkEnd w:id="6"/>
      <w:r w:rsidRPr="000E7B2A" w:rsidR="000E7B2A">
        <w:tab/>
      </w:r>
      <w:r w:rsidR="00BA7122">
        <w:rPr>
          <w:u w:val="single"/>
        </w:rPr>
        <w:t>State</w:t>
      </w:r>
      <w:r w:rsidR="00BA7122">
        <w:t xml:space="preserve"> means each of the 50 States, the District of Columbia, the Commonwealth of Puerto Rico, and each of the outlying areas.</w:t>
      </w:r>
    </w:p>
    <w:p w:rsidR="000E7B2A" w:rsidP="00BA7122" w:rsidRDefault="00253A5A" w14:paraId="1C43B03E" w14:textId="7EE81C4D">
      <w:pPr>
        <w:tabs>
          <w:tab w:val="clear" w:pos="720"/>
        </w:tabs>
        <w:ind w:firstLine="720"/>
      </w:pPr>
      <w:r w:rsidRPr="007905CA">
        <w:rPr>
          <w:u w:val="single"/>
        </w:rPr>
        <w:t>State</w:t>
      </w:r>
      <w:r w:rsidR="001C71C0">
        <w:rPr>
          <w:u w:val="single"/>
        </w:rPr>
        <w:t xml:space="preserve"> education</w:t>
      </w:r>
      <w:r w:rsidR="00595FE2">
        <w:rPr>
          <w:u w:val="single"/>
        </w:rPr>
        <w:t>al</w:t>
      </w:r>
      <w:r w:rsidR="001C71C0">
        <w:rPr>
          <w:u w:val="single"/>
        </w:rPr>
        <w:t xml:space="preserve"> agency</w:t>
      </w:r>
      <w:r>
        <w:t xml:space="preserve"> means</w:t>
      </w:r>
      <w:r w:rsidRPr="001C71C0" w:rsidR="001C71C0">
        <w:t xml:space="preserve"> the agency primarily responsible for the State supervision of public elementary schools and secondary schools.</w:t>
      </w:r>
    </w:p>
    <w:p w:rsidR="00F233A1" w:rsidP="00FC1121" w:rsidRDefault="00F233A1" w14:paraId="746026C1" w14:textId="64ECB4DD">
      <w:pPr>
        <w:tabs>
          <w:tab w:val="clear" w:pos="720"/>
        </w:tabs>
      </w:pPr>
      <w:r w:rsidRPr="0000561F">
        <w:rPr>
          <w:u w:val="single"/>
        </w:rPr>
        <w:t>Waiver of Proposed Rulemaking</w:t>
      </w:r>
      <w:r w:rsidRPr="0000561F">
        <w:t>:  Under the Administrative Procedure Act (5 U.S.C. 553)</w:t>
      </w:r>
      <w:r>
        <w:t>,</w:t>
      </w:r>
      <w:r w:rsidRPr="0000561F">
        <w:t xml:space="preserve"> the Department generally offers interested parties the opportunity to comment on proposed priorities</w:t>
      </w:r>
      <w:r w:rsidR="008C192E">
        <w:t>, definitions,</w:t>
      </w:r>
      <w:r w:rsidRPr="0000561F">
        <w:t xml:space="preserve"> </w:t>
      </w:r>
      <w:r w:rsidR="00FD3218">
        <w:t xml:space="preserve">requirements, and </w:t>
      </w:r>
      <w:r w:rsidRPr="0000561F">
        <w:t xml:space="preserve">selection criteria.  Section 437(d)(1) of </w:t>
      </w:r>
      <w:r w:rsidRPr="0000561F">
        <w:lastRenderedPageBreak/>
        <w:t>GEPA, however, allows the Secretary to exempt from rulemaking requirements regulations governing the first grant competition under a new or substantially revised program authority.  This is the first grant competition for this program under section</w:t>
      </w:r>
      <w:r w:rsidR="007B02CC">
        <w:t xml:space="preserve"> 4202(a)(2)</w:t>
      </w:r>
      <w:r w:rsidR="004164A5">
        <w:t xml:space="preserve"> </w:t>
      </w:r>
      <w:r w:rsidR="007B02CC">
        <w:t>of the ESEA</w:t>
      </w:r>
      <w:r w:rsidR="004164A5">
        <w:t xml:space="preserve"> (20 </w:t>
      </w:r>
      <w:r w:rsidRPr="0000561F" w:rsidR="004164A5">
        <w:t>U.S.C.</w:t>
      </w:r>
      <w:r w:rsidR="004164A5">
        <w:t xml:space="preserve"> 7172(a)(2)) </w:t>
      </w:r>
      <w:r w:rsidRPr="0000561F">
        <w:t>and</w:t>
      </w:r>
      <w:r w:rsidR="00CA45C1">
        <w:t>,</w:t>
      </w:r>
      <w:r w:rsidRPr="0000561F">
        <w:t xml:space="preserve"> therefore</w:t>
      </w:r>
      <w:r w:rsidR="00CA45C1">
        <w:t>,</w:t>
      </w:r>
      <w:r w:rsidRPr="0000561F">
        <w:t xml:space="preserve"> </w:t>
      </w:r>
      <w:r w:rsidR="00CA45C1">
        <w:t xml:space="preserve">the priorities, requirements, and definitions established in this notice </w:t>
      </w:r>
      <w:r w:rsidRPr="0000561F">
        <w:t>qualif</w:t>
      </w:r>
      <w:r w:rsidR="00CA45C1">
        <w:t>y</w:t>
      </w:r>
      <w:r w:rsidRPr="0000561F">
        <w:t xml:space="preserve"> for this exemption.  In order to ensure timely grant awards, the Secretary has decided to forgo public comment on the priorit</w:t>
      </w:r>
      <w:r w:rsidR="00CA45C1">
        <w:t>ies</w:t>
      </w:r>
      <w:r w:rsidRPr="0000561F">
        <w:t xml:space="preserve">, requirements, </w:t>
      </w:r>
      <w:r w:rsidR="00284314">
        <w:t xml:space="preserve">and </w:t>
      </w:r>
      <w:r w:rsidRPr="0000561F">
        <w:t xml:space="preserve">definitions </w:t>
      </w:r>
      <w:r w:rsidR="004164A5">
        <w:t xml:space="preserve">established </w:t>
      </w:r>
      <w:r w:rsidR="00945FF7">
        <w:t>in accordance with</w:t>
      </w:r>
      <w:r w:rsidRPr="0000561F" w:rsidR="00945FF7">
        <w:t xml:space="preserve"> </w:t>
      </w:r>
      <w:r w:rsidRPr="0000561F">
        <w:t>section 437(d)(1) of GEPA.</w:t>
      </w:r>
    </w:p>
    <w:p w:rsidRPr="0000561F" w:rsidR="001B2F83" w:rsidP="001B2F83" w:rsidRDefault="001B2F83" w14:paraId="46D85B88" w14:textId="0DC53835">
      <w:pPr>
        <w:tabs>
          <w:tab w:val="clear" w:pos="720"/>
        </w:tabs>
      </w:pPr>
      <w:r w:rsidRPr="0000561F">
        <w:rPr>
          <w:u w:val="single"/>
        </w:rPr>
        <w:t>Program Authority</w:t>
      </w:r>
      <w:r w:rsidRPr="0000561F">
        <w:t xml:space="preserve">:  </w:t>
      </w:r>
      <w:r w:rsidR="00D03622">
        <w:rPr>
          <w:bCs/>
          <w:iCs/>
        </w:rPr>
        <w:t>Title IV, Part B</w:t>
      </w:r>
      <w:r w:rsidR="00B7764C">
        <w:rPr>
          <w:bCs/>
          <w:iCs/>
        </w:rPr>
        <w:t xml:space="preserve"> of the ESEA</w:t>
      </w:r>
      <w:r w:rsidRPr="009A45D2" w:rsidR="009A45D2">
        <w:rPr>
          <w:bCs/>
          <w:iCs/>
        </w:rPr>
        <w:t>,</w:t>
      </w:r>
      <w:r w:rsidRPr="0000561F">
        <w:t xml:space="preserve"> </w:t>
      </w:r>
      <w:r w:rsidR="0052365C">
        <w:t xml:space="preserve">Section 4202(a)(2), </w:t>
      </w:r>
      <w:r w:rsidR="007B02CC">
        <w:t xml:space="preserve">20 </w:t>
      </w:r>
      <w:r w:rsidRPr="0000561F">
        <w:t>U.S.C.</w:t>
      </w:r>
      <w:r w:rsidR="007B02CC">
        <w:t xml:space="preserve"> 7172(a)(2).</w:t>
      </w:r>
    </w:p>
    <w:p w:rsidRPr="00532B38" w:rsidR="00532B38" w:rsidP="00BC0FA8" w:rsidRDefault="001B2F83" w14:paraId="0D7598F1" w14:textId="08CCB891">
      <w:pPr>
        <w:tabs>
          <w:tab w:val="clear" w:pos="720"/>
        </w:tabs>
      </w:pPr>
      <w:r w:rsidRPr="0000561F">
        <w:rPr>
          <w:u w:val="single"/>
        </w:rPr>
        <w:t>Applicable Regulations</w:t>
      </w:r>
      <w:r w:rsidRPr="0000561F">
        <w:t xml:space="preserve">:  (a)  The Education Department General Administrative Regulations in 34 CFR parts 75, </w:t>
      </w:r>
      <w:r w:rsidR="00D03622">
        <w:t xml:space="preserve">76, </w:t>
      </w:r>
      <w:r w:rsidRPr="0000561F">
        <w:t>77, 79, 81, 82, 84, 86, 97, 98, and 99.  (b)  The O</w:t>
      </w:r>
      <w:r w:rsidR="002966F8">
        <w:t xml:space="preserve">ffice of </w:t>
      </w:r>
      <w:r w:rsidRPr="0000561F">
        <w:t>M</w:t>
      </w:r>
      <w:r w:rsidR="002966F8">
        <w:t xml:space="preserve">anagement and </w:t>
      </w:r>
      <w:r w:rsidRPr="0000561F">
        <w:t>B</w:t>
      </w:r>
      <w:r w:rsidR="002966F8">
        <w:t>udget</w:t>
      </w:r>
      <w:r w:rsidRPr="0000561F">
        <w:t xml:space="preserve"> Guidelines to Agencies on Governmentwide Debarment and Suspension (</w:t>
      </w:r>
      <w:proofErr w:type="spellStart"/>
      <w:r w:rsidRPr="0000561F">
        <w:t>Nonprocurement</w:t>
      </w:r>
      <w:proofErr w:type="spellEnd"/>
      <w:r w:rsidRPr="0000561F">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r w:rsidR="004164A5">
        <w:t xml:space="preserve">  (d)  The Supplemental Priorities.</w:t>
      </w:r>
    </w:p>
    <w:p w:rsidRPr="00DB599D" w:rsidR="001B2F83" w:rsidP="00DB599D" w:rsidRDefault="001B2F83" w14:paraId="23B3C96E" w14:textId="77777777">
      <w:pPr>
        <w:pStyle w:val="Heading2"/>
        <w:rPr>
          <w:b w:val="0"/>
          <w:i w:val="0"/>
        </w:rPr>
      </w:pPr>
      <w:r w:rsidRPr="00DB599D">
        <w:rPr>
          <w:b w:val="0"/>
          <w:i w:val="0"/>
        </w:rPr>
        <w:t>II.  Award Information</w:t>
      </w:r>
    </w:p>
    <w:p w:rsidRPr="00434995" w:rsidR="001B2F83" w:rsidP="00740CF2" w:rsidRDefault="001B2F83" w14:paraId="43434E36" w14:textId="20158E0C">
      <w:pPr>
        <w:tabs>
          <w:tab w:val="clear" w:pos="720"/>
        </w:tabs>
      </w:pPr>
      <w:r w:rsidRPr="0000561F">
        <w:rPr>
          <w:u w:val="single"/>
        </w:rPr>
        <w:t>Type of Award</w:t>
      </w:r>
      <w:r w:rsidRPr="0000561F">
        <w:t xml:space="preserve">:  </w:t>
      </w:r>
      <w:r w:rsidR="00FD2D47">
        <w:rPr>
          <w:bCs/>
          <w:iCs/>
        </w:rPr>
        <w:t>D</w:t>
      </w:r>
      <w:r w:rsidRPr="00571665">
        <w:rPr>
          <w:bCs/>
          <w:iCs/>
        </w:rPr>
        <w:t>iscretionary grants</w:t>
      </w:r>
      <w:r w:rsidR="00FD2D47">
        <w:rPr>
          <w:bCs/>
          <w:iCs/>
        </w:rPr>
        <w:t>.</w:t>
      </w:r>
    </w:p>
    <w:p w:rsidRPr="00434995" w:rsidR="001B2F83" w:rsidP="00740CF2" w:rsidRDefault="001B2F83" w14:paraId="7F48CBED" w14:textId="025AF62D">
      <w:pPr>
        <w:tabs>
          <w:tab w:val="clear" w:pos="720"/>
        </w:tabs>
      </w:pPr>
      <w:r w:rsidRPr="0000561F">
        <w:rPr>
          <w:u w:val="single"/>
        </w:rPr>
        <w:t>Estimated Available Funds</w:t>
      </w:r>
      <w:bookmarkStart w:name="_Hlk37104440" w:id="7"/>
      <w:r w:rsidRPr="0000561F">
        <w:t xml:space="preserve">:  </w:t>
      </w:r>
      <w:r w:rsidRPr="00571665" w:rsidR="00CB41B4">
        <w:rPr>
          <w:bCs/>
          <w:iCs/>
        </w:rPr>
        <w:t xml:space="preserve">$1,500,000.00 </w:t>
      </w:r>
      <w:r w:rsidRPr="00571665" w:rsidR="0052052A">
        <w:rPr>
          <w:bCs/>
          <w:iCs/>
        </w:rPr>
        <w:t>each year for five years for a total investment of $7,500,000.00</w:t>
      </w:r>
      <w:r w:rsidR="00FD2D47">
        <w:rPr>
          <w:bCs/>
          <w:iCs/>
        </w:rPr>
        <w:t>.</w:t>
      </w:r>
    </w:p>
    <w:p w:rsidRPr="0000561F" w:rsidR="001B2F83" w:rsidP="00837D62" w:rsidRDefault="001B2F83" w14:paraId="3AFF4E04" w14:textId="0487101C">
      <w:pPr>
        <w:tabs>
          <w:tab w:val="clear" w:pos="720"/>
        </w:tabs>
        <w:ind w:firstLine="720"/>
      </w:pPr>
      <w:r w:rsidRPr="0000561F">
        <w:lastRenderedPageBreak/>
        <w:t xml:space="preserve">Contingent upon the availability of funds and the quality of applications, we may make additional awards in </w:t>
      </w:r>
      <w:r w:rsidR="00385AE8">
        <w:t>subsequent years</w:t>
      </w:r>
      <w:r w:rsidR="00C05D69">
        <w:rPr>
          <w:b/>
          <w:i/>
        </w:rPr>
        <w:t xml:space="preserve"> </w:t>
      </w:r>
      <w:r w:rsidRPr="0000561F">
        <w:t>from the list of unfunded applications from this competition.</w:t>
      </w:r>
    </w:p>
    <w:p w:rsidRPr="001039E3" w:rsidR="001B2F83" w:rsidP="002A60F8" w:rsidRDefault="001B2F83" w14:paraId="6F60B822" w14:textId="59586422">
      <w:pPr>
        <w:tabs>
          <w:tab w:val="clear" w:pos="720"/>
        </w:tabs>
        <w:rPr>
          <w:bCs/>
          <w:iCs/>
        </w:rPr>
      </w:pPr>
      <w:r w:rsidRPr="0000561F">
        <w:rPr>
          <w:u w:val="single"/>
        </w:rPr>
        <w:t>Estimated Range of Awards</w:t>
      </w:r>
      <w:r w:rsidRPr="0000561F">
        <w:t xml:space="preserve">:  </w:t>
      </w:r>
      <w:r w:rsidR="00FE67E5">
        <w:rPr>
          <w:bCs/>
          <w:iCs/>
        </w:rPr>
        <w:t>$3</w:t>
      </w:r>
      <w:r w:rsidR="00654407">
        <w:rPr>
          <w:bCs/>
          <w:iCs/>
        </w:rPr>
        <w:t>75</w:t>
      </w:r>
      <w:r w:rsidR="00FE67E5">
        <w:rPr>
          <w:bCs/>
          <w:iCs/>
        </w:rPr>
        <w:t>,000 - $</w:t>
      </w:r>
      <w:r w:rsidR="002A60F8">
        <w:rPr>
          <w:bCs/>
          <w:iCs/>
        </w:rPr>
        <w:t>62</w:t>
      </w:r>
      <w:r w:rsidR="00FE67E5">
        <w:rPr>
          <w:bCs/>
          <w:iCs/>
        </w:rPr>
        <w:t>5,000</w:t>
      </w:r>
      <w:r w:rsidRPr="001039E3" w:rsidR="005B5694">
        <w:rPr>
          <w:bCs/>
          <w:iCs/>
        </w:rPr>
        <w:t xml:space="preserve"> per year for five years</w:t>
      </w:r>
      <w:r w:rsidRPr="001039E3" w:rsidR="00ED57F2">
        <w:rPr>
          <w:bCs/>
          <w:iCs/>
        </w:rPr>
        <w:t>.</w:t>
      </w:r>
      <w:bookmarkEnd w:id="7"/>
    </w:p>
    <w:p w:rsidRPr="001039E3" w:rsidR="001B2F83" w:rsidP="002A60F8" w:rsidRDefault="001B2F83" w14:paraId="3E673EE0" w14:textId="50868B6D">
      <w:pPr>
        <w:tabs>
          <w:tab w:val="clear" w:pos="720"/>
        </w:tabs>
        <w:rPr>
          <w:bCs/>
          <w:iCs/>
        </w:rPr>
      </w:pPr>
      <w:r w:rsidRPr="0000561F">
        <w:rPr>
          <w:u w:val="single"/>
        </w:rPr>
        <w:t>Estimated Average Size of Awards</w:t>
      </w:r>
      <w:r w:rsidRPr="0000561F">
        <w:t xml:space="preserve">:  </w:t>
      </w:r>
      <w:r w:rsidRPr="001039E3" w:rsidR="00C05D69">
        <w:rPr>
          <w:bCs/>
          <w:iCs/>
        </w:rPr>
        <w:t>$</w:t>
      </w:r>
      <w:r w:rsidR="001824BF">
        <w:rPr>
          <w:bCs/>
          <w:iCs/>
        </w:rPr>
        <w:t>500,000</w:t>
      </w:r>
      <w:r w:rsidRPr="001039E3" w:rsidR="00C05D69">
        <w:rPr>
          <w:bCs/>
          <w:iCs/>
        </w:rPr>
        <w:t xml:space="preserve"> per yea</w:t>
      </w:r>
      <w:r w:rsidRPr="001039E3" w:rsidR="00831BC1">
        <w:rPr>
          <w:bCs/>
          <w:iCs/>
        </w:rPr>
        <w:t>r for five years</w:t>
      </w:r>
      <w:r w:rsidRPr="001039E3" w:rsidR="00ED57F2">
        <w:rPr>
          <w:bCs/>
          <w:iCs/>
        </w:rPr>
        <w:t>.</w:t>
      </w:r>
    </w:p>
    <w:p w:rsidRPr="0000561F" w:rsidR="001B2F83" w:rsidP="00837D62" w:rsidRDefault="001B2F83" w14:paraId="2D804072" w14:textId="7229B26E">
      <w:pPr>
        <w:tabs>
          <w:tab w:val="clear" w:pos="720"/>
        </w:tabs>
      </w:pPr>
      <w:r w:rsidRPr="0000561F">
        <w:rPr>
          <w:u w:val="single"/>
        </w:rPr>
        <w:t>Estimated Number of Awards</w:t>
      </w:r>
      <w:r w:rsidRPr="0000561F">
        <w:t xml:space="preserve">:  </w:t>
      </w:r>
      <w:r w:rsidRPr="00FD2D47" w:rsidR="00ED57F2">
        <w:rPr>
          <w:bCs/>
          <w:iCs/>
        </w:rPr>
        <w:t>2-4</w:t>
      </w:r>
      <w:r w:rsidRPr="00FD2D47">
        <w:rPr>
          <w:bCs/>
          <w:iCs/>
        </w:rPr>
        <w:t>.</w:t>
      </w:r>
    </w:p>
    <w:p w:rsidRPr="0000561F" w:rsidR="001B2F83" w:rsidRDefault="001B2F83" w14:paraId="2C351807" w14:textId="77777777">
      <w:pPr>
        <w:tabs>
          <w:tab w:val="clear" w:pos="720"/>
        </w:tabs>
      </w:pPr>
      <w:r w:rsidRPr="0000561F">
        <w:rPr>
          <w:u w:val="single"/>
        </w:rPr>
        <w:t>Note</w:t>
      </w:r>
      <w:r w:rsidRPr="0000561F">
        <w:t>:  The Department is not bound by any estimates in this notice.</w:t>
      </w:r>
    </w:p>
    <w:p w:rsidRPr="0000561F" w:rsidR="001B2F83" w:rsidRDefault="001B2F83" w14:paraId="0BE78A61" w14:textId="22D6FD1F">
      <w:pPr>
        <w:tabs>
          <w:tab w:val="clear" w:pos="720"/>
        </w:tabs>
      </w:pPr>
      <w:r w:rsidRPr="0000561F">
        <w:rPr>
          <w:u w:val="single"/>
        </w:rPr>
        <w:t>Project Period</w:t>
      </w:r>
      <w:r w:rsidRPr="0000561F">
        <w:t xml:space="preserve">:  Up to </w:t>
      </w:r>
      <w:r w:rsidRPr="00913C98" w:rsidR="00D33569">
        <w:rPr>
          <w:bCs/>
          <w:iCs/>
        </w:rPr>
        <w:t>60</w:t>
      </w:r>
      <w:r w:rsidRPr="0000561F">
        <w:t xml:space="preserve"> months.</w:t>
      </w:r>
    </w:p>
    <w:p w:rsidRPr="00DB599D" w:rsidR="001B2F83" w:rsidP="00DB599D" w:rsidRDefault="001B2F83" w14:paraId="4CB469CE" w14:textId="77777777">
      <w:pPr>
        <w:pStyle w:val="Heading2"/>
        <w:rPr>
          <w:b w:val="0"/>
          <w:i w:val="0"/>
        </w:rPr>
      </w:pPr>
      <w:r w:rsidRPr="00DB599D">
        <w:rPr>
          <w:b w:val="0"/>
          <w:i w:val="0"/>
        </w:rPr>
        <w:t>III.  Eligibility Information</w:t>
      </w:r>
    </w:p>
    <w:p w:rsidR="00974A6E" w:rsidP="00974A6E" w:rsidRDefault="001B2F83" w14:paraId="041D7123" w14:textId="74B55C6F">
      <w:pPr>
        <w:tabs>
          <w:tab w:val="clear" w:pos="720"/>
        </w:tabs>
        <w:ind w:firstLine="720"/>
        <w:rPr>
          <w:bCs/>
          <w:iCs/>
        </w:rPr>
      </w:pPr>
      <w:r w:rsidRPr="0000561F">
        <w:tab/>
        <w:t xml:space="preserve">1.  </w:t>
      </w:r>
      <w:bookmarkStart w:name="_Hlk36618347" w:id="8"/>
      <w:r w:rsidRPr="0000561F">
        <w:rPr>
          <w:u w:val="single"/>
        </w:rPr>
        <w:t>Eligible Applicants</w:t>
      </w:r>
      <w:r w:rsidRPr="0000561F">
        <w:t xml:space="preserve">:  </w:t>
      </w:r>
      <w:r w:rsidRPr="003C3433" w:rsidR="00D33569">
        <w:rPr>
          <w:bCs/>
          <w:iCs/>
        </w:rPr>
        <w:t>SEAs</w:t>
      </w:r>
      <w:r w:rsidR="00D76693">
        <w:rPr>
          <w:bCs/>
          <w:iCs/>
        </w:rPr>
        <w:t xml:space="preserve"> </w:t>
      </w:r>
      <w:r w:rsidR="001A38FA">
        <w:rPr>
          <w:bCs/>
          <w:iCs/>
        </w:rPr>
        <w:t>in partnership</w:t>
      </w:r>
      <w:r w:rsidR="0000458B">
        <w:rPr>
          <w:bCs/>
          <w:iCs/>
        </w:rPr>
        <w:t xml:space="preserve"> (as described in this notice)</w:t>
      </w:r>
      <w:r w:rsidR="001A38FA">
        <w:rPr>
          <w:bCs/>
          <w:iCs/>
        </w:rPr>
        <w:t xml:space="preserve"> with</w:t>
      </w:r>
      <w:r w:rsidR="00434060">
        <w:rPr>
          <w:bCs/>
          <w:iCs/>
        </w:rPr>
        <w:t>, at a minimum,</w:t>
      </w:r>
      <w:r w:rsidR="001A38FA">
        <w:rPr>
          <w:bCs/>
          <w:iCs/>
        </w:rPr>
        <w:t xml:space="preserve"> an existing 21</w:t>
      </w:r>
      <w:r w:rsidRPr="00176F75" w:rsidR="001A38FA">
        <w:rPr>
          <w:bCs/>
          <w:iCs/>
        </w:rPr>
        <w:t>st</w:t>
      </w:r>
      <w:r w:rsidR="001A38FA">
        <w:rPr>
          <w:bCs/>
          <w:iCs/>
        </w:rPr>
        <w:t xml:space="preserve"> CCLC subgrantee and an employer in an in</w:t>
      </w:r>
      <w:r w:rsidR="00FF2D31">
        <w:rPr>
          <w:bCs/>
          <w:iCs/>
        </w:rPr>
        <w:noBreakHyphen/>
      </w:r>
      <w:r w:rsidR="001A38FA">
        <w:rPr>
          <w:bCs/>
          <w:iCs/>
        </w:rPr>
        <w:t>demand industry sector</w:t>
      </w:r>
      <w:r w:rsidR="00C9361B">
        <w:rPr>
          <w:bCs/>
          <w:iCs/>
        </w:rPr>
        <w:t xml:space="preserve"> or occupation</w:t>
      </w:r>
      <w:r w:rsidR="001A38FA">
        <w:rPr>
          <w:bCs/>
          <w:iCs/>
        </w:rPr>
        <w:t>, as determined by the State</w:t>
      </w:r>
      <w:r w:rsidR="00EE6FE6">
        <w:rPr>
          <w:bCs/>
          <w:iCs/>
        </w:rPr>
        <w:t>.</w:t>
      </w:r>
      <w:r w:rsidR="001A38FA">
        <w:rPr>
          <w:bCs/>
          <w:iCs/>
        </w:rPr>
        <w:t xml:space="preserve">  </w:t>
      </w:r>
      <w:r w:rsidR="00F07A6C">
        <w:rPr>
          <w:bCs/>
          <w:iCs/>
        </w:rPr>
        <w:t xml:space="preserve">An SEA may submit more than one application; each application must </w:t>
      </w:r>
      <w:r w:rsidR="00C9361B">
        <w:rPr>
          <w:bCs/>
          <w:iCs/>
        </w:rPr>
        <w:t xml:space="preserve">propose to </w:t>
      </w:r>
      <w:r w:rsidR="00112810">
        <w:rPr>
          <w:bCs/>
          <w:iCs/>
        </w:rPr>
        <w:t>build or expand</w:t>
      </w:r>
      <w:r w:rsidR="00C9361B">
        <w:rPr>
          <w:bCs/>
          <w:iCs/>
        </w:rPr>
        <w:t xml:space="preserve"> </w:t>
      </w:r>
      <w:r w:rsidR="00F07A6C">
        <w:rPr>
          <w:bCs/>
          <w:iCs/>
        </w:rPr>
        <w:t>one project only, though one project may serve multiple sites.</w:t>
      </w:r>
      <w:r w:rsidR="00974A6E">
        <w:rPr>
          <w:bCs/>
          <w:iCs/>
        </w:rPr>
        <w:t xml:space="preserve"> </w:t>
      </w:r>
    </w:p>
    <w:p w:rsidRPr="00974A6E" w:rsidR="00974A6E" w:rsidP="00974A6E" w:rsidRDefault="00974A6E" w14:paraId="1CF420B9" w14:textId="263F2EDC">
      <w:pPr>
        <w:tabs>
          <w:tab w:val="clear" w:pos="720"/>
        </w:tabs>
        <w:rPr>
          <w:bCs/>
          <w:iCs/>
        </w:rPr>
      </w:pPr>
      <w:bookmarkStart w:name="_Hlk36709145" w:id="9"/>
      <w:r>
        <w:rPr>
          <w:bCs/>
          <w:iCs/>
        </w:rPr>
        <w:t>Note: For purposes of this program, the Bureau of Indian Education (BIE) is considered to be an SEA</w:t>
      </w:r>
      <w:r w:rsidR="00280574">
        <w:rPr>
          <w:bCs/>
          <w:iCs/>
        </w:rPr>
        <w:t>,</w:t>
      </w:r>
      <w:r>
        <w:rPr>
          <w:bCs/>
          <w:iCs/>
        </w:rPr>
        <w:t xml:space="preserve"> and the </w:t>
      </w:r>
      <w:r w:rsidR="002931D5">
        <w:rPr>
          <w:bCs/>
          <w:iCs/>
        </w:rPr>
        <w:t>o</w:t>
      </w:r>
      <w:r>
        <w:rPr>
          <w:bCs/>
          <w:iCs/>
        </w:rPr>
        <w:t xml:space="preserve">utlying </w:t>
      </w:r>
      <w:r w:rsidR="002931D5">
        <w:rPr>
          <w:bCs/>
          <w:iCs/>
        </w:rPr>
        <w:t>a</w:t>
      </w:r>
      <w:r>
        <w:rPr>
          <w:bCs/>
          <w:iCs/>
        </w:rPr>
        <w:t xml:space="preserve">reas </w:t>
      </w:r>
      <w:r w:rsidR="00280574">
        <w:rPr>
          <w:bCs/>
          <w:iCs/>
        </w:rPr>
        <w:t xml:space="preserve">(American Samoa, the Commonwealth of Northern Mariana Islands, Guam, and the Virgin Islands) </w:t>
      </w:r>
      <w:r>
        <w:rPr>
          <w:bCs/>
          <w:iCs/>
        </w:rPr>
        <w:t>are eligible</w:t>
      </w:r>
      <w:r w:rsidR="00104256">
        <w:rPr>
          <w:bCs/>
          <w:iCs/>
        </w:rPr>
        <w:t xml:space="preserve"> only</w:t>
      </w:r>
      <w:r>
        <w:rPr>
          <w:bCs/>
          <w:iCs/>
        </w:rPr>
        <w:t xml:space="preserve"> </w:t>
      </w:r>
      <w:r>
        <w:t>to the extent that they are using funds from the Consolidated Grants to Insular Areas to implement a 21</w:t>
      </w:r>
      <w:r w:rsidRPr="008C1573">
        <w:t>st</w:t>
      </w:r>
      <w:r>
        <w:t xml:space="preserve"> CCLC program </w:t>
      </w:r>
      <w:r w:rsidRPr="001322BF">
        <w:t xml:space="preserve">under Title IV, Part B of the ESEA </w:t>
      </w:r>
      <w:r>
        <w:t>and have current 21</w:t>
      </w:r>
      <w:r w:rsidRPr="00E05D1D">
        <w:t>st</w:t>
      </w:r>
      <w:r>
        <w:t xml:space="preserve"> CCLC subgrantees.</w:t>
      </w:r>
    </w:p>
    <w:bookmarkEnd w:id="8"/>
    <w:bookmarkEnd w:id="9"/>
    <w:p w:rsidR="0000458B" w:rsidP="00F07A6C" w:rsidRDefault="00F07A6C" w14:paraId="00AD4C40" w14:textId="77777777">
      <w:pPr>
        <w:tabs>
          <w:tab w:val="clear" w:pos="720"/>
        </w:tabs>
      </w:pPr>
      <w:r w:rsidRPr="0000561F">
        <w:tab/>
        <w:t xml:space="preserve">2.  a.  </w:t>
      </w:r>
      <w:r w:rsidRPr="0000561F">
        <w:rPr>
          <w:u w:val="single"/>
        </w:rPr>
        <w:t>Cost Sharing or Matching</w:t>
      </w:r>
      <w:r w:rsidRPr="0000561F">
        <w:t>:  This</w:t>
      </w:r>
      <w:r>
        <w:t xml:space="preserve"> </w:t>
      </w:r>
      <w:r w:rsidRPr="0000561F">
        <w:t>competition does not require cost sharing or matching.</w:t>
      </w:r>
      <w:r w:rsidRPr="00303DA6">
        <w:t xml:space="preserve"> </w:t>
      </w:r>
    </w:p>
    <w:p w:rsidR="00F07A6C" w:rsidP="00DA6B01" w:rsidRDefault="00F07A6C" w14:paraId="33DAE8B7" w14:textId="6BFEFEEF">
      <w:pPr>
        <w:tabs>
          <w:tab w:val="clear" w:pos="720"/>
        </w:tabs>
        <w:ind w:firstLine="720"/>
      </w:pPr>
      <w:r>
        <w:lastRenderedPageBreak/>
        <w:t xml:space="preserve">b.  </w:t>
      </w:r>
      <w:r w:rsidRPr="00DA6B01">
        <w:rPr>
          <w:u w:val="single"/>
        </w:rPr>
        <w:t>Supplement-Not-Supplant</w:t>
      </w:r>
      <w:r>
        <w:t>:  This program involves supplement</w:t>
      </w:r>
      <w:r w:rsidR="00FF2D31">
        <w:noBreakHyphen/>
      </w:r>
      <w:r>
        <w:t>not</w:t>
      </w:r>
      <w:r w:rsidR="00FF2D31">
        <w:noBreakHyphen/>
      </w:r>
      <w:r>
        <w:t>supplant funding requirements.</w:t>
      </w:r>
    </w:p>
    <w:p w:rsidR="00F07A6C" w:rsidP="00F07A6C" w:rsidRDefault="00F07A6C" w14:paraId="701E7631" w14:textId="3BE4D97B">
      <w:pPr>
        <w:tabs>
          <w:tab w:val="clear" w:pos="720"/>
        </w:tabs>
      </w:pPr>
      <w:r>
        <w:tab/>
        <w:t xml:space="preserve">3.  </w:t>
      </w:r>
      <w:r w:rsidRPr="00DA6B01">
        <w:rPr>
          <w:u w:val="single"/>
        </w:rPr>
        <w:t>Subgrantees</w:t>
      </w:r>
      <w:r>
        <w:t>:  Under 34 CFR 75.708(b) and (c)</w:t>
      </w:r>
      <w:r w:rsidR="00C9361B">
        <w:t>,</w:t>
      </w:r>
      <w:r>
        <w:t xml:space="preserve"> a</w:t>
      </w:r>
      <w:r w:rsidR="00C9361B">
        <w:t>n</w:t>
      </w:r>
      <w:r>
        <w:t xml:space="preserve"> </w:t>
      </w:r>
      <w:r w:rsidR="00C9361B">
        <w:t xml:space="preserve">SEA </w:t>
      </w:r>
      <w:r>
        <w:t xml:space="preserve">grantee under this competition may award subgrants--to directly carry out project activities described in its application--to </w:t>
      </w:r>
      <w:r w:rsidR="00C9361B">
        <w:t>eligible</w:t>
      </w:r>
      <w:r>
        <w:t xml:space="preserve"> entities </w:t>
      </w:r>
      <w:r w:rsidR="008F73D9">
        <w:t>(</w:t>
      </w:r>
      <w:r>
        <w:t>as defined in section 4201(b)(3) of the ESEA</w:t>
      </w:r>
      <w:r w:rsidR="008F73D9">
        <w:t>)</w:t>
      </w:r>
      <w:r>
        <w:t xml:space="preserve">:  </w:t>
      </w:r>
      <w:r w:rsidR="00DD3919">
        <w:t>LEA</w:t>
      </w:r>
      <w:r w:rsidR="00C9361B">
        <w:t>s</w:t>
      </w:r>
      <w:r>
        <w:t>, community</w:t>
      </w:r>
      <w:r w:rsidR="00590581">
        <w:noBreakHyphen/>
      </w:r>
      <w:r>
        <w:t>based organization</w:t>
      </w:r>
      <w:r w:rsidR="00C9361B">
        <w:t>s</w:t>
      </w:r>
      <w:r>
        <w:t xml:space="preserve">, Indian </w:t>
      </w:r>
      <w:r w:rsidR="004559EE">
        <w:t>T</w:t>
      </w:r>
      <w:r>
        <w:t>ribe</w:t>
      </w:r>
      <w:r w:rsidR="00C9361B">
        <w:t>s</w:t>
      </w:r>
      <w:r>
        <w:t xml:space="preserve"> or </w:t>
      </w:r>
      <w:r w:rsidR="004559EE">
        <w:t>T</w:t>
      </w:r>
      <w:r>
        <w:t>ribal organization</w:t>
      </w:r>
      <w:r w:rsidR="00C9361B">
        <w:t>s</w:t>
      </w:r>
      <w:r>
        <w:t xml:space="preserve"> (as such terms are defined in section 4 of the Indian Self</w:t>
      </w:r>
      <w:r w:rsidR="00590581">
        <w:noBreakHyphen/>
      </w:r>
      <w:r>
        <w:t>Determination and Education Act (25 U.S.C. 450b)), other public or private entit</w:t>
      </w:r>
      <w:r w:rsidR="00C9361B">
        <w:t>ies</w:t>
      </w:r>
      <w:r>
        <w:t>, or consorti</w:t>
      </w:r>
      <w:r w:rsidR="00C9361B">
        <w:t>a</w:t>
      </w:r>
      <w:r>
        <w:t xml:space="preserve"> of </w:t>
      </w:r>
      <w:r w:rsidR="004559EE">
        <w:t>two</w:t>
      </w:r>
      <w:r>
        <w:t xml:space="preserve"> or more such agencies, organizations, or entities.</w:t>
      </w:r>
      <w:r w:rsidR="00430303">
        <w:t xml:space="preserve"> </w:t>
      </w:r>
      <w:r w:rsidR="00590581">
        <w:t xml:space="preserve"> </w:t>
      </w:r>
      <w:r>
        <w:t xml:space="preserve">The </w:t>
      </w:r>
      <w:r w:rsidR="00112810">
        <w:t xml:space="preserve">SEA </w:t>
      </w:r>
      <w:r>
        <w:t xml:space="preserve">grantee may award subgrants to </w:t>
      </w:r>
      <w:r w:rsidR="00112810">
        <w:t xml:space="preserve">eligible </w:t>
      </w:r>
      <w:r>
        <w:t>entities it has identified in an approved application.</w:t>
      </w:r>
    </w:p>
    <w:p w:rsidRPr="0000561F" w:rsidR="00D63D07" w:rsidP="00D63D07" w:rsidRDefault="00B10CAE" w14:paraId="17C560A9" w14:textId="235794B2">
      <w:pPr>
        <w:tabs>
          <w:tab w:val="clear" w:pos="720"/>
        </w:tabs>
      </w:pPr>
      <w:r>
        <w:tab/>
      </w:r>
      <w:r w:rsidR="00D63D07">
        <w:t>4. Equitable Services: A grantee under this program is required to provide for the equitable participation of private school children, in accordance with section 8501 of the ESEA (20 U.S.C.7881).</w:t>
      </w:r>
    </w:p>
    <w:p w:rsidRPr="00DB599D" w:rsidR="001B2F83" w:rsidP="00A3099B" w:rsidRDefault="001B2F83" w14:paraId="70A097E4" w14:textId="77777777">
      <w:pPr>
        <w:pStyle w:val="Heading2"/>
        <w:rPr>
          <w:b w:val="0"/>
          <w:i w:val="0"/>
        </w:rPr>
      </w:pPr>
      <w:r w:rsidRPr="00DB599D">
        <w:rPr>
          <w:b w:val="0"/>
          <w:i w:val="0"/>
        </w:rPr>
        <w:t>IV.  Application and Submission Information</w:t>
      </w:r>
    </w:p>
    <w:p w:rsidRPr="00DA6B01" w:rsidR="005C113E" w:rsidP="00BD38E7" w:rsidRDefault="00BD38E7" w14:paraId="2F957E3F" w14:textId="55781C2C">
      <w:pPr>
        <w:tabs>
          <w:tab w:val="clear" w:pos="720"/>
        </w:tabs>
        <w:rPr>
          <w:rFonts w:eastAsia="Times New Roman"/>
          <w:bCs/>
        </w:rPr>
      </w:pPr>
      <w:r>
        <w:tab/>
        <w:t xml:space="preserve">1.  </w:t>
      </w:r>
      <w:r w:rsidRPr="00BD38E7" w:rsidR="005A650F">
        <w:rPr>
          <w:u w:val="single"/>
        </w:rPr>
        <w:t>Application Submission Instructions</w:t>
      </w:r>
      <w:r w:rsidRPr="00577D1B" w:rsidR="005A650F">
        <w:t xml:space="preserve">:  </w:t>
      </w:r>
      <w:r w:rsidR="00B55D3E">
        <w:t>Applicants are required to follow the</w:t>
      </w:r>
      <w:r w:rsidR="005C113E">
        <w:t xml:space="preserve"> </w:t>
      </w:r>
      <w:r w:rsidRPr="00DA6B01" w:rsidR="005C113E">
        <w:rPr>
          <w:rFonts w:eastAsia="Times New Roman"/>
          <w:bCs/>
        </w:rPr>
        <w:t>Common Instructions for Applicants to Department of Education Discretionary Grant Programs</w:t>
      </w:r>
      <w:r w:rsidRPr="00DA6B01" w:rsidR="000E56EB">
        <w:rPr>
          <w:rFonts w:eastAsia="Times New Roman"/>
          <w:bCs/>
        </w:rPr>
        <w:t xml:space="preserve">, published in the </w:t>
      </w:r>
      <w:r w:rsidRPr="00DA6B01" w:rsidR="000E56EB">
        <w:rPr>
          <w:rFonts w:eastAsia="Times New Roman"/>
          <w:bCs/>
          <w:i/>
        </w:rPr>
        <w:t xml:space="preserve">Federal Register </w:t>
      </w:r>
      <w:r w:rsidRPr="00DA6B01" w:rsidR="000E56EB">
        <w:rPr>
          <w:rFonts w:eastAsia="Times New Roman"/>
          <w:bCs/>
        </w:rPr>
        <w:t xml:space="preserve">on </w:t>
      </w:r>
      <w:r w:rsidRPr="00DA6B01" w:rsidR="000710E5">
        <w:rPr>
          <w:rFonts w:eastAsia="Times New Roman"/>
          <w:bCs/>
        </w:rPr>
        <w:t>February 13, 2019</w:t>
      </w:r>
      <w:r w:rsidRPr="00DA6B01" w:rsidDel="000710E5" w:rsidR="00F832A6">
        <w:rPr>
          <w:rFonts w:eastAsia="Times New Roman"/>
        </w:rPr>
        <w:t xml:space="preserve"> </w:t>
      </w:r>
      <w:r w:rsidRPr="00DA6B01" w:rsidR="00D119BB">
        <w:rPr>
          <w:rFonts w:eastAsia="Times New Roman"/>
          <w:bCs/>
        </w:rPr>
        <w:t>(84 FR 3768)</w:t>
      </w:r>
      <w:r w:rsidRPr="00DA6B01" w:rsidR="0040427F">
        <w:rPr>
          <w:rFonts w:eastAsia="Times New Roman"/>
          <w:bCs/>
        </w:rPr>
        <w:t xml:space="preserve"> </w:t>
      </w:r>
      <w:r w:rsidRPr="00DA6B01" w:rsidR="0040427F">
        <w:rPr>
          <w:color w:val="000000" w:themeColor="text1"/>
        </w:rPr>
        <w:t xml:space="preserve">and available at </w:t>
      </w:r>
      <w:r w:rsidRPr="00D119BB" w:rsidR="00D119BB">
        <w:t>www.govinfo.gov/content/pkg/FR-2019-02-13/pdf/2019-02206.pdf</w:t>
      </w:r>
      <w:r w:rsidRPr="00BD38E7" w:rsidR="00B55D3E">
        <w:rPr>
          <w:color w:val="000000" w:themeColor="text1"/>
        </w:rPr>
        <w:t>,</w:t>
      </w:r>
      <w:r w:rsidRPr="00E518DE" w:rsidR="00B55D3E">
        <w:rPr>
          <w:color w:val="000000" w:themeColor="text1"/>
        </w:rPr>
        <w:t xml:space="preserve"> which contain </w:t>
      </w:r>
      <w:r w:rsidRPr="00E7404A" w:rsidR="005220F6">
        <w:rPr>
          <w:color w:val="000000" w:themeColor="text1"/>
        </w:rPr>
        <w:t xml:space="preserve">requirements and </w:t>
      </w:r>
      <w:r w:rsidRPr="00E7404A" w:rsidR="00B55D3E">
        <w:rPr>
          <w:color w:val="000000" w:themeColor="text1"/>
        </w:rPr>
        <w:t>information on how to submit an application</w:t>
      </w:r>
      <w:r w:rsidRPr="00DA6B01" w:rsidR="005C113E">
        <w:rPr>
          <w:rFonts w:eastAsia="Times New Roman"/>
          <w:bCs/>
        </w:rPr>
        <w:t>.</w:t>
      </w:r>
    </w:p>
    <w:p w:rsidRPr="0000561F" w:rsidR="001B2F83" w:rsidP="001C126C" w:rsidRDefault="00BD38E7" w14:paraId="1BBC1FBD" w14:textId="4CFC9EBE">
      <w:pPr>
        <w:tabs>
          <w:tab w:val="clear" w:pos="720"/>
        </w:tabs>
      </w:pPr>
      <w:bookmarkStart w:name="_Hlk38445970" w:id="10"/>
      <w:r>
        <w:tab/>
      </w:r>
      <w:r w:rsidRPr="001C126C" w:rsidR="001C126C">
        <w:t xml:space="preserve">Grants.gov has relaxed the requirement for applicants to have an active registration in the System for Award Management (SAM) in order to apply for funding during the COVID-19 pandemic.  An applicant that does not have an active SAM </w:t>
      </w:r>
      <w:r w:rsidRPr="001C126C" w:rsidR="001C126C">
        <w:lastRenderedPageBreak/>
        <w:t>registration can still register with Grants.gov, but must contact the Grants.gov Support Desk, toll-free, at 1–800–518–4726, in order to take advantage of this flexibility.</w:t>
      </w:r>
      <w:bookmarkEnd w:id="10"/>
      <w:r w:rsidRPr="0000561F" w:rsidR="001B2F83">
        <w:tab/>
      </w:r>
      <w:r w:rsidR="005C113E">
        <w:t>2</w:t>
      </w:r>
      <w:r w:rsidRPr="0000561F" w:rsidR="001B2F83">
        <w:t xml:space="preserve">.  </w:t>
      </w:r>
      <w:r w:rsidRPr="0000561F" w:rsidR="001B2F83">
        <w:rPr>
          <w:u w:val="single"/>
        </w:rPr>
        <w:t>Submission of Proprietary Information</w:t>
      </w:r>
      <w:r w:rsidRPr="0000561F" w:rsidR="001B2F83">
        <w:t xml:space="preserve">:  Given the types of projects that may be proposed in applications for the </w:t>
      </w:r>
      <w:r w:rsidRPr="00754B86" w:rsidR="007905CA">
        <w:rPr>
          <w:bCs/>
          <w:iCs/>
        </w:rPr>
        <w:t>Out</w:t>
      </w:r>
      <w:r w:rsidR="00DB6BAF">
        <w:rPr>
          <w:bCs/>
          <w:iCs/>
        </w:rPr>
        <w:noBreakHyphen/>
      </w:r>
      <w:r w:rsidRPr="00754B86" w:rsidR="007905CA">
        <w:rPr>
          <w:bCs/>
          <w:iCs/>
        </w:rPr>
        <w:t>of</w:t>
      </w:r>
      <w:r w:rsidR="00DB6BAF">
        <w:rPr>
          <w:bCs/>
          <w:iCs/>
        </w:rPr>
        <w:noBreakHyphen/>
      </w:r>
      <w:r w:rsidRPr="00754B86" w:rsidR="007905CA">
        <w:rPr>
          <w:bCs/>
          <w:iCs/>
        </w:rPr>
        <w:t xml:space="preserve">School Time Career Pathway </w:t>
      </w:r>
      <w:r w:rsidR="00AD3E0D">
        <w:rPr>
          <w:bCs/>
          <w:iCs/>
        </w:rPr>
        <w:t>p</w:t>
      </w:r>
      <w:r w:rsidRPr="00754B86" w:rsidR="007905CA">
        <w:rPr>
          <w:bCs/>
          <w:iCs/>
        </w:rPr>
        <w:t>rogram</w:t>
      </w:r>
      <w:r w:rsidRPr="0000561F" w:rsidR="001B2F83">
        <w:t>,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w:t>
      </w:r>
    </w:p>
    <w:p w:rsidRPr="0000561F" w:rsidR="001B2F83" w:rsidP="001B2F83" w:rsidRDefault="001B2F83" w14:paraId="1B1A45D7" w14:textId="02F589D4">
      <w:pPr>
        <w:ind w:firstLine="720"/>
      </w:pPr>
      <w:r w:rsidRPr="00B46474">
        <w:rPr>
          <w:bCs/>
          <w:iCs/>
        </w:rPr>
        <w:t>Because we plan to make successful applications available to the public,</w:t>
      </w:r>
      <w:r w:rsidRPr="0000561F">
        <w:rPr>
          <w:b/>
          <w:i/>
        </w:rPr>
        <w:t xml:space="preserve"> </w:t>
      </w:r>
      <w:r w:rsidRPr="0000561F">
        <w:t>you may wish to request confidentiality of business information.</w:t>
      </w:r>
    </w:p>
    <w:p w:rsidR="00042B64" w:rsidP="001B2F83" w:rsidRDefault="001B2F83" w14:paraId="44EB9E84" w14:textId="61103A0F">
      <w:pPr>
        <w:tabs>
          <w:tab w:val="clear" w:pos="720"/>
        </w:tabs>
      </w:pPr>
      <w:r w:rsidRPr="0000561F">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r w:rsidRPr="0000561F">
        <w:tab/>
      </w:r>
    </w:p>
    <w:p w:rsidR="001B2F83" w:rsidP="00754B86" w:rsidRDefault="00737B10" w14:paraId="6ABB8896" w14:textId="0E2303A8">
      <w:pPr>
        <w:tabs>
          <w:tab w:val="clear" w:pos="720"/>
        </w:tabs>
        <w:ind w:firstLine="720"/>
      </w:pPr>
      <w:r>
        <w:t>3</w:t>
      </w:r>
      <w:r w:rsidRPr="0000561F" w:rsidR="001B2F83">
        <w:t xml:space="preserve">.  </w:t>
      </w:r>
      <w:r w:rsidRPr="0000561F" w:rsidR="001B2F83">
        <w:rPr>
          <w:u w:val="single"/>
        </w:rPr>
        <w:t>Intergovernmental Review</w:t>
      </w:r>
      <w:r w:rsidRPr="0000561F" w:rsidR="001B2F83">
        <w:t>:  This competition is subject to Executive Order 12372 and the regulations in 34 CFR part 79.  Information about Intergovernmental Review of Federal Programs under Executive Order 12372 is in the application package for this competition.</w:t>
      </w:r>
    </w:p>
    <w:p w:rsidRPr="00E73B6C" w:rsidR="001B2F83" w:rsidP="00F50EAA" w:rsidRDefault="00042B64" w14:paraId="51F278F2" w14:textId="738C8CE0">
      <w:pPr>
        <w:contextualSpacing/>
        <w:rPr>
          <w:rFonts w:eastAsia="Times New Roman"/>
          <w:bCs/>
          <w:iCs/>
        </w:rPr>
      </w:pPr>
      <w:r w:rsidRPr="009E30C4">
        <w:rPr>
          <w:color w:val="000000"/>
        </w:rPr>
        <w:tab/>
      </w:r>
      <w:r w:rsidR="00754B86">
        <w:rPr>
          <w:color w:val="000000"/>
        </w:rPr>
        <w:t>4</w:t>
      </w:r>
      <w:r w:rsidRPr="009E30C4">
        <w:rPr>
          <w:color w:val="000000"/>
        </w:rPr>
        <w:t xml:space="preserve">.  </w:t>
      </w:r>
      <w:r w:rsidRPr="00E73B6C">
        <w:rPr>
          <w:rFonts w:eastAsia="Times New Roman"/>
          <w:bCs/>
          <w:u w:val="single"/>
        </w:rPr>
        <w:t>Notice of Intent to Apply</w:t>
      </w:r>
      <w:r w:rsidRPr="00E73B6C">
        <w:rPr>
          <w:rFonts w:eastAsia="Times New Roman"/>
          <w:bCs/>
        </w:rPr>
        <w:t xml:space="preserve">: </w:t>
      </w:r>
      <w:r w:rsidRPr="00E73B6C">
        <w:rPr>
          <w:rFonts w:eastAsia="Times New Roman"/>
          <w:b/>
        </w:rPr>
        <w:t xml:space="preserve"> </w:t>
      </w:r>
      <w:r w:rsidRPr="00E73B6C">
        <w:rPr>
          <w:rFonts w:eastAsia="Times New Roman"/>
          <w:bCs/>
          <w:iCs/>
        </w:rPr>
        <w:t xml:space="preserve">The Department will be able to review grant applications more efficiently if we know the approximate number of applicants that intend to apply.  Therefore, </w:t>
      </w:r>
      <w:r>
        <w:rPr>
          <w:rFonts w:eastAsia="Times New Roman"/>
          <w:bCs/>
          <w:iCs/>
        </w:rPr>
        <w:t>we</w:t>
      </w:r>
      <w:r w:rsidRPr="009E30C4">
        <w:rPr>
          <w:rFonts w:eastAsia="Times New Roman"/>
          <w:bCs/>
          <w:iCs/>
        </w:rPr>
        <w:t xml:space="preserve"> strongly encourage</w:t>
      </w:r>
      <w:r w:rsidRPr="00E73B6C">
        <w:rPr>
          <w:rFonts w:eastAsia="Times New Roman"/>
          <w:bCs/>
          <w:iCs/>
        </w:rPr>
        <w:t xml:space="preserve"> each potential applicant to notify us of </w:t>
      </w:r>
      <w:r w:rsidR="000710E5">
        <w:rPr>
          <w:rFonts w:eastAsia="Times New Roman"/>
          <w:bCs/>
          <w:iCs/>
        </w:rPr>
        <w:lastRenderedPageBreak/>
        <w:t>its</w:t>
      </w:r>
      <w:r w:rsidRPr="00E73B6C">
        <w:rPr>
          <w:rFonts w:eastAsia="Times New Roman"/>
          <w:bCs/>
          <w:iCs/>
        </w:rPr>
        <w:t xml:space="preserve"> intent to s</w:t>
      </w:r>
      <w:r w:rsidRPr="009E30C4">
        <w:rPr>
          <w:rFonts w:eastAsia="Times New Roman"/>
          <w:bCs/>
          <w:iCs/>
        </w:rPr>
        <w:t>ubmit an application</w:t>
      </w:r>
      <w:r w:rsidRPr="00E73B6C">
        <w:rPr>
          <w:rFonts w:eastAsia="Times New Roman"/>
          <w:bCs/>
          <w:iCs/>
        </w:rPr>
        <w:t xml:space="preserve">.  To do so, please email </w:t>
      </w:r>
      <w:r w:rsidR="00CE2DB3">
        <w:rPr>
          <w:rFonts w:eastAsia="Times New Roman"/>
          <w:bCs/>
          <w:iCs/>
        </w:rPr>
        <w:t xml:space="preserve">the </w:t>
      </w:r>
      <w:r w:rsidRPr="0000561F" w:rsidR="00CE2DB3">
        <w:t xml:space="preserve">program contact person listed under </w:t>
      </w:r>
      <w:r w:rsidRPr="00C00852" w:rsidR="00CE2DB3">
        <w:rPr>
          <w:caps/>
        </w:rPr>
        <w:t>For Further Information Contact</w:t>
      </w:r>
      <w:r w:rsidRPr="009E30C4" w:rsidR="00CE2DB3">
        <w:rPr>
          <w:rFonts w:eastAsia="Times New Roman"/>
          <w:bCs/>
          <w:iCs/>
        </w:rPr>
        <w:t xml:space="preserve"> </w:t>
      </w:r>
      <w:r w:rsidRPr="00E73B6C">
        <w:rPr>
          <w:rFonts w:eastAsia="Times New Roman"/>
          <w:bCs/>
          <w:iCs/>
        </w:rPr>
        <w:t xml:space="preserve">with the subject line “Intent to Apply,” and include the </w:t>
      </w:r>
      <w:r w:rsidR="00CE2DB3">
        <w:rPr>
          <w:rFonts w:eastAsia="Times New Roman"/>
          <w:bCs/>
          <w:iCs/>
        </w:rPr>
        <w:t>a</w:t>
      </w:r>
      <w:r w:rsidRPr="00E73B6C">
        <w:rPr>
          <w:rFonts w:eastAsia="Times New Roman"/>
          <w:bCs/>
          <w:iCs/>
        </w:rPr>
        <w:t>pplicant</w:t>
      </w:r>
      <w:r w:rsidR="00093638">
        <w:rPr>
          <w:rFonts w:eastAsia="Times New Roman"/>
          <w:bCs/>
          <w:iCs/>
        </w:rPr>
        <w:t>’</w:t>
      </w:r>
      <w:r w:rsidRPr="00E73B6C">
        <w:rPr>
          <w:rFonts w:eastAsia="Times New Roman"/>
          <w:bCs/>
          <w:iCs/>
        </w:rPr>
        <w:t>s name</w:t>
      </w:r>
      <w:r w:rsidR="00CE2DB3">
        <w:rPr>
          <w:rFonts w:eastAsia="Times New Roman"/>
          <w:bCs/>
          <w:iCs/>
        </w:rPr>
        <w:t xml:space="preserve"> and a c</w:t>
      </w:r>
      <w:r w:rsidRPr="00E73B6C">
        <w:rPr>
          <w:rFonts w:eastAsia="Times New Roman"/>
          <w:bCs/>
          <w:iCs/>
        </w:rPr>
        <w:t>ontact person’s name and email address.</w:t>
      </w:r>
      <w:r w:rsidR="00CE2DB3">
        <w:rPr>
          <w:rFonts w:eastAsia="Times New Roman"/>
          <w:bCs/>
          <w:iCs/>
        </w:rPr>
        <w:t xml:space="preserve">  </w:t>
      </w:r>
      <w:r w:rsidRPr="00E73B6C">
        <w:rPr>
          <w:rFonts w:eastAsia="Times New Roman"/>
          <w:bCs/>
          <w:iCs/>
        </w:rPr>
        <w:t>Applicants that do not submit a notice of intent to apply may still apply for funding; applicants that do submit a notice of intent to apply are not bound to apply or bound by the information provided.</w:t>
      </w:r>
      <w:r w:rsidRPr="0000561F" w:rsidR="001B2F83">
        <w:rPr>
          <w:color w:val="000000"/>
        </w:rPr>
        <w:tab/>
      </w:r>
    </w:p>
    <w:p w:rsidRPr="00DB599D" w:rsidR="001B2F83" w:rsidP="00F50EAA" w:rsidRDefault="001B2F83" w14:paraId="427453BF" w14:textId="77777777">
      <w:pPr>
        <w:pStyle w:val="Heading2"/>
        <w:rPr>
          <w:b w:val="0"/>
          <w:i w:val="0"/>
        </w:rPr>
      </w:pPr>
      <w:r w:rsidRPr="00DB599D">
        <w:rPr>
          <w:b w:val="0"/>
          <w:i w:val="0"/>
        </w:rPr>
        <w:t>V.  Application Review Information</w:t>
      </w:r>
    </w:p>
    <w:p w:rsidR="004F65A8" w:rsidP="004F65A8" w:rsidRDefault="001B2F83" w14:paraId="30A34648" w14:textId="04C5E373">
      <w:pPr>
        <w:tabs>
          <w:tab w:val="clear" w:pos="720"/>
        </w:tabs>
      </w:pPr>
      <w:r w:rsidRPr="0000561F">
        <w:tab/>
        <w:t xml:space="preserve">1.  </w:t>
      </w:r>
      <w:r w:rsidRPr="0000561F">
        <w:rPr>
          <w:u w:val="single"/>
        </w:rPr>
        <w:t>Selection Criteria</w:t>
      </w:r>
      <w:r w:rsidRPr="0000561F">
        <w:t xml:space="preserve">:  The selection criteria for this competition are from </w:t>
      </w:r>
      <w:r w:rsidR="009D398A">
        <w:rPr>
          <w:bCs/>
          <w:iCs/>
        </w:rPr>
        <w:t>34 CFR</w:t>
      </w:r>
      <w:r w:rsidRPr="00D015EB" w:rsidR="00657837">
        <w:rPr>
          <w:bCs/>
          <w:iCs/>
        </w:rPr>
        <w:t xml:space="preserve"> </w:t>
      </w:r>
      <w:r w:rsidRPr="00D015EB" w:rsidR="00D015EB">
        <w:rPr>
          <w:bCs/>
          <w:iCs/>
        </w:rPr>
        <w:t xml:space="preserve">75.210 </w:t>
      </w:r>
      <w:r w:rsidRPr="0000561F">
        <w:t xml:space="preserve">and are as follows:  </w:t>
      </w:r>
    </w:p>
    <w:p w:rsidR="004935DA" w:rsidP="00956FAB" w:rsidRDefault="00657837" w14:paraId="20571154" w14:textId="3AAADBA5">
      <w:pPr>
        <w:pStyle w:val="NormalWeb"/>
        <w:shd w:val="clear" w:color="auto" w:fill="FFFFFF"/>
        <w:spacing w:before="0" w:beforeAutospacing="0" w:after="0" w:afterAutospacing="0" w:line="480" w:lineRule="auto"/>
        <w:ind w:firstLine="720"/>
        <w:rPr>
          <w:color w:val="000000"/>
        </w:rPr>
      </w:pPr>
      <w:r w:rsidRPr="00D905A0">
        <w:rPr>
          <w:color w:val="000000"/>
        </w:rPr>
        <w:t>(</w:t>
      </w:r>
      <w:r w:rsidR="0019763B">
        <w:rPr>
          <w:color w:val="000000"/>
        </w:rPr>
        <w:t>a</w:t>
      </w:r>
      <w:r w:rsidRPr="00D905A0">
        <w:rPr>
          <w:color w:val="000000"/>
        </w:rPr>
        <w:t>)</w:t>
      </w:r>
      <w:r w:rsidR="00597F9D">
        <w:rPr>
          <w:color w:val="000000"/>
        </w:rPr>
        <w:t xml:space="preserve"> </w:t>
      </w:r>
      <w:r w:rsidRPr="00D905A0">
        <w:rPr>
          <w:color w:val="000000"/>
        </w:rPr>
        <w:t> </w:t>
      </w:r>
      <w:r w:rsidRPr="00D905A0">
        <w:rPr>
          <w:i/>
          <w:iCs/>
          <w:color w:val="000000"/>
        </w:rPr>
        <w:t>Significance.</w:t>
      </w:r>
      <w:r w:rsidRPr="00D905A0">
        <w:rPr>
          <w:color w:val="000000"/>
        </w:rPr>
        <w:t> </w:t>
      </w:r>
      <w:r w:rsidR="007D12AA">
        <w:rPr>
          <w:color w:val="000000"/>
        </w:rPr>
        <w:t xml:space="preserve"> </w:t>
      </w:r>
      <w:r w:rsidRPr="0019763B" w:rsidR="004935DA">
        <w:rPr>
          <w:color w:val="000000"/>
        </w:rPr>
        <w:t>(</w:t>
      </w:r>
      <w:r w:rsidR="004E05A4">
        <w:rPr>
          <w:color w:val="000000"/>
        </w:rPr>
        <w:t xml:space="preserve">Up to </w:t>
      </w:r>
      <w:r w:rsidR="00A034B4">
        <w:rPr>
          <w:color w:val="000000"/>
        </w:rPr>
        <w:t>15</w:t>
      </w:r>
      <w:r w:rsidRPr="0019763B" w:rsidR="00982B48">
        <w:rPr>
          <w:color w:val="000000"/>
        </w:rPr>
        <w:t xml:space="preserve"> points</w:t>
      </w:r>
      <w:r w:rsidRPr="0019763B" w:rsidR="004935DA">
        <w:rPr>
          <w:color w:val="000000"/>
        </w:rPr>
        <w:t>)</w:t>
      </w:r>
      <w:r w:rsidRPr="0019763B" w:rsidR="00597F9D">
        <w:rPr>
          <w:color w:val="000000"/>
        </w:rPr>
        <w:t>.</w:t>
      </w:r>
      <w:r w:rsidRPr="00D905A0" w:rsidR="00982B48">
        <w:rPr>
          <w:color w:val="000000"/>
        </w:rPr>
        <w:t xml:space="preserve"> </w:t>
      </w:r>
    </w:p>
    <w:p w:rsidRPr="00D905A0" w:rsidR="00657837" w:rsidP="00956FAB" w:rsidRDefault="00657837" w14:paraId="4E9AC596" w14:textId="79F130A3">
      <w:pPr>
        <w:pStyle w:val="NormalWeb"/>
        <w:shd w:val="clear" w:color="auto" w:fill="FFFFFF"/>
        <w:spacing w:before="0" w:beforeAutospacing="0" w:after="0" w:afterAutospacing="0" w:line="480" w:lineRule="auto"/>
        <w:ind w:firstLine="720"/>
        <w:rPr>
          <w:color w:val="000000"/>
        </w:rPr>
      </w:pPr>
      <w:r w:rsidRPr="00D905A0">
        <w:rPr>
          <w:color w:val="000000"/>
        </w:rPr>
        <w:t xml:space="preserve">(1) </w:t>
      </w:r>
      <w:r w:rsidR="007D12AA">
        <w:rPr>
          <w:color w:val="000000"/>
        </w:rPr>
        <w:t xml:space="preserve"> </w:t>
      </w:r>
      <w:r w:rsidRPr="00D905A0">
        <w:rPr>
          <w:color w:val="000000"/>
        </w:rPr>
        <w:t>The Secretary considers the significance of the proposed project.</w:t>
      </w:r>
      <w:r w:rsidR="007D2758">
        <w:rPr>
          <w:color w:val="000000"/>
        </w:rPr>
        <w:t xml:space="preserve"> </w:t>
      </w:r>
    </w:p>
    <w:p w:rsidRPr="00D905A0" w:rsidR="00657837" w:rsidP="00956FAB" w:rsidRDefault="00657837" w14:paraId="229AEEC6" w14:textId="442BF3D9">
      <w:pPr>
        <w:pStyle w:val="NormalWeb"/>
        <w:shd w:val="clear" w:color="auto" w:fill="FFFFFF"/>
        <w:spacing w:before="0" w:beforeAutospacing="0" w:after="0" w:afterAutospacing="0" w:line="480" w:lineRule="auto"/>
        <w:ind w:firstLine="720"/>
        <w:rPr>
          <w:color w:val="000000"/>
        </w:rPr>
      </w:pPr>
      <w:r w:rsidRPr="00D905A0">
        <w:rPr>
          <w:color w:val="000000"/>
        </w:rPr>
        <w:t>(2)</w:t>
      </w:r>
      <w:r w:rsidR="00597F9D">
        <w:rPr>
          <w:color w:val="000000"/>
        </w:rPr>
        <w:t xml:space="preserve"> </w:t>
      </w:r>
      <w:r w:rsidRPr="00D905A0">
        <w:rPr>
          <w:color w:val="000000"/>
        </w:rPr>
        <w:t xml:space="preserve"> In determining the significance of the proposed project, the Secretary considers the following factors:</w:t>
      </w:r>
    </w:p>
    <w:p w:rsidRPr="00D905A0" w:rsidR="004F65A8" w:rsidP="00956FAB" w:rsidRDefault="004F65A8" w14:paraId="378C0802" w14:textId="47B90E54">
      <w:pPr>
        <w:pStyle w:val="NormalWeb"/>
        <w:shd w:val="clear" w:color="auto" w:fill="FFFFFF"/>
        <w:spacing w:before="0" w:beforeAutospacing="0" w:after="0" w:afterAutospacing="0" w:line="480" w:lineRule="auto"/>
        <w:ind w:firstLine="720"/>
        <w:rPr>
          <w:color w:val="000000"/>
        </w:rPr>
      </w:pPr>
      <w:r w:rsidRPr="00D905A0">
        <w:rPr>
          <w:color w:val="000000"/>
        </w:rPr>
        <w:t>(i)</w:t>
      </w:r>
      <w:r w:rsidR="00597F9D">
        <w:rPr>
          <w:color w:val="000000"/>
        </w:rPr>
        <w:t xml:space="preserve"> </w:t>
      </w:r>
      <w:r w:rsidRPr="00D905A0">
        <w:rPr>
          <w:color w:val="000000"/>
        </w:rPr>
        <w:t xml:space="preserve"> The extent to which the proposed project is likely to yield findings that may</w:t>
      </w:r>
      <w:r w:rsidR="00E90D7B">
        <w:rPr>
          <w:color w:val="000000"/>
        </w:rPr>
        <w:t xml:space="preserve"> </w:t>
      </w:r>
      <w:r w:rsidRPr="00D905A0">
        <w:rPr>
          <w:color w:val="000000"/>
        </w:rPr>
        <w:t>be utilized by other appropriate agencies and organizations.</w:t>
      </w:r>
      <w:r w:rsidR="00F15D44">
        <w:rPr>
          <w:color w:val="000000"/>
        </w:rPr>
        <w:t xml:space="preserve"> </w:t>
      </w:r>
      <w:r w:rsidR="007D12AA">
        <w:rPr>
          <w:color w:val="000000"/>
        </w:rPr>
        <w:t xml:space="preserve"> </w:t>
      </w:r>
      <w:r w:rsidR="00F15D44">
        <w:rPr>
          <w:color w:val="000000"/>
        </w:rPr>
        <w:t>(</w:t>
      </w:r>
      <w:r w:rsidR="00A034B4">
        <w:rPr>
          <w:color w:val="000000"/>
        </w:rPr>
        <w:t>3</w:t>
      </w:r>
      <w:r w:rsidR="00F15D44">
        <w:rPr>
          <w:color w:val="000000"/>
        </w:rPr>
        <w:t xml:space="preserve"> points).</w:t>
      </w:r>
    </w:p>
    <w:p w:rsidRPr="00D905A0" w:rsidR="004F65A8" w:rsidP="00956FAB" w:rsidRDefault="004F65A8" w14:paraId="121C0EA5" w14:textId="32EAB335">
      <w:pPr>
        <w:pStyle w:val="NormalWeb"/>
        <w:shd w:val="clear" w:color="auto" w:fill="FFFFFF"/>
        <w:spacing w:before="0" w:beforeAutospacing="0" w:after="0" w:afterAutospacing="0" w:line="480" w:lineRule="auto"/>
        <w:ind w:firstLine="720"/>
        <w:rPr>
          <w:color w:val="000000"/>
        </w:rPr>
      </w:pPr>
      <w:r w:rsidRPr="00D905A0">
        <w:rPr>
          <w:color w:val="000000"/>
        </w:rPr>
        <w:t>(i</w:t>
      </w:r>
      <w:r w:rsidR="0019763B">
        <w:rPr>
          <w:color w:val="000000"/>
        </w:rPr>
        <w:t>i</w:t>
      </w:r>
      <w:r w:rsidRPr="00D905A0">
        <w:rPr>
          <w:color w:val="000000"/>
        </w:rPr>
        <w:t xml:space="preserve">) </w:t>
      </w:r>
      <w:r w:rsidR="00597F9D">
        <w:rPr>
          <w:color w:val="000000"/>
        </w:rPr>
        <w:t xml:space="preserve"> </w:t>
      </w:r>
      <w:r w:rsidRPr="00D905A0">
        <w:rPr>
          <w:color w:val="000000"/>
        </w:rPr>
        <w:t>The extent to which the proposed project is likely to build local capacity to provide, improve, or expand services that address the needs of the target population.</w:t>
      </w:r>
      <w:r w:rsidRPr="00F15D44" w:rsidR="00F15D44">
        <w:rPr>
          <w:color w:val="000000"/>
        </w:rPr>
        <w:t xml:space="preserve"> </w:t>
      </w:r>
      <w:r w:rsidR="007D12AA">
        <w:rPr>
          <w:color w:val="000000"/>
        </w:rPr>
        <w:t xml:space="preserve"> </w:t>
      </w:r>
      <w:r w:rsidR="00F15D44">
        <w:rPr>
          <w:color w:val="000000"/>
        </w:rPr>
        <w:t>(5 points).</w:t>
      </w:r>
    </w:p>
    <w:p w:rsidRPr="00D905A0" w:rsidR="004F65A8" w:rsidP="00956FAB" w:rsidRDefault="004F65A8" w14:paraId="596A8238" w14:textId="21677EA4">
      <w:pPr>
        <w:pStyle w:val="NormalWeb"/>
        <w:shd w:val="clear" w:color="auto" w:fill="FFFFFF"/>
        <w:spacing w:before="0" w:beforeAutospacing="0" w:after="0" w:afterAutospacing="0" w:line="480" w:lineRule="auto"/>
        <w:ind w:firstLine="720"/>
        <w:rPr>
          <w:color w:val="000000"/>
        </w:rPr>
      </w:pPr>
      <w:r w:rsidRPr="00D905A0">
        <w:rPr>
          <w:color w:val="000000"/>
        </w:rPr>
        <w:t>(</w:t>
      </w:r>
      <w:r w:rsidR="0019763B">
        <w:rPr>
          <w:color w:val="000000"/>
        </w:rPr>
        <w:t>iii</w:t>
      </w:r>
      <w:r w:rsidRPr="00D905A0">
        <w:rPr>
          <w:color w:val="000000"/>
        </w:rPr>
        <w:t xml:space="preserve">) </w:t>
      </w:r>
      <w:r w:rsidR="00597F9D">
        <w:rPr>
          <w:color w:val="000000"/>
        </w:rPr>
        <w:t xml:space="preserve"> </w:t>
      </w:r>
      <w:r w:rsidRPr="00D905A0">
        <w:rPr>
          <w:color w:val="000000"/>
        </w:rPr>
        <w:t>The extent to which the proposed project involves the development or demonstration of promising new strategies that build on, or are alternatives to, existing strategies.</w:t>
      </w:r>
      <w:r w:rsidR="006F53CD">
        <w:rPr>
          <w:color w:val="000000"/>
        </w:rPr>
        <w:t xml:space="preserve"> </w:t>
      </w:r>
      <w:r w:rsidRPr="00F15D44" w:rsidR="00F15D44">
        <w:rPr>
          <w:color w:val="000000"/>
        </w:rPr>
        <w:t xml:space="preserve"> </w:t>
      </w:r>
      <w:r w:rsidR="00F15D44">
        <w:rPr>
          <w:color w:val="000000"/>
        </w:rPr>
        <w:t>(</w:t>
      </w:r>
      <w:r w:rsidR="00A034B4">
        <w:rPr>
          <w:color w:val="000000"/>
        </w:rPr>
        <w:t>3</w:t>
      </w:r>
      <w:r w:rsidR="00F15D44">
        <w:rPr>
          <w:color w:val="000000"/>
        </w:rPr>
        <w:t xml:space="preserve"> points).</w:t>
      </w:r>
    </w:p>
    <w:p w:rsidRPr="00D905A0" w:rsidR="004F65A8" w:rsidP="00956FAB" w:rsidRDefault="004F65A8" w14:paraId="3BFC3026" w14:textId="1A72100E">
      <w:pPr>
        <w:pStyle w:val="NormalWeb"/>
        <w:shd w:val="clear" w:color="auto" w:fill="FFFFFF"/>
        <w:spacing w:before="0" w:beforeAutospacing="0" w:after="0" w:afterAutospacing="0" w:line="480" w:lineRule="auto"/>
        <w:ind w:firstLine="720"/>
        <w:rPr>
          <w:color w:val="000000"/>
        </w:rPr>
      </w:pPr>
      <w:r w:rsidRPr="00D905A0">
        <w:rPr>
          <w:color w:val="000000"/>
        </w:rPr>
        <w:lastRenderedPageBreak/>
        <w:t>(i</w:t>
      </w:r>
      <w:r w:rsidR="0019763B">
        <w:rPr>
          <w:color w:val="000000"/>
        </w:rPr>
        <w:t>v</w:t>
      </w:r>
      <w:r w:rsidRPr="00D905A0">
        <w:rPr>
          <w:color w:val="000000"/>
        </w:rPr>
        <w:t xml:space="preserve">) </w:t>
      </w:r>
      <w:r w:rsidR="00597F9D">
        <w:rPr>
          <w:color w:val="000000"/>
        </w:rPr>
        <w:t xml:space="preserve"> </w:t>
      </w:r>
      <w:r w:rsidRPr="00D905A0">
        <w:rPr>
          <w:color w:val="000000"/>
        </w:rPr>
        <w:t>The extent to which the results of the proposed project are to be disseminated in ways that will enable others to use the information or strategies.</w:t>
      </w:r>
      <w:r w:rsidR="00F15D44">
        <w:rPr>
          <w:color w:val="000000"/>
        </w:rPr>
        <w:t xml:space="preserve"> </w:t>
      </w:r>
      <w:r w:rsidR="007D12AA">
        <w:rPr>
          <w:color w:val="000000"/>
        </w:rPr>
        <w:t xml:space="preserve"> </w:t>
      </w:r>
      <w:r w:rsidR="00F15D44">
        <w:rPr>
          <w:color w:val="000000"/>
        </w:rPr>
        <w:t>(</w:t>
      </w:r>
      <w:r w:rsidR="00A034B4">
        <w:rPr>
          <w:color w:val="000000"/>
        </w:rPr>
        <w:t>4</w:t>
      </w:r>
      <w:r w:rsidR="00F15D44">
        <w:rPr>
          <w:color w:val="000000"/>
        </w:rPr>
        <w:t xml:space="preserve"> points).</w:t>
      </w:r>
    </w:p>
    <w:p w:rsidR="004935DA" w:rsidP="00956FAB" w:rsidRDefault="004F65A8" w14:paraId="1343905B" w14:textId="5266137E">
      <w:pPr>
        <w:pStyle w:val="NormalWeb"/>
        <w:shd w:val="clear" w:color="auto" w:fill="FFFFFF"/>
        <w:spacing w:before="0" w:beforeAutospacing="0" w:after="0" w:afterAutospacing="0" w:line="480" w:lineRule="auto"/>
        <w:ind w:firstLine="720"/>
        <w:rPr>
          <w:color w:val="000000"/>
        </w:rPr>
      </w:pPr>
      <w:r w:rsidRPr="00D905A0">
        <w:rPr>
          <w:color w:val="000000"/>
        </w:rPr>
        <w:t>(</w:t>
      </w:r>
      <w:r w:rsidR="0019763B">
        <w:rPr>
          <w:color w:val="000000"/>
        </w:rPr>
        <w:t>b</w:t>
      </w:r>
      <w:r w:rsidRPr="00D905A0">
        <w:rPr>
          <w:color w:val="000000"/>
        </w:rPr>
        <w:t>) </w:t>
      </w:r>
      <w:r w:rsidR="00597F9D">
        <w:rPr>
          <w:color w:val="000000"/>
        </w:rPr>
        <w:t xml:space="preserve"> </w:t>
      </w:r>
      <w:r w:rsidRPr="00D905A0">
        <w:rPr>
          <w:i/>
          <w:iCs/>
          <w:color w:val="000000"/>
        </w:rPr>
        <w:t xml:space="preserve">Quality of the project </w:t>
      </w:r>
      <w:r w:rsidRPr="0019763B">
        <w:rPr>
          <w:i/>
          <w:iCs/>
          <w:color w:val="000000"/>
        </w:rPr>
        <w:t>design.</w:t>
      </w:r>
      <w:r w:rsidRPr="0019763B" w:rsidR="00597F9D">
        <w:rPr>
          <w:i/>
          <w:iCs/>
          <w:color w:val="000000"/>
        </w:rPr>
        <w:t xml:space="preserve"> </w:t>
      </w:r>
      <w:r w:rsidR="007D12AA">
        <w:rPr>
          <w:i/>
          <w:iCs/>
          <w:color w:val="000000"/>
        </w:rPr>
        <w:t xml:space="preserve"> </w:t>
      </w:r>
      <w:r w:rsidRPr="0019763B" w:rsidR="004935DA">
        <w:rPr>
          <w:color w:val="000000"/>
        </w:rPr>
        <w:t>(</w:t>
      </w:r>
      <w:r w:rsidR="0019763B">
        <w:rPr>
          <w:color w:val="000000"/>
        </w:rPr>
        <w:t xml:space="preserve">Up to </w:t>
      </w:r>
      <w:r w:rsidR="00AC0186">
        <w:rPr>
          <w:color w:val="000000"/>
        </w:rPr>
        <w:t>2</w:t>
      </w:r>
      <w:r w:rsidR="001E4997">
        <w:rPr>
          <w:color w:val="000000"/>
        </w:rPr>
        <w:t>0</w:t>
      </w:r>
      <w:r w:rsidRPr="0019763B" w:rsidR="0012526E">
        <w:rPr>
          <w:color w:val="000000"/>
        </w:rPr>
        <w:t xml:space="preserve"> points</w:t>
      </w:r>
      <w:r w:rsidRPr="0019763B" w:rsidR="004935DA">
        <w:rPr>
          <w:color w:val="000000"/>
        </w:rPr>
        <w:t>)</w:t>
      </w:r>
      <w:r w:rsidRPr="0019763B" w:rsidR="0012526E">
        <w:rPr>
          <w:i/>
          <w:iCs/>
          <w:color w:val="000000"/>
        </w:rPr>
        <w:t>.</w:t>
      </w:r>
      <w:r w:rsidRPr="00D905A0">
        <w:rPr>
          <w:color w:val="000000"/>
        </w:rPr>
        <w:t> </w:t>
      </w:r>
    </w:p>
    <w:p w:rsidRPr="00D905A0" w:rsidR="004F65A8" w:rsidP="00956FAB" w:rsidRDefault="004F65A8" w14:paraId="6C80CBC9" w14:textId="5D78AF7D">
      <w:pPr>
        <w:pStyle w:val="NormalWeb"/>
        <w:shd w:val="clear" w:color="auto" w:fill="FFFFFF"/>
        <w:spacing w:before="0" w:beforeAutospacing="0" w:after="0" w:afterAutospacing="0" w:line="480" w:lineRule="auto"/>
        <w:ind w:firstLine="720"/>
        <w:rPr>
          <w:color w:val="000000"/>
        </w:rPr>
      </w:pPr>
      <w:r w:rsidRPr="00D905A0">
        <w:rPr>
          <w:color w:val="000000"/>
        </w:rPr>
        <w:t xml:space="preserve">(1) </w:t>
      </w:r>
      <w:r w:rsidR="007D12AA">
        <w:rPr>
          <w:color w:val="000000"/>
        </w:rPr>
        <w:t xml:space="preserve"> </w:t>
      </w:r>
      <w:r w:rsidRPr="00D905A0">
        <w:rPr>
          <w:color w:val="000000"/>
        </w:rPr>
        <w:t>The Secretary considers the quality of the design of the proposed project.</w:t>
      </w:r>
    </w:p>
    <w:p w:rsidRPr="00D905A0" w:rsidR="004F65A8" w:rsidP="00956FAB" w:rsidRDefault="004F65A8" w14:paraId="2416D6CE" w14:textId="623C53C2">
      <w:pPr>
        <w:pStyle w:val="NormalWeb"/>
        <w:shd w:val="clear" w:color="auto" w:fill="FFFFFF"/>
        <w:spacing w:before="0" w:beforeAutospacing="0" w:after="0" w:afterAutospacing="0" w:line="480" w:lineRule="auto"/>
        <w:ind w:firstLine="720"/>
        <w:rPr>
          <w:color w:val="000000"/>
        </w:rPr>
      </w:pPr>
      <w:r w:rsidRPr="00D905A0">
        <w:rPr>
          <w:color w:val="000000"/>
        </w:rPr>
        <w:t>(2)</w:t>
      </w:r>
      <w:r w:rsidR="00597F9D">
        <w:rPr>
          <w:color w:val="000000"/>
        </w:rPr>
        <w:t xml:space="preserve"> </w:t>
      </w:r>
      <w:r w:rsidRPr="00D905A0">
        <w:rPr>
          <w:color w:val="000000"/>
        </w:rPr>
        <w:t xml:space="preserve"> In determining the quality of the design of the proposed project, the Secretary considers the following factors:</w:t>
      </w:r>
    </w:p>
    <w:p w:rsidRPr="00D905A0" w:rsidR="004F65A8" w:rsidP="00956FAB" w:rsidRDefault="004F65A8" w14:paraId="1B3B6F2F" w14:textId="0B76AE7F">
      <w:pPr>
        <w:pStyle w:val="NormalWeb"/>
        <w:shd w:val="clear" w:color="auto" w:fill="FFFFFF"/>
        <w:spacing w:before="0" w:beforeAutospacing="0" w:after="0" w:afterAutospacing="0" w:line="480" w:lineRule="auto"/>
        <w:ind w:firstLine="720"/>
        <w:rPr>
          <w:color w:val="000000"/>
        </w:rPr>
      </w:pPr>
      <w:r w:rsidRPr="00D905A0">
        <w:rPr>
          <w:color w:val="000000"/>
        </w:rPr>
        <w:t xml:space="preserve">(i) </w:t>
      </w:r>
      <w:r w:rsidR="00597F9D">
        <w:rPr>
          <w:color w:val="000000"/>
        </w:rPr>
        <w:t xml:space="preserve"> </w:t>
      </w:r>
      <w:r w:rsidRPr="00D905A0">
        <w:rPr>
          <w:color w:val="000000"/>
        </w:rPr>
        <w:t>The extent to which the goals, objectives, and outcomes to be achieved by the proposed project are clearly specified and measurable.</w:t>
      </w:r>
      <w:r w:rsidR="0019763B">
        <w:rPr>
          <w:color w:val="000000"/>
        </w:rPr>
        <w:t xml:space="preserve"> </w:t>
      </w:r>
      <w:r w:rsidR="007D12AA">
        <w:rPr>
          <w:color w:val="000000"/>
        </w:rPr>
        <w:t xml:space="preserve"> </w:t>
      </w:r>
      <w:r w:rsidR="0019763B">
        <w:rPr>
          <w:color w:val="000000"/>
        </w:rPr>
        <w:t>(</w:t>
      </w:r>
      <w:r w:rsidR="001E4997">
        <w:rPr>
          <w:color w:val="000000"/>
        </w:rPr>
        <w:t>5</w:t>
      </w:r>
      <w:r w:rsidR="0019763B">
        <w:rPr>
          <w:color w:val="000000"/>
        </w:rPr>
        <w:t xml:space="preserve"> points).</w:t>
      </w:r>
    </w:p>
    <w:p w:rsidRPr="00FE31C5" w:rsidR="004F65A8" w:rsidP="00956FAB" w:rsidRDefault="004F65A8" w14:paraId="52252974" w14:textId="6310F4FB">
      <w:pPr>
        <w:pStyle w:val="NormalWeb"/>
        <w:shd w:val="clear" w:color="auto" w:fill="FFFFFF"/>
        <w:spacing w:before="0" w:beforeAutospacing="0" w:after="0" w:afterAutospacing="0" w:line="480" w:lineRule="auto"/>
        <w:ind w:firstLine="720"/>
        <w:rPr>
          <w:color w:val="000000"/>
        </w:rPr>
      </w:pPr>
      <w:r w:rsidRPr="00D905A0">
        <w:rPr>
          <w:color w:val="000000"/>
        </w:rPr>
        <w:t xml:space="preserve">(ii) </w:t>
      </w:r>
      <w:r w:rsidR="00597F9D">
        <w:rPr>
          <w:color w:val="000000"/>
        </w:rPr>
        <w:t xml:space="preserve"> </w:t>
      </w:r>
      <w:r w:rsidRPr="00D905A0">
        <w:rPr>
          <w:color w:val="000000"/>
        </w:rPr>
        <w:t>The extent to which the design of the proposed project is appropriate to, and will successfully address, the needs of the target population or other identified needs.</w:t>
      </w:r>
      <w:r w:rsidR="007D12AA">
        <w:rPr>
          <w:color w:val="000000"/>
        </w:rPr>
        <w:t xml:space="preserve"> </w:t>
      </w:r>
      <w:r w:rsidR="0019763B">
        <w:rPr>
          <w:color w:val="000000"/>
        </w:rPr>
        <w:t xml:space="preserve"> (</w:t>
      </w:r>
      <w:r w:rsidR="001E4997">
        <w:rPr>
          <w:color w:val="000000"/>
        </w:rPr>
        <w:t>5</w:t>
      </w:r>
      <w:r w:rsidR="0019763B">
        <w:rPr>
          <w:color w:val="000000"/>
        </w:rPr>
        <w:t xml:space="preserve"> points).</w:t>
      </w:r>
    </w:p>
    <w:p w:rsidRPr="00FE31C5" w:rsidR="004F65A8" w:rsidP="00956FAB" w:rsidRDefault="004F65A8" w14:paraId="76B416A3" w14:textId="1C933FE4">
      <w:pPr>
        <w:pStyle w:val="NormalWeb"/>
        <w:shd w:val="clear" w:color="auto" w:fill="FFFFFF"/>
        <w:spacing w:before="0" w:beforeAutospacing="0" w:after="0" w:afterAutospacing="0" w:line="480" w:lineRule="auto"/>
        <w:ind w:firstLine="720"/>
        <w:rPr>
          <w:color w:val="000000"/>
        </w:rPr>
      </w:pPr>
      <w:r w:rsidRPr="00FE31C5">
        <w:rPr>
          <w:color w:val="000000"/>
        </w:rPr>
        <w:t xml:space="preserve">(iii) </w:t>
      </w:r>
      <w:r w:rsidR="00597F9D">
        <w:rPr>
          <w:color w:val="000000"/>
        </w:rPr>
        <w:t xml:space="preserve"> </w:t>
      </w:r>
      <w:r w:rsidRPr="00FE31C5">
        <w:rPr>
          <w:color w:val="000000"/>
        </w:rPr>
        <w:t>The extent to which there is a conceptual framework underlying the proposed research or demonstration activities and the quality of that framework.</w:t>
      </w:r>
      <w:r w:rsidR="0019763B">
        <w:rPr>
          <w:color w:val="000000"/>
        </w:rPr>
        <w:t xml:space="preserve"> </w:t>
      </w:r>
      <w:r w:rsidR="007D12AA">
        <w:rPr>
          <w:color w:val="000000"/>
        </w:rPr>
        <w:t xml:space="preserve"> </w:t>
      </w:r>
      <w:r w:rsidR="0019763B">
        <w:rPr>
          <w:color w:val="000000"/>
        </w:rPr>
        <w:t>(</w:t>
      </w:r>
      <w:r w:rsidR="001E4997">
        <w:rPr>
          <w:color w:val="000000"/>
        </w:rPr>
        <w:t>5</w:t>
      </w:r>
      <w:r w:rsidR="0019763B">
        <w:rPr>
          <w:color w:val="000000"/>
        </w:rPr>
        <w:t xml:space="preserve"> points).</w:t>
      </w:r>
    </w:p>
    <w:p w:rsidRPr="00FE31C5" w:rsidR="009E6657" w:rsidP="009E6657" w:rsidRDefault="008A24B0" w14:paraId="459A24C2" w14:textId="5EC1C082">
      <w:pPr>
        <w:pStyle w:val="NormalWeb"/>
        <w:shd w:val="clear" w:color="auto" w:fill="FFFFFF"/>
        <w:spacing w:before="0" w:beforeAutospacing="0" w:after="0" w:afterAutospacing="0" w:line="480" w:lineRule="auto"/>
        <w:ind w:firstLine="720"/>
        <w:rPr>
          <w:color w:val="000000"/>
        </w:rPr>
      </w:pPr>
      <w:r w:rsidRPr="00FE31C5" w:rsidDel="008A24B0">
        <w:rPr>
          <w:color w:val="000000"/>
        </w:rPr>
        <w:t xml:space="preserve"> </w:t>
      </w:r>
      <w:r w:rsidRPr="00FE31C5" w:rsidR="004F65A8">
        <w:rPr>
          <w:color w:val="000000"/>
        </w:rPr>
        <w:t>(i</w:t>
      </w:r>
      <w:r w:rsidR="0019763B">
        <w:rPr>
          <w:color w:val="000000"/>
        </w:rPr>
        <w:t>v</w:t>
      </w:r>
      <w:r w:rsidRPr="00FE31C5" w:rsidR="004F65A8">
        <w:rPr>
          <w:color w:val="000000"/>
        </w:rPr>
        <w:t xml:space="preserve">) </w:t>
      </w:r>
      <w:r w:rsidR="00597F9D">
        <w:rPr>
          <w:color w:val="000000"/>
        </w:rPr>
        <w:t xml:space="preserve"> </w:t>
      </w:r>
      <w:r w:rsidRPr="00FE31C5" w:rsidR="004F65A8">
        <w:rPr>
          <w:color w:val="000000"/>
        </w:rPr>
        <w:t>The extent to which the proposed project will integrate with or build on similar or related efforts to improve relevant outcomes (as defined in 34 CFR 77.1(c)), using existing funding streams from other programs or policies supported by community, State, and Federal resources.</w:t>
      </w:r>
      <w:r w:rsidR="0019763B">
        <w:rPr>
          <w:color w:val="000000"/>
        </w:rPr>
        <w:t xml:space="preserve"> </w:t>
      </w:r>
      <w:r w:rsidR="007D12AA">
        <w:rPr>
          <w:color w:val="000000"/>
        </w:rPr>
        <w:t xml:space="preserve"> </w:t>
      </w:r>
      <w:r w:rsidR="0019763B">
        <w:rPr>
          <w:color w:val="000000"/>
        </w:rPr>
        <w:t>(</w:t>
      </w:r>
      <w:r w:rsidR="001E4997">
        <w:rPr>
          <w:color w:val="000000"/>
        </w:rPr>
        <w:t>5</w:t>
      </w:r>
      <w:r w:rsidR="0019763B">
        <w:rPr>
          <w:color w:val="000000"/>
        </w:rPr>
        <w:t xml:space="preserve"> points). </w:t>
      </w:r>
    </w:p>
    <w:p w:rsidR="004935DA" w:rsidP="00956FAB" w:rsidRDefault="004F65A8" w14:paraId="5073492E" w14:textId="1715B4CB">
      <w:pPr>
        <w:pStyle w:val="NormalWeb"/>
        <w:shd w:val="clear" w:color="auto" w:fill="FFFFFF"/>
        <w:spacing w:before="0" w:beforeAutospacing="0" w:after="0" w:afterAutospacing="0" w:line="480" w:lineRule="auto"/>
        <w:ind w:firstLine="720"/>
        <w:rPr>
          <w:color w:val="000000"/>
        </w:rPr>
      </w:pPr>
      <w:r w:rsidRPr="00FE31C5">
        <w:rPr>
          <w:color w:val="000000"/>
        </w:rPr>
        <w:t>(</w:t>
      </w:r>
      <w:r w:rsidR="0019763B">
        <w:rPr>
          <w:color w:val="000000"/>
        </w:rPr>
        <w:t>c</w:t>
      </w:r>
      <w:r w:rsidRPr="00FE31C5">
        <w:rPr>
          <w:color w:val="000000"/>
        </w:rPr>
        <w:t>) </w:t>
      </w:r>
      <w:r w:rsidR="00FE31C5">
        <w:rPr>
          <w:color w:val="000000"/>
        </w:rPr>
        <w:t xml:space="preserve"> </w:t>
      </w:r>
      <w:r w:rsidRPr="00FE31C5">
        <w:rPr>
          <w:i/>
          <w:iCs/>
          <w:color w:val="000000"/>
        </w:rPr>
        <w:t>Quality of project services.</w:t>
      </w:r>
      <w:r w:rsidRPr="00FE31C5">
        <w:rPr>
          <w:color w:val="000000"/>
        </w:rPr>
        <w:t> </w:t>
      </w:r>
      <w:r w:rsidR="007D12AA">
        <w:rPr>
          <w:color w:val="000000"/>
        </w:rPr>
        <w:t xml:space="preserve"> </w:t>
      </w:r>
      <w:r w:rsidRPr="0019763B" w:rsidR="004935DA">
        <w:rPr>
          <w:color w:val="000000"/>
        </w:rPr>
        <w:t>(</w:t>
      </w:r>
      <w:r w:rsidR="0019763B">
        <w:rPr>
          <w:color w:val="000000"/>
        </w:rPr>
        <w:t xml:space="preserve">Up to </w:t>
      </w:r>
      <w:r w:rsidR="001E4997">
        <w:rPr>
          <w:color w:val="000000"/>
        </w:rPr>
        <w:t>30</w:t>
      </w:r>
      <w:r w:rsidRPr="0019763B" w:rsidR="00982B48">
        <w:rPr>
          <w:color w:val="000000"/>
        </w:rPr>
        <w:t xml:space="preserve"> points</w:t>
      </w:r>
      <w:r w:rsidRPr="0019763B" w:rsidR="004935DA">
        <w:rPr>
          <w:color w:val="000000"/>
        </w:rPr>
        <w:t>)</w:t>
      </w:r>
      <w:r w:rsidRPr="0019763B" w:rsidR="00597F9D">
        <w:rPr>
          <w:color w:val="000000"/>
        </w:rPr>
        <w:t>.</w:t>
      </w:r>
      <w:r w:rsidRPr="00FE31C5" w:rsidR="00982B48">
        <w:rPr>
          <w:color w:val="000000"/>
        </w:rPr>
        <w:t xml:space="preserve"> </w:t>
      </w:r>
    </w:p>
    <w:p w:rsidRPr="00FE31C5" w:rsidR="004F65A8" w:rsidP="00956FAB" w:rsidRDefault="004F65A8" w14:paraId="5B5077D8" w14:textId="7994D33C">
      <w:pPr>
        <w:pStyle w:val="NormalWeb"/>
        <w:shd w:val="clear" w:color="auto" w:fill="FFFFFF"/>
        <w:spacing w:before="0" w:beforeAutospacing="0" w:after="0" w:afterAutospacing="0" w:line="480" w:lineRule="auto"/>
        <w:ind w:firstLine="720"/>
        <w:rPr>
          <w:color w:val="000000"/>
        </w:rPr>
      </w:pPr>
      <w:r w:rsidRPr="00FE31C5">
        <w:rPr>
          <w:color w:val="000000"/>
        </w:rPr>
        <w:t xml:space="preserve">(1) </w:t>
      </w:r>
      <w:r w:rsidR="007D12AA">
        <w:rPr>
          <w:color w:val="000000"/>
        </w:rPr>
        <w:t xml:space="preserve"> </w:t>
      </w:r>
      <w:r w:rsidRPr="00FE31C5">
        <w:rPr>
          <w:color w:val="000000"/>
        </w:rPr>
        <w:t>The Secretary considers the quality of the services to be provided by the proposed project.</w:t>
      </w:r>
    </w:p>
    <w:p w:rsidR="00112810" w:rsidP="00956FAB" w:rsidRDefault="004F65A8" w14:paraId="11CAE6E1" w14:textId="77777777">
      <w:pPr>
        <w:pStyle w:val="NormalWeb"/>
        <w:shd w:val="clear" w:color="auto" w:fill="FFFFFF"/>
        <w:spacing w:before="0" w:beforeAutospacing="0" w:after="0" w:afterAutospacing="0" w:line="480" w:lineRule="auto"/>
        <w:ind w:firstLine="720"/>
        <w:rPr>
          <w:color w:val="000000"/>
        </w:rPr>
      </w:pPr>
      <w:r w:rsidRPr="00FE31C5">
        <w:rPr>
          <w:color w:val="000000"/>
        </w:rPr>
        <w:lastRenderedPageBreak/>
        <w:t xml:space="preserve">(2) </w:t>
      </w:r>
      <w:r w:rsidR="00FE31C5">
        <w:rPr>
          <w:color w:val="000000"/>
        </w:rPr>
        <w:t xml:space="preserve"> </w:t>
      </w:r>
      <w:r w:rsidRPr="00FE31C5">
        <w:rPr>
          <w:color w:val="000000"/>
        </w:rPr>
        <w:t xml:space="preserve">In determining the quality of the services to be provided by the proposed project, the Secretary considers </w:t>
      </w:r>
      <w:r w:rsidR="00112810">
        <w:rPr>
          <w:color w:val="000000"/>
        </w:rPr>
        <w:t>the following factors:</w:t>
      </w:r>
    </w:p>
    <w:p w:rsidRPr="00FE31C5" w:rsidR="004F65A8" w:rsidP="00956FAB" w:rsidRDefault="00112810" w14:paraId="39127B40" w14:textId="552AB224">
      <w:pPr>
        <w:pStyle w:val="NormalWeb"/>
        <w:shd w:val="clear" w:color="auto" w:fill="FFFFFF"/>
        <w:spacing w:before="0" w:beforeAutospacing="0" w:after="0" w:afterAutospacing="0" w:line="480" w:lineRule="auto"/>
        <w:ind w:firstLine="720"/>
        <w:rPr>
          <w:color w:val="000000"/>
        </w:rPr>
      </w:pPr>
      <w:r>
        <w:rPr>
          <w:color w:val="000000"/>
        </w:rPr>
        <w:t>(i) T</w:t>
      </w:r>
      <w:r w:rsidRPr="00FE31C5" w:rsidR="004F65A8">
        <w:rPr>
          <w:color w:val="000000"/>
        </w:rPr>
        <w:t>he quality and sufficiency of strategies for ensuring equal access and treatment for eligible project participants who are members of groups that have traditionally been underrepresented based on race, color, national origin, gender, age, or disability.</w:t>
      </w:r>
      <w:r w:rsidR="00685475">
        <w:rPr>
          <w:color w:val="000000"/>
        </w:rPr>
        <w:t xml:space="preserve"> </w:t>
      </w:r>
      <w:r w:rsidR="007D12AA">
        <w:rPr>
          <w:color w:val="000000"/>
        </w:rPr>
        <w:t xml:space="preserve"> </w:t>
      </w:r>
      <w:r w:rsidR="00685475">
        <w:rPr>
          <w:color w:val="000000"/>
        </w:rPr>
        <w:t>(</w:t>
      </w:r>
      <w:r w:rsidR="001E4997">
        <w:rPr>
          <w:color w:val="000000"/>
        </w:rPr>
        <w:t>5</w:t>
      </w:r>
      <w:r w:rsidR="00685475">
        <w:rPr>
          <w:color w:val="000000"/>
        </w:rPr>
        <w:t xml:space="preserve"> points).</w:t>
      </w:r>
    </w:p>
    <w:p w:rsidRPr="00FE31C5" w:rsidR="004F65A8" w:rsidP="00956FAB" w:rsidRDefault="00112810" w14:paraId="008B4151" w14:textId="4DE15978">
      <w:pPr>
        <w:pStyle w:val="NormalWeb"/>
        <w:shd w:val="clear" w:color="auto" w:fill="FFFFFF"/>
        <w:spacing w:before="0" w:beforeAutospacing="0" w:after="0" w:afterAutospacing="0" w:line="480" w:lineRule="auto"/>
        <w:ind w:firstLine="720"/>
        <w:rPr>
          <w:color w:val="000000"/>
        </w:rPr>
      </w:pPr>
      <w:r w:rsidRPr="00FE31C5" w:rsidDel="00112810">
        <w:rPr>
          <w:color w:val="000000"/>
        </w:rPr>
        <w:t xml:space="preserve"> </w:t>
      </w:r>
      <w:r w:rsidRPr="00FE31C5" w:rsidR="004F65A8">
        <w:rPr>
          <w:color w:val="000000"/>
        </w:rPr>
        <w:t>(i</w:t>
      </w:r>
      <w:r>
        <w:rPr>
          <w:color w:val="000000"/>
        </w:rPr>
        <w:t>i</w:t>
      </w:r>
      <w:r w:rsidRPr="00FE31C5" w:rsidR="004F65A8">
        <w:rPr>
          <w:color w:val="000000"/>
        </w:rPr>
        <w:t xml:space="preserve">) </w:t>
      </w:r>
      <w:r w:rsidR="00FE31C5">
        <w:rPr>
          <w:color w:val="000000"/>
        </w:rPr>
        <w:t xml:space="preserve"> </w:t>
      </w:r>
      <w:r w:rsidR="007D2758">
        <w:t>The extent to which the services to be provided by the proposed project reflect up</w:t>
      </w:r>
      <w:r w:rsidR="007B751A">
        <w:noBreakHyphen/>
      </w:r>
      <w:r w:rsidR="007D2758">
        <w:t>to</w:t>
      </w:r>
      <w:r w:rsidR="007B751A">
        <w:noBreakHyphen/>
      </w:r>
      <w:r w:rsidR="007D2758">
        <w:t>date knowledge from research and effective practice</w:t>
      </w:r>
      <w:r w:rsidRPr="00FE31C5" w:rsidR="004F65A8">
        <w:rPr>
          <w:color w:val="000000"/>
        </w:rPr>
        <w:t>.</w:t>
      </w:r>
      <w:r w:rsidR="007D12AA">
        <w:rPr>
          <w:color w:val="000000"/>
        </w:rPr>
        <w:t xml:space="preserve"> </w:t>
      </w:r>
      <w:r w:rsidR="0019763B">
        <w:rPr>
          <w:color w:val="000000"/>
        </w:rPr>
        <w:t xml:space="preserve"> (</w:t>
      </w:r>
      <w:r w:rsidR="001E4997">
        <w:rPr>
          <w:color w:val="000000"/>
        </w:rPr>
        <w:t>10</w:t>
      </w:r>
      <w:r w:rsidR="0019763B">
        <w:rPr>
          <w:color w:val="000000"/>
        </w:rPr>
        <w:t xml:space="preserve"> points).</w:t>
      </w:r>
    </w:p>
    <w:p w:rsidRPr="00597F9D" w:rsidR="004F65A8" w:rsidP="00956FAB" w:rsidRDefault="004F65A8" w14:paraId="2112A71C" w14:textId="59323333">
      <w:pPr>
        <w:pStyle w:val="NormalWeb"/>
        <w:shd w:val="clear" w:color="auto" w:fill="FFFFFF"/>
        <w:spacing w:before="0" w:beforeAutospacing="0" w:after="0" w:afterAutospacing="0" w:line="480" w:lineRule="auto"/>
        <w:ind w:firstLine="720"/>
        <w:rPr>
          <w:color w:val="000000"/>
        </w:rPr>
      </w:pPr>
      <w:r w:rsidRPr="00FE31C5">
        <w:rPr>
          <w:color w:val="000000"/>
        </w:rPr>
        <w:t>(i</w:t>
      </w:r>
      <w:r w:rsidR="0019763B">
        <w:rPr>
          <w:color w:val="000000"/>
        </w:rPr>
        <w:t>i</w:t>
      </w:r>
      <w:r w:rsidR="00112810">
        <w:rPr>
          <w:color w:val="000000"/>
        </w:rPr>
        <w:t>i</w:t>
      </w:r>
      <w:r w:rsidRPr="00FE31C5">
        <w:rPr>
          <w:color w:val="000000"/>
        </w:rPr>
        <w:t xml:space="preserve">) </w:t>
      </w:r>
      <w:r w:rsidR="00FE31C5">
        <w:rPr>
          <w:color w:val="000000"/>
        </w:rPr>
        <w:t xml:space="preserve"> </w:t>
      </w:r>
      <w:r w:rsidRPr="00FE31C5">
        <w:rPr>
          <w:color w:val="000000"/>
        </w:rPr>
        <w:t>The likely impact of the services to be provided by the proposed project on the intended recipients of those services.</w:t>
      </w:r>
      <w:r w:rsidR="0019763B">
        <w:rPr>
          <w:color w:val="000000"/>
        </w:rPr>
        <w:t xml:space="preserve"> </w:t>
      </w:r>
      <w:r w:rsidR="007D12AA">
        <w:rPr>
          <w:color w:val="000000"/>
        </w:rPr>
        <w:t xml:space="preserve"> </w:t>
      </w:r>
      <w:r w:rsidR="0019763B">
        <w:rPr>
          <w:color w:val="000000"/>
        </w:rPr>
        <w:t>(</w:t>
      </w:r>
      <w:r w:rsidR="001E4997">
        <w:rPr>
          <w:color w:val="000000"/>
        </w:rPr>
        <w:t>15</w:t>
      </w:r>
      <w:r w:rsidR="0019763B">
        <w:rPr>
          <w:color w:val="000000"/>
        </w:rPr>
        <w:t xml:space="preserve"> points).</w:t>
      </w:r>
    </w:p>
    <w:p w:rsidR="004935DA" w:rsidP="000970CB" w:rsidRDefault="004F65A8" w14:paraId="1D10D3BA" w14:textId="382576AD">
      <w:pPr>
        <w:pStyle w:val="NormalWeb"/>
        <w:shd w:val="clear" w:color="auto" w:fill="FFFFFF"/>
        <w:spacing w:before="0" w:beforeAutospacing="0" w:after="0" w:afterAutospacing="0" w:line="480" w:lineRule="auto"/>
        <w:ind w:firstLine="720"/>
        <w:rPr>
          <w:color w:val="000000"/>
        </w:rPr>
      </w:pPr>
      <w:r w:rsidRPr="00597F9D">
        <w:rPr>
          <w:color w:val="000000"/>
        </w:rPr>
        <w:t>(</w:t>
      </w:r>
      <w:r w:rsidR="0019763B">
        <w:rPr>
          <w:color w:val="000000"/>
        </w:rPr>
        <w:t>d</w:t>
      </w:r>
      <w:r w:rsidRPr="00597F9D">
        <w:rPr>
          <w:color w:val="000000"/>
        </w:rPr>
        <w:t>) </w:t>
      </w:r>
      <w:r w:rsidR="00FE31C5">
        <w:rPr>
          <w:color w:val="000000"/>
        </w:rPr>
        <w:t xml:space="preserve"> </w:t>
      </w:r>
      <w:r w:rsidRPr="00597F9D">
        <w:rPr>
          <w:i/>
          <w:iCs/>
          <w:color w:val="000000"/>
        </w:rPr>
        <w:t>Adequacy of resources.</w:t>
      </w:r>
      <w:r w:rsidR="007D12AA">
        <w:rPr>
          <w:i/>
          <w:iCs/>
          <w:color w:val="000000"/>
        </w:rPr>
        <w:t xml:space="preserve"> </w:t>
      </w:r>
      <w:r w:rsidRPr="00597F9D">
        <w:rPr>
          <w:color w:val="000000"/>
        </w:rPr>
        <w:t> </w:t>
      </w:r>
      <w:r w:rsidRPr="0019763B" w:rsidR="004935DA">
        <w:rPr>
          <w:color w:val="000000"/>
        </w:rPr>
        <w:t>(</w:t>
      </w:r>
      <w:r w:rsidR="0019763B">
        <w:rPr>
          <w:color w:val="000000"/>
        </w:rPr>
        <w:t xml:space="preserve">Up to </w:t>
      </w:r>
      <w:r w:rsidR="006A0CAD">
        <w:rPr>
          <w:color w:val="000000"/>
        </w:rPr>
        <w:t>2</w:t>
      </w:r>
      <w:r w:rsidR="00685475">
        <w:rPr>
          <w:color w:val="000000"/>
        </w:rPr>
        <w:t>1</w:t>
      </w:r>
      <w:r w:rsidRPr="0019763B" w:rsidR="001423A2">
        <w:rPr>
          <w:color w:val="000000"/>
        </w:rPr>
        <w:t xml:space="preserve"> points</w:t>
      </w:r>
      <w:r w:rsidRPr="0019763B" w:rsidR="004935DA">
        <w:rPr>
          <w:color w:val="000000"/>
        </w:rPr>
        <w:t>)</w:t>
      </w:r>
      <w:r w:rsidRPr="0019763B" w:rsidR="00597F9D">
        <w:rPr>
          <w:color w:val="000000"/>
        </w:rPr>
        <w:t>.</w:t>
      </w:r>
      <w:r w:rsidR="00597F9D">
        <w:rPr>
          <w:color w:val="000000"/>
        </w:rPr>
        <w:t xml:space="preserve"> </w:t>
      </w:r>
    </w:p>
    <w:p w:rsidRPr="00597F9D" w:rsidR="004F65A8" w:rsidP="000970CB" w:rsidRDefault="004F65A8" w14:paraId="5FDAFC47" w14:textId="2A7DD6B2">
      <w:pPr>
        <w:pStyle w:val="NormalWeb"/>
        <w:shd w:val="clear" w:color="auto" w:fill="FFFFFF"/>
        <w:spacing w:before="0" w:beforeAutospacing="0" w:after="0" w:afterAutospacing="0" w:line="480" w:lineRule="auto"/>
        <w:ind w:firstLine="720"/>
        <w:rPr>
          <w:color w:val="000000"/>
        </w:rPr>
      </w:pPr>
      <w:r w:rsidRPr="00597F9D">
        <w:rPr>
          <w:color w:val="000000"/>
        </w:rPr>
        <w:t xml:space="preserve">(1) </w:t>
      </w:r>
      <w:r w:rsidR="007D12AA">
        <w:rPr>
          <w:color w:val="000000"/>
        </w:rPr>
        <w:t xml:space="preserve"> </w:t>
      </w:r>
      <w:r w:rsidRPr="00597F9D">
        <w:rPr>
          <w:color w:val="000000"/>
        </w:rPr>
        <w:t>The Secretary considers the adequacy of resources for the proposed project.</w:t>
      </w:r>
    </w:p>
    <w:p w:rsidRPr="00597F9D" w:rsidR="004F65A8" w:rsidP="000970CB" w:rsidRDefault="004F65A8" w14:paraId="6F0D06C8" w14:textId="172000F1">
      <w:pPr>
        <w:pStyle w:val="NormalWeb"/>
        <w:shd w:val="clear" w:color="auto" w:fill="FFFFFF"/>
        <w:spacing w:before="0" w:beforeAutospacing="0" w:after="0" w:afterAutospacing="0" w:line="480" w:lineRule="auto"/>
        <w:ind w:firstLine="720"/>
        <w:rPr>
          <w:color w:val="000000"/>
        </w:rPr>
      </w:pPr>
      <w:r w:rsidRPr="00597F9D">
        <w:rPr>
          <w:color w:val="000000"/>
        </w:rPr>
        <w:t>(2)</w:t>
      </w:r>
      <w:r w:rsidR="00FE31C5">
        <w:rPr>
          <w:color w:val="000000"/>
        </w:rPr>
        <w:t xml:space="preserve"> </w:t>
      </w:r>
      <w:r w:rsidRPr="00597F9D">
        <w:rPr>
          <w:color w:val="000000"/>
        </w:rPr>
        <w:t xml:space="preserve"> In determining the adequacy of resources for the proposed project, the Secretary considers the following factors:</w:t>
      </w:r>
    </w:p>
    <w:p w:rsidRPr="00597F9D" w:rsidR="004F65A8" w:rsidP="000970CB" w:rsidRDefault="004F65A8" w14:paraId="61CA2270" w14:textId="5F20038D">
      <w:pPr>
        <w:pStyle w:val="NormalWeb"/>
        <w:shd w:val="clear" w:color="auto" w:fill="FFFFFF"/>
        <w:spacing w:before="0" w:beforeAutospacing="0" w:after="0" w:afterAutospacing="0" w:line="480" w:lineRule="auto"/>
        <w:ind w:firstLine="720"/>
        <w:rPr>
          <w:color w:val="000000"/>
        </w:rPr>
      </w:pPr>
      <w:r w:rsidRPr="00597F9D">
        <w:rPr>
          <w:color w:val="000000"/>
        </w:rPr>
        <w:t>(</w:t>
      </w:r>
      <w:proofErr w:type="spellStart"/>
      <w:r w:rsidRPr="00597F9D">
        <w:rPr>
          <w:color w:val="000000"/>
        </w:rPr>
        <w:t>i</w:t>
      </w:r>
      <w:proofErr w:type="spellEnd"/>
      <w:r w:rsidRPr="00597F9D">
        <w:rPr>
          <w:color w:val="000000"/>
        </w:rPr>
        <w:t xml:space="preserve">) </w:t>
      </w:r>
      <w:r w:rsidR="00FE31C5">
        <w:rPr>
          <w:color w:val="000000"/>
        </w:rPr>
        <w:t xml:space="preserve"> </w:t>
      </w:r>
      <w:r w:rsidRPr="00597F9D">
        <w:rPr>
          <w:color w:val="000000"/>
        </w:rPr>
        <w:t>The adequacy of support, including facilities, equipment, supplies, and other resources, from the applicant organization or the lead applicant organization.</w:t>
      </w:r>
      <w:r w:rsidR="0019763B">
        <w:rPr>
          <w:color w:val="000000"/>
        </w:rPr>
        <w:t xml:space="preserve"> </w:t>
      </w:r>
      <w:r w:rsidR="007D12AA">
        <w:rPr>
          <w:color w:val="000000"/>
        </w:rPr>
        <w:t xml:space="preserve"> </w:t>
      </w:r>
      <w:r w:rsidR="0019763B">
        <w:rPr>
          <w:color w:val="000000"/>
        </w:rPr>
        <w:t>(</w:t>
      </w:r>
      <w:r w:rsidR="00685475">
        <w:rPr>
          <w:color w:val="000000"/>
        </w:rPr>
        <w:t>7</w:t>
      </w:r>
      <w:r w:rsidR="0019763B">
        <w:rPr>
          <w:color w:val="000000"/>
        </w:rPr>
        <w:t xml:space="preserve"> points).</w:t>
      </w:r>
    </w:p>
    <w:p w:rsidR="004F65A8" w:rsidP="00244590" w:rsidRDefault="004F65A8" w14:paraId="2E6EE98A" w14:textId="6D49D5C4">
      <w:pPr>
        <w:pStyle w:val="NormalWeb"/>
        <w:shd w:val="clear" w:color="auto" w:fill="FFFFFF"/>
        <w:spacing w:before="0" w:beforeAutospacing="0" w:after="0" w:afterAutospacing="0" w:line="480" w:lineRule="auto"/>
        <w:ind w:firstLine="720"/>
        <w:rPr>
          <w:color w:val="000000"/>
        </w:rPr>
      </w:pPr>
      <w:r w:rsidRPr="00597F9D">
        <w:rPr>
          <w:color w:val="000000"/>
        </w:rPr>
        <w:t>(i</w:t>
      </w:r>
      <w:r w:rsidR="0019763B">
        <w:rPr>
          <w:color w:val="000000"/>
        </w:rPr>
        <w:t>i</w:t>
      </w:r>
      <w:r w:rsidRPr="00597F9D">
        <w:rPr>
          <w:color w:val="000000"/>
        </w:rPr>
        <w:t xml:space="preserve">) </w:t>
      </w:r>
      <w:r w:rsidR="00FE31C5">
        <w:rPr>
          <w:color w:val="000000"/>
        </w:rPr>
        <w:t xml:space="preserve"> </w:t>
      </w:r>
      <w:r w:rsidRPr="00597F9D">
        <w:rPr>
          <w:color w:val="000000"/>
        </w:rPr>
        <w:t>The extent to which the costs are reasonable in relation to the objectives, design, and potential significance of the proposed project.</w:t>
      </w:r>
      <w:r w:rsidR="0019763B">
        <w:rPr>
          <w:color w:val="000000"/>
        </w:rPr>
        <w:t xml:space="preserve"> </w:t>
      </w:r>
      <w:r w:rsidR="007D12AA">
        <w:rPr>
          <w:color w:val="000000"/>
        </w:rPr>
        <w:t xml:space="preserve"> </w:t>
      </w:r>
      <w:r w:rsidR="0019763B">
        <w:rPr>
          <w:color w:val="000000"/>
        </w:rPr>
        <w:t>(</w:t>
      </w:r>
      <w:r w:rsidR="00685475">
        <w:rPr>
          <w:color w:val="000000"/>
        </w:rPr>
        <w:t>7</w:t>
      </w:r>
      <w:r w:rsidR="0019763B">
        <w:rPr>
          <w:color w:val="000000"/>
        </w:rPr>
        <w:t xml:space="preserve"> points).</w:t>
      </w:r>
    </w:p>
    <w:p w:rsidRPr="009F43F2" w:rsidR="007F25E3" w:rsidP="00D22FCC" w:rsidRDefault="00575335" w14:paraId="0DA50ED8" w14:textId="5AA6AB23">
      <w:pPr>
        <w:pStyle w:val="NormalWeb"/>
        <w:shd w:val="clear" w:color="auto" w:fill="FFFFFF"/>
        <w:spacing w:before="0" w:beforeAutospacing="0" w:after="0" w:afterAutospacing="0" w:line="480" w:lineRule="auto"/>
      </w:pPr>
      <w:r w:rsidRPr="00575335">
        <w:rPr>
          <w:color w:val="000000"/>
        </w:rPr>
        <w:t>(</w:t>
      </w:r>
      <w:r w:rsidR="00F16595">
        <w:rPr>
          <w:color w:val="000000"/>
        </w:rPr>
        <w:t>ii</w:t>
      </w:r>
      <w:r w:rsidRPr="00575335">
        <w:rPr>
          <w:color w:val="000000"/>
        </w:rPr>
        <w:t xml:space="preserve">i) </w:t>
      </w:r>
      <w:r w:rsidR="007D12AA">
        <w:rPr>
          <w:color w:val="000000"/>
        </w:rPr>
        <w:t xml:space="preserve"> </w:t>
      </w:r>
      <w:r w:rsidRPr="00575335">
        <w:rPr>
          <w:color w:val="000000"/>
        </w:rPr>
        <w:t>The potential for continued support of the project after Federal funding ends, including, as appropriate, the demonstrated commitment of appropriate entities to such support.</w:t>
      </w:r>
      <w:r w:rsidR="001D0322">
        <w:rPr>
          <w:color w:val="000000"/>
        </w:rPr>
        <w:t xml:space="preserve"> </w:t>
      </w:r>
      <w:r w:rsidR="007D12AA">
        <w:rPr>
          <w:color w:val="000000"/>
        </w:rPr>
        <w:t xml:space="preserve"> </w:t>
      </w:r>
      <w:r w:rsidR="001D0322">
        <w:rPr>
          <w:color w:val="000000"/>
        </w:rPr>
        <w:t>(</w:t>
      </w:r>
      <w:r w:rsidR="00685475">
        <w:rPr>
          <w:color w:val="000000"/>
        </w:rPr>
        <w:t>7</w:t>
      </w:r>
      <w:r w:rsidR="001D0322">
        <w:rPr>
          <w:color w:val="000000"/>
        </w:rPr>
        <w:t xml:space="preserve"> points).</w:t>
      </w:r>
    </w:p>
    <w:p w:rsidR="004935DA" w:rsidP="00956FAB" w:rsidRDefault="004F65A8" w14:paraId="2A80A5B0" w14:textId="4BEEE045">
      <w:pPr>
        <w:pStyle w:val="NormalWeb"/>
        <w:shd w:val="clear" w:color="auto" w:fill="FFFFFF"/>
        <w:spacing w:before="0" w:beforeAutospacing="0" w:after="0" w:afterAutospacing="0" w:line="480" w:lineRule="auto"/>
        <w:ind w:firstLine="720"/>
        <w:rPr>
          <w:color w:val="000000"/>
        </w:rPr>
      </w:pPr>
      <w:r w:rsidRPr="00597F9D">
        <w:rPr>
          <w:color w:val="000000"/>
        </w:rPr>
        <w:t>(</w:t>
      </w:r>
      <w:r w:rsidR="0019763B">
        <w:rPr>
          <w:color w:val="000000"/>
        </w:rPr>
        <w:t>e</w:t>
      </w:r>
      <w:r w:rsidRPr="00597F9D">
        <w:rPr>
          <w:color w:val="000000"/>
        </w:rPr>
        <w:t>) </w:t>
      </w:r>
      <w:r w:rsidR="00FE31C5">
        <w:rPr>
          <w:color w:val="000000"/>
        </w:rPr>
        <w:t xml:space="preserve"> </w:t>
      </w:r>
      <w:r w:rsidRPr="00597F9D">
        <w:rPr>
          <w:i/>
          <w:iCs/>
          <w:color w:val="000000"/>
        </w:rPr>
        <w:t>Quality of the management plan.</w:t>
      </w:r>
      <w:r w:rsidRPr="00597F9D">
        <w:rPr>
          <w:color w:val="000000"/>
        </w:rPr>
        <w:t> </w:t>
      </w:r>
      <w:r w:rsidR="007D12AA">
        <w:rPr>
          <w:color w:val="000000"/>
        </w:rPr>
        <w:t xml:space="preserve"> </w:t>
      </w:r>
      <w:r w:rsidRPr="0019763B" w:rsidR="004935DA">
        <w:rPr>
          <w:color w:val="000000"/>
        </w:rPr>
        <w:t>(</w:t>
      </w:r>
      <w:r w:rsidR="0019763B">
        <w:rPr>
          <w:color w:val="000000"/>
        </w:rPr>
        <w:t xml:space="preserve">Up to </w:t>
      </w:r>
      <w:r w:rsidRPr="0019763B" w:rsidR="001423A2">
        <w:rPr>
          <w:color w:val="000000"/>
        </w:rPr>
        <w:t>1</w:t>
      </w:r>
      <w:r w:rsidR="00136EBA">
        <w:rPr>
          <w:color w:val="000000"/>
        </w:rPr>
        <w:t>4</w:t>
      </w:r>
      <w:r w:rsidRPr="0019763B" w:rsidR="00982B48">
        <w:rPr>
          <w:color w:val="000000"/>
        </w:rPr>
        <w:t xml:space="preserve"> points</w:t>
      </w:r>
      <w:r w:rsidRPr="0019763B" w:rsidR="004935DA">
        <w:rPr>
          <w:color w:val="000000"/>
        </w:rPr>
        <w:t>)</w:t>
      </w:r>
      <w:r w:rsidRPr="0019763B" w:rsidR="00982B48">
        <w:rPr>
          <w:color w:val="000000"/>
        </w:rPr>
        <w:t>.</w:t>
      </w:r>
      <w:r w:rsidRPr="00597F9D" w:rsidR="00982B48">
        <w:rPr>
          <w:color w:val="000000"/>
        </w:rPr>
        <w:t xml:space="preserve"> </w:t>
      </w:r>
    </w:p>
    <w:p w:rsidRPr="00597F9D" w:rsidR="004F65A8" w:rsidP="00956FAB" w:rsidRDefault="004F65A8" w14:paraId="2FD32C1E" w14:textId="178A5B9B">
      <w:pPr>
        <w:pStyle w:val="NormalWeb"/>
        <w:shd w:val="clear" w:color="auto" w:fill="FFFFFF"/>
        <w:spacing w:before="0" w:beforeAutospacing="0" w:after="0" w:afterAutospacing="0" w:line="480" w:lineRule="auto"/>
        <w:ind w:firstLine="720"/>
        <w:rPr>
          <w:color w:val="000000"/>
        </w:rPr>
      </w:pPr>
      <w:r w:rsidRPr="00597F9D">
        <w:rPr>
          <w:color w:val="000000"/>
        </w:rPr>
        <w:lastRenderedPageBreak/>
        <w:t xml:space="preserve">(1) </w:t>
      </w:r>
      <w:r w:rsidR="007D12AA">
        <w:rPr>
          <w:color w:val="000000"/>
        </w:rPr>
        <w:t xml:space="preserve"> </w:t>
      </w:r>
      <w:r w:rsidRPr="00597F9D">
        <w:rPr>
          <w:color w:val="000000"/>
        </w:rPr>
        <w:t>The Secretary considers the quality of the management plan for the proposed project.</w:t>
      </w:r>
    </w:p>
    <w:p w:rsidRPr="00597F9D" w:rsidR="004F65A8" w:rsidP="00956FAB" w:rsidRDefault="004F65A8" w14:paraId="5350362A" w14:textId="7AEBA446">
      <w:pPr>
        <w:pStyle w:val="NormalWeb"/>
        <w:shd w:val="clear" w:color="auto" w:fill="FFFFFF"/>
        <w:spacing w:before="0" w:beforeAutospacing="0" w:after="0" w:afterAutospacing="0" w:line="480" w:lineRule="auto"/>
        <w:ind w:firstLine="720"/>
        <w:rPr>
          <w:color w:val="000000"/>
        </w:rPr>
      </w:pPr>
      <w:r w:rsidRPr="00597F9D">
        <w:rPr>
          <w:color w:val="000000"/>
        </w:rPr>
        <w:t xml:space="preserve">(2) </w:t>
      </w:r>
      <w:r w:rsidR="00FE31C5">
        <w:rPr>
          <w:color w:val="000000"/>
        </w:rPr>
        <w:t xml:space="preserve"> </w:t>
      </w:r>
      <w:r w:rsidRPr="00597F9D">
        <w:rPr>
          <w:color w:val="000000"/>
        </w:rPr>
        <w:t>In determining the quality of the management plan for the proposed project, the Secretary considers the following factors:</w:t>
      </w:r>
    </w:p>
    <w:p w:rsidRPr="00597F9D" w:rsidR="004F65A8" w:rsidP="00956FAB" w:rsidRDefault="004F65A8" w14:paraId="473ADD19" w14:textId="261E8BAA">
      <w:pPr>
        <w:pStyle w:val="NormalWeb"/>
        <w:shd w:val="clear" w:color="auto" w:fill="FFFFFF"/>
        <w:spacing w:before="0" w:beforeAutospacing="0" w:after="0" w:afterAutospacing="0" w:line="480" w:lineRule="auto"/>
        <w:ind w:firstLine="720"/>
        <w:rPr>
          <w:color w:val="000000"/>
        </w:rPr>
      </w:pPr>
      <w:r w:rsidRPr="00597F9D">
        <w:rPr>
          <w:color w:val="000000"/>
        </w:rPr>
        <w:t xml:space="preserve">(i) </w:t>
      </w:r>
      <w:r w:rsidR="00FE31C5">
        <w:rPr>
          <w:color w:val="000000"/>
        </w:rPr>
        <w:t xml:space="preserve"> </w:t>
      </w:r>
      <w:r w:rsidRPr="00597F9D">
        <w:rPr>
          <w:color w:val="000000"/>
        </w:rPr>
        <w:t>The adequacy of the management plan to achieve the objectives of the proposed project on time and within budget, including clearly defined responsibilities, timelines, and milestones for accomplishing project tasks.</w:t>
      </w:r>
      <w:r w:rsidR="007D12AA">
        <w:rPr>
          <w:color w:val="000000"/>
        </w:rPr>
        <w:t xml:space="preserve"> </w:t>
      </w:r>
      <w:r w:rsidR="0019763B">
        <w:rPr>
          <w:color w:val="000000"/>
        </w:rPr>
        <w:t xml:space="preserve"> (</w:t>
      </w:r>
      <w:r w:rsidR="00136EBA">
        <w:rPr>
          <w:color w:val="000000"/>
        </w:rPr>
        <w:t>7</w:t>
      </w:r>
      <w:r w:rsidR="0019763B">
        <w:rPr>
          <w:color w:val="000000"/>
        </w:rPr>
        <w:t xml:space="preserve"> points).</w:t>
      </w:r>
    </w:p>
    <w:p w:rsidRPr="009F43F2" w:rsidR="001C3C21" w:rsidP="001C3C21" w:rsidRDefault="007141E1" w14:paraId="7C906654" w14:textId="19565FAE">
      <w:pPr>
        <w:tabs>
          <w:tab w:val="clear" w:pos="720"/>
        </w:tabs>
      </w:pPr>
      <w:r>
        <w:rPr>
          <w:color w:val="000000"/>
        </w:rPr>
        <w:tab/>
      </w:r>
      <w:r w:rsidRPr="00597F9D" w:rsidR="004F65A8">
        <w:rPr>
          <w:color w:val="000000"/>
        </w:rPr>
        <w:t>(</w:t>
      </w:r>
      <w:r w:rsidR="0019763B">
        <w:rPr>
          <w:color w:val="000000"/>
        </w:rPr>
        <w:t>ii</w:t>
      </w:r>
      <w:r w:rsidRPr="00597F9D" w:rsidR="004F65A8">
        <w:rPr>
          <w:color w:val="000000"/>
        </w:rPr>
        <w:t xml:space="preserve">) </w:t>
      </w:r>
      <w:r w:rsidR="00FE31C5">
        <w:rPr>
          <w:color w:val="000000"/>
        </w:rPr>
        <w:t xml:space="preserve"> </w:t>
      </w:r>
      <w:r w:rsidRPr="00597F9D" w:rsidR="004F65A8">
        <w:rPr>
          <w:color w:val="000000"/>
        </w:rPr>
        <w:t>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w:t>
      </w:r>
      <w:r w:rsidR="0019763B">
        <w:rPr>
          <w:color w:val="000000"/>
        </w:rPr>
        <w:t xml:space="preserve"> </w:t>
      </w:r>
      <w:r w:rsidR="007D12AA">
        <w:rPr>
          <w:color w:val="000000"/>
        </w:rPr>
        <w:t xml:space="preserve"> </w:t>
      </w:r>
      <w:r w:rsidR="0019763B">
        <w:rPr>
          <w:color w:val="000000"/>
        </w:rPr>
        <w:t>(</w:t>
      </w:r>
      <w:r w:rsidR="00136EBA">
        <w:rPr>
          <w:color w:val="000000"/>
        </w:rPr>
        <w:t>7</w:t>
      </w:r>
      <w:r w:rsidR="0019763B">
        <w:rPr>
          <w:color w:val="000000"/>
        </w:rPr>
        <w:t xml:space="preserve"> points).</w:t>
      </w:r>
    </w:p>
    <w:p w:rsidRPr="00597F9D" w:rsidR="001C3C21" w:rsidP="00956FAB" w:rsidRDefault="001C3C21" w14:paraId="75C16484" w14:textId="77777777">
      <w:pPr>
        <w:pStyle w:val="NormalWeb"/>
        <w:shd w:val="clear" w:color="auto" w:fill="FFFFFF"/>
        <w:spacing w:before="0" w:beforeAutospacing="0" w:after="0" w:afterAutospacing="0" w:line="480" w:lineRule="auto"/>
        <w:ind w:firstLine="720"/>
        <w:rPr>
          <w:color w:val="000000"/>
        </w:rPr>
      </w:pPr>
    </w:p>
    <w:p w:rsidRPr="0000561F" w:rsidR="001B2F83" w:rsidP="001B2F83" w:rsidRDefault="001B2F83" w14:paraId="63363A23" w14:textId="0AC5189D">
      <w:pPr>
        <w:pStyle w:val="BodyText"/>
        <w:spacing w:line="480" w:lineRule="auto"/>
        <w:rPr>
          <w:b w:val="0"/>
          <w:i w:val="0"/>
        </w:rPr>
      </w:pPr>
      <w:r w:rsidRPr="0000561F">
        <w:tab/>
      </w:r>
      <w:r w:rsidRPr="0000561F">
        <w:rPr>
          <w:b w:val="0"/>
          <w:i w:val="0"/>
        </w:rPr>
        <w:t xml:space="preserve">2.  </w:t>
      </w:r>
      <w:r w:rsidRPr="0000561F">
        <w:rPr>
          <w:b w:val="0"/>
          <w:i w:val="0"/>
          <w:u w:val="single"/>
        </w:rPr>
        <w:t>Review and Selection Process</w:t>
      </w:r>
      <w:r w:rsidRPr="0000561F">
        <w:rPr>
          <w:b w:val="0"/>
          <w:i w:val="0"/>
        </w:rPr>
        <w:t>:</w:t>
      </w:r>
      <w:r w:rsidRPr="0000561F">
        <w:t xml:space="preserve">  </w:t>
      </w:r>
      <w:r w:rsidRPr="0000561F">
        <w:rPr>
          <w:b w:val="0"/>
          <w:i w:val="0"/>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40427F" w:rsidR="001B2F83" w:rsidP="001B2F83" w:rsidRDefault="001B2F83" w14:paraId="4184C3BF" w14:textId="31598A7A">
      <w:pPr>
        <w:pStyle w:val="BodyText"/>
        <w:spacing w:line="480" w:lineRule="auto"/>
        <w:rPr>
          <w:b w:val="0"/>
          <w:i w:val="0"/>
        </w:rPr>
      </w:pPr>
      <w:r w:rsidRPr="0000561F">
        <w:rPr>
          <w:b w:val="0"/>
          <w:i w:val="0"/>
        </w:rPr>
        <w:tab/>
        <w:t xml:space="preserve">In addition, in making a competitive grant award, the Secretary requires various assurances, including those applicable to Federal civil rights laws that prohibit </w:t>
      </w:r>
      <w:r w:rsidRPr="0000561F">
        <w:rPr>
          <w:b w:val="0"/>
          <w:i w:val="0"/>
        </w:rPr>
        <w:lastRenderedPageBreak/>
        <w:t>discrimination in programs or activities receiving Federal financial assistance from the Department (34 CFR 100.4, 104.5, 106.4, 108.8, and 110.23</w:t>
      </w:r>
      <w:r w:rsidRPr="0040427F">
        <w:rPr>
          <w:b w:val="0"/>
          <w:i w:val="0"/>
        </w:rPr>
        <w:t>)</w:t>
      </w:r>
      <w:r w:rsidRPr="0040427F" w:rsidR="0040427F">
        <w:rPr>
          <w:b w:val="0"/>
          <w:i w:val="0"/>
        </w:rPr>
        <w:t>.</w:t>
      </w:r>
    </w:p>
    <w:p w:rsidR="001B2F83" w:rsidP="001B2F83" w:rsidRDefault="001B2F83" w14:paraId="14C921CE" w14:textId="3D09F89B">
      <w:pPr>
        <w:tabs>
          <w:tab w:val="clear" w:pos="720"/>
        </w:tabs>
        <w:ind w:firstLine="720"/>
      </w:pPr>
      <w:r w:rsidRPr="0000561F">
        <w:rPr>
          <w:color w:val="000000"/>
        </w:rPr>
        <w:t xml:space="preserve">3.  </w:t>
      </w:r>
      <w:r w:rsidRPr="0000561F">
        <w:rPr>
          <w:color w:val="000000"/>
          <w:u w:val="single"/>
        </w:rPr>
        <w:t xml:space="preserve">Risk Assessment and </w:t>
      </w:r>
      <w:r w:rsidRPr="00754B86">
        <w:rPr>
          <w:color w:val="000000"/>
          <w:u w:val="single"/>
        </w:rPr>
        <w:t>Speci</w:t>
      </w:r>
      <w:r w:rsidRPr="00754B86" w:rsidR="0043536A">
        <w:rPr>
          <w:color w:val="000000"/>
          <w:u w:val="single"/>
        </w:rPr>
        <w:t>fic</w:t>
      </w:r>
      <w:r w:rsidRPr="00754B86">
        <w:rPr>
          <w:color w:val="000000"/>
          <w:u w:val="single"/>
        </w:rPr>
        <w:t xml:space="preserve"> Conditions</w:t>
      </w:r>
      <w:r w:rsidRPr="00754B86">
        <w:rPr>
          <w:color w:val="000000"/>
        </w:rPr>
        <w:t>:  Consistent with 2 CFR 200.205, before awarding grants under this competition</w:t>
      </w:r>
      <w:r w:rsidRPr="0000561F">
        <w:rPr>
          <w:color w:val="000000"/>
        </w:rPr>
        <w:t xml:space="preserve"> the Department conducts a review of the risks posed by applicants.  </w:t>
      </w:r>
      <w:r w:rsidRPr="0000561F">
        <w:t>Under 2 CFR 3474.10, the Secretary may impose speci</w:t>
      </w:r>
      <w:r w:rsidR="0043536A">
        <w:t>fic</w:t>
      </w:r>
      <w:r w:rsidRPr="0000561F">
        <w:t xml:space="preserve"> conditions and, in appropriate circumstances, high</w:t>
      </w:r>
      <w:r w:rsidR="006D4740">
        <w:noBreakHyphen/>
      </w:r>
      <w:r w:rsidRPr="0000561F">
        <w:t>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6F4CB8" w:rsidR="001B2F83" w:rsidP="001B2F83" w:rsidRDefault="001B2F83" w14:paraId="03228C18" w14:textId="703C47F2">
      <w:pPr>
        <w:ind w:firstLine="720"/>
      </w:pPr>
      <w:r w:rsidRPr="00860BB7">
        <w:t xml:space="preserve">4.  </w:t>
      </w:r>
      <w:r>
        <w:rPr>
          <w:u w:val="single"/>
        </w:rPr>
        <w:t>I</w:t>
      </w:r>
      <w:r w:rsidRPr="006F4CB8">
        <w:rPr>
          <w:u w:val="single"/>
        </w:rPr>
        <w:t>ntegrity and Performance System</w:t>
      </w:r>
      <w:r w:rsidRPr="006F4CB8">
        <w:t xml:space="preserve">:  </w:t>
      </w:r>
      <w:r>
        <w:t xml:space="preserve">If you are selected under this competition to receive an award that over the course of the project period may </w:t>
      </w:r>
      <w:r w:rsidRPr="006F4CB8">
        <w:t>exceed the simplified acquisition threshold (currently $</w:t>
      </w:r>
      <w:r w:rsidR="007C1022">
        <w:t>2</w:t>
      </w:r>
      <w:r w:rsidRPr="006F4CB8">
        <w:t>50,000)</w:t>
      </w:r>
      <w:r>
        <w:t>, under 2 CFR 200.205(a)(2)</w:t>
      </w:r>
      <w:r>
        <w:rPr>
          <w:color w:val="000000"/>
        </w:rPr>
        <w:t xml:space="preserve"> </w:t>
      </w:r>
      <w:r w:rsidRPr="006F4CB8">
        <w:t>we must</w:t>
      </w:r>
      <w:r>
        <w:t xml:space="preserve"> make </w:t>
      </w:r>
      <w:r w:rsidRPr="006F4CB8">
        <w:t>a judgment about</w:t>
      </w:r>
      <w:r>
        <w:t xml:space="preserve"> your integrity, business ethics, </w:t>
      </w:r>
      <w:r w:rsidRPr="006F4CB8">
        <w:t>and record of performance under Federal awards</w:t>
      </w:r>
      <w:r>
        <w:t xml:space="preserve">--that is, the </w:t>
      </w:r>
      <w:r w:rsidRPr="006F4CB8">
        <w:t xml:space="preserve">risk posed by </w:t>
      </w:r>
      <w:r>
        <w:t xml:space="preserve">you as an applicant--before we make an award.  In doing so, we must </w:t>
      </w:r>
      <w:r w:rsidRPr="006F4CB8">
        <w:t xml:space="preserve">consider any information about </w:t>
      </w:r>
      <w:r>
        <w:t>you</w:t>
      </w:r>
      <w:r w:rsidRPr="006F4CB8">
        <w:t xml:space="preserve"> that is in the integrity and performance system (currently referred to as </w:t>
      </w:r>
      <w:r>
        <w:t>the Federal Awardee Performance and Integrity Information System (FAPIIS)), accessible</w:t>
      </w:r>
      <w:r w:rsidRPr="006F4CB8">
        <w:t xml:space="preserve"> through </w:t>
      </w:r>
      <w:r w:rsidR="00226150">
        <w:t xml:space="preserve">the </w:t>
      </w:r>
      <w:r w:rsidRPr="006F4CB8">
        <w:t>S</w:t>
      </w:r>
      <w:r w:rsidR="00226150">
        <w:t xml:space="preserve">ystem for </w:t>
      </w:r>
      <w:r w:rsidRPr="006F4CB8">
        <w:t>A</w:t>
      </w:r>
      <w:r w:rsidR="00226150">
        <w:t xml:space="preserve">ward </w:t>
      </w:r>
      <w:r w:rsidRPr="006F4CB8">
        <w:t>M</w:t>
      </w:r>
      <w:r w:rsidR="009E213C">
        <w:t>anage</w:t>
      </w:r>
      <w:r w:rsidR="00226150">
        <w:t>ment</w:t>
      </w:r>
      <w:r w:rsidRPr="006F4CB8">
        <w:t xml:space="preserve">.  </w:t>
      </w:r>
      <w:r>
        <w:t xml:space="preserve">You </w:t>
      </w:r>
      <w:r w:rsidRPr="006F4CB8">
        <w:t xml:space="preserve">may review and comment on any information about </w:t>
      </w:r>
      <w:r>
        <w:t>yours</w:t>
      </w:r>
      <w:r w:rsidRPr="006F4CB8">
        <w:t>elf that a Federal agency previously entered and that is currently in FAPIIS.</w:t>
      </w:r>
    </w:p>
    <w:p w:rsidRPr="0000561F" w:rsidR="001B2F83" w:rsidP="001B2F83" w:rsidRDefault="001B2F83" w14:paraId="5F65274B" w14:textId="429330CB">
      <w:pPr>
        <w:rPr>
          <w:color w:val="000000"/>
        </w:rPr>
      </w:pPr>
      <w:r w:rsidRPr="006F4CB8">
        <w:tab/>
      </w:r>
      <w:r>
        <w:t xml:space="preserve">Please note that, if the total value of your currently active grants, cooperative agreements, and procurement contracts from the Federal Government exceeds </w:t>
      </w:r>
      <w:r>
        <w:lastRenderedPageBreak/>
        <w:t>$10,000,000,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DB599D" w:rsidR="001B2F83" w:rsidP="00DB599D" w:rsidRDefault="001B2F83" w14:paraId="46A15964" w14:textId="77777777">
      <w:pPr>
        <w:pStyle w:val="Heading2"/>
        <w:rPr>
          <w:b w:val="0"/>
          <w:i w:val="0"/>
        </w:rPr>
      </w:pPr>
      <w:r w:rsidRPr="00DB599D">
        <w:rPr>
          <w:b w:val="0"/>
          <w:i w:val="0"/>
        </w:rPr>
        <w:t>VI.  Award Administration Information</w:t>
      </w:r>
    </w:p>
    <w:p w:rsidRPr="0000561F" w:rsidR="001B2F83" w:rsidP="001B2F83" w:rsidRDefault="001B2F83" w14:paraId="36EF2673" w14:textId="6EA4E43E">
      <w:pPr>
        <w:tabs>
          <w:tab w:val="clear" w:pos="720"/>
        </w:tabs>
      </w:pPr>
      <w:r w:rsidRPr="0000561F">
        <w:tab/>
        <w:t xml:space="preserve">1.  </w:t>
      </w:r>
      <w:r w:rsidRPr="0000561F">
        <w:rPr>
          <w:u w:val="single"/>
        </w:rPr>
        <w:t>Award Notices</w:t>
      </w:r>
      <w:r w:rsidRPr="0000561F">
        <w:t>:  If your application is successful, we notify your U.S. Representative and U.S. Senators and send you an email containing a link to access an electronic version of your GAN.  We may notify you informally, also.</w:t>
      </w:r>
    </w:p>
    <w:p w:rsidRPr="0000561F" w:rsidR="001B2F83" w:rsidP="001B2F83" w:rsidRDefault="001B2F83" w14:paraId="0FA2CA72" w14:textId="77777777">
      <w:pPr>
        <w:tabs>
          <w:tab w:val="clear" w:pos="720"/>
        </w:tabs>
      </w:pPr>
      <w:r w:rsidRPr="0000561F">
        <w:tab/>
        <w:t>If your application is not evaluated or not selected for funding, we notify you.</w:t>
      </w:r>
    </w:p>
    <w:p w:rsidRPr="0000561F" w:rsidR="001B2F83" w:rsidP="001B2F83" w:rsidRDefault="001B2F83" w14:paraId="733D2185" w14:textId="77777777">
      <w:pPr>
        <w:tabs>
          <w:tab w:val="clear" w:pos="720"/>
        </w:tabs>
      </w:pPr>
      <w:r w:rsidRPr="0000561F">
        <w:tab/>
        <w:t xml:space="preserve">2.  </w:t>
      </w:r>
      <w:r w:rsidRPr="0000561F">
        <w:rPr>
          <w:u w:val="single"/>
        </w:rPr>
        <w:t>Administrative and National Policy Requirements</w:t>
      </w:r>
      <w:r w:rsidRPr="0000561F">
        <w:t xml:space="preserve">:  We identify administrative and national policy requirements in the application package and reference these and other requirements in the </w:t>
      </w:r>
      <w:r w:rsidRPr="0000561F">
        <w:rPr>
          <w:u w:val="single"/>
        </w:rPr>
        <w:t>Applicable Regulations</w:t>
      </w:r>
      <w:r w:rsidRPr="0000561F">
        <w:t xml:space="preserve"> section of this notice.</w:t>
      </w:r>
    </w:p>
    <w:p w:rsidR="001B2F83" w:rsidP="001B2F83" w:rsidRDefault="001B2F83" w14:paraId="0B3BEEAB" w14:textId="77777777">
      <w:pPr>
        <w:tabs>
          <w:tab w:val="clear" w:pos="720"/>
        </w:tabs>
      </w:pPr>
      <w:r w:rsidRPr="0000561F">
        <w:tab/>
        <w:t xml:space="preserve">We reference the regulations outlining the terms and conditions of an award in the </w:t>
      </w:r>
      <w:r w:rsidRPr="0000561F">
        <w:rPr>
          <w:u w:val="single"/>
        </w:rPr>
        <w:t>Applicable Regulations</w:t>
      </w:r>
      <w:r w:rsidRPr="0000561F">
        <w:t xml:space="preserve"> section of this notice and include these and other specific conditions in the GAN.  The GAN also incorporates your approved application as part of your binding commitments under the grant.</w:t>
      </w:r>
    </w:p>
    <w:p w:rsidR="00F50A44" w:rsidP="001B2F83" w:rsidRDefault="001B2F83" w14:paraId="5731133C" w14:textId="2661E9EF">
      <w:pPr>
        <w:tabs>
          <w:tab w:val="clear" w:pos="720"/>
        </w:tabs>
        <w:ind w:firstLine="720"/>
        <w:rPr>
          <w:rFonts w:eastAsia="Times New Roman"/>
        </w:rPr>
      </w:pPr>
      <w:r w:rsidRPr="0000561F">
        <w:t xml:space="preserve">3.  </w:t>
      </w:r>
      <w:r w:rsidR="00F50A44">
        <w:rPr>
          <w:u w:val="single"/>
        </w:rPr>
        <w:t xml:space="preserve">Open Licensing </w:t>
      </w:r>
      <w:r w:rsidRPr="00F44E79" w:rsidR="00F50A44">
        <w:rPr>
          <w:u w:val="single"/>
        </w:rPr>
        <w:t>Requirements</w:t>
      </w:r>
      <w:r w:rsidR="00F50A44">
        <w:t xml:space="preserve">:  </w:t>
      </w:r>
      <w:r w:rsidR="00577D1B">
        <w:t>Unless an exception applies, if</w:t>
      </w:r>
      <w:r w:rsidR="00F50A44">
        <w:t xml:space="preserve"> you are awarded a grant under this competition, you will be required to openly license </w:t>
      </w:r>
      <w:r w:rsidRPr="00180DF9" w:rsidR="00F50A44">
        <w:rPr>
          <w:rFonts w:eastAsia="Times New Roman"/>
        </w:rPr>
        <w:t xml:space="preserve">to the public </w:t>
      </w:r>
      <w:r w:rsidRPr="004E6746" w:rsidR="00F50A44">
        <w:t xml:space="preserve">grant </w:t>
      </w:r>
      <w:r w:rsidR="00F50A44">
        <w:rPr>
          <w:rFonts w:eastAsia="Times New Roman"/>
        </w:rPr>
        <w:t xml:space="preserve">deliverables </w:t>
      </w:r>
      <w:r w:rsidRPr="00180DF9" w:rsidR="00F50A44">
        <w:rPr>
          <w:rFonts w:eastAsia="Times New Roman"/>
        </w:rPr>
        <w:t>created in whole, or in part, with Department grant funds</w:t>
      </w:r>
      <w:r w:rsidR="00F50A44">
        <w:rPr>
          <w:rFonts w:eastAsia="Times New Roman"/>
        </w:rPr>
        <w:t xml:space="preserve">. </w:t>
      </w:r>
      <w:r w:rsidRPr="00180DF9" w:rsidR="00F50A44">
        <w:rPr>
          <w:rFonts w:eastAsia="Times New Roman"/>
        </w:rPr>
        <w:t xml:space="preserve"> </w:t>
      </w:r>
      <w:r w:rsidR="00F50A44">
        <w:rPr>
          <w:rFonts w:eastAsia="Times New Roman"/>
        </w:rPr>
        <w:t>When the deliverable consists of</w:t>
      </w:r>
      <w:r w:rsidRPr="00E22A98" w:rsidR="00F50A44">
        <w:rPr>
          <w:rFonts w:eastAsia="Times New Roman"/>
        </w:rPr>
        <w:t xml:space="preserve"> modifications to pre</w:t>
      </w:r>
      <w:r w:rsidR="006D4740">
        <w:rPr>
          <w:rFonts w:eastAsia="Times New Roman"/>
        </w:rPr>
        <w:noBreakHyphen/>
      </w:r>
      <w:r w:rsidRPr="00E22A98" w:rsidR="00F50A44">
        <w:rPr>
          <w:rFonts w:eastAsia="Times New Roman"/>
        </w:rPr>
        <w:t xml:space="preserve">existing works, </w:t>
      </w:r>
      <w:r w:rsidR="00F50A44">
        <w:rPr>
          <w:rFonts w:eastAsia="Times New Roman"/>
        </w:rPr>
        <w:t>the license extend</w:t>
      </w:r>
      <w:r w:rsidR="004C5EF4">
        <w:rPr>
          <w:rFonts w:eastAsia="Times New Roman"/>
        </w:rPr>
        <w:t>s</w:t>
      </w:r>
      <w:r w:rsidR="00F50A44">
        <w:rPr>
          <w:rFonts w:eastAsia="Times New Roman"/>
        </w:rPr>
        <w:t xml:space="preserve"> only to those</w:t>
      </w:r>
      <w:r w:rsidRPr="004E6746" w:rsidR="00F50A44">
        <w:t xml:space="preserve"> modifications </w:t>
      </w:r>
      <w:r w:rsidR="00F50A44">
        <w:rPr>
          <w:rFonts w:eastAsia="Times New Roman"/>
        </w:rPr>
        <w:t xml:space="preserve">that </w:t>
      </w:r>
      <w:r w:rsidRPr="004E6746" w:rsidR="00F50A44">
        <w:t xml:space="preserve">can be </w:t>
      </w:r>
      <w:r w:rsidR="00F50A44">
        <w:rPr>
          <w:rFonts w:eastAsia="Times New Roman"/>
        </w:rPr>
        <w:t>separately</w:t>
      </w:r>
      <w:r w:rsidRPr="004E6746" w:rsidR="00F50A44">
        <w:t xml:space="preserve"> identified and </w:t>
      </w:r>
      <w:r w:rsidR="00F50A44">
        <w:rPr>
          <w:rFonts w:eastAsia="Times New Roman"/>
        </w:rPr>
        <w:t xml:space="preserve">only to the extent </w:t>
      </w:r>
      <w:r w:rsidRPr="00E22A98" w:rsidR="00F50A44">
        <w:rPr>
          <w:rFonts w:eastAsia="Times New Roman"/>
        </w:rPr>
        <w:t xml:space="preserve">that open licensing </w:t>
      </w:r>
      <w:r w:rsidR="00F50A44">
        <w:rPr>
          <w:rFonts w:eastAsia="Times New Roman"/>
        </w:rPr>
        <w:t>is</w:t>
      </w:r>
      <w:r w:rsidRPr="00E22A98" w:rsidR="00F50A44">
        <w:rPr>
          <w:rFonts w:eastAsia="Times New Roman"/>
        </w:rPr>
        <w:t xml:space="preserve"> permitted under the terms of any licenses or </w:t>
      </w:r>
      <w:r w:rsidR="00F50A44">
        <w:rPr>
          <w:rFonts w:eastAsia="Times New Roman"/>
        </w:rPr>
        <w:t xml:space="preserve">other legal </w:t>
      </w:r>
      <w:r w:rsidRPr="00E22A98" w:rsidR="00F50A44">
        <w:rPr>
          <w:rFonts w:eastAsia="Times New Roman"/>
        </w:rPr>
        <w:t xml:space="preserve">restrictions on </w:t>
      </w:r>
      <w:r w:rsidRPr="00E22A98" w:rsidR="00F50A44">
        <w:rPr>
          <w:rFonts w:eastAsia="Times New Roman"/>
        </w:rPr>
        <w:lastRenderedPageBreak/>
        <w:t xml:space="preserve">the </w:t>
      </w:r>
      <w:r w:rsidR="00F50A44">
        <w:rPr>
          <w:rFonts w:eastAsia="Times New Roman"/>
        </w:rPr>
        <w:t xml:space="preserve">use of </w:t>
      </w:r>
      <w:r w:rsidRPr="00E22A98" w:rsidR="00F50A44">
        <w:rPr>
          <w:rFonts w:eastAsia="Times New Roman"/>
        </w:rPr>
        <w:t>pre</w:t>
      </w:r>
      <w:r w:rsidR="006D4740">
        <w:rPr>
          <w:rFonts w:eastAsia="Times New Roman"/>
        </w:rPr>
        <w:noBreakHyphen/>
      </w:r>
      <w:r w:rsidRPr="00E22A98" w:rsidR="00F50A44">
        <w:rPr>
          <w:rFonts w:eastAsia="Times New Roman"/>
        </w:rPr>
        <w:t xml:space="preserve">existing </w:t>
      </w:r>
      <w:r w:rsidRPr="00951AD3" w:rsidR="00F50A44">
        <w:rPr>
          <w:rFonts w:eastAsia="Times New Roman"/>
        </w:rPr>
        <w:t>works</w:t>
      </w:r>
      <w:r w:rsidR="00F50A44">
        <w:rPr>
          <w:rFonts w:eastAsia="Times New Roman"/>
        </w:rPr>
        <w:t xml:space="preserve">.  </w:t>
      </w:r>
      <w:r w:rsidRPr="00542B5D" w:rsidR="003F70F7">
        <w:rPr>
          <w:lang w:val="en"/>
        </w:rPr>
        <w:t xml:space="preserve">Additionally, a grantee or subgrantee that is awarded competitive grant funds must have a plan to disseminate these </w:t>
      </w:r>
      <w:r w:rsidRPr="003F70F7" w:rsidR="003F70F7">
        <w:rPr>
          <w:rFonts w:eastAsia="Times New Roman"/>
        </w:rPr>
        <w:t xml:space="preserve">public </w:t>
      </w:r>
      <w:r w:rsidRPr="003F70F7" w:rsidR="003F70F7">
        <w:t xml:space="preserve">grant </w:t>
      </w:r>
      <w:r w:rsidRPr="003F70F7" w:rsidR="003F70F7">
        <w:rPr>
          <w:rFonts w:eastAsia="Times New Roman"/>
        </w:rPr>
        <w:t>deliverables</w:t>
      </w:r>
      <w:r w:rsidR="00A16408">
        <w:rPr>
          <w:rFonts w:eastAsia="Times New Roman"/>
        </w:rPr>
        <w:t xml:space="preserve">.  This dissemination plan can be developed and submitted after your application has been reviewed and </w:t>
      </w:r>
      <w:r w:rsidRPr="0000561F" w:rsidR="00A16408">
        <w:t>selected for funding</w:t>
      </w:r>
      <w:r w:rsidRPr="003F70F7" w:rsidR="00A16408">
        <w:rPr>
          <w:color w:val="333333"/>
          <w:lang w:val="en"/>
        </w:rPr>
        <w:t>.</w:t>
      </w:r>
      <w:r w:rsidRPr="003F70F7" w:rsidR="00A16408">
        <w:rPr>
          <w:rFonts w:eastAsia="Times New Roman"/>
        </w:rPr>
        <w:t xml:space="preserve">  </w:t>
      </w:r>
      <w:r w:rsidR="00F50A44">
        <w:rPr>
          <w:rFonts w:eastAsia="Times New Roman"/>
        </w:rPr>
        <w:t>For additional information on the open licensing requirements please refer to 2 CFR 3474.20.</w:t>
      </w:r>
    </w:p>
    <w:p w:rsidRPr="0000561F" w:rsidR="001B2F83" w:rsidP="001B2F83" w:rsidRDefault="00F50A44" w14:paraId="153FD9A2" w14:textId="61BAF4B8">
      <w:pPr>
        <w:tabs>
          <w:tab w:val="clear" w:pos="720"/>
        </w:tabs>
        <w:ind w:firstLine="720"/>
      </w:pPr>
      <w:r w:rsidRPr="00C00852">
        <w:t xml:space="preserve">4.  </w:t>
      </w:r>
      <w:r w:rsidRPr="0000561F" w:rsidR="001B2F83">
        <w:rPr>
          <w:u w:val="single"/>
        </w:rPr>
        <w:t>Reporting</w:t>
      </w:r>
      <w:r w:rsidRPr="0000561F" w:rsidR="001B2F83">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00561F" w:rsidR="001B2F83" w:rsidP="001B2F83" w:rsidRDefault="001B2F83" w14:paraId="4D8CE894" w14:textId="43EBD503">
      <w:pPr>
        <w:tabs>
          <w:tab w:val="clear" w:pos="720"/>
        </w:tabs>
        <w:ind w:firstLine="720"/>
        <w:rPr>
          <w:b/>
          <w:i/>
        </w:rPr>
      </w:pPr>
      <w:r w:rsidRPr="0000561F">
        <w:t>(b)  At the end of your project period, you must submit a final performance report, including financial information, as directed by the Secretary.  If you receive a multiyear award, you must submit annual performance report</w:t>
      </w:r>
      <w:r w:rsidR="00C53582">
        <w:t>s</w:t>
      </w:r>
      <w:r w:rsidRPr="0000561F">
        <w:t xml:space="preserve"> that provide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00561F">
        <w:rPr>
          <w:b/>
          <w:i/>
        </w:rPr>
        <w:t xml:space="preserve"> </w:t>
      </w:r>
    </w:p>
    <w:p w:rsidRPr="0000561F" w:rsidR="001B2F83" w:rsidP="001B2F83" w:rsidRDefault="00385AE8" w14:paraId="31C34F9B" w14:textId="4A9C0AD0">
      <w:pPr>
        <w:tabs>
          <w:tab w:val="clear" w:pos="720"/>
        </w:tabs>
        <w:ind w:firstLine="720"/>
      </w:pPr>
      <w:r w:rsidRPr="001B7522" w:rsidDel="00385AE8">
        <w:rPr>
          <w:b/>
          <w:bCs/>
          <w:i/>
          <w:iCs/>
        </w:rPr>
        <w:t xml:space="preserve"> </w:t>
      </w:r>
      <w:r w:rsidRPr="0000561F" w:rsidR="001B2F83">
        <w:rPr>
          <w:bCs/>
          <w:iCs/>
        </w:rPr>
        <w:t>(c)  Under 34 CFR 75.250(b), the Secretary may provide a grantee with additional funding for data collection analysis and reporting.  In this case the Secretary establishes a data collection period.</w:t>
      </w:r>
    </w:p>
    <w:p w:rsidR="006D4740" w:rsidP="00385AE8" w:rsidRDefault="00F50A44" w14:paraId="32EBD50F" w14:textId="63FF4DCE">
      <w:pPr>
        <w:tabs>
          <w:tab w:val="clear" w:pos="720"/>
        </w:tabs>
        <w:ind w:firstLine="720"/>
      </w:pPr>
      <w:r>
        <w:t>5</w:t>
      </w:r>
      <w:r w:rsidRPr="0000561F" w:rsidR="001B2F83">
        <w:t xml:space="preserve">.  </w:t>
      </w:r>
      <w:r w:rsidRPr="0000561F" w:rsidR="001B2F83">
        <w:rPr>
          <w:u w:val="single"/>
        </w:rPr>
        <w:t>Performance Measures</w:t>
      </w:r>
      <w:r w:rsidRPr="0000561F" w:rsidR="001B2F83">
        <w:t xml:space="preserve">:  </w:t>
      </w:r>
      <w:r w:rsidRPr="005E16C7" w:rsidR="000902B8">
        <w:t xml:space="preserve">The Department has established the following Government Performance and Results Act of 1993 performance measures for the </w:t>
      </w:r>
    </w:p>
    <w:p w:rsidRPr="000902B8" w:rsidR="001B2F83" w:rsidP="00F9609A" w:rsidRDefault="000902B8" w14:paraId="2CD1BEFB" w14:textId="464E05FE">
      <w:pPr>
        <w:tabs>
          <w:tab w:val="clear" w:pos="720"/>
        </w:tabs>
        <w:rPr>
          <w:b/>
          <w:i/>
        </w:rPr>
      </w:pPr>
      <w:r>
        <w:t>Out</w:t>
      </w:r>
      <w:r w:rsidR="006D4740">
        <w:noBreakHyphen/>
      </w:r>
      <w:r>
        <w:t>of</w:t>
      </w:r>
      <w:r w:rsidR="006D4740">
        <w:noBreakHyphen/>
      </w:r>
      <w:r>
        <w:t xml:space="preserve">School Time Career Pathway </w:t>
      </w:r>
      <w:r w:rsidR="00AD3E0D">
        <w:t>p</w:t>
      </w:r>
      <w:r w:rsidRPr="005E16C7">
        <w:t>rogram:</w:t>
      </w:r>
    </w:p>
    <w:p w:rsidR="005E16C7" w:rsidP="00385AE8" w:rsidRDefault="007D6419" w14:paraId="2A1FB0C1" w14:textId="692311CA">
      <w:pPr>
        <w:tabs>
          <w:tab w:val="clear" w:pos="720"/>
        </w:tabs>
        <w:ind w:firstLine="720"/>
      </w:pPr>
      <w:r>
        <w:lastRenderedPageBreak/>
        <w:t>(a</w:t>
      </w:r>
      <w:r w:rsidR="005E16C7">
        <w:t>)</w:t>
      </w:r>
      <w:r w:rsidR="007D2052">
        <w:t xml:space="preserve"> </w:t>
      </w:r>
      <w:r w:rsidR="005E16C7">
        <w:t xml:space="preserve"> The </w:t>
      </w:r>
      <w:r w:rsidR="00F13A23">
        <w:t>cumulative</w:t>
      </w:r>
      <w:r w:rsidDel="00617C36" w:rsidR="00C53582">
        <w:t>,</w:t>
      </w:r>
      <w:r w:rsidDel="00617C36" w:rsidR="005E16C7">
        <w:t xml:space="preserve"> unduplicated</w:t>
      </w:r>
      <w:r w:rsidR="005E16C7">
        <w:t xml:space="preserve"> number of students participating in a program supported by this grant</w:t>
      </w:r>
      <w:r w:rsidR="005F46C2">
        <w:t>.</w:t>
      </w:r>
    </w:p>
    <w:p w:rsidR="001A6149" w:rsidP="00385AE8" w:rsidRDefault="007D6419" w14:paraId="6AF9D4C0" w14:textId="28EA8A06">
      <w:pPr>
        <w:tabs>
          <w:tab w:val="clear" w:pos="720"/>
        </w:tabs>
        <w:ind w:firstLine="720"/>
      </w:pPr>
      <w:r>
        <w:t>(b</w:t>
      </w:r>
      <w:r w:rsidR="005E16C7">
        <w:t xml:space="preserve">) </w:t>
      </w:r>
      <w:r w:rsidR="007D2052">
        <w:t xml:space="preserve"> </w:t>
      </w:r>
      <w:r w:rsidRPr="00525978" w:rsidR="00525978">
        <w:t xml:space="preserve">The </w:t>
      </w:r>
      <w:r w:rsidR="00F13A23">
        <w:t>cumulative</w:t>
      </w:r>
      <w:r w:rsidRPr="00525978" w:rsidR="00525978">
        <w:t xml:space="preserve"> number of program participants who receive </w:t>
      </w:r>
      <w:r w:rsidR="00A97CED">
        <w:t>an</w:t>
      </w:r>
      <w:r w:rsidRPr="00525978" w:rsidR="00525978">
        <w:t xml:space="preserve"> industry</w:t>
      </w:r>
      <w:r w:rsidR="006A7AC3">
        <w:noBreakHyphen/>
      </w:r>
      <w:r w:rsidRPr="00525978" w:rsidR="00525978">
        <w:t>recognized credential</w:t>
      </w:r>
      <w:r w:rsidR="001E593E">
        <w:t>, and the cumulative number of credentials received,</w:t>
      </w:r>
      <w:r w:rsidRPr="00525978" w:rsidR="00525978">
        <w:t xml:space="preserve"> as a result of a program supported by this grant. </w:t>
      </w:r>
    </w:p>
    <w:p w:rsidR="00094213" w:rsidP="00385AE8" w:rsidRDefault="005E16C7" w14:paraId="58264AAC" w14:textId="3C9402EA">
      <w:pPr>
        <w:tabs>
          <w:tab w:val="clear" w:pos="720"/>
        </w:tabs>
        <w:ind w:firstLine="720"/>
      </w:pPr>
      <w:r>
        <w:t>(</w:t>
      </w:r>
      <w:r w:rsidR="007D6419">
        <w:t>c</w:t>
      </w:r>
      <w:r>
        <w:t xml:space="preserve">) </w:t>
      </w:r>
      <w:r w:rsidR="007D2052">
        <w:t xml:space="preserve"> </w:t>
      </w:r>
      <w:r w:rsidR="00192D9E">
        <w:t>T</w:t>
      </w:r>
      <w:r>
        <w:t xml:space="preserve">he </w:t>
      </w:r>
      <w:r w:rsidR="00552C38">
        <w:t xml:space="preserve">cumulative </w:t>
      </w:r>
      <w:r>
        <w:t xml:space="preserve">number of </w:t>
      </w:r>
      <w:r w:rsidRPr="00525978" w:rsidR="00AE428C">
        <w:t xml:space="preserve">program participants </w:t>
      </w:r>
      <w:r>
        <w:t>who complete an internship as a result of a program supported by this grant.</w:t>
      </w:r>
    </w:p>
    <w:p w:rsidR="005B77FF" w:rsidP="00385AE8" w:rsidRDefault="005B77FF" w14:paraId="60C30EDA" w14:textId="1540B1BD">
      <w:pPr>
        <w:tabs>
          <w:tab w:val="clear" w:pos="720"/>
        </w:tabs>
        <w:ind w:firstLine="720"/>
      </w:pPr>
      <w:r>
        <w:t>(d)</w:t>
      </w:r>
      <w:r w:rsidR="004C7840">
        <w:t xml:space="preserve"> </w:t>
      </w:r>
      <w:r w:rsidR="007D2052">
        <w:t xml:space="preserve"> </w:t>
      </w:r>
      <w:r w:rsidR="004C7840">
        <w:t xml:space="preserve">The cumulative number of </w:t>
      </w:r>
      <w:r w:rsidRPr="00525978" w:rsidR="00AE428C">
        <w:t>program participants</w:t>
      </w:r>
      <w:r w:rsidR="004C7840">
        <w:t xml:space="preserve"> who complete an apprenticeship as a result of a program supported by this grant.</w:t>
      </w:r>
    </w:p>
    <w:p w:rsidRPr="00385AE8" w:rsidR="00385AE8" w:rsidP="00385AE8" w:rsidRDefault="00094213" w14:paraId="653B33AF" w14:textId="11805573">
      <w:pPr>
        <w:tabs>
          <w:tab w:val="clear" w:pos="720"/>
        </w:tabs>
        <w:ind w:firstLine="720"/>
        <w:rPr>
          <w:iCs/>
        </w:rPr>
      </w:pPr>
      <w:r>
        <w:t>(</w:t>
      </w:r>
      <w:r w:rsidR="004C7840">
        <w:t>e</w:t>
      </w:r>
      <w:r>
        <w:t xml:space="preserve">) </w:t>
      </w:r>
      <w:r w:rsidR="007D2052">
        <w:t xml:space="preserve"> </w:t>
      </w:r>
      <w:r w:rsidR="00A72085">
        <w:t xml:space="preserve">The </w:t>
      </w:r>
      <w:r w:rsidR="004523AD">
        <w:t>cumulative</w:t>
      </w:r>
      <w:r w:rsidR="00424D1D">
        <w:t xml:space="preserve"> percentage of </w:t>
      </w:r>
      <w:r w:rsidRPr="00525978" w:rsidR="00AE428C">
        <w:t xml:space="preserve">program participants </w:t>
      </w:r>
      <w:r w:rsidR="00424D1D">
        <w:t xml:space="preserve">that received a credential or </w:t>
      </w:r>
      <w:r w:rsidR="00515CB3">
        <w:t xml:space="preserve">completed </w:t>
      </w:r>
      <w:r w:rsidR="00424D1D">
        <w:t>an internship or apprenticeship.</w:t>
      </w:r>
    </w:p>
    <w:p w:rsidRPr="0000561F" w:rsidR="001B2F83" w:rsidP="001B2F83" w:rsidRDefault="00F50A44" w14:paraId="45EFE1A1" w14:textId="473F2791">
      <w:pPr>
        <w:tabs>
          <w:tab w:val="clear" w:pos="720"/>
        </w:tabs>
        <w:ind w:firstLine="720"/>
      </w:pPr>
      <w:r>
        <w:t>6</w:t>
      </w:r>
      <w:r w:rsidRPr="0000561F" w:rsidR="001B2F83">
        <w:t xml:space="preserve">.  </w:t>
      </w:r>
      <w:r w:rsidRPr="0000561F" w:rsidR="001B2F83">
        <w:rPr>
          <w:u w:val="single"/>
        </w:rPr>
        <w:t>Continuation Awards</w:t>
      </w:r>
      <w:r w:rsidRPr="0000561F" w:rsidR="001B2F83">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40427F" w:rsidR="001B2F83" w:rsidP="001B2F83" w:rsidRDefault="001B2F83" w14:paraId="1EAFA93E" w14:textId="63085CCD">
      <w:pPr>
        <w:tabs>
          <w:tab w:val="clear" w:pos="720"/>
        </w:tabs>
        <w:ind w:firstLine="720"/>
      </w:pPr>
      <w:r w:rsidRPr="0000561F">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r w:rsidRPr="0040427F">
        <w:t>).</w:t>
      </w:r>
    </w:p>
    <w:p w:rsidRPr="0000561F" w:rsidR="001B2F83" w:rsidP="001B2F83" w:rsidRDefault="001B2F83" w14:paraId="76ED9CE7" w14:textId="273A75E1">
      <w:pPr>
        <w:tabs>
          <w:tab w:val="clear" w:pos="720"/>
        </w:tabs>
      </w:pPr>
      <w:r w:rsidRPr="0000561F">
        <w:lastRenderedPageBreak/>
        <w:t>VII.  Other Information</w:t>
      </w:r>
    </w:p>
    <w:p w:rsidRPr="0000561F" w:rsidR="001B2F83" w:rsidP="001B2F83" w:rsidRDefault="001B2F83" w14:paraId="14A93B5D" w14:textId="78B2FE69">
      <w:pPr>
        <w:tabs>
          <w:tab w:val="clear" w:pos="720"/>
        </w:tabs>
      </w:pPr>
      <w:r w:rsidRPr="0000561F">
        <w:rPr>
          <w:u w:val="single"/>
        </w:rPr>
        <w:t>Accessible Format</w:t>
      </w:r>
      <w:r w:rsidRPr="0000561F">
        <w:t xml:space="preserve">:  Individuals with disabilities can obtain this document and a copy of the application package in an accessible format (e.g., braille, large print, audiotape, or compact disc) on request to the program contact person listed under </w:t>
      </w:r>
      <w:r w:rsidRPr="00C00852">
        <w:rPr>
          <w:caps/>
        </w:rPr>
        <w:t>For Further Information Contact</w:t>
      </w:r>
      <w:r w:rsidRPr="0000561F">
        <w:t>.</w:t>
      </w:r>
    </w:p>
    <w:p w:rsidRPr="0000561F" w:rsidR="001B2F83" w:rsidP="001B2F83" w:rsidRDefault="001B2F83" w14:paraId="3B571269" w14:textId="640F5E98">
      <w:pPr>
        <w:tabs>
          <w:tab w:val="clear" w:pos="720"/>
        </w:tabs>
      </w:pPr>
      <w:r w:rsidRPr="0000561F">
        <w:rPr>
          <w:u w:val="single"/>
        </w:rPr>
        <w:t>Electronic Access to This Document</w:t>
      </w:r>
      <w:r w:rsidRPr="0000561F">
        <w:t xml:space="preserve">:  The official version of this document is the document published in the </w:t>
      </w:r>
      <w:r w:rsidRPr="00C00852">
        <w:rPr>
          <w:i/>
        </w:rPr>
        <w:t>Federal Register</w:t>
      </w:r>
      <w:r w:rsidRPr="0000561F">
        <w:t xml:space="preserve">.  </w:t>
      </w:r>
      <w:r w:rsidR="00BA26BB">
        <w:t>You may</w:t>
      </w:r>
      <w:r w:rsidRPr="0000561F">
        <w:t xml:space="preserve"> access the official edition of the </w:t>
      </w:r>
      <w:r w:rsidRPr="00C00852">
        <w:rPr>
          <w:i/>
        </w:rPr>
        <w:t>Federal Register</w:t>
      </w:r>
      <w:r w:rsidRPr="0000561F">
        <w:t xml:space="preserve"> and the Code of Federal Regulations at www.gov</w:t>
      </w:r>
      <w:r w:rsidR="00FD5A3A">
        <w:t>info.gov</w:t>
      </w:r>
      <w:r w:rsidRPr="0000561F">
        <w:t xml:space="preserve">.  At this site you can view this document, as well as all other documents of this Department published in the </w:t>
      </w:r>
      <w:r w:rsidRPr="00C00852">
        <w:rPr>
          <w:i/>
        </w:rPr>
        <w:t>Federal Register</w:t>
      </w:r>
      <w:r w:rsidRPr="0000561F">
        <w:t>,</w:t>
      </w:r>
      <w:r w:rsidRPr="0000561F">
        <w:rPr>
          <w:b/>
        </w:rPr>
        <w:t xml:space="preserve"> </w:t>
      </w:r>
      <w:r w:rsidRPr="0000561F">
        <w:t>in text or Portable Document Format (PDF).  To use PDF you must have Adobe Acrobat Reader, which is available free at the site.</w:t>
      </w:r>
    </w:p>
    <w:p w:rsidRPr="0000561F" w:rsidR="001B2F83" w:rsidP="001B2F83" w:rsidRDefault="001B2F83" w14:paraId="166A25C2" w14:textId="655A9C14">
      <w:pPr>
        <w:tabs>
          <w:tab w:val="clear" w:pos="720"/>
        </w:tabs>
      </w:pPr>
      <w:r w:rsidRPr="0000561F">
        <w:tab/>
        <w:t xml:space="preserve">You may also access documents of the Department published in the </w:t>
      </w:r>
      <w:r w:rsidRPr="00C00852">
        <w:rPr>
          <w:i/>
        </w:rPr>
        <w:t>Federal Register</w:t>
      </w:r>
      <w:r w:rsidRPr="0000561F">
        <w:t xml:space="preserve"> by using the article search feature at www.federalregister.gov.  Specifically, through the advanced search feature at this site, you can limit your search to documents published by the Department. </w:t>
      </w:r>
    </w:p>
    <w:p w:rsidRPr="0000561F" w:rsidR="001B2F83" w:rsidP="001B2F83" w:rsidRDefault="001B2F83" w14:paraId="59E4DB23" w14:textId="77777777">
      <w:pPr>
        <w:tabs>
          <w:tab w:val="clear" w:pos="720"/>
        </w:tabs>
      </w:pPr>
      <w:r w:rsidRPr="0000561F">
        <w:t>Dated:</w:t>
      </w:r>
    </w:p>
    <w:p w:rsidR="00DB599D" w:rsidP="00E54252" w:rsidRDefault="001B2F83" w14:paraId="3480BC4B" w14:textId="41C191BF">
      <w:pPr>
        <w:tabs>
          <w:tab w:val="clear" w:pos="720"/>
          <w:tab w:val="left" w:pos="2880"/>
        </w:tabs>
        <w:spacing w:line="240" w:lineRule="auto"/>
      </w:pPr>
      <w:r w:rsidRPr="0000561F">
        <w:tab/>
      </w:r>
    </w:p>
    <w:p w:rsidRPr="0000561F" w:rsidR="001B2F83" w:rsidP="001B2F83" w:rsidRDefault="001B2F83" w14:paraId="45FF3A4D" w14:textId="77777777">
      <w:pPr>
        <w:tabs>
          <w:tab w:val="clear" w:pos="720"/>
          <w:tab w:val="left" w:pos="2880"/>
        </w:tabs>
        <w:spacing w:line="240" w:lineRule="auto"/>
      </w:pPr>
      <w:r w:rsidRPr="0000561F">
        <w:tab/>
        <w:t>_______________________________</w:t>
      </w:r>
    </w:p>
    <w:p w:rsidRPr="0000561F" w:rsidR="001B2F83" w:rsidP="001B2F83" w:rsidRDefault="001B2F83" w14:paraId="6B6C756F" w14:textId="4243E15D">
      <w:pPr>
        <w:tabs>
          <w:tab w:val="clear" w:pos="720"/>
          <w:tab w:val="left" w:pos="2880"/>
        </w:tabs>
        <w:spacing w:line="240" w:lineRule="auto"/>
      </w:pPr>
      <w:r w:rsidRPr="0000561F">
        <w:tab/>
      </w:r>
      <w:r w:rsidR="00E54252">
        <w:t xml:space="preserve">Frank </w:t>
      </w:r>
      <w:r w:rsidR="00237967">
        <w:t xml:space="preserve">T. </w:t>
      </w:r>
      <w:r w:rsidR="00E54252">
        <w:t>Brogan</w:t>
      </w:r>
      <w:r w:rsidRPr="0000561F">
        <w:t>,</w:t>
      </w:r>
    </w:p>
    <w:p w:rsidR="001B2F83" w:rsidP="00366BE2" w:rsidRDefault="001B2F83" w14:paraId="28BDCED1" w14:textId="3AA0DADD">
      <w:pPr>
        <w:tabs>
          <w:tab w:val="clear" w:pos="720"/>
          <w:tab w:val="left" w:pos="2880"/>
        </w:tabs>
        <w:spacing w:line="240" w:lineRule="auto"/>
        <w:ind w:left="2880"/>
        <w:rPr>
          <w:iCs/>
        </w:rPr>
      </w:pPr>
      <w:r w:rsidRPr="00E73B6C">
        <w:rPr>
          <w:i/>
        </w:rPr>
        <w:t xml:space="preserve">Assistant Secretary for </w:t>
      </w:r>
      <w:r w:rsidR="00E54252">
        <w:rPr>
          <w:i/>
        </w:rPr>
        <w:t>Elementary and Secondary Educatio</w:t>
      </w:r>
      <w:r w:rsidR="00A94362">
        <w:rPr>
          <w:i/>
        </w:rPr>
        <w:t>n</w:t>
      </w:r>
      <w:bookmarkStart w:name="_Appendices" w:id="11"/>
      <w:bookmarkEnd w:id="11"/>
      <w:r w:rsidR="005F46C2">
        <w:rPr>
          <w:iCs/>
        </w:rPr>
        <w:t>.</w:t>
      </w:r>
    </w:p>
    <w:p w:rsidRPr="005D3A90" w:rsidR="005D3A90" w:rsidP="00B17594" w:rsidRDefault="005D3A90" w14:paraId="5F8264E0" w14:textId="2A666AE6">
      <w:pPr>
        <w:tabs>
          <w:tab w:val="clear" w:pos="720"/>
          <w:tab w:val="left" w:pos="2880"/>
        </w:tabs>
        <w:spacing w:line="240" w:lineRule="auto"/>
        <w:ind w:left="2880"/>
      </w:pPr>
    </w:p>
    <w:sectPr w:rsidRPr="005D3A90" w:rsidR="005D3A90" w:rsidSect="00866AC1">
      <w:headerReference w:type="default" r:id="rId13"/>
      <w:footerReference w:type="default" r:id="rId14"/>
      <w:pgSz w:w="12240" w:h="15840"/>
      <w:pgMar w:top="1440" w:right="1440" w:bottom="1440" w:left="216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986EB" w14:textId="77777777" w:rsidR="00CB5CB6" w:rsidRDefault="00CB5CB6">
      <w:pPr>
        <w:spacing w:line="240" w:lineRule="auto"/>
      </w:pPr>
      <w:r>
        <w:separator/>
      </w:r>
    </w:p>
  </w:endnote>
  <w:endnote w:type="continuationSeparator" w:id="0">
    <w:p w14:paraId="14668D87" w14:textId="77777777" w:rsidR="00CB5CB6" w:rsidRDefault="00CB5CB6">
      <w:pPr>
        <w:spacing w:line="240" w:lineRule="auto"/>
      </w:pPr>
      <w:r>
        <w:continuationSeparator/>
      </w:r>
    </w:p>
  </w:endnote>
  <w:endnote w:type="continuationNotice" w:id="1">
    <w:p w14:paraId="4A75A38B" w14:textId="77777777" w:rsidR="00CB5CB6" w:rsidRDefault="00CB5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425D" w14:textId="7073DD41" w:rsidR="00E97621" w:rsidRDefault="00E97621">
    <w:pPr>
      <w:pStyle w:val="Footer"/>
      <w:jc w:val="center"/>
    </w:pPr>
  </w:p>
  <w:p w14:paraId="3603517B" w14:textId="1749F5A9" w:rsidR="00E97621" w:rsidRDefault="00E97621" w:rsidP="0005566A">
    <w:pPr>
      <w:pStyle w:val="Footer"/>
      <w:jc w:val="center"/>
    </w:pPr>
    <w:r>
      <w:t>Controlled Unclassified Information; Not for Circulation Outside of the Department</w:t>
    </w:r>
  </w:p>
  <w:p w14:paraId="33E6A76A" w14:textId="77777777" w:rsidR="00E97621" w:rsidRDefault="00E976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459FD" w14:textId="77777777" w:rsidR="00CB5CB6" w:rsidRDefault="00CB5CB6">
      <w:pPr>
        <w:spacing w:line="240" w:lineRule="auto"/>
      </w:pPr>
      <w:r>
        <w:separator/>
      </w:r>
    </w:p>
  </w:footnote>
  <w:footnote w:type="continuationSeparator" w:id="0">
    <w:p w14:paraId="6B1CDFAA" w14:textId="77777777" w:rsidR="00CB5CB6" w:rsidRDefault="00CB5CB6">
      <w:pPr>
        <w:spacing w:line="240" w:lineRule="auto"/>
      </w:pPr>
      <w:r>
        <w:continuationSeparator/>
      </w:r>
    </w:p>
  </w:footnote>
  <w:footnote w:type="continuationNotice" w:id="1">
    <w:p w14:paraId="747C1438" w14:textId="77777777" w:rsidR="00CB5CB6" w:rsidRDefault="00CB5CB6">
      <w:pPr>
        <w:spacing w:line="240" w:lineRule="auto"/>
      </w:pPr>
    </w:p>
  </w:footnote>
  <w:footnote w:id="2">
    <w:p w14:paraId="1CD7E03E" w14:textId="2A52DF25" w:rsidR="00E97621" w:rsidRDefault="00E97621">
      <w:pPr>
        <w:pStyle w:val="FootnoteText"/>
      </w:pPr>
      <w:r>
        <w:rPr>
          <w:rStyle w:val="FootnoteReference"/>
        </w:rPr>
        <w:footnoteRef/>
      </w:r>
      <w:r>
        <w:t xml:space="preserve"> An Out</w:t>
      </w:r>
      <w:r>
        <w:noBreakHyphen/>
        <w:t>of</w:t>
      </w:r>
      <w:r>
        <w:noBreakHyphen/>
        <w:t xml:space="preserve">School Time Career Pathway program may operate during the regular school day as part of an expanded learning program if the State determines that the statutory requirements in ESEA section 4204(a)(2) for </w:t>
      </w:r>
      <w:r w:rsidRPr="007141E1">
        <w:t>21st</w:t>
      </w:r>
      <w:r>
        <w:t xml:space="preserve"> CCLC expanded learning program activities are met, including the requirement that such activities supplement but do not supplant regular school day requirements. </w:t>
      </w:r>
    </w:p>
  </w:footnote>
  <w:footnote w:id="3">
    <w:p w14:paraId="391D8D52" w14:textId="37D6C884" w:rsidR="00E97621" w:rsidRDefault="00E97621" w:rsidP="00692172">
      <w:pPr>
        <w:pStyle w:val="FootnoteText"/>
      </w:pPr>
      <w:r>
        <w:rPr>
          <w:rStyle w:val="FootnoteReference"/>
        </w:rPr>
        <w:footnoteRef/>
      </w:r>
      <w:r>
        <w:t xml:space="preserve"> The White House, National Science and Technology Council, “Charting A Course For Success: America’s Strategy For STEM Education,” www.whitehouse.gov/wp-content/uploads/2018/12/STEM-Education-Strategic-Plan-2018.pdf (December 2018).</w:t>
      </w:r>
    </w:p>
  </w:footnote>
  <w:footnote w:id="4">
    <w:p w14:paraId="32B94E6E" w14:textId="54B89FD4" w:rsidR="00E97621" w:rsidRDefault="00E97621">
      <w:pPr>
        <w:pStyle w:val="FootnoteText"/>
      </w:pPr>
      <w:r>
        <w:rPr>
          <w:rStyle w:val="FootnoteReference"/>
        </w:rPr>
        <w:footnoteRef/>
      </w:r>
      <w:r>
        <w:t xml:space="preserve"> The term “recognized postsecondary credential” is defined in section 3(52) of WIOA as a credential consisting of an industry</w:t>
      </w:r>
      <w:r>
        <w:noBreakHyphen/>
        <w:t>recognized certificate or certification, a certificate of completion of an apprenticeship, a license recognized by the State involved or Federal Government, or an associate or baccalaureate degree.  (29 U.S.C. 3102(52)).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F98F4" w14:textId="77777777" w:rsidR="00E97621" w:rsidRDefault="00E97621">
    <w:pPr>
      <w:pStyle w:val="Header"/>
    </w:pPr>
  </w:p>
  <w:p w14:paraId="14CF160E" w14:textId="77777777" w:rsidR="00E97621" w:rsidRDefault="00E976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702855"/>
    <w:multiLevelType w:val="hybridMultilevel"/>
    <w:tmpl w:val="3018D9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A2A4FCEA"/>
    <w:lvl w:ilvl="0">
      <w:start w:val="1"/>
      <w:numFmt w:val="bullet"/>
      <w:lvlText w:val=""/>
      <w:lvlJc w:val="left"/>
      <w:pPr>
        <w:tabs>
          <w:tab w:val="num" w:pos="2460"/>
        </w:tabs>
        <w:ind w:left="2460" w:firstLine="0"/>
      </w:pPr>
      <w:rPr>
        <w:rFonts w:ascii="Symbol" w:hAnsi="Symbol" w:hint="default"/>
      </w:rPr>
    </w:lvl>
    <w:lvl w:ilvl="1">
      <w:start w:val="1"/>
      <w:numFmt w:val="bullet"/>
      <w:lvlText w:val=""/>
      <w:lvlJc w:val="left"/>
      <w:pPr>
        <w:tabs>
          <w:tab w:val="num" w:pos="3180"/>
        </w:tabs>
        <w:ind w:left="3540" w:hanging="360"/>
      </w:pPr>
      <w:rPr>
        <w:rFonts w:ascii="Symbol" w:hAnsi="Symbol" w:hint="default"/>
      </w:rPr>
    </w:lvl>
    <w:lvl w:ilvl="2">
      <w:start w:val="1"/>
      <w:numFmt w:val="bullet"/>
      <w:lvlText w:val="o"/>
      <w:lvlJc w:val="left"/>
      <w:pPr>
        <w:tabs>
          <w:tab w:val="num" w:pos="3900"/>
        </w:tabs>
        <w:ind w:left="4260" w:hanging="360"/>
      </w:pPr>
      <w:rPr>
        <w:rFonts w:ascii="Courier New" w:hAnsi="Courier New" w:cs="Courier New" w:hint="default"/>
      </w:rPr>
    </w:lvl>
    <w:lvl w:ilvl="3">
      <w:start w:val="1"/>
      <w:numFmt w:val="bullet"/>
      <w:lvlText w:val=""/>
      <w:lvlJc w:val="left"/>
      <w:pPr>
        <w:tabs>
          <w:tab w:val="num" w:pos="4620"/>
        </w:tabs>
        <w:ind w:left="4980" w:hanging="360"/>
      </w:pPr>
      <w:rPr>
        <w:rFonts w:ascii="Wingdings" w:hAnsi="Wingdings" w:hint="default"/>
      </w:rPr>
    </w:lvl>
    <w:lvl w:ilvl="4">
      <w:start w:val="1"/>
      <w:numFmt w:val="bullet"/>
      <w:lvlText w:val=""/>
      <w:lvlJc w:val="left"/>
      <w:pPr>
        <w:tabs>
          <w:tab w:val="num" w:pos="5340"/>
        </w:tabs>
        <w:ind w:left="5700" w:hanging="360"/>
      </w:pPr>
      <w:rPr>
        <w:rFonts w:ascii="Wingdings" w:hAnsi="Wingdings" w:hint="default"/>
      </w:rPr>
    </w:lvl>
    <w:lvl w:ilvl="5">
      <w:start w:val="1"/>
      <w:numFmt w:val="bullet"/>
      <w:lvlText w:val=""/>
      <w:lvlJc w:val="left"/>
      <w:pPr>
        <w:tabs>
          <w:tab w:val="num" w:pos="6060"/>
        </w:tabs>
        <w:ind w:left="6420" w:hanging="360"/>
      </w:pPr>
      <w:rPr>
        <w:rFonts w:ascii="Symbol" w:hAnsi="Symbol" w:hint="default"/>
      </w:rPr>
    </w:lvl>
    <w:lvl w:ilvl="6">
      <w:start w:val="1"/>
      <w:numFmt w:val="bullet"/>
      <w:lvlText w:val="o"/>
      <w:lvlJc w:val="left"/>
      <w:pPr>
        <w:tabs>
          <w:tab w:val="num" w:pos="6780"/>
        </w:tabs>
        <w:ind w:left="7140" w:hanging="360"/>
      </w:pPr>
      <w:rPr>
        <w:rFonts w:ascii="Courier New" w:hAnsi="Courier New" w:cs="Courier New" w:hint="default"/>
      </w:rPr>
    </w:lvl>
    <w:lvl w:ilvl="7">
      <w:start w:val="1"/>
      <w:numFmt w:val="bullet"/>
      <w:lvlText w:val=""/>
      <w:lvlJc w:val="left"/>
      <w:pPr>
        <w:tabs>
          <w:tab w:val="num" w:pos="7500"/>
        </w:tabs>
        <w:ind w:left="7860" w:hanging="360"/>
      </w:pPr>
      <w:rPr>
        <w:rFonts w:ascii="Wingdings" w:hAnsi="Wingdings" w:hint="default"/>
      </w:rPr>
    </w:lvl>
    <w:lvl w:ilvl="8">
      <w:start w:val="1"/>
      <w:numFmt w:val="bullet"/>
      <w:lvlText w:val=""/>
      <w:lvlJc w:val="left"/>
      <w:pPr>
        <w:tabs>
          <w:tab w:val="num" w:pos="8220"/>
        </w:tabs>
        <w:ind w:left="8580" w:hanging="360"/>
      </w:pPr>
      <w:rPr>
        <w:rFonts w:ascii="Wingdings" w:hAnsi="Wingdings" w:hint="default"/>
      </w:rPr>
    </w:lvl>
  </w:abstractNum>
  <w:abstractNum w:abstractNumId="2" w15:restartNumberingAfterBreak="0">
    <w:nsid w:val="FFFFFF7C"/>
    <w:multiLevelType w:val="singleLevel"/>
    <w:tmpl w:val="BD96CBE4"/>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FE6AE57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7CFAF3CE"/>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67CA32D8"/>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AE56C43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D15A21"/>
    <w:multiLevelType w:val="hybridMultilevel"/>
    <w:tmpl w:val="DAC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27210"/>
    <w:multiLevelType w:val="hybridMultilevel"/>
    <w:tmpl w:val="1B2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41665E"/>
    <w:multiLevelType w:val="hybridMultilevel"/>
    <w:tmpl w:val="D242C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592436"/>
    <w:multiLevelType w:val="hybridMultilevel"/>
    <w:tmpl w:val="CFA20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1D53E8"/>
    <w:multiLevelType w:val="hybridMultilevel"/>
    <w:tmpl w:val="6E4E12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42F0237"/>
    <w:multiLevelType w:val="hybridMultilevel"/>
    <w:tmpl w:val="726887C2"/>
    <w:lvl w:ilvl="0" w:tplc="D8AA6F0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2F4939"/>
    <w:multiLevelType w:val="hybridMultilevel"/>
    <w:tmpl w:val="4A26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73FF3"/>
    <w:multiLevelType w:val="hybridMultilevel"/>
    <w:tmpl w:val="D5165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D38CA"/>
    <w:multiLevelType w:val="hybridMultilevel"/>
    <w:tmpl w:val="5DCA8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423B60"/>
    <w:multiLevelType w:val="hybridMultilevel"/>
    <w:tmpl w:val="747E9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579EF"/>
    <w:multiLevelType w:val="hybridMultilevel"/>
    <w:tmpl w:val="1BE0A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E6766"/>
    <w:multiLevelType w:val="hybridMultilevel"/>
    <w:tmpl w:val="2760EC04"/>
    <w:lvl w:ilvl="0" w:tplc="0122E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F2701"/>
    <w:multiLevelType w:val="hybridMultilevel"/>
    <w:tmpl w:val="2A86B3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B0524E"/>
    <w:multiLevelType w:val="hybridMultilevel"/>
    <w:tmpl w:val="67CC5BAE"/>
    <w:lvl w:ilvl="0" w:tplc="B2BAFC4A">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E377D"/>
    <w:multiLevelType w:val="hybridMultilevel"/>
    <w:tmpl w:val="FDFE7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4C1A3D"/>
    <w:multiLevelType w:val="hybridMultilevel"/>
    <w:tmpl w:val="1BC25938"/>
    <w:lvl w:ilvl="0" w:tplc="48B2478E">
      <w:start w:val="1"/>
      <w:numFmt w:val="lowerLetter"/>
      <w:lvlText w:val="(%1)"/>
      <w:lvlJc w:val="left"/>
      <w:pPr>
        <w:ind w:left="600" w:hanging="360"/>
      </w:pPr>
      <w:rPr>
        <w:rFonts w:hint="default"/>
        <w:b w:val="0"/>
        <w:bCs/>
        <w:i w:val="0"/>
        <w:iC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15:restartNumberingAfterBreak="0">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58FE54AE"/>
    <w:multiLevelType w:val="hybridMultilevel"/>
    <w:tmpl w:val="10ACF83C"/>
    <w:lvl w:ilvl="0" w:tplc="04090017">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A449A8"/>
    <w:multiLevelType w:val="hybridMultilevel"/>
    <w:tmpl w:val="1E8427C6"/>
    <w:lvl w:ilvl="0" w:tplc="04090017">
      <w:start w:val="1"/>
      <w:numFmt w:val="lowerLetter"/>
      <w:lvlText w:val="%1)"/>
      <w:lvlJc w:val="left"/>
      <w:pPr>
        <w:ind w:left="720" w:hanging="360"/>
      </w:pPr>
    </w:lvl>
    <w:lvl w:ilvl="1" w:tplc="50762842">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124B8"/>
    <w:multiLevelType w:val="hybridMultilevel"/>
    <w:tmpl w:val="B55E8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B3C8F"/>
    <w:multiLevelType w:val="hybridMultilevel"/>
    <w:tmpl w:val="D04CA158"/>
    <w:lvl w:ilvl="0" w:tplc="FFFFFFFF">
      <w:start w:val="1"/>
      <w:numFmt w:val="decimal"/>
      <w:lvlText w:val="%1."/>
      <w:lvlJc w:val="left"/>
    </w:lvl>
    <w:lvl w:ilvl="1" w:tplc="0409000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4C06DE3"/>
    <w:multiLevelType w:val="hybridMultilevel"/>
    <w:tmpl w:val="F14CA5D0"/>
    <w:lvl w:ilvl="0" w:tplc="270A110E">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D17B2"/>
    <w:multiLevelType w:val="hybridMultilevel"/>
    <w:tmpl w:val="97400052"/>
    <w:lvl w:ilvl="0" w:tplc="0122E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17B67"/>
    <w:multiLevelType w:val="hybridMultilevel"/>
    <w:tmpl w:val="9D72BEA2"/>
    <w:lvl w:ilvl="0" w:tplc="CDEA333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C30E0"/>
    <w:multiLevelType w:val="hybridMultilevel"/>
    <w:tmpl w:val="9BBC0546"/>
    <w:lvl w:ilvl="0" w:tplc="1610C5BE">
      <w:start w:val="2"/>
      <w:numFmt w:val="lowerLetter"/>
      <w:lvlText w:val="(%1)"/>
      <w:lvlJc w:val="left"/>
      <w:pPr>
        <w:ind w:left="1080" w:hanging="360"/>
      </w:pPr>
      <w:rPr>
        <w:rFonts w:cstheme="minorHAns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9"/>
  </w:num>
  <w:num w:numId="3">
    <w:abstractNumId w:val="11"/>
  </w:num>
  <w:num w:numId="4">
    <w:abstractNumId w:val="9"/>
  </w:num>
  <w:num w:numId="5">
    <w:abstractNumId w:val="8"/>
  </w:num>
  <w:num w:numId="6">
    <w:abstractNumId w:val="7"/>
  </w:num>
  <w:num w:numId="7">
    <w:abstractNumId w:val="6"/>
  </w:num>
  <w:num w:numId="8">
    <w:abstractNumId w:val="10"/>
  </w:num>
  <w:num w:numId="9">
    <w:abstractNumId w:val="5"/>
  </w:num>
  <w:num w:numId="10">
    <w:abstractNumId w:val="4"/>
  </w:num>
  <w:num w:numId="11">
    <w:abstractNumId w:val="3"/>
  </w:num>
  <w:num w:numId="12">
    <w:abstractNumId w:val="2"/>
  </w:num>
  <w:num w:numId="13">
    <w:abstractNumId w:val="1"/>
  </w:num>
  <w:num w:numId="14">
    <w:abstractNumId w:val="15"/>
  </w:num>
  <w:num w:numId="15">
    <w:abstractNumId w:val="14"/>
  </w:num>
  <w:num w:numId="16">
    <w:abstractNumId w:val="38"/>
  </w:num>
  <w:num w:numId="17">
    <w:abstractNumId w:val="27"/>
  </w:num>
  <w:num w:numId="18">
    <w:abstractNumId w:val="21"/>
  </w:num>
  <w:num w:numId="19">
    <w:abstractNumId w:val="28"/>
  </w:num>
  <w:num w:numId="20">
    <w:abstractNumId w:val="23"/>
  </w:num>
  <w:num w:numId="21">
    <w:abstractNumId w:val="22"/>
  </w:num>
  <w:num w:numId="22">
    <w:abstractNumId w:val="19"/>
  </w:num>
  <w:num w:numId="23">
    <w:abstractNumId w:val="37"/>
  </w:num>
  <w:num w:numId="24">
    <w:abstractNumId w:val="13"/>
  </w:num>
  <w:num w:numId="25">
    <w:abstractNumId w:val="12"/>
  </w:num>
  <w:num w:numId="26">
    <w:abstractNumId w:val="36"/>
  </w:num>
  <w:num w:numId="27">
    <w:abstractNumId w:val="34"/>
  </w:num>
  <w:num w:numId="28">
    <w:abstractNumId w:val="35"/>
  </w:num>
  <w:num w:numId="29">
    <w:abstractNumId w:val="17"/>
  </w:num>
  <w:num w:numId="30">
    <w:abstractNumId w:val="20"/>
  </w:num>
  <w:num w:numId="31">
    <w:abstractNumId w:val="18"/>
  </w:num>
  <w:num w:numId="32">
    <w:abstractNumId w:val="30"/>
  </w:num>
  <w:num w:numId="33">
    <w:abstractNumId w:val="0"/>
  </w:num>
  <w:num w:numId="34">
    <w:abstractNumId w:val="33"/>
  </w:num>
  <w:num w:numId="35">
    <w:abstractNumId w:val="32"/>
  </w:num>
  <w:num w:numId="36">
    <w:abstractNumId w:val="24"/>
  </w:num>
  <w:num w:numId="37">
    <w:abstractNumId w:val="25"/>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0E"/>
    <w:rsid w:val="000003A2"/>
    <w:rsid w:val="00001FFD"/>
    <w:rsid w:val="000028BB"/>
    <w:rsid w:val="0000458B"/>
    <w:rsid w:val="0000485C"/>
    <w:rsid w:val="000050FE"/>
    <w:rsid w:val="0000561F"/>
    <w:rsid w:val="000065F3"/>
    <w:rsid w:val="00007137"/>
    <w:rsid w:val="00007795"/>
    <w:rsid w:val="00010AF5"/>
    <w:rsid w:val="00010C78"/>
    <w:rsid w:val="00011BAB"/>
    <w:rsid w:val="000121CB"/>
    <w:rsid w:val="00012428"/>
    <w:rsid w:val="00012B3A"/>
    <w:rsid w:val="00013483"/>
    <w:rsid w:val="00016061"/>
    <w:rsid w:val="00017F1C"/>
    <w:rsid w:val="00020589"/>
    <w:rsid w:val="000228B4"/>
    <w:rsid w:val="0002330B"/>
    <w:rsid w:val="00023505"/>
    <w:rsid w:val="00023BD7"/>
    <w:rsid w:val="00023E01"/>
    <w:rsid w:val="000259DA"/>
    <w:rsid w:val="00026406"/>
    <w:rsid w:val="000275B5"/>
    <w:rsid w:val="00027A7C"/>
    <w:rsid w:val="0003006E"/>
    <w:rsid w:val="000306A3"/>
    <w:rsid w:val="000307D5"/>
    <w:rsid w:val="00030B81"/>
    <w:rsid w:val="00030F19"/>
    <w:rsid w:val="0003274C"/>
    <w:rsid w:val="0003375C"/>
    <w:rsid w:val="00034346"/>
    <w:rsid w:val="00034532"/>
    <w:rsid w:val="000348F9"/>
    <w:rsid w:val="000349A0"/>
    <w:rsid w:val="00035ED5"/>
    <w:rsid w:val="00037182"/>
    <w:rsid w:val="00037FB6"/>
    <w:rsid w:val="00042B64"/>
    <w:rsid w:val="00043B77"/>
    <w:rsid w:val="00044302"/>
    <w:rsid w:val="000460AD"/>
    <w:rsid w:val="00046867"/>
    <w:rsid w:val="00046A56"/>
    <w:rsid w:val="00046D67"/>
    <w:rsid w:val="00046F65"/>
    <w:rsid w:val="00050256"/>
    <w:rsid w:val="000503C2"/>
    <w:rsid w:val="00050ED3"/>
    <w:rsid w:val="000510AD"/>
    <w:rsid w:val="000512DD"/>
    <w:rsid w:val="000521B8"/>
    <w:rsid w:val="0005253E"/>
    <w:rsid w:val="00052C1A"/>
    <w:rsid w:val="00052F29"/>
    <w:rsid w:val="000536AB"/>
    <w:rsid w:val="0005566A"/>
    <w:rsid w:val="00055A26"/>
    <w:rsid w:val="0005701C"/>
    <w:rsid w:val="00057BF0"/>
    <w:rsid w:val="0006010E"/>
    <w:rsid w:val="0006055D"/>
    <w:rsid w:val="00060978"/>
    <w:rsid w:val="00060CFE"/>
    <w:rsid w:val="00060FF1"/>
    <w:rsid w:val="000611BA"/>
    <w:rsid w:val="00062B09"/>
    <w:rsid w:val="00062B4A"/>
    <w:rsid w:val="00063F16"/>
    <w:rsid w:val="000648EF"/>
    <w:rsid w:val="00064D99"/>
    <w:rsid w:val="00066045"/>
    <w:rsid w:val="000662DC"/>
    <w:rsid w:val="0006706E"/>
    <w:rsid w:val="00070E01"/>
    <w:rsid w:val="000710E5"/>
    <w:rsid w:val="00071114"/>
    <w:rsid w:val="00073239"/>
    <w:rsid w:val="0007407B"/>
    <w:rsid w:val="00074AD7"/>
    <w:rsid w:val="00075205"/>
    <w:rsid w:val="000757C6"/>
    <w:rsid w:val="0007663E"/>
    <w:rsid w:val="00076D19"/>
    <w:rsid w:val="00080AB9"/>
    <w:rsid w:val="0008142A"/>
    <w:rsid w:val="000817F5"/>
    <w:rsid w:val="00081C45"/>
    <w:rsid w:val="000823CE"/>
    <w:rsid w:val="00082BCF"/>
    <w:rsid w:val="00082EC4"/>
    <w:rsid w:val="00082EF2"/>
    <w:rsid w:val="00083597"/>
    <w:rsid w:val="00085155"/>
    <w:rsid w:val="00086CA0"/>
    <w:rsid w:val="0008724A"/>
    <w:rsid w:val="00087ADC"/>
    <w:rsid w:val="00087FD0"/>
    <w:rsid w:val="000902B8"/>
    <w:rsid w:val="0009046E"/>
    <w:rsid w:val="000911E9"/>
    <w:rsid w:val="00092568"/>
    <w:rsid w:val="00093638"/>
    <w:rsid w:val="00094213"/>
    <w:rsid w:val="000970CB"/>
    <w:rsid w:val="00097ACC"/>
    <w:rsid w:val="000A01CD"/>
    <w:rsid w:val="000A055A"/>
    <w:rsid w:val="000A08CB"/>
    <w:rsid w:val="000A2042"/>
    <w:rsid w:val="000A21CB"/>
    <w:rsid w:val="000A277D"/>
    <w:rsid w:val="000A2D28"/>
    <w:rsid w:val="000A5502"/>
    <w:rsid w:val="000A6127"/>
    <w:rsid w:val="000A708A"/>
    <w:rsid w:val="000B13F8"/>
    <w:rsid w:val="000B2904"/>
    <w:rsid w:val="000B4353"/>
    <w:rsid w:val="000B599A"/>
    <w:rsid w:val="000B5D4D"/>
    <w:rsid w:val="000B6C8B"/>
    <w:rsid w:val="000C1309"/>
    <w:rsid w:val="000C1AC5"/>
    <w:rsid w:val="000C4CFD"/>
    <w:rsid w:val="000C5141"/>
    <w:rsid w:val="000C5F8D"/>
    <w:rsid w:val="000C6D50"/>
    <w:rsid w:val="000C6D78"/>
    <w:rsid w:val="000C7980"/>
    <w:rsid w:val="000C7A20"/>
    <w:rsid w:val="000D0A4A"/>
    <w:rsid w:val="000D0C24"/>
    <w:rsid w:val="000D1377"/>
    <w:rsid w:val="000D1CDD"/>
    <w:rsid w:val="000D1D14"/>
    <w:rsid w:val="000D25E7"/>
    <w:rsid w:val="000D39FA"/>
    <w:rsid w:val="000D3EC0"/>
    <w:rsid w:val="000D427B"/>
    <w:rsid w:val="000D6513"/>
    <w:rsid w:val="000D7747"/>
    <w:rsid w:val="000E1B65"/>
    <w:rsid w:val="000E2181"/>
    <w:rsid w:val="000E251C"/>
    <w:rsid w:val="000E2C91"/>
    <w:rsid w:val="000E56EB"/>
    <w:rsid w:val="000E5F20"/>
    <w:rsid w:val="000E620E"/>
    <w:rsid w:val="000E6A83"/>
    <w:rsid w:val="000E7B2A"/>
    <w:rsid w:val="000E7F13"/>
    <w:rsid w:val="000F13E2"/>
    <w:rsid w:val="000F20DE"/>
    <w:rsid w:val="000F23FD"/>
    <w:rsid w:val="000F2D0D"/>
    <w:rsid w:val="000F4214"/>
    <w:rsid w:val="000F5545"/>
    <w:rsid w:val="000F57AE"/>
    <w:rsid w:val="000F6210"/>
    <w:rsid w:val="000F6656"/>
    <w:rsid w:val="000F6DC1"/>
    <w:rsid w:val="000F7219"/>
    <w:rsid w:val="000F7EC5"/>
    <w:rsid w:val="0010047C"/>
    <w:rsid w:val="001006C1"/>
    <w:rsid w:val="00100BB7"/>
    <w:rsid w:val="00101B13"/>
    <w:rsid w:val="00101D2C"/>
    <w:rsid w:val="00101DD2"/>
    <w:rsid w:val="001039E3"/>
    <w:rsid w:val="001040BC"/>
    <w:rsid w:val="00104256"/>
    <w:rsid w:val="001055E4"/>
    <w:rsid w:val="00110A11"/>
    <w:rsid w:val="00110B0D"/>
    <w:rsid w:val="0011137E"/>
    <w:rsid w:val="001114D5"/>
    <w:rsid w:val="00112810"/>
    <w:rsid w:val="0011361F"/>
    <w:rsid w:val="00113E4E"/>
    <w:rsid w:val="00114BA4"/>
    <w:rsid w:val="00115819"/>
    <w:rsid w:val="00116CCE"/>
    <w:rsid w:val="001205D2"/>
    <w:rsid w:val="00120CAF"/>
    <w:rsid w:val="00120E5E"/>
    <w:rsid w:val="00121590"/>
    <w:rsid w:val="00121766"/>
    <w:rsid w:val="00123684"/>
    <w:rsid w:val="0012526E"/>
    <w:rsid w:val="00125289"/>
    <w:rsid w:val="00125B20"/>
    <w:rsid w:val="001266AC"/>
    <w:rsid w:val="00127FAC"/>
    <w:rsid w:val="001304BB"/>
    <w:rsid w:val="00130E16"/>
    <w:rsid w:val="00131DF6"/>
    <w:rsid w:val="001322BF"/>
    <w:rsid w:val="00132E16"/>
    <w:rsid w:val="00133C48"/>
    <w:rsid w:val="001365CF"/>
    <w:rsid w:val="00136655"/>
    <w:rsid w:val="00136EBA"/>
    <w:rsid w:val="00141FF5"/>
    <w:rsid w:val="001423A2"/>
    <w:rsid w:val="001431CC"/>
    <w:rsid w:val="0014345B"/>
    <w:rsid w:val="001443AE"/>
    <w:rsid w:val="00146D41"/>
    <w:rsid w:val="0015092B"/>
    <w:rsid w:val="00150D96"/>
    <w:rsid w:val="00152156"/>
    <w:rsid w:val="001529EE"/>
    <w:rsid w:val="0015380E"/>
    <w:rsid w:val="00153DAA"/>
    <w:rsid w:val="001553A7"/>
    <w:rsid w:val="0015661D"/>
    <w:rsid w:val="001567E7"/>
    <w:rsid w:val="00156EAF"/>
    <w:rsid w:val="00156F6B"/>
    <w:rsid w:val="00157374"/>
    <w:rsid w:val="00157B92"/>
    <w:rsid w:val="00160CAE"/>
    <w:rsid w:val="00160F72"/>
    <w:rsid w:val="00162A64"/>
    <w:rsid w:val="00163CA3"/>
    <w:rsid w:val="00164041"/>
    <w:rsid w:val="00165512"/>
    <w:rsid w:val="001656CC"/>
    <w:rsid w:val="00165B2B"/>
    <w:rsid w:val="00165E28"/>
    <w:rsid w:val="00166396"/>
    <w:rsid w:val="00166F80"/>
    <w:rsid w:val="00167210"/>
    <w:rsid w:val="001675F0"/>
    <w:rsid w:val="00170032"/>
    <w:rsid w:val="00171B41"/>
    <w:rsid w:val="001726ED"/>
    <w:rsid w:val="001745A2"/>
    <w:rsid w:val="00175B5B"/>
    <w:rsid w:val="00176F75"/>
    <w:rsid w:val="0018034E"/>
    <w:rsid w:val="00180944"/>
    <w:rsid w:val="00181390"/>
    <w:rsid w:val="001820A3"/>
    <w:rsid w:val="001824BF"/>
    <w:rsid w:val="00182BAD"/>
    <w:rsid w:val="00184309"/>
    <w:rsid w:val="001843EC"/>
    <w:rsid w:val="001854AD"/>
    <w:rsid w:val="001855D3"/>
    <w:rsid w:val="0018563D"/>
    <w:rsid w:val="00185645"/>
    <w:rsid w:val="00187049"/>
    <w:rsid w:val="001879D8"/>
    <w:rsid w:val="00190128"/>
    <w:rsid w:val="001906BE"/>
    <w:rsid w:val="00191150"/>
    <w:rsid w:val="001911B1"/>
    <w:rsid w:val="00191EED"/>
    <w:rsid w:val="00192D9E"/>
    <w:rsid w:val="00193528"/>
    <w:rsid w:val="001937D5"/>
    <w:rsid w:val="001941C7"/>
    <w:rsid w:val="001946D1"/>
    <w:rsid w:val="00196BE3"/>
    <w:rsid w:val="0019763B"/>
    <w:rsid w:val="00197692"/>
    <w:rsid w:val="001976AF"/>
    <w:rsid w:val="001A0E3A"/>
    <w:rsid w:val="001A0FC8"/>
    <w:rsid w:val="001A21A1"/>
    <w:rsid w:val="001A26A5"/>
    <w:rsid w:val="001A33C3"/>
    <w:rsid w:val="001A38FA"/>
    <w:rsid w:val="001A3E2C"/>
    <w:rsid w:val="001A40E1"/>
    <w:rsid w:val="001A47BE"/>
    <w:rsid w:val="001A493B"/>
    <w:rsid w:val="001A52F8"/>
    <w:rsid w:val="001A58B5"/>
    <w:rsid w:val="001A6149"/>
    <w:rsid w:val="001A65DD"/>
    <w:rsid w:val="001A6FCF"/>
    <w:rsid w:val="001A79D4"/>
    <w:rsid w:val="001A7EE9"/>
    <w:rsid w:val="001B0ED3"/>
    <w:rsid w:val="001B1290"/>
    <w:rsid w:val="001B1BE2"/>
    <w:rsid w:val="001B1D23"/>
    <w:rsid w:val="001B2F83"/>
    <w:rsid w:val="001B3360"/>
    <w:rsid w:val="001B3422"/>
    <w:rsid w:val="001B38C5"/>
    <w:rsid w:val="001B3B16"/>
    <w:rsid w:val="001B3E79"/>
    <w:rsid w:val="001B5006"/>
    <w:rsid w:val="001B6705"/>
    <w:rsid w:val="001B6F3D"/>
    <w:rsid w:val="001C126C"/>
    <w:rsid w:val="001C202E"/>
    <w:rsid w:val="001C3662"/>
    <w:rsid w:val="001C3706"/>
    <w:rsid w:val="001C39F7"/>
    <w:rsid w:val="001C3C21"/>
    <w:rsid w:val="001C5115"/>
    <w:rsid w:val="001C616B"/>
    <w:rsid w:val="001C7170"/>
    <w:rsid w:val="001C71C0"/>
    <w:rsid w:val="001D0106"/>
    <w:rsid w:val="001D018C"/>
    <w:rsid w:val="001D0231"/>
    <w:rsid w:val="001D0322"/>
    <w:rsid w:val="001D0377"/>
    <w:rsid w:val="001D04C5"/>
    <w:rsid w:val="001D04F0"/>
    <w:rsid w:val="001D1FAD"/>
    <w:rsid w:val="001D296E"/>
    <w:rsid w:val="001D3571"/>
    <w:rsid w:val="001D4470"/>
    <w:rsid w:val="001D55BA"/>
    <w:rsid w:val="001D5DBB"/>
    <w:rsid w:val="001D6CB0"/>
    <w:rsid w:val="001D7200"/>
    <w:rsid w:val="001E0025"/>
    <w:rsid w:val="001E0BDA"/>
    <w:rsid w:val="001E14E4"/>
    <w:rsid w:val="001E17AD"/>
    <w:rsid w:val="001E4997"/>
    <w:rsid w:val="001E593E"/>
    <w:rsid w:val="001E5D9A"/>
    <w:rsid w:val="001E641F"/>
    <w:rsid w:val="001F07F5"/>
    <w:rsid w:val="001F08F0"/>
    <w:rsid w:val="001F0F67"/>
    <w:rsid w:val="001F1FE1"/>
    <w:rsid w:val="001F209C"/>
    <w:rsid w:val="001F3471"/>
    <w:rsid w:val="001F3B52"/>
    <w:rsid w:val="001F3B8B"/>
    <w:rsid w:val="001F3D5C"/>
    <w:rsid w:val="001F5F05"/>
    <w:rsid w:val="001F61F1"/>
    <w:rsid w:val="001F62E1"/>
    <w:rsid w:val="001F7CC2"/>
    <w:rsid w:val="00200047"/>
    <w:rsid w:val="002014D5"/>
    <w:rsid w:val="00201E53"/>
    <w:rsid w:val="0020416D"/>
    <w:rsid w:val="0020537E"/>
    <w:rsid w:val="00206C33"/>
    <w:rsid w:val="002071E6"/>
    <w:rsid w:val="00210433"/>
    <w:rsid w:val="002104E7"/>
    <w:rsid w:val="00210872"/>
    <w:rsid w:val="002113FC"/>
    <w:rsid w:val="00211495"/>
    <w:rsid w:val="00212222"/>
    <w:rsid w:val="00212545"/>
    <w:rsid w:val="00213D91"/>
    <w:rsid w:val="0021552A"/>
    <w:rsid w:val="00216DB6"/>
    <w:rsid w:val="002200D3"/>
    <w:rsid w:val="0022075B"/>
    <w:rsid w:val="00220780"/>
    <w:rsid w:val="00220ACB"/>
    <w:rsid w:val="0022117B"/>
    <w:rsid w:val="002214A3"/>
    <w:rsid w:val="00221611"/>
    <w:rsid w:val="00221B6B"/>
    <w:rsid w:val="00221D71"/>
    <w:rsid w:val="0022205D"/>
    <w:rsid w:val="002226A2"/>
    <w:rsid w:val="00222B40"/>
    <w:rsid w:val="00223C01"/>
    <w:rsid w:val="00223F85"/>
    <w:rsid w:val="002244B1"/>
    <w:rsid w:val="002256B0"/>
    <w:rsid w:val="0022612C"/>
    <w:rsid w:val="00226150"/>
    <w:rsid w:val="00227F90"/>
    <w:rsid w:val="00231755"/>
    <w:rsid w:val="00231CF8"/>
    <w:rsid w:val="00232060"/>
    <w:rsid w:val="00232882"/>
    <w:rsid w:val="002328C1"/>
    <w:rsid w:val="0023408F"/>
    <w:rsid w:val="00234E2C"/>
    <w:rsid w:val="00235351"/>
    <w:rsid w:val="00236DD2"/>
    <w:rsid w:val="00237967"/>
    <w:rsid w:val="002404D5"/>
    <w:rsid w:val="0024057F"/>
    <w:rsid w:val="00241FD9"/>
    <w:rsid w:val="00243008"/>
    <w:rsid w:val="00243DCA"/>
    <w:rsid w:val="00243FF2"/>
    <w:rsid w:val="00244590"/>
    <w:rsid w:val="00244FA5"/>
    <w:rsid w:val="00246B99"/>
    <w:rsid w:val="00251357"/>
    <w:rsid w:val="0025161E"/>
    <w:rsid w:val="00251A3D"/>
    <w:rsid w:val="00252009"/>
    <w:rsid w:val="00252A0B"/>
    <w:rsid w:val="00253470"/>
    <w:rsid w:val="00253A5A"/>
    <w:rsid w:val="00254209"/>
    <w:rsid w:val="00256FF2"/>
    <w:rsid w:val="00257A9A"/>
    <w:rsid w:val="00260051"/>
    <w:rsid w:val="002602E9"/>
    <w:rsid w:val="00260E5C"/>
    <w:rsid w:val="002623E4"/>
    <w:rsid w:val="00264BD8"/>
    <w:rsid w:val="00264EBA"/>
    <w:rsid w:val="00265312"/>
    <w:rsid w:val="002659B2"/>
    <w:rsid w:val="0026763F"/>
    <w:rsid w:val="00267929"/>
    <w:rsid w:val="00267DCF"/>
    <w:rsid w:val="00274E0C"/>
    <w:rsid w:val="0027583F"/>
    <w:rsid w:val="0027601A"/>
    <w:rsid w:val="002761A6"/>
    <w:rsid w:val="0027636C"/>
    <w:rsid w:val="00276C65"/>
    <w:rsid w:val="00277449"/>
    <w:rsid w:val="002774A0"/>
    <w:rsid w:val="00277A17"/>
    <w:rsid w:val="002802CF"/>
    <w:rsid w:val="00280574"/>
    <w:rsid w:val="002827A2"/>
    <w:rsid w:val="00283305"/>
    <w:rsid w:val="00284314"/>
    <w:rsid w:val="00284B20"/>
    <w:rsid w:val="00284F3D"/>
    <w:rsid w:val="00285C39"/>
    <w:rsid w:val="00286A31"/>
    <w:rsid w:val="002879EB"/>
    <w:rsid w:val="002900E9"/>
    <w:rsid w:val="0029088E"/>
    <w:rsid w:val="002919EC"/>
    <w:rsid w:val="00291F37"/>
    <w:rsid w:val="002931D5"/>
    <w:rsid w:val="002933CB"/>
    <w:rsid w:val="00294323"/>
    <w:rsid w:val="00294673"/>
    <w:rsid w:val="00295004"/>
    <w:rsid w:val="002966F8"/>
    <w:rsid w:val="002968CB"/>
    <w:rsid w:val="00296CCA"/>
    <w:rsid w:val="002A1456"/>
    <w:rsid w:val="002A1ECF"/>
    <w:rsid w:val="002A2EB0"/>
    <w:rsid w:val="002A3C8B"/>
    <w:rsid w:val="002A450C"/>
    <w:rsid w:val="002A46E6"/>
    <w:rsid w:val="002A5522"/>
    <w:rsid w:val="002A60E9"/>
    <w:rsid w:val="002A60F8"/>
    <w:rsid w:val="002A6420"/>
    <w:rsid w:val="002A6902"/>
    <w:rsid w:val="002A71A4"/>
    <w:rsid w:val="002B0A0E"/>
    <w:rsid w:val="002B0D4A"/>
    <w:rsid w:val="002B10CB"/>
    <w:rsid w:val="002B1DA7"/>
    <w:rsid w:val="002B1DC0"/>
    <w:rsid w:val="002B23D4"/>
    <w:rsid w:val="002B4A72"/>
    <w:rsid w:val="002B4A8D"/>
    <w:rsid w:val="002B6354"/>
    <w:rsid w:val="002B76C3"/>
    <w:rsid w:val="002B7ADD"/>
    <w:rsid w:val="002C00A0"/>
    <w:rsid w:val="002C00F3"/>
    <w:rsid w:val="002C23C0"/>
    <w:rsid w:val="002C4620"/>
    <w:rsid w:val="002C4629"/>
    <w:rsid w:val="002C5B13"/>
    <w:rsid w:val="002C7068"/>
    <w:rsid w:val="002D1555"/>
    <w:rsid w:val="002D16B2"/>
    <w:rsid w:val="002D19EA"/>
    <w:rsid w:val="002D1E72"/>
    <w:rsid w:val="002D21E3"/>
    <w:rsid w:val="002D2A04"/>
    <w:rsid w:val="002D49C4"/>
    <w:rsid w:val="002D4D93"/>
    <w:rsid w:val="002D6D95"/>
    <w:rsid w:val="002D7EE3"/>
    <w:rsid w:val="002E0CC7"/>
    <w:rsid w:val="002E0D0B"/>
    <w:rsid w:val="002E0F9C"/>
    <w:rsid w:val="002E1017"/>
    <w:rsid w:val="002E2048"/>
    <w:rsid w:val="002E40A8"/>
    <w:rsid w:val="002E4197"/>
    <w:rsid w:val="002E4A51"/>
    <w:rsid w:val="002E4F6E"/>
    <w:rsid w:val="002E5925"/>
    <w:rsid w:val="002E6273"/>
    <w:rsid w:val="002E69B9"/>
    <w:rsid w:val="002E7934"/>
    <w:rsid w:val="002E794E"/>
    <w:rsid w:val="002F015F"/>
    <w:rsid w:val="002F1A7C"/>
    <w:rsid w:val="002F1E1A"/>
    <w:rsid w:val="002F1E6A"/>
    <w:rsid w:val="002F721B"/>
    <w:rsid w:val="002F7771"/>
    <w:rsid w:val="002F7D2E"/>
    <w:rsid w:val="00300C6D"/>
    <w:rsid w:val="00301099"/>
    <w:rsid w:val="00301727"/>
    <w:rsid w:val="003027F5"/>
    <w:rsid w:val="00303636"/>
    <w:rsid w:val="0030658C"/>
    <w:rsid w:val="003103B1"/>
    <w:rsid w:val="0031066F"/>
    <w:rsid w:val="003109E0"/>
    <w:rsid w:val="003115E9"/>
    <w:rsid w:val="00312A37"/>
    <w:rsid w:val="00312B7C"/>
    <w:rsid w:val="00312B96"/>
    <w:rsid w:val="00313855"/>
    <w:rsid w:val="00314203"/>
    <w:rsid w:val="003142D3"/>
    <w:rsid w:val="003149AA"/>
    <w:rsid w:val="00315228"/>
    <w:rsid w:val="003152B7"/>
    <w:rsid w:val="00317632"/>
    <w:rsid w:val="00317CDF"/>
    <w:rsid w:val="00317EA7"/>
    <w:rsid w:val="00320A17"/>
    <w:rsid w:val="00320C86"/>
    <w:rsid w:val="003216AC"/>
    <w:rsid w:val="003219E1"/>
    <w:rsid w:val="00322487"/>
    <w:rsid w:val="003227E5"/>
    <w:rsid w:val="003237E5"/>
    <w:rsid w:val="00324517"/>
    <w:rsid w:val="003245D2"/>
    <w:rsid w:val="0032490C"/>
    <w:rsid w:val="00324C63"/>
    <w:rsid w:val="00324DE7"/>
    <w:rsid w:val="00325025"/>
    <w:rsid w:val="00326016"/>
    <w:rsid w:val="00326088"/>
    <w:rsid w:val="003268EA"/>
    <w:rsid w:val="00331196"/>
    <w:rsid w:val="0033175C"/>
    <w:rsid w:val="00331B37"/>
    <w:rsid w:val="00331FC7"/>
    <w:rsid w:val="003333B7"/>
    <w:rsid w:val="00333836"/>
    <w:rsid w:val="00334C0D"/>
    <w:rsid w:val="0033524A"/>
    <w:rsid w:val="0033580A"/>
    <w:rsid w:val="003359DD"/>
    <w:rsid w:val="00336D5B"/>
    <w:rsid w:val="0034031F"/>
    <w:rsid w:val="0034068D"/>
    <w:rsid w:val="00341415"/>
    <w:rsid w:val="00342A64"/>
    <w:rsid w:val="00344B72"/>
    <w:rsid w:val="00346E8B"/>
    <w:rsid w:val="003472FF"/>
    <w:rsid w:val="00350659"/>
    <w:rsid w:val="00350A30"/>
    <w:rsid w:val="00350F78"/>
    <w:rsid w:val="003513BB"/>
    <w:rsid w:val="0035251E"/>
    <w:rsid w:val="00353BBE"/>
    <w:rsid w:val="003542F9"/>
    <w:rsid w:val="00354871"/>
    <w:rsid w:val="00354D46"/>
    <w:rsid w:val="00356233"/>
    <w:rsid w:val="00357ED0"/>
    <w:rsid w:val="00360839"/>
    <w:rsid w:val="00361BBD"/>
    <w:rsid w:val="00361DC7"/>
    <w:rsid w:val="0036213D"/>
    <w:rsid w:val="003623AC"/>
    <w:rsid w:val="00362431"/>
    <w:rsid w:val="00362730"/>
    <w:rsid w:val="00362B4D"/>
    <w:rsid w:val="0036507E"/>
    <w:rsid w:val="003664CD"/>
    <w:rsid w:val="0036650E"/>
    <w:rsid w:val="003668B8"/>
    <w:rsid w:val="00366BE2"/>
    <w:rsid w:val="00366D40"/>
    <w:rsid w:val="00367612"/>
    <w:rsid w:val="003707FB"/>
    <w:rsid w:val="0037103D"/>
    <w:rsid w:val="00371E2C"/>
    <w:rsid w:val="00372127"/>
    <w:rsid w:val="00372F22"/>
    <w:rsid w:val="00373172"/>
    <w:rsid w:val="00373282"/>
    <w:rsid w:val="00374F4F"/>
    <w:rsid w:val="00375C28"/>
    <w:rsid w:val="003809D8"/>
    <w:rsid w:val="00380E9F"/>
    <w:rsid w:val="0038268C"/>
    <w:rsid w:val="00383F93"/>
    <w:rsid w:val="00384D78"/>
    <w:rsid w:val="00384E6A"/>
    <w:rsid w:val="00384FCA"/>
    <w:rsid w:val="00385012"/>
    <w:rsid w:val="00385AE8"/>
    <w:rsid w:val="00386896"/>
    <w:rsid w:val="00387EE7"/>
    <w:rsid w:val="0039029E"/>
    <w:rsid w:val="003920E7"/>
    <w:rsid w:val="00392FAF"/>
    <w:rsid w:val="00393C16"/>
    <w:rsid w:val="00393FC1"/>
    <w:rsid w:val="003951CA"/>
    <w:rsid w:val="0039650F"/>
    <w:rsid w:val="0039662C"/>
    <w:rsid w:val="003971E3"/>
    <w:rsid w:val="00397317"/>
    <w:rsid w:val="00397BF1"/>
    <w:rsid w:val="003A0B5B"/>
    <w:rsid w:val="003A0B71"/>
    <w:rsid w:val="003A0D10"/>
    <w:rsid w:val="003A2E75"/>
    <w:rsid w:val="003A40C6"/>
    <w:rsid w:val="003A6FBC"/>
    <w:rsid w:val="003A79DE"/>
    <w:rsid w:val="003B00F2"/>
    <w:rsid w:val="003B0215"/>
    <w:rsid w:val="003B053D"/>
    <w:rsid w:val="003B12C9"/>
    <w:rsid w:val="003B1730"/>
    <w:rsid w:val="003B21F3"/>
    <w:rsid w:val="003B40C7"/>
    <w:rsid w:val="003B4605"/>
    <w:rsid w:val="003B4EC1"/>
    <w:rsid w:val="003B5A83"/>
    <w:rsid w:val="003B5CA0"/>
    <w:rsid w:val="003B624B"/>
    <w:rsid w:val="003C3433"/>
    <w:rsid w:val="003C430D"/>
    <w:rsid w:val="003C46E3"/>
    <w:rsid w:val="003C4C19"/>
    <w:rsid w:val="003C60E1"/>
    <w:rsid w:val="003C62C1"/>
    <w:rsid w:val="003C6DB0"/>
    <w:rsid w:val="003D065C"/>
    <w:rsid w:val="003D16FB"/>
    <w:rsid w:val="003D18E5"/>
    <w:rsid w:val="003D29DF"/>
    <w:rsid w:val="003D2A9E"/>
    <w:rsid w:val="003D6F83"/>
    <w:rsid w:val="003D7DD6"/>
    <w:rsid w:val="003E01B6"/>
    <w:rsid w:val="003E100D"/>
    <w:rsid w:val="003E1888"/>
    <w:rsid w:val="003E1E6C"/>
    <w:rsid w:val="003E272B"/>
    <w:rsid w:val="003E433F"/>
    <w:rsid w:val="003E6BEF"/>
    <w:rsid w:val="003F1AF8"/>
    <w:rsid w:val="003F29A8"/>
    <w:rsid w:val="003F2D59"/>
    <w:rsid w:val="003F374C"/>
    <w:rsid w:val="003F5C03"/>
    <w:rsid w:val="003F6122"/>
    <w:rsid w:val="003F6F18"/>
    <w:rsid w:val="003F70F7"/>
    <w:rsid w:val="003F789A"/>
    <w:rsid w:val="0040012E"/>
    <w:rsid w:val="00400747"/>
    <w:rsid w:val="00401369"/>
    <w:rsid w:val="004029AF"/>
    <w:rsid w:val="0040364A"/>
    <w:rsid w:val="0040427F"/>
    <w:rsid w:val="0040463A"/>
    <w:rsid w:val="00405502"/>
    <w:rsid w:val="004065E9"/>
    <w:rsid w:val="00406B81"/>
    <w:rsid w:val="00407896"/>
    <w:rsid w:val="00407970"/>
    <w:rsid w:val="004105B3"/>
    <w:rsid w:val="004116F7"/>
    <w:rsid w:val="00411702"/>
    <w:rsid w:val="00411B25"/>
    <w:rsid w:val="00411BD3"/>
    <w:rsid w:val="004131F1"/>
    <w:rsid w:val="00413314"/>
    <w:rsid w:val="00413453"/>
    <w:rsid w:val="00414970"/>
    <w:rsid w:val="00414C97"/>
    <w:rsid w:val="00415856"/>
    <w:rsid w:val="00415D64"/>
    <w:rsid w:val="004162E1"/>
    <w:rsid w:val="004164A5"/>
    <w:rsid w:val="00417743"/>
    <w:rsid w:val="0042029A"/>
    <w:rsid w:val="00420E4C"/>
    <w:rsid w:val="004231F5"/>
    <w:rsid w:val="0042471C"/>
    <w:rsid w:val="004247F1"/>
    <w:rsid w:val="004248EA"/>
    <w:rsid w:val="00424B7E"/>
    <w:rsid w:val="00424D1D"/>
    <w:rsid w:val="00425F69"/>
    <w:rsid w:val="00426336"/>
    <w:rsid w:val="00430303"/>
    <w:rsid w:val="00430BED"/>
    <w:rsid w:val="00431569"/>
    <w:rsid w:val="00431DE8"/>
    <w:rsid w:val="00433490"/>
    <w:rsid w:val="00433E61"/>
    <w:rsid w:val="00434060"/>
    <w:rsid w:val="00434995"/>
    <w:rsid w:val="0043536A"/>
    <w:rsid w:val="0043612F"/>
    <w:rsid w:val="00437EE5"/>
    <w:rsid w:val="0044040A"/>
    <w:rsid w:val="00440755"/>
    <w:rsid w:val="00440932"/>
    <w:rsid w:val="004424AF"/>
    <w:rsid w:val="004425B7"/>
    <w:rsid w:val="00444383"/>
    <w:rsid w:val="0044588D"/>
    <w:rsid w:val="00445B61"/>
    <w:rsid w:val="0044716D"/>
    <w:rsid w:val="00447B8D"/>
    <w:rsid w:val="0045068A"/>
    <w:rsid w:val="004512FE"/>
    <w:rsid w:val="004523AD"/>
    <w:rsid w:val="004532C5"/>
    <w:rsid w:val="00453CB5"/>
    <w:rsid w:val="00453DDA"/>
    <w:rsid w:val="00453FAE"/>
    <w:rsid w:val="004542EE"/>
    <w:rsid w:val="004543A3"/>
    <w:rsid w:val="00455415"/>
    <w:rsid w:val="004559EE"/>
    <w:rsid w:val="00455CDF"/>
    <w:rsid w:val="00455E05"/>
    <w:rsid w:val="00457286"/>
    <w:rsid w:val="00460125"/>
    <w:rsid w:val="004606D7"/>
    <w:rsid w:val="00461556"/>
    <w:rsid w:val="0046619A"/>
    <w:rsid w:val="004668CA"/>
    <w:rsid w:val="00466907"/>
    <w:rsid w:val="00466B3D"/>
    <w:rsid w:val="00467625"/>
    <w:rsid w:val="00467EEC"/>
    <w:rsid w:val="00470E46"/>
    <w:rsid w:val="00471898"/>
    <w:rsid w:val="00471BC7"/>
    <w:rsid w:val="00474DAE"/>
    <w:rsid w:val="004763EE"/>
    <w:rsid w:val="00477422"/>
    <w:rsid w:val="00477DDB"/>
    <w:rsid w:val="004804EE"/>
    <w:rsid w:val="0048070F"/>
    <w:rsid w:val="00481329"/>
    <w:rsid w:val="00482BAC"/>
    <w:rsid w:val="0048301E"/>
    <w:rsid w:val="00483BCB"/>
    <w:rsid w:val="00484C40"/>
    <w:rsid w:val="00485BB7"/>
    <w:rsid w:val="00486E24"/>
    <w:rsid w:val="004870D1"/>
    <w:rsid w:val="004875CC"/>
    <w:rsid w:val="004901A9"/>
    <w:rsid w:val="0049181D"/>
    <w:rsid w:val="00491C0B"/>
    <w:rsid w:val="00491EDF"/>
    <w:rsid w:val="004922D8"/>
    <w:rsid w:val="00492842"/>
    <w:rsid w:val="004935DA"/>
    <w:rsid w:val="00493C7B"/>
    <w:rsid w:val="00493E41"/>
    <w:rsid w:val="0049502A"/>
    <w:rsid w:val="00495058"/>
    <w:rsid w:val="004953A2"/>
    <w:rsid w:val="00495760"/>
    <w:rsid w:val="00495958"/>
    <w:rsid w:val="00496684"/>
    <w:rsid w:val="00497FA6"/>
    <w:rsid w:val="004A0DE0"/>
    <w:rsid w:val="004A0E17"/>
    <w:rsid w:val="004A2E0F"/>
    <w:rsid w:val="004A46F8"/>
    <w:rsid w:val="004A4E42"/>
    <w:rsid w:val="004A5006"/>
    <w:rsid w:val="004A71AC"/>
    <w:rsid w:val="004A747A"/>
    <w:rsid w:val="004A7A82"/>
    <w:rsid w:val="004A7CFF"/>
    <w:rsid w:val="004B0B58"/>
    <w:rsid w:val="004B1E87"/>
    <w:rsid w:val="004B2612"/>
    <w:rsid w:val="004B2CE7"/>
    <w:rsid w:val="004B30C0"/>
    <w:rsid w:val="004B5972"/>
    <w:rsid w:val="004B5F99"/>
    <w:rsid w:val="004B6869"/>
    <w:rsid w:val="004B69AD"/>
    <w:rsid w:val="004B6B90"/>
    <w:rsid w:val="004B71A5"/>
    <w:rsid w:val="004B71EA"/>
    <w:rsid w:val="004C04FD"/>
    <w:rsid w:val="004C2051"/>
    <w:rsid w:val="004C4B51"/>
    <w:rsid w:val="004C5EF4"/>
    <w:rsid w:val="004C6D22"/>
    <w:rsid w:val="004C6DD8"/>
    <w:rsid w:val="004C776E"/>
    <w:rsid w:val="004C7840"/>
    <w:rsid w:val="004C7F0F"/>
    <w:rsid w:val="004D1095"/>
    <w:rsid w:val="004D144D"/>
    <w:rsid w:val="004D29C7"/>
    <w:rsid w:val="004D2F61"/>
    <w:rsid w:val="004D5D95"/>
    <w:rsid w:val="004D5EE6"/>
    <w:rsid w:val="004D7096"/>
    <w:rsid w:val="004D7C8B"/>
    <w:rsid w:val="004D7FA4"/>
    <w:rsid w:val="004E05A4"/>
    <w:rsid w:val="004E0630"/>
    <w:rsid w:val="004E1233"/>
    <w:rsid w:val="004E16F5"/>
    <w:rsid w:val="004E1AE2"/>
    <w:rsid w:val="004E35DB"/>
    <w:rsid w:val="004E536E"/>
    <w:rsid w:val="004E5714"/>
    <w:rsid w:val="004E5EA7"/>
    <w:rsid w:val="004F0693"/>
    <w:rsid w:val="004F1175"/>
    <w:rsid w:val="004F11D4"/>
    <w:rsid w:val="004F2760"/>
    <w:rsid w:val="004F352F"/>
    <w:rsid w:val="004F48A4"/>
    <w:rsid w:val="004F54D4"/>
    <w:rsid w:val="004F5CA5"/>
    <w:rsid w:val="004F5FA2"/>
    <w:rsid w:val="004F6141"/>
    <w:rsid w:val="004F65A8"/>
    <w:rsid w:val="004F6E19"/>
    <w:rsid w:val="004F74D6"/>
    <w:rsid w:val="00501472"/>
    <w:rsid w:val="0050183B"/>
    <w:rsid w:val="0050350F"/>
    <w:rsid w:val="00503670"/>
    <w:rsid w:val="00504BB3"/>
    <w:rsid w:val="00504E25"/>
    <w:rsid w:val="00506CFC"/>
    <w:rsid w:val="005105C4"/>
    <w:rsid w:val="005108F3"/>
    <w:rsid w:val="00511428"/>
    <w:rsid w:val="00511F60"/>
    <w:rsid w:val="00515CB3"/>
    <w:rsid w:val="00516E0A"/>
    <w:rsid w:val="00516FBC"/>
    <w:rsid w:val="00517398"/>
    <w:rsid w:val="00517E7B"/>
    <w:rsid w:val="005201C4"/>
    <w:rsid w:val="00520373"/>
    <w:rsid w:val="0052052A"/>
    <w:rsid w:val="00520D4A"/>
    <w:rsid w:val="00520D8E"/>
    <w:rsid w:val="005220F6"/>
    <w:rsid w:val="00522551"/>
    <w:rsid w:val="0052365C"/>
    <w:rsid w:val="00523D72"/>
    <w:rsid w:val="00524281"/>
    <w:rsid w:val="00524724"/>
    <w:rsid w:val="00525282"/>
    <w:rsid w:val="00525978"/>
    <w:rsid w:val="00527DC3"/>
    <w:rsid w:val="00530D4F"/>
    <w:rsid w:val="005318CD"/>
    <w:rsid w:val="005319B3"/>
    <w:rsid w:val="00531B74"/>
    <w:rsid w:val="00531FCD"/>
    <w:rsid w:val="005327E6"/>
    <w:rsid w:val="00532B38"/>
    <w:rsid w:val="005331ED"/>
    <w:rsid w:val="00533F62"/>
    <w:rsid w:val="0053452E"/>
    <w:rsid w:val="00534574"/>
    <w:rsid w:val="00535315"/>
    <w:rsid w:val="0053600E"/>
    <w:rsid w:val="005366C7"/>
    <w:rsid w:val="005379AA"/>
    <w:rsid w:val="00537D41"/>
    <w:rsid w:val="00541820"/>
    <w:rsid w:val="00541D6E"/>
    <w:rsid w:val="00541DDE"/>
    <w:rsid w:val="005424C1"/>
    <w:rsid w:val="005424D9"/>
    <w:rsid w:val="00542B5D"/>
    <w:rsid w:val="00542E82"/>
    <w:rsid w:val="00543463"/>
    <w:rsid w:val="005446AE"/>
    <w:rsid w:val="00544F63"/>
    <w:rsid w:val="005453E7"/>
    <w:rsid w:val="0054613F"/>
    <w:rsid w:val="005471F6"/>
    <w:rsid w:val="0054785E"/>
    <w:rsid w:val="00547ECF"/>
    <w:rsid w:val="00550CBB"/>
    <w:rsid w:val="005511F7"/>
    <w:rsid w:val="005519E7"/>
    <w:rsid w:val="00551A39"/>
    <w:rsid w:val="00552C38"/>
    <w:rsid w:val="00553B8B"/>
    <w:rsid w:val="00553F79"/>
    <w:rsid w:val="0055441C"/>
    <w:rsid w:val="00554938"/>
    <w:rsid w:val="00555217"/>
    <w:rsid w:val="00555590"/>
    <w:rsid w:val="0055610D"/>
    <w:rsid w:val="005562AD"/>
    <w:rsid w:val="00556930"/>
    <w:rsid w:val="0055748F"/>
    <w:rsid w:val="00560C92"/>
    <w:rsid w:val="00562230"/>
    <w:rsid w:val="00562883"/>
    <w:rsid w:val="00564FF8"/>
    <w:rsid w:val="00565DDE"/>
    <w:rsid w:val="005667C1"/>
    <w:rsid w:val="0056683D"/>
    <w:rsid w:val="00571665"/>
    <w:rsid w:val="0057169F"/>
    <w:rsid w:val="005726CD"/>
    <w:rsid w:val="0057336F"/>
    <w:rsid w:val="0057347A"/>
    <w:rsid w:val="005735F0"/>
    <w:rsid w:val="005736BA"/>
    <w:rsid w:val="00573799"/>
    <w:rsid w:val="00573D9A"/>
    <w:rsid w:val="0057472D"/>
    <w:rsid w:val="00574DC1"/>
    <w:rsid w:val="00574EA4"/>
    <w:rsid w:val="00574EAB"/>
    <w:rsid w:val="00575335"/>
    <w:rsid w:val="00575AAD"/>
    <w:rsid w:val="00577D1B"/>
    <w:rsid w:val="0058023E"/>
    <w:rsid w:val="00581A28"/>
    <w:rsid w:val="005834A8"/>
    <w:rsid w:val="00583988"/>
    <w:rsid w:val="00584267"/>
    <w:rsid w:val="00586A58"/>
    <w:rsid w:val="00587D70"/>
    <w:rsid w:val="00590581"/>
    <w:rsid w:val="00591AF5"/>
    <w:rsid w:val="00591B9B"/>
    <w:rsid w:val="00591C0D"/>
    <w:rsid w:val="00591FC5"/>
    <w:rsid w:val="0059203D"/>
    <w:rsid w:val="00592698"/>
    <w:rsid w:val="0059329C"/>
    <w:rsid w:val="005936F6"/>
    <w:rsid w:val="00593A0D"/>
    <w:rsid w:val="005941CF"/>
    <w:rsid w:val="005944C8"/>
    <w:rsid w:val="0059503C"/>
    <w:rsid w:val="00595079"/>
    <w:rsid w:val="00595491"/>
    <w:rsid w:val="00595A17"/>
    <w:rsid w:val="00595FE2"/>
    <w:rsid w:val="005960F6"/>
    <w:rsid w:val="0059616B"/>
    <w:rsid w:val="00596B54"/>
    <w:rsid w:val="00596C06"/>
    <w:rsid w:val="0059799A"/>
    <w:rsid w:val="00597F9D"/>
    <w:rsid w:val="005A08B8"/>
    <w:rsid w:val="005A3557"/>
    <w:rsid w:val="005A47FC"/>
    <w:rsid w:val="005A650F"/>
    <w:rsid w:val="005A6CC2"/>
    <w:rsid w:val="005A7DCF"/>
    <w:rsid w:val="005B0AE9"/>
    <w:rsid w:val="005B1D30"/>
    <w:rsid w:val="005B2CB2"/>
    <w:rsid w:val="005B2EF5"/>
    <w:rsid w:val="005B337F"/>
    <w:rsid w:val="005B4822"/>
    <w:rsid w:val="005B5023"/>
    <w:rsid w:val="005B5694"/>
    <w:rsid w:val="005B5ADC"/>
    <w:rsid w:val="005B6B3C"/>
    <w:rsid w:val="005B77FF"/>
    <w:rsid w:val="005C08CC"/>
    <w:rsid w:val="005C0BFB"/>
    <w:rsid w:val="005C113E"/>
    <w:rsid w:val="005C1411"/>
    <w:rsid w:val="005C1A1D"/>
    <w:rsid w:val="005C1AA5"/>
    <w:rsid w:val="005C27AA"/>
    <w:rsid w:val="005C3C3E"/>
    <w:rsid w:val="005C49F7"/>
    <w:rsid w:val="005C5A9B"/>
    <w:rsid w:val="005C6BA1"/>
    <w:rsid w:val="005D01E7"/>
    <w:rsid w:val="005D0D8C"/>
    <w:rsid w:val="005D1335"/>
    <w:rsid w:val="005D2459"/>
    <w:rsid w:val="005D27B0"/>
    <w:rsid w:val="005D2D36"/>
    <w:rsid w:val="005D3A90"/>
    <w:rsid w:val="005D51CE"/>
    <w:rsid w:val="005D5410"/>
    <w:rsid w:val="005D54BE"/>
    <w:rsid w:val="005D5726"/>
    <w:rsid w:val="005D5DC7"/>
    <w:rsid w:val="005D74B9"/>
    <w:rsid w:val="005E14AD"/>
    <w:rsid w:val="005E16C7"/>
    <w:rsid w:val="005E1EF4"/>
    <w:rsid w:val="005E2101"/>
    <w:rsid w:val="005E2CB1"/>
    <w:rsid w:val="005E3A34"/>
    <w:rsid w:val="005E4495"/>
    <w:rsid w:val="005E5B7A"/>
    <w:rsid w:val="005E6801"/>
    <w:rsid w:val="005F08F4"/>
    <w:rsid w:val="005F167C"/>
    <w:rsid w:val="005F191E"/>
    <w:rsid w:val="005F299F"/>
    <w:rsid w:val="005F307E"/>
    <w:rsid w:val="005F46C2"/>
    <w:rsid w:val="005F75AD"/>
    <w:rsid w:val="005F7659"/>
    <w:rsid w:val="005F7A11"/>
    <w:rsid w:val="0060272A"/>
    <w:rsid w:val="006040F8"/>
    <w:rsid w:val="00604282"/>
    <w:rsid w:val="006044D6"/>
    <w:rsid w:val="0060463C"/>
    <w:rsid w:val="00604E27"/>
    <w:rsid w:val="00606D71"/>
    <w:rsid w:val="0060799B"/>
    <w:rsid w:val="00610159"/>
    <w:rsid w:val="00610B64"/>
    <w:rsid w:val="00611D62"/>
    <w:rsid w:val="006125B3"/>
    <w:rsid w:val="0061379E"/>
    <w:rsid w:val="006159E5"/>
    <w:rsid w:val="00616278"/>
    <w:rsid w:val="00616591"/>
    <w:rsid w:val="006165AC"/>
    <w:rsid w:val="0061676A"/>
    <w:rsid w:val="00617C36"/>
    <w:rsid w:val="00621D23"/>
    <w:rsid w:val="006227BA"/>
    <w:rsid w:val="0062299B"/>
    <w:rsid w:val="00622A4E"/>
    <w:rsid w:val="00623ABE"/>
    <w:rsid w:val="00623D17"/>
    <w:rsid w:val="00623DAE"/>
    <w:rsid w:val="0062430D"/>
    <w:rsid w:val="00626EC2"/>
    <w:rsid w:val="00626FD9"/>
    <w:rsid w:val="00627148"/>
    <w:rsid w:val="0062718C"/>
    <w:rsid w:val="00627334"/>
    <w:rsid w:val="00627996"/>
    <w:rsid w:val="00631FFC"/>
    <w:rsid w:val="00632A78"/>
    <w:rsid w:val="00635658"/>
    <w:rsid w:val="00635CC9"/>
    <w:rsid w:val="00636220"/>
    <w:rsid w:val="00636366"/>
    <w:rsid w:val="00637090"/>
    <w:rsid w:val="00640314"/>
    <w:rsid w:val="00640AA8"/>
    <w:rsid w:val="006413BA"/>
    <w:rsid w:val="006426FA"/>
    <w:rsid w:val="00643AC7"/>
    <w:rsid w:val="00643E2F"/>
    <w:rsid w:val="00647767"/>
    <w:rsid w:val="006516CE"/>
    <w:rsid w:val="00652B80"/>
    <w:rsid w:val="00653648"/>
    <w:rsid w:val="0065376D"/>
    <w:rsid w:val="00654407"/>
    <w:rsid w:val="00654816"/>
    <w:rsid w:val="00656E7C"/>
    <w:rsid w:val="00657837"/>
    <w:rsid w:val="006603BD"/>
    <w:rsid w:val="00660E59"/>
    <w:rsid w:val="006611D1"/>
    <w:rsid w:val="006613F3"/>
    <w:rsid w:val="0066155C"/>
    <w:rsid w:val="00661DD6"/>
    <w:rsid w:val="006624BD"/>
    <w:rsid w:val="00662990"/>
    <w:rsid w:val="006636EF"/>
    <w:rsid w:val="006648A2"/>
    <w:rsid w:val="00670076"/>
    <w:rsid w:val="0067103D"/>
    <w:rsid w:val="0067158F"/>
    <w:rsid w:val="0067188D"/>
    <w:rsid w:val="00672004"/>
    <w:rsid w:val="00672903"/>
    <w:rsid w:val="006733DA"/>
    <w:rsid w:val="00673618"/>
    <w:rsid w:val="00673AB8"/>
    <w:rsid w:val="00673D9B"/>
    <w:rsid w:val="006744A7"/>
    <w:rsid w:val="006747A2"/>
    <w:rsid w:val="00674A3A"/>
    <w:rsid w:val="0067581E"/>
    <w:rsid w:val="00680F47"/>
    <w:rsid w:val="006816E7"/>
    <w:rsid w:val="00683234"/>
    <w:rsid w:val="00683968"/>
    <w:rsid w:val="00683D8B"/>
    <w:rsid w:val="0068443F"/>
    <w:rsid w:val="00684B3E"/>
    <w:rsid w:val="00685252"/>
    <w:rsid w:val="00685475"/>
    <w:rsid w:val="0068698A"/>
    <w:rsid w:val="006872DE"/>
    <w:rsid w:val="006873B6"/>
    <w:rsid w:val="006903FC"/>
    <w:rsid w:val="00691581"/>
    <w:rsid w:val="00691A26"/>
    <w:rsid w:val="00692172"/>
    <w:rsid w:val="00692AAD"/>
    <w:rsid w:val="00692E63"/>
    <w:rsid w:val="00693CD1"/>
    <w:rsid w:val="006940E8"/>
    <w:rsid w:val="0069470E"/>
    <w:rsid w:val="0069528D"/>
    <w:rsid w:val="00695DE8"/>
    <w:rsid w:val="00697B7E"/>
    <w:rsid w:val="006A0CAD"/>
    <w:rsid w:val="006A15CF"/>
    <w:rsid w:val="006A1807"/>
    <w:rsid w:val="006A2AF3"/>
    <w:rsid w:val="006A322C"/>
    <w:rsid w:val="006A35FE"/>
    <w:rsid w:val="006A36C3"/>
    <w:rsid w:val="006A3C4B"/>
    <w:rsid w:val="006A3FDF"/>
    <w:rsid w:val="006A489A"/>
    <w:rsid w:val="006A621D"/>
    <w:rsid w:val="006A6867"/>
    <w:rsid w:val="006A6F57"/>
    <w:rsid w:val="006A7693"/>
    <w:rsid w:val="006A7AC3"/>
    <w:rsid w:val="006B161B"/>
    <w:rsid w:val="006B1D39"/>
    <w:rsid w:val="006B29D8"/>
    <w:rsid w:val="006B2CBE"/>
    <w:rsid w:val="006B39EB"/>
    <w:rsid w:val="006B3A56"/>
    <w:rsid w:val="006B3B99"/>
    <w:rsid w:val="006B4560"/>
    <w:rsid w:val="006B4578"/>
    <w:rsid w:val="006B4A9E"/>
    <w:rsid w:val="006B66F9"/>
    <w:rsid w:val="006C0774"/>
    <w:rsid w:val="006C179D"/>
    <w:rsid w:val="006C17FB"/>
    <w:rsid w:val="006C19BE"/>
    <w:rsid w:val="006C1E71"/>
    <w:rsid w:val="006C456C"/>
    <w:rsid w:val="006C45EA"/>
    <w:rsid w:val="006C48EF"/>
    <w:rsid w:val="006C5961"/>
    <w:rsid w:val="006C5AB2"/>
    <w:rsid w:val="006C65FE"/>
    <w:rsid w:val="006C6717"/>
    <w:rsid w:val="006C6E06"/>
    <w:rsid w:val="006D03B0"/>
    <w:rsid w:val="006D0A72"/>
    <w:rsid w:val="006D1D17"/>
    <w:rsid w:val="006D2FCF"/>
    <w:rsid w:val="006D3184"/>
    <w:rsid w:val="006D4740"/>
    <w:rsid w:val="006D6368"/>
    <w:rsid w:val="006D7F91"/>
    <w:rsid w:val="006E108D"/>
    <w:rsid w:val="006E1538"/>
    <w:rsid w:val="006E2C9B"/>
    <w:rsid w:val="006E397D"/>
    <w:rsid w:val="006E3EB9"/>
    <w:rsid w:val="006E3F00"/>
    <w:rsid w:val="006E455F"/>
    <w:rsid w:val="006E5177"/>
    <w:rsid w:val="006E58FF"/>
    <w:rsid w:val="006E6458"/>
    <w:rsid w:val="006E75C1"/>
    <w:rsid w:val="006F01D7"/>
    <w:rsid w:val="006F0FEE"/>
    <w:rsid w:val="006F1214"/>
    <w:rsid w:val="006F1AE3"/>
    <w:rsid w:val="006F1F1A"/>
    <w:rsid w:val="006F31C0"/>
    <w:rsid w:val="006F3308"/>
    <w:rsid w:val="006F4C02"/>
    <w:rsid w:val="006F4CC7"/>
    <w:rsid w:val="006F53CD"/>
    <w:rsid w:val="006F7A63"/>
    <w:rsid w:val="00700AC2"/>
    <w:rsid w:val="00701923"/>
    <w:rsid w:val="007023DC"/>
    <w:rsid w:val="00703244"/>
    <w:rsid w:val="007052A2"/>
    <w:rsid w:val="00705742"/>
    <w:rsid w:val="007069B9"/>
    <w:rsid w:val="00707387"/>
    <w:rsid w:val="00707AEC"/>
    <w:rsid w:val="0071059F"/>
    <w:rsid w:val="00710B3A"/>
    <w:rsid w:val="00711B55"/>
    <w:rsid w:val="007141E1"/>
    <w:rsid w:val="00714893"/>
    <w:rsid w:val="00714EAB"/>
    <w:rsid w:val="007157E3"/>
    <w:rsid w:val="00716020"/>
    <w:rsid w:val="00716092"/>
    <w:rsid w:val="007164B3"/>
    <w:rsid w:val="007164BD"/>
    <w:rsid w:val="00717830"/>
    <w:rsid w:val="0072012B"/>
    <w:rsid w:val="00720477"/>
    <w:rsid w:val="00720C8F"/>
    <w:rsid w:val="007228E2"/>
    <w:rsid w:val="0072325A"/>
    <w:rsid w:val="00723861"/>
    <w:rsid w:val="00724C95"/>
    <w:rsid w:val="00724DD5"/>
    <w:rsid w:val="007254B4"/>
    <w:rsid w:val="00726546"/>
    <w:rsid w:val="00727288"/>
    <w:rsid w:val="0072775C"/>
    <w:rsid w:val="00730439"/>
    <w:rsid w:val="00730AF5"/>
    <w:rsid w:val="00731925"/>
    <w:rsid w:val="00731BB2"/>
    <w:rsid w:val="00731E16"/>
    <w:rsid w:val="007328D7"/>
    <w:rsid w:val="00734C00"/>
    <w:rsid w:val="00736266"/>
    <w:rsid w:val="00737B10"/>
    <w:rsid w:val="00737BD5"/>
    <w:rsid w:val="007404DE"/>
    <w:rsid w:val="00740CF2"/>
    <w:rsid w:val="00742C0E"/>
    <w:rsid w:val="00742CE9"/>
    <w:rsid w:val="007437BC"/>
    <w:rsid w:val="0074430D"/>
    <w:rsid w:val="00745E2C"/>
    <w:rsid w:val="0074710F"/>
    <w:rsid w:val="00747957"/>
    <w:rsid w:val="007513A2"/>
    <w:rsid w:val="00751BA5"/>
    <w:rsid w:val="007525D5"/>
    <w:rsid w:val="007531F6"/>
    <w:rsid w:val="00753F67"/>
    <w:rsid w:val="0075432A"/>
    <w:rsid w:val="00754B86"/>
    <w:rsid w:val="007554A4"/>
    <w:rsid w:val="0075572B"/>
    <w:rsid w:val="00760E6A"/>
    <w:rsid w:val="00761892"/>
    <w:rsid w:val="007631FC"/>
    <w:rsid w:val="007638C4"/>
    <w:rsid w:val="00763B5D"/>
    <w:rsid w:val="00764422"/>
    <w:rsid w:val="00766EC5"/>
    <w:rsid w:val="0077098C"/>
    <w:rsid w:val="00770CD3"/>
    <w:rsid w:val="00771826"/>
    <w:rsid w:val="00772E9E"/>
    <w:rsid w:val="00772F6B"/>
    <w:rsid w:val="007730FC"/>
    <w:rsid w:val="00774AA9"/>
    <w:rsid w:val="00776A2C"/>
    <w:rsid w:val="00777B2F"/>
    <w:rsid w:val="00780269"/>
    <w:rsid w:val="007806DC"/>
    <w:rsid w:val="00781961"/>
    <w:rsid w:val="0078200E"/>
    <w:rsid w:val="00782BA5"/>
    <w:rsid w:val="00782E53"/>
    <w:rsid w:val="00783324"/>
    <w:rsid w:val="00783DAA"/>
    <w:rsid w:val="00784199"/>
    <w:rsid w:val="007865B2"/>
    <w:rsid w:val="00786A6C"/>
    <w:rsid w:val="00786D97"/>
    <w:rsid w:val="00786F60"/>
    <w:rsid w:val="00787010"/>
    <w:rsid w:val="00787392"/>
    <w:rsid w:val="00787CAF"/>
    <w:rsid w:val="00787DEE"/>
    <w:rsid w:val="007905CA"/>
    <w:rsid w:val="00792044"/>
    <w:rsid w:val="007934E1"/>
    <w:rsid w:val="0079414B"/>
    <w:rsid w:val="00794D91"/>
    <w:rsid w:val="00794D9D"/>
    <w:rsid w:val="00795863"/>
    <w:rsid w:val="00797C7C"/>
    <w:rsid w:val="007A0F15"/>
    <w:rsid w:val="007A2309"/>
    <w:rsid w:val="007A379E"/>
    <w:rsid w:val="007A41FE"/>
    <w:rsid w:val="007A49E3"/>
    <w:rsid w:val="007A624B"/>
    <w:rsid w:val="007A702B"/>
    <w:rsid w:val="007A7499"/>
    <w:rsid w:val="007A7762"/>
    <w:rsid w:val="007A78FC"/>
    <w:rsid w:val="007B02CC"/>
    <w:rsid w:val="007B1E73"/>
    <w:rsid w:val="007B331E"/>
    <w:rsid w:val="007B3820"/>
    <w:rsid w:val="007B58B8"/>
    <w:rsid w:val="007B5FC1"/>
    <w:rsid w:val="007B751A"/>
    <w:rsid w:val="007B7E7C"/>
    <w:rsid w:val="007C0A40"/>
    <w:rsid w:val="007C1022"/>
    <w:rsid w:val="007C2065"/>
    <w:rsid w:val="007C30A1"/>
    <w:rsid w:val="007C4760"/>
    <w:rsid w:val="007C515E"/>
    <w:rsid w:val="007C560F"/>
    <w:rsid w:val="007C59AA"/>
    <w:rsid w:val="007C690D"/>
    <w:rsid w:val="007C7E7B"/>
    <w:rsid w:val="007D0928"/>
    <w:rsid w:val="007D0967"/>
    <w:rsid w:val="007D12AA"/>
    <w:rsid w:val="007D1B9D"/>
    <w:rsid w:val="007D2052"/>
    <w:rsid w:val="007D223E"/>
    <w:rsid w:val="007D2758"/>
    <w:rsid w:val="007D2A12"/>
    <w:rsid w:val="007D3A9A"/>
    <w:rsid w:val="007D3E3C"/>
    <w:rsid w:val="007D3ED7"/>
    <w:rsid w:val="007D55E7"/>
    <w:rsid w:val="007D6419"/>
    <w:rsid w:val="007D64CD"/>
    <w:rsid w:val="007E0C81"/>
    <w:rsid w:val="007E27C0"/>
    <w:rsid w:val="007E295E"/>
    <w:rsid w:val="007E30F6"/>
    <w:rsid w:val="007E32DA"/>
    <w:rsid w:val="007E3396"/>
    <w:rsid w:val="007E39F2"/>
    <w:rsid w:val="007E40EE"/>
    <w:rsid w:val="007E4119"/>
    <w:rsid w:val="007E43D8"/>
    <w:rsid w:val="007E477C"/>
    <w:rsid w:val="007E545E"/>
    <w:rsid w:val="007E5DBF"/>
    <w:rsid w:val="007E7338"/>
    <w:rsid w:val="007E767A"/>
    <w:rsid w:val="007F25E3"/>
    <w:rsid w:val="007F3D66"/>
    <w:rsid w:val="007F4CF3"/>
    <w:rsid w:val="007F5FF6"/>
    <w:rsid w:val="007F6685"/>
    <w:rsid w:val="00800C96"/>
    <w:rsid w:val="00803D1C"/>
    <w:rsid w:val="00805925"/>
    <w:rsid w:val="00805FD0"/>
    <w:rsid w:val="00807525"/>
    <w:rsid w:val="0081283E"/>
    <w:rsid w:val="00813126"/>
    <w:rsid w:val="0081370A"/>
    <w:rsid w:val="0081392E"/>
    <w:rsid w:val="008140A3"/>
    <w:rsid w:val="008155A8"/>
    <w:rsid w:val="00815D72"/>
    <w:rsid w:val="008161CD"/>
    <w:rsid w:val="008179F7"/>
    <w:rsid w:val="00817D5A"/>
    <w:rsid w:val="00820A57"/>
    <w:rsid w:val="00821353"/>
    <w:rsid w:val="00821A62"/>
    <w:rsid w:val="00821E77"/>
    <w:rsid w:val="008222D4"/>
    <w:rsid w:val="0082387F"/>
    <w:rsid w:val="0082644F"/>
    <w:rsid w:val="008269A9"/>
    <w:rsid w:val="00827F77"/>
    <w:rsid w:val="008305D8"/>
    <w:rsid w:val="008318EE"/>
    <w:rsid w:val="00831BC1"/>
    <w:rsid w:val="00832550"/>
    <w:rsid w:val="00833199"/>
    <w:rsid w:val="008341CC"/>
    <w:rsid w:val="00834529"/>
    <w:rsid w:val="00835C71"/>
    <w:rsid w:val="00836CB6"/>
    <w:rsid w:val="00837146"/>
    <w:rsid w:val="00837BFB"/>
    <w:rsid w:val="00837D62"/>
    <w:rsid w:val="00841056"/>
    <w:rsid w:val="00841494"/>
    <w:rsid w:val="00841B23"/>
    <w:rsid w:val="008422DC"/>
    <w:rsid w:val="00842BBB"/>
    <w:rsid w:val="00842C00"/>
    <w:rsid w:val="00843E12"/>
    <w:rsid w:val="00845168"/>
    <w:rsid w:val="008454B6"/>
    <w:rsid w:val="008454F2"/>
    <w:rsid w:val="0084567A"/>
    <w:rsid w:val="00845FFD"/>
    <w:rsid w:val="00846C20"/>
    <w:rsid w:val="00850D39"/>
    <w:rsid w:val="00851D8D"/>
    <w:rsid w:val="008526D7"/>
    <w:rsid w:val="00854513"/>
    <w:rsid w:val="00854542"/>
    <w:rsid w:val="008549B4"/>
    <w:rsid w:val="00854DC4"/>
    <w:rsid w:val="00854EE3"/>
    <w:rsid w:val="00855FE9"/>
    <w:rsid w:val="0085620A"/>
    <w:rsid w:val="008562B5"/>
    <w:rsid w:val="00857382"/>
    <w:rsid w:val="008575D5"/>
    <w:rsid w:val="00863392"/>
    <w:rsid w:val="00863FCE"/>
    <w:rsid w:val="008669B1"/>
    <w:rsid w:val="00866AC1"/>
    <w:rsid w:val="008703F7"/>
    <w:rsid w:val="00871067"/>
    <w:rsid w:val="0087239E"/>
    <w:rsid w:val="00872BCC"/>
    <w:rsid w:val="0087338F"/>
    <w:rsid w:val="008746CD"/>
    <w:rsid w:val="00874E3B"/>
    <w:rsid w:val="00876347"/>
    <w:rsid w:val="00876431"/>
    <w:rsid w:val="00877200"/>
    <w:rsid w:val="00883E91"/>
    <w:rsid w:val="0088463D"/>
    <w:rsid w:val="008850DA"/>
    <w:rsid w:val="00885337"/>
    <w:rsid w:val="00885468"/>
    <w:rsid w:val="00885DB9"/>
    <w:rsid w:val="00886A9F"/>
    <w:rsid w:val="00886D4A"/>
    <w:rsid w:val="00890CAF"/>
    <w:rsid w:val="00892166"/>
    <w:rsid w:val="008935DD"/>
    <w:rsid w:val="0089466A"/>
    <w:rsid w:val="00896251"/>
    <w:rsid w:val="008A0BA8"/>
    <w:rsid w:val="008A24B0"/>
    <w:rsid w:val="008A364B"/>
    <w:rsid w:val="008A3F2C"/>
    <w:rsid w:val="008A4850"/>
    <w:rsid w:val="008A4C9E"/>
    <w:rsid w:val="008A4F58"/>
    <w:rsid w:val="008A53F3"/>
    <w:rsid w:val="008A596D"/>
    <w:rsid w:val="008A621B"/>
    <w:rsid w:val="008A6B85"/>
    <w:rsid w:val="008B2B1D"/>
    <w:rsid w:val="008B3876"/>
    <w:rsid w:val="008B4695"/>
    <w:rsid w:val="008B4785"/>
    <w:rsid w:val="008B4A99"/>
    <w:rsid w:val="008B5DF7"/>
    <w:rsid w:val="008B6A4F"/>
    <w:rsid w:val="008B7EE6"/>
    <w:rsid w:val="008C0967"/>
    <w:rsid w:val="008C0F4F"/>
    <w:rsid w:val="008C1311"/>
    <w:rsid w:val="008C1573"/>
    <w:rsid w:val="008C18D1"/>
    <w:rsid w:val="008C192E"/>
    <w:rsid w:val="008C363C"/>
    <w:rsid w:val="008C4C54"/>
    <w:rsid w:val="008C5185"/>
    <w:rsid w:val="008C5D4A"/>
    <w:rsid w:val="008C746C"/>
    <w:rsid w:val="008C7A45"/>
    <w:rsid w:val="008D1E3D"/>
    <w:rsid w:val="008D28B0"/>
    <w:rsid w:val="008D36AF"/>
    <w:rsid w:val="008D3AEE"/>
    <w:rsid w:val="008D3D71"/>
    <w:rsid w:val="008D4DB1"/>
    <w:rsid w:val="008D4FFC"/>
    <w:rsid w:val="008D53DC"/>
    <w:rsid w:val="008D630F"/>
    <w:rsid w:val="008D6C46"/>
    <w:rsid w:val="008D7305"/>
    <w:rsid w:val="008E0CCA"/>
    <w:rsid w:val="008E0D75"/>
    <w:rsid w:val="008E0F8B"/>
    <w:rsid w:val="008E146D"/>
    <w:rsid w:val="008E1D6C"/>
    <w:rsid w:val="008E34FF"/>
    <w:rsid w:val="008E48C8"/>
    <w:rsid w:val="008E55F6"/>
    <w:rsid w:val="008E5FB5"/>
    <w:rsid w:val="008E6384"/>
    <w:rsid w:val="008E657E"/>
    <w:rsid w:val="008E70B2"/>
    <w:rsid w:val="008E7978"/>
    <w:rsid w:val="008E7A22"/>
    <w:rsid w:val="008E7BAD"/>
    <w:rsid w:val="008F05B6"/>
    <w:rsid w:val="008F099B"/>
    <w:rsid w:val="008F09AF"/>
    <w:rsid w:val="008F191C"/>
    <w:rsid w:val="008F294A"/>
    <w:rsid w:val="008F489C"/>
    <w:rsid w:val="008F59C6"/>
    <w:rsid w:val="008F61E9"/>
    <w:rsid w:val="008F6E59"/>
    <w:rsid w:val="008F73D9"/>
    <w:rsid w:val="008F74DB"/>
    <w:rsid w:val="009006A1"/>
    <w:rsid w:val="009008C8"/>
    <w:rsid w:val="00902219"/>
    <w:rsid w:val="00903D07"/>
    <w:rsid w:val="00905A81"/>
    <w:rsid w:val="0090637F"/>
    <w:rsid w:val="00906580"/>
    <w:rsid w:val="00906746"/>
    <w:rsid w:val="00907267"/>
    <w:rsid w:val="0090726B"/>
    <w:rsid w:val="00910171"/>
    <w:rsid w:val="009110C4"/>
    <w:rsid w:val="00912AAD"/>
    <w:rsid w:val="0091386F"/>
    <w:rsid w:val="00913C98"/>
    <w:rsid w:val="0091510C"/>
    <w:rsid w:val="00915866"/>
    <w:rsid w:val="00915D8B"/>
    <w:rsid w:val="00916670"/>
    <w:rsid w:val="00917000"/>
    <w:rsid w:val="009234B9"/>
    <w:rsid w:val="00923BCF"/>
    <w:rsid w:val="00923D0E"/>
    <w:rsid w:val="00924499"/>
    <w:rsid w:val="00924D08"/>
    <w:rsid w:val="00924D13"/>
    <w:rsid w:val="009257F9"/>
    <w:rsid w:val="00925BE5"/>
    <w:rsid w:val="00927224"/>
    <w:rsid w:val="0093097E"/>
    <w:rsid w:val="0093202E"/>
    <w:rsid w:val="0093370B"/>
    <w:rsid w:val="00934005"/>
    <w:rsid w:val="00934941"/>
    <w:rsid w:val="00934A92"/>
    <w:rsid w:val="00934B3F"/>
    <w:rsid w:val="00934CCB"/>
    <w:rsid w:val="00934D13"/>
    <w:rsid w:val="00934FD0"/>
    <w:rsid w:val="00942B23"/>
    <w:rsid w:val="00942F69"/>
    <w:rsid w:val="009431FA"/>
    <w:rsid w:val="009439FB"/>
    <w:rsid w:val="00944125"/>
    <w:rsid w:val="00944300"/>
    <w:rsid w:val="009447B4"/>
    <w:rsid w:val="00944A0E"/>
    <w:rsid w:val="00945EE2"/>
    <w:rsid w:val="00945FF7"/>
    <w:rsid w:val="009467CC"/>
    <w:rsid w:val="00946B4A"/>
    <w:rsid w:val="0094794F"/>
    <w:rsid w:val="00947DC0"/>
    <w:rsid w:val="009508C0"/>
    <w:rsid w:val="00950D91"/>
    <w:rsid w:val="00951C30"/>
    <w:rsid w:val="009529D3"/>
    <w:rsid w:val="00952E20"/>
    <w:rsid w:val="00955012"/>
    <w:rsid w:val="009558EC"/>
    <w:rsid w:val="00956A06"/>
    <w:rsid w:val="00956FAB"/>
    <w:rsid w:val="00957680"/>
    <w:rsid w:val="009577A9"/>
    <w:rsid w:val="009603BD"/>
    <w:rsid w:val="009604B4"/>
    <w:rsid w:val="00961ABC"/>
    <w:rsid w:val="0096235E"/>
    <w:rsid w:val="00966949"/>
    <w:rsid w:val="00966A61"/>
    <w:rsid w:val="0097053B"/>
    <w:rsid w:val="009705D6"/>
    <w:rsid w:val="00970F09"/>
    <w:rsid w:val="00971687"/>
    <w:rsid w:val="00971893"/>
    <w:rsid w:val="00972261"/>
    <w:rsid w:val="009732DF"/>
    <w:rsid w:val="00974A6E"/>
    <w:rsid w:val="00974D22"/>
    <w:rsid w:val="0097514F"/>
    <w:rsid w:val="0097543E"/>
    <w:rsid w:val="009754BE"/>
    <w:rsid w:val="009767EC"/>
    <w:rsid w:val="00976CDE"/>
    <w:rsid w:val="00977E04"/>
    <w:rsid w:val="00980109"/>
    <w:rsid w:val="0098178A"/>
    <w:rsid w:val="00982B48"/>
    <w:rsid w:val="009838C7"/>
    <w:rsid w:val="00984018"/>
    <w:rsid w:val="009854D0"/>
    <w:rsid w:val="009854FE"/>
    <w:rsid w:val="00986156"/>
    <w:rsid w:val="009862F5"/>
    <w:rsid w:val="009863DA"/>
    <w:rsid w:val="009906D7"/>
    <w:rsid w:val="00990973"/>
    <w:rsid w:val="009909D5"/>
    <w:rsid w:val="0099109D"/>
    <w:rsid w:val="0099143C"/>
    <w:rsid w:val="00991A12"/>
    <w:rsid w:val="00991E23"/>
    <w:rsid w:val="00995977"/>
    <w:rsid w:val="00995FCD"/>
    <w:rsid w:val="00996E2E"/>
    <w:rsid w:val="0099715D"/>
    <w:rsid w:val="00997729"/>
    <w:rsid w:val="009A2077"/>
    <w:rsid w:val="009A33A9"/>
    <w:rsid w:val="009A415F"/>
    <w:rsid w:val="009A45D2"/>
    <w:rsid w:val="009A5B33"/>
    <w:rsid w:val="009A76AB"/>
    <w:rsid w:val="009A7839"/>
    <w:rsid w:val="009A783E"/>
    <w:rsid w:val="009A7F56"/>
    <w:rsid w:val="009B0043"/>
    <w:rsid w:val="009B1373"/>
    <w:rsid w:val="009B249C"/>
    <w:rsid w:val="009B25AC"/>
    <w:rsid w:val="009B53D5"/>
    <w:rsid w:val="009B5D0E"/>
    <w:rsid w:val="009B6081"/>
    <w:rsid w:val="009B689E"/>
    <w:rsid w:val="009C0497"/>
    <w:rsid w:val="009C0924"/>
    <w:rsid w:val="009C0FC6"/>
    <w:rsid w:val="009C18D4"/>
    <w:rsid w:val="009C190A"/>
    <w:rsid w:val="009C29EE"/>
    <w:rsid w:val="009C333D"/>
    <w:rsid w:val="009C348A"/>
    <w:rsid w:val="009C48D9"/>
    <w:rsid w:val="009C6F40"/>
    <w:rsid w:val="009D031D"/>
    <w:rsid w:val="009D38DF"/>
    <w:rsid w:val="009D398A"/>
    <w:rsid w:val="009D3FD3"/>
    <w:rsid w:val="009D4BFD"/>
    <w:rsid w:val="009D628C"/>
    <w:rsid w:val="009D74EC"/>
    <w:rsid w:val="009D7659"/>
    <w:rsid w:val="009E10E2"/>
    <w:rsid w:val="009E213C"/>
    <w:rsid w:val="009E2484"/>
    <w:rsid w:val="009E30C4"/>
    <w:rsid w:val="009E3568"/>
    <w:rsid w:val="009E6657"/>
    <w:rsid w:val="009E69B6"/>
    <w:rsid w:val="009E71EB"/>
    <w:rsid w:val="009F1A01"/>
    <w:rsid w:val="009F3AE6"/>
    <w:rsid w:val="009F40F4"/>
    <w:rsid w:val="009F43F2"/>
    <w:rsid w:val="009F4CBE"/>
    <w:rsid w:val="009F4D1E"/>
    <w:rsid w:val="009F5761"/>
    <w:rsid w:val="009F57BA"/>
    <w:rsid w:val="009F5A5F"/>
    <w:rsid w:val="009F5ED5"/>
    <w:rsid w:val="009F6233"/>
    <w:rsid w:val="00A003C6"/>
    <w:rsid w:val="00A0236F"/>
    <w:rsid w:val="00A02B4F"/>
    <w:rsid w:val="00A03138"/>
    <w:rsid w:val="00A031F7"/>
    <w:rsid w:val="00A034B4"/>
    <w:rsid w:val="00A03830"/>
    <w:rsid w:val="00A04418"/>
    <w:rsid w:val="00A0483F"/>
    <w:rsid w:val="00A04E93"/>
    <w:rsid w:val="00A057C9"/>
    <w:rsid w:val="00A05AA1"/>
    <w:rsid w:val="00A068D1"/>
    <w:rsid w:val="00A06F5C"/>
    <w:rsid w:val="00A07160"/>
    <w:rsid w:val="00A07688"/>
    <w:rsid w:val="00A07D74"/>
    <w:rsid w:val="00A11A5D"/>
    <w:rsid w:val="00A12299"/>
    <w:rsid w:val="00A12B08"/>
    <w:rsid w:val="00A14144"/>
    <w:rsid w:val="00A15150"/>
    <w:rsid w:val="00A1546D"/>
    <w:rsid w:val="00A15F18"/>
    <w:rsid w:val="00A16408"/>
    <w:rsid w:val="00A17F2D"/>
    <w:rsid w:val="00A21D54"/>
    <w:rsid w:val="00A24B6D"/>
    <w:rsid w:val="00A24BBE"/>
    <w:rsid w:val="00A25710"/>
    <w:rsid w:val="00A26BCE"/>
    <w:rsid w:val="00A27054"/>
    <w:rsid w:val="00A30331"/>
    <w:rsid w:val="00A3047C"/>
    <w:rsid w:val="00A3099B"/>
    <w:rsid w:val="00A31A31"/>
    <w:rsid w:val="00A31A69"/>
    <w:rsid w:val="00A33C84"/>
    <w:rsid w:val="00A341B5"/>
    <w:rsid w:val="00A36E8E"/>
    <w:rsid w:val="00A37BB6"/>
    <w:rsid w:val="00A42E79"/>
    <w:rsid w:val="00A4314E"/>
    <w:rsid w:val="00A4334E"/>
    <w:rsid w:val="00A4411E"/>
    <w:rsid w:val="00A45A12"/>
    <w:rsid w:val="00A45D7A"/>
    <w:rsid w:val="00A45EBD"/>
    <w:rsid w:val="00A46323"/>
    <w:rsid w:val="00A46E18"/>
    <w:rsid w:val="00A476BC"/>
    <w:rsid w:val="00A50CD4"/>
    <w:rsid w:val="00A52CC5"/>
    <w:rsid w:val="00A557F8"/>
    <w:rsid w:val="00A56366"/>
    <w:rsid w:val="00A57644"/>
    <w:rsid w:val="00A60AA6"/>
    <w:rsid w:val="00A622C2"/>
    <w:rsid w:val="00A63CAD"/>
    <w:rsid w:val="00A65DF1"/>
    <w:rsid w:val="00A67C1B"/>
    <w:rsid w:val="00A67EA6"/>
    <w:rsid w:val="00A715DB"/>
    <w:rsid w:val="00A72085"/>
    <w:rsid w:val="00A7412D"/>
    <w:rsid w:val="00A743CD"/>
    <w:rsid w:val="00A74867"/>
    <w:rsid w:val="00A749AA"/>
    <w:rsid w:val="00A74F94"/>
    <w:rsid w:val="00A756DB"/>
    <w:rsid w:val="00A804A6"/>
    <w:rsid w:val="00A80764"/>
    <w:rsid w:val="00A807FC"/>
    <w:rsid w:val="00A82741"/>
    <w:rsid w:val="00A82895"/>
    <w:rsid w:val="00A83FAC"/>
    <w:rsid w:val="00A84A8E"/>
    <w:rsid w:val="00A84B63"/>
    <w:rsid w:val="00A8664E"/>
    <w:rsid w:val="00A87A61"/>
    <w:rsid w:val="00A87E34"/>
    <w:rsid w:val="00A909C2"/>
    <w:rsid w:val="00A924A1"/>
    <w:rsid w:val="00A92702"/>
    <w:rsid w:val="00A92FC0"/>
    <w:rsid w:val="00A930E8"/>
    <w:rsid w:val="00A94362"/>
    <w:rsid w:val="00A949E6"/>
    <w:rsid w:val="00A9511A"/>
    <w:rsid w:val="00A957D2"/>
    <w:rsid w:val="00A965A6"/>
    <w:rsid w:val="00A9779D"/>
    <w:rsid w:val="00A97CED"/>
    <w:rsid w:val="00A97F42"/>
    <w:rsid w:val="00AA0600"/>
    <w:rsid w:val="00AA18CF"/>
    <w:rsid w:val="00AA1B23"/>
    <w:rsid w:val="00AA23CC"/>
    <w:rsid w:val="00AA28E0"/>
    <w:rsid w:val="00AA355A"/>
    <w:rsid w:val="00AA534C"/>
    <w:rsid w:val="00AA768B"/>
    <w:rsid w:val="00AB1B58"/>
    <w:rsid w:val="00AB3300"/>
    <w:rsid w:val="00AB4425"/>
    <w:rsid w:val="00AB51A8"/>
    <w:rsid w:val="00AB53F4"/>
    <w:rsid w:val="00AB613D"/>
    <w:rsid w:val="00AB622D"/>
    <w:rsid w:val="00AB7A75"/>
    <w:rsid w:val="00AC0186"/>
    <w:rsid w:val="00AC1467"/>
    <w:rsid w:val="00AC28BC"/>
    <w:rsid w:val="00AC3510"/>
    <w:rsid w:val="00AC3782"/>
    <w:rsid w:val="00AC3796"/>
    <w:rsid w:val="00AC37E1"/>
    <w:rsid w:val="00AC59D1"/>
    <w:rsid w:val="00AC5A56"/>
    <w:rsid w:val="00AC6417"/>
    <w:rsid w:val="00AC6CB5"/>
    <w:rsid w:val="00AC72E8"/>
    <w:rsid w:val="00AC7FEE"/>
    <w:rsid w:val="00AD059A"/>
    <w:rsid w:val="00AD0C53"/>
    <w:rsid w:val="00AD166F"/>
    <w:rsid w:val="00AD364F"/>
    <w:rsid w:val="00AD3E0D"/>
    <w:rsid w:val="00AD64E3"/>
    <w:rsid w:val="00AD6B1D"/>
    <w:rsid w:val="00AD777F"/>
    <w:rsid w:val="00AE0C17"/>
    <w:rsid w:val="00AE1526"/>
    <w:rsid w:val="00AE1B9C"/>
    <w:rsid w:val="00AE1F64"/>
    <w:rsid w:val="00AE33B5"/>
    <w:rsid w:val="00AE36F1"/>
    <w:rsid w:val="00AE3C3E"/>
    <w:rsid w:val="00AE428C"/>
    <w:rsid w:val="00AE4CF3"/>
    <w:rsid w:val="00AE54F6"/>
    <w:rsid w:val="00AE5CC7"/>
    <w:rsid w:val="00AE7029"/>
    <w:rsid w:val="00AF0366"/>
    <w:rsid w:val="00AF05CD"/>
    <w:rsid w:val="00AF1500"/>
    <w:rsid w:val="00AF1F01"/>
    <w:rsid w:val="00AF2D0B"/>
    <w:rsid w:val="00AF393E"/>
    <w:rsid w:val="00AF3960"/>
    <w:rsid w:val="00AF7A34"/>
    <w:rsid w:val="00AF7D6C"/>
    <w:rsid w:val="00B01920"/>
    <w:rsid w:val="00B0201B"/>
    <w:rsid w:val="00B02A65"/>
    <w:rsid w:val="00B02FA3"/>
    <w:rsid w:val="00B033D9"/>
    <w:rsid w:val="00B04052"/>
    <w:rsid w:val="00B064AF"/>
    <w:rsid w:val="00B10CAE"/>
    <w:rsid w:val="00B120C3"/>
    <w:rsid w:val="00B12761"/>
    <w:rsid w:val="00B13BAC"/>
    <w:rsid w:val="00B15EB2"/>
    <w:rsid w:val="00B16676"/>
    <w:rsid w:val="00B17594"/>
    <w:rsid w:val="00B1768E"/>
    <w:rsid w:val="00B17AF8"/>
    <w:rsid w:val="00B202AF"/>
    <w:rsid w:val="00B2101D"/>
    <w:rsid w:val="00B21EFB"/>
    <w:rsid w:val="00B21F46"/>
    <w:rsid w:val="00B227E4"/>
    <w:rsid w:val="00B22FAC"/>
    <w:rsid w:val="00B241A7"/>
    <w:rsid w:val="00B27B2E"/>
    <w:rsid w:val="00B27BC1"/>
    <w:rsid w:val="00B27F82"/>
    <w:rsid w:val="00B30E94"/>
    <w:rsid w:val="00B314D4"/>
    <w:rsid w:val="00B3169A"/>
    <w:rsid w:val="00B3299A"/>
    <w:rsid w:val="00B32FFE"/>
    <w:rsid w:val="00B333ED"/>
    <w:rsid w:val="00B33C5A"/>
    <w:rsid w:val="00B34E51"/>
    <w:rsid w:val="00B36BB4"/>
    <w:rsid w:val="00B37BD4"/>
    <w:rsid w:val="00B403D1"/>
    <w:rsid w:val="00B44DA8"/>
    <w:rsid w:val="00B456D9"/>
    <w:rsid w:val="00B4622D"/>
    <w:rsid w:val="00B46474"/>
    <w:rsid w:val="00B466FD"/>
    <w:rsid w:val="00B47E0B"/>
    <w:rsid w:val="00B5041A"/>
    <w:rsid w:val="00B504B6"/>
    <w:rsid w:val="00B50F0F"/>
    <w:rsid w:val="00B50F12"/>
    <w:rsid w:val="00B51C70"/>
    <w:rsid w:val="00B51E6E"/>
    <w:rsid w:val="00B5330C"/>
    <w:rsid w:val="00B5370D"/>
    <w:rsid w:val="00B53F45"/>
    <w:rsid w:val="00B5502E"/>
    <w:rsid w:val="00B55D3E"/>
    <w:rsid w:val="00B576EA"/>
    <w:rsid w:val="00B6561D"/>
    <w:rsid w:val="00B673FF"/>
    <w:rsid w:val="00B67586"/>
    <w:rsid w:val="00B67D56"/>
    <w:rsid w:val="00B70C90"/>
    <w:rsid w:val="00B71446"/>
    <w:rsid w:val="00B7186B"/>
    <w:rsid w:val="00B73265"/>
    <w:rsid w:val="00B736E4"/>
    <w:rsid w:val="00B74FE3"/>
    <w:rsid w:val="00B7548E"/>
    <w:rsid w:val="00B7689B"/>
    <w:rsid w:val="00B7764C"/>
    <w:rsid w:val="00B77AD5"/>
    <w:rsid w:val="00B80D2C"/>
    <w:rsid w:val="00B825F0"/>
    <w:rsid w:val="00B83256"/>
    <w:rsid w:val="00B83454"/>
    <w:rsid w:val="00B83C6D"/>
    <w:rsid w:val="00B845AB"/>
    <w:rsid w:val="00B85710"/>
    <w:rsid w:val="00B85FCE"/>
    <w:rsid w:val="00B862EE"/>
    <w:rsid w:val="00B86B1E"/>
    <w:rsid w:val="00B92BF4"/>
    <w:rsid w:val="00B936E1"/>
    <w:rsid w:val="00B9384E"/>
    <w:rsid w:val="00B9543E"/>
    <w:rsid w:val="00BA04A2"/>
    <w:rsid w:val="00BA0542"/>
    <w:rsid w:val="00BA26BB"/>
    <w:rsid w:val="00BA3713"/>
    <w:rsid w:val="00BA3ACC"/>
    <w:rsid w:val="00BA3C1C"/>
    <w:rsid w:val="00BA442D"/>
    <w:rsid w:val="00BA54DC"/>
    <w:rsid w:val="00BA5929"/>
    <w:rsid w:val="00BA6268"/>
    <w:rsid w:val="00BA7122"/>
    <w:rsid w:val="00BA7A4A"/>
    <w:rsid w:val="00BB02C8"/>
    <w:rsid w:val="00BB180E"/>
    <w:rsid w:val="00BB2953"/>
    <w:rsid w:val="00BB29D6"/>
    <w:rsid w:val="00BB2EAB"/>
    <w:rsid w:val="00BB3489"/>
    <w:rsid w:val="00BB35E7"/>
    <w:rsid w:val="00BB3A04"/>
    <w:rsid w:val="00BB405B"/>
    <w:rsid w:val="00BB4925"/>
    <w:rsid w:val="00BB4FC5"/>
    <w:rsid w:val="00BB5548"/>
    <w:rsid w:val="00BC048D"/>
    <w:rsid w:val="00BC0C3A"/>
    <w:rsid w:val="00BC0FA8"/>
    <w:rsid w:val="00BC134D"/>
    <w:rsid w:val="00BC2C4B"/>
    <w:rsid w:val="00BC6E51"/>
    <w:rsid w:val="00BC749D"/>
    <w:rsid w:val="00BC77BC"/>
    <w:rsid w:val="00BC7940"/>
    <w:rsid w:val="00BC7F2D"/>
    <w:rsid w:val="00BD00E4"/>
    <w:rsid w:val="00BD0E47"/>
    <w:rsid w:val="00BD212B"/>
    <w:rsid w:val="00BD2C62"/>
    <w:rsid w:val="00BD38E7"/>
    <w:rsid w:val="00BD4F04"/>
    <w:rsid w:val="00BD5314"/>
    <w:rsid w:val="00BD53C3"/>
    <w:rsid w:val="00BD7682"/>
    <w:rsid w:val="00BE02F6"/>
    <w:rsid w:val="00BE180C"/>
    <w:rsid w:val="00BE1CE3"/>
    <w:rsid w:val="00BE250B"/>
    <w:rsid w:val="00BE295A"/>
    <w:rsid w:val="00BE3257"/>
    <w:rsid w:val="00BE4653"/>
    <w:rsid w:val="00BE6B1B"/>
    <w:rsid w:val="00BE70DE"/>
    <w:rsid w:val="00BF0038"/>
    <w:rsid w:val="00BF05EE"/>
    <w:rsid w:val="00BF119C"/>
    <w:rsid w:val="00BF1B8A"/>
    <w:rsid w:val="00BF23CF"/>
    <w:rsid w:val="00BF4618"/>
    <w:rsid w:val="00BF54A5"/>
    <w:rsid w:val="00BF5683"/>
    <w:rsid w:val="00BF60AB"/>
    <w:rsid w:val="00BF73FA"/>
    <w:rsid w:val="00C0013D"/>
    <w:rsid w:val="00C00852"/>
    <w:rsid w:val="00C01161"/>
    <w:rsid w:val="00C01BC1"/>
    <w:rsid w:val="00C031E5"/>
    <w:rsid w:val="00C03E9D"/>
    <w:rsid w:val="00C05472"/>
    <w:rsid w:val="00C05D69"/>
    <w:rsid w:val="00C05E03"/>
    <w:rsid w:val="00C06FDB"/>
    <w:rsid w:val="00C110FA"/>
    <w:rsid w:val="00C119B7"/>
    <w:rsid w:val="00C120EE"/>
    <w:rsid w:val="00C12E82"/>
    <w:rsid w:val="00C13223"/>
    <w:rsid w:val="00C1394F"/>
    <w:rsid w:val="00C14BE9"/>
    <w:rsid w:val="00C16BF2"/>
    <w:rsid w:val="00C1705E"/>
    <w:rsid w:val="00C17375"/>
    <w:rsid w:val="00C17CE2"/>
    <w:rsid w:val="00C2155A"/>
    <w:rsid w:val="00C22243"/>
    <w:rsid w:val="00C226EA"/>
    <w:rsid w:val="00C22A8C"/>
    <w:rsid w:val="00C25105"/>
    <w:rsid w:val="00C25A89"/>
    <w:rsid w:val="00C26BC2"/>
    <w:rsid w:val="00C27572"/>
    <w:rsid w:val="00C275E0"/>
    <w:rsid w:val="00C30443"/>
    <w:rsid w:val="00C30759"/>
    <w:rsid w:val="00C3176F"/>
    <w:rsid w:val="00C31A48"/>
    <w:rsid w:val="00C31EE0"/>
    <w:rsid w:val="00C34703"/>
    <w:rsid w:val="00C34F9F"/>
    <w:rsid w:val="00C35AAE"/>
    <w:rsid w:val="00C3722E"/>
    <w:rsid w:val="00C40326"/>
    <w:rsid w:val="00C4085B"/>
    <w:rsid w:val="00C40FC0"/>
    <w:rsid w:val="00C42ECD"/>
    <w:rsid w:val="00C43312"/>
    <w:rsid w:val="00C434B6"/>
    <w:rsid w:val="00C43FDE"/>
    <w:rsid w:val="00C4661F"/>
    <w:rsid w:val="00C470B2"/>
    <w:rsid w:val="00C47260"/>
    <w:rsid w:val="00C506D9"/>
    <w:rsid w:val="00C5094A"/>
    <w:rsid w:val="00C50B73"/>
    <w:rsid w:val="00C511E2"/>
    <w:rsid w:val="00C51888"/>
    <w:rsid w:val="00C523B4"/>
    <w:rsid w:val="00C53582"/>
    <w:rsid w:val="00C54BE5"/>
    <w:rsid w:val="00C5516C"/>
    <w:rsid w:val="00C554DB"/>
    <w:rsid w:val="00C56035"/>
    <w:rsid w:val="00C5720E"/>
    <w:rsid w:val="00C5760F"/>
    <w:rsid w:val="00C57E0E"/>
    <w:rsid w:val="00C6062A"/>
    <w:rsid w:val="00C60C79"/>
    <w:rsid w:val="00C62001"/>
    <w:rsid w:val="00C625BF"/>
    <w:rsid w:val="00C62752"/>
    <w:rsid w:val="00C629B8"/>
    <w:rsid w:val="00C63EEC"/>
    <w:rsid w:val="00C64296"/>
    <w:rsid w:val="00C65990"/>
    <w:rsid w:val="00C71241"/>
    <w:rsid w:val="00C712FB"/>
    <w:rsid w:val="00C71A05"/>
    <w:rsid w:val="00C730F9"/>
    <w:rsid w:val="00C737F7"/>
    <w:rsid w:val="00C7500A"/>
    <w:rsid w:val="00C76242"/>
    <w:rsid w:val="00C801EA"/>
    <w:rsid w:val="00C80B03"/>
    <w:rsid w:val="00C80F2A"/>
    <w:rsid w:val="00C811C9"/>
    <w:rsid w:val="00C828A1"/>
    <w:rsid w:val="00C83911"/>
    <w:rsid w:val="00C83EA5"/>
    <w:rsid w:val="00C84C46"/>
    <w:rsid w:val="00C8710A"/>
    <w:rsid w:val="00C874AC"/>
    <w:rsid w:val="00C92926"/>
    <w:rsid w:val="00C9335F"/>
    <w:rsid w:val="00C9361B"/>
    <w:rsid w:val="00C93AC1"/>
    <w:rsid w:val="00C94522"/>
    <w:rsid w:val="00C951D0"/>
    <w:rsid w:val="00C95940"/>
    <w:rsid w:val="00C95BA9"/>
    <w:rsid w:val="00C961A7"/>
    <w:rsid w:val="00C96661"/>
    <w:rsid w:val="00CA1B33"/>
    <w:rsid w:val="00CA22DD"/>
    <w:rsid w:val="00CA3B09"/>
    <w:rsid w:val="00CA4436"/>
    <w:rsid w:val="00CA45C1"/>
    <w:rsid w:val="00CA6A0C"/>
    <w:rsid w:val="00CA7429"/>
    <w:rsid w:val="00CA7EED"/>
    <w:rsid w:val="00CB33CC"/>
    <w:rsid w:val="00CB3633"/>
    <w:rsid w:val="00CB40F3"/>
    <w:rsid w:val="00CB41B4"/>
    <w:rsid w:val="00CB4424"/>
    <w:rsid w:val="00CB5CB6"/>
    <w:rsid w:val="00CB5CDB"/>
    <w:rsid w:val="00CB75C8"/>
    <w:rsid w:val="00CC038D"/>
    <w:rsid w:val="00CC0A30"/>
    <w:rsid w:val="00CC16FA"/>
    <w:rsid w:val="00CC2BB1"/>
    <w:rsid w:val="00CC306E"/>
    <w:rsid w:val="00CC34CF"/>
    <w:rsid w:val="00CC3752"/>
    <w:rsid w:val="00CC468F"/>
    <w:rsid w:val="00CC4ECF"/>
    <w:rsid w:val="00CC586C"/>
    <w:rsid w:val="00CC5EC6"/>
    <w:rsid w:val="00CC6BC9"/>
    <w:rsid w:val="00CC7169"/>
    <w:rsid w:val="00CC731F"/>
    <w:rsid w:val="00CD007E"/>
    <w:rsid w:val="00CD05D5"/>
    <w:rsid w:val="00CD0EFF"/>
    <w:rsid w:val="00CD1F1C"/>
    <w:rsid w:val="00CD2B4B"/>
    <w:rsid w:val="00CD4241"/>
    <w:rsid w:val="00CD4CEF"/>
    <w:rsid w:val="00CD7854"/>
    <w:rsid w:val="00CE17DC"/>
    <w:rsid w:val="00CE27E7"/>
    <w:rsid w:val="00CE2DB3"/>
    <w:rsid w:val="00CE3A38"/>
    <w:rsid w:val="00CE405B"/>
    <w:rsid w:val="00CE4308"/>
    <w:rsid w:val="00CE5536"/>
    <w:rsid w:val="00CE6A77"/>
    <w:rsid w:val="00CE75EC"/>
    <w:rsid w:val="00CF02E3"/>
    <w:rsid w:val="00CF2664"/>
    <w:rsid w:val="00CF275A"/>
    <w:rsid w:val="00CF2E4A"/>
    <w:rsid w:val="00CF3081"/>
    <w:rsid w:val="00CF4F96"/>
    <w:rsid w:val="00CF62F0"/>
    <w:rsid w:val="00CF6C65"/>
    <w:rsid w:val="00CF6FCD"/>
    <w:rsid w:val="00CF7334"/>
    <w:rsid w:val="00CF7B0A"/>
    <w:rsid w:val="00D0129A"/>
    <w:rsid w:val="00D015EB"/>
    <w:rsid w:val="00D02885"/>
    <w:rsid w:val="00D02966"/>
    <w:rsid w:val="00D03622"/>
    <w:rsid w:val="00D038A3"/>
    <w:rsid w:val="00D038A5"/>
    <w:rsid w:val="00D0447C"/>
    <w:rsid w:val="00D04A58"/>
    <w:rsid w:val="00D0671E"/>
    <w:rsid w:val="00D10CFB"/>
    <w:rsid w:val="00D10F59"/>
    <w:rsid w:val="00D119BB"/>
    <w:rsid w:val="00D12747"/>
    <w:rsid w:val="00D13C99"/>
    <w:rsid w:val="00D16012"/>
    <w:rsid w:val="00D16AF0"/>
    <w:rsid w:val="00D17315"/>
    <w:rsid w:val="00D1758B"/>
    <w:rsid w:val="00D209A2"/>
    <w:rsid w:val="00D21ED7"/>
    <w:rsid w:val="00D22FCC"/>
    <w:rsid w:val="00D232F9"/>
    <w:rsid w:val="00D26093"/>
    <w:rsid w:val="00D26952"/>
    <w:rsid w:val="00D26D9B"/>
    <w:rsid w:val="00D27272"/>
    <w:rsid w:val="00D30C09"/>
    <w:rsid w:val="00D32741"/>
    <w:rsid w:val="00D33242"/>
    <w:rsid w:val="00D33569"/>
    <w:rsid w:val="00D34242"/>
    <w:rsid w:val="00D35FD8"/>
    <w:rsid w:val="00D4091F"/>
    <w:rsid w:val="00D40E37"/>
    <w:rsid w:val="00D41C10"/>
    <w:rsid w:val="00D42040"/>
    <w:rsid w:val="00D42753"/>
    <w:rsid w:val="00D428E9"/>
    <w:rsid w:val="00D431FD"/>
    <w:rsid w:val="00D4350B"/>
    <w:rsid w:val="00D44F1F"/>
    <w:rsid w:val="00D45103"/>
    <w:rsid w:val="00D4591B"/>
    <w:rsid w:val="00D46C9C"/>
    <w:rsid w:val="00D47406"/>
    <w:rsid w:val="00D50502"/>
    <w:rsid w:val="00D51924"/>
    <w:rsid w:val="00D5272A"/>
    <w:rsid w:val="00D530E1"/>
    <w:rsid w:val="00D54F82"/>
    <w:rsid w:val="00D551B1"/>
    <w:rsid w:val="00D55B24"/>
    <w:rsid w:val="00D56237"/>
    <w:rsid w:val="00D56376"/>
    <w:rsid w:val="00D56978"/>
    <w:rsid w:val="00D56B65"/>
    <w:rsid w:val="00D60878"/>
    <w:rsid w:val="00D61E8E"/>
    <w:rsid w:val="00D62667"/>
    <w:rsid w:val="00D63144"/>
    <w:rsid w:val="00D63D07"/>
    <w:rsid w:val="00D649DF"/>
    <w:rsid w:val="00D7094B"/>
    <w:rsid w:val="00D70E6E"/>
    <w:rsid w:val="00D7134F"/>
    <w:rsid w:val="00D718BC"/>
    <w:rsid w:val="00D71FCA"/>
    <w:rsid w:val="00D7289F"/>
    <w:rsid w:val="00D75948"/>
    <w:rsid w:val="00D75DD9"/>
    <w:rsid w:val="00D76135"/>
    <w:rsid w:val="00D7637F"/>
    <w:rsid w:val="00D76693"/>
    <w:rsid w:val="00D77183"/>
    <w:rsid w:val="00D813C2"/>
    <w:rsid w:val="00D81A2A"/>
    <w:rsid w:val="00D82432"/>
    <w:rsid w:val="00D82EC1"/>
    <w:rsid w:val="00D84B10"/>
    <w:rsid w:val="00D84D44"/>
    <w:rsid w:val="00D86165"/>
    <w:rsid w:val="00D86DC7"/>
    <w:rsid w:val="00D870C3"/>
    <w:rsid w:val="00D87433"/>
    <w:rsid w:val="00D90222"/>
    <w:rsid w:val="00D905A0"/>
    <w:rsid w:val="00D91ED9"/>
    <w:rsid w:val="00D93272"/>
    <w:rsid w:val="00D935E6"/>
    <w:rsid w:val="00D939C3"/>
    <w:rsid w:val="00D94BFB"/>
    <w:rsid w:val="00D962D3"/>
    <w:rsid w:val="00D963A5"/>
    <w:rsid w:val="00D96B48"/>
    <w:rsid w:val="00D97DA4"/>
    <w:rsid w:val="00DA177F"/>
    <w:rsid w:val="00DA1EB7"/>
    <w:rsid w:val="00DA210D"/>
    <w:rsid w:val="00DA240D"/>
    <w:rsid w:val="00DA295C"/>
    <w:rsid w:val="00DA5A79"/>
    <w:rsid w:val="00DA6610"/>
    <w:rsid w:val="00DA69F1"/>
    <w:rsid w:val="00DA6B01"/>
    <w:rsid w:val="00DB236B"/>
    <w:rsid w:val="00DB32A2"/>
    <w:rsid w:val="00DB3AD5"/>
    <w:rsid w:val="00DB599D"/>
    <w:rsid w:val="00DB5F13"/>
    <w:rsid w:val="00DB6080"/>
    <w:rsid w:val="00DB6AED"/>
    <w:rsid w:val="00DB6BAF"/>
    <w:rsid w:val="00DB7E99"/>
    <w:rsid w:val="00DC26D8"/>
    <w:rsid w:val="00DC292A"/>
    <w:rsid w:val="00DC29E8"/>
    <w:rsid w:val="00DC44A4"/>
    <w:rsid w:val="00DC4567"/>
    <w:rsid w:val="00DC4650"/>
    <w:rsid w:val="00DC4768"/>
    <w:rsid w:val="00DC4B87"/>
    <w:rsid w:val="00DC5D4E"/>
    <w:rsid w:val="00DC6453"/>
    <w:rsid w:val="00DC69EA"/>
    <w:rsid w:val="00DC7CB1"/>
    <w:rsid w:val="00DC7D00"/>
    <w:rsid w:val="00DD1D57"/>
    <w:rsid w:val="00DD2FA7"/>
    <w:rsid w:val="00DD348B"/>
    <w:rsid w:val="00DD3919"/>
    <w:rsid w:val="00DD4904"/>
    <w:rsid w:val="00DD5A4F"/>
    <w:rsid w:val="00DE0E08"/>
    <w:rsid w:val="00DE266B"/>
    <w:rsid w:val="00DE383D"/>
    <w:rsid w:val="00DE45A0"/>
    <w:rsid w:val="00DE4DA9"/>
    <w:rsid w:val="00DE5D39"/>
    <w:rsid w:val="00DE7F58"/>
    <w:rsid w:val="00DF05A4"/>
    <w:rsid w:val="00DF0DE5"/>
    <w:rsid w:val="00DF11AB"/>
    <w:rsid w:val="00DF1924"/>
    <w:rsid w:val="00DF1A1D"/>
    <w:rsid w:val="00DF1BF7"/>
    <w:rsid w:val="00DF1F01"/>
    <w:rsid w:val="00DF335B"/>
    <w:rsid w:val="00DF511E"/>
    <w:rsid w:val="00DF6053"/>
    <w:rsid w:val="00DF663D"/>
    <w:rsid w:val="00DF7456"/>
    <w:rsid w:val="00E02B9F"/>
    <w:rsid w:val="00E02E9D"/>
    <w:rsid w:val="00E03520"/>
    <w:rsid w:val="00E05D1D"/>
    <w:rsid w:val="00E05E70"/>
    <w:rsid w:val="00E06AA1"/>
    <w:rsid w:val="00E06E32"/>
    <w:rsid w:val="00E07052"/>
    <w:rsid w:val="00E10229"/>
    <w:rsid w:val="00E103B9"/>
    <w:rsid w:val="00E1090A"/>
    <w:rsid w:val="00E12814"/>
    <w:rsid w:val="00E13096"/>
    <w:rsid w:val="00E13493"/>
    <w:rsid w:val="00E1595B"/>
    <w:rsid w:val="00E167F9"/>
    <w:rsid w:val="00E17B4B"/>
    <w:rsid w:val="00E17F2A"/>
    <w:rsid w:val="00E21FDA"/>
    <w:rsid w:val="00E22835"/>
    <w:rsid w:val="00E23B26"/>
    <w:rsid w:val="00E25920"/>
    <w:rsid w:val="00E27298"/>
    <w:rsid w:val="00E30DDC"/>
    <w:rsid w:val="00E311E0"/>
    <w:rsid w:val="00E316EA"/>
    <w:rsid w:val="00E31A3A"/>
    <w:rsid w:val="00E31A87"/>
    <w:rsid w:val="00E36199"/>
    <w:rsid w:val="00E3775B"/>
    <w:rsid w:val="00E416C6"/>
    <w:rsid w:val="00E429EA"/>
    <w:rsid w:val="00E42EED"/>
    <w:rsid w:val="00E43C42"/>
    <w:rsid w:val="00E4442D"/>
    <w:rsid w:val="00E4468A"/>
    <w:rsid w:val="00E45662"/>
    <w:rsid w:val="00E45ED3"/>
    <w:rsid w:val="00E45F03"/>
    <w:rsid w:val="00E45F9B"/>
    <w:rsid w:val="00E469D4"/>
    <w:rsid w:val="00E46E4F"/>
    <w:rsid w:val="00E518DE"/>
    <w:rsid w:val="00E52669"/>
    <w:rsid w:val="00E52AAF"/>
    <w:rsid w:val="00E54252"/>
    <w:rsid w:val="00E54BE8"/>
    <w:rsid w:val="00E57112"/>
    <w:rsid w:val="00E57336"/>
    <w:rsid w:val="00E57467"/>
    <w:rsid w:val="00E57999"/>
    <w:rsid w:val="00E61D53"/>
    <w:rsid w:val="00E62362"/>
    <w:rsid w:val="00E6328A"/>
    <w:rsid w:val="00E63969"/>
    <w:rsid w:val="00E6573B"/>
    <w:rsid w:val="00E66066"/>
    <w:rsid w:val="00E668D6"/>
    <w:rsid w:val="00E67AD4"/>
    <w:rsid w:val="00E728CF"/>
    <w:rsid w:val="00E72A22"/>
    <w:rsid w:val="00E72C51"/>
    <w:rsid w:val="00E73B6C"/>
    <w:rsid w:val="00E7404A"/>
    <w:rsid w:val="00E7480C"/>
    <w:rsid w:val="00E74F05"/>
    <w:rsid w:val="00E75786"/>
    <w:rsid w:val="00E75926"/>
    <w:rsid w:val="00E75A60"/>
    <w:rsid w:val="00E75CFA"/>
    <w:rsid w:val="00E76BA0"/>
    <w:rsid w:val="00E778C7"/>
    <w:rsid w:val="00E7794B"/>
    <w:rsid w:val="00E81896"/>
    <w:rsid w:val="00E83D83"/>
    <w:rsid w:val="00E84755"/>
    <w:rsid w:val="00E84B6E"/>
    <w:rsid w:val="00E85331"/>
    <w:rsid w:val="00E860B1"/>
    <w:rsid w:val="00E9058F"/>
    <w:rsid w:val="00E90D7B"/>
    <w:rsid w:val="00E90EF8"/>
    <w:rsid w:val="00E912F4"/>
    <w:rsid w:val="00E91CC3"/>
    <w:rsid w:val="00E92032"/>
    <w:rsid w:val="00E9420E"/>
    <w:rsid w:val="00E94DF6"/>
    <w:rsid w:val="00E94DF8"/>
    <w:rsid w:val="00E9611B"/>
    <w:rsid w:val="00E9612D"/>
    <w:rsid w:val="00E965E1"/>
    <w:rsid w:val="00E96DA8"/>
    <w:rsid w:val="00E97621"/>
    <w:rsid w:val="00E97E7B"/>
    <w:rsid w:val="00E97EED"/>
    <w:rsid w:val="00EA0E59"/>
    <w:rsid w:val="00EA12F6"/>
    <w:rsid w:val="00EA3D08"/>
    <w:rsid w:val="00EA428A"/>
    <w:rsid w:val="00EA458A"/>
    <w:rsid w:val="00EA4B7F"/>
    <w:rsid w:val="00EA69A1"/>
    <w:rsid w:val="00EB0797"/>
    <w:rsid w:val="00EB2919"/>
    <w:rsid w:val="00EB3698"/>
    <w:rsid w:val="00EB3819"/>
    <w:rsid w:val="00EB4F83"/>
    <w:rsid w:val="00EB600E"/>
    <w:rsid w:val="00EB74CC"/>
    <w:rsid w:val="00EC038A"/>
    <w:rsid w:val="00EC0783"/>
    <w:rsid w:val="00EC0F41"/>
    <w:rsid w:val="00EC16DD"/>
    <w:rsid w:val="00EC361A"/>
    <w:rsid w:val="00EC397F"/>
    <w:rsid w:val="00EC3A3A"/>
    <w:rsid w:val="00EC43AC"/>
    <w:rsid w:val="00EC5520"/>
    <w:rsid w:val="00EC6251"/>
    <w:rsid w:val="00EC72AC"/>
    <w:rsid w:val="00EC776F"/>
    <w:rsid w:val="00ED09B9"/>
    <w:rsid w:val="00ED134D"/>
    <w:rsid w:val="00ED3480"/>
    <w:rsid w:val="00ED35EC"/>
    <w:rsid w:val="00ED3C11"/>
    <w:rsid w:val="00ED4772"/>
    <w:rsid w:val="00ED4932"/>
    <w:rsid w:val="00ED500C"/>
    <w:rsid w:val="00ED510C"/>
    <w:rsid w:val="00ED512C"/>
    <w:rsid w:val="00ED57F2"/>
    <w:rsid w:val="00ED5AB4"/>
    <w:rsid w:val="00ED624B"/>
    <w:rsid w:val="00ED67FD"/>
    <w:rsid w:val="00ED6ECF"/>
    <w:rsid w:val="00ED70EE"/>
    <w:rsid w:val="00ED71DF"/>
    <w:rsid w:val="00ED723B"/>
    <w:rsid w:val="00ED782E"/>
    <w:rsid w:val="00ED783D"/>
    <w:rsid w:val="00EE0689"/>
    <w:rsid w:val="00EE1123"/>
    <w:rsid w:val="00EE2933"/>
    <w:rsid w:val="00EE2F6A"/>
    <w:rsid w:val="00EE331D"/>
    <w:rsid w:val="00EE33D5"/>
    <w:rsid w:val="00EE5868"/>
    <w:rsid w:val="00EE665E"/>
    <w:rsid w:val="00EE6FE6"/>
    <w:rsid w:val="00EF05CB"/>
    <w:rsid w:val="00EF1C3A"/>
    <w:rsid w:val="00EF3D23"/>
    <w:rsid w:val="00EF452D"/>
    <w:rsid w:val="00EF4652"/>
    <w:rsid w:val="00EF5257"/>
    <w:rsid w:val="00EF595E"/>
    <w:rsid w:val="00EF6328"/>
    <w:rsid w:val="00EF6793"/>
    <w:rsid w:val="00F0073A"/>
    <w:rsid w:val="00F02CAD"/>
    <w:rsid w:val="00F03B1F"/>
    <w:rsid w:val="00F04688"/>
    <w:rsid w:val="00F048BA"/>
    <w:rsid w:val="00F06A19"/>
    <w:rsid w:val="00F06C5E"/>
    <w:rsid w:val="00F07238"/>
    <w:rsid w:val="00F07A6C"/>
    <w:rsid w:val="00F1024F"/>
    <w:rsid w:val="00F10C01"/>
    <w:rsid w:val="00F11FB7"/>
    <w:rsid w:val="00F130F8"/>
    <w:rsid w:val="00F13A23"/>
    <w:rsid w:val="00F13FDE"/>
    <w:rsid w:val="00F14181"/>
    <w:rsid w:val="00F148AB"/>
    <w:rsid w:val="00F14D6E"/>
    <w:rsid w:val="00F15D44"/>
    <w:rsid w:val="00F16595"/>
    <w:rsid w:val="00F16B19"/>
    <w:rsid w:val="00F1787C"/>
    <w:rsid w:val="00F17E78"/>
    <w:rsid w:val="00F20902"/>
    <w:rsid w:val="00F20DD6"/>
    <w:rsid w:val="00F21718"/>
    <w:rsid w:val="00F22C32"/>
    <w:rsid w:val="00F231BC"/>
    <w:rsid w:val="00F233A1"/>
    <w:rsid w:val="00F23E40"/>
    <w:rsid w:val="00F25D6F"/>
    <w:rsid w:val="00F260BB"/>
    <w:rsid w:val="00F263BC"/>
    <w:rsid w:val="00F265F8"/>
    <w:rsid w:val="00F26DDE"/>
    <w:rsid w:val="00F33DAC"/>
    <w:rsid w:val="00F34A1D"/>
    <w:rsid w:val="00F34D14"/>
    <w:rsid w:val="00F34DE2"/>
    <w:rsid w:val="00F356DC"/>
    <w:rsid w:val="00F35CE6"/>
    <w:rsid w:val="00F36B5E"/>
    <w:rsid w:val="00F37361"/>
    <w:rsid w:val="00F3749F"/>
    <w:rsid w:val="00F37D2B"/>
    <w:rsid w:val="00F37E42"/>
    <w:rsid w:val="00F40A9D"/>
    <w:rsid w:val="00F4181F"/>
    <w:rsid w:val="00F42B67"/>
    <w:rsid w:val="00F44341"/>
    <w:rsid w:val="00F47493"/>
    <w:rsid w:val="00F50A44"/>
    <w:rsid w:val="00F50EAA"/>
    <w:rsid w:val="00F53D51"/>
    <w:rsid w:val="00F54D68"/>
    <w:rsid w:val="00F56066"/>
    <w:rsid w:val="00F56E1F"/>
    <w:rsid w:val="00F57602"/>
    <w:rsid w:val="00F5796A"/>
    <w:rsid w:val="00F57E2D"/>
    <w:rsid w:val="00F60378"/>
    <w:rsid w:val="00F60746"/>
    <w:rsid w:val="00F62618"/>
    <w:rsid w:val="00F63DD2"/>
    <w:rsid w:val="00F63FAB"/>
    <w:rsid w:val="00F64007"/>
    <w:rsid w:val="00F64614"/>
    <w:rsid w:val="00F64E91"/>
    <w:rsid w:val="00F6639F"/>
    <w:rsid w:val="00F66568"/>
    <w:rsid w:val="00F67197"/>
    <w:rsid w:val="00F675D9"/>
    <w:rsid w:val="00F70593"/>
    <w:rsid w:val="00F71B09"/>
    <w:rsid w:val="00F72C83"/>
    <w:rsid w:val="00F72D3A"/>
    <w:rsid w:val="00F73315"/>
    <w:rsid w:val="00F739C5"/>
    <w:rsid w:val="00F73BC0"/>
    <w:rsid w:val="00F747C6"/>
    <w:rsid w:val="00F74B08"/>
    <w:rsid w:val="00F77A60"/>
    <w:rsid w:val="00F80E67"/>
    <w:rsid w:val="00F82129"/>
    <w:rsid w:val="00F832A6"/>
    <w:rsid w:val="00F84D47"/>
    <w:rsid w:val="00F865FB"/>
    <w:rsid w:val="00F872AE"/>
    <w:rsid w:val="00F872DF"/>
    <w:rsid w:val="00F87308"/>
    <w:rsid w:val="00F87EC3"/>
    <w:rsid w:val="00F90BFE"/>
    <w:rsid w:val="00F90E74"/>
    <w:rsid w:val="00F920E7"/>
    <w:rsid w:val="00F92719"/>
    <w:rsid w:val="00F92C00"/>
    <w:rsid w:val="00F94F29"/>
    <w:rsid w:val="00F94F94"/>
    <w:rsid w:val="00F951CB"/>
    <w:rsid w:val="00F9578A"/>
    <w:rsid w:val="00F9582D"/>
    <w:rsid w:val="00F9609A"/>
    <w:rsid w:val="00F96C2B"/>
    <w:rsid w:val="00F97C3F"/>
    <w:rsid w:val="00FA00BB"/>
    <w:rsid w:val="00FA0859"/>
    <w:rsid w:val="00FA13AD"/>
    <w:rsid w:val="00FA14A8"/>
    <w:rsid w:val="00FA2AC4"/>
    <w:rsid w:val="00FA581D"/>
    <w:rsid w:val="00FA666D"/>
    <w:rsid w:val="00FA69AC"/>
    <w:rsid w:val="00FA743B"/>
    <w:rsid w:val="00FB0CB0"/>
    <w:rsid w:val="00FB16D3"/>
    <w:rsid w:val="00FB1CFF"/>
    <w:rsid w:val="00FB24D8"/>
    <w:rsid w:val="00FB2574"/>
    <w:rsid w:val="00FB3C41"/>
    <w:rsid w:val="00FB40B1"/>
    <w:rsid w:val="00FB422F"/>
    <w:rsid w:val="00FB49AE"/>
    <w:rsid w:val="00FB733F"/>
    <w:rsid w:val="00FB79F2"/>
    <w:rsid w:val="00FC061D"/>
    <w:rsid w:val="00FC08D6"/>
    <w:rsid w:val="00FC0BC2"/>
    <w:rsid w:val="00FC1121"/>
    <w:rsid w:val="00FC1678"/>
    <w:rsid w:val="00FC188C"/>
    <w:rsid w:val="00FC255D"/>
    <w:rsid w:val="00FC3194"/>
    <w:rsid w:val="00FC39E2"/>
    <w:rsid w:val="00FC5930"/>
    <w:rsid w:val="00FC5F77"/>
    <w:rsid w:val="00FC6E38"/>
    <w:rsid w:val="00FC71EB"/>
    <w:rsid w:val="00FD004A"/>
    <w:rsid w:val="00FD0969"/>
    <w:rsid w:val="00FD1680"/>
    <w:rsid w:val="00FD23FA"/>
    <w:rsid w:val="00FD29C4"/>
    <w:rsid w:val="00FD2D47"/>
    <w:rsid w:val="00FD3218"/>
    <w:rsid w:val="00FD35D4"/>
    <w:rsid w:val="00FD3B27"/>
    <w:rsid w:val="00FD5A22"/>
    <w:rsid w:val="00FD5A3A"/>
    <w:rsid w:val="00FD5F4D"/>
    <w:rsid w:val="00FD6393"/>
    <w:rsid w:val="00FD7BE6"/>
    <w:rsid w:val="00FE0017"/>
    <w:rsid w:val="00FE0EE9"/>
    <w:rsid w:val="00FE2285"/>
    <w:rsid w:val="00FE2741"/>
    <w:rsid w:val="00FE31C5"/>
    <w:rsid w:val="00FE3EC4"/>
    <w:rsid w:val="00FE4EFD"/>
    <w:rsid w:val="00FE5096"/>
    <w:rsid w:val="00FE67E5"/>
    <w:rsid w:val="00FE70F4"/>
    <w:rsid w:val="00FF055D"/>
    <w:rsid w:val="00FF0662"/>
    <w:rsid w:val="00FF17B0"/>
    <w:rsid w:val="00FF18B9"/>
    <w:rsid w:val="00FF234A"/>
    <w:rsid w:val="00FF2D31"/>
    <w:rsid w:val="00FF304C"/>
    <w:rsid w:val="00FF3649"/>
    <w:rsid w:val="00FF4706"/>
    <w:rsid w:val="00FF54B6"/>
    <w:rsid w:val="00FF6E2C"/>
    <w:rsid w:val="00FF78D6"/>
    <w:rsid w:val="392A56B0"/>
    <w:rsid w:val="7455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CA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8C0"/>
    <w:pPr>
      <w:tabs>
        <w:tab w:val="left" w:pos="720"/>
      </w:tabs>
      <w:spacing w:line="480" w:lineRule="auto"/>
    </w:pPr>
    <w:rPr>
      <w:rFonts w:ascii="Times New Roman" w:hAnsi="Times New Roman"/>
      <w:sz w:val="24"/>
      <w:szCs w:val="24"/>
    </w:rPr>
  </w:style>
  <w:style w:type="paragraph" w:styleId="Heading1">
    <w:name w:val="heading 1"/>
    <w:basedOn w:val="Normal"/>
    <w:next w:val="Normal"/>
    <w:link w:val="Heading1Char"/>
    <w:autoRedefine/>
    <w:qFormat/>
    <w:rsid w:val="00980109"/>
    <w:pPr>
      <w:keepNext/>
      <w:spacing w:before="240"/>
      <w:jc w:val="center"/>
      <w:outlineLvl w:val="0"/>
    </w:pPr>
    <w:rPr>
      <w:bCs/>
      <w:szCs w:val="20"/>
      <w:u w:val="single"/>
    </w:rPr>
  </w:style>
  <w:style w:type="paragraph" w:styleId="Heading2">
    <w:name w:val="heading 2"/>
    <w:basedOn w:val="Normal"/>
    <w:next w:val="Normal"/>
    <w:link w:val="Heading2Char"/>
    <w:qFormat/>
    <w:rsid w:val="00DB599D"/>
    <w:pPr>
      <w:keepNext/>
      <w:outlineLvl w:val="1"/>
    </w:pPr>
    <w:rPr>
      <w:b/>
      <w:i/>
      <w:iCs/>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80109"/>
    <w:rPr>
      <w:rFonts w:ascii="Times New Roman" w:hAnsi="Times New Roman"/>
      <w:bCs/>
      <w:sz w:val="24"/>
      <w:u w:val="single"/>
    </w:rPr>
  </w:style>
  <w:style w:type="character" w:customStyle="1" w:styleId="Heading2Char">
    <w:name w:val="Heading 2 Char"/>
    <w:link w:val="Heading2"/>
    <w:locked/>
    <w:rsid w:val="00DB599D"/>
    <w:rPr>
      <w:rFonts w:ascii="Times New Roman" w:hAnsi="Times New Roman"/>
      <w:b/>
      <w:i/>
      <w:iCs/>
      <w:sz w:val="24"/>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semiHidden/>
    <w:rsid w:val="00BB180E"/>
    <w:pPr>
      <w:tabs>
        <w:tab w:val="clear" w:pos="720"/>
      </w:tabs>
      <w:spacing w:line="240" w:lineRule="auto"/>
    </w:pPr>
    <w:rPr>
      <w:sz w:val="22"/>
      <w:szCs w:val="20"/>
    </w:rPr>
  </w:style>
  <w:style w:type="character" w:customStyle="1" w:styleId="CommentTextChar">
    <w:name w:val="Comment Text Char"/>
    <w:link w:val="CommentText"/>
    <w:semiHidden/>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2"/>
      </w:numPr>
      <w:tabs>
        <w:tab w:val="clear" w:pos="720"/>
      </w:tabs>
      <w:spacing w:line="240" w:lineRule="auto"/>
    </w:pPr>
    <w:rPr>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uiPriority w:val="99"/>
    <w:semiHidden/>
    <w:rsid w:val="00BB180E"/>
    <w:pPr>
      <w:spacing w:line="240" w:lineRule="auto"/>
    </w:pPr>
    <w:rPr>
      <w:rFonts w:ascii="Consolas" w:hAnsi="Consolas"/>
      <w:sz w:val="21"/>
      <w:szCs w:val="21"/>
    </w:rPr>
  </w:style>
  <w:style w:type="character" w:customStyle="1" w:styleId="PlainTextChar">
    <w:name w:val="Plain Text Char"/>
    <w:link w:val="PlainText"/>
    <w:uiPriority w:val="99"/>
    <w:semiHidden/>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semiHidden/>
    <w:rsid w:val="00FA13AD"/>
    <w:pPr>
      <w:spacing w:line="240" w:lineRule="auto"/>
    </w:pPr>
    <w:rPr>
      <w:sz w:val="20"/>
      <w:szCs w:val="20"/>
    </w:rPr>
  </w:style>
  <w:style w:type="character" w:customStyle="1" w:styleId="FootnoteTextChar">
    <w:name w:val="Footnote Text Char"/>
    <w:link w:val="FootnoteText"/>
    <w:semiHidden/>
    <w:locked/>
    <w:rsid w:val="00FA13AD"/>
    <w:rPr>
      <w:rFonts w:ascii="Courier New" w:hAnsi="Courier New" w:cs="Times New Roman"/>
      <w:sz w:val="20"/>
      <w:szCs w:val="20"/>
    </w:rPr>
  </w:style>
  <w:style w:type="character" w:styleId="FootnoteReference">
    <w:name w:val="footnote reference"/>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4424AF"/>
    <w:pPr>
      <w:ind w:left="720"/>
      <w:contextualSpacing/>
    </w:pPr>
  </w:style>
  <w:style w:type="paragraph" w:styleId="NormalWeb">
    <w:name w:val="Normal (Web)"/>
    <w:basedOn w:val="Normal"/>
    <w:uiPriority w:val="99"/>
    <w:unhideWhenUsed/>
    <w:rsid w:val="00657837"/>
    <w:pPr>
      <w:tabs>
        <w:tab w:val="clear" w:pos="720"/>
      </w:tabs>
      <w:spacing w:before="100" w:beforeAutospacing="1" w:after="100" w:afterAutospacing="1" w:line="240" w:lineRule="auto"/>
    </w:pPr>
    <w:rPr>
      <w:rFonts w:eastAsia="Times New Roman"/>
    </w:rPr>
  </w:style>
  <w:style w:type="character" w:customStyle="1" w:styleId="UnresolvedMention1">
    <w:name w:val="Unresolved Mention1"/>
    <w:basedOn w:val="DefaultParagraphFont"/>
    <w:uiPriority w:val="99"/>
    <w:semiHidden/>
    <w:unhideWhenUsed/>
    <w:rsid w:val="006F4CC7"/>
    <w:rPr>
      <w:color w:val="605E5C"/>
      <w:shd w:val="clear" w:color="auto" w:fill="E1DFDD"/>
    </w:rPr>
  </w:style>
  <w:style w:type="paragraph" w:customStyle="1" w:styleId="Bullet1">
    <w:name w:val="Bullet 1"/>
    <w:basedOn w:val="Normal"/>
    <w:rsid w:val="007C690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7646">
      <w:bodyDiv w:val="1"/>
      <w:marLeft w:val="0"/>
      <w:marRight w:val="0"/>
      <w:marTop w:val="0"/>
      <w:marBottom w:val="0"/>
      <w:divBdr>
        <w:top w:val="none" w:sz="0" w:space="0" w:color="auto"/>
        <w:left w:val="none" w:sz="0" w:space="0" w:color="auto"/>
        <w:bottom w:val="none" w:sz="0" w:space="0" w:color="auto"/>
        <w:right w:val="none" w:sz="0" w:space="0" w:color="auto"/>
      </w:divBdr>
    </w:div>
    <w:div w:id="189221580">
      <w:bodyDiv w:val="1"/>
      <w:marLeft w:val="0"/>
      <w:marRight w:val="0"/>
      <w:marTop w:val="0"/>
      <w:marBottom w:val="0"/>
      <w:divBdr>
        <w:top w:val="none" w:sz="0" w:space="0" w:color="auto"/>
        <w:left w:val="none" w:sz="0" w:space="0" w:color="auto"/>
        <w:bottom w:val="none" w:sz="0" w:space="0" w:color="auto"/>
        <w:right w:val="none" w:sz="0" w:space="0" w:color="auto"/>
      </w:divBdr>
    </w:div>
    <w:div w:id="239601001">
      <w:bodyDiv w:val="1"/>
      <w:marLeft w:val="0"/>
      <w:marRight w:val="0"/>
      <w:marTop w:val="0"/>
      <w:marBottom w:val="0"/>
      <w:divBdr>
        <w:top w:val="none" w:sz="0" w:space="0" w:color="auto"/>
        <w:left w:val="none" w:sz="0" w:space="0" w:color="auto"/>
        <w:bottom w:val="none" w:sz="0" w:space="0" w:color="auto"/>
        <w:right w:val="none" w:sz="0" w:space="0" w:color="auto"/>
      </w:divBdr>
    </w:div>
    <w:div w:id="651258801">
      <w:bodyDiv w:val="1"/>
      <w:marLeft w:val="0"/>
      <w:marRight w:val="0"/>
      <w:marTop w:val="0"/>
      <w:marBottom w:val="0"/>
      <w:divBdr>
        <w:top w:val="none" w:sz="0" w:space="0" w:color="auto"/>
        <w:left w:val="none" w:sz="0" w:space="0" w:color="auto"/>
        <w:bottom w:val="none" w:sz="0" w:space="0" w:color="auto"/>
        <w:right w:val="none" w:sz="0" w:space="0" w:color="auto"/>
      </w:divBdr>
    </w:div>
    <w:div w:id="765268169">
      <w:bodyDiv w:val="1"/>
      <w:marLeft w:val="0"/>
      <w:marRight w:val="0"/>
      <w:marTop w:val="0"/>
      <w:marBottom w:val="0"/>
      <w:divBdr>
        <w:top w:val="none" w:sz="0" w:space="0" w:color="auto"/>
        <w:left w:val="none" w:sz="0" w:space="0" w:color="auto"/>
        <w:bottom w:val="none" w:sz="0" w:space="0" w:color="auto"/>
        <w:right w:val="none" w:sz="0" w:space="0" w:color="auto"/>
      </w:divBdr>
    </w:div>
    <w:div w:id="1053310252">
      <w:bodyDiv w:val="1"/>
      <w:marLeft w:val="0"/>
      <w:marRight w:val="0"/>
      <w:marTop w:val="0"/>
      <w:marBottom w:val="0"/>
      <w:divBdr>
        <w:top w:val="none" w:sz="0" w:space="0" w:color="auto"/>
        <w:left w:val="none" w:sz="0" w:space="0" w:color="auto"/>
        <w:bottom w:val="none" w:sz="0" w:space="0" w:color="auto"/>
        <w:right w:val="none" w:sz="0" w:space="0" w:color="auto"/>
      </w:divBdr>
    </w:div>
    <w:div w:id="1080785145">
      <w:bodyDiv w:val="1"/>
      <w:marLeft w:val="0"/>
      <w:marRight w:val="0"/>
      <w:marTop w:val="0"/>
      <w:marBottom w:val="0"/>
      <w:divBdr>
        <w:top w:val="none" w:sz="0" w:space="0" w:color="auto"/>
        <w:left w:val="none" w:sz="0" w:space="0" w:color="auto"/>
        <w:bottom w:val="none" w:sz="0" w:space="0" w:color="auto"/>
        <w:right w:val="none" w:sz="0" w:space="0" w:color="auto"/>
      </w:divBdr>
    </w:div>
    <w:div w:id="1115636141">
      <w:bodyDiv w:val="1"/>
      <w:marLeft w:val="0"/>
      <w:marRight w:val="0"/>
      <w:marTop w:val="0"/>
      <w:marBottom w:val="0"/>
      <w:divBdr>
        <w:top w:val="none" w:sz="0" w:space="0" w:color="auto"/>
        <w:left w:val="none" w:sz="0" w:space="0" w:color="auto"/>
        <w:bottom w:val="none" w:sz="0" w:space="0" w:color="auto"/>
        <w:right w:val="none" w:sz="0" w:space="0" w:color="auto"/>
      </w:divBdr>
      <w:divsChild>
        <w:div w:id="749237328">
          <w:marLeft w:val="0"/>
          <w:marRight w:val="0"/>
          <w:marTop w:val="0"/>
          <w:marBottom w:val="0"/>
          <w:divBdr>
            <w:top w:val="none" w:sz="0" w:space="0" w:color="auto"/>
            <w:left w:val="none" w:sz="0" w:space="0" w:color="auto"/>
            <w:bottom w:val="none" w:sz="0" w:space="0" w:color="auto"/>
            <w:right w:val="none" w:sz="0" w:space="0" w:color="auto"/>
          </w:divBdr>
        </w:div>
        <w:div w:id="1327855342">
          <w:marLeft w:val="0"/>
          <w:marRight w:val="0"/>
          <w:marTop w:val="0"/>
          <w:marBottom w:val="0"/>
          <w:divBdr>
            <w:top w:val="none" w:sz="0" w:space="0" w:color="auto"/>
            <w:left w:val="none" w:sz="0" w:space="0" w:color="auto"/>
            <w:bottom w:val="none" w:sz="0" w:space="0" w:color="auto"/>
            <w:right w:val="none" w:sz="0" w:space="0" w:color="auto"/>
          </w:divBdr>
        </w:div>
        <w:div w:id="749928717">
          <w:marLeft w:val="0"/>
          <w:marRight w:val="0"/>
          <w:marTop w:val="0"/>
          <w:marBottom w:val="0"/>
          <w:divBdr>
            <w:top w:val="none" w:sz="0" w:space="0" w:color="auto"/>
            <w:left w:val="none" w:sz="0" w:space="0" w:color="auto"/>
            <w:bottom w:val="none" w:sz="0" w:space="0" w:color="auto"/>
            <w:right w:val="none" w:sz="0" w:space="0" w:color="auto"/>
          </w:divBdr>
        </w:div>
        <w:div w:id="1253247168">
          <w:marLeft w:val="0"/>
          <w:marRight w:val="0"/>
          <w:marTop w:val="0"/>
          <w:marBottom w:val="0"/>
          <w:divBdr>
            <w:top w:val="none" w:sz="0" w:space="0" w:color="auto"/>
            <w:left w:val="none" w:sz="0" w:space="0" w:color="auto"/>
            <w:bottom w:val="none" w:sz="0" w:space="0" w:color="auto"/>
            <w:right w:val="none" w:sz="0" w:space="0" w:color="auto"/>
          </w:divBdr>
        </w:div>
      </w:divsChild>
    </w:div>
    <w:div w:id="1158884574">
      <w:bodyDiv w:val="1"/>
      <w:marLeft w:val="0"/>
      <w:marRight w:val="0"/>
      <w:marTop w:val="0"/>
      <w:marBottom w:val="0"/>
      <w:divBdr>
        <w:top w:val="none" w:sz="0" w:space="0" w:color="auto"/>
        <w:left w:val="none" w:sz="0" w:space="0" w:color="auto"/>
        <w:bottom w:val="none" w:sz="0" w:space="0" w:color="auto"/>
        <w:right w:val="none" w:sz="0" w:space="0" w:color="auto"/>
      </w:divBdr>
    </w:div>
    <w:div w:id="1186560580">
      <w:bodyDiv w:val="1"/>
      <w:marLeft w:val="0"/>
      <w:marRight w:val="0"/>
      <w:marTop w:val="0"/>
      <w:marBottom w:val="0"/>
      <w:divBdr>
        <w:top w:val="none" w:sz="0" w:space="0" w:color="auto"/>
        <w:left w:val="none" w:sz="0" w:space="0" w:color="auto"/>
        <w:bottom w:val="none" w:sz="0" w:space="0" w:color="auto"/>
        <w:right w:val="none" w:sz="0" w:space="0" w:color="auto"/>
      </w:divBdr>
    </w:div>
    <w:div w:id="1243636399">
      <w:bodyDiv w:val="1"/>
      <w:marLeft w:val="0"/>
      <w:marRight w:val="0"/>
      <w:marTop w:val="0"/>
      <w:marBottom w:val="0"/>
      <w:divBdr>
        <w:top w:val="none" w:sz="0" w:space="0" w:color="auto"/>
        <w:left w:val="none" w:sz="0" w:space="0" w:color="auto"/>
        <w:bottom w:val="none" w:sz="0" w:space="0" w:color="auto"/>
        <w:right w:val="none" w:sz="0" w:space="0" w:color="auto"/>
      </w:divBdr>
    </w:div>
    <w:div w:id="1374109610">
      <w:bodyDiv w:val="1"/>
      <w:marLeft w:val="0"/>
      <w:marRight w:val="0"/>
      <w:marTop w:val="0"/>
      <w:marBottom w:val="0"/>
      <w:divBdr>
        <w:top w:val="none" w:sz="0" w:space="0" w:color="auto"/>
        <w:left w:val="none" w:sz="0" w:space="0" w:color="auto"/>
        <w:bottom w:val="none" w:sz="0" w:space="0" w:color="auto"/>
        <w:right w:val="none" w:sz="0" w:space="0" w:color="auto"/>
      </w:divBdr>
    </w:div>
    <w:div w:id="1610551034">
      <w:bodyDiv w:val="1"/>
      <w:marLeft w:val="0"/>
      <w:marRight w:val="0"/>
      <w:marTop w:val="0"/>
      <w:marBottom w:val="0"/>
      <w:divBdr>
        <w:top w:val="none" w:sz="0" w:space="0" w:color="auto"/>
        <w:left w:val="none" w:sz="0" w:space="0" w:color="auto"/>
        <w:bottom w:val="none" w:sz="0" w:space="0" w:color="auto"/>
        <w:right w:val="none" w:sz="0" w:space="0" w:color="auto"/>
      </w:divBdr>
    </w:div>
    <w:div w:id="1825314699">
      <w:bodyDiv w:val="1"/>
      <w:marLeft w:val="0"/>
      <w:marRight w:val="0"/>
      <w:marTop w:val="0"/>
      <w:marBottom w:val="0"/>
      <w:divBdr>
        <w:top w:val="none" w:sz="0" w:space="0" w:color="auto"/>
        <w:left w:val="none" w:sz="0" w:space="0" w:color="auto"/>
        <w:bottom w:val="none" w:sz="0" w:space="0" w:color="auto"/>
        <w:right w:val="none" w:sz="0" w:space="0" w:color="auto"/>
      </w:divBdr>
      <w:divsChild>
        <w:div w:id="834761108">
          <w:marLeft w:val="0"/>
          <w:marRight w:val="0"/>
          <w:marTop w:val="0"/>
          <w:marBottom w:val="0"/>
          <w:divBdr>
            <w:top w:val="none" w:sz="0" w:space="0" w:color="auto"/>
            <w:left w:val="none" w:sz="0" w:space="0" w:color="auto"/>
            <w:bottom w:val="none" w:sz="0" w:space="0" w:color="auto"/>
            <w:right w:val="none" w:sz="0" w:space="0" w:color="auto"/>
          </w:divBdr>
          <w:divsChild>
            <w:div w:id="1119492239">
              <w:marLeft w:val="0"/>
              <w:marRight w:val="0"/>
              <w:marTop w:val="0"/>
              <w:marBottom w:val="0"/>
              <w:divBdr>
                <w:top w:val="none" w:sz="0" w:space="0" w:color="auto"/>
                <w:left w:val="none" w:sz="0" w:space="0" w:color="auto"/>
                <w:bottom w:val="none" w:sz="0" w:space="0" w:color="auto"/>
                <w:right w:val="none" w:sz="0" w:space="0" w:color="auto"/>
              </w:divBdr>
              <w:divsChild>
                <w:div w:id="1113548662">
                  <w:marLeft w:val="0"/>
                  <w:marRight w:val="0"/>
                  <w:marTop w:val="0"/>
                  <w:marBottom w:val="0"/>
                  <w:divBdr>
                    <w:top w:val="none" w:sz="0" w:space="0" w:color="auto"/>
                    <w:left w:val="none" w:sz="0" w:space="0" w:color="auto"/>
                    <w:bottom w:val="none" w:sz="0" w:space="0" w:color="auto"/>
                    <w:right w:val="none" w:sz="0" w:space="0" w:color="auto"/>
                  </w:divBdr>
                  <w:divsChild>
                    <w:div w:id="2021934056">
                      <w:marLeft w:val="0"/>
                      <w:marRight w:val="0"/>
                      <w:marTop w:val="0"/>
                      <w:marBottom w:val="0"/>
                      <w:divBdr>
                        <w:top w:val="none" w:sz="0" w:space="0" w:color="auto"/>
                        <w:left w:val="none" w:sz="0" w:space="0" w:color="auto"/>
                        <w:bottom w:val="none" w:sz="0" w:space="0" w:color="auto"/>
                        <w:right w:val="none" w:sz="0" w:space="0" w:color="auto"/>
                      </w:divBdr>
                      <w:divsChild>
                        <w:div w:id="1815440124">
                          <w:marLeft w:val="0"/>
                          <w:marRight w:val="0"/>
                          <w:marTop w:val="0"/>
                          <w:marBottom w:val="0"/>
                          <w:divBdr>
                            <w:top w:val="none" w:sz="0" w:space="0" w:color="auto"/>
                            <w:left w:val="none" w:sz="0" w:space="0" w:color="auto"/>
                            <w:bottom w:val="none" w:sz="0" w:space="0" w:color="auto"/>
                            <w:right w:val="none" w:sz="0" w:space="0" w:color="auto"/>
                          </w:divBdr>
                          <w:divsChild>
                            <w:div w:id="1557551031">
                              <w:marLeft w:val="0"/>
                              <w:marRight w:val="0"/>
                              <w:marTop w:val="0"/>
                              <w:marBottom w:val="0"/>
                              <w:divBdr>
                                <w:top w:val="none" w:sz="0" w:space="0" w:color="auto"/>
                                <w:left w:val="none" w:sz="0" w:space="0" w:color="auto"/>
                                <w:bottom w:val="none" w:sz="0" w:space="0" w:color="auto"/>
                                <w:right w:val="none" w:sz="0" w:space="0" w:color="auto"/>
                              </w:divBdr>
                            </w:div>
                            <w:div w:id="121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373336">
      <w:bodyDiv w:val="1"/>
      <w:marLeft w:val="0"/>
      <w:marRight w:val="0"/>
      <w:marTop w:val="0"/>
      <w:marBottom w:val="0"/>
      <w:divBdr>
        <w:top w:val="none" w:sz="0" w:space="0" w:color="auto"/>
        <w:left w:val="none" w:sz="0" w:space="0" w:color="auto"/>
        <w:bottom w:val="none" w:sz="0" w:space="0" w:color="auto"/>
        <w:right w:val="none" w:sz="0" w:space="0" w:color="auto"/>
      </w:divBdr>
    </w:div>
    <w:div w:id="1835535875">
      <w:bodyDiv w:val="1"/>
      <w:marLeft w:val="0"/>
      <w:marRight w:val="0"/>
      <w:marTop w:val="0"/>
      <w:marBottom w:val="0"/>
      <w:divBdr>
        <w:top w:val="none" w:sz="0" w:space="0" w:color="auto"/>
        <w:left w:val="none" w:sz="0" w:space="0" w:color="auto"/>
        <w:bottom w:val="none" w:sz="0" w:space="0" w:color="auto"/>
        <w:right w:val="none" w:sz="0" w:space="0" w:color="auto"/>
      </w:divBdr>
    </w:div>
    <w:div w:id="1986470632">
      <w:bodyDiv w:val="1"/>
      <w:marLeft w:val="0"/>
      <w:marRight w:val="0"/>
      <w:marTop w:val="0"/>
      <w:marBottom w:val="0"/>
      <w:divBdr>
        <w:top w:val="none" w:sz="0" w:space="0" w:color="auto"/>
        <w:left w:val="none" w:sz="0" w:space="0" w:color="auto"/>
        <w:bottom w:val="none" w:sz="0" w:space="0" w:color="auto"/>
        <w:right w:val="none" w:sz="0" w:space="0" w:color="auto"/>
      </w:divBdr>
    </w:div>
    <w:div w:id="2012249889">
      <w:bodyDiv w:val="1"/>
      <w:marLeft w:val="0"/>
      <w:marRight w:val="0"/>
      <w:marTop w:val="0"/>
      <w:marBottom w:val="0"/>
      <w:divBdr>
        <w:top w:val="none" w:sz="0" w:space="0" w:color="auto"/>
        <w:left w:val="none" w:sz="0" w:space="0" w:color="auto"/>
        <w:bottom w:val="none" w:sz="0" w:space="0" w:color="auto"/>
        <w:right w:val="none" w:sz="0" w:space="0" w:color="auto"/>
      </w:divBdr>
    </w:div>
    <w:div w:id="2048985436">
      <w:bodyDiv w:val="1"/>
      <w:marLeft w:val="0"/>
      <w:marRight w:val="0"/>
      <w:marTop w:val="0"/>
      <w:marBottom w:val="0"/>
      <w:divBdr>
        <w:top w:val="none" w:sz="0" w:space="0" w:color="auto"/>
        <w:left w:val="none" w:sz="0" w:space="0" w:color="auto"/>
        <w:bottom w:val="none" w:sz="0" w:space="0" w:color="auto"/>
        <w:right w:val="none" w:sz="0" w:space="0" w:color="auto"/>
      </w:divBdr>
    </w:div>
    <w:div w:id="2078017753">
      <w:bodyDiv w:val="1"/>
      <w:marLeft w:val="0"/>
      <w:marRight w:val="0"/>
      <w:marTop w:val="0"/>
      <w:marBottom w:val="0"/>
      <w:divBdr>
        <w:top w:val="none" w:sz="0" w:space="0" w:color="auto"/>
        <w:left w:val="none" w:sz="0" w:space="0" w:color="auto"/>
        <w:bottom w:val="none" w:sz="0" w:space="0" w:color="auto"/>
        <w:right w:val="none" w:sz="0" w:space="0" w:color="auto"/>
      </w:divBdr>
      <w:divsChild>
        <w:div w:id="1583638759">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n.Shackel@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nfo.gov/content/pkg/FR-2019-02-13/pdf/2019-02206.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9566-5636-4FA2-AA93-73E1818F8791}">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02e41e38-1731-4866-b09a-6257d8bc047f"/>
    <ds:schemaRef ds:uri="f87c7b8b-c0e7-4b77-a067-2c707fd1239f"/>
    <ds:schemaRef ds:uri="http://www.w3.org/XML/1998/namespace"/>
  </ds:schemaRefs>
</ds:datastoreItem>
</file>

<file path=customXml/itemProps2.xml><?xml version="1.0" encoding="utf-8"?>
<ds:datastoreItem xmlns:ds="http://schemas.openxmlformats.org/officeDocument/2006/customXml" ds:itemID="{16BFE66E-7911-419E-85D2-F021C0FA32CC}">
  <ds:schemaRefs>
    <ds:schemaRef ds:uri="http://schemas.microsoft.com/sharepoint/v3/contenttype/forms"/>
  </ds:schemaRefs>
</ds:datastoreItem>
</file>

<file path=customXml/itemProps3.xml><?xml version="1.0" encoding="utf-8"?>
<ds:datastoreItem xmlns:ds="http://schemas.openxmlformats.org/officeDocument/2006/customXml" ds:itemID="{4DBDD59A-7CAB-4666-9E5A-DFEA9963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7DE40-C83B-4CFD-84AC-1BFC9723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5881</Words>
  <Characters>34003</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21st CCLC Out-of-School Time Career Pathways Program NIA with OMB feedback</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CCLC Out-of-School Time Career Pathways Program NIA with OMB feedback</dc:title>
  <dc:creator/>
  <cp:keywords/>
  <cp:lastModifiedBy/>
  <cp:revision>1</cp:revision>
  <dcterms:created xsi:type="dcterms:W3CDTF">2020-06-02T18:03:00Z</dcterms:created>
  <dcterms:modified xsi:type="dcterms:W3CDTF">2020-06-02T18:03:00Z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