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3B5E" w:rsidR="00C5463C" w:rsidP="00C5463C" w:rsidRDefault="00C5463C" w14:paraId="28029147" w14:textId="77777777">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UNITED STATES OF AMERICA</w:t>
      </w:r>
    </w:p>
    <w:p w:rsidRPr="00D73B5E" w:rsidR="00C5463C" w:rsidP="00C5463C" w:rsidRDefault="00C5463C" w14:paraId="058C08FE" w14:textId="77777777">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FEDERAL ENERGY REGULATORY COMMISSION</w:t>
      </w:r>
    </w:p>
    <w:p w:rsidRPr="00D73B5E" w:rsidR="00C5463C" w:rsidP="00C5463C" w:rsidRDefault="00C5463C" w14:paraId="6841B497" w14:textId="77777777">
      <w:pPr>
        <w:spacing w:after="0" w:line="240" w:lineRule="auto"/>
        <w:rPr>
          <w:rFonts w:ascii="Times New Roman" w:hAnsi="Times New Roman" w:cs="Times New Roman"/>
          <w:sz w:val="26"/>
          <w:szCs w:val="26"/>
        </w:rPr>
      </w:pPr>
    </w:p>
    <w:p w:rsidRPr="00D73B5E" w:rsidR="00C5463C" w:rsidP="00C5463C" w:rsidRDefault="00C5463C" w14:paraId="3BB9E729" w14:textId="5CB54F18">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 xml:space="preserve">[Docket No. </w:t>
      </w:r>
      <w:r w:rsidRPr="00647C42" w:rsidR="00647C42">
        <w:rPr>
          <w:rFonts w:ascii="Times New Roman" w:hAnsi="Times New Roman" w:eastAsia="Calibri" w:cs="Times New Roman"/>
          <w:sz w:val="24"/>
          <w:szCs w:val="24"/>
        </w:rPr>
        <w:t>IC20-</w:t>
      </w:r>
      <w:r w:rsidR="00C95EBB">
        <w:rPr>
          <w:rFonts w:ascii="Times New Roman" w:hAnsi="Times New Roman" w:eastAsia="Calibri" w:cs="Times New Roman"/>
          <w:sz w:val="24"/>
          <w:szCs w:val="24"/>
        </w:rPr>
        <w:t>25</w:t>
      </w:r>
      <w:r w:rsidRPr="00647C42" w:rsidR="00647C42">
        <w:rPr>
          <w:rFonts w:ascii="Times New Roman" w:hAnsi="Times New Roman" w:eastAsia="Calibri" w:cs="Times New Roman"/>
          <w:sz w:val="24"/>
          <w:szCs w:val="24"/>
        </w:rPr>
        <w:t>-000</w:t>
      </w:r>
      <w:r w:rsidRPr="00D73B5E">
        <w:rPr>
          <w:rFonts w:ascii="Times New Roman" w:hAnsi="Times New Roman" w:cs="Times New Roman"/>
          <w:sz w:val="26"/>
          <w:szCs w:val="26"/>
        </w:rPr>
        <w:t>]</w:t>
      </w:r>
    </w:p>
    <w:p w:rsidRPr="00D73B5E" w:rsidR="00C5463C" w:rsidP="00C5463C" w:rsidRDefault="00C5463C" w14:paraId="65E5F5B8" w14:textId="77777777">
      <w:pPr>
        <w:spacing w:after="0" w:line="240" w:lineRule="auto"/>
        <w:rPr>
          <w:rFonts w:ascii="Times New Roman" w:hAnsi="Times New Roman" w:cs="Times New Roman"/>
          <w:sz w:val="26"/>
          <w:szCs w:val="26"/>
        </w:rPr>
      </w:pPr>
    </w:p>
    <w:p w:rsidR="00575E5B" w:rsidP="00C5463C" w:rsidRDefault="00C5463C" w14:paraId="253525AD" w14:textId="5BE37336">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COMMISSION INFORMATION COLLECTION ACTIVITIES (FERC-7</w:t>
      </w:r>
      <w:r w:rsidR="002F1962">
        <w:rPr>
          <w:rFonts w:ascii="Times New Roman" w:hAnsi="Times New Roman" w:cs="Times New Roman"/>
          <w:sz w:val="26"/>
          <w:szCs w:val="26"/>
        </w:rPr>
        <w:t>17)</w:t>
      </w:r>
      <w:r w:rsidRPr="00D73B5E">
        <w:rPr>
          <w:rFonts w:ascii="Times New Roman" w:hAnsi="Times New Roman" w:cs="Times New Roman"/>
          <w:sz w:val="26"/>
          <w:szCs w:val="26"/>
        </w:rPr>
        <w:t>;</w:t>
      </w:r>
    </w:p>
    <w:p w:rsidRPr="00D73B5E" w:rsidR="00C5463C" w:rsidP="00C5463C" w:rsidRDefault="00C5463C" w14:paraId="102F0BFE" w14:textId="42BF0E68">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COMMENT REQUEST;</w:t>
      </w:r>
      <w:r w:rsidR="00C75A8E">
        <w:rPr>
          <w:rFonts w:ascii="Times New Roman" w:hAnsi="Times New Roman" w:cs="Times New Roman"/>
          <w:sz w:val="26"/>
          <w:szCs w:val="26"/>
        </w:rPr>
        <w:t xml:space="preserve"> EXTENSION</w:t>
      </w:r>
    </w:p>
    <w:p w:rsidR="00C5463C" w:rsidP="00C5463C" w:rsidRDefault="00C5463C" w14:paraId="77EBCCB6" w14:textId="00245CD9">
      <w:pPr>
        <w:spacing w:after="0" w:line="240" w:lineRule="auto"/>
        <w:jc w:val="center"/>
        <w:rPr>
          <w:rFonts w:ascii="Times New Roman" w:hAnsi="Times New Roman" w:cs="Times New Roman"/>
          <w:sz w:val="26"/>
          <w:szCs w:val="26"/>
        </w:rPr>
      </w:pPr>
    </w:p>
    <w:p w:rsidRPr="00D73B5E" w:rsidR="000F1E34" w:rsidP="00C5463C" w:rsidRDefault="000F1E34" w14:paraId="0E0A9301" w14:textId="77777777">
      <w:pPr>
        <w:spacing w:after="0" w:line="240" w:lineRule="auto"/>
        <w:jc w:val="center"/>
        <w:rPr>
          <w:rFonts w:ascii="Times New Roman" w:hAnsi="Times New Roman" w:cs="Times New Roman"/>
          <w:sz w:val="26"/>
          <w:szCs w:val="26"/>
        </w:rPr>
      </w:pPr>
    </w:p>
    <w:p w:rsidR="00EE3A75" w:rsidP="000F1E34" w:rsidRDefault="000F1E34" w14:paraId="7DCD9B83" w14:textId="3BE7A4FD">
      <w:pPr>
        <w:spacing w:after="0" w:line="240" w:lineRule="auto"/>
        <w:jc w:val="center"/>
        <w:rPr>
          <w:rFonts w:ascii="Times New Roman" w:hAnsi="Times New Roman" w:cs="Times New Roman"/>
          <w:sz w:val="26"/>
          <w:szCs w:val="26"/>
        </w:rPr>
      </w:pPr>
      <w:r w:rsidRPr="000F1E34">
        <w:rPr>
          <w:rFonts w:ascii="Times New Roman" w:hAnsi="Times New Roman" w:cs="Times New Roman"/>
          <w:sz w:val="26"/>
          <w:szCs w:val="26"/>
        </w:rPr>
        <w:t>(November 16, 2020)</w:t>
      </w:r>
    </w:p>
    <w:p w:rsidR="000F1E34" w:rsidP="000F1E34" w:rsidRDefault="000F1E34" w14:paraId="40B15893" w14:textId="7514DBC4">
      <w:pPr>
        <w:spacing w:after="0" w:line="240" w:lineRule="auto"/>
        <w:rPr>
          <w:rFonts w:ascii="Times New Roman" w:hAnsi="Times New Roman" w:cs="Times New Roman"/>
          <w:sz w:val="26"/>
          <w:szCs w:val="26"/>
        </w:rPr>
      </w:pPr>
    </w:p>
    <w:p w:rsidRPr="000F1E34" w:rsidR="000F1E34" w:rsidP="000F1E34" w:rsidRDefault="000F1E34" w14:paraId="3C3FEE42" w14:textId="77777777">
      <w:pPr>
        <w:spacing w:after="0" w:line="240" w:lineRule="auto"/>
        <w:rPr>
          <w:rFonts w:ascii="Times New Roman" w:hAnsi="Times New Roman" w:cs="Times New Roman"/>
          <w:sz w:val="26"/>
          <w:szCs w:val="26"/>
        </w:rPr>
      </w:pPr>
    </w:p>
    <w:p w:rsidRPr="00994191" w:rsidR="00C5463C" w:rsidP="00994191" w:rsidRDefault="00C5463C" w14:paraId="18D69431" w14:textId="77777777">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AGENCY:</w:t>
      </w:r>
      <w:r w:rsidRPr="00994191">
        <w:rPr>
          <w:rFonts w:ascii="Times New Roman" w:hAnsi="Times New Roman" w:cs="Times New Roman"/>
          <w:sz w:val="26"/>
          <w:szCs w:val="26"/>
        </w:rPr>
        <w:t xml:space="preserve">  Federal Energy Regulatory Commission.</w:t>
      </w:r>
    </w:p>
    <w:p w:rsidRPr="00994191" w:rsidR="00C5463C" w:rsidP="00994191" w:rsidRDefault="00C5463C" w14:paraId="7AFFDB69" w14:textId="67571DA1">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ACTION:</w:t>
      </w:r>
      <w:r w:rsidRPr="00994191">
        <w:rPr>
          <w:rFonts w:ascii="Times New Roman" w:hAnsi="Times New Roman" w:cs="Times New Roman"/>
          <w:sz w:val="26"/>
          <w:szCs w:val="26"/>
        </w:rPr>
        <w:t xml:space="preserve">  Notice of </w:t>
      </w:r>
      <w:r w:rsidR="00C75A8E">
        <w:rPr>
          <w:rFonts w:ascii="Times New Roman" w:hAnsi="Times New Roman" w:cs="Times New Roman"/>
          <w:sz w:val="26"/>
          <w:szCs w:val="26"/>
        </w:rPr>
        <w:t>extension</w:t>
      </w:r>
      <w:r w:rsidRPr="00994191" w:rsidR="00C75A8E">
        <w:rPr>
          <w:rFonts w:ascii="Times New Roman" w:hAnsi="Times New Roman" w:cs="Times New Roman"/>
          <w:sz w:val="26"/>
          <w:szCs w:val="26"/>
        </w:rPr>
        <w:t xml:space="preserve"> </w:t>
      </w:r>
      <w:r w:rsidRPr="00994191">
        <w:rPr>
          <w:rFonts w:ascii="Times New Roman" w:hAnsi="Times New Roman" w:cs="Times New Roman"/>
          <w:sz w:val="26"/>
          <w:szCs w:val="26"/>
        </w:rPr>
        <w:t>information collection and request for comments.</w:t>
      </w:r>
    </w:p>
    <w:p w:rsidRPr="00994191" w:rsidR="00C5463C" w:rsidP="007705C1" w:rsidRDefault="00C5463C" w14:paraId="44915384" w14:textId="16FAF244">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SUMMARY:</w:t>
      </w:r>
      <w:r w:rsidRPr="00994191">
        <w:rPr>
          <w:rFonts w:ascii="Times New Roman" w:hAnsi="Times New Roman" w:cs="Times New Roman"/>
          <w:sz w:val="26"/>
          <w:szCs w:val="26"/>
        </w:rPr>
        <w:t xml:space="preserve">  In compliance with the requirements of the Paperwork Reduction Act of 1995, the Federal Energy Regulatory Commission (</w:t>
      </w:r>
      <w:r w:rsidR="00BB357F">
        <w:rPr>
          <w:rFonts w:ascii="Times New Roman" w:hAnsi="Times New Roman" w:cs="Times New Roman"/>
          <w:sz w:val="26"/>
          <w:szCs w:val="26"/>
        </w:rPr>
        <w:t>“</w:t>
      </w:r>
      <w:r w:rsidRPr="00994191">
        <w:rPr>
          <w:rFonts w:ascii="Times New Roman" w:hAnsi="Times New Roman" w:cs="Times New Roman"/>
          <w:sz w:val="26"/>
          <w:szCs w:val="26"/>
        </w:rPr>
        <w:t>Commission</w:t>
      </w:r>
      <w:r w:rsidR="00BB357F">
        <w:rPr>
          <w:rFonts w:ascii="Times New Roman" w:hAnsi="Times New Roman" w:cs="Times New Roman"/>
          <w:sz w:val="26"/>
          <w:szCs w:val="26"/>
        </w:rPr>
        <w:t>”</w:t>
      </w:r>
      <w:r w:rsidR="009C63CA">
        <w:rPr>
          <w:rFonts w:ascii="Times New Roman" w:hAnsi="Times New Roman" w:cs="Times New Roman"/>
          <w:sz w:val="26"/>
          <w:szCs w:val="26"/>
        </w:rPr>
        <w:t xml:space="preserve"> or “FERC”</w:t>
      </w:r>
      <w:r w:rsidRPr="00994191">
        <w:rPr>
          <w:rFonts w:ascii="Times New Roman" w:hAnsi="Times New Roman" w:cs="Times New Roman"/>
          <w:sz w:val="26"/>
          <w:szCs w:val="26"/>
        </w:rPr>
        <w:t xml:space="preserve"> ) is soliciting public comment on </w:t>
      </w:r>
      <w:r w:rsidR="00675B59">
        <w:rPr>
          <w:rFonts w:ascii="Times New Roman" w:hAnsi="Times New Roman" w:cs="Times New Roman"/>
          <w:sz w:val="26"/>
          <w:szCs w:val="26"/>
        </w:rPr>
        <w:t>the extension</w:t>
      </w:r>
      <w:r w:rsidRPr="00994191" w:rsidR="00675B59">
        <w:rPr>
          <w:rFonts w:ascii="Times New Roman" w:hAnsi="Times New Roman" w:cs="Times New Roman"/>
          <w:sz w:val="26"/>
          <w:szCs w:val="26"/>
        </w:rPr>
        <w:t xml:space="preserve"> </w:t>
      </w:r>
      <w:r w:rsidRPr="00994191">
        <w:rPr>
          <w:rFonts w:ascii="Times New Roman" w:hAnsi="Times New Roman" w:cs="Times New Roman"/>
          <w:sz w:val="26"/>
          <w:szCs w:val="26"/>
        </w:rPr>
        <w:t xml:space="preserve">to the information collection, </w:t>
      </w:r>
      <w:bookmarkStart w:name="_Hlk48237397" w:id="0"/>
      <w:r w:rsidRPr="00994191" w:rsidR="00994191">
        <w:rPr>
          <w:rFonts w:ascii="Times New Roman" w:hAnsi="Times New Roman" w:cs="Times New Roman"/>
          <w:sz w:val="26"/>
          <w:szCs w:val="26"/>
        </w:rPr>
        <w:t>FERC-</w:t>
      </w:r>
      <w:r w:rsidR="00C5564A">
        <w:rPr>
          <w:rFonts w:ascii="Times New Roman" w:hAnsi="Times New Roman" w:cs="Times New Roman"/>
          <w:sz w:val="26"/>
          <w:szCs w:val="26"/>
        </w:rPr>
        <w:t>717</w:t>
      </w:r>
      <w:r w:rsidRPr="00994191" w:rsidR="00994191">
        <w:rPr>
          <w:rFonts w:ascii="Times New Roman" w:hAnsi="Times New Roman" w:cs="Times New Roman"/>
          <w:sz w:val="26"/>
          <w:szCs w:val="26"/>
        </w:rPr>
        <w:t xml:space="preserve"> (</w:t>
      </w:r>
      <w:bookmarkEnd w:id="0"/>
      <w:r w:rsidRPr="00023E5C" w:rsidR="00023E5C">
        <w:rPr>
          <w:rFonts w:ascii="Times New Roman" w:hAnsi="Times New Roman" w:cs="Times New Roman"/>
          <w:sz w:val="26"/>
          <w:szCs w:val="26"/>
        </w:rPr>
        <w:t>Standards for Business Practices and Communication Protocols for Public Utilities</w:t>
      </w:r>
      <w:r w:rsidR="00DA432D">
        <w:rPr>
          <w:rFonts w:ascii="Times New Roman" w:hAnsi="Times New Roman" w:cs="Times New Roman"/>
          <w:sz w:val="26"/>
          <w:szCs w:val="26"/>
        </w:rPr>
        <w:t>)</w:t>
      </w:r>
      <w:r w:rsidR="00790454">
        <w:rPr>
          <w:rFonts w:ascii="Times New Roman" w:hAnsi="Times New Roman" w:cs="Times New Roman"/>
          <w:sz w:val="26"/>
          <w:szCs w:val="26"/>
        </w:rPr>
        <w:t>,</w:t>
      </w:r>
      <w:r w:rsidR="00DA432D">
        <w:rPr>
          <w:rFonts w:ascii="Times New Roman" w:hAnsi="Times New Roman" w:cs="Times New Roman"/>
          <w:sz w:val="26"/>
          <w:szCs w:val="26"/>
        </w:rPr>
        <w:t xml:space="preserve"> which</w:t>
      </w:r>
      <w:r w:rsidRPr="00994191">
        <w:rPr>
          <w:rFonts w:ascii="Times New Roman" w:hAnsi="Times New Roman" w:cs="Times New Roman"/>
          <w:sz w:val="26"/>
          <w:szCs w:val="26"/>
        </w:rPr>
        <w:t xml:space="preserve"> will be submitted to the Office of Management and Budget (OMB) for review</w:t>
      </w:r>
      <w:r w:rsidR="00823846">
        <w:rPr>
          <w:rFonts w:ascii="Times New Roman" w:hAnsi="Times New Roman" w:cs="Times New Roman"/>
          <w:sz w:val="26"/>
          <w:szCs w:val="26"/>
        </w:rPr>
        <w:t>.</w:t>
      </w:r>
    </w:p>
    <w:p w:rsidRPr="00994191" w:rsidR="0073576E" w:rsidP="0073576E" w:rsidRDefault="0073576E" w14:paraId="5652C772" w14:textId="0A39EEF9">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DATES:</w:t>
      </w:r>
      <w:r w:rsidRPr="00994191">
        <w:rPr>
          <w:rFonts w:ascii="Times New Roman" w:hAnsi="Times New Roman" w:cs="Times New Roman"/>
          <w:sz w:val="26"/>
          <w:szCs w:val="26"/>
        </w:rPr>
        <w:t xml:space="preserve">  Comments on the collection of information are due</w:t>
      </w:r>
      <w:r w:rsidRPr="00994191">
        <w:rPr>
          <w:rFonts w:ascii="Times New Roman" w:hAnsi="Times New Roman" w:cs="Times New Roman"/>
          <w:b/>
          <w:sz w:val="26"/>
          <w:szCs w:val="26"/>
        </w:rPr>
        <w:t xml:space="preserve"> [</w:t>
      </w:r>
      <w:r w:rsidRPr="00AF415E">
        <w:rPr>
          <w:rFonts w:ascii="Times New Roman" w:hAnsi="Times New Roman" w:cs="Times New Roman"/>
          <w:b/>
          <w:sz w:val="26"/>
          <w:szCs w:val="26"/>
        </w:rPr>
        <w:t xml:space="preserve">Insert Date </w:t>
      </w:r>
      <w:r>
        <w:rPr>
          <w:rFonts w:ascii="Times New Roman" w:hAnsi="Times New Roman" w:cs="Times New Roman"/>
          <w:b/>
          <w:sz w:val="26"/>
          <w:szCs w:val="26"/>
        </w:rPr>
        <w:t>3</w:t>
      </w:r>
      <w:r w:rsidRPr="00AF415E">
        <w:rPr>
          <w:rFonts w:ascii="Times New Roman" w:hAnsi="Times New Roman" w:cs="Times New Roman"/>
          <w:b/>
          <w:sz w:val="26"/>
          <w:szCs w:val="26"/>
        </w:rPr>
        <w:t xml:space="preserve">0 </w:t>
      </w:r>
      <w:r>
        <w:rPr>
          <w:rFonts w:ascii="Times New Roman" w:hAnsi="Times New Roman" w:cs="Times New Roman"/>
          <w:b/>
          <w:sz w:val="26"/>
          <w:szCs w:val="26"/>
        </w:rPr>
        <w:t>d</w:t>
      </w:r>
      <w:r w:rsidRPr="00AF415E">
        <w:rPr>
          <w:rFonts w:ascii="Times New Roman" w:hAnsi="Times New Roman" w:cs="Times New Roman"/>
          <w:b/>
          <w:sz w:val="26"/>
          <w:szCs w:val="26"/>
        </w:rPr>
        <w:t xml:space="preserve">ays </w:t>
      </w:r>
      <w:r>
        <w:rPr>
          <w:rFonts w:ascii="Times New Roman" w:hAnsi="Times New Roman" w:cs="Times New Roman"/>
          <w:b/>
          <w:sz w:val="26"/>
          <w:szCs w:val="26"/>
        </w:rPr>
        <w:t>a</w:t>
      </w:r>
      <w:r w:rsidRPr="00AF415E">
        <w:rPr>
          <w:rFonts w:ascii="Times New Roman" w:hAnsi="Times New Roman" w:cs="Times New Roman"/>
          <w:b/>
          <w:sz w:val="26"/>
          <w:szCs w:val="26"/>
        </w:rPr>
        <w:t xml:space="preserve">fter </w:t>
      </w:r>
      <w:r>
        <w:rPr>
          <w:rFonts w:ascii="Times New Roman" w:hAnsi="Times New Roman" w:cs="Times New Roman"/>
          <w:b/>
          <w:sz w:val="26"/>
          <w:szCs w:val="26"/>
        </w:rPr>
        <w:t>d</w:t>
      </w:r>
      <w:r w:rsidRPr="00AF415E">
        <w:rPr>
          <w:rFonts w:ascii="Times New Roman" w:hAnsi="Times New Roman" w:cs="Times New Roman"/>
          <w:b/>
          <w:sz w:val="26"/>
          <w:szCs w:val="26"/>
        </w:rPr>
        <w:t xml:space="preserve">ate </w:t>
      </w:r>
      <w:r>
        <w:rPr>
          <w:rFonts w:ascii="Times New Roman" w:hAnsi="Times New Roman" w:cs="Times New Roman"/>
          <w:b/>
          <w:sz w:val="26"/>
          <w:szCs w:val="26"/>
        </w:rPr>
        <w:t>o</w:t>
      </w:r>
      <w:r w:rsidRPr="00AF415E">
        <w:rPr>
          <w:rFonts w:ascii="Times New Roman" w:hAnsi="Times New Roman" w:cs="Times New Roman"/>
          <w:b/>
          <w:sz w:val="26"/>
          <w:szCs w:val="26"/>
        </w:rPr>
        <w:t xml:space="preserve">f </w:t>
      </w:r>
      <w:r>
        <w:rPr>
          <w:rFonts w:ascii="Times New Roman" w:hAnsi="Times New Roman" w:cs="Times New Roman"/>
          <w:b/>
          <w:sz w:val="26"/>
          <w:szCs w:val="26"/>
        </w:rPr>
        <w:t>p</w:t>
      </w:r>
      <w:r w:rsidRPr="00AF415E">
        <w:rPr>
          <w:rFonts w:ascii="Times New Roman" w:hAnsi="Times New Roman" w:cs="Times New Roman"/>
          <w:b/>
          <w:sz w:val="26"/>
          <w:szCs w:val="26"/>
        </w:rPr>
        <w:t xml:space="preserve">ublication </w:t>
      </w:r>
      <w:r>
        <w:rPr>
          <w:rFonts w:ascii="Times New Roman" w:hAnsi="Times New Roman" w:cs="Times New Roman"/>
          <w:b/>
          <w:sz w:val="26"/>
          <w:szCs w:val="26"/>
        </w:rPr>
        <w:t>i</w:t>
      </w:r>
      <w:r w:rsidRPr="00AF415E">
        <w:rPr>
          <w:rFonts w:ascii="Times New Roman" w:hAnsi="Times New Roman" w:cs="Times New Roman"/>
          <w:b/>
          <w:sz w:val="26"/>
          <w:szCs w:val="26"/>
        </w:rPr>
        <w:t xml:space="preserve">n </w:t>
      </w:r>
      <w:r>
        <w:rPr>
          <w:rFonts w:ascii="Times New Roman" w:hAnsi="Times New Roman" w:cs="Times New Roman"/>
          <w:b/>
          <w:sz w:val="26"/>
          <w:szCs w:val="26"/>
        </w:rPr>
        <w:t>t</w:t>
      </w:r>
      <w:r w:rsidRPr="00AF415E">
        <w:rPr>
          <w:rFonts w:ascii="Times New Roman" w:hAnsi="Times New Roman" w:cs="Times New Roman"/>
          <w:b/>
          <w:sz w:val="26"/>
          <w:szCs w:val="26"/>
        </w:rPr>
        <w:t>he Federal Register</w:t>
      </w:r>
      <w:r w:rsidRPr="00994191">
        <w:rPr>
          <w:rFonts w:ascii="Times New Roman" w:hAnsi="Times New Roman" w:cs="Times New Roman"/>
          <w:b/>
          <w:sz w:val="26"/>
          <w:szCs w:val="26"/>
        </w:rPr>
        <w:t>]</w:t>
      </w:r>
      <w:r w:rsidRPr="007705C1">
        <w:rPr>
          <w:rFonts w:ascii="Times New Roman" w:hAnsi="Times New Roman" w:cs="Times New Roman"/>
          <w:bCs/>
          <w:sz w:val="26"/>
          <w:szCs w:val="26"/>
        </w:rPr>
        <w:t>.</w:t>
      </w:r>
    </w:p>
    <w:p w:rsidRPr="0018342C" w:rsidR="0073576E" w:rsidP="0073576E" w:rsidRDefault="0073576E" w14:paraId="40BA50EB" w14:textId="342CD453">
      <w:pPr>
        <w:spacing w:after="0" w:line="480" w:lineRule="auto"/>
        <w:rPr>
          <w:rFonts w:ascii="Times New Roman" w:hAnsi="Times New Roman" w:eastAsia="Times New Roman" w:cs="Times New Roman"/>
          <w:sz w:val="26"/>
          <w:szCs w:val="24"/>
        </w:rPr>
      </w:pPr>
      <w:bookmarkStart w:name="OLE_LINK1" w:id="1"/>
      <w:r w:rsidRPr="00DA432D">
        <w:rPr>
          <w:rFonts w:ascii="Times New Roman" w:hAnsi="Times New Roman" w:eastAsia="Times New Roman" w:cs="Times New Roman"/>
          <w:b/>
          <w:sz w:val="26"/>
          <w:szCs w:val="24"/>
        </w:rPr>
        <w:t>ADDRESSES</w:t>
      </w:r>
      <w:bookmarkEnd w:id="1"/>
      <w:r w:rsidRPr="0018342C">
        <w:rPr>
          <w:rFonts w:ascii="Times New Roman" w:hAnsi="Times New Roman" w:eastAsia="Times New Roman" w:cs="Times New Roman"/>
          <w:b/>
          <w:sz w:val="26"/>
          <w:szCs w:val="26"/>
        </w:rPr>
        <w:t>:</w:t>
      </w:r>
      <w:r w:rsidRPr="0018342C">
        <w:rPr>
          <w:rFonts w:ascii="Times New Roman" w:hAnsi="Times New Roman" w:eastAsia="Times New Roman" w:cs="Times New Roman"/>
          <w:sz w:val="26"/>
          <w:szCs w:val="26"/>
        </w:rPr>
        <w:t xml:space="preserve">  </w:t>
      </w:r>
      <w:r w:rsidRPr="0018342C">
        <w:rPr>
          <w:rFonts w:ascii="Times New Roman" w:hAnsi="Times New Roman" w:eastAsia="Times New Roman" w:cs="Times New Roman"/>
          <w:iCs/>
          <w:sz w:val="26"/>
          <w:szCs w:val="26"/>
        </w:rPr>
        <w:t xml:space="preserve">Send written comments on the information collections to OMB through </w:t>
      </w:r>
      <w:hyperlink w:history="1" r:id="rId12">
        <w:r w:rsidRPr="0018342C">
          <w:rPr>
            <w:rFonts w:ascii="Times New Roman" w:hAnsi="Times New Roman" w:eastAsia="Times New Roman" w:cs="Times New Roman"/>
            <w:color w:val="0000FF"/>
            <w:sz w:val="26"/>
            <w:szCs w:val="26"/>
            <w:u w:val="single"/>
          </w:rPr>
          <w:t>www.reginfo.gov/public/do/PRAMain</w:t>
        </w:r>
      </w:hyperlink>
      <w:r w:rsidRPr="0018342C">
        <w:rPr>
          <w:rFonts w:ascii="Times New Roman" w:hAnsi="Times New Roman" w:eastAsia="Times New Roman" w:cs="Times New Roman"/>
          <w:iCs/>
          <w:sz w:val="26"/>
          <w:szCs w:val="26"/>
        </w:rPr>
        <w:t>.  Attention:  Federal Energy Regulatory Commission Desk Officer.  Please identify the OMB Control Number</w:t>
      </w:r>
      <w:r w:rsidR="005D6189">
        <w:rPr>
          <w:rFonts w:ascii="Times New Roman" w:hAnsi="Times New Roman" w:eastAsia="Times New Roman" w:cs="Times New Roman"/>
          <w:iCs/>
          <w:sz w:val="26"/>
          <w:szCs w:val="26"/>
        </w:rPr>
        <w:t xml:space="preserve"> </w:t>
      </w:r>
      <w:r w:rsidRPr="0018342C">
        <w:rPr>
          <w:rFonts w:ascii="Times New Roman" w:hAnsi="Times New Roman" w:eastAsia="Times New Roman" w:cs="Times New Roman"/>
          <w:iCs/>
          <w:sz w:val="26"/>
          <w:szCs w:val="26"/>
        </w:rPr>
        <w:t>(</w:t>
      </w:r>
      <w:r w:rsidR="005D6189">
        <w:rPr>
          <w:rFonts w:ascii="Times New Roman" w:hAnsi="Times New Roman" w:eastAsia="Times New Roman" w:cs="Times New Roman"/>
          <w:iCs/>
          <w:sz w:val="26"/>
          <w:szCs w:val="26"/>
        </w:rPr>
        <w:t>1902-0173</w:t>
      </w:r>
      <w:r w:rsidRPr="0018342C">
        <w:rPr>
          <w:rFonts w:ascii="Times New Roman" w:hAnsi="Times New Roman" w:eastAsia="Times New Roman" w:cs="Times New Roman"/>
          <w:iCs/>
          <w:sz w:val="26"/>
          <w:szCs w:val="26"/>
        </w:rPr>
        <w:t>) in the subject line of your comments.  Comments</w:t>
      </w:r>
      <w:r w:rsidRPr="0018342C">
        <w:rPr>
          <w:rFonts w:ascii="Times New Roman" w:hAnsi="Times New Roman" w:eastAsia="Times New Roman" w:cs="Times New Roman"/>
          <w:sz w:val="26"/>
          <w:szCs w:val="26"/>
        </w:rPr>
        <w:t xml:space="preserve"> should be sent </w:t>
      </w:r>
      <w:bookmarkStart w:name="_Hlk35891527" w:id="2"/>
      <w:r w:rsidRPr="0018342C">
        <w:rPr>
          <w:rFonts w:ascii="Times New Roman" w:hAnsi="Times New Roman" w:eastAsia="Times New Roman" w:cs="Times New Roman"/>
          <w:sz w:val="26"/>
          <w:szCs w:val="26"/>
        </w:rPr>
        <w:t xml:space="preserve">within 30 days of publication of this notice to </w:t>
      </w:r>
      <w:bookmarkStart w:name="_Hlk38028221" w:id="3"/>
      <w:r w:rsidRPr="0018342C">
        <w:rPr>
          <w:rFonts w:ascii="Times New Roman" w:hAnsi="Times New Roman" w:eastAsia="Times New Roman" w:cs="Times New Roman"/>
          <w:sz w:val="26"/>
          <w:szCs w:val="26"/>
        </w:rPr>
        <w:fldChar w:fldCharType="begin"/>
      </w:r>
      <w:r w:rsidRPr="0018342C">
        <w:rPr>
          <w:rFonts w:ascii="Times New Roman" w:hAnsi="Times New Roman" w:eastAsia="Times New Roman" w:cs="Times New Roman"/>
          <w:sz w:val="26"/>
          <w:szCs w:val="26"/>
        </w:rPr>
        <w:instrText xml:space="preserve"> HYPERLINK "http://www.reginfo.gov/public/do/PRAMain" </w:instrText>
      </w:r>
      <w:r w:rsidRPr="0018342C">
        <w:rPr>
          <w:rFonts w:ascii="Times New Roman" w:hAnsi="Times New Roman" w:eastAsia="Times New Roman" w:cs="Times New Roman"/>
          <w:sz w:val="26"/>
          <w:szCs w:val="26"/>
        </w:rPr>
        <w:fldChar w:fldCharType="separate"/>
      </w:r>
      <w:r w:rsidRPr="0018342C">
        <w:rPr>
          <w:rFonts w:ascii="Times New Roman" w:hAnsi="Times New Roman" w:eastAsia="Times New Roman" w:cs="Times New Roman"/>
          <w:color w:val="0000FF"/>
          <w:sz w:val="26"/>
          <w:szCs w:val="26"/>
          <w:u w:val="single"/>
        </w:rPr>
        <w:t>www.reginfo.gov/public/do/PRAMain</w:t>
      </w:r>
      <w:r w:rsidRPr="0018342C">
        <w:rPr>
          <w:rFonts w:ascii="Times New Roman" w:hAnsi="Times New Roman" w:eastAsia="Times New Roman" w:cs="Times New Roman"/>
          <w:sz w:val="26"/>
          <w:szCs w:val="26"/>
        </w:rPr>
        <w:fldChar w:fldCharType="end"/>
      </w:r>
      <w:r w:rsidRPr="0018342C">
        <w:rPr>
          <w:rFonts w:ascii="Times New Roman" w:hAnsi="Times New Roman" w:eastAsia="Times New Roman" w:cs="Times New Roman"/>
          <w:sz w:val="26"/>
          <w:szCs w:val="26"/>
        </w:rPr>
        <w:t>.</w:t>
      </w:r>
      <w:bookmarkEnd w:id="2"/>
      <w:bookmarkEnd w:id="3"/>
    </w:p>
    <w:p w:rsidRPr="0018342C" w:rsidR="0073576E" w:rsidP="0073576E" w:rsidRDefault="0073576E" w14:paraId="46BF2A20" w14:textId="7409AF44">
      <w:p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t>A copy of the comments should also be sent to the Commission, in Docket No. IC20-2</w:t>
      </w:r>
      <w:r w:rsidR="00F32BFB">
        <w:rPr>
          <w:rFonts w:ascii="Times New Roman" w:hAnsi="Times New Roman" w:eastAsia="Times New Roman" w:cs="Times New Roman"/>
          <w:sz w:val="26"/>
          <w:szCs w:val="24"/>
        </w:rPr>
        <w:t>5</w:t>
      </w:r>
      <w:r w:rsidRPr="0018342C">
        <w:rPr>
          <w:rFonts w:ascii="Times New Roman" w:hAnsi="Times New Roman" w:eastAsia="Times New Roman" w:cs="Times New Roman"/>
          <w:sz w:val="26"/>
          <w:szCs w:val="24"/>
        </w:rPr>
        <w:t>-000, by any of the following methods:</w:t>
      </w:r>
    </w:p>
    <w:p w:rsidRPr="0018342C" w:rsidR="0073576E" w:rsidP="0073576E" w:rsidRDefault="0073576E" w14:paraId="2EBFF6E7" w14:textId="77777777">
      <w:pPr>
        <w:numPr>
          <w:ilvl w:val="0"/>
          <w:numId w:val="7"/>
        </w:numPr>
        <w:tabs>
          <w:tab w:val="num" w:pos="1080"/>
        </w:tabs>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lastRenderedPageBreak/>
        <w:t xml:space="preserve">eFiling at Commission’s Web Site: </w:t>
      </w:r>
      <w:hyperlink w:history="1" r:id="rId13">
        <w:r w:rsidRPr="0018342C">
          <w:rPr>
            <w:rFonts w:ascii="Times New Roman" w:hAnsi="Times New Roman" w:eastAsia="Times New Roman" w:cs="Times New Roman"/>
            <w:color w:val="0000FF"/>
            <w:sz w:val="26"/>
            <w:szCs w:val="24"/>
            <w:u w:val="single"/>
          </w:rPr>
          <w:t>http://www.ferc.gov/docs-filing/efiling.asp</w:t>
        </w:r>
      </w:hyperlink>
    </w:p>
    <w:p w:rsidRPr="0018342C" w:rsidR="0073576E" w:rsidP="0073576E" w:rsidRDefault="0073576E" w14:paraId="156FB744" w14:textId="77777777">
      <w:pPr>
        <w:numPr>
          <w:ilvl w:val="0"/>
          <w:numId w:val="7"/>
        </w:num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t xml:space="preserve">U.S. Postal Service Mail: Persons unable to file electronically may mail similar pleadings to the Federal Energy Regulatory Commission, 888 First Street, NE, Washington, DC 20426. </w:t>
      </w:r>
    </w:p>
    <w:p w:rsidRPr="0018342C" w:rsidR="0073576E" w:rsidP="0073576E" w:rsidRDefault="0073576E" w14:paraId="79D659C8" w14:textId="36DA41C7">
      <w:pPr>
        <w:numPr>
          <w:ilvl w:val="0"/>
          <w:numId w:val="7"/>
        </w:num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sz w:val="26"/>
          <w:szCs w:val="24"/>
        </w:rPr>
        <w:t xml:space="preserve">Effective </w:t>
      </w:r>
      <w:r w:rsidR="00823846">
        <w:rPr>
          <w:rFonts w:ascii="Times New Roman" w:hAnsi="Times New Roman" w:eastAsia="Times New Roman" w:cs="Times New Roman"/>
          <w:sz w:val="26"/>
          <w:szCs w:val="24"/>
        </w:rPr>
        <w:t>July 1, 2020</w:t>
      </w:r>
      <w:r w:rsidRPr="0018342C">
        <w:rPr>
          <w:rFonts w:ascii="Times New Roman" w:hAnsi="Times New Roman" w:eastAsia="Times New Roman" w:cs="Times New Roman"/>
          <w:sz w:val="26"/>
          <w:szCs w:val="24"/>
        </w:rPr>
        <w:t>, delivery of filings other than by eFiling or the U.S. Postal Service should be delivered to Health and Human Services, 12225 Wilkins Avenue, Rockville, Maryland 20852.</w:t>
      </w:r>
    </w:p>
    <w:p w:rsidRPr="0018342C" w:rsidR="0073576E" w:rsidP="0073576E" w:rsidRDefault="0073576E" w14:paraId="2F3F42B2" w14:textId="7B5B2701">
      <w:pPr>
        <w:spacing w:after="0" w:line="480" w:lineRule="auto"/>
        <w:rPr>
          <w:rFonts w:ascii="Times New Roman" w:hAnsi="Times New Roman" w:eastAsia="Times New Roman" w:cs="Times New Roman"/>
          <w:i/>
          <w:sz w:val="26"/>
          <w:szCs w:val="24"/>
        </w:rPr>
      </w:pPr>
      <w:r w:rsidRPr="0018342C">
        <w:rPr>
          <w:rFonts w:ascii="Times New Roman" w:hAnsi="Times New Roman" w:eastAsia="Times New Roman" w:cs="Times New Roman"/>
          <w:i/>
          <w:sz w:val="26"/>
          <w:szCs w:val="24"/>
        </w:rPr>
        <w:t>Instructions</w:t>
      </w:r>
      <w:r w:rsidRPr="00432B07">
        <w:rPr>
          <w:rFonts w:ascii="Times New Roman" w:hAnsi="Times New Roman" w:eastAsia="Times New Roman" w:cs="Times New Roman"/>
          <w:iCs/>
          <w:sz w:val="26"/>
          <w:szCs w:val="24"/>
        </w:rPr>
        <w:t>:</w:t>
      </w:r>
    </w:p>
    <w:p w:rsidR="00AF72AF" w:rsidP="0073576E" w:rsidRDefault="0073576E" w14:paraId="01CC182B" w14:textId="77777777">
      <w:pPr>
        <w:spacing w:after="0" w:line="480" w:lineRule="auto"/>
        <w:rPr>
          <w:rFonts w:ascii="Times New Roman" w:hAnsi="Times New Roman" w:eastAsia="Times New Roman" w:cs="Times New Roman"/>
          <w:sz w:val="26"/>
          <w:szCs w:val="26"/>
        </w:rPr>
      </w:pPr>
      <w:r w:rsidRPr="0018342C">
        <w:rPr>
          <w:rFonts w:ascii="Times New Roman" w:hAnsi="Times New Roman" w:eastAsia="Times New Roman" w:cs="Times New Roman"/>
          <w:i/>
          <w:sz w:val="26"/>
          <w:szCs w:val="24"/>
        </w:rPr>
        <w:t>OMB submissions</w:t>
      </w:r>
      <w:r w:rsidRPr="0018342C">
        <w:rPr>
          <w:rFonts w:ascii="Times New Roman" w:hAnsi="Times New Roman" w:eastAsia="Times New Roman" w:cs="Times New Roman"/>
          <w:iCs/>
          <w:sz w:val="26"/>
          <w:szCs w:val="24"/>
        </w:rPr>
        <w:t xml:space="preserve"> </w:t>
      </w:r>
      <w:r w:rsidRPr="0018342C">
        <w:rPr>
          <w:rFonts w:ascii="Times New Roman" w:hAnsi="Times New Roman" w:eastAsia="Times New Roman" w:cs="Times New Roman"/>
          <w:sz w:val="26"/>
          <w:szCs w:val="24"/>
        </w:rPr>
        <w:t>must be formatted and filed in accordance with submission guidelines at</w:t>
      </w:r>
      <w:r w:rsidRPr="0018342C">
        <w:rPr>
          <w:rFonts w:ascii="Times New Roman" w:hAnsi="Times New Roman" w:eastAsia="Times New Roman" w:cs="Times New Roman"/>
          <w:i/>
          <w:sz w:val="26"/>
          <w:szCs w:val="26"/>
        </w:rPr>
        <w:t xml:space="preserve"> </w:t>
      </w:r>
      <w:hyperlink w:history="1" r:id="rId14">
        <w:r w:rsidRPr="0018342C">
          <w:rPr>
            <w:rFonts w:ascii="Times New Roman" w:hAnsi="Times New Roman" w:eastAsia="Times New Roman" w:cs="Times New Roman"/>
            <w:color w:val="0000FF"/>
            <w:sz w:val="26"/>
            <w:szCs w:val="26"/>
            <w:u w:val="single"/>
          </w:rPr>
          <w:t>www.reginfo.gov/public/do/PRAMain</w:t>
        </w:r>
      </w:hyperlink>
      <w:r w:rsidRPr="0018342C">
        <w:rPr>
          <w:rFonts w:ascii="Times New Roman" w:hAnsi="Times New Roman" w:eastAsia="Times New Roman" w:cs="Times New Roman"/>
          <w:color w:val="0000FF"/>
          <w:sz w:val="26"/>
          <w:szCs w:val="26"/>
          <w:u w:val="single"/>
        </w:rPr>
        <w:t>.</w:t>
      </w:r>
      <w:r w:rsidRPr="0018342C">
        <w:rPr>
          <w:rFonts w:ascii="Times New Roman" w:hAnsi="Times New Roman" w:eastAsia="Times New Roman" w:cs="Times New Roman"/>
          <w:sz w:val="26"/>
          <w:szCs w:val="26"/>
        </w:rPr>
        <w:t xml:space="preserve">  Using the search function under the “Currently Under Review” field, select Federal Energy Regulatory Commission; click “submit,” and select “comment” to the right of the subject collection.</w:t>
      </w:r>
    </w:p>
    <w:p w:rsidRPr="0018342C" w:rsidR="0073576E" w:rsidP="0073576E" w:rsidRDefault="0073576E" w14:paraId="5F3238A4" w14:textId="69CD3DE3">
      <w:pPr>
        <w:spacing w:after="0" w:line="480" w:lineRule="auto"/>
        <w:rPr>
          <w:rFonts w:ascii="Times New Roman" w:hAnsi="Times New Roman" w:eastAsia="Times New Roman" w:cs="Times New Roman"/>
          <w:sz w:val="24"/>
          <w:szCs w:val="24"/>
        </w:rPr>
      </w:pPr>
      <w:r w:rsidRPr="0018342C">
        <w:rPr>
          <w:rFonts w:ascii="Times New Roman" w:hAnsi="Times New Roman" w:eastAsia="Times New Roman" w:cs="Times New Roman"/>
          <w:i/>
          <w:iCs/>
          <w:sz w:val="26"/>
          <w:szCs w:val="24"/>
        </w:rPr>
        <w:t>FERC submissions</w:t>
      </w:r>
      <w:r w:rsidRPr="0018342C">
        <w:rPr>
          <w:rFonts w:ascii="Times New Roman" w:hAnsi="Times New Roman" w:eastAsia="Times New Roman" w:cs="Times New Roman"/>
          <w:sz w:val="26"/>
          <w:szCs w:val="24"/>
        </w:rPr>
        <w:t xml:space="preserve"> </w:t>
      </w:r>
      <w:bookmarkStart w:name="_Hlk38028397" w:id="4"/>
      <w:r w:rsidRPr="0018342C">
        <w:rPr>
          <w:rFonts w:ascii="Times New Roman" w:hAnsi="Times New Roman" w:eastAsia="Times New Roman" w:cs="Times New Roman"/>
          <w:sz w:val="26"/>
          <w:szCs w:val="24"/>
        </w:rPr>
        <w:t>must be formatted and filed in accordance with submission guidelines at</w:t>
      </w:r>
      <w:bookmarkEnd w:id="4"/>
      <w:r w:rsidRPr="0018342C">
        <w:rPr>
          <w:rFonts w:ascii="Times New Roman" w:hAnsi="Times New Roman" w:eastAsia="Times New Roman" w:cs="Times New Roman"/>
          <w:sz w:val="26"/>
          <w:szCs w:val="24"/>
        </w:rPr>
        <w:t xml:space="preserve">: </w:t>
      </w:r>
      <w:hyperlink w:history="1" r:id="rId15">
        <w:r w:rsidRPr="0018342C">
          <w:rPr>
            <w:rFonts w:ascii="Times New Roman" w:hAnsi="Times New Roman" w:eastAsia="Times New Roman" w:cs="Times New Roman"/>
            <w:color w:val="0000FF"/>
            <w:sz w:val="26"/>
            <w:szCs w:val="24"/>
            <w:u w:val="single"/>
          </w:rPr>
          <w:t>http://www.ferc.gov</w:t>
        </w:r>
      </w:hyperlink>
      <w:r w:rsidRPr="0018342C">
        <w:rPr>
          <w:rFonts w:ascii="Times New Roman" w:hAnsi="Times New Roman" w:eastAsia="Times New Roman" w:cs="Times New Roman"/>
          <w:sz w:val="26"/>
          <w:szCs w:val="24"/>
        </w:rPr>
        <w:t>.  For user assistance, contact FERC Online Support by e-mail at ferconlinesupport@ferc.gov, or by phone at: (866) 208-3676 (toll-free).</w:t>
      </w:r>
    </w:p>
    <w:p w:rsidRPr="0018342C" w:rsidR="0073576E" w:rsidP="0073576E" w:rsidRDefault="0073576E" w14:paraId="24B3C678" w14:textId="33F62FDE">
      <w:pPr>
        <w:spacing w:after="0" w:line="480" w:lineRule="auto"/>
        <w:rPr>
          <w:rFonts w:ascii="Times New Roman" w:hAnsi="Times New Roman" w:eastAsia="Times New Roman" w:cs="Times New Roman"/>
          <w:sz w:val="26"/>
          <w:szCs w:val="24"/>
        </w:rPr>
      </w:pPr>
      <w:r w:rsidRPr="0018342C">
        <w:rPr>
          <w:rFonts w:ascii="Times New Roman" w:hAnsi="Times New Roman" w:eastAsia="Times New Roman" w:cs="Times New Roman"/>
          <w:i/>
          <w:sz w:val="26"/>
          <w:szCs w:val="24"/>
        </w:rPr>
        <w:t>Docket</w:t>
      </w:r>
      <w:r w:rsidRPr="00AF72AF">
        <w:rPr>
          <w:rFonts w:ascii="Times New Roman" w:hAnsi="Times New Roman" w:eastAsia="Times New Roman" w:cs="Times New Roman"/>
          <w:iCs/>
          <w:sz w:val="26"/>
          <w:szCs w:val="24"/>
        </w:rPr>
        <w:t xml:space="preserve">: </w:t>
      </w:r>
      <w:r w:rsidRPr="00AF72AF" w:rsidR="00AF72AF">
        <w:rPr>
          <w:rFonts w:ascii="Times New Roman" w:hAnsi="Times New Roman" w:eastAsia="Times New Roman" w:cs="Times New Roman"/>
          <w:iCs/>
          <w:sz w:val="26"/>
          <w:szCs w:val="24"/>
        </w:rPr>
        <w:t xml:space="preserve"> </w:t>
      </w:r>
      <w:r w:rsidRPr="0018342C">
        <w:rPr>
          <w:rFonts w:ascii="Times New Roman" w:hAnsi="Times New Roman" w:eastAsia="Times New Roman" w:cs="Times New Roman"/>
          <w:sz w:val="26"/>
          <w:szCs w:val="24"/>
        </w:rPr>
        <w:t xml:space="preserve">Users interested in receiving automatic notification of activity in this docket or in viewing/downloading comments and issuances in this docket may do so at </w:t>
      </w:r>
      <w:hyperlink w:history="1" r:id="rId16">
        <w:r w:rsidRPr="0018342C">
          <w:rPr>
            <w:rFonts w:ascii="Times New Roman" w:hAnsi="Times New Roman" w:eastAsia="Times New Roman" w:cs="Times New Roman"/>
            <w:color w:val="0000FF"/>
            <w:sz w:val="26"/>
            <w:szCs w:val="24"/>
            <w:u w:val="single"/>
          </w:rPr>
          <w:t>http://www.ferc.gov</w:t>
        </w:r>
      </w:hyperlink>
      <w:r w:rsidRPr="0018342C">
        <w:rPr>
          <w:rFonts w:ascii="Times New Roman" w:hAnsi="Times New Roman" w:eastAsia="Times New Roman" w:cs="Times New Roman"/>
          <w:sz w:val="26"/>
          <w:szCs w:val="24"/>
        </w:rPr>
        <w:t xml:space="preserve">. </w:t>
      </w:r>
    </w:p>
    <w:p w:rsidRPr="00994191" w:rsidR="0073576E" w:rsidP="00AF72AF" w:rsidRDefault="0073576E" w14:paraId="1FD1A9BC" w14:textId="3395A18E">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FOR FURTHER INFORMATION</w:t>
      </w:r>
      <w:r w:rsidR="000F1E34">
        <w:rPr>
          <w:rFonts w:ascii="Times New Roman" w:hAnsi="Times New Roman" w:cs="Times New Roman"/>
          <w:b/>
          <w:sz w:val="26"/>
          <w:szCs w:val="26"/>
        </w:rPr>
        <w:t xml:space="preserve"> CONTACT</w:t>
      </w:r>
      <w:r w:rsidRPr="00994191">
        <w:rPr>
          <w:rFonts w:ascii="Times New Roman" w:hAnsi="Times New Roman" w:cs="Times New Roman"/>
          <w:b/>
          <w:sz w:val="26"/>
          <w:szCs w:val="26"/>
        </w:rPr>
        <w:t>:</w:t>
      </w:r>
      <w:r w:rsidRPr="00994191">
        <w:rPr>
          <w:rFonts w:ascii="Times New Roman" w:hAnsi="Times New Roman" w:cs="Times New Roman"/>
          <w:sz w:val="26"/>
          <w:szCs w:val="26"/>
        </w:rPr>
        <w:t xml:space="preserve">  Ellen Brown may be reached by e-mail at </w:t>
      </w:r>
      <w:hyperlink w:history="1" r:id="rId17">
        <w:r w:rsidRPr="00994191">
          <w:rPr>
            <w:rStyle w:val="Hyperlink"/>
            <w:rFonts w:ascii="Times New Roman" w:hAnsi="Times New Roman" w:cs="Times New Roman"/>
            <w:sz w:val="26"/>
            <w:szCs w:val="26"/>
          </w:rPr>
          <w:t>DataClearance@FERC.gov</w:t>
        </w:r>
      </w:hyperlink>
      <w:r w:rsidRPr="00994191">
        <w:rPr>
          <w:rFonts w:ascii="Times New Roman" w:hAnsi="Times New Roman" w:cs="Times New Roman"/>
          <w:sz w:val="26"/>
          <w:szCs w:val="26"/>
        </w:rPr>
        <w:t>, telephone at (202) 502-8663</w:t>
      </w:r>
      <w:r>
        <w:rPr>
          <w:rFonts w:ascii="Times New Roman" w:hAnsi="Times New Roman" w:cs="Times New Roman"/>
          <w:sz w:val="26"/>
          <w:szCs w:val="26"/>
        </w:rPr>
        <w:t>.</w:t>
      </w:r>
    </w:p>
    <w:p w:rsidRPr="0040433B" w:rsidR="0040433B" w:rsidP="0040433B" w:rsidRDefault="0040433B" w14:paraId="2E751CE9" w14:textId="77777777">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b/>
          <w:sz w:val="26"/>
          <w:szCs w:val="26"/>
        </w:rPr>
        <w:t>SUPPLEMENTARY INFORMATION:</w:t>
      </w:r>
      <w:r w:rsidRPr="0040433B">
        <w:rPr>
          <w:rFonts w:ascii="Times New Roman" w:hAnsi="Times New Roman" w:eastAsia="Times New Roman" w:cs="Times New Roman"/>
          <w:sz w:val="26"/>
          <w:szCs w:val="26"/>
        </w:rPr>
        <w:t xml:space="preserve">  </w:t>
      </w:r>
    </w:p>
    <w:p w:rsidRPr="0040433B" w:rsidR="0040433B" w:rsidP="0040433B" w:rsidRDefault="0040433B" w14:paraId="5DE2F2E1" w14:textId="06971ACA">
      <w:pPr>
        <w:spacing w:after="0" w:line="480" w:lineRule="auto"/>
        <w:rPr>
          <w:rFonts w:ascii="Times New Roman" w:hAnsi="Times New Roman" w:eastAsia="Times New Roman" w:cs="Times New Roman"/>
          <w:color w:val="000000"/>
          <w:sz w:val="26"/>
          <w:szCs w:val="26"/>
        </w:rPr>
      </w:pPr>
      <w:r w:rsidRPr="0040433B">
        <w:rPr>
          <w:rFonts w:ascii="Times New Roman" w:hAnsi="Times New Roman" w:eastAsia="Times New Roman" w:cs="Times New Roman"/>
          <w:i/>
          <w:sz w:val="26"/>
          <w:szCs w:val="26"/>
        </w:rPr>
        <w:lastRenderedPageBreak/>
        <w:t xml:space="preserve">Title: </w:t>
      </w:r>
      <w:r w:rsidRPr="0040433B">
        <w:rPr>
          <w:rFonts w:ascii="Times New Roman" w:hAnsi="Times New Roman" w:eastAsia="Times New Roman" w:cs="Times New Roman"/>
          <w:sz w:val="26"/>
          <w:szCs w:val="26"/>
        </w:rPr>
        <w:t>FERC-717</w:t>
      </w:r>
      <w:bookmarkStart w:name="_Hlk49424857" w:id="5"/>
      <w:r w:rsidRPr="0040433B">
        <w:rPr>
          <w:rFonts w:ascii="Times New Roman" w:hAnsi="Times New Roman" w:eastAsia="Times New Roman" w:cs="Times New Roman"/>
          <w:sz w:val="26"/>
          <w:szCs w:val="26"/>
        </w:rPr>
        <w:t xml:space="preserve">, </w:t>
      </w:r>
      <w:r w:rsidRPr="00023E5C" w:rsidR="00742BE9">
        <w:rPr>
          <w:rFonts w:ascii="Times New Roman" w:hAnsi="Times New Roman" w:cs="Times New Roman"/>
          <w:sz w:val="26"/>
          <w:szCs w:val="26"/>
        </w:rPr>
        <w:t>Standards for Business Practices and Communication Protocols for Public Utilities</w:t>
      </w:r>
      <w:r w:rsidR="00041D9D">
        <w:rPr>
          <w:rFonts w:ascii="Times New Roman" w:hAnsi="Times New Roman" w:cs="Times New Roman"/>
          <w:sz w:val="26"/>
          <w:szCs w:val="26"/>
        </w:rPr>
        <w:t>.</w:t>
      </w:r>
      <w:bookmarkEnd w:id="5"/>
    </w:p>
    <w:p w:rsidRPr="0040433B" w:rsidR="0040433B" w:rsidP="0040433B" w:rsidRDefault="0040433B" w14:paraId="668C9294" w14:textId="3433C4C4">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t>OMB Control No.:</w:t>
      </w:r>
      <w:r w:rsidRPr="0040433B">
        <w:rPr>
          <w:rFonts w:ascii="Times New Roman" w:hAnsi="Times New Roman" w:eastAsia="Times New Roman" w:cs="Times New Roman"/>
          <w:sz w:val="26"/>
          <w:szCs w:val="26"/>
        </w:rPr>
        <w:t xml:space="preserve"> 1902-0173</w:t>
      </w:r>
      <w:r w:rsidR="00041D9D">
        <w:rPr>
          <w:rFonts w:ascii="Times New Roman" w:hAnsi="Times New Roman" w:eastAsia="Times New Roman" w:cs="Times New Roman"/>
          <w:sz w:val="26"/>
          <w:szCs w:val="26"/>
        </w:rPr>
        <w:t>.</w:t>
      </w:r>
    </w:p>
    <w:p w:rsidRPr="0040433B" w:rsidR="0040433B" w:rsidP="0040433B" w:rsidRDefault="0040433B" w14:paraId="39E026BC" w14:textId="1466C0D8">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t>Type of Request:</w:t>
      </w:r>
      <w:r w:rsidRPr="0040433B">
        <w:rPr>
          <w:rFonts w:ascii="Times New Roman" w:hAnsi="Times New Roman" w:eastAsia="Times New Roman" w:cs="Times New Roman"/>
          <w:sz w:val="26"/>
          <w:szCs w:val="26"/>
        </w:rPr>
        <w:t xml:space="preserve"> Three-year approval of the FERC-717 information collection requirements with no changes to the current reporting requirements.</w:t>
      </w:r>
      <w:r w:rsidRPr="004C75FA" w:rsidR="00882D32">
        <w:rPr>
          <w:rStyle w:val="FootnoteReference"/>
          <w:rFonts w:eastAsia="Times New Roman" w:cs="Times New Roman"/>
          <w:b w:val="0"/>
          <w:bCs/>
        </w:rPr>
        <w:footnoteReference w:id="2"/>
      </w:r>
    </w:p>
    <w:p w:rsidR="00930AD5" w:rsidP="00930AD5" w:rsidRDefault="0040433B" w14:paraId="62EFCDF9" w14:textId="2810AE04">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t>Abstract</w:t>
      </w:r>
      <w:r w:rsidRPr="00A60300">
        <w:rPr>
          <w:rFonts w:ascii="Times New Roman" w:hAnsi="Times New Roman" w:eastAsia="Times New Roman" w:cs="Times New Roman"/>
          <w:iCs/>
          <w:sz w:val="26"/>
          <w:szCs w:val="26"/>
        </w:rPr>
        <w:t xml:space="preserve">: </w:t>
      </w:r>
      <w:r w:rsidR="00843CF1">
        <w:rPr>
          <w:rFonts w:ascii="Times New Roman" w:hAnsi="Times New Roman" w:eastAsia="Times New Roman" w:cs="Times New Roman"/>
          <w:sz w:val="26"/>
          <w:szCs w:val="26"/>
        </w:rPr>
        <w:t xml:space="preserve"> </w:t>
      </w:r>
      <w:r w:rsidR="00C14AE2">
        <w:rPr>
          <w:rFonts w:ascii="Times New Roman" w:hAnsi="Times New Roman" w:eastAsia="Times New Roman" w:cs="Times New Roman"/>
          <w:sz w:val="26"/>
          <w:szCs w:val="26"/>
        </w:rPr>
        <w:t xml:space="preserve">This </w:t>
      </w:r>
      <w:r w:rsidR="00930AD5">
        <w:rPr>
          <w:rFonts w:ascii="Times New Roman" w:hAnsi="Times New Roman" w:eastAsia="Times New Roman" w:cs="Times New Roman"/>
          <w:sz w:val="26"/>
          <w:szCs w:val="26"/>
        </w:rPr>
        <w:t xml:space="preserve">notice pertains to a requirement that </w:t>
      </w:r>
      <w:r w:rsidR="00843CF1">
        <w:rPr>
          <w:rFonts w:ascii="Times New Roman" w:hAnsi="Times New Roman" w:eastAsia="Times New Roman" w:cs="Times New Roman"/>
          <w:sz w:val="26"/>
          <w:szCs w:val="26"/>
        </w:rPr>
        <w:t>Tranmission Providers</w:t>
      </w:r>
      <w:r w:rsidRPr="00A60300" w:rsidR="00843CF1">
        <w:rPr>
          <w:rStyle w:val="FootnoteReference"/>
          <w:rFonts w:eastAsia="Times New Roman" w:cs="Times New Roman"/>
          <w:b w:val="0"/>
          <w:bCs/>
        </w:rPr>
        <w:footnoteReference w:id="3"/>
      </w:r>
      <w:r w:rsidRPr="00843CF1" w:rsidR="00843CF1">
        <w:rPr>
          <w:rFonts w:ascii="Times New Roman" w:hAnsi="Times New Roman" w:eastAsia="Times New Roman" w:cs="Times New Roman"/>
          <w:sz w:val="26"/>
          <w:szCs w:val="26"/>
        </w:rPr>
        <w:t xml:space="preserve"> </w:t>
      </w:r>
      <w:r w:rsidR="00930AD5">
        <w:rPr>
          <w:rFonts w:ascii="Times New Roman" w:hAnsi="Times New Roman" w:eastAsia="Times New Roman" w:cs="Times New Roman"/>
          <w:sz w:val="26"/>
          <w:szCs w:val="26"/>
        </w:rPr>
        <w:t xml:space="preserve">provide certain information regarding their transmission operations on an Open Access Same-Time Information System (OASIS).  </w:t>
      </w:r>
      <w:r w:rsidRPr="00843CF1" w:rsidR="00930AD5">
        <w:rPr>
          <w:rFonts w:ascii="Times New Roman" w:hAnsi="Times New Roman" w:eastAsia="Times New Roman" w:cs="Times New Roman"/>
          <w:sz w:val="26"/>
          <w:szCs w:val="26"/>
        </w:rPr>
        <w:t xml:space="preserve">This requirement was established because the Commission has determined that </w:t>
      </w:r>
      <w:r w:rsidR="00930AD5">
        <w:rPr>
          <w:rFonts w:ascii="Times New Roman" w:hAnsi="Times New Roman" w:eastAsia="Times New Roman" w:cs="Times New Roman"/>
          <w:sz w:val="26"/>
          <w:szCs w:val="26"/>
        </w:rPr>
        <w:t>T</w:t>
      </w:r>
      <w:r w:rsidRPr="00843CF1" w:rsidR="00930AD5">
        <w:rPr>
          <w:rFonts w:ascii="Times New Roman" w:hAnsi="Times New Roman" w:eastAsia="Times New Roman" w:cs="Times New Roman"/>
          <w:sz w:val="26"/>
          <w:szCs w:val="26"/>
        </w:rPr>
        <w:t xml:space="preserve">ransmission </w:t>
      </w:r>
      <w:r w:rsidR="00930AD5">
        <w:rPr>
          <w:rFonts w:ascii="Times New Roman" w:hAnsi="Times New Roman" w:eastAsia="Times New Roman" w:cs="Times New Roman"/>
          <w:sz w:val="26"/>
          <w:szCs w:val="26"/>
        </w:rPr>
        <w:t>C</w:t>
      </w:r>
      <w:r w:rsidRPr="00843CF1" w:rsidR="00930AD5">
        <w:rPr>
          <w:rFonts w:ascii="Times New Roman" w:hAnsi="Times New Roman" w:eastAsia="Times New Roman" w:cs="Times New Roman"/>
          <w:sz w:val="26"/>
          <w:szCs w:val="26"/>
        </w:rPr>
        <w:t>ustomers</w:t>
      </w:r>
      <w:r w:rsidRPr="00A60300" w:rsidR="00FB243E">
        <w:rPr>
          <w:rStyle w:val="FootnoteReference"/>
          <w:rFonts w:eastAsia="Times New Roman" w:cs="Times New Roman"/>
          <w:b w:val="0"/>
          <w:bCs/>
        </w:rPr>
        <w:footnoteReference w:id="4"/>
      </w:r>
      <w:r w:rsidRPr="00843CF1" w:rsidR="00930AD5">
        <w:rPr>
          <w:rFonts w:ascii="Times New Roman" w:hAnsi="Times New Roman" w:eastAsia="Times New Roman" w:cs="Times New Roman"/>
          <w:sz w:val="26"/>
          <w:szCs w:val="26"/>
        </w:rPr>
        <w:t xml:space="preserve"> must have simultaneous access to the same information available to the Transmission Provider</w:t>
      </w:r>
      <w:r w:rsidR="00FB243E">
        <w:rPr>
          <w:rFonts w:ascii="Times New Roman" w:hAnsi="Times New Roman" w:eastAsia="Times New Roman" w:cs="Times New Roman"/>
          <w:sz w:val="26"/>
          <w:szCs w:val="26"/>
        </w:rPr>
        <w:t xml:space="preserve"> </w:t>
      </w:r>
      <w:r w:rsidRPr="00843CF1" w:rsidR="00930AD5">
        <w:rPr>
          <w:rFonts w:ascii="Times New Roman" w:hAnsi="Times New Roman" w:eastAsia="Times New Roman" w:cs="Times New Roman"/>
          <w:sz w:val="26"/>
          <w:szCs w:val="26"/>
        </w:rPr>
        <w:t xml:space="preserve">in order to </w:t>
      </w:r>
      <w:r w:rsidR="00FB243E">
        <w:rPr>
          <w:rFonts w:ascii="Times New Roman" w:hAnsi="Times New Roman" w:eastAsia="Times New Roman" w:cs="Times New Roman"/>
          <w:sz w:val="26"/>
          <w:szCs w:val="26"/>
        </w:rPr>
        <w:t xml:space="preserve">receive </w:t>
      </w:r>
      <w:r w:rsidRPr="00843CF1" w:rsidR="00930AD5">
        <w:rPr>
          <w:rFonts w:ascii="Times New Roman" w:hAnsi="Times New Roman" w:eastAsia="Times New Roman" w:cs="Times New Roman"/>
          <w:sz w:val="26"/>
          <w:szCs w:val="26"/>
        </w:rPr>
        <w:t>nondiscriminatory transmission services</w:t>
      </w:r>
      <w:r w:rsidR="00FB243E">
        <w:rPr>
          <w:rFonts w:ascii="Times New Roman" w:hAnsi="Times New Roman" w:eastAsia="Times New Roman" w:cs="Times New Roman"/>
          <w:sz w:val="26"/>
          <w:szCs w:val="26"/>
        </w:rPr>
        <w:t xml:space="preserve"> in accordance with section 205 of the Federal Power Act</w:t>
      </w:r>
      <w:r w:rsidRPr="00843CF1" w:rsidR="00930AD5">
        <w:rPr>
          <w:rFonts w:ascii="Times New Roman" w:hAnsi="Times New Roman" w:eastAsia="Times New Roman" w:cs="Times New Roman"/>
          <w:sz w:val="26"/>
          <w:szCs w:val="26"/>
        </w:rPr>
        <w:t>.</w:t>
      </w:r>
      <w:r w:rsidRPr="00DD5211" w:rsidR="00930AD5">
        <w:rPr>
          <w:rStyle w:val="FootnoteReference"/>
          <w:rFonts w:eastAsia="Times New Roman" w:cs="Times New Roman"/>
          <w:b w:val="0"/>
          <w:bCs/>
        </w:rPr>
        <w:footnoteReference w:id="5"/>
      </w:r>
    </w:p>
    <w:p w:rsidR="00843CF1" w:rsidP="00A60300" w:rsidRDefault="00354DA5" w14:paraId="69B1FE22" w14:textId="1FA828BE">
      <w:pPr>
        <w:spacing w:after="0" w:line="480" w:lineRule="auto"/>
        <w:ind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Regulations at 18 CFR Part 37 authorize </w:t>
      </w:r>
      <w:r w:rsidR="00930AD5">
        <w:rPr>
          <w:rFonts w:ascii="Times New Roman" w:hAnsi="Times New Roman" w:eastAsia="Times New Roman" w:cs="Times New Roman"/>
          <w:sz w:val="26"/>
          <w:szCs w:val="26"/>
        </w:rPr>
        <w:t>Transmission Providers</w:t>
      </w:r>
      <w:r>
        <w:rPr>
          <w:rFonts w:ascii="Times New Roman" w:hAnsi="Times New Roman" w:eastAsia="Times New Roman" w:cs="Times New Roman"/>
          <w:sz w:val="26"/>
          <w:szCs w:val="26"/>
        </w:rPr>
        <w:t xml:space="preserve"> to</w:t>
      </w:r>
      <w:r w:rsidR="00930AD5">
        <w:rPr>
          <w:rFonts w:ascii="Times New Roman" w:hAnsi="Times New Roman" w:eastAsia="Times New Roman" w:cs="Times New Roman"/>
          <w:sz w:val="26"/>
          <w:szCs w:val="26"/>
        </w:rPr>
        <w:t xml:space="preserve"> operate an OASIS</w:t>
      </w:r>
      <w:r w:rsidR="00C14AE2">
        <w:rPr>
          <w:rFonts w:ascii="Times New Roman" w:hAnsi="Times New Roman" w:eastAsia="Times New Roman" w:cs="Times New Roman"/>
          <w:sz w:val="26"/>
          <w:szCs w:val="26"/>
        </w:rPr>
        <w:t xml:space="preserve">  </w:t>
      </w:r>
      <w:r w:rsidR="00D33BCD">
        <w:rPr>
          <w:rFonts w:ascii="Times New Roman" w:hAnsi="Times New Roman" w:eastAsia="Times New Roman" w:cs="Times New Roman"/>
          <w:sz w:val="26"/>
          <w:szCs w:val="26"/>
        </w:rPr>
        <w:t>either individually or jointly with other Transmission Providers</w:t>
      </w:r>
      <w:r w:rsidR="00930AD5">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Thse regulations also provide that a</w:t>
      </w:r>
      <w:r w:rsidR="000607B1">
        <w:rPr>
          <w:rFonts w:ascii="Times New Roman" w:hAnsi="Times New Roman" w:eastAsia="Times New Roman" w:cs="Times New Roman"/>
          <w:sz w:val="26"/>
          <w:szCs w:val="26"/>
        </w:rPr>
        <w:t xml:space="preserve"> Transmission Provide</w:t>
      </w:r>
      <w:r w:rsidR="00B015C7">
        <w:rPr>
          <w:rFonts w:ascii="Times New Roman" w:hAnsi="Times New Roman" w:eastAsia="Times New Roman" w:cs="Times New Roman"/>
          <w:sz w:val="26"/>
          <w:szCs w:val="26"/>
        </w:rPr>
        <w:t>r</w:t>
      </w:r>
      <w:r w:rsidR="000607B1">
        <w:rPr>
          <w:rFonts w:ascii="Times New Roman" w:hAnsi="Times New Roman" w:eastAsia="Times New Roman" w:cs="Times New Roman"/>
          <w:sz w:val="26"/>
          <w:szCs w:val="26"/>
        </w:rPr>
        <w:t xml:space="preserve"> may delegate this responsibility to a Responsible Party</w:t>
      </w:r>
      <w:r w:rsidRPr="00A60300" w:rsidR="000607B1">
        <w:rPr>
          <w:rStyle w:val="FootnoteReference"/>
          <w:rFonts w:eastAsia="Times New Roman" w:cs="Times New Roman"/>
          <w:b w:val="0"/>
          <w:bCs/>
        </w:rPr>
        <w:footnoteReference w:id="6"/>
      </w:r>
      <w:r w:rsidR="00F04146">
        <w:rPr>
          <w:rFonts w:ascii="Times New Roman" w:hAnsi="Times New Roman" w:eastAsia="Times New Roman" w:cs="Times New Roman"/>
          <w:sz w:val="26"/>
          <w:szCs w:val="26"/>
        </w:rPr>
        <w:t xml:space="preserve"> </w:t>
      </w:r>
      <w:r w:rsidR="00F04146">
        <w:rPr>
          <w:rFonts w:ascii="Times New Roman" w:hAnsi="Times New Roman" w:eastAsia="Times New Roman" w:cs="Times New Roman"/>
          <w:sz w:val="26"/>
          <w:szCs w:val="26"/>
        </w:rPr>
        <w:lastRenderedPageBreak/>
        <w:t xml:space="preserve">such as </w:t>
      </w:r>
      <w:r w:rsidR="00BD47DB">
        <w:rPr>
          <w:rFonts w:ascii="Times New Roman" w:hAnsi="Times New Roman" w:eastAsia="Times New Roman" w:cs="Times New Roman"/>
          <w:sz w:val="26"/>
          <w:szCs w:val="26"/>
        </w:rPr>
        <w:t>another Transmission Provider, an Independent System Operator, a Regional Tranmission Group, or a Regional Reliability Council.</w:t>
      </w:r>
      <w:r w:rsidR="000607B1">
        <w:rPr>
          <w:rFonts w:ascii="Times New Roman" w:hAnsi="Times New Roman" w:eastAsia="Times New Roman" w:cs="Times New Roman"/>
          <w:sz w:val="26"/>
          <w:szCs w:val="26"/>
        </w:rPr>
        <w:t xml:space="preserve">  </w:t>
      </w:r>
    </w:p>
    <w:p w:rsidR="003B0FE0" w:rsidP="003B0FE0" w:rsidRDefault="003B0FE0" w14:paraId="63199885" w14:textId="4EF503D1">
      <w:pPr>
        <w:spacing w:after="0" w:line="480" w:lineRule="auto"/>
        <w:ind w:firstLine="72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w:t>
      </w:r>
      <w:r w:rsidR="004D3331">
        <w:rPr>
          <w:rFonts w:ascii="Times New Roman" w:hAnsi="Times New Roman" w:eastAsia="Times New Roman" w:cs="Times New Roman"/>
          <w:sz w:val="26"/>
          <w:szCs w:val="26"/>
        </w:rPr>
        <w:t xml:space="preserve">information that must be posted at </w:t>
      </w:r>
      <w:r>
        <w:rPr>
          <w:rFonts w:ascii="Times New Roman" w:hAnsi="Times New Roman" w:eastAsia="Times New Roman" w:cs="Times New Roman"/>
          <w:sz w:val="26"/>
          <w:szCs w:val="26"/>
        </w:rPr>
        <w:t xml:space="preserve">OASIS sites </w:t>
      </w:r>
      <w:r w:rsidR="00CC18ED">
        <w:rPr>
          <w:rFonts w:ascii="Times New Roman" w:hAnsi="Times New Roman" w:eastAsia="Times New Roman" w:cs="Times New Roman"/>
          <w:sz w:val="26"/>
          <w:szCs w:val="26"/>
        </w:rPr>
        <w:t>is l</w:t>
      </w:r>
      <w:r>
        <w:rPr>
          <w:rFonts w:ascii="Times New Roman" w:hAnsi="Times New Roman" w:eastAsia="Times New Roman" w:cs="Times New Roman"/>
          <w:sz w:val="26"/>
          <w:szCs w:val="26"/>
        </w:rPr>
        <w:t xml:space="preserve">isted at </w:t>
      </w:r>
      <w:r w:rsidR="00CA563B">
        <w:rPr>
          <w:rFonts w:ascii="Times New Roman" w:hAnsi="Times New Roman" w:eastAsia="Times New Roman" w:cs="Times New Roman"/>
          <w:sz w:val="26"/>
          <w:szCs w:val="26"/>
        </w:rPr>
        <w:t>18 CFR 37</w:t>
      </w:r>
      <w:r w:rsidR="004D3331">
        <w:rPr>
          <w:rFonts w:ascii="Times New Roman" w:hAnsi="Times New Roman" w:eastAsia="Times New Roman" w:cs="Times New Roman"/>
          <w:sz w:val="26"/>
          <w:szCs w:val="26"/>
        </w:rPr>
        <w:t>.6</w:t>
      </w:r>
      <w:r w:rsidR="00CC18ED">
        <w:rPr>
          <w:rFonts w:ascii="Times New Roman" w:hAnsi="Times New Roman" w:eastAsia="Times New Roman" w:cs="Times New Roman"/>
          <w:sz w:val="26"/>
          <w:szCs w:val="26"/>
        </w:rPr>
        <w:t xml:space="preserve">.  </w:t>
      </w:r>
      <w:r w:rsidR="004125F6">
        <w:rPr>
          <w:rFonts w:ascii="Times New Roman" w:hAnsi="Times New Roman" w:eastAsia="Times New Roman" w:cs="Times New Roman"/>
          <w:sz w:val="26"/>
          <w:szCs w:val="26"/>
        </w:rPr>
        <w:t xml:space="preserve">The required postings include business practices, </w:t>
      </w:r>
      <w:r w:rsidR="00605D13">
        <w:rPr>
          <w:rFonts w:ascii="Times New Roman" w:hAnsi="Times New Roman" w:eastAsia="Times New Roman" w:cs="Times New Roman"/>
          <w:sz w:val="26"/>
          <w:szCs w:val="26"/>
        </w:rPr>
        <w:t xml:space="preserve">communication protocols, </w:t>
      </w:r>
      <w:r w:rsidR="004125F6">
        <w:rPr>
          <w:rFonts w:ascii="Times New Roman" w:hAnsi="Times New Roman" w:eastAsia="Times New Roman" w:cs="Times New Roman"/>
          <w:sz w:val="26"/>
          <w:szCs w:val="26"/>
        </w:rPr>
        <w:t xml:space="preserve">transfer capacity, transmission service products, </w:t>
      </w:r>
      <w:r w:rsidR="009C6F1C">
        <w:rPr>
          <w:rFonts w:ascii="Times New Roman" w:hAnsi="Times New Roman" w:eastAsia="Times New Roman" w:cs="Times New Roman"/>
          <w:sz w:val="26"/>
          <w:szCs w:val="26"/>
        </w:rPr>
        <w:t xml:space="preserve">and </w:t>
      </w:r>
      <w:r w:rsidR="004125F6">
        <w:rPr>
          <w:rFonts w:ascii="Times New Roman" w:hAnsi="Times New Roman" w:eastAsia="Times New Roman" w:cs="Times New Roman"/>
          <w:sz w:val="26"/>
          <w:szCs w:val="26"/>
        </w:rPr>
        <w:t xml:space="preserve">prices.  </w:t>
      </w:r>
      <w:r w:rsidR="009C6F1C">
        <w:rPr>
          <w:rFonts w:ascii="Times New Roman" w:hAnsi="Times New Roman" w:eastAsia="Times New Roman" w:cs="Times New Roman"/>
          <w:sz w:val="26"/>
          <w:szCs w:val="26"/>
        </w:rPr>
        <w:t xml:space="preserve">Some of the </w:t>
      </w:r>
      <w:r w:rsidR="00605D13">
        <w:rPr>
          <w:rFonts w:ascii="Times New Roman" w:hAnsi="Times New Roman" w:eastAsia="Times New Roman" w:cs="Times New Roman"/>
          <w:sz w:val="26"/>
          <w:szCs w:val="26"/>
        </w:rPr>
        <w:t xml:space="preserve">required </w:t>
      </w:r>
      <w:r w:rsidR="009C6F1C">
        <w:rPr>
          <w:rFonts w:ascii="Times New Roman" w:hAnsi="Times New Roman" w:eastAsia="Times New Roman" w:cs="Times New Roman"/>
          <w:sz w:val="26"/>
          <w:szCs w:val="26"/>
        </w:rPr>
        <w:t>business</w:t>
      </w:r>
      <w:r w:rsidR="00605D13">
        <w:rPr>
          <w:rFonts w:ascii="Times New Roman" w:hAnsi="Times New Roman" w:eastAsia="Times New Roman" w:cs="Times New Roman"/>
          <w:sz w:val="26"/>
          <w:szCs w:val="26"/>
        </w:rPr>
        <w:t xml:space="preserve"> practices and communication </w:t>
      </w:r>
      <w:r w:rsidR="009C6F1C">
        <w:rPr>
          <w:rFonts w:ascii="Times New Roman" w:hAnsi="Times New Roman" w:eastAsia="Times New Roman" w:cs="Times New Roman"/>
          <w:sz w:val="26"/>
          <w:szCs w:val="26"/>
        </w:rPr>
        <w:t xml:space="preserve"> </w:t>
      </w:r>
      <w:r w:rsidR="00605D13">
        <w:rPr>
          <w:rFonts w:ascii="Times New Roman" w:hAnsi="Times New Roman" w:eastAsia="Times New Roman" w:cs="Times New Roman"/>
          <w:sz w:val="26"/>
          <w:szCs w:val="26"/>
        </w:rPr>
        <w:t xml:space="preserve">protocols are incorporated by reference at 18 CFR 38.1 from </w:t>
      </w:r>
      <w:r w:rsidR="004125F6">
        <w:rPr>
          <w:rFonts w:ascii="Times New Roman" w:hAnsi="Times New Roman" w:eastAsia="Times New Roman" w:cs="Times New Roman"/>
          <w:sz w:val="26"/>
          <w:szCs w:val="26"/>
        </w:rPr>
        <w:t xml:space="preserve"> </w:t>
      </w:r>
    </w:p>
    <w:p w:rsidRPr="00843CF1" w:rsidR="00756899" w:rsidP="00A60300" w:rsidRDefault="0023353B" w14:paraId="02462545" w14:textId="794962CF">
      <w:pPr>
        <w:spacing w:after="0" w:line="480" w:lineRule="auto"/>
        <w:ind w:firstLine="720"/>
        <w:rPr>
          <w:rFonts w:ascii="Times New Roman" w:hAnsi="Times New Roman" w:eastAsia="Times New Roman" w:cs="Times New Roman"/>
          <w:sz w:val="26"/>
          <w:szCs w:val="26"/>
        </w:rPr>
      </w:pPr>
      <w:r w:rsidRPr="00A60300">
        <w:rPr>
          <w:rFonts w:ascii="Times New Roman" w:hAnsi="Times New Roman" w:eastAsia="Calibri" w:cs="Times New Roman"/>
          <w:color w:val="000000"/>
          <w:sz w:val="26"/>
          <w:szCs w:val="26"/>
        </w:rPr>
        <w:t>The 60-day notice was published on September 14, 2020 (85 FR 56595)  and no comments were received during the comment period.</w:t>
      </w:r>
    </w:p>
    <w:p w:rsidRPr="0040433B" w:rsidR="0040433B" w:rsidP="0018179D" w:rsidRDefault="0040433B" w14:paraId="56F773BD" w14:textId="59AD27F4">
      <w:pPr>
        <w:spacing w:after="0" w:line="480" w:lineRule="auto"/>
        <w:rPr>
          <w:rFonts w:ascii="Times New Roman" w:hAnsi="Times New Roman" w:eastAsia="Times New Roman" w:cs="Times New Roman"/>
          <w:i/>
          <w:sz w:val="26"/>
          <w:szCs w:val="26"/>
        </w:rPr>
      </w:pPr>
    </w:p>
    <w:p w:rsidRPr="0040433B" w:rsidR="0040433B" w:rsidP="0040433B" w:rsidRDefault="0040433B" w14:paraId="6E2004CE" w14:textId="4DF65607">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t>Type of Respondents</w:t>
      </w:r>
      <w:r w:rsidRPr="00C70FCE">
        <w:rPr>
          <w:rFonts w:ascii="Times New Roman" w:hAnsi="Times New Roman" w:eastAsia="Times New Roman" w:cs="Times New Roman"/>
          <w:iCs/>
          <w:sz w:val="26"/>
          <w:szCs w:val="26"/>
        </w:rPr>
        <w:t xml:space="preserve">: </w:t>
      </w:r>
      <w:r w:rsidR="003B0FE0">
        <w:rPr>
          <w:rFonts w:ascii="Times New Roman" w:hAnsi="Times New Roman" w:eastAsia="Times New Roman" w:cs="Times New Roman"/>
          <w:iCs/>
          <w:sz w:val="26"/>
          <w:szCs w:val="26"/>
        </w:rPr>
        <w:t>Transmission Providers</w:t>
      </w:r>
      <w:r w:rsidR="00B015C7">
        <w:rPr>
          <w:rFonts w:ascii="Times New Roman" w:hAnsi="Times New Roman" w:eastAsia="Times New Roman" w:cs="Times New Roman"/>
          <w:iCs/>
          <w:sz w:val="26"/>
          <w:szCs w:val="26"/>
        </w:rPr>
        <w:t xml:space="preserve"> and Res</w:t>
      </w:r>
      <w:r w:rsidR="00151770">
        <w:rPr>
          <w:rFonts w:ascii="Times New Roman" w:hAnsi="Times New Roman" w:eastAsia="Times New Roman" w:cs="Times New Roman"/>
          <w:iCs/>
          <w:sz w:val="26"/>
          <w:szCs w:val="26"/>
        </w:rPr>
        <w:t>p</w:t>
      </w:r>
      <w:r w:rsidR="00B015C7">
        <w:rPr>
          <w:rFonts w:ascii="Times New Roman" w:hAnsi="Times New Roman" w:eastAsia="Times New Roman" w:cs="Times New Roman"/>
          <w:iCs/>
          <w:sz w:val="26"/>
          <w:szCs w:val="26"/>
        </w:rPr>
        <w:t>onsible Parties.</w:t>
      </w:r>
    </w:p>
    <w:p w:rsidR="0040433B" w:rsidP="0040433B" w:rsidRDefault="0040433B" w14:paraId="5D65494C" w14:textId="6B0A90C1">
      <w:pPr>
        <w:shd w:val="clear" w:color="auto" w:fill="FFFFFF"/>
        <w:spacing w:after="0" w:line="480" w:lineRule="auto"/>
        <w:rPr>
          <w:rFonts w:ascii="Times New Roman" w:hAnsi="Times New Roman" w:eastAsia="Calibri" w:cs="Times New Roman"/>
          <w:color w:val="000000"/>
          <w:sz w:val="26"/>
          <w:szCs w:val="26"/>
        </w:rPr>
      </w:pPr>
      <w:r w:rsidRPr="0040433B">
        <w:rPr>
          <w:rFonts w:ascii="Times New Roman" w:hAnsi="Times New Roman" w:eastAsia="Calibri" w:cs="Times New Roman"/>
          <w:i/>
          <w:sz w:val="26"/>
          <w:szCs w:val="26"/>
        </w:rPr>
        <w:t>Estimate of Annual Burden</w:t>
      </w:r>
      <w:r w:rsidRPr="00054B30">
        <w:rPr>
          <w:rFonts w:ascii="Times New Roman" w:hAnsi="Times New Roman" w:eastAsia="Calibri" w:cs="Times New Roman"/>
          <w:bCs/>
          <w:iCs/>
          <w:sz w:val="26"/>
          <w:szCs w:val="26"/>
          <w:vertAlign w:val="superscript"/>
        </w:rPr>
        <w:footnoteReference w:id="7"/>
      </w:r>
      <w:r w:rsidRPr="00C70FCE">
        <w:rPr>
          <w:rFonts w:ascii="Times New Roman" w:hAnsi="Times New Roman" w:eastAsia="Calibri" w:cs="Times New Roman"/>
          <w:iCs/>
          <w:sz w:val="26"/>
          <w:szCs w:val="26"/>
        </w:rPr>
        <w:t xml:space="preserve">: </w:t>
      </w:r>
      <w:r w:rsidRPr="0040433B">
        <w:rPr>
          <w:rFonts w:ascii="Times New Roman" w:hAnsi="Times New Roman" w:eastAsia="Calibri" w:cs="Times New Roman"/>
          <w:sz w:val="26"/>
          <w:szCs w:val="26"/>
        </w:rPr>
        <w:t>The Commission</w:t>
      </w:r>
      <w:r w:rsidR="002C3A32">
        <w:rPr>
          <w:rFonts w:ascii="Times New Roman" w:hAnsi="Times New Roman" w:eastAsia="Calibri" w:cs="Times New Roman"/>
          <w:sz w:val="26"/>
          <w:szCs w:val="26"/>
        </w:rPr>
        <w:t>’s burden estimate accounts for the likely double-counting of responses in previous information collection requests, which did not recognize that a Transmission Provider may operate an OASIS site jointly with another Transmission Provider, or may delegate the relevant responsibilities to a Responsible Party.</w:t>
      </w:r>
      <w:r w:rsidR="00C70FCE">
        <w:rPr>
          <w:rFonts w:ascii="Times New Roman" w:hAnsi="Times New Roman" w:eastAsia="Calibri" w:cs="Times New Roman"/>
          <w:sz w:val="26"/>
          <w:szCs w:val="26"/>
        </w:rPr>
        <w:t xml:space="preserve"> </w:t>
      </w:r>
      <w:r w:rsidRPr="0040433B">
        <w:rPr>
          <w:rFonts w:ascii="Times New Roman" w:hAnsi="Times New Roman" w:eastAsia="Calibri" w:cs="Times New Roman"/>
          <w:sz w:val="26"/>
          <w:szCs w:val="26"/>
        </w:rPr>
        <w:t>T</w:t>
      </w:r>
      <w:r w:rsidRPr="0040433B">
        <w:rPr>
          <w:rFonts w:ascii="Times New Roman" w:hAnsi="Times New Roman" w:eastAsia="Calibri" w:cs="Times New Roman"/>
          <w:color w:val="000000"/>
          <w:sz w:val="26"/>
          <w:szCs w:val="26"/>
        </w:rPr>
        <w:t xml:space="preserve">he responses submitted </w:t>
      </w:r>
      <w:r w:rsidR="00D161B7">
        <w:rPr>
          <w:rFonts w:ascii="Times New Roman" w:hAnsi="Times New Roman" w:eastAsia="Calibri" w:cs="Times New Roman"/>
          <w:color w:val="000000"/>
          <w:sz w:val="26"/>
          <w:szCs w:val="26"/>
        </w:rPr>
        <w:t xml:space="preserve">at present </w:t>
      </w:r>
      <w:r w:rsidRPr="0040433B">
        <w:rPr>
          <w:rFonts w:ascii="Times New Roman" w:hAnsi="Times New Roman" w:eastAsia="Calibri" w:cs="Times New Roman"/>
          <w:color w:val="000000"/>
          <w:sz w:val="26"/>
          <w:szCs w:val="26"/>
        </w:rPr>
        <w:t>are our best estimate</w:t>
      </w:r>
      <w:r w:rsidR="0023353B">
        <w:rPr>
          <w:rFonts w:ascii="Times New Roman" w:hAnsi="Times New Roman" w:eastAsia="Calibri" w:cs="Times New Roman"/>
          <w:color w:val="000000"/>
          <w:sz w:val="26"/>
          <w:szCs w:val="26"/>
        </w:rPr>
        <w:t>.</w:t>
      </w:r>
    </w:p>
    <w:p w:rsidRPr="0040433B" w:rsidR="00166E2C" w:rsidP="0040433B" w:rsidRDefault="00166E2C" w14:paraId="2CCFE547" w14:textId="1C85C83F">
      <w:pPr>
        <w:shd w:val="clear" w:color="auto" w:fill="FFFFFF"/>
        <w:spacing w:after="0" w:line="480" w:lineRule="auto"/>
        <w:rPr>
          <w:rFonts w:ascii="Times New Roman" w:hAnsi="Times New Roman" w:eastAsia="Calibri" w:cs="Times New Roman"/>
          <w:color w:val="000000"/>
          <w:sz w:val="26"/>
          <w:szCs w:val="26"/>
        </w:rPr>
      </w:pPr>
    </w:p>
    <w:p w:rsidR="0040433B" w:rsidP="0040433B" w:rsidRDefault="0040433B" w14:paraId="11B9C932" w14:textId="1565BFF9">
      <w:pPr>
        <w:spacing w:after="0" w:line="480" w:lineRule="auto"/>
        <w:rPr>
          <w:rFonts w:ascii="Times New Roman" w:hAnsi="Times New Roman" w:eastAsia="Times New Roman" w:cs="Times New Roman"/>
          <w:sz w:val="26"/>
          <w:szCs w:val="26"/>
        </w:rPr>
      </w:pPr>
    </w:p>
    <w:tbl>
      <w:tblPr>
        <w:tblW w:w="4993"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3"/>
        <w:gridCol w:w="1728"/>
        <w:gridCol w:w="1787"/>
        <w:gridCol w:w="1439"/>
        <w:gridCol w:w="1272"/>
        <w:gridCol w:w="1697"/>
      </w:tblGrid>
      <w:tr w:rsidRPr="0040433B" w:rsidR="0040433B" w:rsidTr="00C459A2" w14:paraId="20551219" w14:textId="77777777">
        <w:trPr>
          <w:cantSplit/>
        </w:trPr>
        <w:tc>
          <w:tcPr>
            <w:tcW w:w="5000" w:type="pct"/>
            <w:gridSpan w:val="6"/>
            <w:shd w:val="clear" w:color="auto" w:fill="D9D9D9"/>
            <w:vAlign w:val="bottom"/>
          </w:tcPr>
          <w:p w:rsidRPr="0040433B" w:rsidR="0040433B" w:rsidP="0040433B" w:rsidRDefault="0040433B" w14:paraId="7CCB5A53" w14:textId="079D72CC">
            <w:pPr>
              <w:spacing w:after="0" w:line="240" w:lineRule="auto"/>
              <w:ind w:left="1500"/>
              <w:contextualSpacing/>
              <w:rPr>
                <w:rFonts w:ascii="Times New Roman" w:hAnsi="Times New Roman" w:eastAsia="Calibri" w:cs="Times New Roman"/>
                <w:b/>
                <w:sz w:val="26"/>
                <w:szCs w:val="26"/>
              </w:rPr>
            </w:pPr>
            <w:r w:rsidRPr="0040433B">
              <w:rPr>
                <w:rFonts w:ascii="Times New Roman" w:hAnsi="Times New Roman" w:eastAsia="Calibri" w:cs="Times New Roman"/>
                <w:b/>
                <w:sz w:val="26"/>
                <w:szCs w:val="26"/>
              </w:rPr>
              <w:lastRenderedPageBreak/>
              <w:t xml:space="preserve">FERC-717, </w:t>
            </w:r>
            <w:r w:rsidRPr="00023E5C" w:rsidR="00B02F21">
              <w:rPr>
                <w:rFonts w:ascii="Times New Roman" w:hAnsi="Times New Roman" w:cs="Times New Roman"/>
                <w:sz w:val="26"/>
                <w:szCs w:val="26"/>
              </w:rPr>
              <w:t>Standards for Business Practices and Communication Protocols for Public Utilities</w:t>
            </w:r>
            <w:r w:rsidR="00882D32">
              <w:rPr>
                <w:rStyle w:val="FootnoteReference"/>
                <w:rFonts w:cs="Times New Roman"/>
              </w:rPr>
              <w:footnoteReference w:id="8"/>
            </w:r>
            <w:r w:rsidRPr="0040433B">
              <w:rPr>
                <w:rFonts w:ascii="Times New Roman" w:hAnsi="Times New Roman" w:eastAsia="Calibri" w:cs="Times New Roman"/>
                <w:b/>
                <w:sz w:val="26"/>
                <w:szCs w:val="26"/>
              </w:rPr>
              <w:t xml:space="preserve"> </w:t>
            </w:r>
          </w:p>
        </w:tc>
      </w:tr>
      <w:tr w:rsidRPr="0040433B" w:rsidR="0040433B" w:rsidTr="00A60300" w14:paraId="58257FE7" w14:textId="77777777">
        <w:trPr>
          <w:cantSplit/>
        </w:trPr>
        <w:tc>
          <w:tcPr>
            <w:tcW w:w="952" w:type="pct"/>
            <w:shd w:val="clear" w:color="auto" w:fill="D9D9D9"/>
            <w:vAlign w:val="bottom"/>
          </w:tcPr>
          <w:p w:rsidRPr="0040433B" w:rsidR="0040433B" w:rsidP="0040433B" w:rsidRDefault="0040433B" w14:paraId="7AA40AF1"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 xml:space="preserve">Information Collection Requirements </w:t>
            </w:r>
          </w:p>
        </w:tc>
        <w:tc>
          <w:tcPr>
            <w:tcW w:w="883" w:type="pct"/>
            <w:shd w:val="clear" w:color="auto" w:fill="D9D9D9"/>
            <w:vAlign w:val="bottom"/>
          </w:tcPr>
          <w:p w:rsidRPr="0040433B" w:rsidR="0040433B" w:rsidP="0040433B" w:rsidRDefault="0040433B" w14:paraId="0244B2CB"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Number of Respondents</w:t>
            </w:r>
            <w:r w:rsidRPr="0040433B">
              <w:rPr>
                <w:rFonts w:ascii="Times New Roman" w:hAnsi="Times New Roman" w:eastAsia="Calibri" w:cs="Times New Roman"/>
                <w:b/>
                <w:sz w:val="26"/>
                <w:szCs w:val="26"/>
              </w:rPr>
              <w:br/>
              <w:t>(1)</w:t>
            </w:r>
          </w:p>
        </w:tc>
        <w:tc>
          <w:tcPr>
            <w:tcW w:w="913" w:type="pct"/>
            <w:shd w:val="clear" w:color="auto" w:fill="D9D9D9"/>
            <w:vAlign w:val="bottom"/>
          </w:tcPr>
          <w:p w:rsidRPr="0040433B" w:rsidR="0040433B" w:rsidP="0040433B" w:rsidRDefault="0040433B" w14:paraId="208BD750"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Annual Number of Responses per Respondent</w:t>
            </w:r>
          </w:p>
          <w:p w:rsidRPr="0040433B" w:rsidR="0040433B" w:rsidP="0040433B" w:rsidRDefault="0040433B" w14:paraId="2FCFC912"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(2)</w:t>
            </w:r>
          </w:p>
        </w:tc>
        <w:tc>
          <w:tcPr>
            <w:tcW w:w="735" w:type="pct"/>
            <w:shd w:val="clear" w:color="auto" w:fill="D9D9D9"/>
            <w:vAlign w:val="bottom"/>
          </w:tcPr>
          <w:p w:rsidRPr="0040433B" w:rsidR="0040433B" w:rsidP="0040433B" w:rsidRDefault="0040433B" w14:paraId="51617A13"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Total Number of Responses (1)*(2)=(3)</w:t>
            </w:r>
          </w:p>
        </w:tc>
        <w:tc>
          <w:tcPr>
            <w:tcW w:w="650" w:type="pct"/>
            <w:shd w:val="clear" w:color="auto" w:fill="D9D9D9"/>
            <w:vAlign w:val="bottom"/>
          </w:tcPr>
          <w:p w:rsidRPr="0040433B" w:rsidR="0040433B" w:rsidP="0040433B" w:rsidRDefault="0040433B" w14:paraId="23951022"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Average Burden Hours &amp; Cost Per Response</w:t>
            </w:r>
            <w:bookmarkStart w:name="_Ref477435767" w:id="6"/>
            <w:r w:rsidRPr="0040433B">
              <w:rPr>
                <w:rFonts w:ascii="Times New Roman" w:hAnsi="Times New Roman" w:eastAsia="Times New Roman" w:cs="Times New Roman"/>
                <w:b/>
                <w:sz w:val="26"/>
                <w:szCs w:val="26"/>
                <w:vertAlign w:val="superscript"/>
              </w:rPr>
              <w:footnoteReference w:id="9"/>
            </w:r>
            <w:bookmarkEnd w:id="6"/>
          </w:p>
          <w:p w:rsidRPr="0040433B" w:rsidR="0040433B" w:rsidP="0040433B" w:rsidRDefault="0040433B" w14:paraId="2898AB0A"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(4)</w:t>
            </w:r>
          </w:p>
        </w:tc>
        <w:tc>
          <w:tcPr>
            <w:tcW w:w="867" w:type="pct"/>
            <w:shd w:val="clear" w:color="auto" w:fill="D9D9D9"/>
            <w:vAlign w:val="bottom"/>
          </w:tcPr>
          <w:p w:rsidRPr="0040433B" w:rsidR="0040433B" w:rsidP="0040433B" w:rsidRDefault="0040433B" w14:paraId="03E66B70"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Total Annual Burden Hours &amp; Total Annual Cost</w:t>
            </w:r>
          </w:p>
          <w:p w:rsidRPr="0040433B" w:rsidR="0040433B" w:rsidP="0040433B" w:rsidRDefault="0040433B" w14:paraId="39B46222" w14:textId="77777777">
            <w:pPr>
              <w:spacing w:after="0" w:line="240" w:lineRule="auto"/>
              <w:jc w:val="center"/>
              <w:rPr>
                <w:rFonts w:ascii="Times New Roman" w:hAnsi="Times New Roman" w:eastAsia="Calibri" w:cs="Times New Roman"/>
                <w:b/>
                <w:sz w:val="26"/>
                <w:szCs w:val="26"/>
              </w:rPr>
            </w:pPr>
            <w:r w:rsidRPr="0040433B">
              <w:rPr>
                <w:rFonts w:ascii="Times New Roman" w:hAnsi="Times New Roman" w:eastAsia="Calibri" w:cs="Times New Roman"/>
                <w:b/>
                <w:sz w:val="26"/>
                <w:szCs w:val="26"/>
              </w:rPr>
              <w:t>(3)*(4)=(5)</w:t>
            </w:r>
          </w:p>
        </w:tc>
      </w:tr>
      <w:tr w:rsidRPr="0040433B" w:rsidR="0040433B" w:rsidTr="00A60300" w14:paraId="1EBCE2A3" w14:textId="77777777">
        <w:trPr>
          <w:cantSplit/>
          <w:trHeight w:val="1448"/>
        </w:trPr>
        <w:tc>
          <w:tcPr>
            <w:tcW w:w="952" w:type="pct"/>
            <w:shd w:val="clear" w:color="auto" w:fill="auto"/>
            <w:vAlign w:val="bottom"/>
          </w:tcPr>
          <w:p w:rsidR="0040433B" w:rsidP="00A60300" w:rsidRDefault="0040433B" w14:paraId="090CB086" w14:textId="77777777">
            <w:pPr>
              <w:spacing w:after="0" w:line="240" w:lineRule="auto"/>
              <w:jc w:val="right"/>
              <w:rPr>
                <w:rFonts w:ascii="Times New Roman" w:hAnsi="Times New Roman" w:eastAsia="Calibri" w:cs="Times New Roman"/>
                <w:sz w:val="26"/>
                <w:szCs w:val="26"/>
              </w:rPr>
            </w:pPr>
            <w:r w:rsidRPr="0040433B">
              <w:rPr>
                <w:rFonts w:ascii="Times New Roman" w:hAnsi="Times New Roman" w:eastAsia="Calibri" w:cs="Times New Roman"/>
                <w:sz w:val="26"/>
                <w:szCs w:val="26"/>
              </w:rPr>
              <w:t>FERC-717</w:t>
            </w:r>
          </w:p>
          <w:p w:rsidRPr="0040433B" w:rsidR="00A60300" w:rsidP="00A60300" w:rsidRDefault="00A60300" w14:paraId="31A89AAF" w14:textId="6221816F">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(renewal)</w:t>
            </w:r>
          </w:p>
        </w:tc>
        <w:tc>
          <w:tcPr>
            <w:tcW w:w="883" w:type="pct"/>
            <w:shd w:val="clear" w:color="auto" w:fill="auto"/>
            <w:vAlign w:val="bottom"/>
          </w:tcPr>
          <w:p w:rsidRPr="0040433B" w:rsidR="0040433B" w:rsidP="004755CE" w:rsidRDefault="00AD7E77" w14:paraId="2C42F647" w14:textId="76E2F8DE">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162</w:t>
            </w:r>
          </w:p>
        </w:tc>
        <w:tc>
          <w:tcPr>
            <w:tcW w:w="913" w:type="pct"/>
            <w:shd w:val="clear" w:color="auto" w:fill="auto"/>
            <w:vAlign w:val="bottom"/>
          </w:tcPr>
          <w:p w:rsidRPr="0040433B" w:rsidR="0040433B" w:rsidP="004755CE" w:rsidRDefault="0040433B" w14:paraId="1FEEDF4E" w14:textId="77777777">
            <w:pPr>
              <w:spacing w:after="0" w:line="240" w:lineRule="auto"/>
              <w:jc w:val="right"/>
              <w:rPr>
                <w:rFonts w:ascii="Times New Roman" w:hAnsi="Times New Roman" w:eastAsia="Calibri" w:cs="Times New Roman"/>
                <w:sz w:val="26"/>
                <w:szCs w:val="26"/>
              </w:rPr>
            </w:pPr>
            <w:r w:rsidRPr="0040433B">
              <w:rPr>
                <w:rFonts w:ascii="Times New Roman" w:hAnsi="Times New Roman" w:eastAsia="Calibri" w:cs="Times New Roman"/>
                <w:sz w:val="26"/>
                <w:szCs w:val="26"/>
              </w:rPr>
              <w:t>1</w:t>
            </w:r>
          </w:p>
        </w:tc>
        <w:tc>
          <w:tcPr>
            <w:tcW w:w="735" w:type="pct"/>
            <w:shd w:val="clear" w:color="auto" w:fill="auto"/>
            <w:vAlign w:val="bottom"/>
          </w:tcPr>
          <w:p w:rsidRPr="0040433B" w:rsidR="0040433B" w:rsidP="004755CE" w:rsidRDefault="00AD7E77" w14:paraId="29F98130" w14:textId="7C7245FF">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162</w:t>
            </w:r>
          </w:p>
        </w:tc>
        <w:tc>
          <w:tcPr>
            <w:tcW w:w="650" w:type="pct"/>
            <w:shd w:val="clear" w:color="auto" w:fill="auto"/>
            <w:vAlign w:val="bottom"/>
          </w:tcPr>
          <w:p w:rsidRPr="0040433B" w:rsidR="0040433B" w:rsidP="004755CE" w:rsidRDefault="00180FBE" w14:paraId="63DDDDB6" w14:textId="09D17D1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30</w:t>
            </w:r>
            <w:r w:rsidRPr="0040433B" w:rsidR="0040433B">
              <w:rPr>
                <w:rFonts w:ascii="Times New Roman" w:hAnsi="Times New Roman" w:eastAsia="Calibri" w:cs="Times New Roman"/>
                <w:sz w:val="26"/>
                <w:szCs w:val="26"/>
              </w:rPr>
              <w:t xml:space="preserve"> hrs.;</w:t>
            </w:r>
          </w:p>
          <w:p w:rsidRPr="0040433B" w:rsidR="0040433B" w:rsidP="004755CE" w:rsidRDefault="0040433B" w14:paraId="518F6FB3" w14:textId="46F43076">
            <w:pPr>
              <w:spacing w:after="0" w:line="240" w:lineRule="auto"/>
              <w:jc w:val="right"/>
              <w:rPr>
                <w:rFonts w:ascii="Times New Roman" w:hAnsi="Times New Roman" w:eastAsia="Calibri" w:cs="Times New Roman"/>
                <w:sz w:val="26"/>
                <w:szCs w:val="26"/>
              </w:rPr>
            </w:pPr>
            <w:r w:rsidRPr="0040433B">
              <w:rPr>
                <w:rFonts w:ascii="Times New Roman" w:hAnsi="Times New Roman" w:eastAsia="Calibri" w:cs="Times New Roman"/>
                <w:sz w:val="26"/>
                <w:szCs w:val="26"/>
              </w:rPr>
              <w:t>$2,</w:t>
            </w:r>
            <w:r w:rsidR="00AA02D2">
              <w:rPr>
                <w:rFonts w:ascii="Times New Roman" w:hAnsi="Times New Roman" w:eastAsia="Calibri" w:cs="Times New Roman"/>
                <w:sz w:val="26"/>
                <w:szCs w:val="26"/>
              </w:rPr>
              <w:t>490</w:t>
            </w:r>
          </w:p>
        </w:tc>
        <w:tc>
          <w:tcPr>
            <w:tcW w:w="867" w:type="pct"/>
            <w:shd w:val="clear" w:color="auto" w:fill="auto"/>
            <w:vAlign w:val="bottom"/>
          </w:tcPr>
          <w:p w:rsidRPr="0040433B" w:rsidR="0040433B" w:rsidP="004755CE" w:rsidRDefault="00D316BD" w14:paraId="06BD050A" w14:textId="44B9151A">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4,860</w:t>
            </w:r>
            <w:r w:rsidRPr="0040433B" w:rsidR="0040433B">
              <w:rPr>
                <w:rFonts w:ascii="Times New Roman" w:hAnsi="Times New Roman" w:eastAsia="Calibri" w:cs="Times New Roman"/>
                <w:sz w:val="26"/>
                <w:szCs w:val="26"/>
              </w:rPr>
              <w:t xml:space="preserve"> hrs.;</w:t>
            </w:r>
          </w:p>
          <w:p w:rsidRPr="0040433B" w:rsidR="0040433B" w:rsidP="004755CE" w:rsidRDefault="0040433B" w14:paraId="1C771066" w14:textId="448C456D">
            <w:pPr>
              <w:spacing w:after="0" w:line="240" w:lineRule="auto"/>
              <w:jc w:val="right"/>
              <w:rPr>
                <w:rFonts w:ascii="Times New Roman" w:hAnsi="Times New Roman" w:eastAsia="Calibri" w:cs="Times New Roman"/>
                <w:sz w:val="26"/>
                <w:szCs w:val="26"/>
              </w:rPr>
            </w:pPr>
            <w:r w:rsidRPr="0040433B">
              <w:rPr>
                <w:rFonts w:ascii="Times New Roman" w:hAnsi="Times New Roman" w:eastAsia="Calibri" w:cs="Times New Roman"/>
                <w:sz w:val="26"/>
                <w:szCs w:val="26"/>
              </w:rPr>
              <w:t>$</w:t>
            </w:r>
            <w:r w:rsidR="006A5D5D">
              <w:rPr>
                <w:rFonts w:ascii="Times New Roman" w:hAnsi="Times New Roman" w:eastAsia="Calibri" w:cs="Times New Roman"/>
                <w:sz w:val="26"/>
                <w:szCs w:val="26"/>
              </w:rPr>
              <w:t>403,380</w:t>
            </w:r>
          </w:p>
        </w:tc>
      </w:tr>
      <w:tr w:rsidRPr="0040433B" w:rsidR="00C459A2" w:rsidTr="00A60300" w14:paraId="67B7C87B" w14:textId="77777777">
        <w:trPr>
          <w:cantSplit/>
          <w:trHeight w:val="1250"/>
        </w:trPr>
        <w:tc>
          <w:tcPr>
            <w:tcW w:w="952" w:type="pct"/>
            <w:shd w:val="clear" w:color="auto" w:fill="auto"/>
            <w:vAlign w:val="center"/>
          </w:tcPr>
          <w:p w:rsidRPr="008431C7" w:rsidR="00C459A2" w:rsidP="004B74AE" w:rsidRDefault="00C459A2" w14:paraId="1FC3EDD4" w14:textId="16A5B904">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FERC-717 (compliance with standards, one-time</w:t>
            </w:r>
            <w:r w:rsidR="00A60300">
              <w:rPr>
                <w:rFonts w:ascii="Times New Roman" w:hAnsi="Times New Roman" w:eastAsia="Calibri" w:cs="Times New Roman"/>
                <w:sz w:val="26"/>
                <w:szCs w:val="26"/>
              </w:rPr>
              <w:t xml:space="preserve"> burden</w:t>
            </w:r>
            <w:r w:rsidRPr="008431C7">
              <w:rPr>
                <w:rFonts w:ascii="Times New Roman" w:hAnsi="Times New Roman" w:eastAsia="Calibri" w:cs="Times New Roman"/>
                <w:sz w:val="26"/>
                <w:szCs w:val="26"/>
              </w:rPr>
              <w:t>)</w:t>
            </w:r>
            <w:r w:rsidRPr="008431C7">
              <w:rPr>
                <w:rFonts w:ascii="Times New Roman" w:hAnsi="Times New Roman" w:eastAsia="Calibri" w:cs="Times New Roman"/>
                <w:b/>
                <w:sz w:val="26"/>
                <w:szCs w:val="26"/>
                <w:vertAlign w:val="superscript"/>
              </w:rPr>
              <w:footnoteReference w:id="10"/>
            </w:r>
          </w:p>
        </w:tc>
        <w:tc>
          <w:tcPr>
            <w:tcW w:w="883" w:type="pct"/>
            <w:tcBorders>
              <w:top w:val="single" w:color="auto" w:sz="4" w:space="0"/>
              <w:left w:val="single" w:color="auto" w:sz="4" w:space="0"/>
              <w:bottom w:val="single" w:color="auto" w:sz="4" w:space="0"/>
              <w:right w:val="single" w:color="auto" w:sz="4" w:space="0"/>
            </w:tcBorders>
            <w:vAlign w:val="center"/>
          </w:tcPr>
          <w:p w:rsidRPr="008431C7" w:rsidR="00C459A2" w:rsidP="004B74AE" w:rsidRDefault="00C459A2" w14:paraId="3A87A81F" w14:textId="69168173">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165</w:t>
            </w:r>
          </w:p>
        </w:tc>
        <w:tc>
          <w:tcPr>
            <w:tcW w:w="913" w:type="pct"/>
            <w:tcBorders>
              <w:top w:val="single" w:color="auto" w:sz="4" w:space="0"/>
              <w:left w:val="single" w:color="auto" w:sz="4" w:space="0"/>
              <w:bottom w:val="single" w:color="auto" w:sz="4" w:space="0"/>
              <w:right w:val="single" w:color="auto" w:sz="4" w:space="0"/>
            </w:tcBorders>
            <w:vAlign w:val="center"/>
          </w:tcPr>
          <w:p w:rsidRPr="008431C7" w:rsidR="00C459A2" w:rsidP="004B74AE" w:rsidRDefault="004755CE" w14:paraId="01497965" w14:textId="3751E91A">
            <w:pPr>
              <w:tabs>
                <w:tab w:val="left" w:pos="1470"/>
              </w:tabs>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735" w:type="pct"/>
            <w:tcBorders>
              <w:top w:val="single" w:color="auto" w:sz="4" w:space="0"/>
              <w:left w:val="single" w:color="auto" w:sz="4" w:space="0"/>
              <w:bottom w:val="single" w:color="auto" w:sz="4" w:space="0"/>
              <w:right w:val="single" w:color="auto" w:sz="4" w:space="0"/>
            </w:tcBorders>
            <w:vAlign w:val="center"/>
          </w:tcPr>
          <w:p w:rsidRPr="008431C7" w:rsidR="008431C7" w:rsidP="004B74AE" w:rsidRDefault="008431C7" w14:paraId="7AC2B9C8" w14:textId="7A507928">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165</w:t>
            </w:r>
          </w:p>
        </w:tc>
        <w:tc>
          <w:tcPr>
            <w:tcW w:w="650" w:type="pct"/>
            <w:tcBorders>
              <w:top w:val="single" w:color="auto" w:sz="4" w:space="0"/>
              <w:left w:val="single" w:color="auto" w:sz="4" w:space="0"/>
              <w:bottom w:val="single" w:color="auto" w:sz="4" w:space="0"/>
              <w:right w:val="single" w:color="auto" w:sz="4" w:space="0"/>
            </w:tcBorders>
            <w:vAlign w:val="center"/>
          </w:tcPr>
          <w:p w:rsidR="003723C4" w:rsidP="004B74AE" w:rsidRDefault="003723C4" w14:paraId="2B11DD46" w14:textId="5FB820A6">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 xml:space="preserve">10 </w:t>
            </w:r>
            <w:r w:rsidRPr="00941CB7">
              <w:rPr>
                <w:rFonts w:ascii="Times New Roman" w:hAnsi="Times New Roman" w:eastAsia="Calibri" w:cs="Times New Roman"/>
                <w:sz w:val="26"/>
                <w:szCs w:val="26"/>
              </w:rPr>
              <w:t>hrs</w:t>
            </w:r>
            <w:r w:rsidRPr="00941CB7" w:rsidR="009804CD">
              <w:rPr>
                <w:rFonts w:ascii="Times New Roman" w:hAnsi="Times New Roman" w:eastAsia="Calibri" w:cs="Times New Roman"/>
                <w:sz w:val="26"/>
                <w:szCs w:val="26"/>
              </w:rPr>
              <w:t>.</w:t>
            </w:r>
            <w:r w:rsidRPr="00941CB7" w:rsidR="0009299A">
              <w:rPr>
                <w:rStyle w:val="FootnoteReference"/>
                <w:rFonts w:eastAsia="Calibri" w:cs="Times New Roman"/>
              </w:rPr>
              <w:footnoteReference w:id="11"/>
            </w:r>
            <w:r w:rsidRPr="00941CB7">
              <w:rPr>
                <w:rFonts w:ascii="Times New Roman" w:hAnsi="Times New Roman" w:eastAsia="Calibri" w:cs="Times New Roman"/>
                <w:sz w:val="26"/>
                <w:szCs w:val="26"/>
              </w:rPr>
              <w:t>;</w:t>
            </w:r>
          </w:p>
          <w:p w:rsidRPr="008431C7" w:rsidR="00C459A2" w:rsidP="004B74AE" w:rsidRDefault="00C459A2" w14:paraId="1B5E204D" w14:textId="761EFD65">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w:t>
            </w:r>
            <w:r w:rsidR="00C164BD">
              <w:rPr>
                <w:rFonts w:ascii="Times New Roman" w:hAnsi="Times New Roman" w:eastAsia="Calibri" w:cs="Times New Roman"/>
                <w:sz w:val="26"/>
                <w:szCs w:val="26"/>
              </w:rPr>
              <w:t>830</w:t>
            </w:r>
          </w:p>
        </w:tc>
        <w:tc>
          <w:tcPr>
            <w:tcW w:w="867" w:type="pct"/>
            <w:tcBorders>
              <w:top w:val="single" w:color="auto" w:sz="4" w:space="0"/>
              <w:left w:val="single" w:color="auto" w:sz="4" w:space="0"/>
              <w:bottom w:val="single" w:color="auto" w:sz="4" w:space="0"/>
              <w:right w:val="single" w:color="auto" w:sz="4" w:space="0"/>
            </w:tcBorders>
            <w:vAlign w:val="center"/>
          </w:tcPr>
          <w:p w:rsidRPr="008431C7" w:rsidR="00C459A2" w:rsidP="004B74AE" w:rsidRDefault="003723C4" w14:paraId="599DB6D8" w14:textId="444D04B2">
            <w:pPr>
              <w:keepNext/>
              <w:widowControl w:val="0"/>
              <w:tabs>
                <w:tab w:val="num" w:pos="720"/>
              </w:tabs>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w:t>
            </w:r>
            <w:r w:rsidRPr="008431C7" w:rsidR="00C459A2">
              <w:rPr>
                <w:rFonts w:ascii="Times New Roman" w:hAnsi="Times New Roman" w:eastAsia="Calibri" w:cs="Times New Roman"/>
                <w:sz w:val="26"/>
                <w:szCs w:val="26"/>
              </w:rPr>
              <w:t>50 hrs.</w:t>
            </w:r>
          </w:p>
          <w:p w:rsidRPr="008431C7" w:rsidR="00C459A2" w:rsidP="004B74AE" w:rsidRDefault="00C459A2" w14:paraId="0509E58B" w14:textId="5A0B2D37">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w:t>
            </w:r>
            <w:r w:rsidR="00C164BD">
              <w:rPr>
                <w:rFonts w:ascii="Times New Roman" w:hAnsi="Times New Roman" w:eastAsia="Calibri" w:cs="Times New Roman"/>
                <w:sz w:val="26"/>
                <w:szCs w:val="26"/>
              </w:rPr>
              <w:t>136,950</w:t>
            </w:r>
          </w:p>
        </w:tc>
      </w:tr>
      <w:tr w:rsidRPr="0040433B" w:rsidR="00C459A2" w:rsidTr="00A60300" w14:paraId="7037123D" w14:textId="77777777">
        <w:trPr>
          <w:cantSplit/>
        </w:trPr>
        <w:tc>
          <w:tcPr>
            <w:tcW w:w="952" w:type="pct"/>
            <w:shd w:val="clear" w:color="auto" w:fill="auto"/>
            <w:vAlign w:val="center"/>
          </w:tcPr>
          <w:p w:rsidRPr="00C459A2" w:rsidR="00C459A2" w:rsidP="004B74AE" w:rsidRDefault="00C459A2" w14:paraId="06368811" w14:textId="356A545E">
            <w:pPr>
              <w:spacing w:after="0" w:line="240" w:lineRule="auto"/>
              <w:jc w:val="center"/>
              <w:rPr>
                <w:rFonts w:ascii="Times New Roman" w:hAnsi="Times New Roman" w:eastAsia="Calibri" w:cs="Times New Roman"/>
                <w:b/>
                <w:bCs/>
                <w:sz w:val="26"/>
                <w:szCs w:val="26"/>
              </w:rPr>
            </w:pPr>
            <w:r w:rsidRPr="008431C7">
              <w:rPr>
                <w:rFonts w:ascii="Times New Roman" w:hAnsi="Times New Roman" w:eastAsia="Calibri" w:cs="Times New Roman"/>
                <w:b/>
                <w:bCs/>
                <w:sz w:val="26"/>
                <w:szCs w:val="26"/>
              </w:rPr>
              <w:t>TOTAL</w:t>
            </w:r>
          </w:p>
        </w:tc>
        <w:tc>
          <w:tcPr>
            <w:tcW w:w="1796" w:type="pct"/>
            <w:gridSpan w:val="2"/>
            <w:shd w:val="clear" w:color="auto" w:fill="D9D9D9" w:themeFill="background1" w:themeFillShade="D9"/>
            <w:vAlign w:val="bottom"/>
          </w:tcPr>
          <w:p w:rsidRPr="00C459A2" w:rsidR="00C459A2" w:rsidP="004755CE" w:rsidRDefault="00C459A2" w14:paraId="4CE992DC" w14:textId="77777777">
            <w:pPr>
              <w:spacing w:after="0" w:line="240" w:lineRule="auto"/>
              <w:jc w:val="right"/>
              <w:rPr>
                <w:rFonts w:ascii="Times New Roman" w:hAnsi="Times New Roman" w:eastAsia="Calibri" w:cs="Times New Roman"/>
                <w:color w:val="808080" w:themeColor="background1" w:themeShade="80"/>
                <w:sz w:val="26"/>
                <w:szCs w:val="26"/>
                <w:highlight w:val="darkGray"/>
              </w:rPr>
            </w:pPr>
          </w:p>
        </w:tc>
        <w:tc>
          <w:tcPr>
            <w:tcW w:w="735" w:type="pct"/>
            <w:tcBorders>
              <w:top w:val="single" w:color="auto" w:sz="4" w:space="0"/>
              <w:left w:val="single" w:color="auto" w:sz="4" w:space="0"/>
              <w:bottom w:val="single" w:color="auto" w:sz="4" w:space="0"/>
              <w:right w:val="single" w:color="auto" w:sz="4" w:space="0"/>
            </w:tcBorders>
            <w:vAlign w:val="bottom"/>
          </w:tcPr>
          <w:p w:rsidRPr="008431C7" w:rsidR="00C459A2" w:rsidP="004B74AE" w:rsidRDefault="00C459A2" w14:paraId="37B3D744" w14:textId="5C682698">
            <w:pPr>
              <w:spacing w:after="0" w:line="240" w:lineRule="auto"/>
              <w:rPr>
                <w:rFonts w:ascii="Times New Roman" w:hAnsi="Times New Roman" w:eastAsia="Calibri" w:cs="Times New Roman"/>
                <w:sz w:val="26"/>
                <w:szCs w:val="26"/>
              </w:rPr>
            </w:pPr>
            <w:r w:rsidRPr="008431C7">
              <w:rPr>
                <w:rFonts w:ascii="Times New Roman" w:hAnsi="Times New Roman" w:eastAsia="Calibri" w:cs="Times New Roman"/>
                <w:sz w:val="26"/>
                <w:szCs w:val="26"/>
              </w:rPr>
              <w:t>3</w:t>
            </w:r>
            <w:r w:rsidR="008431C7">
              <w:rPr>
                <w:rFonts w:ascii="Times New Roman" w:hAnsi="Times New Roman" w:eastAsia="Calibri" w:cs="Times New Roman"/>
                <w:sz w:val="26"/>
                <w:szCs w:val="26"/>
              </w:rPr>
              <w:t>27</w:t>
            </w:r>
          </w:p>
        </w:tc>
        <w:tc>
          <w:tcPr>
            <w:tcW w:w="650" w:type="pct"/>
            <w:tcBorders>
              <w:top w:val="single" w:color="auto" w:sz="4" w:space="0"/>
              <w:left w:val="single" w:color="auto" w:sz="4" w:space="0"/>
              <w:bottom w:val="single" w:color="auto" w:sz="4" w:space="0"/>
              <w:right w:val="single" w:color="auto" w:sz="4" w:space="0"/>
            </w:tcBorders>
            <w:shd w:val="clear" w:color="auto" w:fill="FFFFFF"/>
            <w:vAlign w:val="bottom"/>
          </w:tcPr>
          <w:p w:rsidRPr="008431C7" w:rsidR="008431C7" w:rsidP="004755CE" w:rsidRDefault="008431C7" w14:paraId="09562146" w14:textId="229D71E8">
            <w:pPr>
              <w:spacing w:after="0" w:line="240" w:lineRule="auto"/>
              <w:jc w:val="right"/>
              <w:rPr>
                <w:rFonts w:ascii="Times New Roman" w:hAnsi="Times New Roman" w:eastAsia="Calibri" w:cs="Times New Roman"/>
                <w:sz w:val="26"/>
                <w:szCs w:val="26"/>
              </w:rPr>
            </w:pPr>
          </w:p>
        </w:tc>
        <w:tc>
          <w:tcPr>
            <w:tcW w:w="867" w:type="pct"/>
            <w:tcBorders>
              <w:top w:val="single" w:color="auto" w:sz="4" w:space="0"/>
              <w:left w:val="single" w:color="auto" w:sz="4" w:space="0"/>
              <w:bottom w:val="single" w:color="auto" w:sz="4" w:space="0"/>
              <w:right w:val="single" w:color="auto" w:sz="4" w:space="0"/>
            </w:tcBorders>
            <w:vAlign w:val="bottom"/>
          </w:tcPr>
          <w:p w:rsidRPr="008431C7" w:rsidR="00C459A2" w:rsidP="004755CE" w:rsidRDefault="00C164BD" w14:paraId="6781AC4A" w14:textId="1DC93636">
            <w:pPr>
              <w:widowControl w:val="0"/>
              <w:tabs>
                <w:tab w:val="num" w:pos="720"/>
              </w:tabs>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6,510</w:t>
            </w:r>
            <w:r w:rsidRPr="008431C7" w:rsidR="00C459A2">
              <w:rPr>
                <w:rFonts w:ascii="Times New Roman" w:hAnsi="Times New Roman" w:eastAsia="Calibri" w:cs="Times New Roman"/>
                <w:sz w:val="26"/>
                <w:szCs w:val="26"/>
              </w:rPr>
              <w:t xml:space="preserve"> hrs.;</w:t>
            </w:r>
          </w:p>
          <w:p w:rsidRPr="008431C7" w:rsidR="00C459A2" w:rsidP="004755CE" w:rsidRDefault="00C459A2" w14:paraId="48473E8A" w14:textId="4921B564">
            <w:pPr>
              <w:spacing w:after="0" w:line="240" w:lineRule="auto"/>
              <w:jc w:val="right"/>
              <w:rPr>
                <w:rFonts w:ascii="Times New Roman" w:hAnsi="Times New Roman" w:eastAsia="Calibri" w:cs="Times New Roman"/>
                <w:sz w:val="26"/>
                <w:szCs w:val="26"/>
              </w:rPr>
            </w:pPr>
            <w:r w:rsidRPr="008431C7">
              <w:rPr>
                <w:rFonts w:ascii="Times New Roman" w:hAnsi="Times New Roman" w:eastAsia="Calibri" w:cs="Times New Roman"/>
                <w:sz w:val="26"/>
                <w:szCs w:val="26"/>
              </w:rPr>
              <w:t>$</w:t>
            </w:r>
            <w:r w:rsidR="00C164BD">
              <w:rPr>
                <w:rFonts w:ascii="Times New Roman" w:hAnsi="Times New Roman" w:eastAsia="Calibri" w:cs="Times New Roman"/>
                <w:sz w:val="26"/>
                <w:szCs w:val="26"/>
              </w:rPr>
              <w:t>540,330</w:t>
            </w:r>
          </w:p>
        </w:tc>
      </w:tr>
    </w:tbl>
    <w:p w:rsidRPr="0040433B" w:rsidR="0040433B" w:rsidP="0040433B" w:rsidRDefault="0040433B" w14:paraId="4F4F48ED" w14:textId="77777777">
      <w:pPr>
        <w:spacing w:after="0" w:line="480" w:lineRule="auto"/>
        <w:rPr>
          <w:rFonts w:ascii="Times New Roman" w:hAnsi="Times New Roman" w:eastAsia="Times New Roman" w:cs="Times New Roman"/>
          <w:sz w:val="26"/>
          <w:szCs w:val="26"/>
        </w:rPr>
      </w:pPr>
    </w:p>
    <w:p w:rsidRPr="0040433B" w:rsidR="0040433B" w:rsidP="0040433B" w:rsidRDefault="0040433B" w14:paraId="2FAD9167" w14:textId="77777777">
      <w:pPr>
        <w:spacing w:after="0" w:line="480" w:lineRule="auto"/>
        <w:rPr>
          <w:rFonts w:ascii="Times New Roman" w:hAnsi="Times New Roman" w:eastAsia="Times New Roman" w:cs="Times New Roman"/>
          <w:sz w:val="26"/>
          <w:szCs w:val="26"/>
        </w:rPr>
      </w:pPr>
      <w:r w:rsidRPr="0040433B">
        <w:rPr>
          <w:rFonts w:ascii="Times New Roman" w:hAnsi="Times New Roman" w:eastAsia="Times New Roman" w:cs="Times New Roman"/>
          <w:i/>
          <w:sz w:val="26"/>
          <w:szCs w:val="26"/>
        </w:rPr>
        <w:lastRenderedPageBreak/>
        <w:t xml:space="preserve">Comments:  </w:t>
      </w:r>
      <w:r w:rsidRPr="0040433B">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40433B" w:rsidR="0040433B" w:rsidP="0040433B" w:rsidRDefault="0040433B" w14:paraId="30AFE613" w14:textId="77777777">
      <w:pPr>
        <w:spacing w:after="0" w:line="480" w:lineRule="auto"/>
        <w:rPr>
          <w:rFonts w:ascii="Times New Roman" w:hAnsi="Times New Roman" w:eastAsia="Times New Roman" w:cs="Times New Roman"/>
          <w:sz w:val="26"/>
          <w:szCs w:val="26"/>
        </w:rPr>
      </w:pPr>
    </w:p>
    <w:p w:rsidRPr="002A47EA" w:rsidR="00C5463C" w:rsidP="00C5463C" w:rsidRDefault="00C5463C" w14:paraId="287F7FB3" w14:textId="77777777">
      <w:pPr>
        <w:spacing w:line="240" w:lineRule="auto"/>
        <w:rPr>
          <w:rFonts w:ascii="Times New Roman" w:hAnsi="Times New Roman" w:cs="Times New Roman"/>
          <w:sz w:val="26"/>
          <w:szCs w:val="26"/>
        </w:rPr>
      </w:pPr>
    </w:p>
    <w:p w:rsidRPr="002A47EA" w:rsidR="00C5463C" w:rsidP="00C5463C" w:rsidRDefault="00C5463C" w14:paraId="3E52BA23" w14:textId="77777777">
      <w:pPr>
        <w:spacing w:line="240" w:lineRule="auto"/>
        <w:rPr>
          <w:rFonts w:ascii="Times New Roman" w:hAnsi="Times New Roman" w:cs="Times New Roman"/>
          <w:sz w:val="26"/>
          <w:szCs w:val="26"/>
        </w:rPr>
      </w:pPr>
    </w:p>
    <w:p w:rsidRPr="002A47EA" w:rsidR="00C5463C" w:rsidP="00EE3A75" w:rsidRDefault="00C5463C" w14:paraId="06BBAED4" w14:textId="77777777">
      <w:pPr>
        <w:spacing w:after="0" w:line="240" w:lineRule="auto"/>
        <w:ind w:firstLine="2174"/>
        <w:jc w:val="center"/>
        <w:rPr>
          <w:rFonts w:ascii="Times New Roman" w:hAnsi="Times New Roman" w:cs="Times New Roman"/>
          <w:sz w:val="26"/>
          <w:szCs w:val="26"/>
        </w:rPr>
      </w:pPr>
      <w:bookmarkStart w:name="_GoBack" w:id="7"/>
      <w:bookmarkEnd w:id="7"/>
      <w:r w:rsidRPr="002A47EA">
        <w:rPr>
          <w:rFonts w:ascii="Times New Roman" w:hAnsi="Times New Roman" w:cs="Times New Roman"/>
          <w:sz w:val="26"/>
          <w:szCs w:val="26"/>
        </w:rPr>
        <w:t>Kimberly D. Bose,</w:t>
      </w:r>
    </w:p>
    <w:p w:rsidRPr="002A47EA" w:rsidR="00C5463C" w:rsidP="00EE3A75" w:rsidRDefault="00C5463C" w14:paraId="692EB3E2" w14:textId="77777777">
      <w:pPr>
        <w:spacing w:after="0" w:line="240" w:lineRule="auto"/>
        <w:ind w:firstLine="2174"/>
        <w:jc w:val="center"/>
        <w:rPr>
          <w:rFonts w:ascii="Times New Roman" w:hAnsi="Times New Roman" w:cs="Times New Roman"/>
          <w:sz w:val="26"/>
          <w:szCs w:val="26"/>
        </w:rPr>
      </w:pPr>
      <w:r w:rsidRPr="002A47EA">
        <w:rPr>
          <w:rFonts w:ascii="Times New Roman" w:hAnsi="Times New Roman" w:cs="Times New Roman"/>
          <w:sz w:val="26"/>
          <w:szCs w:val="26"/>
        </w:rPr>
        <w:t>Secretary.</w:t>
      </w:r>
    </w:p>
    <w:sectPr w:rsidRPr="002A47EA" w:rsidR="00C5463C" w:rsidSect="00FA73C4">
      <w:headerReference w:type="even" r:id="rId18"/>
      <w:headerReference w:type="default" r:id="rId19"/>
      <w:footerReference w:type="even" r:id="rId20"/>
      <w:footerReference w:type="default" r:id="rId21"/>
      <w:headerReference w:type="first" r:id="rId22"/>
      <w:footerReference w:type="first" r:id="rId23"/>
      <w:pgSz w:w="12240" w:h="15840"/>
      <w:pgMar w:top="990" w:right="1170" w:bottom="1440" w:left="126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5D78" w16cex:dateUtc="2020-08-27T20:27:00Z"/>
  <w16cex:commentExtensible w16cex:durableId="22F25CAD" w16cex:dateUtc="2020-08-27T20:24:00Z"/>
  <w16cex:commentExtensible w16cex:durableId="22F25E09" w16cex:dateUtc="2020-08-27T20:30:00Z"/>
  <w16cex:commentExtensible w16cex:durableId="22F25E6A" w16cex:dateUtc="2020-08-27T20:31:00Z"/>
  <w16cex:commentExtensible w16cex:durableId="22F25EE0" w16cex:dateUtc="2020-08-27T20:27:00Z"/>
  <w16cex:commentExtensible w16cex:durableId="22F25EED" w16cex:dateUtc="2020-08-27T20:33:00Z"/>
  <w16cex:commentExtensible w16cex:durableId="22F25F41" w16cex:dateUtc="2020-08-27T20:27:00Z"/>
  <w16cex:commentExtensible w16cex:durableId="22F25F51" w16cex:dateUtc="2020-08-27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5F538" w14:textId="77777777" w:rsidR="00322712" w:rsidRDefault="00322712" w:rsidP="000B0F9E">
      <w:pPr>
        <w:spacing w:after="0" w:line="240" w:lineRule="auto"/>
      </w:pPr>
      <w:r>
        <w:separator/>
      </w:r>
    </w:p>
  </w:endnote>
  <w:endnote w:type="continuationSeparator" w:id="0">
    <w:p w14:paraId="121BF9BE" w14:textId="77777777" w:rsidR="00322712" w:rsidRDefault="00322712" w:rsidP="000B0F9E">
      <w:pPr>
        <w:spacing w:after="0" w:line="240" w:lineRule="auto"/>
      </w:pPr>
      <w:r>
        <w:continuationSeparator/>
      </w:r>
    </w:p>
  </w:endnote>
  <w:endnote w:type="continuationNotice" w:id="1">
    <w:p w14:paraId="3EBE36C3" w14:textId="77777777" w:rsidR="00322712" w:rsidRDefault="00322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ED0F" w14:textId="77777777" w:rsidR="00941CB7" w:rsidRDefault="00941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7E91" w14:textId="77777777" w:rsidR="00941CB7" w:rsidRDefault="00941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9412" w14:textId="77777777" w:rsidR="00941CB7" w:rsidRDefault="0094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B984B" w14:textId="77777777" w:rsidR="00322712" w:rsidRDefault="00322712" w:rsidP="000B0F9E">
      <w:pPr>
        <w:spacing w:after="0" w:line="240" w:lineRule="auto"/>
      </w:pPr>
      <w:r>
        <w:separator/>
      </w:r>
    </w:p>
  </w:footnote>
  <w:footnote w:type="continuationSeparator" w:id="0">
    <w:p w14:paraId="2587D9EC" w14:textId="77777777" w:rsidR="00322712" w:rsidRDefault="00322712" w:rsidP="000B0F9E">
      <w:pPr>
        <w:spacing w:after="0" w:line="240" w:lineRule="auto"/>
      </w:pPr>
      <w:r>
        <w:continuationSeparator/>
      </w:r>
    </w:p>
  </w:footnote>
  <w:footnote w:type="continuationNotice" w:id="1">
    <w:p w14:paraId="49680659" w14:textId="77777777" w:rsidR="00322712" w:rsidRDefault="00322712">
      <w:pPr>
        <w:spacing w:after="0" w:line="240" w:lineRule="auto"/>
      </w:pPr>
    </w:p>
  </w:footnote>
  <w:footnote w:id="2">
    <w:p w14:paraId="4500ECD8" w14:textId="7B827AB6" w:rsidR="00882D32" w:rsidRPr="000F1E34" w:rsidRDefault="00882D32">
      <w:pPr>
        <w:pStyle w:val="FootnoteText"/>
        <w:rPr>
          <w:szCs w:val="26"/>
        </w:rPr>
      </w:pPr>
      <w:r w:rsidRPr="00A60300">
        <w:rPr>
          <w:rStyle w:val="FootnoteReference"/>
          <w:b w:val="0"/>
          <w:bCs/>
        </w:rPr>
        <w:footnoteRef/>
      </w:r>
      <w:r>
        <w:t xml:space="preserve"> </w:t>
      </w:r>
      <w:r w:rsidRPr="000F1E34">
        <w:rPr>
          <w:szCs w:val="26"/>
        </w:rPr>
        <w:t>This notice does not address the NOPR for RM05-29 and RM05-30.</w:t>
      </w:r>
    </w:p>
  </w:footnote>
  <w:footnote w:id="3">
    <w:p w14:paraId="03336348" w14:textId="0EB1F152" w:rsidR="00843CF1" w:rsidRPr="000F1E34" w:rsidRDefault="00843CF1">
      <w:pPr>
        <w:pStyle w:val="FootnoteText"/>
        <w:rPr>
          <w:szCs w:val="26"/>
        </w:rPr>
      </w:pPr>
      <w:r w:rsidRPr="000F1E34">
        <w:rPr>
          <w:rStyle w:val="FootnoteReference"/>
          <w:b w:val="0"/>
        </w:rPr>
        <w:footnoteRef/>
      </w:r>
      <w:r w:rsidRPr="000F1E34">
        <w:rPr>
          <w:szCs w:val="26"/>
        </w:rPr>
        <w:t xml:space="preserve"> Under 18 CFR 37.3(a)</w:t>
      </w:r>
      <w:r w:rsidR="00112948" w:rsidRPr="000F1E34">
        <w:rPr>
          <w:szCs w:val="26"/>
        </w:rPr>
        <w:t xml:space="preserve">, a </w:t>
      </w:r>
      <w:r w:rsidR="000607B1" w:rsidRPr="000F1E34">
        <w:rPr>
          <w:szCs w:val="26"/>
        </w:rPr>
        <w:t>“</w:t>
      </w:r>
      <w:r w:rsidRPr="000F1E34">
        <w:rPr>
          <w:szCs w:val="26"/>
        </w:rPr>
        <w:t>Transmission Provide</w:t>
      </w:r>
      <w:r w:rsidR="00112948" w:rsidRPr="000F1E34">
        <w:rPr>
          <w:szCs w:val="26"/>
        </w:rPr>
        <w:t>r</w:t>
      </w:r>
      <w:r w:rsidRPr="000F1E34">
        <w:rPr>
          <w:szCs w:val="26"/>
        </w:rPr>
        <w:t xml:space="preserve">” is any public utility that owns, operates, or controls facilities used for the transmission of electric </w:t>
      </w:r>
      <w:r w:rsidR="00112948" w:rsidRPr="000F1E34">
        <w:rPr>
          <w:szCs w:val="26"/>
        </w:rPr>
        <w:t>energy in interstate commerce.</w:t>
      </w:r>
    </w:p>
  </w:footnote>
  <w:footnote w:id="4">
    <w:p w14:paraId="0E638ACD" w14:textId="77777777" w:rsidR="00FB243E" w:rsidRPr="000F1E34" w:rsidRDefault="00FB243E" w:rsidP="00FB243E">
      <w:pPr>
        <w:pStyle w:val="FootnoteText"/>
        <w:rPr>
          <w:szCs w:val="26"/>
        </w:rPr>
      </w:pPr>
      <w:r w:rsidRPr="000F1E34">
        <w:rPr>
          <w:rStyle w:val="FootnoteReference"/>
          <w:b w:val="0"/>
          <w:bCs/>
        </w:rPr>
        <w:footnoteRef/>
      </w:r>
      <w:r w:rsidRPr="000F1E34">
        <w:rPr>
          <w:szCs w:val="26"/>
        </w:rPr>
        <w:t xml:space="preserve"> </w:t>
      </w:r>
      <w:r w:rsidRPr="000F1E34">
        <w:rPr>
          <w:bCs/>
          <w:szCs w:val="26"/>
        </w:rPr>
        <w:t>Under 18 CFR 37.3(b ), a “Transmission Customer” is any eligible customer (or its designated agent) that can or does execute a gtransmission service agreement or can or does receive transmission service.</w:t>
      </w:r>
    </w:p>
  </w:footnote>
  <w:footnote w:id="5">
    <w:p w14:paraId="48D805BB" w14:textId="16382F5D" w:rsidR="00930AD5" w:rsidRPr="000F1E34" w:rsidRDefault="00930AD5" w:rsidP="00930AD5">
      <w:pPr>
        <w:pStyle w:val="FootnoteText"/>
        <w:rPr>
          <w:b/>
          <w:bCs/>
          <w:szCs w:val="26"/>
        </w:rPr>
      </w:pPr>
      <w:r w:rsidRPr="000F1E34">
        <w:rPr>
          <w:rStyle w:val="FootnoteReference"/>
          <w:b w:val="0"/>
          <w:bCs/>
        </w:rPr>
        <w:footnoteRef/>
      </w:r>
      <w:r w:rsidRPr="000F1E34">
        <w:rPr>
          <w:bCs/>
          <w:szCs w:val="26"/>
        </w:rPr>
        <w:t xml:space="preserve"> </w:t>
      </w:r>
      <w:r w:rsidR="00663E4F" w:rsidRPr="000F1E34">
        <w:rPr>
          <w:bCs/>
          <w:szCs w:val="26"/>
        </w:rPr>
        <w:t>16 U.S.C.</w:t>
      </w:r>
      <w:r w:rsidR="009665F1" w:rsidRPr="000F1E34">
        <w:rPr>
          <w:bCs/>
          <w:szCs w:val="26"/>
        </w:rPr>
        <w:t xml:space="preserve"> 824d.</w:t>
      </w:r>
    </w:p>
  </w:footnote>
  <w:footnote w:id="6">
    <w:p w14:paraId="4E17B7C3" w14:textId="6DED13CB" w:rsidR="000607B1" w:rsidRPr="000F1E34" w:rsidRDefault="000607B1">
      <w:pPr>
        <w:pStyle w:val="FootnoteText"/>
        <w:rPr>
          <w:szCs w:val="26"/>
        </w:rPr>
      </w:pPr>
      <w:r w:rsidRPr="000F1E34">
        <w:rPr>
          <w:rStyle w:val="FootnoteReference"/>
          <w:b w:val="0"/>
          <w:bCs/>
        </w:rPr>
        <w:footnoteRef/>
      </w:r>
      <w:r w:rsidRPr="000F1E34">
        <w:rPr>
          <w:bCs/>
          <w:szCs w:val="26"/>
        </w:rPr>
        <w:t xml:space="preserve"> Under 18 CFR 37.3(c), a “Responsible Party”</w:t>
      </w:r>
      <w:r w:rsidRPr="000F1E34">
        <w:rPr>
          <w:szCs w:val="26"/>
        </w:rPr>
        <w:t xml:space="preserve"> is a Transmission Provider or an agent to whom the Transmission Provider has delegated the responsibility of meeting any of the requirements of 18 CFR Part 37.</w:t>
      </w:r>
    </w:p>
  </w:footnote>
  <w:footnote w:id="7">
    <w:p w14:paraId="671A2F95" w14:textId="452404D0" w:rsidR="0040433B" w:rsidRPr="00277B18" w:rsidRDefault="0040433B" w:rsidP="0040433B">
      <w:pPr>
        <w:pStyle w:val="FootnoteText"/>
      </w:pPr>
      <w:r w:rsidRPr="005458A2">
        <w:rPr>
          <w:rStyle w:val="FootnoteReference"/>
          <w:b w:val="0"/>
          <w:bCs/>
        </w:rPr>
        <w:footnoteRef/>
      </w:r>
      <w:r w:rsidRPr="000D189D">
        <w:rPr>
          <w:szCs w:val="26"/>
        </w:rPr>
        <w:t xml:space="preserve"> </w:t>
      </w:r>
      <w:r w:rsidRPr="00A230D4">
        <w:rPr>
          <w:szCs w:val="26"/>
        </w:rPr>
        <w:t xml:space="preserve">Burden is defined as the total time, effort, or financial resources expended by persons to generate, maintain, retain, or disclose or provide information to or for a Federal agency. For further explanation of what is included in the information collection burden, refer to 5 </w:t>
      </w:r>
      <w:r w:rsidR="005458A2">
        <w:rPr>
          <w:szCs w:val="26"/>
        </w:rPr>
        <w:t>CFR</w:t>
      </w:r>
      <w:r w:rsidRPr="00A230D4">
        <w:rPr>
          <w:szCs w:val="26"/>
        </w:rPr>
        <w:t xml:space="preserve"> 1320.3.</w:t>
      </w:r>
    </w:p>
  </w:footnote>
  <w:footnote w:id="8">
    <w:p w14:paraId="3E49AF96" w14:textId="4FD1F883" w:rsidR="00882D32" w:rsidRDefault="00882D32">
      <w:pPr>
        <w:pStyle w:val="FootnoteText"/>
      </w:pPr>
      <w:r>
        <w:rPr>
          <w:rStyle w:val="FootnoteReference"/>
        </w:rPr>
        <w:footnoteRef/>
      </w:r>
      <w:r>
        <w:t xml:space="preserve"> This collection includes the one-time burden</w:t>
      </w:r>
      <w:r w:rsidR="00417222">
        <w:t xml:space="preserve"> of 10 hrs.</w:t>
      </w:r>
      <w:r>
        <w:t xml:space="preserve"> (over a 3 year period of time)</w:t>
      </w:r>
      <w:r w:rsidR="00417222">
        <w:t xml:space="preserve"> </w:t>
      </w:r>
      <w:r>
        <w:t>for the Final Rule RM05-25,05-26,05-27 [</w:t>
      </w:r>
      <w:r>
        <w:rPr>
          <w:color w:val="000000"/>
        </w:rPr>
        <w:t xml:space="preserve">ICR Reference No: 202002-1902-006] </w:t>
      </w:r>
      <w:r w:rsidR="002660A5">
        <w:rPr>
          <w:color w:val="000000"/>
        </w:rPr>
        <w:t>and will not affect the NOPR RM05-5-29, 05-30 issued in the Federal register on 9/04/2020 and has not been submitted to OMB to date.</w:t>
      </w:r>
    </w:p>
  </w:footnote>
  <w:footnote w:id="9">
    <w:p w14:paraId="72A0484F" w14:textId="760B0E47" w:rsidR="0040433B" w:rsidRPr="00A230D4" w:rsidRDefault="0040433B" w:rsidP="0040433B">
      <w:pPr>
        <w:pStyle w:val="FootnoteText"/>
        <w:rPr>
          <w:szCs w:val="22"/>
        </w:rPr>
      </w:pPr>
      <w:r w:rsidRPr="00BF7C00">
        <w:rPr>
          <w:rStyle w:val="FootnoteReference"/>
          <w:sz w:val="20"/>
        </w:rPr>
        <w:footnoteRef/>
      </w:r>
      <w:r w:rsidRPr="00BF7C00">
        <w:t xml:space="preserve"> </w:t>
      </w:r>
      <w:r w:rsidRPr="00A230D4">
        <w:rPr>
          <w:szCs w:val="26"/>
        </w:rPr>
        <w:t xml:space="preserve">The Commission staff thinks that the average respondent for this collection is similarly situated to the Commission, in terms of salary plus benefits.   Based upon FERC’s </w:t>
      </w:r>
      <w:r w:rsidR="00F61FAA">
        <w:rPr>
          <w:szCs w:val="26"/>
        </w:rPr>
        <w:t xml:space="preserve">FY </w:t>
      </w:r>
      <w:r w:rsidRPr="00A230D4">
        <w:rPr>
          <w:szCs w:val="26"/>
        </w:rPr>
        <w:t>20</w:t>
      </w:r>
      <w:r w:rsidR="00F61FAA">
        <w:rPr>
          <w:szCs w:val="26"/>
        </w:rPr>
        <w:t>20</w:t>
      </w:r>
      <w:r w:rsidRPr="00A230D4">
        <w:rPr>
          <w:szCs w:val="26"/>
        </w:rPr>
        <w:t xml:space="preserve"> annual average of $1</w:t>
      </w:r>
      <w:r w:rsidR="005110C7">
        <w:rPr>
          <w:szCs w:val="26"/>
        </w:rPr>
        <w:t>7</w:t>
      </w:r>
      <w:r w:rsidR="00F61FAA">
        <w:rPr>
          <w:szCs w:val="26"/>
        </w:rPr>
        <w:t>2,329</w:t>
      </w:r>
      <w:r w:rsidRPr="00A230D4">
        <w:rPr>
          <w:szCs w:val="26"/>
        </w:rPr>
        <w:t>, (for salary plus benefits), the average hourly cost is $</w:t>
      </w:r>
      <w:r w:rsidR="005110C7">
        <w:rPr>
          <w:szCs w:val="26"/>
        </w:rPr>
        <w:t>83</w:t>
      </w:r>
      <w:r w:rsidRPr="00A230D4">
        <w:rPr>
          <w:szCs w:val="26"/>
        </w:rPr>
        <w:t>/hour.</w:t>
      </w:r>
      <w:r w:rsidRPr="00A230D4">
        <w:t xml:space="preserve"> </w:t>
      </w:r>
    </w:p>
  </w:footnote>
  <w:footnote w:id="10">
    <w:p w14:paraId="1EC8F511" w14:textId="77777777" w:rsidR="00C459A2" w:rsidRDefault="00C459A2" w:rsidP="00C459A2">
      <w:pPr>
        <w:pStyle w:val="FootnoteText"/>
        <w:rPr>
          <w:sz w:val="20"/>
        </w:rPr>
      </w:pPr>
      <w:r>
        <w:rPr>
          <w:b/>
          <w:vertAlign w:val="superscript"/>
        </w:rPr>
        <w:footnoteRef/>
      </w:r>
      <w:r>
        <w:t xml:space="preserve"> FERC-717 corresponds to OMB Control No. 1902-0173 that identifies the information collection associated with Standards for Business Practices and Communication Protocols for Public Utilities.</w:t>
      </w:r>
    </w:p>
  </w:footnote>
  <w:footnote w:id="11">
    <w:p w14:paraId="4C5BE857" w14:textId="4E2C63F9" w:rsidR="00701924" w:rsidRPr="0009299A" w:rsidRDefault="0009299A" w:rsidP="00701924">
      <w:pPr>
        <w:pStyle w:val="FootnoteText"/>
      </w:pPr>
      <w:r>
        <w:rPr>
          <w:rStyle w:val="FootnoteReference"/>
        </w:rPr>
        <w:footnoteRef/>
      </w:r>
      <w:r>
        <w:t xml:space="preserve"> The 30-hour estimate was </w:t>
      </w:r>
      <w:r w:rsidR="004B74AE">
        <w:t>develo</w:t>
      </w:r>
      <w:r>
        <w:t xml:space="preserve">ped in </w:t>
      </w:r>
      <w:r w:rsidR="004B74AE">
        <w:t>t</w:t>
      </w:r>
      <w:r w:rsidR="00941CB7" w:rsidRPr="00941CB7">
        <w:t>he Final Rule in Docket No. RM05-5-025, -026, and -027 (Order 676-I)</w:t>
      </w:r>
      <w:r w:rsidR="004B74AE">
        <w:t>,</w:t>
      </w:r>
      <w:r w:rsidR="004B74AE">
        <w:rPr>
          <w:sz w:val="24"/>
        </w:rPr>
        <w:t xml:space="preserve"> which </w:t>
      </w:r>
      <w:r w:rsidR="00941CB7" w:rsidRPr="00941CB7">
        <w:t>was issued on 2/4/2020 and published in the Federal Register on 2/25/2020 (85 FR 10571</w:t>
      </w:r>
      <w:r w:rsidR="00701924" w:rsidRPr="0009299A">
        <w:t xml:space="preserve"> (FERC-717, </w:t>
      </w:r>
      <w:r w:rsidR="00C164BD">
        <w:t xml:space="preserve">165 * 30 = </w:t>
      </w:r>
      <w:r w:rsidR="00701924" w:rsidRPr="0009299A">
        <w:t>4,950 hrs./3</w:t>
      </w:r>
      <w:r w:rsidR="00C164BD">
        <w:t xml:space="preserve"> </w:t>
      </w:r>
      <w:r w:rsidR="00701924" w:rsidRPr="0009299A">
        <w:t>=</w:t>
      </w:r>
      <w:r w:rsidR="00C164BD">
        <w:t xml:space="preserve"> </w:t>
      </w:r>
      <w:r w:rsidR="00701924" w:rsidRPr="0009299A">
        <w:t>1,650 hrs./year)</w:t>
      </w:r>
    </w:p>
    <w:p w14:paraId="280F30B5" w14:textId="6C1D96DD" w:rsidR="0009299A" w:rsidRDefault="0009299A" w:rsidP="0009299A">
      <w:pPr>
        <w:pStyle w:val="FootnoteText"/>
        <w:ind w:left="72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9F03" w14:textId="77777777" w:rsidR="00941CB7" w:rsidRDefault="00941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155E" w14:textId="35C97CB0" w:rsidR="004975DB" w:rsidRDefault="004975DB">
    <w:pPr>
      <w:pStyle w:val="Header"/>
      <w:rPr>
        <w:rFonts w:ascii="Times New Roman" w:hAnsi="Times New Roman" w:cs="Times New Roman"/>
        <w:sz w:val="26"/>
        <w:szCs w:val="26"/>
      </w:rPr>
    </w:pPr>
    <w:r w:rsidRPr="004D7671">
      <w:rPr>
        <w:rFonts w:ascii="Times New Roman" w:hAnsi="Times New Roman" w:cs="Times New Roman"/>
        <w:sz w:val="26"/>
        <w:szCs w:val="26"/>
      </w:rPr>
      <w:t xml:space="preserve">Docket No. </w:t>
    </w:r>
    <w:r w:rsidRPr="00647C42">
      <w:rPr>
        <w:rFonts w:ascii="Times New Roman" w:hAnsi="Times New Roman" w:cs="Times New Roman"/>
        <w:sz w:val="26"/>
        <w:szCs w:val="26"/>
      </w:rPr>
      <w:t>IC20-</w:t>
    </w:r>
    <w:r w:rsidR="00E30B5D" w:rsidRPr="00941CB7">
      <w:rPr>
        <w:rFonts w:ascii="Times New Roman" w:hAnsi="Times New Roman" w:cs="Times New Roman"/>
        <w:sz w:val="26"/>
        <w:szCs w:val="26"/>
      </w:rPr>
      <w:t>25</w:t>
    </w:r>
    <w:r w:rsidRPr="00647C42">
      <w:rPr>
        <w:rFonts w:ascii="Times New Roman" w:hAnsi="Times New Roman" w:cs="Times New Roman"/>
        <w:sz w:val="26"/>
        <w:szCs w:val="26"/>
      </w:rPr>
      <w:t>-000</w:t>
    </w:r>
    <w:r>
      <w:rPr>
        <w:rFonts w:ascii="Times New Roman" w:hAnsi="Times New Roman" w:cs="Times New Roman"/>
        <w:sz w:val="26"/>
        <w:szCs w:val="26"/>
      </w:rPr>
      <w:tab/>
    </w:r>
    <w:r>
      <w:rPr>
        <w:rFonts w:ascii="Times New Roman" w:hAnsi="Times New Roman" w:cs="Times New Roman"/>
        <w:sz w:val="26"/>
        <w:szCs w:val="26"/>
      </w:rPr>
      <w:tab/>
    </w:r>
    <w:r w:rsidRPr="00FA73C4">
      <w:rPr>
        <w:rFonts w:ascii="Times New Roman" w:hAnsi="Times New Roman" w:cs="Times New Roman"/>
        <w:sz w:val="26"/>
        <w:szCs w:val="26"/>
      </w:rPr>
      <w:fldChar w:fldCharType="begin"/>
    </w:r>
    <w:r w:rsidRPr="00FA73C4">
      <w:rPr>
        <w:rFonts w:ascii="Times New Roman" w:hAnsi="Times New Roman" w:cs="Times New Roman"/>
        <w:sz w:val="26"/>
        <w:szCs w:val="26"/>
      </w:rPr>
      <w:instrText xml:space="preserve"> PAGE   \* MERGEFORMAT </w:instrText>
    </w:r>
    <w:r w:rsidRPr="00FA73C4">
      <w:rPr>
        <w:rFonts w:ascii="Times New Roman" w:hAnsi="Times New Roman" w:cs="Times New Roman"/>
        <w:sz w:val="26"/>
        <w:szCs w:val="26"/>
      </w:rPr>
      <w:fldChar w:fldCharType="separate"/>
    </w:r>
    <w:r>
      <w:rPr>
        <w:rFonts w:ascii="Times New Roman" w:hAnsi="Times New Roman" w:cs="Times New Roman"/>
        <w:noProof/>
        <w:sz w:val="26"/>
        <w:szCs w:val="26"/>
      </w:rPr>
      <w:t>3</w:t>
    </w:r>
    <w:r w:rsidRPr="00FA73C4">
      <w:rPr>
        <w:rFonts w:ascii="Times New Roman" w:hAnsi="Times New Roman" w:cs="Times New Roman"/>
        <w:noProof/>
        <w:sz w:val="26"/>
        <w:szCs w:val="26"/>
      </w:rPr>
      <w:fldChar w:fldCharType="end"/>
    </w:r>
  </w:p>
  <w:p w14:paraId="1210A1A0" w14:textId="77777777" w:rsidR="004975DB" w:rsidRPr="004D7671" w:rsidRDefault="004975DB">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14BD" w14:textId="77777777" w:rsidR="00941CB7" w:rsidRDefault="00941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9C514FE"/>
    <w:multiLevelType w:val="hybridMultilevel"/>
    <w:tmpl w:val="368E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13062"/>
    <w:multiLevelType w:val="multilevel"/>
    <w:tmpl w:val="51686D9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4" w15:restartNumberingAfterBreak="0">
    <w:nsid w:val="4A5F59EA"/>
    <w:multiLevelType w:val="hybridMultilevel"/>
    <w:tmpl w:val="52063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31692"/>
    <w:multiLevelType w:val="hybridMultilevel"/>
    <w:tmpl w:val="437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106C01"/>
    <w:multiLevelType w:val="hybridMultilevel"/>
    <w:tmpl w:val="72F4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70FB1"/>
    <w:multiLevelType w:val="hybridMultilevel"/>
    <w:tmpl w:val="65D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E4DD3"/>
    <w:multiLevelType w:val="hybridMultilevel"/>
    <w:tmpl w:val="AD508830"/>
    <w:lvl w:ilvl="0" w:tplc="4A82E670">
      <w:start w:val="1"/>
      <w:numFmt w:val="decimal"/>
      <w:pStyle w:val="FERCparanumber"/>
      <w:lvlText w:val="%1."/>
      <w:lvlJc w:val="left"/>
      <w:pPr>
        <w:tabs>
          <w:tab w:val="num" w:pos="1080"/>
        </w:tabs>
        <w:ind w:left="36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6"/>
  </w:num>
  <w:num w:numId="4">
    <w:abstractNumId w:val="9"/>
  </w:num>
  <w:num w:numId="5">
    <w:abstractNumId w:val="8"/>
  </w:num>
  <w:num w:numId="6">
    <w:abstractNumId w:val="4"/>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F9E"/>
    <w:rsid w:val="000043D8"/>
    <w:rsid w:val="00014813"/>
    <w:rsid w:val="00014FBA"/>
    <w:rsid w:val="000151D7"/>
    <w:rsid w:val="0002399E"/>
    <w:rsid w:val="00023E5C"/>
    <w:rsid w:val="00024B31"/>
    <w:rsid w:val="000275EA"/>
    <w:rsid w:val="00027B96"/>
    <w:rsid w:val="00041D9D"/>
    <w:rsid w:val="00042A66"/>
    <w:rsid w:val="00053724"/>
    <w:rsid w:val="00054B30"/>
    <w:rsid w:val="000607B1"/>
    <w:rsid w:val="00060907"/>
    <w:rsid w:val="0006133A"/>
    <w:rsid w:val="00061D2A"/>
    <w:rsid w:val="00063296"/>
    <w:rsid w:val="00065A4B"/>
    <w:rsid w:val="00067318"/>
    <w:rsid w:val="00067B88"/>
    <w:rsid w:val="00080DBF"/>
    <w:rsid w:val="000910A2"/>
    <w:rsid w:val="0009299A"/>
    <w:rsid w:val="000A0423"/>
    <w:rsid w:val="000B0F9E"/>
    <w:rsid w:val="000B123B"/>
    <w:rsid w:val="000F1E34"/>
    <w:rsid w:val="000F4C22"/>
    <w:rsid w:val="00100A8B"/>
    <w:rsid w:val="0011171C"/>
    <w:rsid w:val="00112948"/>
    <w:rsid w:val="0011295F"/>
    <w:rsid w:val="00120A82"/>
    <w:rsid w:val="001321C0"/>
    <w:rsid w:val="00134CBA"/>
    <w:rsid w:val="0014028A"/>
    <w:rsid w:val="001443AE"/>
    <w:rsid w:val="0014772C"/>
    <w:rsid w:val="00151770"/>
    <w:rsid w:val="00153B9F"/>
    <w:rsid w:val="001558BC"/>
    <w:rsid w:val="00166E2C"/>
    <w:rsid w:val="00167B5B"/>
    <w:rsid w:val="00171C3D"/>
    <w:rsid w:val="00171DF9"/>
    <w:rsid w:val="00180FBE"/>
    <w:rsid w:val="0018179D"/>
    <w:rsid w:val="00185693"/>
    <w:rsid w:val="001B0976"/>
    <w:rsid w:val="001B1BA8"/>
    <w:rsid w:val="001C19CE"/>
    <w:rsid w:val="001C1BB9"/>
    <w:rsid w:val="001C24B5"/>
    <w:rsid w:val="001C2E68"/>
    <w:rsid w:val="001C62D7"/>
    <w:rsid w:val="001D5ED2"/>
    <w:rsid w:val="001D6FA9"/>
    <w:rsid w:val="001E28E2"/>
    <w:rsid w:val="001E4D1A"/>
    <w:rsid w:val="001F1ADE"/>
    <w:rsid w:val="001F2609"/>
    <w:rsid w:val="001F3112"/>
    <w:rsid w:val="001F4D94"/>
    <w:rsid w:val="0020348A"/>
    <w:rsid w:val="00203E76"/>
    <w:rsid w:val="00205E60"/>
    <w:rsid w:val="002132D7"/>
    <w:rsid w:val="002143E1"/>
    <w:rsid w:val="002151C0"/>
    <w:rsid w:val="002179DB"/>
    <w:rsid w:val="00224C1B"/>
    <w:rsid w:val="0022511D"/>
    <w:rsid w:val="002263E3"/>
    <w:rsid w:val="0023353B"/>
    <w:rsid w:val="00237787"/>
    <w:rsid w:val="0024403D"/>
    <w:rsid w:val="0024436A"/>
    <w:rsid w:val="002455D0"/>
    <w:rsid w:val="00265342"/>
    <w:rsid w:val="002660A5"/>
    <w:rsid w:val="00271540"/>
    <w:rsid w:val="002751DD"/>
    <w:rsid w:val="00283878"/>
    <w:rsid w:val="00287745"/>
    <w:rsid w:val="00290ABC"/>
    <w:rsid w:val="0029138C"/>
    <w:rsid w:val="00295B71"/>
    <w:rsid w:val="002A02EF"/>
    <w:rsid w:val="002A4093"/>
    <w:rsid w:val="002A47EA"/>
    <w:rsid w:val="002B1EB2"/>
    <w:rsid w:val="002B2F70"/>
    <w:rsid w:val="002C3A32"/>
    <w:rsid w:val="002D1037"/>
    <w:rsid w:val="002D2DF8"/>
    <w:rsid w:val="002D357C"/>
    <w:rsid w:val="002D4327"/>
    <w:rsid w:val="002D51EC"/>
    <w:rsid w:val="002E721B"/>
    <w:rsid w:val="002F1962"/>
    <w:rsid w:val="002F3433"/>
    <w:rsid w:val="002F3BCF"/>
    <w:rsid w:val="0030010A"/>
    <w:rsid w:val="00300A88"/>
    <w:rsid w:val="00301018"/>
    <w:rsid w:val="00304EA3"/>
    <w:rsid w:val="00322712"/>
    <w:rsid w:val="003247E7"/>
    <w:rsid w:val="00324FED"/>
    <w:rsid w:val="00326B44"/>
    <w:rsid w:val="00343FF1"/>
    <w:rsid w:val="00354DA5"/>
    <w:rsid w:val="00355F9C"/>
    <w:rsid w:val="00370E30"/>
    <w:rsid w:val="003723C4"/>
    <w:rsid w:val="003864C9"/>
    <w:rsid w:val="003925D9"/>
    <w:rsid w:val="0039377C"/>
    <w:rsid w:val="00396F92"/>
    <w:rsid w:val="003A021B"/>
    <w:rsid w:val="003A3963"/>
    <w:rsid w:val="003B0FE0"/>
    <w:rsid w:val="003B1D59"/>
    <w:rsid w:val="003B35C9"/>
    <w:rsid w:val="003B67B4"/>
    <w:rsid w:val="003B6995"/>
    <w:rsid w:val="003B7A7E"/>
    <w:rsid w:val="003C23D6"/>
    <w:rsid w:val="003D0D8A"/>
    <w:rsid w:val="003D452C"/>
    <w:rsid w:val="003E1603"/>
    <w:rsid w:val="003E7DCA"/>
    <w:rsid w:val="003F2036"/>
    <w:rsid w:val="003F5AF0"/>
    <w:rsid w:val="003F5FE1"/>
    <w:rsid w:val="0040433B"/>
    <w:rsid w:val="004125F6"/>
    <w:rsid w:val="00417222"/>
    <w:rsid w:val="00424563"/>
    <w:rsid w:val="00430ADE"/>
    <w:rsid w:val="00432B07"/>
    <w:rsid w:val="004340C7"/>
    <w:rsid w:val="004435D0"/>
    <w:rsid w:val="00447DE4"/>
    <w:rsid w:val="00452604"/>
    <w:rsid w:val="00454F21"/>
    <w:rsid w:val="00456C86"/>
    <w:rsid w:val="00464713"/>
    <w:rsid w:val="00467E21"/>
    <w:rsid w:val="004755CE"/>
    <w:rsid w:val="004963D3"/>
    <w:rsid w:val="004975DB"/>
    <w:rsid w:val="004A2FAE"/>
    <w:rsid w:val="004A5EB7"/>
    <w:rsid w:val="004B5DF8"/>
    <w:rsid w:val="004B7194"/>
    <w:rsid w:val="004B74AE"/>
    <w:rsid w:val="004C4333"/>
    <w:rsid w:val="004C56F4"/>
    <w:rsid w:val="004C75FA"/>
    <w:rsid w:val="004D26C2"/>
    <w:rsid w:val="004D3331"/>
    <w:rsid w:val="004D7671"/>
    <w:rsid w:val="004E3EBF"/>
    <w:rsid w:val="004F4C55"/>
    <w:rsid w:val="00503515"/>
    <w:rsid w:val="00504355"/>
    <w:rsid w:val="005110C7"/>
    <w:rsid w:val="00512530"/>
    <w:rsid w:val="00522C2E"/>
    <w:rsid w:val="00526E45"/>
    <w:rsid w:val="005356E2"/>
    <w:rsid w:val="0054270C"/>
    <w:rsid w:val="005450E3"/>
    <w:rsid w:val="005458A2"/>
    <w:rsid w:val="005570D9"/>
    <w:rsid w:val="00575E5B"/>
    <w:rsid w:val="005767E3"/>
    <w:rsid w:val="005869C0"/>
    <w:rsid w:val="005870DF"/>
    <w:rsid w:val="00592026"/>
    <w:rsid w:val="0059269D"/>
    <w:rsid w:val="00597392"/>
    <w:rsid w:val="005A1ED7"/>
    <w:rsid w:val="005B2CCF"/>
    <w:rsid w:val="005B4DCE"/>
    <w:rsid w:val="005B6BDD"/>
    <w:rsid w:val="005B7366"/>
    <w:rsid w:val="005D6189"/>
    <w:rsid w:val="005E00AF"/>
    <w:rsid w:val="005E2DD9"/>
    <w:rsid w:val="00600CE3"/>
    <w:rsid w:val="00600F72"/>
    <w:rsid w:val="00605D13"/>
    <w:rsid w:val="00625517"/>
    <w:rsid w:val="00632960"/>
    <w:rsid w:val="00633724"/>
    <w:rsid w:val="006375EC"/>
    <w:rsid w:val="00647C42"/>
    <w:rsid w:val="00655980"/>
    <w:rsid w:val="00656018"/>
    <w:rsid w:val="006571ED"/>
    <w:rsid w:val="00660F2A"/>
    <w:rsid w:val="00663E4F"/>
    <w:rsid w:val="006645C0"/>
    <w:rsid w:val="00667DC6"/>
    <w:rsid w:val="00670825"/>
    <w:rsid w:val="00675B59"/>
    <w:rsid w:val="00675BDD"/>
    <w:rsid w:val="00681E45"/>
    <w:rsid w:val="0068600B"/>
    <w:rsid w:val="00692266"/>
    <w:rsid w:val="0069229E"/>
    <w:rsid w:val="00692EF9"/>
    <w:rsid w:val="00695C0B"/>
    <w:rsid w:val="006A0D55"/>
    <w:rsid w:val="006A5D5D"/>
    <w:rsid w:val="006C0B78"/>
    <w:rsid w:val="006D1775"/>
    <w:rsid w:val="006D1C80"/>
    <w:rsid w:val="006D2224"/>
    <w:rsid w:val="006E11CE"/>
    <w:rsid w:val="006E7728"/>
    <w:rsid w:val="00701924"/>
    <w:rsid w:val="00707D90"/>
    <w:rsid w:val="00725E5F"/>
    <w:rsid w:val="00734549"/>
    <w:rsid w:val="0073576E"/>
    <w:rsid w:val="00742BE9"/>
    <w:rsid w:val="00746394"/>
    <w:rsid w:val="0074679D"/>
    <w:rsid w:val="00750270"/>
    <w:rsid w:val="00756899"/>
    <w:rsid w:val="0076575D"/>
    <w:rsid w:val="007705C1"/>
    <w:rsid w:val="00770E30"/>
    <w:rsid w:val="007752D6"/>
    <w:rsid w:val="00776333"/>
    <w:rsid w:val="00782044"/>
    <w:rsid w:val="00785BC8"/>
    <w:rsid w:val="00790454"/>
    <w:rsid w:val="00791474"/>
    <w:rsid w:val="007930DE"/>
    <w:rsid w:val="007931AC"/>
    <w:rsid w:val="0079327D"/>
    <w:rsid w:val="007A7250"/>
    <w:rsid w:val="007A78F9"/>
    <w:rsid w:val="007B77B1"/>
    <w:rsid w:val="007C0A98"/>
    <w:rsid w:val="007C1891"/>
    <w:rsid w:val="007C7DB1"/>
    <w:rsid w:val="007E49A3"/>
    <w:rsid w:val="007F2A95"/>
    <w:rsid w:val="007F2A99"/>
    <w:rsid w:val="00803BD3"/>
    <w:rsid w:val="00805DEF"/>
    <w:rsid w:val="008068A3"/>
    <w:rsid w:val="00823846"/>
    <w:rsid w:val="00823F21"/>
    <w:rsid w:val="00826497"/>
    <w:rsid w:val="00830AF4"/>
    <w:rsid w:val="00830FAA"/>
    <w:rsid w:val="008414FF"/>
    <w:rsid w:val="008431C7"/>
    <w:rsid w:val="00843CF1"/>
    <w:rsid w:val="00844930"/>
    <w:rsid w:val="00844CD4"/>
    <w:rsid w:val="00866153"/>
    <w:rsid w:val="00870CE6"/>
    <w:rsid w:val="00882D32"/>
    <w:rsid w:val="00887B7E"/>
    <w:rsid w:val="008937D9"/>
    <w:rsid w:val="00893839"/>
    <w:rsid w:val="008B685C"/>
    <w:rsid w:val="008C287B"/>
    <w:rsid w:val="008C527E"/>
    <w:rsid w:val="008C73A3"/>
    <w:rsid w:val="008D10DB"/>
    <w:rsid w:val="008D7103"/>
    <w:rsid w:val="008E0057"/>
    <w:rsid w:val="008E1287"/>
    <w:rsid w:val="008E76EB"/>
    <w:rsid w:val="008F0960"/>
    <w:rsid w:val="00903802"/>
    <w:rsid w:val="00912C60"/>
    <w:rsid w:val="00921F10"/>
    <w:rsid w:val="009239AB"/>
    <w:rsid w:val="0092589E"/>
    <w:rsid w:val="009264CC"/>
    <w:rsid w:val="0092762C"/>
    <w:rsid w:val="00927F20"/>
    <w:rsid w:val="00930AD5"/>
    <w:rsid w:val="0093147C"/>
    <w:rsid w:val="009317F6"/>
    <w:rsid w:val="00932D85"/>
    <w:rsid w:val="00934E7B"/>
    <w:rsid w:val="00941CB7"/>
    <w:rsid w:val="00957CF3"/>
    <w:rsid w:val="00960B80"/>
    <w:rsid w:val="009665F1"/>
    <w:rsid w:val="009770FF"/>
    <w:rsid w:val="009804CD"/>
    <w:rsid w:val="009805DB"/>
    <w:rsid w:val="00987311"/>
    <w:rsid w:val="00994191"/>
    <w:rsid w:val="009950C3"/>
    <w:rsid w:val="00997A29"/>
    <w:rsid w:val="009A33E4"/>
    <w:rsid w:val="009B47F5"/>
    <w:rsid w:val="009B5C3F"/>
    <w:rsid w:val="009C63CA"/>
    <w:rsid w:val="009C6F1C"/>
    <w:rsid w:val="009D1DCD"/>
    <w:rsid w:val="009E289C"/>
    <w:rsid w:val="009E29C4"/>
    <w:rsid w:val="009E5AA0"/>
    <w:rsid w:val="009E61F2"/>
    <w:rsid w:val="009E6B9D"/>
    <w:rsid w:val="009F2338"/>
    <w:rsid w:val="009F39F7"/>
    <w:rsid w:val="00A01A54"/>
    <w:rsid w:val="00A02A54"/>
    <w:rsid w:val="00A0317D"/>
    <w:rsid w:val="00A03D30"/>
    <w:rsid w:val="00A2002E"/>
    <w:rsid w:val="00A34D64"/>
    <w:rsid w:val="00A37000"/>
    <w:rsid w:val="00A428B4"/>
    <w:rsid w:val="00A44472"/>
    <w:rsid w:val="00A54D1C"/>
    <w:rsid w:val="00A56E21"/>
    <w:rsid w:val="00A56F9B"/>
    <w:rsid w:val="00A60300"/>
    <w:rsid w:val="00A60819"/>
    <w:rsid w:val="00A64EDC"/>
    <w:rsid w:val="00A70FA2"/>
    <w:rsid w:val="00A71F4B"/>
    <w:rsid w:val="00A76A1C"/>
    <w:rsid w:val="00A81657"/>
    <w:rsid w:val="00A94F29"/>
    <w:rsid w:val="00A9589F"/>
    <w:rsid w:val="00A97825"/>
    <w:rsid w:val="00AA02D2"/>
    <w:rsid w:val="00AA719A"/>
    <w:rsid w:val="00AB1C80"/>
    <w:rsid w:val="00AB35A2"/>
    <w:rsid w:val="00AB57E5"/>
    <w:rsid w:val="00AB7BBA"/>
    <w:rsid w:val="00AC20DD"/>
    <w:rsid w:val="00AD2412"/>
    <w:rsid w:val="00AD7E77"/>
    <w:rsid w:val="00AE40FF"/>
    <w:rsid w:val="00AF415E"/>
    <w:rsid w:val="00AF72AF"/>
    <w:rsid w:val="00B015C7"/>
    <w:rsid w:val="00B02F21"/>
    <w:rsid w:val="00B02FC0"/>
    <w:rsid w:val="00B078F3"/>
    <w:rsid w:val="00B10D35"/>
    <w:rsid w:val="00B12A17"/>
    <w:rsid w:val="00B246D4"/>
    <w:rsid w:val="00B34DD7"/>
    <w:rsid w:val="00B43F88"/>
    <w:rsid w:val="00B450ED"/>
    <w:rsid w:val="00B562E6"/>
    <w:rsid w:val="00B66B88"/>
    <w:rsid w:val="00B73FA3"/>
    <w:rsid w:val="00B8073E"/>
    <w:rsid w:val="00B85338"/>
    <w:rsid w:val="00B91A23"/>
    <w:rsid w:val="00BA7D8B"/>
    <w:rsid w:val="00BB357F"/>
    <w:rsid w:val="00BB7F0C"/>
    <w:rsid w:val="00BC0F9B"/>
    <w:rsid w:val="00BC2B26"/>
    <w:rsid w:val="00BC6AD3"/>
    <w:rsid w:val="00BD0ABE"/>
    <w:rsid w:val="00BD47DB"/>
    <w:rsid w:val="00BD53E9"/>
    <w:rsid w:val="00BD67AE"/>
    <w:rsid w:val="00BD778E"/>
    <w:rsid w:val="00BE496B"/>
    <w:rsid w:val="00C04880"/>
    <w:rsid w:val="00C14AE2"/>
    <w:rsid w:val="00C164BD"/>
    <w:rsid w:val="00C41239"/>
    <w:rsid w:val="00C459A2"/>
    <w:rsid w:val="00C47758"/>
    <w:rsid w:val="00C5463C"/>
    <w:rsid w:val="00C5564A"/>
    <w:rsid w:val="00C60725"/>
    <w:rsid w:val="00C70FCE"/>
    <w:rsid w:val="00C75A8E"/>
    <w:rsid w:val="00C867AF"/>
    <w:rsid w:val="00C929E5"/>
    <w:rsid w:val="00C936FF"/>
    <w:rsid w:val="00C95EBB"/>
    <w:rsid w:val="00C95EBD"/>
    <w:rsid w:val="00CA563B"/>
    <w:rsid w:val="00CC15F9"/>
    <w:rsid w:val="00CC18ED"/>
    <w:rsid w:val="00CC78AD"/>
    <w:rsid w:val="00CD5248"/>
    <w:rsid w:val="00CE005D"/>
    <w:rsid w:val="00CF538C"/>
    <w:rsid w:val="00D042DC"/>
    <w:rsid w:val="00D11AB3"/>
    <w:rsid w:val="00D12BAE"/>
    <w:rsid w:val="00D137CE"/>
    <w:rsid w:val="00D161B7"/>
    <w:rsid w:val="00D16A4B"/>
    <w:rsid w:val="00D20343"/>
    <w:rsid w:val="00D303E0"/>
    <w:rsid w:val="00D316BD"/>
    <w:rsid w:val="00D33BCD"/>
    <w:rsid w:val="00D348C1"/>
    <w:rsid w:val="00D4202A"/>
    <w:rsid w:val="00D5448E"/>
    <w:rsid w:val="00D60F4B"/>
    <w:rsid w:val="00D62741"/>
    <w:rsid w:val="00D7134A"/>
    <w:rsid w:val="00D73B5E"/>
    <w:rsid w:val="00D76992"/>
    <w:rsid w:val="00D77A53"/>
    <w:rsid w:val="00D92E1D"/>
    <w:rsid w:val="00D939A7"/>
    <w:rsid w:val="00DA3DA8"/>
    <w:rsid w:val="00DA432D"/>
    <w:rsid w:val="00DB6BB8"/>
    <w:rsid w:val="00DB7C5F"/>
    <w:rsid w:val="00DC24A7"/>
    <w:rsid w:val="00DC3586"/>
    <w:rsid w:val="00DD25F1"/>
    <w:rsid w:val="00DE3F42"/>
    <w:rsid w:val="00DF2C0E"/>
    <w:rsid w:val="00DF4968"/>
    <w:rsid w:val="00DF6A07"/>
    <w:rsid w:val="00E02677"/>
    <w:rsid w:val="00E045CB"/>
    <w:rsid w:val="00E127D7"/>
    <w:rsid w:val="00E13DA8"/>
    <w:rsid w:val="00E25C67"/>
    <w:rsid w:val="00E268E4"/>
    <w:rsid w:val="00E30B5D"/>
    <w:rsid w:val="00E31F4E"/>
    <w:rsid w:val="00E34D89"/>
    <w:rsid w:val="00E35D4D"/>
    <w:rsid w:val="00E46704"/>
    <w:rsid w:val="00E5089B"/>
    <w:rsid w:val="00E70974"/>
    <w:rsid w:val="00E749AC"/>
    <w:rsid w:val="00E75014"/>
    <w:rsid w:val="00E84D4D"/>
    <w:rsid w:val="00E879F0"/>
    <w:rsid w:val="00E87C4B"/>
    <w:rsid w:val="00EA2A60"/>
    <w:rsid w:val="00EA56D8"/>
    <w:rsid w:val="00EA6653"/>
    <w:rsid w:val="00EB0D79"/>
    <w:rsid w:val="00EB274F"/>
    <w:rsid w:val="00EB2CD8"/>
    <w:rsid w:val="00EC03FA"/>
    <w:rsid w:val="00ED46ED"/>
    <w:rsid w:val="00EE3A75"/>
    <w:rsid w:val="00EF0BFC"/>
    <w:rsid w:val="00F0033E"/>
    <w:rsid w:val="00F04146"/>
    <w:rsid w:val="00F07A3D"/>
    <w:rsid w:val="00F13078"/>
    <w:rsid w:val="00F14127"/>
    <w:rsid w:val="00F17276"/>
    <w:rsid w:val="00F21882"/>
    <w:rsid w:val="00F27764"/>
    <w:rsid w:val="00F32BFB"/>
    <w:rsid w:val="00F3691D"/>
    <w:rsid w:val="00F4352D"/>
    <w:rsid w:val="00F453BF"/>
    <w:rsid w:val="00F4678D"/>
    <w:rsid w:val="00F56D59"/>
    <w:rsid w:val="00F61FAA"/>
    <w:rsid w:val="00F63CFE"/>
    <w:rsid w:val="00F64D7D"/>
    <w:rsid w:val="00F65E33"/>
    <w:rsid w:val="00F80A61"/>
    <w:rsid w:val="00F83F0D"/>
    <w:rsid w:val="00F86064"/>
    <w:rsid w:val="00FA55FA"/>
    <w:rsid w:val="00FA628C"/>
    <w:rsid w:val="00FA73C4"/>
    <w:rsid w:val="00FB16E7"/>
    <w:rsid w:val="00FB243E"/>
    <w:rsid w:val="00FC1212"/>
    <w:rsid w:val="00FC7436"/>
    <w:rsid w:val="00FD097F"/>
    <w:rsid w:val="00FE0B81"/>
    <w:rsid w:val="00FE43D7"/>
    <w:rsid w:val="00FE596D"/>
    <w:rsid w:val="00FF2341"/>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5D7CB"/>
  <w15:docId w15:val="{B37B7160-E7CE-49D1-8EC2-AE54EEB2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qFormat/>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clear" w:pos="1080"/>
        <w:tab w:val="num" w:pos="72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Footnote Text Char Char1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 w:type="character" w:styleId="FollowedHyperlink">
    <w:name w:val="FollowedHyperlink"/>
    <w:basedOn w:val="DefaultParagraphFont"/>
    <w:uiPriority w:val="99"/>
    <w:semiHidden/>
    <w:unhideWhenUsed/>
    <w:rsid w:val="00AF415E"/>
    <w:rPr>
      <w:color w:val="800080" w:themeColor="followedHyperlink"/>
      <w:u w:val="single"/>
    </w:rPr>
  </w:style>
  <w:style w:type="character" w:styleId="UnresolvedMention">
    <w:name w:val="Unresolved Mention"/>
    <w:basedOn w:val="DefaultParagraphFont"/>
    <w:uiPriority w:val="99"/>
    <w:semiHidden/>
    <w:unhideWhenUsed/>
    <w:rsid w:val="00B3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3464">
      <w:bodyDiv w:val="1"/>
      <w:marLeft w:val="0"/>
      <w:marRight w:val="0"/>
      <w:marTop w:val="0"/>
      <w:marBottom w:val="0"/>
      <w:divBdr>
        <w:top w:val="none" w:sz="0" w:space="0" w:color="auto"/>
        <w:left w:val="none" w:sz="0" w:space="0" w:color="auto"/>
        <w:bottom w:val="none" w:sz="0" w:space="0" w:color="auto"/>
        <w:right w:val="none" w:sz="0" w:space="0" w:color="auto"/>
      </w:divBdr>
    </w:div>
    <w:div w:id="390077598">
      <w:bodyDiv w:val="1"/>
      <w:marLeft w:val="0"/>
      <w:marRight w:val="0"/>
      <w:marTop w:val="0"/>
      <w:marBottom w:val="0"/>
      <w:divBdr>
        <w:top w:val="none" w:sz="0" w:space="0" w:color="auto"/>
        <w:left w:val="none" w:sz="0" w:space="0" w:color="auto"/>
        <w:bottom w:val="none" w:sz="0" w:space="0" w:color="auto"/>
        <w:right w:val="none" w:sz="0" w:space="0" w:color="auto"/>
      </w:divBdr>
    </w:div>
    <w:div w:id="611396457">
      <w:bodyDiv w:val="1"/>
      <w:marLeft w:val="0"/>
      <w:marRight w:val="0"/>
      <w:marTop w:val="0"/>
      <w:marBottom w:val="0"/>
      <w:divBdr>
        <w:top w:val="none" w:sz="0" w:space="0" w:color="auto"/>
        <w:left w:val="none" w:sz="0" w:space="0" w:color="auto"/>
        <w:bottom w:val="none" w:sz="0" w:space="0" w:color="auto"/>
        <w:right w:val="none" w:sz="0" w:space="0" w:color="auto"/>
      </w:divBdr>
    </w:div>
    <w:div w:id="883444408">
      <w:bodyDiv w:val="1"/>
      <w:marLeft w:val="0"/>
      <w:marRight w:val="0"/>
      <w:marTop w:val="0"/>
      <w:marBottom w:val="0"/>
      <w:divBdr>
        <w:top w:val="none" w:sz="0" w:space="0" w:color="auto"/>
        <w:left w:val="none" w:sz="0" w:space="0" w:color="auto"/>
        <w:bottom w:val="none" w:sz="0" w:space="0" w:color="auto"/>
        <w:right w:val="none" w:sz="0" w:space="0" w:color="auto"/>
      </w:divBdr>
    </w:div>
    <w:div w:id="966201623">
      <w:bodyDiv w:val="1"/>
      <w:marLeft w:val="0"/>
      <w:marRight w:val="0"/>
      <w:marTop w:val="0"/>
      <w:marBottom w:val="0"/>
      <w:divBdr>
        <w:top w:val="none" w:sz="0" w:space="0" w:color="auto"/>
        <w:left w:val="none" w:sz="0" w:space="0" w:color="auto"/>
        <w:bottom w:val="none" w:sz="0" w:space="0" w:color="auto"/>
        <w:right w:val="none" w:sz="0" w:space="0" w:color="auto"/>
      </w:divBdr>
    </w:div>
    <w:div w:id="1048576895">
      <w:bodyDiv w:val="1"/>
      <w:marLeft w:val="0"/>
      <w:marRight w:val="0"/>
      <w:marTop w:val="0"/>
      <w:marBottom w:val="0"/>
      <w:divBdr>
        <w:top w:val="none" w:sz="0" w:space="0" w:color="auto"/>
        <w:left w:val="none" w:sz="0" w:space="0" w:color="auto"/>
        <w:bottom w:val="none" w:sz="0" w:space="0" w:color="auto"/>
        <w:right w:val="none" w:sz="0" w:space="0" w:color="auto"/>
      </w:divBdr>
    </w:div>
    <w:div w:id="1196506319">
      <w:bodyDiv w:val="1"/>
      <w:marLeft w:val="0"/>
      <w:marRight w:val="0"/>
      <w:marTop w:val="0"/>
      <w:marBottom w:val="0"/>
      <w:divBdr>
        <w:top w:val="none" w:sz="0" w:space="0" w:color="auto"/>
        <w:left w:val="none" w:sz="0" w:space="0" w:color="auto"/>
        <w:bottom w:val="none" w:sz="0" w:space="0" w:color="auto"/>
        <w:right w:val="none" w:sz="0" w:space="0" w:color="auto"/>
      </w:divBdr>
    </w:div>
    <w:div w:id="124630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E34AD-E8F0-4CDF-812E-5447D539D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1BA13-CAC6-4887-9BC2-57F656D26EA5}">
  <ds:schemaRefs>
    <ds:schemaRef ds:uri="http://schemas.microsoft.com/sharepoint/v3/contenttype/forms"/>
  </ds:schemaRefs>
</ds:datastoreItem>
</file>

<file path=customXml/itemProps3.xml><?xml version="1.0" encoding="utf-8"?>
<ds:datastoreItem xmlns:ds="http://schemas.openxmlformats.org/officeDocument/2006/customXml" ds:itemID="{91E9D4DE-5385-4326-8B95-BABBEEB9918E}">
  <ds:schemaRefs>
    <ds:schemaRef ds:uri="Microsoft.SharePoint.Taxonomy.ContentTypeSync"/>
  </ds:schemaRefs>
</ds:datastoreItem>
</file>

<file path=customXml/itemProps4.xml><?xml version="1.0" encoding="utf-8"?>
<ds:datastoreItem xmlns:ds="http://schemas.openxmlformats.org/officeDocument/2006/customXml" ds:itemID="{6CC8D749-890C-4A7C-B959-F16DC296D6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82729BF-B2B0-40A1-BE81-77BB4D531E2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8</ap:TotalTime>
  <ap:Pages>6</ap:Pages>
  <ap:Words>963</ap:Words>
  <ap:Characters>5490</ap:Characters>
  <ap:Application>Microsoft Office Word</ap:Application>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60-day notice FERC-717 IC20-25-000</vt:lpstr>
    </vt:vector>
  </ap:TitlesOfParts>
  <ap:LinksUpToDate>false</ap:LinksUpToDate>
  <ap:CharactersWithSpaces>6441</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2017-04-04T15:02:00.0000000Z</lastPrinted>
  <dcterms:created xsi:type="dcterms:W3CDTF">2020-11-16T13:17:00.0000000Z</dcterms:created>
  <dcterms:modified xsi:type="dcterms:W3CDTF">2020-11-16T13:33:00.0000000Z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