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5.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6.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oter7.xml" ContentType="application/vnd.openxmlformats-officedocument.wordprocessingml.footer+xml"/>
  <Override PartName="/word/header1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107C95" w:rsidR="00E40DAD" w:rsidP="00107C95" w:rsidRDefault="00E40DAD" w14:paraId="3501E9D6" w14:textId="1B5FDB47">
      <w:bookmarkStart w:name="_GoBack" w:id="0"/>
      <w:bookmarkEnd w:id="0"/>
      <w:r w:rsidRPr="007412B9">
        <w:tab/>
      </w:r>
      <w:r w:rsidRPr="007412B9">
        <w:tab/>
      </w:r>
      <w:r w:rsidRPr="007412B9">
        <w:tab/>
      </w:r>
      <w:r w:rsidRPr="00107C95">
        <w:tab/>
      </w:r>
      <w:r w:rsidRPr="00107C95">
        <w:tab/>
      </w:r>
      <w:r w:rsidRPr="00107C95">
        <w:tab/>
      </w:r>
      <w:r w:rsidRPr="00107C95">
        <w:tab/>
      </w:r>
    </w:p>
    <w:p w:rsidR="00E40DAD" w:rsidP="00BD1467" w:rsidRDefault="00E40DAD" w14:paraId="46E1CF9E" w14:textId="13F4D652">
      <w:pPr>
        <w:pStyle w:val="Title"/>
        <w:spacing w:before="1320"/>
      </w:pPr>
      <w:bookmarkStart w:name="_Toc266706934" w:id="1"/>
      <w:bookmarkStart w:name="_Toc278811178" w:id="2"/>
      <w:bookmarkStart w:name="_Toc279410174" w:id="3"/>
      <w:bookmarkStart w:name="_Toc279410239" w:id="4"/>
      <w:bookmarkStart w:name="_Toc389654657" w:id="5"/>
      <w:bookmarkStart w:name="_Toc393366704" w:id="6"/>
      <w:bookmarkStart w:name="_Toc393696969" w:id="7"/>
      <w:bookmarkStart w:name="_Toc394568133" w:id="8"/>
      <w:bookmarkStart w:name="_Toc394570723" w:id="9"/>
      <w:bookmarkStart w:name="_Toc394573231" w:id="10"/>
      <w:bookmarkStart w:name="_Toc394582952" w:id="11"/>
      <w:r w:rsidRPr="00A303C8">
        <w:t xml:space="preserve">Information Collection Request for the </w:t>
      </w:r>
      <w:r w:rsidRPr="00A303C8" w:rsidR="00935A9D">
        <w:t>20</w:t>
      </w:r>
      <w:r w:rsidR="0040705B">
        <w:t>20</w:t>
      </w:r>
      <w:r w:rsidRPr="00A303C8" w:rsidR="00935A9D">
        <w:t xml:space="preserve"> </w:t>
      </w:r>
      <w:r w:rsidRPr="00A303C8">
        <w:t>Drinking Water Infrastructure Needs Survey and Assessment (DWINSA)</w:t>
      </w:r>
      <w:bookmarkEnd w:id="1"/>
      <w:bookmarkEnd w:id="2"/>
      <w:bookmarkEnd w:id="3"/>
      <w:bookmarkEnd w:id="4"/>
      <w:bookmarkEnd w:id="5"/>
      <w:bookmarkEnd w:id="6"/>
      <w:bookmarkEnd w:id="7"/>
      <w:bookmarkEnd w:id="8"/>
      <w:bookmarkEnd w:id="9"/>
      <w:bookmarkEnd w:id="10"/>
      <w:bookmarkEnd w:id="11"/>
    </w:p>
    <w:p w:rsidRPr="00CD655C" w:rsidR="004575B6" w:rsidP="004575B6" w:rsidRDefault="00CD655C" w14:paraId="32CEBB91" w14:textId="7E77BB9C">
      <w:pPr>
        <w:pStyle w:val="Title"/>
        <w:spacing w:before="480"/>
        <w:rPr>
          <w:rFonts w:cs="Times New Roman"/>
          <w:sz w:val="36"/>
          <w:szCs w:val="36"/>
        </w:rPr>
      </w:pPr>
      <w:r w:rsidRPr="00CD655C">
        <w:rPr>
          <w:rFonts w:cs="Times New Roman"/>
          <w:sz w:val="28"/>
          <w:szCs w:val="28"/>
        </w:rPr>
        <w:t>PART A OF THE SUPPORTING STATEMENT</w:t>
      </w:r>
    </w:p>
    <w:p w:rsidRPr="00A303C8" w:rsidR="00A97245" w:rsidP="00107C95" w:rsidRDefault="00A97245" w14:paraId="31302B95" w14:textId="77777777"/>
    <w:p w:rsidRPr="00B044F6" w:rsidR="00CA5093" w:rsidP="00B044F6" w:rsidRDefault="00CA5093" w14:paraId="2004D0F1" w14:textId="77777777"/>
    <w:p w:rsidRPr="00B044F6" w:rsidR="00CA5093" w:rsidP="00B044F6" w:rsidRDefault="00CA5093" w14:paraId="73D070E9" w14:textId="77777777"/>
    <w:p w:rsidRPr="00B044F6" w:rsidR="00CA5093" w:rsidP="00B044F6" w:rsidRDefault="00CA5093" w14:paraId="1E887FCD" w14:textId="77777777"/>
    <w:p w:rsidRPr="00B044F6" w:rsidR="00CA5093" w:rsidP="00B044F6" w:rsidRDefault="00CA5093" w14:paraId="759B9756" w14:textId="77777777"/>
    <w:p w:rsidRPr="00B044F6" w:rsidR="00CA5093" w:rsidP="00FF55A4" w:rsidRDefault="00FF55A4" w14:paraId="6D09C376" w14:textId="574B9AB3">
      <w:pPr>
        <w:tabs>
          <w:tab w:val="left" w:pos="6210"/>
        </w:tabs>
      </w:pPr>
      <w:r>
        <w:tab/>
      </w:r>
    </w:p>
    <w:p w:rsidRPr="00B044F6" w:rsidR="00CA5093" w:rsidP="00B044F6" w:rsidRDefault="00CA5093" w14:paraId="2A9C8493" w14:textId="77777777"/>
    <w:p w:rsidRPr="00A303C8" w:rsidR="00CA5093" w:rsidP="00CA5093" w:rsidRDefault="00CA5093" w14:paraId="5196B4DF" w14:textId="77777777">
      <w:pPr>
        <w:pStyle w:val="Title2"/>
        <w:rPr>
          <w:rFonts w:cs="Arial"/>
        </w:rPr>
      </w:pPr>
    </w:p>
    <w:p w:rsidRPr="00A303C8" w:rsidR="00CA5093" w:rsidP="00CA5093" w:rsidRDefault="00CA5093" w14:paraId="79200FC9" w14:textId="77777777">
      <w:pPr>
        <w:pStyle w:val="Title2"/>
        <w:rPr>
          <w:rFonts w:cs="Arial"/>
        </w:rPr>
      </w:pPr>
    </w:p>
    <w:p w:rsidRPr="00A303C8" w:rsidR="00CA5093" w:rsidP="00CA5093" w:rsidRDefault="00CA5093" w14:paraId="5E0A7E37" w14:textId="77777777">
      <w:pPr>
        <w:pStyle w:val="Title2"/>
        <w:rPr>
          <w:rFonts w:cs="Arial"/>
        </w:rPr>
      </w:pPr>
    </w:p>
    <w:p w:rsidRPr="00A303C8" w:rsidR="00CA5093" w:rsidP="00CA5093" w:rsidRDefault="00CA5093" w14:paraId="76A236A5" w14:textId="77777777">
      <w:pPr>
        <w:pStyle w:val="Title2"/>
        <w:rPr>
          <w:rFonts w:cs="Arial"/>
        </w:rPr>
      </w:pPr>
    </w:p>
    <w:p w:rsidRPr="00A303C8" w:rsidR="00CA5093" w:rsidP="00CA5093" w:rsidRDefault="00CA5093" w14:paraId="4817487C" w14:textId="77777777">
      <w:pPr>
        <w:pStyle w:val="Title2"/>
        <w:rPr>
          <w:rFonts w:cs="Arial"/>
        </w:rPr>
      </w:pPr>
    </w:p>
    <w:p w:rsidRPr="00A303C8" w:rsidR="00CA5093" w:rsidP="00CA5093" w:rsidRDefault="00CA5093" w14:paraId="4044904B" w14:textId="77777777">
      <w:pPr>
        <w:pStyle w:val="Title2"/>
        <w:rPr>
          <w:rFonts w:cs="Arial"/>
        </w:rPr>
      </w:pPr>
    </w:p>
    <w:p w:rsidRPr="00A303C8" w:rsidR="00CA5093" w:rsidP="00CA5093" w:rsidRDefault="00CA5093" w14:paraId="21605F85" w14:textId="77777777">
      <w:pPr>
        <w:pStyle w:val="Title2"/>
        <w:rPr>
          <w:rFonts w:cs="Arial"/>
        </w:rPr>
      </w:pPr>
      <w:r w:rsidRPr="00A303C8">
        <w:rPr>
          <w:rFonts w:cs="Arial"/>
        </w:rPr>
        <w:t>Prepared for:</w:t>
      </w:r>
    </w:p>
    <w:p w:rsidRPr="00A303C8" w:rsidR="00CA5093" w:rsidP="00CA5093" w:rsidRDefault="00CA5093" w14:paraId="093D35BB" w14:textId="77777777">
      <w:pPr>
        <w:pStyle w:val="Title2"/>
        <w:rPr>
          <w:rFonts w:cs="Arial"/>
        </w:rPr>
      </w:pPr>
    </w:p>
    <w:p w:rsidRPr="00A303C8" w:rsidR="00CA5093" w:rsidP="00CA5093" w:rsidRDefault="00CA5093" w14:paraId="0C42F432" w14:textId="77777777">
      <w:pPr>
        <w:pStyle w:val="Title2"/>
        <w:rPr>
          <w:rFonts w:cs="Arial"/>
        </w:rPr>
      </w:pPr>
      <w:r w:rsidRPr="00A303C8">
        <w:rPr>
          <w:rFonts w:cs="Arial"/>
        </w:rPr>
        <w:t>U.S. Environmental Protection Agency</w:t>
      </w:r>
    </w:p>
    <w:p w:rsidRPr="00A303C8" w:rsidR="00CA5093" w:rsidP="00CA5093" w:rsidRDefault="00CA5093" w14:paraId="7F9ECA8C" w14:textId="77777777">
      <w:pPr>
        <w:pStyle w:val="Title2"/>
        <w:rPr>
          <w:rFonts w:cs="Arial"/>
        </w:rPr>
      </w:pPr>
      <w:r w:rsidRPr="00A303C8">
        <w:rPr>
          <w:rFonts w:cs="Arial"/>
        </w:rPr>
        <w:t>Office of Ground Water and Drinking Water</w:t>
      </w:r>
    </w:p>
    <w:p w:rsidRPr="00A303C8" w:rsidR="00CA5093" w:rsidP="00CA5093" w:rsidRDefault="00CA5093" w14:paraId="09CD5965" w14:textId="77777777">
      <w:pPr>
        <w:pStyle w:val="Title2"/>
        <w:rPr>
          <w:rFonts w:cs="Arial"/>
        </w:rPr>
      </w:pPr>
      <w:r w:rsidRPr="00A303C8">
        <w:rPr>
          <w:rFonts w:cs="Arial"/>
        </w:rPr>
        <w:t>Drinking Water Protection Division</w:t>
      </w:r>
    </w:p>
    <w:p w:rsidRPr="00A303C8" w:rsidR="00CA5093" w:rsidP="00107C95" w:rsidRDefault="00CA5093" w14:paraId="25EB26F9" w14:textId="77777777">
      <w:pPr>
        <w:sectPr w:rsidRPr="00A303C8" w:rsidR="00CA5093" w:rsidSect="00721298">
          <w:headerReference w:type="default" r:id="rId15"/>
          <w:footerReference w:type="default" r:id="rId16"/>
          <w:pgSz w:w="12240" w:h="15840" w:code="1"/>
          <w:pgMar w:top="1296" w:right="1440" w:bottom="720" w:left="1440" w:header="720" w:footer="720" w:gutter="0"/>
          <w:pgNumType w:start="1"/>
          <w:cols w:space="720"/>
          <w:noEndnote/>
        </w:sectPr>
      </w:pPr>
    </w:p>
    <w:bookmarkStart w:name="_Toc143676653" w:id="12"/>
    <w:bookmarkStart w:name="_Toc143678798" w:id="13"/>
    <w:bookmarkStart w:name="_Toc393366778" w:id="14"/>
    <w:bookmarkStart w:name="_Toc393696964" w:id="15"/>
    <w:p w:rsidRPr="00A303C8" w:rsidR="00E40DAD" w:rsidP="001A3AD1" w:rsidRDefault="00AF3E43" w14:paraId="2D3E2016" w14:textId="77777777">
      <w:pPr>
        <w:pStyle w:val="AppexTitle"/>
      </w:pPr>
      <w:r>
        <w:rPr>
          <w:noProof/>
        </w:rPr>
        <w:lastRenderedPageBreak/>
        <mc:AlternateContent>
          <mc:Choice Requires="wps">
            <w:drawing>
              <wp:anchor distT="4294967295" distB="4294967295" distL="114299" distR="114299" simplePos="0" relativeHeight="251658240" behindDoc="0" locked="0" layoutInCell="0" allowOverlap="1" wp14:editId="18A88FDE" wp14:anchorId="59D3426F">
                <wp:simplePos x="0" y="0"/>
                <wp:positionH relativeFrom="margin">
                  <wp:posOffset>-1</wp:posOffset>
                </wp:positionH>
                <wp:positionV relativeFrom="paragraph">
                  <wp:posOffset>-1</wp:posOffset>
                </wp:positionV>
                <wp:extent cx="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24384">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style="position:absolute;z-index:251658240;visibility:visible;mso-wrap-style:square;mso-width-percent:0;mso-height-percent:0;mso-wrap-distance-left:3.17497mm;mso-wrap-distance-top:-3e-5mm;mso-wrap-distance-right:3.17497mm;mso-wrap-distance-bottom:-3e-5mm;mso-position-horizontal:absolute;mso-position-horizontal-relative:margin;mso-position-vertical:absolute;mso-position-vertical-relative:text;mso-width-percent:0;mso-height-percent:0;mso-width-relative:page;mso-height-relative:page" o:spid="_x0000_s1026" o:allowincell="f" strokecolor="#020000" strokeweight="1.92pt" from="0,0" to="0,0" w14:anchorId="25E90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">
                <w10:wrap anchorx="margin"/>
              </v:line>
            </w:pict>
          </mc:Fallback>
        </mc:AlternateContent>
      </w:r>
      <w:bookmarkStart w:name="_Toc267652373" w:id="16"/>
      <w:bookmarkStart w:name="_Toc268198671" w:id="17"/>
      <w:bookmarkStart w:name="_Toc278811900" w:id="18"/>
      <w:bookmarkStart w:name="_Toc278812095" w:id="19"/>
      <w:bookmarkStart w:name="_Toc278812192" w:id="20"/>
      <w:r w:rsidRPr="00A303C8" w:rsidR="00E40DAD">
        <w:t>Table of Contents</w:t>
      </w:r>
      <w:bookmarkEnd w:id="12"/>
      <w:bookmarkEnd w:id="13"/>
      <w:bookmarkEnd w:id="14"/>
      <w:bookmarkEnd w:id="15"/>
      <w:bookmarkEnd w:id="16"/>
      <w:bookmarkEnd w:id="17"/>
      <w:bookmarkEnd w:id="18"/>
      <w:bookmarkEnd w:id="19"/>
      <w:bookmarkEnd w:id="20"/>
    </w:p>
    <w:p w:rsidRPr="00AE4DFF" w:rsidR="00AE4DFF" w:rsidP="00AE4DFF" w:rsidRDefault="00AE4DFF" w14:paraId="4361BD24" w14:textId="77777777"/>
    <w:sdt>
      <w:sdtPr>
        <w:rPr>
          <w:b/>
          <w:bCs/>
        </w:rPr>
        <w:id w:val="-1984145611"/>
        <w:docPartObj>
          <w:docPartGallery w:val="Table of Contents"/>
          <w:docPartUnique/>
        </w:docPartObj>
      </w:sdtPr>
      <w:sdtEndPr>
        <w:rPr>
          <w:b w:val="0"/>
          <w:bCs w:val="0"/>
          <w:noProof/>
        </w:rPr>
      </w:sdtEndPr>
      <w:sdtContent>
        <w:p w:rsidR="00127767" w:rsidRDefault="00C9288F" w14:paraId="6A979E90" w14:textId="528D731D">
          <w:pPr>
            <w:pStyle w:val="TOC1"/>
            <w:rPr>
              <w:rFonts w:asciiTheme="minorHAnsi" w:hAnsiTheme="minorHAnsi" w:eastAsiaTheme="minorEastAsia" w:cstheme="minorBidi"/>
              <w:noProof/>
              <w:szCs w:val="22"/>
            </w:rPr>
          </w:pPr>
          <w:r>
            <w:fldChar w:fldCharType="begin"/>
          </w:r>
          <w:r w:rsidR="005A3198">
            <w:instrText xml:space="preserve"> TOC \o "1-3" \h \z \u </w:instrText>
          </w:r>
          <w:r>
            <w:fldChar w:fldCharType="separate"/>
          </w:r>
          <w:hyperlink w:history="1" w:anchor="_Toc44569961">
            <w:r w:rsidRPr="007C4FFC" w:rsidR="00127767">
              <w:rPr>
                <w:rStyle w:val="Hyperlink"/>
                <w:noProof/>
              </w:rPr>
              <w:t>PART A OF THE SUPPORTING STATEMENT</w:t>
            </w:r>
            <w:r w:rsidR="00127767">
              <w:rPr>
                <w:noProof/>
                <w:webHidden/>
              </w:rPr>
              <w:tab/>
            </w:r>
            <w:r w:rsidR="00127767">
              <w:rPr>
                <w:noProof/>
                <w:webHidden/>
              </w:rPr>
              <w:fldChar w:fldCharType="begin"/>
            </w:r>
            <w:r w:rsidR="00127767">
              <w:rPr>
                <w:noProof/>
                <w:webHidden/>
              </w:rPr>
              <w:instrText xml:space="preserve"> PAGEREF _Toc44569961 \h </w:instrText>
            </w:r>
            <w:r w:rsidR="00127767">
              <w:rPr>
                <w:noProof/>
                <w:webHidden/>
              </w:rPr>
            </w:r>
            <w:r w:rsidR="00127767">
              <w:rPr>
                <w:noProof/>
                <w:webHidden/>
              </w:rPr>
              <w:fldChar w:fldCharType="separate"/>
            </w:r>
            <w:r w:rsidR="00127767">
              <w:rPr>
                <w:noProof/>
                <w:webHidden/>
              </w:rPr>
              <w:t>1</w:t>
            </w:r>
            <w:r w:rsidR="00127767">
              <w:rPr>
                <w:noProof/>
                <w:webHidden/>
              </w:rPr>
              <w:fldChar w:fldCharType="end"/>
            </w:r>
          </w:hyperlink>
        </w:p>
        <w:p w:rsidR="00127767" w:rsidRDefault="00B24DA2" w14:paraId="55AAF6FE" w14:textId="5D9160F0">
          <w:pPr>
            <w:pStyle w:val="TOC2"/>
            <w:rPr>
              <w:rFonts w:asciiTheme="minorHAnsi" w:hAnsiTheme="minorHAnsi" w:eastAsiaTheme="minorEastAsia" w:cstheme="minorBidi"/>
              <w:noProof/>
              <w:szCs w:val="22"/>
            </w:rPr>
          </w:pPr>
          <w:hyperlink w:history="1" w:anchor="_Toc44569962">
            <w:r w:rsidRPr="007C4FFC" w:rsidR="00127767">
              <w:rPr>
                <w:rStyle w:val="Hyperlink"/>
                <w:noProof/>
              </w:rPr>
              <w:t>A.1</w:t>
            </w:r>
            <w:r w:rsidR="00127767">
              <w:rPr>
                <w:rFonts w:asciiTheme="minorHAnsi" w:hAnsiTheme="minorHAnsi" w:eastAsiaTheme="minorEastAsia" w:cstheme="minorBidi"/>
                <w:noProof/>
                <w:szCs w:val="22"/>
              </w:rPr>
              <w:tab/>
            </w:r>
            <w:r w:rsidRPr="007C4FFC" w:rsidR="00127767">
              <w:rPr>
                <w:rStyle w:val="Hyperlink"/>
                <w:noProof/>
              </w:rPr>
              <w:t>IDENTIFICATION OF THE INFORMATION COLLECTION</w:t>
            </w:r>
            <w:r w:rsidR="00127767">
              <w:rPr>
                <w:noProof/>
                <w:webHidden/>
              </w:rPr>
              <w:tab/>
            </w:r>
            <w:r w:rsidR="00127767">
              <w:rPr>
                <w:noProof/>
                <w:webHidden/>
              </w:rPr>
              <w:fldChar w:fldCharType="begin"/>
            </w:r>
            <w:r w:rsidR="00127767">
              <w:rPr>
                <w:noProof/>
                <w:webHidden/>
              </w:rPr>
              <w:instrText xml:space="preserve"> PAGEREF _Toc44569962 \h </w:instrText>
            </w:r>
            <w:r w:rsidR="00127767">
              <w:rPr>
                <w:noProof/>
                <w:webHidden/>
              </w:rPr>
            </w:r>
            <w:r w:rsidR="00127767">
              <w:rPr>
                <w:noProof/>
                <w:webHidden/>
              </w:rPr>
              <w:fldChar w:fldCharType="separate"/>
            </w:r>
            <w:r w:rsidR="00127767">
              <w:rPr>
                <w:noProof/>
                <w:webHidden/>
              </w:rPr>
              <w:t>1</w:t>
            </w:r>
            <w:r w:rsidR="00127767">
              <w:rPr>
                <w:noProof/>
                <w:webHidden/>
              </w:rPr>
              <w:fldChar w:fldCharType="end"/>
            </w:r>
          </w:hyperlink>
        </w:p>
        <w:p w:rsidR="00127767" w:rsidRDefault="00B24DA2" w14:paraId="1AD251B5" w14:textId="2A17142B">
          <w:pPr>
            <w:pStyle w:val="TOC3"/>
            <w:rPr>
              <w:rFonts w:asciiTheme="minorHAnsi" w:hAnsiTheme="minorHAnsi" w:eastAsiaTheme="minorEastAsia" w:cstheme="minorBidi"/>
              <w:noProof/>
              <w:szCs w:val="22"/>
            </w:rPr>
          </w:pPr>
          <w:hyperlink w:history="1" w:anchor="_Toc44569963">
            <w:r w:rsidRPr="007C4FFC" w:rsidR="00127767">
              <w:rPr>
                <w:rStyle w:val="Hyperlink"/>
                <w:noProof/>
              </w:rPr>
              <w:t>A.1.a</w:t>
            </w:r>
            <w:r w:rsidR="00127767">
              <w:rPr>
                <w:rFonts w:asciiTheme="minorHAnsi" w:hAnsiTheme="minorHAnsi" w:eastAsiaTheme="minorEastAsia" w:cstheme="minorBidi"/>
                <w:noProof/>
                <w:szCs w:val="22"/>
              </w:rPr>
              <w:tab/>
            </w:r>
            <w:r w:rsidRPr="007C4FFC" w:rsidR="00127767">
              <w:rPr>
                <w:rStyle w:val="Hyperlink"/>
                <w:noProof/>
              </w:rPr>
              <w:t>Title of the Information Collection Request</w:t>
            </w:r>
            <w:r w:rsidR="00127767">
              <w:rPr>
                <w:noProof/>
                <w:webHidden/>
              </w:rPr>
              <w:tab/>
            </w:r>
            <w:r w:rsidR="00127767">
              <w:rPr>
                <w:noProof/>
                <w:webHidden/>
              </w:rPr>
              <w:fldChar w:fldCharType="begin"/>
            </w:r>
            <w:r w:rsidR="00127767">
              <w:rPr>
                <w:noProof/>
                <w:webHidden/>
              </w:rPr>
              <w:instrText xml:space="preserve"> PAGEREF _Toc44569963 \h </w:instrText>
            </w:r>
            <w:r w:rsidR="00127767">
              <w:rPr>
                <w:noProof/>
                <w:webHidden/>
              </w:rPr>
            </w:r>
            <w:r w:rsidR="00127767">
              <w:rPr>
                <w:noProof/>
                <w:webHidden/>
              </w:rPr>
              <w:fldChar w:fldCharType="separate"/>
            </w:r>
            <w:r w:rsidR="00127767">
              <w:rPr>
                <w:noProof/>
                <w:webHidden/>
              </w:rPr>
              <w:t>1</w:t>
            </w:r>
            <w:r w:rsidR="00127767">
              <w:rPr>
                <w:noProof/>
                <w:webHidden/>
              </w:rPr>
              <w:fldChar w:fldCharType="end"/>
            </w:r>
          </w:hyperlink>
        </w:p>
        <w:p w:rsidR="00127767" w:rsidRDefault="00B24DA2" w14:paraId="119541A8" w14:textId="2509FFB9">
          <w:pPr>
            <w:pStyle w:val="TOC3"/>
            <w:rPr>
              <w:rFonts w:asciiTheme="minorHAnsi" w:hAnsiTheme="minorHAnsi" w:eastAsiaTheme="minorEastAsia" w:cstheme="minorBidi"/>
              <w:noProof/>
              <w:szCs w:val="22"/>
            </w:rPr>
          </w:pPr>
          <w:hyperlink w:history="1" w:anchor="_Toc44569964">
            <w:r w:rsidRPr="007C4FFC" w:rsidR="00127767">
              <w:rPr>
                <w:rStyle w:val="Hyperlink"/>
                <w:noProof/>
              </w:rPr>
              <w:t>A.1.b</w:t>
            </w:r>
            <w:r w:rsidR="00127767">
              <w:rPr>
                <w:rFonts w:asciiTheme="minorHAnsi" w:hAnsiTheme="minorHAnsi" w:eastAsiaTheme="minorEastAsia" w:cstheme="minorBidi"/>
                <w:noProof/>
                <w:szCs w:val="22"/>
              </w:rPr>
              <w:tab/>
            </w:r>
            <w:r w:rsidRPr="007C4FFC" w:rsidR="00127767">
              <w:rPr>
                <w:rStyle w:val="Hyperlink"/>
                <w:noProof/>
              </w:rPr>
              <w:t>Short Characterization</w:t>
            </w:r>
            <w:r w:rsidR="00127767">
              <w:rPr>
                <w:noProof/>
                <w:webHidden/>
              </w:rPr>
              <w:tab/>
            </w:r>
            <w:r w:rsidR="00127767">
              <w:rPr>
                <w:noProof/>
                <w:webHidden/>
              </w:rPr>
              <w:fldChar w:fldCharType="begin"/>
            </w:r>
            <w:r w:rsidR="00127767">
              <w:rPr>
                <w:noProof/>
                <w:webHidden/>
              </w:rPr>
              <w:instrText xml:space="preserve"> PAGEREF _Toc44569964 \h </w:instrText>
            </w:r>
            <w:r w:rsidR="00127767">
              <w:rPr>
                <w:noProof/>
                <w:webHidden/>
              </w:rPr>
            </w:r>
            <w:r w:rsidR="00127767">
              <w:rPr>
                <w:noProof/>
                <w:webHidden/>
              </w:rPr>
              <w:fldChar w:fldCharType="separate"/>
            </w:r>
            <w:r w:rsidR="00127767">
              <w:rPr>
                <w:noProof/>
                <w:webHidden/>
              </w:rPr>
              <w:t>1</w:t>
            </w:r>
            <w:r w:rsidR="00127767">
              <w:rPr>
                <w:noProof/>
                <w:webHidden/>
              </w:rPr>
              <w:fldChar w:fldCharType="end"/>
            </w:r>
          </w:hyperlink>
        </w:p>
        <w:p w:rsidR="00127767" w:rsidRDefault="00B24DA2" w14:paraId="260486A6" w14:textId="38651125">
          <w:pPr>
            <w:pStyle w:val="TOC2"/>
            <w:rPr>
              <w:rFonts w:asciiTheme="minorHAnsi" w:hAnsiTheme="minorHAnsi" w:eastAsiaTheme="minorEastAsia" w:cstheme="minorBidi"/>
              <w:noProof/>
              <w:szCs w:val="22"/>
            </w:rPr>
          </w:pPr>
          <w:hyperlink w:history="1" w:anchor="_Toc44569965">
            <w:r w:rsidRPr="007C4FFC" w:rsidR="00127767">
              <w:rPr>
                <w:rStyle w:val="Hyperlink"/>
                <w:noProof/>
              </w:rPr>
              <w:t>A.2</w:t>
            </w:r>
            <w:r w:rsidR="00127767">
              <w:rPr>
                <w:rFonts w:asciiTheme="minorHAnsi" w:hAnsiTheme="minorHAnsi" w:eastAsiaTheme="minorEastAsia" w:cstheme="minorBidi"/>
                <w:noProof/>
                <w:szCs w:val="22"/>
              </w:rPr>
              <w:tab/>
            </w:r>
            <w:r w:rsidRPr="007C4FFC" w:rsidR="00127767">
              <w:rPr>
                <w:rStyle w:val="Hyperlink"/>
                <w:noProof/>
              </w:rPr>
              <w:t>NEED FOR AND USE OF THE COLLECTION</w:t>
            </w:r>
            <w:r w:rsidR="00127767">
              <w:rPr>
                <w:noProof/>
                <w:webHidden/>
              </w:rPr>
              <w:tab/>
            </w:r>
            <w:r w:rsidR="00127767">
              <w:rPr>
                <w:noProof/>
                <w:webHidden/>
              </w:rPr>
              <w:fldChar w:fldCharType="begin"/>
            </w:r>
            <w:r w:rsidR="00127767">
              <w:rPr>
                <w:noProof/>
                <w:webHidden/>
              </w:rPr>
              <w:instrText xml:space="preserve"> PAGEREF _Toc44569965 \h </w:instrText>
            </w:r>
            <w:r w:rsidR="00127767">
              <w:rPr>
                <w:noProof/>
                <w:webHidden/>
              </w:rPr>
            </w:r>
            <w:r w:rsidR="00127767">
              <w:rPr>
                <w:noProof/>
                <w:webHidden/>
              </w:rPr>
              <w:fldChar w:fldCharType="separate"/>
            </w:r>
            <w:r w:rsidR="00127767">
              <w:rPr>
                <w:noProof/>
                <w:webHidden/>
              </w:rPr>
              <w:t>4</w:t>
            </w:r>
            <w:r w:rsidR="00127767">
              <w:rPr>
                <w:noProof/>
                <w:webHidden/>
              </w:rPr>
              <w:fldChar w:fldCharType="end"/>
            </w:r>
          </w:hyperlink>
        </w:p>
        <w:p w:rsidR="00127767" w:rsidRDefault="00B24DA2" w14:paraId="16AE6620" w14:textId="621E094C">
          <w:pPr>
            <w:pStyle w:val="TOC3"/>
            <w:rPr>
              <w:rFonts w:asciiTheme="minorHAnsi" w:hAnsiTheme="minorHAnsi" w:eastAsiaTheme="minorEastAsia" w:cstheme="minorBidi"/>
              <w:noProof/>
              <w:szCs w:val="22"/>
            </w:rPr>
          </w:pPr>
          <w:hyperlink w:history="1" w:anchor="_Toc44569966">
            <w:r w:rsidRPr="007C4FFC" w:rsidR="00127767">
              <w:rPr>
                <w:rStyle w:val="Hyperlink"/>
                <w:noProof/>
              </w:rPr>
              <w:t>A.2.a</w:t>
            </w:r>
            <w:r w:rsidR="00127767">
              <w:rPr>
                <w:rFonts w:asciiTheme="minorHAnsi" w:hAnsiTheme="minorHAnsi" w:eastAsiaTheme="minorEastAsia" w:cstheme="minorBidi"/>
                <w:noProof/>
                <w:szCs w:val="22"/>
              </w:rPr>
              <w:tab/>
            </w:r>
            <w:r w:rsidRPr="007C4FFC" w:rsidR="00127767">
              <w:rPr>
                <w:rStyle w:val="Hyperlink"/>
                <w:noProof/>
              </w:rPr>
              <w:t>Authority and Need for the Collection</w:t>
            </w:r>
            <w:r w:rsidR="00127767">
              <w:rPr>
                <w:noProof/>
                <w:webHidden/>
              </w:rPr>
              <w:tab/>
            </w:r>
            <w:r w:rsidR="00127767">
              <w:rPr>
                <w:noProof/>
                <w:webHidden/>
              </w:rPr>
              <w:fldChar w:fldCharType="begin"/>
            </w:r>
            <w:r w:rsidR="00127767">
              <w:rPr>
                <w:noProof/>
                <w:webHidden/>
              </w:rPr>
              <w:instrText xml:space="preserve"> PAGEREF _Toc44569966 \h </w:instrText>
            </w:r>
            <w:r w:rsidR="00127767">
              <w:rPr>
                <w:noProof/>
                <w:webHidden/>
              </w:rPr>
            </w:r>
            <w:r w:rsidR="00127767">
              <w:rPr>
                <w:noProof/>
                <w:webHidden/>
              </w:rPr>
              <w:fldChar w:fldCharType="separate"/>
            </w:r>
            <w:r w:rsidR="00127767">
              <w:rPr>
                <w:noProof/>
                <w:webHidden/>
              </w:rPr>
              <w:t>4</w:t>
            </w:r>
            <w:r w:rsidR="00127767">
              <w:rPr>
                <w:noProof/>
                <w:webHidden/>
              </w:rPr>
              <w:fldChar w:fldCharType="end"/>
            </w:r>
          </w:hyperlink>
        </w:p>
        <w:p w:rsidR="00127767" w:rsidRDefault="00B24DA2" w14:paraId="3B90889B" w14:textId="507E6266">
          <w:pPr>
            <w:pStyle w:val="TOC3"/>
            <w:rPr>
              <w:rFonts w:asciiTheme="minorHAnsi" w:hAnsiTheme="minorHAnsi" w:eastAsiaTheme="minorEastAsia" w:cstheme="minorBidi"/>
              <w:noProof/>
              <w:szCs w:val="22"/>
            </w:rPr>
          </w:pPr>
          <w:hyperlink w:history="1" w:anchor="_Toc44569967">
            <w:r w:rsidRPr="007C4FFC" w:rsidR="00127767">
              <w:rPr>
                <w:rStyle w:val="Hyperlink"/>
                <w:noProof/>
              </w:rPr>
              <w:t>A.2.b</w:t>
            </w:r>
            <w:r w:rsidR="00127767">
              <w:rPr>
                <w:rFonts w:asciiTheme="minorHAnsi" w:hAnsiTheme="minorHAnsi" w:eastAsiaTheme="minorEastAsia" w:cstheme="minorBidi"/>
                <w:noProof/>
                <w:szCs w:val="22"/>
              </w:rPr>
              <w:tab/>
            </w:r>
            <w:r w:rsidRPr="007C4FFC" w:rsidR="00127767">
              <w:rPr>
                <w:rStyle w:val="Hyperlink"/>
                <w:noProof/>
              </w:rPr>
              <w:t>Use and Users of the Information</w:t>
            </w:r>
            <w:r w:rsidR="00127767">
              <w:rPr>
                <w:noProof/>
                <w:webHidden/>
              </w:rPr>
              <w:tab/>
            </w:r>
            <w:r w:rsidR="00127767">
              <w:rPr>
                <w:noProof/>
                <w:webHidden/>
              </w:rPr>
              <w:fldChar w:fldCharType="begin"/>
            </w:r>
            <w:r w:rsidR="00127767">
              <w:rPr>
                <w:noProof/>
                <w:webHidden/>
              </w:rPr>
              <w:instrText xml:space="preserve"> PAGEREF _Toc44569967 \h </w:instrText>
            </w:r>
            <w:r w:rsidR="00127767">
              <w:rPr>
                <w:noProof/>
                <w:webHidden/>
              </w:rPr>
            </w:r>
            <w:r w:rsidR="00127767">
              <w:rPr>
                <w:noProof/>
                <w:webHidden/>
              </w:rPr>
              <w:fldChar w:fldCharType="separate"/>
            </w:r>
            <w:r w:rsidR="00127767">
              <w:rPr>
                <w:noProof/>
                <w:webHidden/>
              </w:rPr>
              <w:t>5</w:t>
            </w:r>
            <w:r w:rsidR="00127767">
              <w:rPr>
                <w:noProof/>
                <w:webHidden/>
              </w:rPr>
              <w:fldChar w:fldCharType="end"/>
            </w:r>
          </w:hyperlink>
        </w:p>
        <w:p w:rsidR="00127767" w:rsidRDefault="00B24DA2" w14:paraId="32D577E1" w14:textId="2439D10B">
          <w:pPr>
            <w:pStyle w:val="TOC2"/>
            <w:rPr>
              <w:rFonts w:asciiTheme="minorHAnsi" w:hAnsiTheme="minorHAnsi" w:eastAsiaTheme="minorEastAsia" w:cstheme="minorBidi"/>
              <w:noProof/>
              <w:szCs w:val="22"/>
            </w:rPr>
          </w:pPr>
          <w:hyperlink w:history="1" w:anchor="_Toc44569968">
            <w:r w:rsidRPr="007C4FFC" w:rsidR="00127767">
              <w:rPr>
                <w:rStyle w:val="Hyperlink"/>
                <w:noProof/>
              </w:rPr>
              <w:t>A.3</w:t>
            </w:r>
            <w:r w:rsidR="00127767">
              <w:rPr>
                <w:rFonts w:asciiTheme="minorHAnsi" w:hAnsiTheme="minorHAnsi" w:eastAsiaTheme="minorEastAsia" w:cstheme="minorBidi"/>
                <w:noProof/>
                <w:szCs w:val="22"/>
              </w:rPr>
              <w:tab/>
            </w:r>
            <w:r w:rsidRPr="007C4FFC" w:rsidR="00127767">
              <w:rPr>
                <w:rStyle w:val="Hyperlink"/>
                <w:noProof/>
              </w:rPr>
              <w:t>NONDUPLICATION, CONSULTATIONS AND OTHER COLLECTION CRITERIA</w:t>
            </w:r>
            <w:r w:rsidR="00127767">
              <w:rPr>
                <w:noProof/>
                <w:webHidden/>
              </w:rPr>
              <w:tab/>
            </w:r>
            <w:r w:rsidR="00127767">
              <w:rPr>
                <w:noProof/>
                <w:webHidden/>
              </w:rPr>
              <w:fldChar w:fldCharType="begin"/>
            </w:r>
            <w:r w:rsidR="00127767">
              <w:rPr>
                <w:noProof/>
                <w:webHidden/>
              </w:rPr>
              <w:instrText xml:space="preserve"> PAGEREF _Toc44569968 \h </w:instrText>
            </w:r>
            <w:r w:rsidR="00127767">
              <w:rPr>
                <w:noProof/>
                <w:webHidden/>
              </w:rPr>
            </w:r>
            <w:r w:rsidR="00127767">
              <w:rPr>
                <w:noProof/>
                <w:webHidden/>
              </w:rPr>
              <w:fldChar w:fldCharType="separate"/>
            </w:r>
            <w:r w:rsidR="00127767">
              <w:rPr>
                <w:noProof/>
                <w:webHidden/>
              </w:rPr>
              <w:t>5</w:t>
            </w:r>
            <w:r w:rsidR="00127767">
              <w:rPr>
                <w:noProof/>
                <w:webHidden/>
              </w:rPr>
              <w:fldChar w:fldCharType="end"/>
            </w:r>
          </w:hyperlink>
        </w:p>
        <w:p w:rsidR="00127767" w:rsidRDefault="00B24DA2" w14:paraId="4264B6D9" w14:textId="7C136A23">
          <w:pPr>
            <w:pStyle w:val="TOC3"/>
            <w:rPr>
              <w:rFonts w:asciiTheme="minorHAnsi" w:hAnsiTheme="minorHAnsi" w:eastAsiaTheme="minorEastAsia" w:cstheme="minorBidi"/>
              <w:noProof/>
              <w:szCs w:val="22"/>
            </w:rPr>
          </w:pPr>
          <w:hyperlink w:history="1" w:anchor="_Toc44569969">
            <w:r w:rsidRPr="007C4FFC" w:rsidR="00127767">
              <w:rPr>
                <w:rStyle w:val="Hyperlink"/>
                <w:noProof/>
              </w:rPr>
              <w:t>A.3.a</w:t>
            </w:r>
            <w:r w:rsidR="00127767">
              <w:rPr>
                <w:rFonts w:asciiTheme="minorHAnsi" w:hAnsiTheme="minorHAnsi" w:eastAsiaTheme="minorEastAsia" w:cstheme="minorBidi"/>
                <w:noProof/>
                <w:szCs w:val="22"/>
              </w:rPr>
              <w:tab/>
            </w:r>
            <w:r w:rsidRPr="007C4FFC" w:rsidR="00127767">
              <w:rPr>
                <w:rStyle w:val="Hyperlink"/>
                <w:noProof/>
              </w:rPr>
              <w:t>Non-duplication</w:t>
            </w:r>
            <w:r w:rsidR="00127767">
              <w:rPr>
                <w:noProof/>
                <w:webHidden/>
              </w:rPr>
              <w:tab/>
            </w:r>
            <w:r w:rsidR="00127767">
              <w:rPr>
                <w:noProof/>
                <w:webHidden/>
              </w:rPr>
              <w:fldChar w:fldCharType="begin"/>
            </w:r>
            <w:r w:rsidR="00127767">
              <w:rPr>
                <w:noProof/>
                <w:webHidden/>
              </w:rPr>
              <w:instrText xml:space="preserve"> PAGEREF _Toc44569969 \h </w:instrText>
            </w:r>
            <w:r w:rsidR="00127767">
              <w:rPr>
                <w:noProof/>
                <w:webHidden/>
              </w:rPr>
            </w:r>
            <w:r w:rsidR="00127767">
              <w:rPr>
                <w:noProof/>
                <w:webHidden/>
              </w:rPr>
              <w:fldChar w:fldCharType="separate"/>
            </w:r>
            <w:r w:rsidR="00127767">
              <w:rPr>
                <w:noProof/>
                <w:webHidden/>
              </w:rPr>
              <w:t>5</w:t>
            </w:r>
            <w:r w:rsidR="00127767">
              <w:rPr>
                <w:noProof/>
                <w:webHidden/>
              </w:rPr>
              <w:fldChar w:fldCharType="end"/>
            </w:r>
          </w:hyperlink>
        </w:p>
        <w:p w:rsidR="00127767" w:rsidRDefault="00B24DA2" w14:paraId="2CC780F2" w14:textId="6C53D023">
          <w:pPr>
            <w:pStyle w:val="TOC3"/>
            <w:rPr>
              <w:rFonts w:asciiTheme="minorHAnsi" w:hAnsiTheme="minorHAnsi" w:eastAsiaTheme="minorEastAsia" w:cstheme="minorBidi"/>
              <w:noProof/>
              <w:szCs w:val="22"/>
            </w:rPr>
          </w:pPr>
          <w:hyperlink w:history="1" w:anchor="_Toc44569970">
            <w:r w:rsidRPr="007C4FFC" w:rsidR="00127767">
              <w:rPr>
                <w:rStyle w:val="Hyperlink"/>
                <w:noProof/>
              </w:rPr>
              <w:t>A.3.b</w:t>
            </w:r>
            <w:r w:rsidR="00127767">
              <w:rPr>
                <w:rFonts w:asciiTheme="minorHAnsi" w:hAnsiTheme="minorHAnsi" w:eastAsiaTheme="minorEastAsia" w:cstheme="minorBidi"/>
                <w:noProof/>
                <w:szCs w:val="22"/>
              </w:rPr>
              <w:tab/>
            </w:r>
            <w:r w:rsidRPr="007C4FFC" w:rsidR="00127767">
              <w:rPr>
                <w:rStyle w:val="Hyperlink"/>
                <w:noProof/>
              </w:rPr>
              <w:t>Public Notice Required Prior to ICR Submission to OMB</w:t>
            </w:r>
            <w:r w:rsidR="00127767">
              <w:rPr>
                <w:noProof/>
                <w:webHidden/>
              </w:rPr>
              <w:tab/>
            </w:r>
            <w:r w:rsidR="00127767">
              <w:rPr>
                <w:noProof/>
                <w:webHidden/>
              </w:rPr>
              <w:fldChar w:fldCharType="begin"/>
            </w:r>
            <w:r w:rsidR="00127767">
              <w:rPr>
                <w:noProof/>
                <w:webHidden/>
              </w:rPr>
              <w:instrText xml:space="preserve"> PAGEREF _Toc44569970 \h </w:instrText>
            </w:r>
            <w:r w:rsidR="00127767">
              <w:rPr>
                <w:noProof/>
                <w:webHidden/>
              </w:rPr>
            </w:r>
            <w:r w:rsidR="00127767">
              <w:rPr>
                <w:noProof/>
                <w:webHidden/>
              </w:rPr>
              <w:fldChar w:fldCharType="separate"/>
            </w:r>
            <w:r w:rsidR="00127767">
              <w:rPr>
                <w:noProof/>
                <w:webHidden/>
              </w:rPr>
              <w:t>6</w:t>
            </w:r>
            <w:r w:rsidR="00127767">
              <w:rPr>
                <w:noProof/>
                <w:webHidden/>
              </w:rPr>
              <w:fldChar w:fldCharType="end"/>
            </w:r>
          </w:hyperlink>
        </w:p>
        <w:p w:rsidR="00127767" w:rsidRDefault="00B24DA2" w14:paraId="7CAA7CC8" w14:textId="361D6E45">
          <w:pPr>
            <w:pStyle w:val="TOC3"/>
            <w:rPr>
              <w:rFonts w:asciiTheme="minorHAnsi" w:hAnsiTheme="minorHAnsi" w:eastAsiaTheme="minorEastAsia" w:cstheme="minorBidi"/>
              <w:noProof/>
              <w:szCs w:val="22"/>
            </w:rPr>
          </w:pPr>
          <w:hyperlink w:history="1" w:anchor="_Toc44569971">
            <w:r w:rsidRPr="007C4FFC" w:rsidR="00127767">
              <w:rPr>
                <w:rStyle w:val="Hyperlink"/>
                <w:noProof/>
              </w:rPr>
              <w:t>A.3.c</w:t>
            </w:r>
            <w:r w:rsidR="00127767">
              <w:rPr>
                <w:rFonts w:asciiTheme="minorHAnsi" w:hAnsiTheme="minorHAnsi" w:eastAsiaTheme="minorEastAsia" w:cstheme="minorBidi"/>
                <w:noProof/>
                <w:szCs w:val="22"/>
              </w:rPr>
              <w:tab/>
            </w:r>
            <w:r w:rsidRPr="007C4FFC" w:rsidR="00127767">
              <w:rPr>
                <w:rStyle w:val="Hyperlink"/>
                <w:noProof/>
              </w:rPr>
              <w:t>Consultations</w:t>
            </w:r>
            <w:r w:rsidR="00127767">
              <w:rPr>
                <w:noProof/>
                <w:webHidden/>
              </w:rPr>
              <w:tab/>
            </w:r>
            <w:r w:rsidR="00127767">
              <w:rPr>
                <w:noProof/>
                <w:webHidden/>
              </w:rPr>
              <w:fldChar w:fldCharType="begin"/>
            </w:r>
            <w:r w:rsidR="00127767">
              <w:rPr>
                <w:noProof/>
                <w:webHidden/>
              </w:rPr>
              <w:instrText xml:space="preserve"> PAGEREF _Toc44569971 \h </w:instrText>
            </w:r>
            <w:r w:rsidR="00127767">
              <w:rPr>
                <w:noProof/>
                <w:webHidden/>
              </w:rPr>
            </w:r>
            <w:r w:rsidR="00127767">
              <w:rPr>
                <w:noProof/>
                <w:webHidden/>
              </w:rPr>
              <w:fldChar w:fldCharType="separate"/>
            </w:r>
            <w:r w:rsidR="00127767">
              <w:rPr>
                <w:noProof/>
                <w:webHidden/>
              </w:rPr>
              <w:t>7</w:t>
            </w:r>
            <w:r w:rsidR="00127767">
              <w:rPr>
                <w:noProof/>
                <w:webHidden/>
              </w:rPr>
              <w:fldChar w:fldCharType="end"/>
            </w:r>
          </w:hyperlink>
        </w:p>
        <w:p w:rsidR="00127767" w:rsidRDefault="00B24DA2" w14:paraId="3381FFB1" w14:textId="1D9B0F63">
          <w:pPr>
            <w:pStyle w:val="TOC3"/>
            <w:rPr>
              <w:rFonts w:asciiTheme="minorHAnsi" w:hAnsiTheme="minorHAnsi" w:eastAsiaTheme="minorEastAsia" w:cstheme="minorBidi"/>
              <w:noProof/>
              <w:szCs w:val="22"/>
            </w:rPr>
          </w:pPr>
          <w:hyperlink w:history="1" w:anchor="_Toc44569972">
            <w:r w:rsidRPr="007C4FFC" w:rsidR="00127767">
              <w:rPr>
                <w:rStyle w:val="Hyperlink"/>
                <w:noProof/>
              </w:rPr>
              <w:t>A.3.d</w:t>
            </w:r>
            <w:r w:rsidR="00127767">
              <w:rPr>
                <w:rFonts w:asciiTheme="minorHAnsi" w:hAnsiTheme="minorHAnsi" w:eastAsiaTheme="minorEastAsia" w:cstheme="minorBidi"/>
                <w:noProof/>
                <w:szCs w:val="22"/>
              </w:rPr>
              <w:tab/>
            </w:r>
            <w:r w:rsidRPr="007C4FFC" w:rsidR="00127767">
              <w:rPr>
                <w:rStyle w:val="Hyperlink"/>
                <w:noProof/>
              </w:rPr>
              <w:t>Effects of Less Frequent Collection</w:t>
            </w:r>
            <w:r w:rsidR="00127767">
              <w:rPr>
                <w:noProof/>
                <w:webHidden/>
              </w:rPr>
              <w:tab/>
            </w:r>
            <w:r w:rsidR="00127767">
              <w:rPr>
                <w:noProof/>
                <w:webHidden/>
              </w:rPr>
              <w:fldChar w:fldCharType="begin"/>
            </w:r>
            <w:r w:rsidR="00127767">
              <w:rPr>
                <w:noProof/>
                <w:webHidden/>
              </w:rPr>
              <w:instrText xml:space="preserve"> PAGEREF _Toc44569972 \h </w:instrText>
            </w:r>
            <w:r w:rsidR="00127767">
              <w:rPr>
                <w:noProof/>
                <w:webHidden/>
              </w:rPr>
            </w:r>
            <w:r w:rsidR="00127767">
              <w:rPr>
                <w:noProof/>
                <w:webHidden/>
              </w:rPr>
              <w:fldChar w:fldCharType="separate"/>
            </w:r>
            <w:r w:rsidR="00127767">
              <w:rPr>
                <w:noProof/>
                <w:webHidden/>
              </w:rPr>
              <w:t>8</w:t>
            </w:r>
            <w:r w:rsidR="00127767">
              <w:rPr>
                <w:noProof/>
                <w:webHidden/>
              </w:rPr>
              <w:fldChar w:fldCharType="end"/>
            </w:r>
          </w:hyperlink>
        </w:p>
        <w:p w:rsidR="00127767" w:rsidRDefault="00B24DA2" w14:paraId="1D3AE6AB" w14:textId="36C0DB03">
          <w:pPr>
            <w:pStyle w:val="TOC3"/>
            <w:rPr>
              <w:rFonts w:asciiTheme="minorHAnsi" w:hAnsiTheme="minorHAnsi" w:eastAsiaTheme="minorEastAsia" w:cstheme="minorBidi"/>
              <w:noProof/>
              <w:szCs w:val="22"/>
            </w:rPr>
          </w:pPr>
          <w:hyperlink w:history="1" w:anchor="_Toc44569973">
            <w:r w:rsidRPr="007C4FFC" w:rsidR="00127767">
              <w:rPr>
                <w:rStyle w:val="Hyperlink"/>
                <w:noProof/>
              </w:rPr>
              <w:t>A.3.e</w:t>
            </w:r>
            <w:r w:rsidR="00127767">
              <w:rPr>
                <w:rFonts w:asciiTheme="minorHAnsi" w:hAnsiTheme="minorHAnsi" w:eastAsiaTheme="minorEastAsia" w:cstheme="minorBidi"/>
                <w:noProof/>
                <w:szCs w:val="22"/>
              </w:rPr>
              <w:tab/>
            </w:r>
            <w:r w:rsidRPr="007C4FFC" w:rsidR="00127767">
              <w:rPr>
                <w:rStyle w:val="Hyperlink"/>
                <w:noProof/>
              </w:rPr>
              <w:t>General Guidelines</w:t>
            </w:r>
            <w:r w:rsidR="00127767">
              <w:rPr>
                <w:noProof/>
                <w:webHidden/>
              </w:rPr>
              <w:tab/>
            </w:r>
            <w:r w:rsidR="00127767">
              <w:rPr>
                <w:noProof/>
                <w:webHidden/>
              </w:rPr>
              <w:fldChar w:fldCharType="begin"/>
            </w:r>
            <w:r w:rsidR="00127767">
              <w:rPr>
                <w:noProof/>
                <w:webHidden/>
              </w:rPr>
              <w:instrText xml:space="preserve"> PAGEREF _Toc44569973 \h </w:instrText>
            </w:r>
            <w:r w:rsidR="00127767">
              <w:rPr>
                <w:noProof/>
                <w:webHidden/>
              </w:rPr>
            </w:r>
            <w:r w:rsidR="00127767">
              <w:rPr>
                <w:noProof/>
                <w:webHidden/>
              </w:rPr>
              <w:fldChar w:fldCharType="separate"/>
            </w:r>
            <w:r w:rsidR="00127767">
              <w:rPr>
                <w:noProof/>
                <w:webHidden/>
              </w:rPr>
              <w:t>8</w:t>
            </w:r>
            <w:r w:rsidR="00127767">
              <w:rPr>
                <w:noProof/>
                <w:webHidden/>
              </w:rPr>
              <w:fldChar w:fldCharType="end"/>
            </w:r>
          </w:hyperlink>
        </w:p>
        <w:p w:rsidR="00127767" w:rsidRDefault="00B24DA2" w14:paraId="77AFFEE4" w14:textId="229F7860">
          <w:pPr>
            <w:pStyle w:val="TOC3"/>
            <w:rPr>
              <w:rFonts w:asciiTheme="minorHAnsi" w:hAnsiTheme="minorHAnsi" w:eastAsiaTheme="minorEastAsia" w:cstheme="minorBidi"/>
              <w:noProof/>
              <w:szCs w:val="22"/>
            </w:rPr>
          </w:pPr>
          <w:hyperlink w:history="1" w:anchor="_Toc44569974">
            <w:r w:rsidRPr="007C4FFC" w:rsidR="00127767">
              <w:rPr>
                <w:rStyle w:val="Hyperlink"/>
                <w:noProof/>
              </w:rPr>
              <w:t>A.3.f</w:t>
            </w:r>
            <w:r w:rsidR="00127767">
              <w:rPr>
                <w:rFonts w:asciiTheme="minorHAnsi" w:hAnsiTheme="minorHAnsi" w:eastAsiaTheme="minorEastAsia" w:cstheme="minorBidi"/>
                <w:noProof/>
                <w:szCs w:val="22"/>
              </w:rPr>
              <w:tab/>
            </w:r>
            <w:r w:rsidRPr="007C4FFC" w:rsidR="00127767">
              <w:rPr>
                <w:rStyle w:val="Hyperlink"/>
                <w:noProof/>
              </w:rPr>
              <w:t>Confidentiality Questions</w:t>
            </w:r>
            <w:r w:rsidR="00127767">
              <w:rPr>
                <w:noProof/>
                <w:webHidden/>
              </w:rPr>
              <w:tab/>
            </w:r>
            <w:r w:rsidR="00127767">
              <w:rPr>
                <w:noProof/>
                <w:webHidden/>
              </w:rPr>
              <w:fldChar w:fldCharType="begin"/>
            </w:r>
            <w:r w:rsidR="00127767">
              <w:rPr>
                <w:noProof/>
                <w:webHidden/>
              </w:rPr>
              <w:instrText xml:space="preserve"> PAGEREF _Toc44569974 \h </w:instrText>
            </w:r>
            <w:r w:rsidR="00127767">
              <w:rPr>
                <w:noProof/>
                <w:webHidden/>
              </w:rPr>
            </w:r>
            <w:r w:rsidR="00127767">
              <w:rPr>
                <w:noProof/>
                <w:webHidden/>
              </w:rPr>
              <w:fldChar w:fldCharType="separate"/>
            </w:r>
            <w:r w:rsidR="00127767">
              <w:rPr>
                <w:noProof/>
                <w:webHidden/>
              </w:rPr>
              <w:t>8</w:t>
            </w:r>
            <w:r w:rsidR="00127767">
              <w:rPr>
                <w:noProof/>
                <w:webHidden/>
              </w:rPr>
              <w:fldChar w:fldCharType="end"/>
            </w:r>
          </w:hyperlink>
        </w:p>
        <w:p w:rsidR="00127767" w:rsidRDefault="00B24DA2" w14:paraId="35D269B0" w14:textId="77B46DA5">
          <w:pPr>
            <w:pStyle w:val="TOC3"/>
            <w:rPr>
              <w:rFonts w:asciiTheme="minorHAnsi" w:hAnsiTheme="minorHAnsi" w:eastAsiaTheme="minorEastAsia" w:cstheme="minorBidi"/>
              <w:noProof/>
              <w:szCs w:val="22"/>
            </w:rPr>
          </w:pPr>
          <w:hyperlink w:history="1" w:anchor="_Toc44569975">
            <w:r w:rsidRPr="007C4FFC" w:rsidR="00127767">
              <w:rPr>
                <w:rStyle w:val="Hyperlink"/>
                <w:noProof/>
              </w:rPr>
              <w:t>A.3.g</w:t>
            </w:r>
            <w:r w:rsidR="00127767">
              <w:rPr>
                <w:rFonts w:asciiTheme="minorHAnsi" w:hAnsiTheme="minorHAnsi" w:eastAsiaTheme="minorEastAsia" w:cstheme="minorBidi"/>
                <w:noProof/>
                <w:szCs w:val="22"/>
              </w:rPr>
              <w:tab/>
            </w:r>
            <w:r w:rsidRPr="007C4FFC" w:rsidR="00127767">
              <w:rPr>
                <w:rStyle w:val="Hyperlink"/>
                <w:noProof/>
              </w:rPr>
              <w:t>Sensitive Questions</w:t>
            </w:r>
            <w:r w:rsidR="00127767">
              <w:rPr>
                <w:noProof/>
                <w:webHidden/>
              </w:rPr>
              <w:tab/>
            </w:r>
            <w:r w:rsidR="00127767">
              <w:rPr>
                <w:noProof/>
                <w:webHidden/>
              </w:rPr>
              <w:fldChar w:fldCharType="begin"/>
            </w:r>
            <w:r w:rsidR="00127767">
              <w:rPr>
                <w:noProof/>
                <w:webHidden/>
              </w:rPr>
              <w:instrText xml:space="preserve"> PAGEREF _Toc44569975 \h </w:instrText>
            </w:r>
            <w:r w:rsidR="00127767">
              <w:rPr>
                <w:noProof/>
                <w:webHidden/>
              </w:rPr>
            </w:r>
            <w:r w:rsidR="00127767">
              <w:rPr>
                <w:noProof/>
                <w:webHidden/>
              </w:rPr>
              <w:fldChar w:fldCharType="separate"/>
            </w:r>
            <w:r w:rsidR="00127767">
              <w:rPr>
                <w:noProof/>
                <w:webHidden/>
              </w:rPr>
              <w:t>8</w:t>
            </w:r>
            <w:r w:rsidR="00127767">
              <w:rPr>
                <w:noProof/>
                <w:webHidden/>
              </w:rPr>
              <w:fldChar w:fldCharType="end"/>
            </w:r>
          </w:hyperlink>
        </w:p>
        <w:p w:rsidR="00127767" w:rsidRDefault="00B24DA2" w14:paraId="642D5E53" w14:textId="7F6CB720">
          <w:pPr>
            <w:pStyle w:val="TOC3"/>
            <w:rPr>
              <w:rFonts w:asciiTheme="minorHAnsi" w:hAnsiTheme="minorHAnsi" w:eastAsiaTheme="minorEastAsia" w:cstheme="minorBidi"/>
              <w:noProof/>
              <w:szCs w:val="22"/>
            </w:rPr>
          </w:pPr>
          <w:hyperlink w:history="1" w:anchor="_Toc44569976">
            <w:r w:rsidRPr="007C4FFC" w:rsidR="00127767">
              <w:rPr>
                <w:rStyle w:val="Hyperlink"/>
                <w:noProof/>
              </w:rPr>
              <w:t>A.4.a</w:t>
            </w:r>
            <w:r w:rsidR="00127767">
              <w:rPr>
                <w:rFonts w:asciiTheme="minorHAnsi" w:hAnsiTheme="minorHAnsi" w:eastAsiaTheme="minorEastAsia" w:cstheme="minorBidi"/>
                <w:noProof/>
                <w:szCs w:val="22"/>
              </w:rPr>
              <w:tab/>
            </w:r>
            <w:r w:rsidRPr="007C4FFC" w:rsidR="00127767">
              <w:rPr>
                <w:rStyle w:val="Hyperlink"/>
                <w:noProof/>
              </w:rPr>
              <w:t>Respondents/NAICS Codes</w:t>
            </w:r>
            <w:r w:rsidR="00127767">
              <w:rPr>
                <w:noProof/>
                <w:webHidden/>
              </w:rPr>
              <w:tab/>
            </w:r>
            <w:r w:rsidR="00127767">
              <w:rPr>
                <w:noProof/>
                <w:webHidden/>
              </w:rPr>
              <w:fldChar w:fldCharType="begin"/>
            </w:r>
            <w:r w:rsidR="00127767">
              <w:rPr>
                <w:noProof/>
                <w:webHidden/>
              </w:rPr>
              <w:instrText xml:space="preserve"> PAGEREF _Toc44569976 \h </w:instrText>
            </w:r>
            <w:r w:rsidR="00127767">
              <w:rPr>
                <w:noProof/>
                <w:webHidden/>
              </w:rPr>
            </w:r>
            <w:r w:rsidR="00127767">
              <w:rPr>
                <w:noProof/>
                <w:webHidden/>
              </w:rPr>
              <w:fldChar w:fldCharType="separate"/>
            </w:r>
            <w:r w:rsidR="00127767">
              <w:rPr>
                <w:noProof/>
                <w:webHidden/>
              </w:rPr>
              <w:t>9</w:t>
            </w:r>
            <w:r w:rsidR="00127767">
              <w:rPr>
                <w:noProof/>
                <w:webHidden/>
              </w:rPr>
              <w:fldChar w:fldCharType="end"/>
            </w:r>
          </w:hyperlink>
        </w:p>
        <w:p w:rsidR="00127767" w:rsidRDefault="00B24DA2" w14:paraId="3B888ABE" w14:textId="722F593B">
          <w:pPr>
            <w:pStyle w:val="TOC3"/>
            <w:rPr>
              <w:rFonts w:asciiTheme="minorHAnsi" w:hAnsiTheme="minorHAnsi" w:eastAsiaTheme="minorEastAsia" w:cstheme="minorBidi"/>
              <w:noProof/>
              <w:szCs w:val="22"/>
            </w:rPr>
          </w:pPr>
          <w:hyperlink w:history="1" w:anchor="_Toc44569977">
            <w:r w:rsidRPr="007C4FFC" w:rsidR="00127767">
              <w:rPr>
                <w:rStyle w:val="Hyperlink"/>
                <w:noProof/>
              </w:rPr>
              <w:t>A.4.b</w:t>
            </w:r>
            <w:r w:rsidR="00127767">
              <w:rPr>
                <w:rFonts w:asciiTheme="minorHAnsi" w:hAnsiTheme="minorHAnsi" w:eastAsiaTheme="minorEastAsia" w:cstheme="minorBidi"/>
                <w:noProof/>
                <w:szCs w:val="22"/>
              </w:rPr>
              <w:tab/>
            </w:r>
            <w:r w:rsidRPr="007C4FFC" w:rsidR="00127767">
              <w:rPr>
                <w:rStyle w:val="Hyperlink"/>
                <w:noProof/>
              </w:rPr>
              <w:t>Information Requested</w:t>
            </w:r>
            <w:r w:rsidR="00127767">
              <w:rPr>
                <w:noProof/>
                <w:webHidden/>
              </w:rPr>
              <w:tab/>
            </w:r>
            <w:r w:rsidR="00127767">
              <w:rPr>
                <w:noProof/>
                <w:webHidden/>
              </w:rPr>
              <w:fldChar w:fldCharType="begin"/>
            </w:r>
            <w:r w:rsidR="00127767">
              <w:rPr>
                <w:noProof/>
                <w:webHidden/>
              </w:rPr>
              <w:instrText xml:space="preserve"> PAGEREF _Toc44569977 \h </w:instrText>
            </w:r>
            <w:r w:rsidR="00127767">
              <w:rPr>
                <w:noProof/>
                <w:webHidden/>
              </w:rPr>
            </w:r>
            <w:r w:rsidR="00127767">
              <w:rPr>
                <w:noProof/>
                <w:webHidden/>
              </w:rPr>
              <w:fldChar w:fldCharType="separate"/>
            </w:r>
            <w:r w:rsidR="00127767">
              <w:rPr>
                <w:noProof/>
                <w:webHidden/>
              </w:rPr>
              <w:t>10</w:t>
            </w:r>
            <w:r w:rsidR="00127767">
              <w:rPr>
                <w:noProof/>
                <w:webHidden/>
              </w:rPr>
              <w:fldChar w:fldCharType="end"/>
            </w:r>
          </w:hyperlink>
        </w:p>
        <w:p w:rsidR="00127767" w:rsidRDefault="00B24DA2" w14:paraId="003F66C8" w14:textId="1DA9BCE9">
          <w:pPr>
            <w:pStyle w:val="TOC2"/>
            <w:rPr>
              <w:rFonts w:asciiTheme="minorHAnsi" w:hAnsiTheme="minorHAnsi" w:eastAsiaTheme="minorEastAsia" w:cstheme="minorBidi"/>
              <w:noProof/>
              <w:szCs w:val="22"/>
            </w:rPr>
          </w:pPr>
          <w:hyperlink w:history="1" w:anchor="_Toc44569978">
            <w:r w:rsidRPr="007C4FFC" w:rsidR="00127767">
              <w:rPr>
                <w:rStyle w:val="Hyperlink"/>
                <w:noProof/>
              </w:rPr>
              <w:t>A.5</w:t>
            </w:r>
            <w:r w:rsidR="00127767">
              <w:rPr>
                <w:rFonts w:asciiTheme="minorHAnsi" w:hAnsiTheme="minorHAnsi" w:eastAsiaTheme="minorEastAsia" w:cstheme="minorBidi"/>
                <w:noProof/>
                <w:szCs w:val="22"/>
              </w:rPr>
              <w:tab/>
            </w:r>
            <w:r w:rsidRPr="007C4FFC" w:rsidR="00127767">
              <w:rPr>
                <w:rStyle w:val="Hyperlink"/>
                <w:noProof/>
              </w:rPr>
              <w:t>INFORMATION COLLECTED: AGENCY ACTIVITIES, COLLECTION METHODOLOGY AND INFORMATION MANAGEMENT</w:t>
            </w:r>
            <w:r w:rsidR="00127767">
              <w:rPr>
                <w:noProof/>
                <w:webHidden/>
              </w:rPr>
              <w:tab/>
            </w:r>
            <w:r w:rsidR="00127767">
              <w:rPr>
                <w:noProof/>
                <w:webHidden/>
              </w:rPr>
              <w:fldChar w:fldCharType="begin"/>
            </w:r>
            <w:r w:rsidR="00127767">
              <w:rPr>
                <w:noProof/>
                <w:webHidden/>
              </w:rPr>
              <w:instrText xml:space="preserve"> PAGEREF _Toc44569978 \h </w:instrText>
            </w:r>
            <w:r w:rsidR="00127767">
              <w:rPr>
                <w:noProof/>
                <w:webHidden/>
              </w:rPr>
            </w:r>
            <w:r w:rsidR="00127767">
              <w:rPr>
                <w:noProof/>
                <w:webHidden/>
              </w:rPr>
              <w:fldChar w:fldCharType="separate"/>
            </w:r>
            <w:r w:rsidR="00127767">
              <w:rPr>
                <w:noProof/>
                <w:webHidden/>
              </w:rPr>
              <w:t>19</w:t>
            </w:r>
            <w:r w:rsidR="00127767">
              <w:rPr>
                <w:noProof/>
                <w:webHidden/>
              </w:rPr>
              <w:fldChar w:fldCharType="end"/>
            </w:r>
          </w:hyperlink>
        </w:p>
        <w:p w:rsidR="00127767" w:rsidRDefault="00B24DA2" w14:paraId="1B56AC46" w14:textId="68779FCF">
          <w:pPr>
            <w:pStyle w:val="TOC3"/>
            <w:rPr>
              <w:rFonts w:asciiTheme="minorHAnsi" w:hAnsiTheme="minorHAnsi" w:eastAsiaTheme="minorEastAsia" w:cstheme="minorBidi"/>
              <w:noProof/>
              <w:szCs w:val="22"/>
            </w:rPr>
          </w:pPr>
          <w:hyperlink w:history="1" w:anchor="_Toc44569979">
            <w:r w:rsidRPr="007C4FFC" w:rsidR="00127767">
              <w:rPr>
                <w:rStyle w:val="Hyperlink"/>
                <w:noProof/>
              </w:rPr>
              <w:t>A.5.a</w:t>
            </w:r>
            <w:r w:rsidR="00127767">
              <w:rPr>
                <w:rFonts w:asciiTheme="minorHAnsi" w:hAnsiTheme="minorHAnsi" w:eastAsiaTheme="minorEastAsia" w:cstheme="minorBidi"/>
                <w:noProof/>
                <w:szCs w:val="22"/>
              </w:rPr>
              <w:tab/>
            </w:r>
            <w:r w:rsidRPr="007C4FFC" w:rsidR="00127767">
              <w:rPr>
                <w:rStyle w:val="Hyperlink"/>
                <w:noProof/>
              </w:rPr>
              <w:t>Agency Activities</w:t>
            </w:r>
            <w:r w:rsidR="00127767">
              <w:rPr>
                <w:noProof/>
                <w:webHidden/>
              </w:rPr>
              <w:tab/>
            </w:r>
            <w:r w:rsidR="00127767">
              <w:rPr>
                <w:noProof/>
                <w:webHidden/>
              </w:rPr>
              <w:fldChar w:fldCharType="begin"/>
            </w:r>
            <w:r w:rsidR="00127767">
              <w:rPr>
                <w:noProof/>
                <w:webHidden/>
              </w:rPr>
              <w:instrText xml:space="preserve"> PAGEREF _Toc44569979 \h </w:instrText>
            </w:r>
            <w:r w:rsidR="00127767">
              <w:rPr>
                <w:noProof/>
                <w:webHidden/>
              </w:rPr>
            </w:r>
            <w:r w:rsidR="00127767">
              <w:rPr>
                <w:noProof/>
                <w:webHidden/>
              </w:rPr>
              <w:fldChar w:fldCharType="separate"/>
            </w:r>
            <w:r w:rsidR="00127767">
              <w:rPr>
                <w:noProof/>
                <w:webHidden/>
              </w:rPr>
              <w:t>19</w:t>
            </w:r>
            <w:r w:rsidR="00127767">
              <w:rPr>
                <w:noProof/>
                <w:webHidden/>
              </w:rPr>
              <w:fldChar w:fldCharType="end"/>
            </w:r>
          </w:hyperlink>
        </w:p>
        <w:p w:rsidR="00127767" w:rsidRDefault="00B24DA2" w14:paraId="671BB3F3" w14:textId="75BEAD53">
          <w:pPr>
            <w:pStyle w:val="TOC3"/>
            <w:rPr>
              <w:rFonts w:asciiTheme="minorHAnsi" w:hAnsiTheme="minorHAnsi" w:eastAsiaTheme="minorEastAsia" w:cstheme="minorBidi"/>
              <w:noProof/>
              <w:szCs w:val="22"/>
            </w:rPr>
          </w:pPr>
          <w:hyperlink w:history="1" w:anchor="_Toc44569980">
            <w:r w:rsidRPr="007C4FFC" w:rsidR="00127767">
              <w:rPr>
                <w:rStyle w:val="Hyperlink"/>
                <w:noProof/>
              </w:rPr>
              <w:t>A.5.b</w:t>
            </w:r>
            <w:r w:rsidR="00127767">
              <w:rPr>
                <w:rFonts w:asciiTheme="minorHAnsi" w:hAnsiTheme="minorHAnsi" w:eastAsiaTheme="minorEastAsia" w:cstheme="minorBidi"/>
                <w:noProof/>
                <w:szCs w:val="22"/>
              </w:rPr>
              <w:tab/>
            </w:r>
            <w:r w:rsidRPr="007C4FFC" w:rsidR="00127767">
              <w:rPr>
                <w:rStyle w:val="Hyperlink"/>
                <w:noProof/>
              </w:rPr>
              <w:t>Collection Methodology and Management</w:t>
            </w:r>
            <w:r w:rsidR="00127767">
              <w:rPr>
                <w:noProof/>
                <w:webHidden/>
              </w:rPr>
              <w:tab/>
            </w:r>
            <w:r w:rsidR="00127767">
              <w:rPr>
                <w:noProof/>
                <w:webHidden/>
              </w:rPr>
              <w:fldChar w:fldCharType="begin"/>
            </w:r>
            <w:r w:rsidR="00127767">
              <w:rPr>
                <w:noProof/>
                <w:webHidden/>
              </w:rPr>
              <w:instrText xml:space="preserve"> PAGEREF _Toc44569980 \h </w:instrText>
            </w:r>
            <w:r w:rsidR="00127767">
              <w:rPr>
                <w:noProof/>
                <w:webHidden/>
              </w:rPr>
            </w:r>
            <w:r w:rsidR="00127767">
              <w:rPr>
                <w:noProof/>
                <w:webHidden/>
              </w:rPr>
              <w:fldChar w:fldCharType="separate"/>
            </w:r>
            <w:r w:rsidR="00127767">
              <w:rPr>
                <w:noProof/>
                <w:webHidden/>
              </w:rPr>
              <w:t>21</w:t>
            </w:r>
            <w:r w:rsidR="00127767">
              <w:rPr>
                <w:noProof/>
                <w:webHidden/>
              </w:rPr>
              <w:fldChar w:fldCharType="end"/>
            </w:r>
          </w:hyperlink>
        </w:p>
        <w:p w:rsidR="00127767" w:rsidRDefault="00B24DA2" w14:paraId="2CD3542F" w14:textId="2CD32105">
          <w:pPr>
            <w:pStyle w:val="TOC3"/>
            <w:rPr>
              <w:rFonts w:asciiTheme="minorHAnsi" w:hAnsiTheme="minorHAnsi" w:eastAsiaTheme="minorEastAsia" w:cstheme="minorBidi"/>
              <w:noProof/>
              <w:szCs w:val="22"/>
            </w:rPr>
          </w:pPr>
          <w:hyperlink w:history="1" w:anchor="_Toc44569981">
            <w:r w:rsidRPr="007C4FFC" w:rsidR="00127767">
              <w:rPr>
                <w:rStyle w:val="Hyperlink"/>
                <w:noProof/>
              </w:rPr>
              <w:t>A.5.c</w:t>
            </w:r>
            <w:r w:rsidR="00127767">
              <w:rPr>
                <w:rFonts w:asciiTheme="minorHAnsi" w:hAnsiTheme="minorHAnsi" w:eastAsiaTheme="minorEastAsia" w:cstheme="minorBidi"/>
                <w:noProof/>
                <w:szCs w:val="22"/>
              </w:rPr>
              <w:tab/>
            </w:r>
            <w:r w:rsidRPr="007C4FFC" w:rsidR="00127767">
              <w:rPr>
                <w:rStyle w:val="Hyperlink"/>
                <w:noProof/>
              </w:rPr>
              <w:t>Small Entity Flexibility</w:t>
            </w:r>
            <w:r w:rsidR="00127767">
              <w:rPr>
                <w:noProof/>
                <w:webHidden/>
              </w:rPr>
              <w:tab/>
            </w:r>
            <w:r w:rsidR="00127767">
              <w:rPr>
                <w:noProof/>
                <w:webHidden/>
              </w:rPr>
              <w:fldChar w:fldCharType="begin"/>
            </w:r>
            <w:r w:rsidR="00127767">
              <w:rPr>
                <w:noProof/>
                <w:webHidden/>
              </w:rPr>
              <w:instrText xml:space="preserve"> PAGEREF _Toc44569981 \h </w:instrText>
            </w:r>
            <w:r w:rsidR="00127767">
              <w:rPr>
                <w:noProof/>
                <w:webHidden/>
              </w:rPr>
            </w:r>
            <w:r w:rsidR="00127767">
              <w:rPr>
                <w:noProof/>
                <w:webHidden/>
              </w:rPr>
              <w:fldChar w:fldCharType="separate"/>
            </w:r>
            <w:r w:rsidR="00127767">
              <w:rPr>
                <w:noProof/>
                <w:webHidden/>
              </w:rPr>
              <w:t>25</w:t>
            </w:r>
            <w:r w:rsidR="00127767">
              <w:rPr>
                <w:noProof/>
                <w:webHidden/>
              </w:rPr>
              <w:fldChar w:fldCharType="end"/>
            </w:r>
          </w:hyperlink>
        </w:p>
        <w:p w:rsidR="00127767" w:rsidRDefault="00B24DA2" w14:paraId="42515FEC" w14:textId="7AF09797">
          <w:pPr>
            <w:pStyle w:val="TOC3"/>
            <w:rPr>
              <w:rFonts w:asciiTheme="minorHAnsi" w:hAnsiTheme="minorHAnsi" w:eastAsiaTheme="minorEastAsia" w:cstheme="minorBidi"/>
              <w:noProof/>
              <w:szCs w:val="22"/>
            </w:rPr>
          </w:pPr>
          <w:hyperlink w:history="1" w:anchor="_Toc44569982">
            <w:r w:rsidRPr="007C4FFC" w:rsidR="00127767">
              <w:rPr>
                <w:rStyle w:val="Hyperlink"/>
                <w:noProof/>
              </w:rPr>
              <w:t>A.5.d</w:t>
            </w:r>
            <w:r w:rsidR="00127767">
              <w:rPr>
                <w:rFonts w:asciiTheme="minorHAnsi" w:hAnsiTheme="minorHAnsi" w:eastAsiaTheme="minorEastAsia" w:cstheme="minorBidi"/>
                <w:noProof/>
                <w:szCs w:val="22"/>
              </w:rPr>
              <w:tab/>
            </w:r>
            <w:r w:rsidRPr="007C4FFC" w:rsidR="00127767">
              <w:rPr>
                <w:rStyle w:val="Hyperlink"/>
                <w:noProof/>
              </w:rPr>
              <w:t>Collection Schedule</w:t>
            </w:r>
            <w:r w:rsidR="00127767">
              <w:rPr>
                <w:noProof/>
                <w:webHidden/>
              </w:rPr>
              <w:tab/>
            </w:r>
            <w:r w:rsidR="00127767">
              <w:rPr>
                <w:noProof/>
                <w:webHidden/>
              </w:rPr>
              <w:fldChar w:fldCharType="begin"/>
            </w:r>
            <w:r w:rsidR="00127767">
              <w:rPr>
                <w:noProof/>
                <w:webHidden/>
              </w:rPr>
              <w:instrText xml:space="preserve"> PAGEREF _Toc44569982 \h </w:instrText>
            </w:r>
            <w:r w:rsidR="00127767">
              <w:rPr>
                <w:noProof/>
                <w:webHidden/>
              </w:rPr>
            </w:r>
            <w:r w:rsidR="00127767">
              <w:rPr>
                <w:noProof/>
                <w:webHidden/>
              </w:rPr>
              <w:fldChar w:fldCharType="separate"/>
            </w:r>
            <w:r w:rsidR="00127767">
              <w:rPr>
                <w:noProof/>
                <w:webHidden/>
              </w:rPr>
              <w:t>26</w:t>
            </w:r>
            <w:r w:rsidR="00127767">
              <w:rPr>
                <w:noProof/>
                <w:webHidden/>
              </w:rPr>
              <w:fldChar w:fldCharType="end"/>
            </w:r>
          </w:hyperlink>
        </w:p>
        <w:p w:rsidR="00127767" w:rsidRDefault="00B24DA2" w14:paraId="46D9BA33" w14:textId="5DBE82EA">
          <w:pPr>
            <w:pStyle w:val="TOC2"/>
            <w:rPr>
              <w:rFonts w:asciiTheme="minorHAnsi" w:hAnsiTheme="minorHAnsi" w:eastAsiaTheme="minorEastAsia" w:cstheme="minorBidi"/>
              <w:noProof/>
              <w:szCs w:val="22"/>
            </w:rPr>
          </w:pPr>
          <w:hyperlink w:history="1" w:anchor="_Toc44569983">
            <w:r w:rsidRPr="007C4FFC" w:rsidR="00127767">
              <w:rPr>
                <w:rStyle w:val="Hyperlink"/>
                <w:noProof/>
              </w:rPr>
              <w:t>A.6</w:t>
            </w:r>
            <w:r w:rsidR="00127767">
              <w:rPr>
                <w:rFonts w:asciiTheme="minorHAnsi" w:hAnsiTheme="minorHAnsi" w:eastAsiaTheme="minorEastAsia" w:cstheme="minorBidi"/>
                <w:noProof/>
                <w:szCs w:val="22"/>
              </w:rPr>
              <w:tab/>
            </w:r>
            <w:r w:rsidRPr="007C4FFC" w:rsidR="00127767">
              <w:rPr>
                <w:rStyle w:val="Hyperlink"/>
                <w:noProof/>
              </w:rPr>
              <w:t>ESTIMATING THE BURDEN AND COST OF THE COLLECTION</w:t>
            </w:r>
            <w:r w:rsidR="00127767">
              <w:rPr>
                <w:noProof/>
                <w:webHidden/>
              </w:rPr>
              <w:tab/>
            </w:r>
            <w:r w:rsidR="00127767">
              <w:rPr>
                <w:noProof/>
                <w:webHidden/>
              </w:rPr>
              <w:fldChar w:fldCharType="begin"/>
            </w:r>
            <w:r w:rsidR="00127767">
              <w:rPr>
                <w:noProof/>
                <w:webHidden/>
              </w:rPr>
              <w:instrText xml:space="preserve"> PAGEREF _Toc44569983 \h </w:instrText>
            </w:r>
            <w:r w:rsidR="00127767">
              <w:rPr>
                <w:noProof/>
                <w:webHidden/>
              </w:rPr>
            </w:r>
            <w:r w:rsidR="00127767">
              <w:rPr>
                <w:noProof/>
                <w:webHidden/>
              </w:rPr>
              <w:fldChar w:fldCharType="separate"/>
            </w:r>
            <w:r w:rsidR="00127767">
              <w:rPr>
                <w:noProof/>
                <w:webHidden/>
              </w:rPr>
              <w:t>27</w:t>
            </w:r>
            <w:r w:rsidR="00127767">
              <w:rPr>
                <w:noProof/>
                <w:webHidden/>
              </w:rPr>
              <w:fldChar w:fldCharType="end"/>
            </w:r>
          </w:hyperlink>
        </w:p>
        <w:p w:rsidR="00127767" w:rsidRDefault="00B24DA2" w14:paraId="29C90BB9" w14:textId="0DE2935A">
          <w:pPr>
            <w:pStyle w:val="TOC3"/>
            <w:rPr>
              <w:rFonts w:asciiTheme="minorHAnsi" w:hAnsiTheme="minorHAnsi" w:eastAsiaTheme="minorEastAsia" w:cstheme="minorBidi"/>
              <w:noProof/>
              <w:szCs w:val="22"/>
            </w:rPr>
          </w:pPr>
          <w:hyperlink w:history="1" w:anchor="_Toc44569984">
            <w:r w:rsidRPr="007C4FFC" w:rsidR="00127767">
              <w:rPr>
                <w:rStyle w:val="Hyperlink"/>
                <w:noProof/>
              </w:rPr>
              <w:t>A.6.a</w:t>
            </w:r>
            <w:r w:rsidR="00127767">
              <w:rPr>
                <w:rFonts w:asciiTheme="minorHAnsi" w:hAnsiTheme="minorHAnsi" w:eastAsiaTheme="minorEastAsia" w:cstheme="minorBidi"/>
                <w:noProof/>
                <w:szCs w:val="22"/>
              </w:rPr>
              <w:tab/>
            </w:r>
            <w:r w:rsidRPr="007C4FFC" w:rsidR="00127767">
              <w:rPr>
                <w:rStyle w:val="Hyperlink"/>
                <w:noProof/>
              </w:rPr>
              <w:t>Respondent Burden</w:t>
            </w:r>
            <w:r w:rsidR="00127767">
              <w:rPr>
                <w:noProof/>
                <w:webHidden/>
              </w:rPr>
              <w:tab/>
            </w:r>
            <w:r w:rsidR="00127767">
              <w:rPr>
                <w:noProof/>
                <w:webHidden/>
              </w:rPr>
              <w:fldChar w:fldCharType="begin"/>
            </w:r>
            <w:r w:rsidR="00127767">
              <w:rPr>
                <w:noProof/>
                <w:webHidden/>
              </w:rPr>
              <w:instrText xml:space="preserve"> PAGEREF _Toc44569984 \h </w:instrText>
            </w:r>
            <w:r w:rsidR="00127767">
              <w:rPr>
                <w:noProof/>
                <w:webHidden/>
              </w:rPr>
            </w:r>
            <w:r w:rsidR="00127767">
              <w:rPr>
                <w:noProof/>
                <w:webHidden/>
              </w:rPr>
              <w:fldChar w:fldCharType="separate"/>
            </w:r>
            <w:r w:rsidR="00127767">
              <w:rPr>
                <w:noProof/>
                <w:webHidden/>
              </w:rPr>
              <w:t>27</w:t>
            </w:r>
            <w:r w:rsidR="00127767">
              <w:rPr>
                <w:noProof/>
                <w:webHidden/>
              </w:rPr>
              <w:fldChar w:fldCharType="end"/>
            </w:r>
          </w:hyperlink>
        </w:p>
        <w:p w:rsidR="00127767" w:rsidRDefault="00B24DA2" w14:paraId="20D37FD7" w14:textId="7F05F33B">
          <w:pPr>
            <w:pStyle w:val="TOC3"/>
            <w:rPr>
              <w:rFonts w:asciiTheme="minorHAnsi" w:hAnsiTheme="minorHAnsi" w:eastAsiaTheme="minorEastAsia" w:cstheme="minorBidi"/>
              <w:noProof/>
              <w:szCs w:val="22"/>
            </w:rPr>
          </w:pPr>
          <w:hyperlink w:history="1" w:anchor="_Toc44569985">
            <w:r w:rsidRPr="007C4FFC" w:rsidR="00127767">
              <w:rPr>
                <w:rStyle w:val="Hyperlink"/>
                <w:noProof/>
              </w:rPr>
              <w:t>A.6.b</w:t>
            </w:r>
            <w:r w:rsidR="00127767">
              <w:rPr>
                <w:rFonts w:asciiTheme="minorHAnsi" w:hAnsiTheme="minorHAnsi" w:eastAsiaTheme="minorEastAsia" w:cstheme="minorBidi"/>
                <w:noProof/>
                <w:szCs w:val="22"/>
              </w:rPr>
              <w:tab/>
            </w:r>
            <w:r w:rsidRPr="007C4FFC" w:rsidR="00127767">
              <w:rPr>
                <w:rStyle w:val="Hyperlink"/>
                <w:noProof/>
              </w:rPr>
              <w:t>Respondent Costs</w:t>
            </w:r>
            <w:r w:rsidR="00127767">
              <w:rPr>
                <w:noProof/>
                <w:webHidden/>
              </w:rPr>
              <w:tab/>
            </w:r>
            <w:r w:rsidR="00127767">
              <w:rPr>
                <w:noProof/>
                <w:webHidden/>
              </w:rPr>
              <w:fldChar w:fldCharType="begin"/>
            </w:r>
            <w:r w:rsidR="00127767">
              <w:rPr>
                <w:noProof/>
                <w:webHidden/>
              </w:rPr>
              <w:instrText xml:space="preserve"> PAGEREF _Toc44569985 \h </w:instrText>
            </w:r>
            <w:r w:rsidR="00127767">
              <w:rPr>
                <w:noProof/>
                <w:webHidden/>
              </w:rPr>
            </w:r>
            <w:r w:rsidR="00127767">
              <w:rPr>
                <w:noProof/>
                <w:webHidden/>
              </w:rPr>
              <w:fldChar w:fldCharType="separate"/>
            </w:r>
            <w:r w:rsidR="00127767">
              <w:rPr>
                <w:noProof/>
                <w:webHidden/>
              </w:rPr>
              <w:t>51</w:t>
            </w:r>
            <w:r w:rsidR="00127767">
              <w:rPr>
                <w:noProof/>
                <w:webHidden/>
              </w:rPr>
              <w:fldChar w:fldCharType="end"/>
            </w:r>
          </w:hyperlink>
        </w:p>
        <w:p w:rsidR="00127767" w:rsidRDefault="00B24DA2" w14:paraId="6CDC2774" w14:textId="498E56E3">
          <w:pPr>
            <w:pStyle w:val="TOC3"/>
            <w:rPr>
              <w:rFonts w:asciiTheme="minorHAnsi" w:hAnsiTheme="minorHAnsi" w:eastAsiaTheme="minorEastAsia" w:cstheme="minorBidi"/>
              <w:noProof/>
              <w:szCs w:val="22"/>
            </w:rPr>
          </w:pPr>
          <w:hyperlink w:history="1" w:anchor="_Toc44569986">
            <w:r w:rsidRPr="007C4FFC" w:rsidR="00127767">
              <w:rPr>
                <w:rStyle w:val="Hyperlink"/>
                <w:noProof/>
              </w:rPr>
              <w:t>A.6.c</w:t>
            </w:r>
            <w:r w:rsidR="00127767">
              <w:rPr>
                <w:rFonts w:asciiTheme="minorHAnsi" w:hAnsiTheme="minorHAnsi" w:eastAsiaTheme="minorEastAsia" w:cstheme="minorBidi"/>
                <w:noProof/>
                <w:szCs w:val="22"/>
              </w:rPr>
              <w:tab/>
            </w:r>
            <w:r w:rsidRPr="007C4FFC" w:rsidR="00127767">
              <w:rPr>
                <w:rStyle w:val="Hyperlink"/>
                <w:noProof/>
              </w:rPr>
              <w:t>Agency Burden and Cost</w:t>
            </w:r>
            <w:r w:rsidR="00127767">
              <w:rPr>
                <w:noProof/>
                <w:webHidden/>
              </w:rPr>
              <w:tab/>
            </w:r>
            <w:r w:rsidR="00127767">
              <w:rPr>
                <w:noProof/>
                <w:webHidden/>
              </w:rPr>
              <w:fldChar w:fldCharType="begin"/>
            </w:r>
            <w:r w:rsidR="00127767">
              <w:rPr>
                <w:noProof/>
                <w:webHidden/>
              </w:rPr>
              <w:instrText xml:space="preserve"> PAGEREF _Toc44569986 \h </w:instrText>
            </w:r>
            <w:r w:rsidR="00127767">
              <w:rPr>
                <w:noProof/>
                <w:webHidden/>
              </w:rPr>
            </w:r>
            <w:r w:rsidR="00127767">
              <w:rPr>
                <w:noProof/>
                <w:webHidden/>
              </w:rPr>
              <w:fldChar w:fldCharType="separate"/>
            </w:r>
            <w:r w:rsidR="00127767">
              <w:rPr>
                <w:noProof/>
                <w:webHidden/>
              </w:rPr>
              <w:t>54</w:t>
            </w:r>
            <w:r w:rsidR="00127767">
              <w:rPr>
                <w:noProof/>
                <w:webHidden/>
              </w:rPr>
              <w:fldChar w:fldCharType="end"/>
            </w:r>
          </w:hyperlink>
        </w:p>
        <w:p w:rsidR="00127767" w:rsidRDefault="00B24DA2" w14:paraId="54E290DD" w14:textId="5A974374">
          <w:pPr>
            <w:pStyle w:val="TOC3"/>
            <w:rPr>
              <w:rFonts w:asciiTheme="minorHAnsi" w:hAnsiTheme="minorHAnsi" w:eastAsiaTheme="minorEastAsia" w:cstheme="minorBidi"/>
              <w:noProof/>
              <w:szCs w:val="22"/>
            </w:rPr>
          </w:pPr>
          <w:hyperlink w:history="1" w:anchor="_Toc44569987">
            <w:r w:rsidRPr="007C4FFC" w:rsidR="00127767">
              <w:rPr>
                <w:rStyle w:val="Hyperlink"/>
                <w:noProof/>
              </w:rPr>
              <w:t>A.6.d</w:t>
            </w:r>
            <w:r w:rsidR="00127767">
              <w:rPr>
                <w:rFonts w:asciiTheme="minorHAnsi" w:hAnsiTheme="minorHAnsi" w:eastAsiaTheme="minorEastAsia" w:cstheme="minorBidi"/>
                <w:noProof/>
                <w:szCs w:val="22"/>
              </w:rPr>
              <w:tab/>
            </w:r>
            <w:r w:rsidRPr="007C4FFC" w:rsidR="00127767">
              <w:rPr>
                <w:rStyle w:val="Hyperlink"/>
                <w:noProof/>
              </w:rPr>
              <w:t>Estimating Respondent Universe and Total Burden and Costs</w:t>
            </w:r>
            <w:r w:rsidR="00127767">
              <w:rPr>
                <w:noProof/>
                <w:webHidden/>
              </w:rPr>
              <w:tab/>
            </w:r>
            <w:r w:rsidR="00127767">
              <w:rPr>
                <w:noProof/>
                <w:webHidden/>
              </w:rPr>
              <w:fldChar w:fldCharType="begin"/>
            </w:r>
            <w:r w:rsidR="00127767">
              <w:rPr>
                <w:noProof/>
                <w:webHidden/>
              </w:rPr>
              <w:instrText xml:space="preserve"> PAGEREF _Toc44569987 \h </w:instrText>
            </w:r>
            <w:r w:rsidR="00127767">
              <w:rPr>
                <w:noProof/>
                <w:webHidden/>
              </w:rPr>
            </w:r>
            <w:r w:rsidR="00127767">
              <w:rPr>
                <w:noProof/>
                <w:webHidden/>
              </w:rPr>
              <w:fldChar w:fldCharType="separate"/>
            </w:r>
            <w:r w:rsidR="00127767">
              <w:rPr>
                <w:noProof/>
                <w:webHidden/>
              </w:rPr>
              <w:t>59</w:t>
            </w:r>
            <w:r w:rsidR="00127767">
              <w:rPr>
                <w:noProof/>
                <w:webHidden/>
              </w:rPr>
              <w:fldChar w:fldCharType="end"/>
            </w:r>
          </w:hyperlink>
        </w:p>
        <w:p w:rsidR="00127767" w:rsidRDefault="00B24DA2" w14:paraId="12DC54B7" w14:textId="487D3E67">
          <w:pPr>
            <w:pStyle w:val="TOC3"/>
            <w:rPr>
              <w:rFonts w:asciiTheme="minorHAnsi" w:hAnsiTheme="minorHAnsi" w:eastAsiaTheme="minorEastAsia" w:cstheme="minorBidi"/>
              <w:noProof/>
              <w:szCs w:val="22"/>
            </w:rPr>
          </w:pPr>
          <w:hyperlink w:history="1" w:anchor="_Toc44569988">
            <w:r w:rsidRPr="007C4FFC" w:rsidR="00127767">
              <w:rPr>
                <w:rStyle w:val="Hyperlink"/>
                <w:noProof/>
              </w:rPr>
              <w:t>A.6.e</w:t>
            </w:r>
            <w:r w:rsidR="00127767">
              <w:rPr>
                <w:rFonts w:asciiTheme="minorHAnsi" w:hAnsiTheme="minorHAnsi" w:eastAsiaTheme="minorEastAsia" w:cstheme="minorBidi"/>
                <w:noProof/>
                <w:szCs w:val="22"/>
              </w:rPr>
              <w:tab/>
            </w:r>
            <w:r w:rsidRPr="007C4FFC" w:rsidR="00127767">
              <w:rPr>
                <w:rStyle w:val="Hyperlink"/>
                <w:noProof/>
              </w:rPr>
              <w:t>Bottom Line Burden Hours and Costs</w:t>
            </w:r>
            <w:r w:rsidR="00127767">
              <w:rPr>
                <w:noProof/>
                <w:webHidden/>
              </w:rPr>
              <w:tab/>
            </w:r>
            <w:r w:rsidR="00127767">
              <w:rPr>
                <w:noProof/>
                <w:webHidden/>
              </w:rPr>
              <w:fldChar w:fldCharType="begin"/>
            </w:r>
            <w:r w:rsidR="00127767">
              <w:rPr>
                <w:noProof/>
                <w:webHidden/>
              </w:rPr>
              <w:instrText xml:space="preserve"> PAGEREF _Toc44569988 \h </w:instrText>
            </w:r>
            <w:r w:rsidR="00127767">
              <w:rPr>
                <w:noProof/>
                <w:webHidden/>
              </w:rPr>
            </w:r>
            <w:r w:rsidR="00127767">
              <w:rPr>
                <w:noProof/>
                <w:webHidden/>
              </w:rPr>
              <w:fldChar w:fldCharType="separate"/>
            </w:r>
            <w:r w:rsidR="00127767">
              <w:rPr>
                <w:noProof/>
                <w:webHidden/>
              </w:rPr>
              <w:t>59</w:t>
            </w:r>
            <w:r w:rsidR="00127767">
              <w:rPr>
                <w:noProof/>
                <w:webHidden/>
              </w:rPr>
              <w:fldChar w:fldCharType="end"/>
            </w:r>
          </w:hyperlink>
        </w:p>
        <w:p w:rsidR="00127767" w:rsidRDefault="00B24DA2" w14:paraId="29AAAF92" w14:textId="00045663">
          <w:pPr>
            <w:pStyle w:val="TOC3"/>
            <w:rPr>
              <w:rFonts w:asciiTheme="minorHAnsi" w:hAnsiTheme="minorHAnsi" w:eastAsiaTheme="minorEastAsia" w:cstheme="minorBidi"/>
              <w:noProof/>
              <w:szCs w:val="22"/>
            </w:rPr>
          </w:pPr>
          <w:hyperlink w:history="1" w:anchor="_Toc44569989">
            <w:r w:rsidRPr="007C4FFC" w:rsidR="00127767">
              <w:rPr>
                <w:rStyle w:val="Hyperlink"/>
                <w:noProof/>
              </w:rPr>
              <w:t>A.6.f</w:t>
            </w:r>
            <w:r w:rsidR="00127767">
              <w:rPr>
                <w:rFonts w:asciiTheme="minorHAnsi" w:hAnsiTheme="minorHAnsi" w:eastAsiaTheme="minorEastAsia" w:cstheme="minorBidi"/>
                <w:noProof/>
                <w:szCs w:val="22"/>
              </w:rPr>
              <w:tab/>
            </w:r>
            <w:r w:rsidRPr="007C4FFC" w:rsidR="00127767">
              <w:rPr>
                <w:rStyle w:val="Hyperlink"/>
                <w:noProof/>
              </w:rPr>
              <w:t>Reasons for Change in Burden</w:t>
            </w:r>
            <w:r w:rsidR="00127767">
              <w:rPr>
                <w:noProof/>
                <w:webHidden/>
              </w:rPr>
              <w:tab/>
            </w:r>
            <w:r w:rsidR="00127767">
              <w:rPr>
                <w:noProof/>
                <w:webHidden/>
              </w:rPr>
              <w:fldChar w:fldCharType="begin"/>
            </w:r>
            <w:r w:rsidR="00127767">
              <w:rPr>
                <w:noProof/>
                <w:webHidden/>
              </w:rPr>
              <w:instrText xml:space="preserve"> PAGEREF _Toc44569989 \h </w:instrText>
            </w:r>
            <w:r w:rsidR="00127767">
              <w:rPr>
                <w:noProof/>
                <w:webHidden/>
              </w:rPr>
            </w:r>
            <w:r w:rsidR="00127767">
              <w:rPr>
                <w:noProof/>
                <w:webHidden/>
              </w:rPr>
              <w:fldChar w:fldCharType="separate"/>
            </w:r>
            <w:r w:rsidR="00127767">
              <w:rPr>
                <w:noProof/>
                <w:webHidden/>
              </w:rPr>
              <w:t>63</w:t>
            </w:r>
            <w:r w:rsidR="00127767">
              <w:rPr>
                <w:noProof/>
                <w:webHidden/>
              </w:rPr>
              <w:fldChar w:fldCharType="end"/>
            </w:r>
          </w:hyperlink>
        </w:p>
        <w:p w:rsidR="00127767" w:rsidRDefault="00B24DA2" w14:paraId="141E4BA2" w14:textId="2BE887EC">
          <w:pPr>
            <w:pStyle w:val="TOC3"/>
            <w:rPr>
              <w:rFonts w:asciiTheme="minorHAnsi" w:hAnsiTheme="minorHAnsi" w:eastAsiaTheme="minorEastAsia" w:cstheme="minorBidi"/>
              <w:noProof/>
              <w:szCs w:val="22"/>
            </w:rPr>
          </w:pPr>
          <w:hyperlink w:history="1" w:anchor="_Toc44569990">
            <w:r w:rsidRPr="007C4FFC" w:rsidR="00127767">
              <w:rPr>
                <w:rStyle w:val="Hyperlink"/>
                <w:noProof/>
              </w:rPr>
              <w:t>A.6.g</w:t>
            </w:r>
            <w:r w:rsidR="00127767">
              <w:rPr>
                <w:rFonts w:asciiTheme="minorHAnsi" w:hAnsiTheme="minorHAnsi" w:eastAsiaTheme="minorEastAsia" w:cstheme="minorBidi"/>
                <w:noProof/>
                <w:szCs w:val="22"/>
              </w:rPr>
              <w:tab/>
            </w:r>
            <w:r w:rsidRPr="007C4FFC" w:rsidR="00127767">
              <w:rPr>
                <w:rStyle w:val="Hyperlink"/>
                <w:noProof/>
              </w:rPr>
              <w:t>Burden Statement</w:t>
            </w:r>
            <w:r w:rsidR="00127767">
              <w:rPr>
                <w:noProof/>
                <w:webHidden/>
              </w:rPr>
              <w:tab/>
            </w:r>
            <w:r w:rsidR="00127767">
              <w:rPr>
                <w:noProof/>
                <w:webHidden/>
              </w:rPr>
              <w:fldChar w:fldCharType="begin"/>
            </w:r>
            <w:r w:rsidR="00127767">
              <w:rPr>
                <w:noProof/>
                <w:webHidden/>
              </w:rPr>
              <w:instrText xml:space="preserve"> PAGEREF _Toc44569990 \h </w:instrText>
            </w:r>
            <w:r w:rsidR="00127767">
              <w:rPr>
                <w:noProof/>
                <w:webHidden/>
              </w:rPr>
            </w:r>
            <w:r w:rsidR="00127767">
              <w:rPr>
                <w:noProof/>
                <w:webHidden/>
              </w:rPr>
              <w:fldChar w:fldCharType="separate"/>
            </w:r>
            <w:r w:rsidR="00127767">
              <w:rPr>
                <w:noProof/>
                <w:webHidden/>
              </w:rPr>
              <w:t>66</w:t>
            </w:r>
            <w:r w:rsidR="00127767">
              <w:rPr>
                <w:noProof/>
                <w:webHidden/>
              </w:rPr>
              <w:fldChar w:fldCharType="end"/>
            </w:r>
          </w:hyperlink>
        </w:p>
        <w:p w:rsidR="005A3198" w:rsidRDefault="00C9288F" w14:paraId="52B12E94" w14:textId="517C368A">
          <w:r>
            <w:rPr>
              <w:b/>
              <w:bCs/>
              <w:noProof/>
            </w:rPr>
            <w:fldChar w:fldCharType="end"/>
          </w:r>
        </w:p>
      </w:sdtContent>
    </w:sdt>
    <w:p w:rsidR="00AE4DFF" w:rsidP="00AE4DFF" w:rsidRDefault="00AE4DFF" w14:paraId="7254CC37" w14:textId="77777777">
      <w:pPr>
        <w:spacing w:after="0"/>
      </w:pPr>
    </w:p>
    <w:p w:rsidRPr="00C27713" w:rsidR="000F09E0" w:rsidP="00C27713" w:rsidRDefault="000F09E0" w14:paraId="3A2B3BC3" w14:textId="77777777">
      <w:r>
        <w:br w:type="page"/>
      </w:r>
    </w:p>
    <w:p w:rsidRPr="00B044F6" w:rsidR="00A66391" w:rsidP="00AE4DFF" w:rsidRDefault="00DF6991" w14:paraId="27A08354" w14:textId="77777777">
      <w:pPr>
        <w:pStyle w:val="AppexTitle"/>
      </w:pPr>
      <w:r w:rsidRPr="00B044F6">
        <w:lastRenderedPageBreak/>
        <w:t>List of Appendices</w:t>
      </w:r>
    </w:p>
    <w:p w:rsidR="007D3C15" w:rsidP="007D3C15" w:rsidRDefault="007D3C15" w14:paraId="53DAFF09" w14:textId="6B578BAF">
      <w:bookmarkStart w:name="_Toc278811901" w:id="21"/>
    </w:p>
    <w:p w:rsidR="007D3C15" w:rsidP="007D3C15" w:rsidRDefault="007D3C15" w14:paraId="1376EE17" w14:textId="73348EFA">
      <w:r>
        <w:t xml:space="preserve">Appendix A – </w:t>
      </w:r>
      <w:r w:rsidRPr="0099174B" w:rsidR="0099174B">
        <w:t>Public Notice Required Prior to ICR Submission to OMB</w:t>
      </w:r>
      <w:r w:rsidR="0099174B">
        <w:t xml:space="preserve"> (</w:t>
      </w:r>
      <w:r w:rsidR="008D0CFC">
        <w:t>See Separate Document</w:t>
      </w:r>
      <w:r w:rsidR="0099174B">
        <w:t>)</w:t>
      </w:r>
    </w:p>
    <w:p w:rsidR="007D3C15" w:rsidP="007D3C15" w:rsidRDefault="007D3C15" w14:paraId="54989875" w14:textId="3F8DFBE7">
      <w:r>
        <w:t xml:space="preserve">Appendix B – </w:t>
      </w:r>
      <w:r w:rsidRPr="00520403" w:rsidR="00520403">
        <w:t>Data Collection Instrument and Lists of Codes</w:t>
      </w:r>
      <w:r w:rsidR="00520403">
        <w:t xml:space="preserve"> (</w:t>
      </w:r>
      <w:r w:rsidR="008D0CFC">
        <w:t>See Separate Document</w:t>
      </w:r>
      <w:r w:rsidR="00520403">
        <w:t>)</w:t>
      </w:r>
    </w:p>
    <w:p w:rsidRPr="00100C33" w:rsidR="005F2B6A" w:rsidP="00100C33" w:rsidRDefault="00100C33" w14:paraId="5BB04AD4" w14:textId="69E5EF9D">
      <w:r w:rsidRPr="00100C33">
        <w:t xml:space="preserve">Appendix C – </w:t>
      </w:r>
      <w:r w:rsidRPr="00244AE7" w:rsidR="00244AE7">
        <w:t>Comments and Response to Comments Received on the 2020 DWINSA Peer Review</w:t>
      </w:r>
      <w:r w:rsidR="00244AE7">
        <w:t xml:space="preserve"> (</w:t>
      </w:r>
      <w:r w:rsidR="008D0CFC">
        <w:t>See Separate Document</w:t>
      </w:r>
      <w:r w:rsidR="00244AE7">
        <w:t>)</w:t>
      </w:r>
    </w:p>
    <w:p w:rsidR="00100C33" w:rsidP="007D3C15" w:rsidRDefault="005F2B6A" w14:paraId="41D1222E" w14:textId="39F2F121">
      <w:r>
        <w:t>Appendix D</w:t>
      </w:r>
      <w:r w:rsidR="0010445A">
        <w:t xml:space="preserve"> </w:t>
      </w:r>
      <w:r w:rsidRPr="00100C33" w:rsidR="0010445A">
        <w:t>–</w:t>
      </w:r>
      <w:r w:rsidR="0010445A">
        <w:t xml:space="preserve"> </w:t>
      </w:r>
      <w:r w:rsidRPr="00445F52" w:rsidR="00445F52">
        <w:t>Comments and Response to Comments Received on the First Federal Register Notice</w:t>
      </w:r>
      <w:r w:rsidR="00445F52">
        <w:t xml:space="preserve"> (</w:t>
      </w:r>
      <w:r w:rsidR="008D0CFC">
        <w:t>See Separate Document</w:t>
      </w:r>
      <w:r w:rsidR="00445F52">
        <w:t>)</w:t>
      </w:r>
    </w:p>
    <w:p w:rsidR="00AE4DFF" w:rsidP="005A3198" w:rsidRDefault="00AE4DFF" w14:paraId="0F0B95A4" w14:textId="075F8CC3">
      <w:pPr>
        <w:spacing w:after="0"/>
      </w:pPr>
      <w:r>
        <w:br w:type="page"/>
      </w:r>
    </w:p>
    <w:p w:rsidRPr="00DF6991" w:rsidR="00A97245" w:rsidP="001A3AD1" w:rsidRDefault="00A97245" w14:paraId="4A785F10" w14:textId="5E59DF33">
      <w:pPr>
        <w:pStyle w:val="AppexTitle"/>
        <w:rPr>
          <w:bCs/>
        </w:rPr>
      </w:pPr>
      <w:bookmarkStart w:name="_Toc278812096" w:id="22"/>
      <w:bookmarkStart w:name="_Toc278812193" w:id="23"/>
      <w:bookmarkStart w:name="_Toc393366779" w:id="24"/>
      <w:bookmarkStart w:name="_Toc393696965" w:id="25"/>
      <w:r w:rsidRPr="00DF6991">
        <w:rPr>
          <w:bCs/>
        </w:rPr>
        <w:lastRenderedPageBreak/>
        <w:t>List of Tables</w:t>
      </w:r>
      <w:bookmarkEnd w:id="21"/>
      <w:bookmarkEnd w:id="22"/>
      <w:bookmarkEnd w:id="23"/>
      <w:bookmarkEnd w:id="24"/>
      <w:bookmarkEnd w:id="25"/>
    </w:p>
    <w:p w:rsidRPr="00A303C8" w:rsidR="00A97245" w:rsidP="00D65A56" w:rsidRDefault="00A97245" w14:paraId="06E3C248" w14:textId="77777777"/>
    <w:p w:rsidR="00FD713A" w:rsidRDefault="00C9288F" w14:paraId="5790909C" w14:textId="4CB19E6A">
      <w:pPr>
        <w:pStyle w:val="TableofFigures"/>
        <w:tabs>
          <w:tab w:val="right" w:leader="dot" w:pos="9350"/>
        </w:tabs>
        <w:rPr>
          <w:rFonts w:asciiTheme="minorHAnsi" w:hAnsiTheme="minorHAnsi" w:eastAsiaTheme="minorEastAsia" w:cstheme="minorBidi"/>
          <w:noProof/>
          <w:szCs w:val="22"/>
        </w:rPr>
      </w:pPr>
      <w:r w:rsidRPr="00A303C8">
        <w:fldChar w:fldCharType="begin"/>
      </w:r>
      <w:r w:rsidRPr="00A303C8" w:rsidR="00D65A56">
        <w:instrText xml:space="preserve"> TOC \h \z \t "Exhibit" \c </w:instrText>
      </w:r>
      <w:r w:rsidRPr="00A303C8">
        <w:fldChar w:fldCharType="separate"/>
      </w:r>
      <w:hyperlink w:history="1" w:anchor="_Toc29229409">
        <w:r w:rsidRPr="00F30529" w:rsidR="00FD713A">
          <w:rPr>
            <w:rStyle w:val="Hyperlink"/>
            <w:noProof/>
          </w:rPr>
          <w:t>Exhibit A-1-1 2020 State and Native American DWINSA and Additional Question Recipients</w:t>
        </w:r>
        <w:r w:rsidR="00FD713A">
          <w:rPr>
            <w:noProof/>
            <w:webHidden/>
          </w:rPr>
          <w:tab/>
        </w:r>
        <w:r w:rsidR="00FD713A">
          <w:rPr>
            <w:noProof/>
            <w:webHidden/>
          </w:rPr>
          <w:fldChar w:fldCharType="begin"/>
        </w:r>
        <w:r w:rsidR="00FD713A">
          <w:rPr>
            <w:noProof/>
            <w:webHidden/>
          </w:rPr>
          <w:instrText xml:space="preserve"> PAGEREF _Toc29229409 \h </w:instrText>
        </w:r>
        <w:r w:rsidR="00FD713A">
          <w:rPr>
            <w:noProof/>
            <w:webHidden/>
          </w:rPr>
        </w:r>
        <w:r w:rsidR="00FD713A">
          <w:rPr>
            <w:noProof/>
            <w:webHidden/>
          </w:rPr>
          <w:fldChar w:fldCharType="separate"/>
        </w:r>
        <w:r w:rsidR="00D5603C">
          <w:rPr>
            <w:noProof/>
            <w:webHidden/>
          </w:rPr>
          <w:t>4</w:t>
        </w:r>
        <w:r w:rsidR="00FD713A">
          <w:rPr>
            <w:noProof/>
            <w:webHidden/>
          </w:rPr>
          <w:fldChar w:fldCharType="end"/>
        </w:r>
      </w:hyperlink>
    </w:p>
    <w:p w:rsidR="00FD713A" w:rsidRDefault="00B24DA2" w14:paraId="60089779" w14:textId="59D9CA10">
      <w:pPr>
        <w:pStyle w:val="TableofFigures"/>
        <w:tabs>
          <w:tab w:val="right" w:leader="dot" w:pos="9350"/>
        </w:tabs>
        <w:rPr>
          <w:rFonts w:asciiTheme="minorHAnsi" w:hAnsiTheme="minorHAnsi" w:eastAsiaTheme="minorEastAsia" w:cstheme="minorBidi"/>
          <w:noProof/>
          <w:szCs w:val="22"/>
        </w:rPr>
      </w:pPr>
      <w:hyperlink w:history="1" w:anchor="_Toc29229410">
        <w:r w:rsidRPr="00F30529" w:rsidR="00FD713A">
          <w:rPr>
            <w:rStyle w:val="Hyperlink"/>
            <w:noProof/>
          </w:rPr>
          <w:t>Exhibit A-5-1 Collection Schedule</w:t>
        </w:r>
        <w:r w:rsidR="00FD713A">
          <w:rPr>
            <w:noProof/>
            <w:webHidden/>
          </w:rPr>
          <w:tab/>
        </w:r>
        <w:r w:rsidR="00FD713A">
          <w:rPr>
            <w:noProof/>
            <w:webHidden/>
          </w:rPr>
          <w:fldChar w:fldCharType="begin"/>
        </w:r>
        <w:r w:rsidR="00FD713A">
          <w:rPr>
            <w:noProof/>
            <w:webHidden/>
          </w:rPr>
          <w:instrText xml:space="preserve"> PAGEREF _Toc29229410 \h </w:instrText>
        </w:r>
        <w:r w:rsidR="00FD713A">
          <w:rPr>
            <w:noProof/>
            <w:webHidden/>
          </w:rPr>
        </w:r>
        <w:r w:rsidR="00FD713A">
          <w:rPr>
            <w:noProof/>
            <w:webHidden/>
          </w:rPr>
          <w:fldChar w:fldCharType="separate"/>
        </w:r>
        <w:r w:rsidR="00D5603C">
          <w:rPr>
            <w:noProof/>
            <w:webHidden/>
          </w:rPr>
          <w:t>28</w:t>
        </w:r>
        <w:r w:rsidR="00FD713A">
          <w:rPr>
            <w:noProof/>
            <w:webHidden/>
          </w:rPr>
          <w:fldChar w:fldCharType="end"/>
        </w:r>
      </w:hyperlink>
    </w:p>
    <w:p w:rsidR="00FD713A" w:rsidRDefault="00B24DA2" w14:paraId="44A7DEE3" w14:textId="0268AA68">
      <w:pPr>
        <w:pStyle w:val="TableofFigures"/>
        <w:tabs>
          <w:tab w:val="right" w:leader="dot" w:pos="9350"/>
        </w:tabs>
        <w:rPr>
          <w:rFonts w:asciiTheme="minorHAnsi" w:hAnsiTheme="minorHAnsi" w:eastAsiaTheme="minorEastAsia" w:cstheme="minorBidi"/>
          <w:noProof/>
          <w:szCs w:val="22"/>
        </w:rPr>
      </w:pPr>
      <w:hyperlink w:history="1" w:anchor="_Toc29229411">
        <w:r w:rsidRPr="00F30529" w:rsidR="00FD713A">
          <w:rPr>
            <w:rStyle w:val="Hyperlink"/>
            <w:noProof/>
          </w:rPr>
          <w:t>Exhibit A-6-1 Estimated Average Unit Burden for Systems Serving More Than 50,000 Persons</w:t>
        </w:r>
        <w:r w:rsidR="00FD713A">
          <w:rPr>
            <w:noProof/>
            <w:webHidden/>
          </w:rPr>
          <w:tab/>
        </w:r>
        <w:r w:rsidR="00FD713A">
          <w:rPr>
            <w:noProof/>
            <w:webHidden/>
          </w:rPr>
          <w:fldChar w:fldCharType="begin"/>
        </w:r>
        <w:r w:rsidR="00FD713A">
          <w:rPr>
            <w:noProof/>
            <w:webHidden/>
          </w:rPr>
          <w:instrText xml:space="preserve"> PAGEREF _Toc29229411 \h </w:instrText>
        </w:r>
        <w:r w:rsidR="00FD713A">
          <w:rPr>
            <w:noProof/>
            <w:webHidden/>
          </w:rPr>
        </w:r>
        <w:r w:rsidR="00FD713A">
          <w:rPr>
            <w:noProof/>
            <w:webHidden/>
          </w:rPr>
          <w:fldChar w:fldCharType="separate"/>
        </w:r>
        <w:r w:rsidR="00D5603C">
          <w:rPr>
            <w:noProof/>
            <w:webHidden/>
          </w:rPr>
          <w:t>33</w:t>
        </w:r>
        <w:r w:rsidR="00FD713A">
          <w:rPr>
            <w:noProof/>
            <w:webHidden/>
          </w:rPr>
          <w:fldChar w:fldCharType="end"/>
        </w:r>
      </w:hyperlink>
    </w:p>
    <w:p w:rsidR="00FD713A" w:rsidRDefault="00B24DA2" w14:paraId="771E93D0" w14:textId="3B5597AA">
      <w:pPr>
        <w:pStyle w:val="TableofFigures"/>
        <w:tabs>
          <w:tab w:val="right" w:leader="dot" w:pos="9350"/>
        </w:tabs>
        <w:rPr>
          <w:rFonts w:asciiTheme="minorHAnsi" w:hAnsiTheme="minorHAnsi" w:eastAsiaTheme="minorEastAsia" w:cstheme="minorBidi"/>
          <w:noProof/>
          <w:szCs w:val="22"/>
        </w:rPr>
      </w:pPr>
      <w:hyperlink w:history="1" w:anchor="_Toc29229412">
        <w:r w:rsidRPr="00F30529" w:rsidR="00FD713A">
          <w:rPr>
            <w:rStyle w:val="Hyperlink"/>
            <w:noProof/>
          </w:rPr>
          <w:t>Exhibit A-6-2 Estimated Average Unit Burden for Systems Serving 3,301 to 50,000 Persons</w:t>
        </w:r>
        <w:r w:rsidR="00FD713A">
          <w:rPr>
            <w:noProof/>
            <w:webHidden/>
          </w:rPr>
          <w:tab/>
        </w:r>
        <w:r w:rsidR="00FD713A">
          <w:rPr>
            <w:noProof/>
            <w:webHidden/>
          </w:rPr>
          <w:fldChar w:fldCharType="begin"/>
        </w:r>
        <w:r w:rsidR="00FD713A">
          <w:rPr>
            <w:noProof/>
            <w:webHidden/>
          </w:rPr>
          <w:instrText xml:space="preserve"> PAGEREF _Toc29229412 \h </w:instrText>
        </w:r>
        <w:r w:rsidR="00FD713A">
          <w:rPr>
            <w:noProof/>
            <w:webHidden/>
          </w:rPr>
        </w:r>
        <w:r w:rsidR="00FD713A">
          <w:rPr>
            <w:noProof/>
            <w:webHidden/>
          </w:rPr>
          <w:fldChar w:fldCharType="separate"/>
        </w:r>
        <w:r w:rsidR="00D5603C">
          <w:rPr>
            <w:noProof/>
            <w:webHidden/>
          </w:rPr>
          <w:t>36</w:t>
        </w:r>
        <w:r w:rsidR="00FD713A">
          <w:rPr>
            <w:noProof/>
            <w:webHidden/>
          </w:rPr>
          <w:fldChar w:fldCharType="end"/>
        </w:r>
      </w:hyperlink>
    </w:p>
    <w:p w:rsidR="00FD713A" w:rsidRDefault="00B24DA2" w14:paraId="6B197B3C" w14:textId="2196784C">
      <w:pPr>
        <w:pStyle w:val="TableofFigures"/>
        <w:tabs>
          <w:tab w:val="right" w:leader="dot" w:pos="9350"/>
        </w:tabs>
        <w:rPr>
          <w:rFonts w:asciiTheme="minorHAnsi" w:hAnsiTheme="minorHAnsi" w:eastAsiaTheme="minorEastAsia" w:cstheme="minorBidi"/>
          <w:noProof/>
          <w:szCs w:val="22"/>
        </w:rPr>
      </w:pPr>
      <w:hyperlink w:history="1" w:anchor="_Toc29229413">
        <w:r w:rsidRPr="00F30529" w:rsidR="00FD713A">
          <w:rPr>
            <w:rStyle w:val="Hyperlink"/>
            <w:noProof/>
          </w:rPr>
          <w:t>Exhibit A-6-3 Estimated Unit Burden for Small CWSs</w:t>
        </w:r>
        <w:r w:rsidR="00FD713A">
          <w:rPr>
            <w:noProof/>
            <w:webHidden/>
          </w:rPr>
          <w:tab/>
        </w:r>
        <w:r w:rsidR="00FD713A">
          <w:rPr>
            <w:noProof/>
            <w:webHidden/>
          </w:rPr>
          <w:fldChar w:fldCharType="begin"/>
        </w:r>
        <w:r w:rsidR="00FD713A">
          <w:rPr>
            <w:noProof/>
            <w:webHidden/>
          </w:rPr>
          <w:instrText xml:space="preserve"> PAGEREF _Toc29229413 \h </w:instrText>
        </w:r>
        <w:r w:rsidR="00FD713A">
          <w:rPr>
            <w:noProof/>
            <w:webHidden/>
          </w:rPr>
        </w:r>
        <w:r w:rsidR="00FD713A">
          <w:rPr>
            <w:noProof/>
            <w:webHidden/>
          </w:rPr>
          <w:fldChar w:fldCharType="separate"/>
        </w:r>
        <w:r w:rsidR="00D5603C">
          <w:rPr>
            <w:noProof/>
            <w:webHidden/>
          </w:rPr>
          <w:t>37</w:t>
        </w:r>
        <w:r w:rsidR="00FD713A">
          <w:rPr>
            <w:noProof/>
            <w:webHidden/>
          </w:rPr>
          <w:fldChar w:fldCharType="end"/>
        </w:r>
      </w:hyperlink>
    </w:p>
    <w:p w:rsidR="00FD713A" w:rsidRDefault="00B24DA2" w14:paraId="4B99A38F" w14:textId="2D54B3F5">
      <w:pPr>
        <w:pStyle w:val="TableofFigures"/>
        <w:tabs>
          <w:tab w:val="right" w:leader="dot" w:pos="9350"/>
        </w:tabs>
        <w:rPr>
          <w:rFonts w:asciiTheme="minorHAnsi" w:hAnsiTheme="minorHAnsi" w:eastAsiaTheme="minorEastAsia" w:cstheme="minorBidi"/>
          <w:noProof/>
          <w:szCs w:val="22"/>
        </w:rPr>
      </w:pPr>
      <w:hyperlink w:history="1" w:anchor="_Toc29229414">
        <w:r w:rsidRPr="00F30529" w:rsidR="00FD713A">
          <w:rPr>
            <w:rStyle w:val="Hyperlink"/>
            <w:noProof/>
          </w:rPr>
          <w:t>Exhibit A-6-4 Estimated Average Unit Burden for NPNCWSs Serving More Than 10,000 Persons</w:t>
        </w:r>
        <w:r w:rsidR="00FD713A">
          <w:rPr>
            <w:noProof/>
            <w:webHidden/>
          </w:rPr>
          <w:tab/>
        </w:r>
        <w:r w:rsidR="00FD713A">
          <w:rPr>
            <w:noProof/>
            <w:webHidden/>
          </w:rPr>
          <w:fldChar w:fldCharType="begin"/>
        </w:r>
        <w:r w:rsidR="00FD713A">
          <w:rPr>
            <w:noProof/>
            <w:webHidden/>
          </w:rPr>
          <w:instrText xml:space="preserve"> PAGEREF _Toc29229414 \h </w:instrText>
        </w:r>
        <w:r w:rsidR="00FD713A">
          <w:rPr>
            <w:noProof/>
            <w:webHidden/>
          </w:rPr>
        </w:r>
        <w:r w:rsidR="00FD713A">
          <w:rPr>
            <w:noProof/>
            <w:webHidden/>
          </w:rPr>
          <w:fldChar w:fldCharType="separate"/>
        </w:r>
        <w:r w:rsidR="00D5603C">
          <w:rPr>
            <w:noProof/>
            <w:webHidden/>
          </w:rPr>
          <w:t>39</w:t>
        </w:r>
        <w:r w:rsidR="00FD713A">
          <w:rPr>
            <w:noProof/>
            <w:webHidden/>
          </w:rPr>
          <w:fldChar w:fldCharType="end"/>
        </w:r>
      </w:hyperlink>
    </w:p>
    <w:p w:rsidR="00FD713A" w:rsidRDefault="00B24DA2" w14:paraId="60247B0A" w14:textId="4E6AFC64">
      <w:pPr>
        <w:pStyle w:val="TableofFigures"/>
        <w:tabs>
          <w:tab w:val="right" w:leader="dot" w:pos="9350"/>
        </w:tabs>
        <w:rPr>
          <w:rFonts w:asciiTheme="minorHAnsi" w:hAnsiTheme="minorHAnsi" w:eastAsiaTheme="minorEastAsia" w:cstheme="minorBidi"/>
          <w:noProof/>
          <w:szCs w:val="22"/>
        </w:rPr>
      </w:pPr>
      <w:hyperlink w:history="1" w:anchor="_Toc29229415">
        <w:r w:rsidRPr="00F30529" w:rsidR="00FD713A">
          <w:rPr>
            <w:rStyle w:val="Hyperlink"/>
            <w:noProof/>
          </w:rPr>
          <w:t>Exhibit A-6-5 Estimated Average Unit Burden for NPNCWSs Serving 10,000 or Fewer Persons</w:t>
        </w:r>
        <w:r w:rsidR="00FD713A">
          <w:rPr>
            <w:noProof/>
            <w:webHidden/>
          </w:rPr>
          <w:tab/>
        </w:r>
        <w:r w:rsidR="00FD713A">
          <w:rPr>
            <w:noProof/>
            <w:webHidden/>
          </w:rPr>
          <w:fldChar w:fldCharType="begin"/>
        </w:r>
        <w:r w:rsidR="00FD713A">
          <w:rPr>
            <w:noProof/>
            <w:webHidden/>
          </w:rPr>
          <w:instrText xml:space="preserve"> PAGEREF _Toc29229415 \h </w:instrText>
        </w:r>
        <w:r w:rsidR="00FD713A">
          <w:rPr>
            <w:noProof/>
            <w:webHidden/>
          </w:rPr>
        </w:r>
        <w:r w:rsidR="00FD713A">
          <w:rPr>
            <w:noProof/>
            <w:webHidden/>
          </w:rPr>
          <w:fldChar w:fldCharType="separate"/>
        </w:r>
        <w:r w:rsidR="00D5603C">
          <w:rPr>
            <w:noProof/>
            <w:webHidden/>
          </w:rPr>
          <w:t>40</w:t>
        </w:r>
        <w:r w:rsidR="00FD713A">
          <w:rPr>
            <w:noProof/>
            <w:webHidden/>
          </w:rPr>
          <w:fldChar w:fldCharType="end"/>
        </w:r>
      </w:hyperlink>
    </w:p>
    <w:p w:rsidR="00FD713A" w:rsidRDefault="00B24DA2" w14:paraId="72912385" w14:textId="4D160486">
      <w:pPr>
        <w:pStyle w:val="TableofFigures"/>
        <w:tabs>
          <w:tab w:val="right" w:leader="dot" w:pos="9350"/>
        </w:tabs>
        <w:rPr>
          <w:rFonts w:asciiTheme="minorHAnsi" w:hAnsiTheme="minorHAnsi" w:eastAsiaTheme="minorEastAsia" w:cstheme="minorBidi"/>
          <w:noProof/>
          <w:szCs w:val="22"/>
        </w:rPr>
      </w:pPr>
      <w:hyperlink w:history="1" w:anchor="_Toc29229416">
        <w:r w:rsidRPr="00F30529" w:rsidR="00FD713A">
          <w:rPr>
            <w:rStyle w:val="Hyperlink"/>
            <w:noProof/>
          </w:rPr>
          <w:t>Exhibit A-6-6 Estimated Average Unit Burden for Systems Serving 3,301-100,000 Persons in Partial Participation States</w:t>
        </w:r>
        <w:r w:rsidR="00FD713A">
          <w:rPr>
            <w:noProof/>
            <w:webHidden/>
          </w:rPr>
          <w:tab/>
        </w:r>
        <w:r w:rsidR="00FD713A">
          <w:rPr>
            <w:noProof/>
            <w:webHidden/>
          </w:rPr>
          <w:fldChar w:fldCharType="begin"/>
        </w:r>
        <w:r w:rsidR="00FD713A">
          <w:rPr>
            <w:noProof/>
            <w:webHidden/>
          </w:rPr>
          <w:instrText xml:space="preserve"> PAGEREF _Toc29229416 \h </w:instrText>
        </w:r>
        <w:r w:rsidR="00FD713A">
          <w:rPr>
            <w:noProof/>
            <w:webHidden/>
          </w:rPr>
        </w:r>
        <w:r w:rsidR="00FD713A">
          <w:rPr>
            <w:noProof/>
            <w:webHidden/>
          </w:rPr>
          <w:fldChar w:fldCharType="separate"/>
        </w:r>
        <w:r w:rsidR="00D5603C">
          <w:rPr>
            <w:noProof/>
            <w:webHidden/>
          </w:rPr>
          <w:t>41</w:t>
        </w:r>
        <w:r w:rsidR="00FD713A">
          <w:rPr>
            <w:noProof/>
            <w:webHidden/>
          </w:rPr>
          <w:fldChar w:fldCharType="end"/>
        </w:r>
      </w:hyperlink>
    </w:p>
    <w:p w:rsidR="00FD713A" w:rsidRDefault="00B24DA2" w14:paraId="450C8CF1" w14:textId="55E6CA4A">
      <w:pPr>
        <w:pStyle w:val="TableofFigures"/>
        <w:tabs>
          <w:tab w:val="right" w:leader="dot" w:pos="9350"/>
        </w:tabs>
        <w:rPr>
          <w:rFonts w:asciiTheme="minorHAnsi" w:hAnsiTheme="minorHAnsi" w:eastAsiaTheme="minorEastAsia" w:cstheme="minorBidi"/>
          <w:noProof/>
          <w:szCs w:val="22"/>
        </w:rPr>
      </w:pPr>
      <w:hyperlink w:history="1" w:anchor="_Toc29229417">
        <w:r w:rsidRPr="00F30529" w:rsidR="00FD713A">
          <w:rPr>
            <w:rStyle w:val="Hyperlink"/>
            <w:noProof/>
          </w:rPr>
          <w:t>Exhibit A-6-7 Estimated Unit Burden for American Indian and Alaska Native Village Water Systems</w:t>
        </w:r>
        <w:r w:rsidR="00FD713A">
          <w:rPr>
            <w:noProof/>
            <w:webHidden/>
          </w:rPr>
          <w:tab/>
        </w:r>
        <w:r w:rsidR="00FD713A">
          <w:rPr>
            <w:noProof/>
            <w:webHidden/>
          </w:rPr>
          <w:fldChar w:fldCharType="begin"/>
        </w:r>
        <w:r w:rsidR="00FD713A">
          <w:rPr>
            <w:noProof/>
            <w:webHidden/>
          </w:rPr>
          <w:instrText xml:space="preserve"> PAGEREF _Toc29229417 \h </w:instrText>
        </w:r>
        <w:r w:rsidR="00FD713A">
          <w:rPr>
            <w:noProof/>
            <w:webHidden/>
          </w:rPr>
        </w:r>
        <w:r w:rsidR="00FD713A">
          <w:rPr>
            <w:noProof/>
            <w:webHidden/>
          </w:rPr>
          <w:fldChar w:fldCharType="separate"/>
        </w:r>
        <w:r w:rsidR="00D5603C">
          <w:rPr>
            <w:noProof/>
            <w:webHidden/>
          </w:rPr>
          <w:t>42</w:t>
        </w:r>
        <w:r w:rsidR="00FD713A">
          <w:rPr>
            <w:noProof/>
            <w:webHidden/>
          </w:rPr>
          <w:fldChar w:fldCharType="end"/>
        </w:r>
      </w:hyperlink>
    </w:p>
    <w:p w:rsidR="00FD713A" w:rsidRDefault="00B24DA2" w14:paraId="0D87DB7C" w14:textId="4CE8AA03">
      <w:pPr>
        <w:pStyle w:val="TableofFigures"/>
        <w:tabs>
          <w:tab w:val="right" w:leader="dot" w:pos="9350"/>
        </w:tabs>
        <w:rPr>
          <w:rFonts w:asciiTheme="minorHAnsi" w:hAnsiTheme="minorHAnsi" w:eastAsiaTheme="minorEastAsia" w:cstheme="minorBidi"/>
          <w:noProof/>
          <w:szCs w:val="22"/>
        </w:rPr>
      </w:pPr>
      <w:hyperlink w:history="1" w:anchor="_Toc29229418">
        <w:r w:rsidRPr="00F30529" w:rsidR="00FD713A">
          <w:rPr>
            <w:rStyle w:val="Hyperlink"/>
            <w:noProof/>
          </w:rPr>
          <w:t>Exhibit A-6-8 State Unit Burden for Up-Front Activities</w:t>
        </w:r>
        <w:r w:rsidR="00FD713A">
          <w:rPr>
            <w:noProof/>
            <w:webHidden/>
          </w:rPr>
          <w:tab/>
        </w:r>
        <w:r w:rsidR="00FD713A">
          <w:rPr>
            <w:noProof/>
            <w:webHidden/>
          </w:rPr>
          <w:fldChar w:fldCharType="begin"/>
        </w:r>
        <w:r w:rsidR="00FD713A">
          <w:rPr>
            <w:noProof/>
            <w:webHidden/>
          </w:rPr>
          <w:instrText xml:space="preserve"> PAGEREF _Toc29229418 \h </w:instrText>
        </w:r>
        <w:r w:rsidR="00FD713A">
          <w:rPr>
            <w:noProof/>
            <w:webHidden/>
          </w:rPr>
        </w:r>
        <w:r w:rsidR="00FD713A">
          <w:rPr>
            <w:noProof/>
            <w:webHidden/>
          </w:rPr>
          <w:fldChar w:fldCharType="separate"/>
        </w:r>
        <w:r w:rsidR="00D5603C">
          <w:rPr>
            <w:noProof/>
            <w:webHidden/>
          </w:rPr>
          <w:t>42</w:t>
        </w:r>
        <w:r w:rsidR="00FD713A">
          <w:rPr>
            <w:noProof/>
            <w:webHidden/>
          </w:rPr>
          <w:fldChar w:fldCharType="end"/>
        </w:r>
      </w:hyperlink>
    </w:p>
    <w:p w:rsidR="00FD713A" w:rsidRDefault="00B24DA2" w14:paraId="2FFBE709" w14:textId="1AC63713">
      <w:pPr>
        <w:pStyle w:val="TableofFigures"/>
        <w:tabs>
          <w:tab w:val="right" w:leader="dot" w:pos="9350"/>
        </w:tabs>
        <w:rPr>
          <w:rFonts w:asciiTheme="minorHAnsi" w:hAnsiTheme="minorHAnsi" w:eastAsiaTheme="minorEastAsia" w:cstheme="minorBidi"/>
          <w:noProof/>
          <w:szCs w:val="22"/>
        </w:rPr>
      </w:pPr>
      <w:hyperlink w:history="1" w:anchor="_Toc29229419">
        <w:r w:rsidRPr="00F30529" w:rsidR="00FD713A">
          <w:rPr>
            <w:rStyle w:val="Hyperlink"/>
            <w:noProof/>
          </w:rPr>
          <w:t>Exhibit A-6-9 State Unit Burden for Systems Serving More Than 50,000 Persons</w:t>
        </w:r>
        <w:r w:rsidR="00FD713A">
          <w:rPr>
            <w:noProof/>
            <w:webHidden/>
          </w:rPr>
          <w:tab/>
        </w:r>
        <w:r w:rsidR="00FD713A">
          <w:rPr>
            <w:noProof/>
            <w:webHidden/>
          </w:rPr>
          <w:fldChar w:fldCharType="begin"/>
        </w:r>
        <w:r w:rsidR="00FD713A">
          <w:rPr>
            <w:noProof/>
            <w:webHidden/>
          </w:rPr>
          <w:instrText xml:space="preserve"> PAGEREF _Toc29229419 \h </w:instrText>
        </w:r>
        <w:r w:rsidR="00FD713A">
          <w:rPr>
            <w:noProof/>
            <w:webHidden/>
          </w:rPr>
        </w:r>
        <w:r w:rsidR="00FD713A">
          <w:rPr>
            <w:noProof/>
            <w:webHidden/>
          </w:rPr>
          <w:fldChar w:fldCharType="separate"/>
        </w:r>
        <w:r w:rsidR="00D5603C">
          <w:rPr>
            <w:noProof/>
            <w:webHidden/>
          </w:rPr>
          <w:t>45</w:t>
        </w:r>
        <w:r w:rsidR="00FD713A">
          <w:rPr>
            <w:noProof/>
            <w:webHidden/>
          </w:rPr>
          <w:fldChar w:fldCharType="end"/>
        </w:r>
      </w:hyperlink>
    </w:p>
    <w:p w:rsidR="00FD713A" w:rsidRDefault="00B24DA2" w14:paraId="6DDB0694" w14:textId="042580A3">
      <w:pPr>
        <w:pStyle w:val="TableofFigures"/>
        <w:tabs>
          <w:tab w:val="right" w:leader="dot" w:pos="9350"/>
        </w:tabs>
        <w:rPr>
          <w:rFonts w:asciiTheme="minorHAnsi" w:hAnsiTheme="minorHAnsi" w:eastAsiaTheme="minorEastAsia" w:cstheme="minorBidi"/>
          <w:noProof/>
          <w:szCs w:val="22"/>
        </w:rPr>
      </w:pPr>
      <w:hyperlink w:history="1" w:anchor="_Toc29229420">
        <w:r w:rsidRPr="00F30529" w:rsidR="00FD713A">
          <w:rPr>
            <w:rStyle w:val="Hyperlink"/>
            <w:noProof/>
          </w:rPr>
          <w:t>Exhibit A-6-10 Estimated State Average Unit Burden for Systems Serving 3,301 to 50,000 Persons</w:t>
        </w:r>
        <w:r w:rsidR="00FD713A">
          <w:rPr>
            <w:noProof/>
            <w:webHidden/>
          </w:rPr>
          <w:tab/>
        </w:r>
        <w:r w:rsidR="00FD713A">
          <w:rPr>
            <w:noProof/>
            <w:webHidden/>
          </w:rPr>
          <w:fldChar w:fldCharType="begin"/>
        </w:r>
        <w:r w:rsidR="00FD713A">
          <w:rPr>
            <w:noProof/>
            <w:webHidden/>
          </w:rPr>
          <w:instrText xml:space="preserve"> PAGEREF _Toc29229420 \h </w:instrText>
        </w:r>
        <w:r w:rsidR="00FD713A">
          <w:rPr>
            <w:noProof/>
            <w:webHidden/>
          </w:rPr>
        </w:r>
        <w:r w:rsidR="00FD713A">
          <w:rPr>
            <w:noProof/>
            <w:webHidden/>
          </w:rPr>
          <w:fldChar w:fldCharType="separate"/>
        </w:r>
        <w:r w:rsidR="00D5603C">
          <w:rPr>
            <w:noProof/>
            <w:webHidden/>
          </w:rPr>
          <w:t>48</w:t>
        </w:r>
        <w:r w:rsidR="00FD713A">
          <w:rPr>
            <w:noProof/>
            <w:webHidden/>
          </w:rPr>
          <w:fldChar w:fldCharType="end"/>
        </w:r>
      </w:hyperlink>
    </w:p>
    <w:p w:rsidR="00FD713A" w:rsidRDefault="00B24DA2" w14:paraId="06985275" w14:textId="09BCB9C6">
      <w:pPr>
        <w:pStyle w:val="TableofFigures"/>
        <w:tabs>
          <w:tab w:val="right" w:leader="dot" w:pos="9350"/>
        </w:tabs>
        <w:rPr>
          <w:rFonts w:asciiTheme="minorHAnsi" w:hAnsiTheme="minorHAnsi" w:eastAsiaTheme="minorEastAsia" w:cstheme="minorBidi"/>
          <w:noProof/>
          <w:szCs w:val="22"/>
        </w:rPr>
      </w:pPr>
      <w:hyperlink w:history="1" w:anchor="_Toc29229421">
        <w:r w:rsidRPr="00F30529" w:rsidR="00FD713A">
          <w:rPr>
            <w:rStyle w:val="Hyperlink"/>
            <w:noProof/>
          </w:rPr>
          <w:t>Exhibit A-6-11 State Unit Burden for Small Systems</w:t>
        </w:r>
        <w:r w:rsidR="00FD713A">
          <w:rPr>
            <w:noProof/>
            <w:webHidden/>
          </w:rPr>
          <w:tab/>
        </w:r>
        <w:r w:rsidR="00FD713A">
          <w:rPr>
            <w:noProof/>
            <w:webHidden/>
          </w:rPr>
          <w:fldChar w:fldCharType="begin"/>
        </w:r>
        <w:r w:rsidR="00FD713A">
          <w:rPr>
            <w:noProof/>
            <w:webHidden/>
          </w:rPr>
          <w:instrText xml:space="preserve"> PAGEREF _Toc29229421 \h </w:instrText>
        </w:r>
        <w:r w:rsidR="00FD713A">
          <w:rPr>
            <w:noProof/>
            <w:webHidden/>
          </w:rPr>
        </w:r>
        <w:r w:rsidR="00FD713A">
          <w:rPr>
            <w:noProof/>
            <w:webHidden/>
          </w:rPr>
          <w:fldChar w:fldCharType="separate"/>
        </w:r>
        <w:r w:rsidR="00D5603C">
          <w:rPr>
            <w:noProof/>
            <w:webHidden/>
          </w:rPr>
          <w:t>48</w:t>
        </w:r>
        <w:r w:rsidR="00FD713A">
          <w:rPr>
            <w:noProof/>
            <w:webHidden/>
          </w:rPr>
          <w:fldChar w:fldCharType="end"/>
        </w:r>
      </w:hyperlink>
    </w:p>
    <w:p w:rsidR="00FD713A" w:rsidRDefault="00B24DA2" w14:paraId="1C9FFB31" w14:textId="44DC661A">
      <w:pPr>
        <w:pStyle w:val="TableofFigures"/>
        <w:tabs>
          <w:tab w:val="right" w:leader="dot" w:pos="9350"/>
        </w:tabs>
        <w:rPr>
          <w:rFonts w:asciiTheme="minorHAnsi" w:hAnsiTheme="minorHAnsi" w:eastAsiaTheme="minorEastAsia" w:cstheme="minorBidi"/>
          <w:noProof/>
          <w:szCs w:val="22"/>
        </w:rPr>
      </w:pPr>
      <w:hyperlink w:history="1" w:anchor="_Toc29229422">
        <w:r w:rsidRPr="00F30529" w:rsidR="00FD713A">
          <w:rPr>
            <w:rStyle w:val="Hyperlink"/>
            <w:noProof/>
          </w:rPr>
          <w:t>Exhibit A-6-12 Navajo Nation Unit Burden for Systems</w:t>
        </w:r>
        <w:r w:rsidR="00FD713A">
          <w:rPr>
            <w:noProof/>
            <w:webHidden/>
          </w:rPr>
          <w:tab/>
        </w:r>
        <w:r w:rsidR="00FD713A">
          <w:rPr>
            <w:noProof/>
            <w:webHidden/>
          </w:rPr>
          <w:fldChar w:fldCharType="begin"/>
        </w:r>
        <w:r w:rsidR="00FD713A">
          <w:rPr>
            <w:noProof/>
            <w:webHidden/>
          </w:rPr>
          <w:instrText xml:space="preserve"> PAGEREF _Toc29229422 \h </w:instrText>
        </w:r>
        <w:r w:rsidR="00FD713A">
          <w:rPr>
            <w:noProof/>
            <w:webHidden/>
          </w:rPr>
        </w:r>
        <w:r w:rsidR="00FD713A">
          <w:rPr>
            <w:noProof/>
            <w:webHidden/>
          </w:rPr>
          <w:fldChar w:fldCharType="separate"/>
        </w:r>
        <w:r w:rsidR="00D5603C">
          <w:rPr>
            <w:noProof/>
            <w:webHidden/>
          </w:rPr>
          <w:t>50</w:t>
        </w:r>
        <w:r w:rsidR="00FD713A">
          <w:rPr>
            <w:noProof/>
            <w:webHidden/>
          </w:rPr>
          <w:fldChar w:fldCharType="end"/>
        </w:r>
      </w:hyperlink>
    </w:p>
    <w:p w:rsidR="00FD713A" w:rsidRDefault="00B24DA2" w14:paraId="4074527B" w14:textId="50F0ACF6">
      <w:pPr>
        <w:pStyle w:val="TableofFigures"/>
        <w:tabs>
          <w:tab w:val="right" w:leader="dot" w:pos="9350"/>
        </w:tabs>
        <w:rPr>
          <w:rFonts w:asciiTheme="minorHAnsi" w:hAnsiTheme="minorHAnsi" w:eastAsiaTheme="minorEastAsia" w:cstheme="minorBidi"/>
          <w:noProof/>
          <w:szCs w:val="22"/>
        </w:rPr>
      </w:pPr>
      <w:hyperlink w:history="1" w:anchor="_Toc29229423">
        <w:r w:rsidRPr="00F30529" w:rsidR="00FD713A">
          <w:rPr>
            <w:rStyle w:val="Hyperlink"/>
            <w:noProof/>
          </w:rPr>
          <w:t>Exhibit A-6-13 Estimated State Average Unit Burden for NPNCWSs Serving More Than 10,000 Persons</w:t>
        </w:r>
        <w:r w:rsidR="00FD713A">
          <w:rPr>
            <w:noProof/>
            <w:webHidden/>
          </w:rPr>
          <w:tab/>
        </w:r>
        <w:r w:rsidR="00FD713A">
          <w:rPr>
            <w:noProof/>
            <w:webHidden/>
          </w:rPr>
          <w:fldChar w:fldCharType="begin"/>
        </w:r>
        <w:r w:rsidR="00FD713A">
          <w:rPr>
            <w:noProof/>
            <w:webHidden/>
          </w:rPr>
          <w:instrText xml:space="preserve"> PAGEREF _Toc29229423 \h </w:instrText>
        </w:r>
        <w:r w:rsidR="00FD713A">
          <w:rPr>
            <w:noProof/>
            <w:webHidden/>
          </w:rPr>
        </w:r>
        <w:r w:rsidR="00FD713A">
          <w:rPr>
            <w:noProof/>
            <w:webHidden/>
          </w:rPr>
          <w:fldChar w:fldCharType="separate"/>
        </w:r>
        <w:r w:rsidR="00D5603C">
          <w:rPr>
            <w:noProof/>
            <w:webHidden/>
          </w:rPr>
          <w:t>52</w:t>
        </w:r>
        <w:r w:rsidR="00FD713A">
          <w:rPr>
            <w:noProof/>
            <w:webHidden/>
          </w:rPr>
          <w:fldChar w:fldCharType="end"/>
        </w:r>
      </w:hyperlink>
    </w:p>
    <w:p w:rsidR="00FD713A" w:rsidRDefault="00B24DA2" w14:paraId="498CFDB1" w14:textId="47B03D44">
      <w:pPr>
        <w:pStyle w:val="TableofFigures"/>
        <w:tabs>
          <w:tab w:val="right" w:leader="dot" w:pos="9350"/>
        </w:tabs>
        <w:rPr>
          <w:rFonts w:asciiTheme="minorHAnsi" w:hAnsiTheme="minorHAnsi" w:eastAsiaTheme="minorEastAsia" w:cstheme="minorBidi"/>
          <w:noProof/>
          <w:szCs w:val="22"/>
        </w:rPr>
      </w:pPr>
      <w:hyperlink w:history="1" w:anchor="_Toc29229424">
        <w:r w:rsidRPr="00F30529" w:rsidR="00FD713A">
          <w:rPr>
            <w:rStyle w:val="Hyperlink"/>
            <w:noProof/>
          </w:rPr>
          <w:t>Exhibit A-6-14 State Unit Burden for NPNCWSs</w:t>
        </w:r>
        <w:r w:rsidR="00FD713A">
          <w:rPr>
            <w:noProof/>
            <w:webHidden/>
          </w:rPr>
          <w:tab/>
        </w:r>
        <w:r w:rsidR="00FD713A">
          <w:rPr>
            <w:noProof/>
            <w:webHidden/>
          </w:rPr>
          <w:fldChar w:fldCharType="begin"/>
        </w:r>
        <w:r w:rsidR="00FD713A">
          <w:rPr>
            <w:noProof/>
            <w:webHidden/>
          </w:rPr>
          <w:instrText xml:space="preserve"> PAGEREF _Toc29229424 \h </w:instrText>
        </w:r>
        <w:r w:rsidR="00FD713A">
          <w:rPr>
            <w:noProof/>
            <w:webHidden/>
          </w:rPr>
        </w:r>
        <w:r w:rsidR="00FD713A">
          <w:rPr>
            <w:noProof/>
            <w:webHidden/>
          </w:rPr>
          <w:fldChar w:fldCharType="separate"/>
        </w:r>
        <w:r w:rsidR="00D5603C">
          <w:rPr>
            <w:noProof/>
            <w:webHidden/>
          </w:rPr>
          <w:t>52</w:t>
        </w:r>
        <w:r w:rsidR="00FD713A">
          <w:rPr>
            <w:noProof/>
            <w:webHidden/>
          </w:rPr>
          <w:fldChar w:fldCharType="end"/>
        </w:r>
      </w:hyperlink>
    </w:p>
    <w:p w:rsidR="00FD713A" w:rsidRDefault="00B24DA2" w14:paraId="40ED544E" w14:textId="3CB67EC3">
      <w:pPr>
        <w:pStyle w:val="TableofFigures"/>
        <w:tabs>
          <w:tab w:val="right" w:leader="dot" w:pos="9350"/>
        </w:tabs>
        <w:rPr>
          <w:rFonts w:asciiTheme="minorHAnsi" w:hAnsiTheme="minorHAnsi" w:eastAsiaTheme="minorEastAsia" w:cstheme="minorBidi"/>
          <w:noProof/>
          <w:szCs w:val="22"/>
        </w:rPr>
      </w:pPr>
      <w:hyperlink w:history="1" w:anchor="_Toc29229425">
        <w:r w:rsidRPr="00F30529" w:rsidR="00FD713A">
          <w:rPr>
            <w:rStyle w:val="Hyperlink"/>
            <w:noProof/>
          </w:rPr>
          <w:t>Exhibit A-6-15 Partial Participation State Unit Burden for CWSs Serving 3,301-100,000 Persons</w:t>
        </w:r>
        <w:r w:rsidR="00FD713A">
          <w:rPr>
            <w:noProof/>
            <w:webHidden/>
          </w:rPr>
          <w:tab/>
        </w:r>
        <w:r w:rsidR="00FD713A">
          <w:rPr>
            <w:noProof/>
            <w:webHidden/>
          </w:rPr>
          <w:fldChar w:fldCharType="begin"/>
        </w:r>
        <w:r w:rsidR="00FD713A">
          <w:rPr>
            <w:noProof/>
            <w:webHidden/>
          </w:rPr>
          <w:instrText xml:space="preserve"> PAGEREF _Toc29229425 \h </w:instrText>
        </w:r>
        <w:r w:rsidR="00FD713A">
          <w:rPr>
            <w:noProof/>
            <w:webHidden/>
          </w:rPr>
        </w:r>
        <w:r w:rsidR="00FD713A">
          <w:rPr>
            <w:noProof/>
            <w:webHidden/>
          </w:rPr>
          <w:fldChar w:fldCharType="separate"/>
        </w:r>
        <w:r w:rsidR="00D5603C">
          <w:rPr>
            <w:noProof/>
            <w:webHidden/>
          </w:rPr>
          <w:t>53</w:t>
        </w:r>
        <w:r w:rsidR="00FD713A">
          <w:rPr>
            <w:noProof/>
            <w:webHidden/>
          </w:rPr>
          <w:fldChar w:fldCharType="end"/>
        </w:r>
      </w:hyperlink>
    </w:p>
    <w:p w:rsidR="00FD713A" w:rsidRDefault="00B24DA2" w14:paraId="6BC8087A" w14:textId="48DB4C32">
      <w:pPr>
        <w:pStyle w:val="TableofFigures"/>
        <w:tabs>
          <w:tab w:val="right" w:leader="dot" w:pos="9350"/>
        </w:tabs>
        <w:rPr>
          <w:rFonts w:asciiTheme="minorHAnsi" w:hAnsiTheme="minorHAnsi" w:eastAsiaTheme="minorEastAsia" w:cstheme="minorBidi"/>
          <w:noProof/>
          <w:szCs w:val="22"/>
        </w:rPr>
      </w:pPr>
      <w:hyperlink w:history="1" w:anchor="_Toc29229426">
        <w:r w:rsidRPr="00F30529" w:rsidR="00FD713A">
          <w:rPr>
            <w:rStyle w:val="Hyperlink"/>
            <w:noProof/>
          </w:rPr>
          <w:t>Exhibit A-6-16 Total Burden and Cost to Fully Participating Community Water Systems and American Indian and Alaska Native Village Systems (2018$)</w:t>
        </w:r>
        <w:r w:rsidR="00FD713A">
          <w:rPr>
            <w:noProof/>
            <w:webHidden/>
          </w:rPr>
          <w:tab/>
        </w:r>
        <w:r w:rsidR="00FD713A">
          <w:rPr>
            <w:noProof/>
            <w:webHidden/>
          </w:rPr>
          <w:fldChar w:fldCharType="begin"/>
        </w:r>
        <w:r w:rsidR="00FD713A">
          <w:rPr>
            <w:noProof/>
            <w:webHidden/>
          </w:rPr>
          <w:instrText xml:space="preserve"> PAGEREF _Toc29229426 \h </w:instrText>
        </w:r>
        <w:r w:rsidR="00FD713A">
          <w:rPr>
            <w:noProof/>
            <w:webHidden/>
          </w:rPr>
        </w:r>
        <w:r w:rsidR="00FD713A">
          <w:rPr>
            <w:noProof/>
            <w:webHidden/>
          </w:rPr>
          <w:fldChar w:fldCharType="separate"/>
        </w:r>
        <w:r w:rsidR="00D5603C">
          <w:rPr>
            <w:noProof/>
            <w:webHidden/>
          </w:rPr>
          <w:t>54</w:t>
        </w:r>
        <w:r w:rsidR="00FD713A">
          <w:rPr>
            <w:noProof/>
            <w:webHidden/>
          </w:rPr>
          <w:fldChar w:fldCharType="end"/>
        </w:r>
      </w:hyperlink>
    </w:p>
    <w:p w:rsidR="00FD713A" w:rsidRDefault="00B24DA2" w14:paraId="73FA2FD8" w14:textId="7D718D22">
      <w:pPr>
        <w:pStyle w:val="TableofFigures"/>
        <w:tabs>
          <w:tab w:val="right" w:leader="dot" w:pos="9350"/>
        </w:tabs>
        <w:rPr>
          <w:noProof/>
          <w:webHidden/>
        </w:rPr>
      </w:pPr>
      <w:hyperlink w:history="1" w:anchor="_Toc29229427">
        <w:r w:rsidRPr="00F30529" w:rsidR="00FD713A">
          <w:rPr>
            <w:rStyle w:val="Hyperlink"/>
            <w:noProof/>
          </w:rPr>
          <w:t>Exhibit A-6-17 Total Burden and Cost to NPNCWSs (2018$)</w:t>
        </w:r>
        <w:r w:rsidR="00FD713A">
          <w:rPr>
            <w:noProof/>
            <w:webHidden/>
          </w:rPr>
          <w:tab/>
        </w:r>
        <w:r w:rsidR="00FD713A">
          <w:rPr>
            <w:noProof/>
            <w:webHidden/>
          </w:rPr>
          <w:fldChar w:fldCharType="begin"/>
        </w:r>
        <w:r w:rsidR="00FD713A">
          <w:rPr>
            <w:noProof/>
            <w:webHidden/>
          </w:rPr>
          <w:instrText xml:space="preserve"> PAGEREF _Toc29229427 \h </w:instrText>
        </w:r>
        <w:r w:rsidR="00FD713A">
          <w:rPr>
            <w:noProof/>
            <w:webHidden/>
          </w:rPr>
        </w:r>
        <w:r w:rsidR="00FD713A">
          <w:rPr>
            <w:noProof/>
            <w:webHidden/>
          </w:rPr>
          <w:fldChar w:fldCharType="separate"/>
        </w:r>
        <w:r w:rsidR="00D5603C">
          <w:rPr>
            <w:noProof/>
            <w:webHidden/>
          </w:rPr>
          <w:t>55</w:t>
        </w:r>
        <w:r w:rsidR="00FD713A">
          <w:rPr>
            <w:noProof/>
            <w:webHidden/>
          </w:rPr>
          <w:fldChar w:fldCharType="end"/>
        </w:r>
      </w:hyperlink>
    </w:p>
    <w:p w:rsidRPr="00FF55A4" w:rsidR="00FF55A4" w:rsidP="00FF55A4" w:rsidRDefault="00FF55A4" w14:paraId="601D8AE1" w14:textId="6865C914">
      <w:pPr>
        <w:tabs>
          <w:tab w:val="left" w:pos="8445"/>
        </w:tabs>
        <w:rPr>
          <w:rFonts w:eastAsiaTheme="minorEastAsia"/>
          <w:noProof/>
        </w:rPr>
      </w:pPr>
      <w:r>
        <w:rPr>
          <w:rFonts w:eastAsiaTheme="minorEastAsia"/>
          <w:noProof/>
        </w:rPr>
        <w:tab/>
      </w:r>
    </w:p>
    <w:p w:rsidR="00FD713A" w:rsidRDefault="00B24DA2" w14:paraId="600A77AA" w14:textId="148AE66A">
      <w:pPr>
        <w:pStyle w:val="TableofFigures"/>
        <w:tabs>
          <w:tab w:val="right" w:leader="dot" w:pos="9350"/>
        </w:tabs>
        <w:rPr>
          <w:rFonts w:asciiTheme="minorHAnsi" w:hAnsiTheme="minorHAnsi" w:eastAsiaTheme="minorEastAsia" w:cstheme="minorBidi"/>
          <w:noProof/>
          <w:szCs w:val="22"/>
        </w:rPr>
      </w:pPr>
      <w:hyperlink w:history="1" w:anchor="_Toc29229428">
        <w:r w:rsidRPr="00F30529" w:rsidR="00FD713A">
          <w:rPr>
            <w:rStyle w:val="Hyperlink"/>
            <w:noProof/>
          </w:rPr>
          <w:t>Exhibit A-6-18 Total Burden and Cost to Medium Water Systems in Partial Participation States (2018$)</w:t>
        </w:r>
        <w:r w:rsidR="00FD713A">
          <w:rPr>
            <w:noProof/>
            <w:webHidden/>
          </w:rPr>
          <w:tab/>
        </w:r>
        <w:r w:rsidR="00FD713A">
          <w:rPr>
            <w:noProof/>
            <w:webHidden/>
          </w:rPr>
          <w:fldChar w:fldCharType="begin"/>
        </w:r>
        <w:r w:rsidR="00FD713A">
          <w:rPr>
            <w:noProof/>
            <w:webHidden/>
          </w:rPr>
          <w:instrText xml:space="preserve"> PAGEREF _Toc29229428 \h </w:instrText>
        </w:r>
        <w:r w:rsidR="00FD713A">
          <w:rPr>
            <w:noProof/>
            <w:webHidden/>
          </w:rPr>
        </w:r>
        <w:r w:rsidR="00FD713A">
          <w:rPr>
            <w:noProof/>
            <w:webHidden/>
          </w:rPr>
          <w:fldChar w:fldCharType="separate"/>
        </w:r>
        <w:r w:rsidR="00D5603C">
          <w:rPr>
            <w:noProof/>
            <w:webHidden/>
          </w:rPr>
          <w:t>55</w:t>
        </w:r>
        <w:r w:rsidR="00FD713A">
          <w:rPr>
            <w:noProof/>
            <w:webHidden/>
          </w:rPr>
          <w:fldChar w:fldCharType="end"/>
        </w:r>
      </w:hyperlink>
    </w:p>
    <w:p w:rsidR="00FD713A" w:rsidRDefault="00B24DA2" w14:paraId="0C9D9AE3" w14:textId="22E01D35">
      <w:pPr>
        <w:pStyle w:val="TableofFigures"/>
        <w:tabs>
          <w:tab w:val="right" w:leader="dot" w:pos="9350"/>
        </w:tabs>
        <w:rPr>
          <w:rFonts w:asciiTheme="minorHAnsi" w:hAnsiTheme="minorHAnsi" w:eastAsiaTheme="minorEastAsia" w:cstheme="minorBidi"/>
          <w:noProof/>
          <w:szCs w:val="22"/>
        </w:rPr>
      </w:pPr>
      <w:hyperlink w:history="1" w:anchor="_Toc29229429">
        <w:r w:rsidRPr="00F30529" w:rsidR="00FD713A">
          <w:rPr>
            <w:rStyle w:val="Hyperlink"/>
            <w:noProof/>
          </w:rPr>
          <w:t>Exhibit A-6-19 Total Burden and Cost to States and the Navajo Nation (2018$)</w:t>
        </w:r>
        <w:r w:rsidR="00FD713A">
          <w:rPr>
            <w:noProof/>
            <w:webHidden/>
          </w:rPr>
          <w:tab/>
        </w:r>
        <w:r w:rsidR="00FD713A">
          <w:rPr>
            <w:noProof/>
            <w:webHidden/>
          </w:rPr>
          <w:fldChar w:fldCharType="begin"/>
        </w:r>
        <w:r w:rsidR="00FD713A">
          <w:rPr>
            <w:noProof/>
            <w:webHidden/>
          </w:rPr>
          <w:instrText xml:space="preserve"> PAGEREF _Toc29229429 \h </w:instrText>
        </w:r>
        <w:r w:rsidR="00FD713A">
          <w:rPr>
            <w:noProof/>
            <w:webHidden/>
          </w:rPr>
        </w:r>
        <w:r w:rsidR="00FD713A">
          <w:rPr>
            <w:noProof/>
            <w:webHidden/>
          </w:rPr>
          <w:fldChar w:fldCharType="separate"/>
        </w:r>
        <w:r w:rsidR="00D5603C">
          <w:rPr>
            <w:noProof/>
            <w:webHidden/>
          </w:rPr>
          <w:t>57</w:t>
        </w:r>
        <w:r w:rsidR="00FD713A">
          <w:rPr>
            <w:noProof/>
            <w:webHidden/>
          </w:rPr>
          <w:fldChar w:fldCharType="end"/>
        </w:r>
      </w:hyperlink>
    </w:p>
    <w:p w:rsidR="00FD713A" w:rsidRDefault="00B24DA2" w14:paraId="154BC00C" w14:textId="2A1ADE48">
      <w:pPr>
        <w:pStyle w:val="TableofFigures"/>
        <w:tabs>
          <w:tab w:val="right" w:leader="dot" w:pos="9350"/>
        </w:tabs>
        <w:rPr>
          <w:rFonts w:asciiTheme="minorHAnsi" w:hAnsiTheme="minorHAnsi" w:eastAsiaTheme="minorEastAsia" w:cstheme="minorBidi"/>
          <w:noProof/>
          <w:szCs w:val="22"/>
        </w:rPr>
      </w:pPr>
      <w:hyperlink w:history="1" w:anchor="_Toc29229430">
        <w:r w:rsidRPr="00F30529" w:rsidR="00FD713A">
          <w:rPr>
            <w:rStyle w:val="Hyperlink"/>
            <w:noProof/>
          </w:rPr>
          <w:t xml:space="preserve">Exhibit A-6-20 Burden/Cost to </w:t>
        </w:r>
        <w:r w:rsidR="00437E07">
          <w:rPr>
            <w:rStyle w:val="Hyperlink"/>
            <w:noProof/>
          </w:rPr>
          <w:t>EPA</w:t>
        </w:r>
        <w:r w:rsidRPr="00F30529" w:rsidR="00FD713A">
          <w:rPr>
            <w:rStyle w:val="Hyperlink"/>
            <w:noProof/>
          </w:rPr>
          <w:t xml:space="preserve"> and IHS (Excluding Contractor Activities) (2019$)</w:t>
        </w:r>
        <w:r w:rsidR="00FD713A">
          <w:rPr>
            <w:noProof/>
            <w:webHidden/>
          </w:rPr>
          <w:tab/>
        </w:r>
        <w:r w:rsidR="00FD713A">
          <w:rPr>
            <w:noProof/>
            <w:webHidden/>
          </w:rPr>
          <w:fldChar w:fldCharType="begin"/>
        </w:r>
        <w:r w:rsidR="00FD713A">
          <w:rPr>
            <w:noProof/>
            <w:webHidden/>
          </w:rPr>
          <w:instrText xml:space="preserve"> PAGEREF _Toc29229430 \h </w:instrText>
        </w:r>
        <w:r w:rsidR="00FD713A">
          <w:rPr>
            <w:noProof/>
            <w:webHidden/>
          </w:rPr>
        </w:r>
        <w:r w:rsidR="00FD713A">
          <w:rPr>
            <w:noProof/>
            <w:webHidden/>
          </w:rPr>
          <w:fldChar w:fldCharType="separate"/>
        </w:r>
        <w:r w:rsidR="00D5603C">
          <w:rPr>
            <w:noProof/>
            <w:webHidden/>
          </w:rPr>
          <w:t>59</w:t>
        </w:r>
        <w:r w:rsidR="00FD713A">
          <w:rPr>
            <w:noProof/>
            <w:webHidden/>
          </w:rPr>
          <w:fldChar w:fldCharType="end"/>
        </w:r>
      </w:hyperlink>
    </w:p>
    <w:p w:rsidR="00FD713A" w:rsidRDefault="00B24DA2" w14:paraId="16134E13" w14:textId="478AB6F0">
      <w:pPr>
        <w:pStyle w:val="TableofFigures"/>
        <w:tabs>
          <w:tab w:val="right" w:leader="dot" w:pos="9350"/>
        </w:tabs>
        <w:rPr>
          <w:rFonts w:asciiTheme="minorHAnsi" w:hAnsiTheme="minorHAnsi" w:eastAsiaTheme="minorEastAsia" w:cstheme="minorBidi"/>
          <w:noProof/>
          <w:szCs w:val="22"/>
        </w:rPr>
      </w:pPr>
      <w:hyperlink w:history="1" w:anchor="_Toc29229431">
        <w:r w:rsidRPr="00F30529" w:rsidR="00FD713A">
          <w:rPr>
            <w:rStyle w:val="Hyperlink"/>
            <w:noProof/>
          </w:rPr>
          <w:t>Exhibit A-6-21 Burden/Cost of Contractor Activities (2018$)</w:t>
        </w:r>
        <w:r w:rsidR="00FD713A">
          <w:rPr>
            <w:noProof/>
            <w:webHidden/>
          </w:rPr>
          <w:tab/>
        </w:r>
        <w:r w:rsidR="00FD713A">
          <w:rPr>
            <w:noProof/>
            <w:webHidden/>
          </w:rPr>
          <w:fldChar w:fldCharType="begin"/>
        </w:r>
        <w:r w:rsidR="00FD713A">
          <w:rPr>
            <w:noProof/>
            <w:webHidden/>
          </w:rPr>
          <w:instrText xml:space="preserve"> PAGEREF _Toc29229431 \h </w:instrText>
        </w:r>
        <w:r w:rsidR="00FD713A">
          <w:rPr>
            <w:noProof/>
            <w:webHidden/>
          </w:rPr>
        </w:r>
        <w:r w:rsidR="00FD713A">
          <w:rPr>
            <w:noProof/>
            <w:webHidden/>
          </w:rPr>
          <w:fldChar w:fldCharType="separate"/>
        </w:r>
        <w:r w:rsidR="00D5603C">
          <w:rPr>
            <w:noProof/>
            <w:webHidden/>
          </w:rPr>
          <w:t>60</w:t>
        </w:r>
        <w:r w:rsidR="00FD713A">
          <w:rPr>
            <w:noProof/>
            <w:webHidden/>
          </w:rPr>
          <w:fldChar w:fldCharType="end"/>
        </w:r>
      </w:hyperlink>
    </w:p>
    <w:p w:rsidR="00FD713A" w:rsidRDefault="00B24DA2" w14:paraId="7DA6EDD7" w14:textId="20B76A3A">
      <w:pPr>
        <w:pStyle w:val="TableofFigures"/>
        <w:tabs>
          <w:tab w:val="right" w:leader="dot" w:pos="9350"/>
        </w:tabs>
        <w:rPr>
          <w:rFonts w:asciiTheme="minorHAnsi" w:hAnsiTheme="minorHAnsi" w:eastAsiaTheme="minorEastAsia" w:cstheme="minorBidi"/>
          <w:noProof/>
          <w:szCs w:val="22"/>
        </w:rPr>
      </w:pPr>
      <w:hyperlink w:history="1" w:anchor="_Toc29229432">
        <w:r w:rsidRPr="00F30529" w:rsidR="00FD713A">
          <w:rPr>
            <w:rStyle w:val="Hyperlink"/>
            <w:noProof/>
          </w:rPr>
          <w:t>Exhibit A-6-22 Bottom Line Respondent Burden (2018$)</w:t>
        </w:r>
        <w:r w:rsidR="00FD713A">
          <w:rPr>
            <w:noProof/>
            <w:webHidden/>
          </w:rPr>
          <w:tab/>
        </w:r>
        <w:r w:rsidR="00FD713A">
          <w:rPr>
            <w:noProof/>
            <w:webHidden/>
          </w:rPr>
          <w:fldChar w:fldCharType="begin"/>
        </w:r>
        <w:r w:rsidR="00FD713A">
          <w:rPr>
            <w:noProof/>
            <w:webHidden/>
          </w:rPr>
          <w:instrText xml:space="preserve"> PAGEREF _Toc29229432 \h </w:instrText>
        </w:r>
        <w:r w:rsidR="00FD713A">
          <w:rPr>
            <w:noProof/>
            <w:webHidden/>
          </w:rPr>
        </w:r>
        <w:r w:rsidR="00FD713A">
          <w:rPr>
            <w:noProof/>
            <w:webHidden/>
          </w:rPr>
          <w:fldChar w:fldCharType="separate"/>
        </w:r>
        <w:r w:rsidR="00D5603C">
          <w:rPr>
            <w:noProof/>
            <w:webHidden/>
          </w:rPr>
          <w:t>62</w:t>
        </w:r>
        <w:r w:rsidR="00FD713A">
          <w:rPr>
            <w:noProof/>
            <w:webHidden/>
          </w:rPr>
          <w:fldChar w:fldCharType="end"/>
        </w:r>
      </w:hyperlink>
    </w:p>
    <w:p w:rsidR="00FD713A" w:rsidRDefault="00B24DA2" w14:paraId="07FF4121" w14:textId="79507D0C">
      <w:pPr>
        <w:pStyle w:val="TableofFigures"/>
        <w:tabs>
          <w:tab w:val="right" w:leader="dot" w:pos="9350"/>
        </w:tabs>
        <w:rPr>
          <w:rFonts w:asciiTheme="minorHAnsi" w:hAnsiTheme="minorHAnsi" w:eastAsiaTheme="minorEastAsia" w:cstheme="minorBidi"/>
          <w:noProof/>
          <w:szCs w:val="22"/>
        </w:rPr>
      </w:pPr>
      <w:hyperlink w:history="1" w:anchor="_Toc29229433">
        <w:r w:rsidRPr="00F30529" w:rsidR="00FD713A">
          <w:rPr>
            <w:rStyle w:val="Hyperlink"/>
            <w:noProof/>
          </w:rPr>
          <w:t>Exhibit A-6-23 Burden Hours and Costs for Respondents per Year (2018$)</w:t>
        </w:r>
        <w:r w:rsidR="00FD713A">
          <w:rPr>
            <w:noProof/>
            <w:webHidden/>
          </w:rPr>
          <w:tab/>
        </w:r>
        <w:r w:rsidR="00FD713A">
          <w:rPr>
            <w:noProof/>
            <w:webHidden/>
          </w:rPr>
          <w:fldChar w:fldCharType="begin"/>
        </w:r>
        <w:r w:rsidR="00FD713A">
          <w:rPr>
            <w:noProof/>
            <w:webHidden/>
          </w:rPr>
          <w:instrText xml:space="preserve"> PAGEREF _Toc29229433 \h </w:instrText>
        </w:r>
        <w:r w:rsidR="00FD713A">
          <w:rPr>
            <w:noProof/>
            <w:webHidden/>
          </w:rPr>
        </w:r>
        <w:r w:rsidR="00FD713A">
          <w:rPr>
            <w:noProof/>
            <w:webHidden/>
          </w:rPr>
          <w:fldChar w:fldCharType="separate"/>
        </w:r>
        <w:r w:rsidR="00D5603C">
          <w:rPr>
            <w:noProof/>
            <w:webHidden/>
          </w:rPr>
          <w:t>62</w:t>
        </w:r>
        <w:r w:rsidR="00FD713A">
          <w:rPr>
            <w:noProof/>
            <w:webHidden/>
          </w:rPr>
          <w:fldChar w:fldCharType="end"/>
        </w:r>
      </w:hyperlink>
    </w:p>
    <w:p w:rsidR="00FD713A" w:rsidRDefault="00B24DA2" w14:paraId="66723161" w14:textId="5615A65B">
      <w:pPr>
        <w:pStyle w:val="TableofFigures"/>
        <w:tabs>
          <w:tab w:val="right" w:leader="dot" w:pos="9350"/>
        </w:tabs>
        <w:rPr>
          <w:rFonts w:asciiTheme="minorHAnsi" w:hAnsiTheme="minorHAnsi" w:eastAsiaTheme="minorEastAsia" w:cstheme="minorBidi"/>
          <w:noProof/>
          <w:szCs w:val="22"/>
        </w:rPr>
      </w:pPr>
      <w:hyperlink w:history="1" w:anchor="_Toc29229434">
        <w:r w:rsidRPr="00F30529" w:rsidR="00FD713A">
          <w:rPr>
            <w:rStyle w:val="Hyperlink"/>
            <w:noProof/>
          </w:rPr>
          <w:t xml:space="preserve">Exhibit A-6-24 Bottom Line Burden Hours and Costs for </w:t>
        </w:r>
        <w:r w:rsidR="00437E07">
          <w:rPr>
            <w:rStyle w:val="Hyperlink"/>
            <w:noProof/>
          </w:rPr>
          <w:t>EPA</w:t>
        </w:r>
        <w:r w:rsidRPr="00F30529" w:rsidR="00FD713A">
          <w:rPr>
            <w:rStyle w:val="Hyperlink"/>
            <w:noProof/>
          </w:rPr>
          <w:t xml:space="preserve"> (including </w:t>
        </w:r>
        <w:r w:rsidR="00437E07">
          <w:rPr>
            <w:rStyle w:val="Hyperlink"/>
            <w:noProof/>
          </w:rPr>
          <w:t>EPA</w:t>
        </w:r>
        <w:r w:rsidRPr="00F30529" w:rsidR="00FD713A">
          <w:rPr>
            <w:rStyle w:val="Hyperlink"/>
            <w:noProof/>
          </w:rPr>
          <w:t>’s contractor)</w:t>
        </w:r>
        <w:r w:rsidR="00FD713A">
          <w:rPr>
            <w:noProof/>
            <w:webHidden/>
          </w:rPr>
          <w:tab/>
        </w:r>
        <w:r w:rsidR="00FD713A">
          <w:rPr>
            <w:noProof/>
            <w:webHidden/>
          </w:rPr>
          <w:fldChar w:fldCharType="begin"/>
        </w:r>
        <w:r w:rsidR="00FD713A">
          <w:rPr>
            <w:noProof/>
            <w:webHidden/>
          </w:rPr>
          <w:instrText xml:space="preserve"> PAGEREF _Toc29229434 \h </w:instrText>
        </w:r>
        <w:r w:rsidR="00FD713A">
          <w:rPr>
            <w:noProof/>
            <w:webHidden/>
          </w:rPr>
        </w:r>
        <w:r w:rsidR="00FD713A">
          <w:rPr>
            <w:noProof/>
            <w:webHidden/>
          </w:rPr>
          <w:fldChar w:fldCharType="separate"/>
        </w:r>
        <w:r w:rsidR="00D5603C">
          <w:rPr>
            <w:noProof/>
            <w:webHidden/>
          </w:rPr>
          <w:t>63</w:t>
        </w:r>
        <w:r w:rsidR="00FD713A">
          <w:rPr>
            <w:noProof/>
            <w:webHidden/>
          </w:rPr>
          <w:fldChar w:fldCharType="end"/>
        </w:r>
      </w:hyperlink>
    </w:p>
    <w:p w:rsidR="00FD713A" w:rsidRDefault="00B24DA2" w14:paraId="45DD3E63" w14:textId="0EC1255D">
      <w:pPr>
        <w:pStyle w:val="TableofFigures"/>
        <w:tabs>
          <w:tab w:val="right" w:leader="dot" w:pos="9350"/>
        </w:tabs>
        <w:rPr>
          <w:rFonts w:asciiTheme="minorHAnsi" w:hAnsiTheme="minorHAnsi" w:eastAsiaTheme="minorEastAsia" w:cstheme="minorBidi"/>
          <w:noProof/>
          <w:szCs w:val="22"/>
        </w:rPr>
      </w:pPr>
      <w:hyperlink w:history="1" w:anchor="_Toc29229435">
        <w:r w:rsidRPr="00F30529" w:rsidR="00FD713A">
          <w:rPr>
            <w:rStyle w:val="Hyperlink"/>
            <w:noProof/>
          </w:rPr>
          <w:t>Exhibit A-6-25 Disaggregated Burden by Affected Information Collection (IC) Entities</w:t>
        </w:r>
        <w:r w:rsidR="00FD713A">
          <w:rPr>
            <w:noProof/>
            <w:webHidden/>
          </w:rPr>
          <w:tab/>
        </w:r>
        <w:r w:rsidR="00FD713A">
          <w:rPr>
            <w:noProof/>
            <w:webHidden/>
          </w:rPr>
          <w:fldChar w:fldCharType="begin"/>
        </w:r>
        <w:r w:rsidR="00FD713A">
          <w:rPr>
            <w:noProof/>
            <w:webHidden/>
          </w:rPr>
          <w:instrText xml:space="preserve"> PAGEREF _Toc29229435 \h </w:instrText>
        </w:r>
        <w:r w:rsidR="00FD713A">
          <w:rPr>
            <w:noProof/>
            <w:webHidden/>
          </w:rPr>
        </w:r>
        <w:r w:rsidR="00FD713A">
          <w:rPr>
            <w:noProof/>
            <w:webHidden/>
          </w:rPr>
          <w:fldChar w:fldCharType="separate"/>
        </w:r>
        <w:r w:rsidR="00D5603C">
          <w:rPr>
            <w:noProof/>
            <w:webHidden/>
          </w:rPr>
          <w:t>64</w:t>
        </w:r>
        <w:r w:rsidR="00FD713A">
          <w:rPr>
            <w:noProof/>
            <w:webHidden/>
          </w:rPr>
          <w:fldChar w:fldCharType="end"/>
        </w:r>
      </w:hyperlink>
    </w:p>
    <w:p w:rsidR="00FD713A" w:rsidRDefault="00B24DA2" w14:paraId="53AF483C" w14:textId="2DC38746">
      <w:pPr>
        <w:pStyle w:val="TableofFigures"/>
        <w:tabs>
          <w:tab w:val="right" w:leader="dot" w:pos="9350"/>
        </w:tabs>
        <w:rPr>
          <w:rFonts w:asciiTheme="minorHAnsi" w:hAnsiTheme="minorHAnsi" w:eastAsiaTheme="minorEastAsia" w:cstheme="minorBidi"/>
          <w:noProof/>
          <w:szCs w:val="22"/>
        </w:rPr>
      </w:pPr>
      <w:hyperlink w:history="1" w:anchor="_Toc29229436">
        <w:r w:rsidRPr="00F30529" w:rsidR="00FD713A">
          <w:rPr>
            <w:rStyle w:val="Hyperlink"/>
            <w:noProof/>
          </w:rPr>
          <w:t>Exhibit A-6-26 Change in Respondent Burden from 2015 to 2020 DWINSA</w:t>
        </w:r>
        <w:r w:rsidR="00FD713A">
          <w:rPr>
            <w:noProof/>
            <w:webHidden/>
          </w:rPr>
          <w:tab/>
        </w:r>
        <w:r w:rsidR="00FD713A">
          <w:rPr>
            <w:noProof/>
            <w:webHidden/>
          </w:rPr>
          <w:fldChar w:fldCharType="begin"/>
        </w:r>
        <w:r w:rsidR="00FD713A">
          <w:rPr>
            <w:noProof/>
            <w:webHidden/>
          </w:rPr>
          <w:instrText xml:space="preserve"> PAGEREF _Toc29229436 \h </w:instrText>
        </w:r>
        <w:r w:rsidR="00FD713A">
          <w:rPr>
            <w:noProof/>
            <w:webHidden/>
          </w:rPr>
        </w:r>
        <w:r w:rsidR="00FD713A">
          <w:rPr>
            <w:noProof/>
            <w:webHidden/>
          </w:rPr>
          <w:fldChar w:fldCharType="separate"/>
        </w:r>
        <w:r w:rsidR="00D5603C">
          <w:rPr>
            <w:noProof/>
            <w:webHidden/>
          </w:rPr>
          <w:t>68</w:t>
        </w:r>
        <w:r w:rsidR="00FD713A">
          <w:rPr>
            <w:noProof/>
            <w:webHidden/>
          </w:rPr>
          <w:fldChar w:fldCharType="end"/>
        </w:r>
      </w:hyperlink>
    </w:p>
    <w:p w:rsidR="00FD713A" w:rsidRDefault="00B24DA2" w14:paraId="067311B3" w14:textId="00A456FC">
      <w:pPr>
        <w:pStyle w:val="TableofFigures"/>
        <w:tabs>
          <w:tab w:val="right" w:leader="dot" w:pos="9350"/>
        </w:tabs>
        <w:rPr>
          <w:rFonts w:asciiTheme="minorHAnsi" w:hAnsiTheme="minorHAnsi" w:eastAsiaTheme="minorEastAsia" w:cstheme="minorBidi"/>
          <w:noProof/>
          <w:szCs w:val="22"/>
        </w:rPr>
      </w:pPr>
      <w:hyperlink w:history="1" w:anchor="_Toc29229437">
        <w:r w:rsidRPr="00F30529" w:rsidR="00FD713A">
          <w:rPr>
            <w:rStyle w:val="Hyperlink"/>
            <w:noProof/>
          </w:rPr>
          <w:t>Exhibit B-2-1 State Sample Sizes</w:t>
        </w:r>
        <w:r w:rsidR="00FD713A">
          <w:rPr>
            <w:noProof/>
            <w:webHidden/>
          </w:rPr>
          <w:tab/>
        </w:r>
        <w:r w:rsidR="00FD713A">
          <w:rPr>
            <w:noProof/>
            <w:webHidden/>
          </w:rPr>
          <w:fldChar w:fldCharType="begin"/>
        </w:r>
        <w:r w:rsidR="00FD713A">
          <w:rPr>
            <w:noProof/>
            <w:webHidden/>
          </w:rPr>
          <w:instrText xml:space="preserve"> PAGEREF _Toc29229437 \h </w:instrText>
        </w:r>
        <w:r w:rsidR="00FD713A">
          <w:rPr>
            <w:noProof/>
            <w:webHidden/>
          </w:rPr>
        </w:r>
        <w:r w:rsidR="00FD713A">
          <w:rPr>
            <w:noProof/>
            <w:webHidden/>
          </w:rPr>
          <w:fldChar w:fldCharType="separate"/>
        </w:r>
        <w:r w:rsidR="00D5603C">
          <w:rPr>
            <w:noProof/>
            <w:webHidden/>
          </w:rPr>
          <w:t>80</w:t>
        </w:r>
        <w:r w:rsidR="00FD713A">
          <w:rPr>
            <w:noProof/>
            <w:webHidden/>
          </w:rPr>
          <w:fldChar w:fldCharType="end"/>
        </w:r>
      </w:hyperlink>
    </w:p>
    <w:p w:rsidRPr="00A303C8" w:rsidR="00CA5093" w:rsidP="00D65A56" w:rsidRDefault="00C9288F" w14:paraId="3A738BB9" w14:textId="5D2E62C9">
      <w:pPr>
        <w:sectPr w:rsidRPr="00A303C8" w:rsidR="00CA5093" w:rsidSect="00D65A56">
          <w:headerReference w:type="even" r:id="rId17"/>
          <w:headerReference w:type="default" r:id="rId18"/>
          <w:footerReference w:type="default" r:id="rId19"/>
          <w:headerReference w:type="first" r:id="rId20"/>
          <w:pgSz w:w="12240" w:h="15840" w:code="1"/>
          <w:pgMar w:top="1296" w:right="1440" w:bottom="720" w:left="1440" w:header="720" w:footer="720" w:gutter="0"/>
          <w:pgNumType w:fmt="lowerRoman" w:start="1"/>
          <w:cols w:space="720"/>
          <w:noEndnote/>
        </w:sectPr>
      </w:pPr>
      <w:r w:rsidRPr="00A303C8">
        <w:fldChar w:fldCharType="end"/>
      </w:r>
      <w:bookmarkStart w:name="_Toc142817564" w:id="26"/>
      <w:bookmarkStart w:name="_Toc266706936" w:id="27"/>
    </w:p>
    <w:p w:rsidRPr="00A303C8" w:rsidR="00E40DAD" w:rsidP="007C07EE" w:rsidRDefault="00E40DAD" w14:paraId="7DC3FB6A" w14:textId="77777777">
      <w:pPr>
        <w:pStyle w:val="Heading1"/>
      </w:pPr>
      <w:bookmarkStart w:name="_Toc394570725" w:id="28"/>
      <w:bookmarkStart w:name="_Toc394573233" w:id="29"/>
      <w:bookmarkStart w:name="_Toc44569961" w:id="30"/>
      <w:r w:rsidRPr="00A303C8">
        <w:lastRenderedPageBreak/>
        <w:t>PART A OF THE SUPPORTING STATEMENT</w:t>
      </w:r>
      <w:bookmarkEnd w:id="26"/>
      <w:bookmarkEnd w:id="27"/>
      <w:bookmarkEnd w:id="28"/>
      <w:bookmarkEnd w:id="29"/>
      <w:bookmarkEnd w:id="30"/>
    </w:p>
    <w:p w:rsidRPr="00A303C8" w:rsidR="00E40DAD" w:rsidP="00AE4DFF" w:rsidRDefault="00E40DAD" w14:paraId="62910F16" w14:textId="77777777">
      <w:pPr>
        <w:pStyle w:val="Heading2"/>
      </w:pPr>
      <w:bookmarkStart w:name="_Toc142817565" w:id="31"/>
      <w:bookmarkStart w:name="_Toc394570726" w:id="32"/>
      <w:bookmarkStart w:name="_Toc394573234" w:id="33"/>
      <w:bookmarkStart w:name="_Toc44569962" w:id="34"/>
      <w:r w:rsidRPr="00A303C8">
        <w:t>A.1</w:t>
      </w:r>
      <w:r w:rsidRPr="00A303C8">
        <w:tab/>
        <w:t>IDENTIFICATION OF THE INFORMATION COLLECTION</w:t>
      </w:r>
      <w:bookmarkEnd w:id="31"/>
      <w:bookmarkEnd w:id="32"/>
      <w:bookmarkEnd w:id="33"/>
      <w:bookmarkEnd w:id="34"/>
      <w:r w:rsidRPr="00A303C8" w:rsidR="00C9288F">
        <w:fldChar w:fldCharType="begin"/>
      </w:r>
      <w:r w:rsidRPr="00A303C8">
        <w:instrText>tc "A.1</w:instrText>
      </w:r>
      <w:r w:rsidRPr="00A303C8">
        <w:tab/>
        <w:instrText>IDENTIFICATION OF THE INFORMATION COLLECTION"</w:instrText>
      </w:r>
      <w:r w:rsidRPr="00A303C8" w:rsidR="00C9288F">
        <w:fldChar w:fldCharType="end"/>
      </w:r>
    </w:p>
    <w:p w:rsidRPr="00A303C8" w:rsidR="00E40DAD" w:rsidP="008E4059" w:rsidRDefault="00E40DAD" w14:paraId="71FCA950" w14:textId="77777777">
      <w:pPr>
        <w:pStyle w:val="Heading3"/>
      </w:pPr>
      <w:bookmarkStart w:name="_Toc142817566" w:id="35"/>
      <w:bookmarkStart w:name="_Toc394570727" w:id="36"/>
      <w:bookmarkStart w:name="_Toc394573235" w:id="37"/>
      <w:bookmarkStart w:name="_Toc44569963" w:id="38"/>
      <w:r w:rsidRPr="00A303C8">
        <w:t>A.1.a</w:t>
      </w:r>
      <w:r w:rsidRPr="00A303C8">
        <w:tab/>
        <w:t>Title of the Information Collection Request</w:t>
      </w:r>
      <w:bookmarkEnd w:id="35"/>
      <w:bookmarkEnd w:id="36"/>
      <w:bookmarkEnd w:id="37"/>
      <w:bookmarkEnd w:id="38"/>
      <w:r w:rsidRPr="00A303C8" w:rsidR="00C9288F">
        <w:fldChar w:fldCharType="begin"/>
      </w:r>
      <w:r w:rsidRPr="00A303C8">
        <w:instrText>tc "A.1.a</w:instrText>
      </w:r>
      <w:r w:rsidRPr="00A303C8">
        <w:tab/>
        <w:instrText>Title of the Information Collection " \l 2</w:instrText>
      </w:r>
      <w:r w:rsidRPr="00A303C8" w:rsidR="00C9288F">
        <w:fldChar w:fldCharType="end"/>
      </w:r>
    </w:p>
    <w:p w:rsidRPr="00A303C8" w:rsidR="00E40DAD" w:rsidP="00E40DAD" w:rsidRDefault="00E40DAD" w14:paraId="04F8589A" w14:textId="0852A3BA">
      <w:r w:rsidRPr="00A303C8">
        <w:t xml:space="preserve">The title of this information collection request (ICR) is </w:t>
      </w:r>
      <w:r w:rsidRPr="00A303C8">
        <w:rPr>
          <w:i/>
        </w:rPr>
        <w:t xml:space="preserve">Information Collection Request for the </w:t>
      </w:r>
      <w:r w:rsidR="004511F6">
        <w:rPr>
          <w:i/>
        </w:rPr>
        <w:t>2020</w:t>
      </w:r>
      <w:r w:rsidRPr="00A303C8" w:rsidR="004511F6">
        <w:rPr>
          <w:i/>
        </w:rPr>
        <w:t xml:space="preserve"> </w:t>
      </w:r>
      <w:r w:rsidRPr="00A303C8">
        <w:rPr>
          <w:i/>
        </w:rPr>
        <w:t>Drinking Water Infrastructure Needs Survey and Assessment (DWINSA)</w:t>
      </w:r>
      <w:r w:rsidRPr="00A303C8">
        <w:t xml:space="preserve">. The Office of Management and Budget (OMB) control number for this ICR </w:t>
      </w:r>
      <w:r w:rsidRPr="00B00666">
        <w:t xml:space="preserve">is </w:t>
      </w:r>
      <w:r w:rsidR="00E24028">
        <w:t>2616.01</w:t>
      </w:r>
      <w:r w:rsidRPr="00B00666">
        <w:t xml:space="preserve">; EPA </w:t>
      </w:r>
      <w:r w:rsidRPr="00B00666" w:rsidR="00C02240">
        <w:t xml:space="preserve">ICR </w:t>
      </w:r>
      <w:r w:rsidRPr="00B00666">
        <w:t xml:space="preserve">No. </w:t>
      </w:r>
      <w:r w:rsidR="00633CD2">
        <w:t>2040</w:t>
      </w:r>
      <w:r w:rsidR="00A62556">
        <w:t>-</w:t>
      </w:r>
      <w:r w:rsidR="00633CD2">
        <w:t>NEW</w:t>
      </w:r>
      <w:r w:rsidRPr="00B00666">
        <w:t>.</w:t>
      </w:r>
    </w:p>
    <w:p w:rsidRPr="00A303C8" w:rsidR="00E40DAD" w:rsidP="008E4059" w:rsidRDefault="00E40DAD" w14:paraId="466BCD35" w14:textId="77777777">
      <w:pPr>
        <w:pStyle w:val="Heading3"/>
      </w:pPr>
      <w:bookmarkStart w:name="_Toc142817567" w:id="39"/>
      <w:bookmarkStart w:name="_Toc394570728" w:id="40"/>
      <w:bookmarkStart w:name="_Toc394573236" w:id="41"/>
      <w:bookmarkStart w:name="_Toc44569964" w:id="42"/>
      <w:r w:rsidRPr="004752DF">
        <w:t>A.1.b</w:t>
      </w:r>
      <w:r w:rsidRPr="004752DF">
        <w:tab/>
        <w:t>Short Characterization</w:t>
      </w:r>
      <w:bookmarkEnd w:id="39"/>
      <w:bookmarkEnd w:id="40"/>
      <w:bookmarkEnd w:id="41"/>
      <w:bookmarkEnd w:id="42"/>
      <w:r w:rsidRPr="004752DF">
        <w:t xml:space="preserve"> </w:t>
      </w:r>
      <w:r w:rsidRPr="004752DF" w:rsidR="00C9288F">
        <w:fldChar w:fldCharType="begin"/>
      </w:r>
      <w:r w:rsidRPr="004752DF">
        <w:instrText>tc "A.1.b</w:instrText>
      </w:r>
      <w:r w:rsidRPr="004752DF">
        <w:tab/>
        <w:instrText>Short Characterization " \l 2</w:instrText>
      </w:r>
      <w:r w:rsidRPr="004752DF" w:rsidR="00C9288F">
        <w:fldChar w:fldCharType="end"/>
      </w:r>
    </w:p>
    <w:p w:rsidR="00DF5AC2" w:rsidP="00E40DAD" w:rsidRDefault="00E40DAD" w14:paraId="30AC4C1D" w14:textId="410B4DD6">
      <w:r w:rsidRPr="00A303C8">
        <w:t xml:space="preserve">The Environmental Protection Agency (EPA) will conduct an assessment to estimate the capital investment needs </w:t>
      </w:r>
      <w:r w:rsidR="00DF5AC2">
        <w:t>of</w:t>
      </w:r>
      <w:r w:rsidRPr="00A303C8" w:rsidR="00DF5AC2">
        <w:t xml:space="preserve"> </w:t>
      </w:r>
      <w:r w:rsidRPr="00A303C8">
        <w:t>drinking water systems eligible to receive Drinking Water State Revolving Fund (DWSRF) monies. The nationwide assessment will be conducted by the Drinking Water Protection Division (DWPD) of</w:t>
      </w:r>
      <w:r w:rsidR="00364622">
        <w:t xml:space="preserve"> </w:t>
      </w:r>
      <w:r w:rsidR="00437E07">
        <w:t>EPA</w:t>
      </w:r>
      <w:r w:rsidRPr="00A303C8" w:rsidR="00D63EAA">
        <w:t>’</w:t>
      </w:r>
      <w:r w:rsidRPr="00A303C8">
        <w:t>s Office of Ground Water and Drinking Water (OGWDW). The data collection is authorized by Sections 1452(h) and 1452(</w:t>
      </w:r>
      <w:proofErr w:type="spellStart"/>
      <w:r w:rsidRPr="00A303C8">
        <w:t>i</w:t>
      </w:r>
      <w:proofErr w:type="spellEnd"/>
      <w:r w:rsidRPr="00A303C8">
        <w:t>)(4) of the Safe Drinking Water Act (SDWA)</w:t>
      </w:r>
      <w:r w:rsidR="005E6434">
        <w:t xml:space="preserve">, </w:t>
      </w:r>
      <w:r w:rsidR="00A22CA4">
        <w:t xml:space="preserve">as amended by America’s Water Infrastructure Act </w:t>
      </w:r>
      <w:r w:rsidR="00BA5DF1">
        <w:t xml:space="preserve">(AWIA) </w:t>
      </w:r>
      <w:r w:rsidR="00A22CA4">
        <w:t xml:space="preserve">of </w:t>
      </w:r>
      <w:r w:rsidR="00130585">
        <w:t>2018 and</w:t>
      </w:r>
      <w:r w:rsidRPr="00A303C8">
        <w:t xml:space="preserve"> will be used to estimate the </w:t>
      </w:r>
      <w:r w:rsidR="00BA0827">
        <w:t xml:space="preserve">capital investment </w:t>
      </w:r>
      <w:r w:rsidRPr="00A303C8">
        <w:t>cost of providing safe drinking water to consumers over a 20-year period. The data from the report will also be used to allot DWSRF monies among states</w:t>
      </w:r>
      <w:r w:rsidR="00553B27">
        <w:t xml:space="preserve">, territories, </w:t>
      </w:r>
      <w:r w:rsidR="00437E07">
        <w:t>EPA</w:t>
      </w:r>
      <w:r w:rsidR="00553B27">
        <w:t xml:space="preserve"> Regions</w:t>
      </w:r>
      <w:r w:rsidR="00D94790">
        <w:t xml:space="preserve"> (for direct implementation</w:t>
      </w:r>
      <w:r w:rsidR="003D3083">
        <w:t xml:space="preserve"> programs)</w:t>
      </w:r>
      <w:r w:rsidR="00553B27">
        <w:t xml:space="preserve">, and </w:t>
      </w:r>
      <w:r w:rsidR="005A36EF">
        <w:t xml:space="preserve">the </w:t>
      </w:r>
      <w:r w:rsidR="00553B27">
        <w:t>Navajo Nation</w:t>
      </w:r>
      <w:r w:rsidRPr="00A303C8">
        <w:t>.</w:t>
      </w:r>
      <w:r w:rsidR="0048683B">
        <w:t xml:space="preserve"> The 2020 DWINSA will be the seventh such effort.</w:t>
      </w:r>
    </w:p>
    <w:p w:rsidR="00A3595A" w:rsidP="00A3595A" w:rsidRDefault="00C467BF" w14:paraId="5CF0B08D" w14:textId="5F033125">
      <w:r>
        <w:t xml:space="preserve">In determining an appropriate survey approach, </w:t>
      </w:r>
      <w:r w:rsidR="00437E07">
        <w:t>EPA</w:t>
      </w:r>
      <w:r w:rsidRPr="00A3595A">
        <w:t xml:space="preserve"> strives to achiev</w:t>
      </w:r>
      <w:r w:rsidR="00F52F9B">
        <w:t>e</w:t>
      </w:r>
      <w:r w:rsidRPr="00A3595A">
        <w:t xml:space="preserve"> </w:t>
      </w:r>
      <w:r w:rsidR="00F52F9B">
        <w:t xml:space="preserve">an acceptable level of </w:t>
      </w:r>
      <w:r w:rsidRPr="00A3595A">
        <w:t xml:space="preserve">statistical precision and avoid measurement errors </w:t>
      </w:r>
      <w:r w:rsidR="00F52F9B">
        <w:t xml:space="preserve">while </w:t>
      </w:r>
      <w:r>
        <w:t>minimiz</w:t>
      </w:r>
      <w:r w:rsidR="00F52F9B">
        <w:t>ing</w:t>
      </w:r>
      <w:r>
        <w:t xml:space="preserve"> the burden placed on </w:t>
      </w:r>
      <w:r w:rsidRPr="00A3595A">
        <w:t xml:space="preserve">the </w:t>
      </w:r>
      <w:r>
        <w:t>s</w:t>
      </w:r>
      <w:r w:rsidRPr="00A3595A">
        <w:t>tates</w:t>
      </w:r>
      <w:r>
        <w:t xml:space="preserve">, </w:t>
      </w:r>
      <w:r w:rsidR="00553B27">
        <w:t xml:space="preserve">territories, </w:t>
      </w:r>
      <w:r w:rsidR="003E0981">
        <w:t xml:space="preserve">the </w:t>
      </w:r>
      <w:r w:rsidR="00553B27">
        <w:t xml:space="preserve">Navajo Nation, </w:t>
      </w:r>
      <w:r w:rsidRPr="00A3595A">
        <w:t>water systems</w:t>
      </w:r>
      <w:r w:rsidR="009855DD">
        <w:t>,</w:t>
      </w:r>
      <w:r>
        <w:t xml:space="preserve"> and the Agency in conducting the survey effort. </w:t>
      </w:r>
      <w:r w:rsidRPr="00A3595A" w:rsidR="00A3595A">
        <w:t>The two sources of potential inaccuracy in the survey result</w:t>
      </w:r>
      <w:r w:rsidR="00B044F6">
        <w:t>s are</w:t>
      </w:r>
      <w:r w:rsidRPr="00A3595A" w:rsidR="00A3595A">
        <w:t xml:space="preserve"> “measurement error</w:t>
      </w:r>
      <w:r w:rsidR="00977F06">
        <w:t>,</w:t>
      </w:r>
      <w:r w:rsidRPr="00A3595A" w:rsidR="00A3595A">
        <w:t xml:space="preserve">” </w:t>
      </w:r>
      <w:r w:rsidR="00977F06">
        <w:t xml:space="preserve">which arises when </w:t>
      </w:r>
      <w:r w:rsidRPr="00A3595A" w:rsidR="00A3595A">
        <w:t>determining the need for each individual infrastructure investment</w:t>
      </w:r>
      <w:r w:rsidR="00977F06">
        <w:t>,</w:t>
      </w:r>
      <w:r w:rsidRPr="00A3595A" w:rsidR="00A3595A">
        <w:t xml:space="preserve"> and “</w:t>
      </w:r>
      <w:r w:rsidR="004752DF">
        <w:t>sampling error</w:t>
      </w:r>
      <w:r w:rsidR="00977F06">
        <w:t>,</w:t>
      </w:r>
      <w:r w:rsidRPr="00A3595A" w:rsidR="00A3595A">
        <w:t xml:space="preserve">” </w:t>
      </w:r>
      <w:r w:rsidR="00977F06">
        <w:t>which occurs when</w:t>
      </w:r>
      <w:r w:rsidRPr="00A3595A" w:rsidR="00977F06">
        <w:t xml:space="preserve"> </w:t>
      </w:r>
      <w:r w:rsidRPr="00A3595A" w:rsidR="00A3595A">
        <w:t>estimating the needs of all water systems from a representative sample of those systems.</w:t>
      </w:r>
      <w:r w:rsidR="003E77F9">
        <w:t xml:space="preserve"> </w:t>
      </w:r>
      <w:r w:rsidR="00437E07">
        <w:t>EPA</w:t>
      </w:r>
      <w:r w:rsidRPr="00A3595A" w:rsidR="00A3595A">
        <w:t xml:space="preserve"> strives to reduce measurement error by relying on information</w:t>
      </w:r>
      <w:r w:rsidR="00F843A7">
        <w:t xml:space="preserve"> from</w:t>
      </w:r>
      <w:r w:rsidRPr="00A3595A" w:rsidR="00A3595A">
        <w:t xml:space="preserve"> and judgment of those individuals most familiar </w:t>
      </w:r>
      <w:r w:rsidR="00C0762E">
        <w:t xml:space="preserve">with </w:t>
      </w:r>
      <w:r w:rsidRPr="00A3595A" w:rsidR="00A3595A">
        <w:t>and directly responsible for the infrastructure, the owners and operators of water systems</w:t>
      </w:r>
      <w:r w:rsidR="00977F06">
        <w:t>,</w:t>
      </w:r>
      <w:r w:rsidRPr="00A3595A" w:rsidR="00A3595A">
        <w:t xml:space="preserve"> and </w:t>
      </w:r>
      <w:r>
        <w:t xml:space="preserve">by </w:t>
      </w:r>
      <w:r w:rsidRPr="00A3595A" w:rsidR="00A3595A">
        <w:t xml:space="preserve">assuring that their estimates of investment needs are within the context of </w:t>
      </w:r>
      <w:r w:rsidR="002F7471">
        <w:t xml:space="preserve">the industry’s </w:t>
      </w:r>
      <w:r w:rsidRPr="00A3595A" w:rsidR="00A3595A">
        <w:t>best engineering practices.</w:t>
      </w:r>
      <w:r w:rsidR="003E77F9">
        <w:t xml:space="preserve"> </w:t>
      </w:r>
      <w:r w:rsidR="00437E07">
        <w:t>EPA</w:t>
      </w:r>
      <w:r w:rsidRPr="00A3595A" w:rsidR="00A3595A">
        <w:t xml:space="preserve"> addresses the </w:t>
      </w:r>
      <w:r w:rsidR="004752DF">
        <w:t>sampling error</w:t>
      </w:r>
      <w:r w:rsidRPr="00A3595A" w:rsidR="00A3595A">
        <w:t xml:space="preserve"> by identifying and specifying statistical precision targets for the </w:t>
      </w:r>
      <w:r w:rsidR="00501BC4">
        <w:t>s</w:t>
      </w:r>
      <w:r w:rsidRPr="00A3595A" w:rsidR="00A3595A">
        <w:t>urvey and determining the necessary sample and sub-sample sizes to achieve those targets</w:t>
      </w:r>
      <w:r w:rsidR="007F789C">
        <w:t>.</w:t>
      </w:r>
    </w:p>
    <w:p w:rsidR="00AD0B58" w:rsidP="00A3595A" w:rsidRDefault="00AD0B58" w14:paraId="68996653" w14:textId="5AEAEB64">
      <w:bookmarkStart w:name="_Hlk23766802" w:id="43"/>
      <w:r>
        <w:t xml:space="preserve">The 2020 DWINSA will consist of </w:t>
      </w:r>
      <w:r w:rsidR="007E581C">
        <w:t>two primary</w:t>
      </w:r>
      <w:r>
        <w:t xml:space="preserve"> </w:t>
      </w:r>
      <w:r w:rsidR="00997E99">
        <w:t>data collection</w:t>
      </w:r>
      <w:r>
        <w:t xml:space="preserve"> components:</w:t>
      </w:r>
    </w:p>
    <w:p w:rsidR="00AD0B58" w:rsidP="009C5CD5" w:rsidRDefault="001716FE" w14:paraId="6F121CA3" w14:textId="6B57003F">
      <w:pPr>
        <w:pStyle w:val="ListParagraph"/>
        <w:numPr>
          <w:ilvl w:val="0"/>
          <w:numId w:val="71"/>
        </w:numPr>
      </w:pPr>
      <w:r>
        <w:t xml:space="preserve">The State DWINSA, which will collect the 20-year need </w:t>
      </w:r>
      <w:r w:rsidRPr="001716FE">
        <w:t>for systems that are in all 50 states, the U.S. territories (Guam, U.S. Virgin Islands, Northern Mariana Islands, and American Samoa), Puerto Rico, and the District of Columbia</w:t>
      </w:r>
      <w:r>
        <w:t xml:space="preserve">. </w:t>
      </w:r>
    </w:p>
    <w:p w:rsidR="001716FE" w:rsidP="009C5CD5" w:rsidRDefault="001716FE" w14:paraId="5B2F0594" w14:textId="2772DC20">
      <w:pPr>
        <w:pStyle w:val="ListParagraph"/>
        <w:numPr>
          <w:ilvl w:val="0"/>
          <w:numId w:val="71"/>
        </w:numPr>
      </w:pPr>
      <w:r>
        <w:t xml:space="preserve">The </w:t>
      </w:r>
      <w:r w:rsidR="00367384">
        <w:t xml:space="preserve">Native American DWINSA, which </w:t>
      </w:r>
      <w:r w:rsidR="007E581C">
        <w:t xml:space="preserve">will collect the </w:t>
      </w:r>
      <w:r w:rsidRPr="007E581C" w:rsidR="007E581C">
        <w:t>20-year need for American Indian and Alaska Native Village water systems</w:t>
      </w:r>
      <w:r w:rsidR="007E581C">
        <w:t>.</w:t>
      </w:r>
    </w:p>
    <w:bookmarkEnd w:id="43"/>
    <w:p w:rsidR="004A7989" w:rsidP="25A97AA7" w:rsidRDefault="00CB1B05" w14:paraId="31CB7C2E" w14:textId="32ABC0B6">
      <w:r w:rsidRPr="00A303C8">
        <w:t>All states</w:t>
      </w:r>
      <w:r>
        <w:t xml:space="preserve"> and the Navajo Nation </w:t>
      </w:r>
      <w:r w:rsidRPr="00A303C8">
        <w:t xml:space="preserve">have committed to help </w:t>
      </w:r>
      <w:r w:rsidR="00437E07">
        <w:t>EPA</w:t>
      </w:r>
      <w:r w:rsidRPr="00A303C8">
        <w:t xml:space="preserve"> administer the </w:t>
      </w:r>
      <w:r>
        <w:t>2020</w:t>
      </w:r>
      <w:r w:rsidRPr="00A303C8">
        <w:t xml:space="preserve"> DWINSA</w:t>
      </w:r>
      <w:r w:rsidR="004536E0">
        <w:t>,</w:t>
      </w:r>
      <w:r w:rsidRPr="00A303C8">
        <w:t xml:space="preserve"> with at least </w:t>
      </w:r>
      <w:r>
        <w:t>a</w:t>
      </w:r>
      <w:r w:rsidRPr="00A303C8">
        <w:t xml:space="preserve"> minimum </w:t>
      </w:r>
      <w:r>
        <w:t xml:space="preserve">set </w:t>
      </w:r>
      <w:r w:rsidRPr="00A303C8">
        <w:t xml:space="preserve">of activities. </w:t>
      </w:r>
      <w:r>
        <w:t>For this document, t</w:t>
      </w:r>
      <w:r w:rsidRPr="00A303C8">
        <w:t xml:space="preserve">he term </w:t>
      </w:r>
      <w:r>
        <w:t>“</w:t>
      </w:r>
      <w:r w:rsidRPr="00A303C8">
        <w:t>states</w:t>
      </w:r>
      <w:r>
        <w:t>”</w:t>
      </w:r>
      <w:r w:rsidRPr="00A303C8">
        <w:t xml:space="preserve"> refer</w:t>
      </w:r>
      <w:r>
        <w:t>s</w:t>
      </w:r>
      <w:r w:rsidRPr="00A303C8">
        <w:t xml:space="preserve"> to all 50 states, the U.S. territories (Guam, U.S. Virgin Islands, Northern Mariana Islands</w:t>
      </w:r>
      <w:r w:rsidR="009855DD">
        <w:t>,</w:t>
      </w:r>
      <w:r w:rsidRPr="00A303C8">
        <w:t xml:space="preserve"> and American Samoa), Puerto Rico</w:t>
      </w:r>
      <w:r w:rsidR="003D5BF0">
        <w:t>,</w:t>
      </w:r>
      <w:r w:rsidRPr="00A303C8">
        <w:t xml:space="preserve"> and the District of Columbia</w:t>
      </w:r>
      <w:r>
        <w:t xml:space="preserve">. </w:t>
      </w:r>
      <w:bookmarkStart w:name="_Hlk23272485" w:id="44"/>
      <w:r w:rsidR="00420495">
        <w:t>Fourteen</w:t>
      </w:r>
      <w:r w:rsidRPr="00A303C8" w:rsidR="00420495">
        <w:t xml:space="preserve"> </w:t>
      </w:r>
      <w:r w:rsidRPr="00A303C8">
        <w:t xml:space="preserve">states </w:t>
      </w:r>
      <w:r>
        <w:t>are expected</w:t>
      </w:r>
      <w:r w:rsidRPr="00A303C8">
        <w:t xml:space="preserve"> not</w:t>
      </w:r>
      <w:r>
        <w:t xml:space="preserve"> to</w:t>
      </w:r>
      <w:r w:rsidRPr="00A303C8">
        <w:t xml:space="preserve"> participate in the statistical portion of the </w:t>
      </w:r>
      <w:r w:rsidR="008D7927">
        <w:t>2020 State DWINSA</w:t>
      </w:r>
      <w:r w:rsidRPr="00A303C8" w:rsidR="008D7927">
        <w:t xml:space="preserve"> </w:t>
      </w:r>
      <w:bookmarkEnd w:id="44"/>
      <w:r w:rsidRPr="00A303C8">
        <w:t xml:space="preserve">(i.e., </w:t>
      </w:r>
      <w:r w:rsidR="0013448B">
        <w:t>they will not collect</w:t>
      </w:r>
      <w:r w:rsidRPr="00A303C8">
        <w:t xml:space="preserve"> </w:t>
      </w:r>
      <w:r w:rsidR="008D7927">
        <w:t xml:space="preserve">20-year need </w:t>
      </w:r>
      <w:r w:rsidRPr="00A303C8">
        <w:t xml:space="preserve">data from systems serving 3,301 </w:t>
      </w:r>
      <w:r>
        <w:t>to</w:t>
      </w:r>
      <w:r w:rsidRPr="00A303C8">
        <w:t xml:space="preserve"> 100,000 persons)</w:t>
      </w:r>
      <w:r w:rsidR="0099160B">
        <w:t xml:space="preserve"> because </w:t>
      </w:r>
      <w:r w:rsidR="00DE621A">
        <w:t xml:space="preserve">these states </w:t>
      </w:r>
      <w:r w:rsidR="00A0147A">
        <w:t xml:space="preserve">estimate that they would have less than 1 percent of the total need and </w:t>
      </w:r>
      <w:r w:rsidR="0099160B">
        <w:t xml:space="preserve">all states automatically receive </w:t>
      </w:r>
      <w:r w:rsidR="00A5386A">
        <w:t xml:space="preserve">at least </w:t>
      </w:r>
      <w:r w:rsidR="0099160B">
        <w:t xml:space="preserve">1 percent </w:t>
      </w:r>
      <w:r w:rsidR="00B6628D">
        <w:t xml:space="preserve">of the total </w:t>
      </w:r>
      <w:r w:rsidR="00AB0294">
        <w:t xml:space="preserve">DWSRF </w:t>
      </w:r>
      <w:r w:rsidR="006B426F">
        <w:t>allotment</w:t>
      </w:r>
      <w:r w:rsidRPr="00A303C8">
        <w:t>.</w:t>
      </w:r>
      <w:r w:rsidR="00517E77">
        <w:t xml:space="preserve"> These states are referred to as “</w:t>
      </w:r>
      <w:r w:rsidR="007A1D1D">
        <w:t>partial participation</w:t>
      </w:r>
      <w:r w:rsidR="00517E77">
        <w:t>” states</w:t>
      </w:r>
      <w:r w:rsidR="0013448B">
        <w:t>.</w:t>
      </w:r>
      <w:r>
        <w:t xml:space="preserve"> T</w:t>
      </w:r>
      <w:r w:rsidRPr="00A303C8">
        <w:t xml:space="preserve">he needs of the </w:t>
      </w:r>
      <w:r w:rsidR="00F437AD">
        <w:t xml:space="preserve">fully </w:t>
      </w:r>
      <w:r w:rsidRPr="00A303C8">
        <w:t xml:space="preserve">participating states will be used to </w:t>
      </w:r>
      <w:r>
        <w:t>estimate</w:t>
      </w:r>
      <w:r w:rsidRPr="00A303C8">
        <w:t xml:space="preserve"> the needs for systems serving 3,301 </w:t>
      </w:r>
      <w:r>
        <w:t>to</w:t>
      </w:r>
      <w:r w:rsidRPr="00A303C8">
        <w:t xml:space="preserve"> 100,000 persons</w:t>
      </w:r>
      <w:r w:rsidRPr="00670445">
        <w:t xml:space="preserve"> </w:t>
      </w:r>
      <w:r w:rsidR="00F437AD">
        <w:t>in</w:t>
      </w:r>
      <w:r w:rsidRPr="00A303C8">
        <w:t xml:space="preserve"> the </w:t>
      </w:r>
      <w:r w:rsidR="0062160C">
        <w:t xml:space="preserve">partial </w:t>
      </w:r>
      <w:r w:rsidR="00616C2A">
        <w:t xml:space="preserve">participation </w:t>
      </w:r>
      <w:r w:rsidR="00F375EC">
        <w:t>states</w:t>
      </w:r>
      <w:r w:rsidRPr="00A303C8">
        <w:t xml:space="preserve">. </w:t>
      </w:r>
    </w:p>
    <w:p w:rsidR="00DF324E" w:rsidP="00E40DAD" w:rsidRDefault="00E87BC3" w14:paraId="6078F81F" w14:textId="2A38402E">
      <w:pPr>
        <w:rPr>
          <w:szCs w:val="22"/>
        </w:rPr>
      </w:pPr>
      <w:r>
        <w:rPr>
          <w:szCs w:val="22"/>
        </w:rPr>
        <w:lastRenderedPageBreak/>
        <w:t xml:space="preserve">The method of data collection and statistical precision </w:t>
      </w:r>
      <w:r w:rsidR="00D27B43">
        <w:rPr>
          <w:szCs w:val="22"/>
        </w:rPr>
        <w:t xml:space="preserve">are </w:t>
      </w:r>
      <w:r>
        <w:rPr>
          <w:szCs w:val="22"/>
        </w:rPr>
        <w:t xml:space="preserve">the same for the State DWINSA and the </w:t>
      </w:r>
      <w:r w:rsidR="004F1450">
        <w:rPr>
          <w:szCs w:val="22"/>
        </w:rPr>
        <w:t xml:space="preserve">Native American DWINSA. However, to account for differences between the universe of state and Native American systems, the stratification of systems for the two surveys will differ. </w:t>
      </w:r>
    </w:p>
    <w:p w:rsidR="003620BD" w:rsidP="00812F2E" w:rsidRDefault="00CB1B05" w14:paraId="7F6AD5C3" w14:textId="6873248E">
      <w:pPr>
        <w:pStyle w:val="ListParagraph"/>
        <w:numPr>
          <w:ilvl w:val="0"/>
          <w:numId w:val="75"/>
        </w:numPr>
      </w:pPr>
      <w:r>
        <w:t xml:space="preserve">For the 2020 State DWINSA, </w:t>
      </w:r>
      <w:r w:rsidR="00437E07">
        <w:t>EPA</w:t>
      </w:r>
      <w:r w:rsidRPr="00A303C8" w:rsidR="005C3113">
        <w:t xml:space="preserve"> will </w:t>
      </w:r>
      <w:r w:rsidRPr="00A303C8" w:rsidR="00E40DAD">
        <w:t xml:space="preserve">conduct a census of all CWSs serving populations </w:t>
      </w:r>
      <w:r w:rsidRPr="00A303C8" w:rsidR="00C02240">
        <w:t xml:space="preserve">more </w:t>
      </w:r>
      <w:r w:rsidRPr="00A303C8" w:rsidR="00E40DAD">
        <w:t>than 100,000</w:t>
      </w:r>
      <w:r w:rsidR="001C1FD2">
        <w:t xml:space="preserve"> and of all </w:t>
      </w:r>
      <w:r w:rsidR="00183F58">
        <w:t>not</w:t>
      </w:r>
      <w:r w:rsidR="003F71E0">
        <w:t xml:space="preserve"> for profit noncommunity water systems (</w:t>
      </w:r>
      <w:r w:rsidR="001C1FD2">
        <w:t>NPNCWSs</w:t>
      </w:r>
      <w:r w:rsidR="003F71E0">
        <w:t>)</w:t>
      </w:r>
      <w:r w:rsidR="001C1FD2">
        <w:t xml:space="preserve"> serving populations more than 10,000</w:t>
      </w:r>
      <w:r w:rsidR="00015453">
        <w:t xml:space="preserve">. </w:t>
      </w:r>
      <w:r w:rsidR="00437E07">
        <w:t>EPA</w:t>
      </w:r>
      <w:r w:rsidRPr="00B64582" w:rsidR="00B64582">
        <w:t xml:space="preserve"> understands that these larger NPNCWS are complex systems (such as airports) relative to smaller NPNCWSs (such as schools)</w:t>
      </w:r>
      <w:r w:rsidR="00984CB6">
        <w:t xml:space="preserve"> and </w:t>
      </w:r>
      <w:r w:rsidR="001252E0">
        <w:t>proposes to sample them with certainty to address the complexity</w:t>
      </w:r>
      <w:r w:rsidR="00B64582">
        <w:t xml:space="preserve">. </w:t>
      </w:r>
      <w:r w:rsidRPr="00B64582" w:rsidR="00B64582">
        <w:t xml:space="preserve">NPNCWSs </w:t>
      </w:r>
      <w:r w:rsidR="00B64582">
        <w:t>in states were</w:t>
      </w:r>
      <w:r w:rsidRPr="00B64582" w:rsidR="00B64582">
        <w:t xml:space="preserve"> last surveyed in the 1999 </w:t>
      </w:r>
      <w:r w:rsidR="00B64582">
        <w:t xml:space="preserve">State </w:t>
      </w:r>
      <w:r w:rsidRPr="00B64582" w:rsidR="00B64582">
        <w:t>DWINSA</w:t>
      </w:r>
      <w:r w:rsidR="00B64582">
        <w:t>.</w:t>
      </w:r>
      <w:r w:rsidRPr="00B64582" w:rsidR="00B64582">
        <w:t xml:space="preserve"> </w:t>
      </w:r>
      <w:r w:rsidR="00885468">
        <w:t xml:space="preserve">For </w:t>
      </w:r>
      <w:r w:rsidRPr="00A303C8" w:rsidR="00885468">
        <w:t xml:space="preserve">CWSs </w:t>
      </w:r>
      <w:r w:rsidR="00885468">
        <w:t xml:space="preserve">serving </w:t>
      </w:r>
      <w:r w:rsidRPr="00A303C8" w:rsidR="00885468">
        <w:t xml:space="preserve">populations of 3,301 </w:t>
      </w:r>
      <w:r w:rsidR="00FB6A54">
        <w:t>to</w:t>
      </w:r>
      <w:r w:rsidRPr="00A303C8" w:rsidR="00885468">
        <w:t xml:space="preserve"> 100,000</w:t>
      </w:r>
      <w:r w:rsidR="00885468">
        <w:t xml:space="preserve">, </w:t>
      </w:r>
      <w:r w:rsidR="00437E07">
        <w:t>EPA</w:t>
      </w:r>
      <w:r w:rsidR="00015453">
        <w:t xml:space="preserve"> </w:t>
      </w:r>
      <w:r w:rsidR="00421EC1">
        <w:t>proposes to</w:t>
      </w:r>
      <w:r w:rsidR="003620BD">
        <w:t xml:space="preserve"> </w:t>
      </w:r>
      <w:r w:rsidR="00421EC1">
        <w:t xml:space="preserve">use a modified panel approach </w:t>
      </w:r>
      <w:r w:rsidR="006F0FD7">
        <w:t xml:space="preserve">to the statistical survey </w:t>
      </w:r>
      <w:r w:rsidR="00421EC1">
        <w:t>that will reassess the needs of</w:t>
      </w:r>
      <w:r w:rsidR="003620BD">
        <w:t xml:space="preserve"> </w:t>
      </w:r>
      <w:r w:rsidR="00421EC1">
        <w:t xml:space="preserve">most of the </w:t>
      </w:r>
      <w:r w:rsidR="00661402">
        <w:t>CWSs</w:t>
      </w:r>
      <w:r w:rsidR="00421EC1">
        <w:t xml:space="preserve"> that participated in the 201</w:t>
      </w:r>
      <w:r w:rsidR="00EF02ED">
        <w:t>5</w:t>
      </w:r>
      <w:r w:rsidR="00421EC1">
        <w:t xml:space="preserve"> </w:t>
      </w:r>
      <w:r w:rsidR="00A4546E">
        <w:t xml:space="preserve">State </w:t>
      </w:r>
      <w:r w:rsidR="00A070C2">
        <w:t>DWINSA</w:t>
      </w:r>
      <w:r w:rsidR="000F100C">
        <w:t>. The modified panel approach</w:t>
      </w:r>
      <w:r w:rsidR="001C743F">
        <w:t>, which is also referred to as the modified approach,</w:t>
      </w:r>
      <w:r w:rsidR="000F100C">
        <w:t xml:space="preserve"> </w:t>
      </w:r>
      <w:r w:rsidR="00100AE5">
        <w:t xml:space="preserve">was used for the 2015 </w:t>
      </w:r>
      <w:r w:rsidR="006B426F">
        <w:t xml:space="preserve">State </w:t>
      </w:r>
      <w:r w:rsidR="00100AE5">
        <w:t xml:space="preserve">DWINSA and the same </w:t>
      </w:r>
      <w:r w:rsidR="0082331A">
        <w:t>approach will be applied</w:t>
      </w:r>
      <w:r w:rsidR="001C1FD2">
        <w:t xml:space="preserve"> for the 2020 State DWINSA</w:t>
      </w:r>
      <w:r w:rsidR="0082331A">
        <w:t>. The</w:t>
      </w:r>
      <w:r w:rsidR="000F100C">
        <w:t xml:space="preserve"> approach will involve dropping a random selection of 25 percent of the systems serving 3,301 </w:t>
      </w:r>
      <w:r w:rsidR="00F849EC">
        <w:t>to</w:t>
      </w:r>
      <w:r w:rsidR="000F100C">
        <w:t xml:space="preserve"> 100,000 </w:t>
      </w:r>
      <w:r w:rsidR="00D94282">
        <w:t xml:space="preserve">persons </w:t>
      </w:r>
      <w:r w:rsidR="000F100C">
        <w:t xml:space="preserve">that participated in the </w:t>
      </w:r>
      <w:r w:rsidR="00EF02ED">
        <w:t xml:space="preserve">2015 </w:t>
      </w:r>
      <w:r w:rsidR="005B1E41">
        <w:t xml:space="preserve">State </w:t>
      </w:r>
      <w:r w:rsidR="000F100C">
        <w:t xml:space="preserve">DWINSA and then drawing a random sample to replace those systems in the survey for the </w:t>
      </w:r>
      <w:r w:rsidR="00893129">
        <w:t xml:space="preserve">2020 </w:t>
      </w:r>
      <w:r w:rsidR="005B1E41">
        <w:t xml:space="preserve">State </w:t>
      </w:r>
      <w:r w:rsidR="000F100C">
        <w:t xml:space="preserve">DWINSA. </w:t>
      </w:r>
      <w:r w:rsidR="00437E07">
        <w:t>EPA</w:t>
      </w:r>
      <w:r w:rsidR="004972D5">
        <w:t xml:space="preserve"> will also select</w:t>
      </w:r>
      <w:r w:rsidR="000652B8">
        <w:t xml:space="preserve"> </w:t>
      </w:r>
      <w:r w:rsidR="00DD0CC0">
        <w:t xml:space="preserve">a national sample of </w:t>
      </w:r>
      <w:r w:rsidR="00D2661C">
        <w:t xml:space="preserve">606 </w:t>
      </w:r>
      <w:r w:rsidR="000652B8">
        <w:t xml:space="preserve">CWSs serving 3,300 or fewer </w:t>
      </w:r>
      <w:r w:rsidR="00D94282">
        <w:t xml:space="preserve">persons </w:t>
      </w:r>
      <w:r w:rsidR="000652B8">
        <w:t xml:space="preserve">and 100 </w:t>
      </w:r>
      <w:r w:rsidR="00AD4D2E">
        <w:t>NPNCWS</w:t>
      </w:r>
      <w:r w:rsidR="000652B8">
        <w:t xml:space="preserve"> </w:t>
      </w:r>
      <w:r w:rsidR="001C1FD2">
        <w:t xml:space="preserve">serving 10,000 </w:t>
      </w:r>
      <w:r w:rsidR="00F93281">
        <w:t>or fewer</w:t>
      </w:r>
      <w:r w:rsidR="001C1FD2">
        <w:t xml:space="preserve"> persons </w:t>
      </w:r>
      <w:r w:rsidR="00C75C1D">
        <w:t xml:space="preserve">at which </w:t>
      </w:r>
      <w:r w:rsidR="000652B8">
        <w:t>to conduct site visits</w:t>
      </w:r>
      <w:r w:rsidR="00C4794D">
        <w:t xml:space="preserve"> for data collection</w:t>
      </w:r>
      <w:r w:rsidR="000652B8">
        <w:t>.</w:t>
      </w:r>
      <w:r w:rsidR="008C20A0">
        <w:t xml:space="preserve"> </w:t>
      </w:r>
      <w:r w:rsidR="00561C43">
        <w:t xml:space="preserve">The national sample of 606 systems </w:t>
      </w:r>
      <w:r w:rsidR="00DA05BC">
        <w:t>will include 60</w:t>
      </w:r>
      <w:r w:rsidR="009A0E9C">
        <w:t>0</w:t>
      </w:r>
      <w:r w:rsidR="00DA05BC">
        <w:t xml:space="preserve"> systems in the states and Puerto Rico and 2 small systems each in </w:t>
      </w:r>
      <w:r w:rsidRPr="00DA05BC" w:rsidR="00DA05BC">
        <w:t>American Samoa, the U.S. V</w:t>
      </w:r>
      <w:r w:rsidR="00DA05BC">
        <w:t>irgin Islands</w:t>
      </w:r>
      <w:r w:rsidRPr="00DA05BC" w:rsidR="00DA05BC">
        <w:t xml:space="preserve">, and the Northern Mariana Islands (Guam does not have any </w:t>
      </w:r>
      <w:r w:rsidR="00DA05BC">
        <w:t xml:space="preserve">CWSs </w:t>
      </w:r>
      <w:r w:rsidRPr="00DA05BC" w:rsidR="00DA05BC">
        <w:t xml:space="preserve">serving 3,300 and fewer </w:t>
      </w:r>
      <w:r w:rsidR="00694F70">
        <w:t>persons</w:t>
      </w:r>
      <w:r w:rsidRPr="00DA05BC" w:rsidR="00DA05BC">
        <w:t>)</w:t>
      </w:r>
      <w:r w:rsidR="00694F70">
        <w:t>.</w:t>
      </w:r>
    </w:p>
    <w:p w:rsidR="00CB1B05" w:rsidP="00812F2E" w:rsidRDefault="00CB1B05" w14:paraId="013883F7" w14:textId="1885D500">
      <w:pPr>
        <w:pStyle w:val="ListParagraph"/>
        <w:numPr>
          <w:ilvl w:val="0"/>
          <w:numId w:val="75"/>
        </w:numPr>
      </w:pPr>
      <w:r w:rsidRPr="00A303C8">
        <w:t>For the 20</w:t>
      </w:r>
      <w:r>
        <w:t>20</w:t>
      </w:r>
      <w:r w:rsidRPr="00A303C8">
        <w:t xml:space="preserve"> Native American DWINSA, </w:t>
      </w:r>
      <w:r w:rsidR="00437E07">
        <w:t>EPA</w:t>
      </w:r>
      <w:r w:rsidRPr="00A303C8" w:rsidR="0019026B">
        <w:t xml:space="preserve"> will conduct </w:t>
      </w:r>
      <w:r w:rsidR="009F28A7">
        <w:t xml:space="preserve">separate surveys for American Indian and </w:t>
      </w:r>
      <w:r w:rsidR="00B4009F">
        <w:t xml:space="preserve">for </w:t>
      </w:r>
      <w:r w:rsidR="009F28A7">
        <w:t xml:space="preserve">Alaska </w:t>
      </w:r>
      <w:r w:rsidR="00B4009F">
        <w:t>N</w:t>
      </w:r>
      <w:r w:rsidR="009F28A7">
        <w:t xml:space="preserve">ative Village water systems. </w:t>
      </w:r>
      <w:r w:rsidR="00437E07">
        <w:t>EPA</w:t>
      </w:r>
      <w:r w:rsidR="00B4009F">
        <w:t xml:space="preserve"> will conduct </w:t>
      </w:r>
      <w:r w:rsidRPr="00A303C8" w:rsidR="0019026B">
        <w:t xml:space="preserve">a census of all CWSs and NPNCWSs serving more than </w:t>
      </w:r>
      <w:r w:rsidR="004675B0">
        <w:t>3,300</w:t>
      </w:r>
      <w:r w:rsidRPr="00A303C8" w:rsidR="0019026B">
        <w:t xml:space="preserve"> </w:t>
      </w:r>
      <w:r w:rsidR="001143BF">
        <w:t xml:space="preserve">persons </w:t>
      </w:r>
      <w:r w:rsidRPr="00A303C8" w:rsidR="0019026B">
        <w:t xml:space="preserve">and will select random </w:t>
      </w:r>
      <w:r w:rsidR="00CC6229">
        <w:t xml:space="preserve">national </w:t>
      </w:r>
      <w:r w:rsidRPr="00A303C8" w:rsidR="0019026B">
        <w:t>sample</w:t>
      </w:r>
      <w:r w:rsidR="00CC6229">
        <w:t>s</w:t>
      </w:r>
      <w:r w:rsidRPr="00A303C8" w:rsidR="0019026B">
        <w:t xml:space="preserve"> of </w:t>
      </w:r>
      <w:r w:rsidR="00CC6229">
        <w:t xml:space="preserve">American Indian and Alaska Native Village </w:t>
      </w:r>
      <w:r w:rsidRPr="00A303C8" w:rsidR="0019026B">
        <w:t xml:space="preserve">CWSs and NPNCWSs serving </w:t>
      </w:r>
      <w:r w:rsidR="004675B0">
        <w:t>3,300</w:t>
      </w:r>
      <w:r w:rsidRPr="00A303C8" w:rsidR="0019026B">
        <w:t xml:space="preserve"> </w:t>
      </w:r>
      <w:r w:rsidR="0019026B">
        <w:t>or fewer</w:t>
      </w:r>
      <w:r w:rsidRPr="00A303C8" w:rsidR="0019026B">
        <w:t xml:space="preserve"> persons. </w:t>
      </w:r>
      <w:proofErr w:type="gramStart"/>
      <w:r w:rsidR="00B35F8A">
        <w:t>Similar to</w:t>
      </w:r>
      <w:proofErr w:type="gramEnd"/>
      <w:r w:rsidR="00B35F8A">
        <w:t xml:space="preserve"> the 2020 State DWINSA, </w:t>
      </w:r>
      <w:r w:rsidR="00437E07">
        <w:t>EPA</w:t>
      </w:r>
      <w:r w:rsidR="00B35F8A">
        <w:t xml:space="preserve"> will use a modified panel approach that will reassess the needs of most of the American Indian and Alaska Native Village systems that participated in the 2011 Native American DWINSA. </w:t>
      </w:r>
      <w:r w:rsidR="00F93281">
        <w:t xml:space="preserve">This approach will be used for the first time on a Native American DWINSA and </w:t>
      </w:r>
      <w:r w:rsidR="00B35F8A">
        <w:t xml:space="preserve">will involve dropping a random selection of 25 percent of the systems serving </w:t>
      </w:r>
      <w:r w:rsidR="00205AFB">
        <w:t>3,300</w:t>
      </w:r>
      <w:r w:rsidR="00CD1643">
        <w:t xml:space="preserve"> </w:t>
      </w:r>
      <w:r w:rsidR="004F760C">
        <w:t>or</w:t>
      </w:r>
      <w:r w:rsidR="00CD1643">
        <w:t xml:space="preserve"> fewer</w:t>
      </w:r>
      <w:r w:rsidR="00B35F8A">
        <w:t xml:space="preserve"> persons that participated in the </w:t>
      </w:r>
      <w:r w:rsidR="004F760C">
        <w:t>2011 Native American</w:t>
      </w:r>
      <w:r w:rsidR="00B35F8A">
        <w:t xml:space="preserve"> DWINSA and then drawing a random sample to replace those systems in the survey for the 2020 </w:t>
      </w:r>
      <w:r w:rsidR="004F760C">
        <w:t>Native American</w:t>
      </w:r>
      <w:r w:rsidR="00B35F8A">
        <w:t xml:space="preserve"> DWINSA. </w:t>
      </w:r>
      <w:r w:rsidR="00437E07">
        <w:t>EPA</w:t>
      </w:r>
      <w:r w:rsidRPr="00A303C8">
        <w:t xml:space="preserve"> Regions and the Navajo Nation will use data provided by the Indian Health Service (IHS) from their Sanitary Deficiency System (SDS) to identify potential needs and </w:t>
      </w:r>
      <w:r w:rsidR="00437E07">
        <w:t>EPA</w:t>
      </w:r>
      <w:r w:rsidRPr="00A303C8">
        <w:t xml:space="preserve"> Regions and the Navajo Nation will collect additional information </w:t>
      </w:r>
      <w:r w:rsidR="00530932">
        <w:t>from all systems selected for the 2020 Native American DWINSA</w:t>
      </w:r>
      <w:r w:rsidRPr="00A303C8">
        <w:t xml:space="preserve"> through phone calls or on-site </w:t>
      </w:r>
      <w:r w:rsidR="00D1432A">
        <w:t>assessment</w:t>
      </w:r>
      <w:r w:rsidR="00BB0710">
        <w:t>.</w:t>
      </w:r>
    </w:p>
    <w:p w:rsidR="0057741C" w:rsidP="0057741C" w:rsidRDefault="0057741C" w14:paraId="6E99D3D0" w14:textId="66E9471E">
      <w:bookmarkStart w:name="_Hlk25653343" w:id="45"/>
      <w:r>
        <w:t xml:space="preserve">Three </w:t>
      </w:r>
      <w:r w:rsidR="00527CB3">
        <w:t>categories</w:t>
      </w:r>
      <w:r>
        <w:t xml:space="preserve"> of questions will be added for the 2020 DWINSA that were not in previous surveys:</w:t>
      </w:r>
    </w:p>
    <w:p w:rsidR="0057741C" w:rsidP="00812F2E" w:rsidRDefault="00D028C6" w14:paraId="206E8C81" w14:textId="18C8D36F">
      <w:pPr>
        <w:pStyle w:val="ListParagraph"/>
        <w:numPr>
          <w:ilvl w:val="0"/>
          <w:numId w:val="74"/>
        </w:numPr>
      </w:pPr>
      <w:r>
        <w:t xml:space="preserve">Lead </w:t>
      </w:r>
      <w:r w:rsidR="00BF7999">
        <w:t>S</w:t>
      </w:r>
      <w:r w:rsidR="0057741C">
        <w:t>ervice Line (</w:t>
      </w:r>
      <w:r>
        <w:t>LS</w:t>
      </w:r>
      <w:r w:rsidR="00BF7999">
        <w:t>L</w:t>
      </w:r>
      <w:r w:rsidR="0057741C">
        <w:t xml:space="preserve">) questions. </w:t>
      </w:r>
      <w:r w:rsidDel="00773E94" w:rsidR="0057741C">
        <w:t>This will be a national survey</w:t>
      </w:r>
      <w:r w:rsidR="0057741C">
        <w:t xml:space="preserve"> that will be statistically significant at the state level or national level, depending on the </w:t>
      </w:r>
      <w:r w:rsidRPr="0057741C" w:rsidR="0057741C">
        <w:t xml:space="preserve">survey methodology </w:t>
      </w:r>
      <w:r w:rsidR="0057741C">
        <w:t xml:space="preserve">described in Sections B.1.c for the 2020 State DWINSA and 2020 Native American DWINSA. </w:t>
      </w:r>
      <w:r w:rsidR="00BF7999">
        <w:t xml:space="preserve">LSL </w:t>
      </w:r>
      <w:r w:rsidR="0057741C">
        <w:t xml:space="preserve">questions are mandated by </w:t>
      </w:r>
      <w:r w:rsidR="006B426F">
        <w:t>AWIA</w:t>
      </w:r>
      <w:r w:rsidR="0057741C">
        <w:t xml:space="preserve"> Section 2015(e)(2). </w:t>
      </w:r>
      <w:r w:rsidRPr="0057741C" w:rsidR="0057741C">
        <w:t>Section 2015(e)(2) states that the DWINSA must “include an assessment of costs to replace all lead service lines (as defined in section 1459B(a)(4)) of all eligible public water systems in the United States, and such assessment shall describe separately the costs associated with replacing the portions of such lead service lines that are owned by an eligible public water system and the costs associated with replacing any remaining portions of such lead service lines, to the extent practicable.”</w:t>
      </w:r>
      <w:r w:rsidR="0057741C">
        <w:t xml:space="preserve"> </w:t>
      </w:r>
      <w:r w:rsidR="00BB0710">
        <w:t xml:space="preserve">The </w:t>
      </w:r>
      <w:r w:rsidR="00211103">
        <w:t xml:space="preserve">LSL </w:t>
      </w:r>
      <w:r w:rsidR="00365991">
        <w:t>questions</w:t>
      </w:r>
      <w:r w:rsidR="00BB0710">
        <w:t xml:space="preserve"> will be </w:t>
      </w:r>
      <w:r w:rsidR="009D694C">
        <w:t xml:space="preserve">included in the data collection instrument </w:t>
      </w:r>
      <w:r w:rsidR="00207590">
        <w:t>for</w:t>
      </w:r>
      <w:r w:rsidR="005E3BA1">
        <w:t xml:space="preserve"> </w:t>
      </w:r>
      <w:r w:rsidR="00593C29">
        <w:t xml:space="preserve">all </w:t>
      </w:r>
      <w:r w:rsidR="00B35F3C">
        <w:t xml:space="preserve">systems </w:t>
      </w:r>
      <w:r w:rsidR="00A31B96">
        <w:t>in the 2020 State DWINSA</w:t>
      </w:r>
      <w:r w:rsidR="001C31AA">
        <w:t xml:space="preserve">, </w:t>
      </w:r>
      <w:r w:rsidR="00A31B96">
        <w:t xml:space="preserve">a sample </w:t>
      </w:r>
      <w:r w:rsidR="00A31B96">
        <w:lastRenderedPageBreak/>
        <w:t xml:space="preserve">of CWSs serving 3,301 to 100,000 </w:t>
      </w:r>
      <w:r w:rsidR="00D94282">
        <w:t xml:space="preserve">persons </w:t>
      </w:r>
      <w:r w:rsidR="00A31B96">
        <w:t xml:space="preserve">in </w:t>
      </w:r>
      <w:r w:rsidR="00807800">
        <w:t xml:space="preserve">partial participation </w:t>
      </w:r>
      <w:r w:rsidR="00A31B96">
        <w:t>states</w:t>
      </w:r>
      <w:r w:rsidR="001C31AA">
        <w:t xml:space="preserve">, and the systems participating in the </w:t>
      </w:r>
      <w:r w:rsidR="00E7502B">
        <w:t xml:space="preserve">2020 </w:t>
      </w:r>
      <w:r w:rsidR="001C31AA">
        <w:t>Native American DWINSA</w:t>
      </w:r>
      <w:r w:rsidR="004C5C34">
        <w:t>.</w:t>
      </w:r>
    </w:p>
    <w:p w:rsidR="0057741C" w:rsidP="003673D4" w:rsidRDefault="0057741C" w14:paraId="1B6BBCD7" w14:textId="7C872FD2">
      <w:pPr>
        <w:pStyle w:val="ListParagraph"/>
        <w:numPr>
          <w:ilvl w:val="0"/>
          <w:numId w:val="74"/>
        </w:numPr>
      </w:pPr>
      <w:r>
        <w:t>Operator Workforce (O</w:t>
      </w:r>
      <w:r w:rsidR="00112D5F">
        <w:t>p</w:t>
      </w:r>
      <w:r>
        <w:t xml:space="preserve">W) questions. </w:t>
      </w:r>
      <w:r w:rsidDel="00773E94">
        <w:t>This will be a national survey.</w:t>
      </w:r>
      <w:r>
        <w:t xml:space="preserve"> Water operator workforce questions will </w:t>
      </w:r>
      <w:r w:rsidR="00D26ABF">
        <w:t>gather</w:t>
      </w:r>
      <w:r>
        <w:t xml:space="preserve"> important information on current and anticipated drinking water treatment and </w:t>
      </w:r>
      <w:r w:rsidR="00957AD6">
        <w:t xml:space="preserve">distribution </w:t>
      </w:r>
      <w:r>
        <w:t xml:space="preserve">system operator staffing concerns. Anecdotal information suggests a significant workforce shortage exists now and will worsen. </w:t>
      </w:r>
      <w:r w:rsidRPr="006F60A1" w:rsidR="006F60A1">
        <w:t>The inclusion of workforce-related questions in the 2020 Suvey is a key action item of the American Water Sector Workforce Initiative to derive quantitative information necessary for collaborative planning and action, as urged by the U.S. Congress in AWIA’s enactment, among Federal, state and local governments as well as  educational institutions and community-based organizations.</w:t>
      </w:r>
      <w:r w:rsidR="003673D4">
        <w:t xml:space="preserve"> </w:t>
      </w:r>
      <w:r w:rsidRPr="003673D4" w:rsidR="003673D4">
        <w:t>Reports in 2018 from both the Government Accountability Office (GAO)</w:t>
      </w:r>
      <w:r w:rsidRPr="003673D4" w:rsidR="003673D4">
        <w:rPr>
          <w:vertAlign w:val="superscript"/>
        </w:rPr>
        <w:footnoteReference w:customMarkFollows="1" w:id="2"/>
        <w:t>[1]</w:t>
      </w:r>
      <w:r w:rsidRPr="003673D4" w:rsidR="003673D4">
        <w:t xml:space="preserve"> and the Brookings Institution</w:t>
      </w:r>
      <w:r w:rsidRPr="003673D4" w:rsidR="003673D4">
        <w:rPr>
          <w:vertAlign w:val="superscript"/>
        </w:rPr>
        <w:footnoteReference w:customMarkFollows="1" w:id="3"/>
        <w:t>[2]</w:t>
      </w:r>
      <w:r w:rsidRPr="003673D4" w:rsidR="003673D4">
        <w:t xml:space="preserve"> showed that almost a quarter of the water workforce is aged 55 or older, with higher proportions of older workers in certain occupations such as water operators and mechanics. The Brookings report also showed that only 10 percent of the water workforce is under 24 years old, indicating that we may expect shortages as the older generation reaches retirement age.</w:t>
      </w:r>
      <w:r w:rsidRPr="003673D4" w:rsidR="003673D4">
        <w:rPr>
          <w:b/>
          <w:bCs/>
        </w:rPr>
        <w:t xml:space="preserve"> </w:t>
      </w:r>
      <w:r w:rsidRPr="003673D4" w:rsidR="003673D4">
        <w:t xml:space="preserve">Utility leaders across the country are echoing this concern. </w:t>
      </w:r>
      <w:r>
        <w:t>The O</w:t>
      </w:r>
      <w:r w:rsidR="00200A8C">
        <w:t>p</w:t>
      </w:r>
      <w:r>
        <w:t xml:space="preserve">W questions </w:t>
      </w:r>
      <w:r w:rsidRPr="0034503A" w:rsidR="0034503A">
        <w:t xml:space="preserve">will be included in the data collection instrument sent </w:t>
      </w:r>
      <w:r w:rsidR="00D008D7">
        <w:t>for</w:t>
      </w:r>
      <w:r w:rsidRPr="0034503A" w:rsidR="0034503A">
        <w:t xml:space="preserve"> all systems in the 2020 State DWINSA, a sample of CWSs serving 3,301 to 100,000 persons in partial participation states, and the systems participating in the 2020 Native American </w:t>
      </w:r>
      <w:r w:rsidRPr="0034503A" w:rsidR="00C7533B">
        <w:t>DWINSA.</w:t>
      </w:r>
      <w:r w:rsidR="00BB0710">
        <w:t xml:space="preserve"> </w:t>
      </w:r>
    </w:p>
    <w:p w:rsidR="00D26ABF" w:rsidP="00812F2E" w:rsidRDefault="00525842" w14:paraId="141B5490" w14:textId="5DBF981F">
      <w:pPr>
        <w:pStyle w:val="ListParagraph"/>
        <w:numPr>
          <w:ilvl w:val="0"/>
          <w:numId w:val="74"/>
        </w:numPr>
      </w:pPr>
      <w:r>
        <w:t>Iron and Steel</w:t>
      </w:r>
      <w:r w:rsidR="005228F9">
        <w:t xml:space="preserve"> </w:t>
      </w:r>
      <w:r w:rsidR="00D26ABF">
        <w:t>(</w:t>
      </w:r>
      <w:r w:rsidR="00577DBB">
        <w:t>I</w:t>
      </w:r>
      <w:r w:rsidR="0049248D">
        <w:t>&amp;S</w:t>
      </w:r>
      <w:r w:rsidR="00D26ABF">
        <w:t>) questions. This will be a national survey</w:t>
      </w:r>
      <w:r w:rsidR="004A159D">
        <w:t>.</w:t>
      </w:r>
      <w:r w:rsidRPr="004A159D" w:rsidR="004A159D">
        <w:t xml:space="preserve"> </w:t>
      </w:r>
      <w:r w:rsidR="00D26ABF">
        <w:t xml:space="preserve">The </w:t>
      </w:r>
      <w:r w:rsidR="00577DBB">
        <w:t>I</w:t>
      </w:r>
      <w:r w:rsidR="00E94536">
        <w:t>&amp;S</w:t>
      </w:r>
      <w:r w:rsidR="0049248D">
        <w:t xml:space="preserve"> </w:t>
      </w:r>
      <w:r w:rsidR="00D26ABF">
        <w:t xml:space="preserve">questions will provide further information on </w:t>
      </w:r>
      <w:r w:rsidR="00FE1441">
        <w:t xml:space="preserve">materials used for </w:t>
      </w:r>
      <w:r w:rsidR="00CD4A83">
        <w:t xml:space="preserve">specific </w:t>
      </w:r>
      <w:r w:rsidR="00221573">
        <w:t xml:space="preserve">types of </w:t>
      </w:r>
      <w:r w:rsidR="00CD4A83">
        <w:t xml:space="preserve">infrastructure </w:t>
      </w:r>
      <w:r w:rsidR="00D26ABF">
        <w:t>that are often</w:t>
      </w:r>
      <w:r w:rsidR="00596BC2">
        <w:t>,</w:t>
      </w:r>
      <w:r w:rsidR="00D26ABF">
        <w:t xml:space="preserve"> </w:t>
      </w:r>
      <w:r w:rsidR="00847692">
        <w:t>but not always</w:t>
      </w:r>
      <w:r w:rsidR="00596BC2">
        <w:t>,</w:t>
      </w:r>
      <w:r w:rsidR="00847692">
        <w:t xml:space="preserve"> </w:t>
      </w:r>
      <w:r w:rsidR="00D26ABF">
        <w:t>comprised of iron or steel and thus subject to A</w:t>
      </w:r>
      <w:r w:rsidR="00696D29">
        <w:t xml:space="preserve">merican Iron and Steel (AIS) </w:t>
      </w:r>
      <w:r w:rsidR="00D26ABF">
        <w:t xml:space="preserve">requirements under the </w:t>
      </w:r>
      <w:r w:rsidR="003724F6">
        <w:t>SDWA</w:t>
      </w:r>
      <w:r w:rsidR="003763A8">
        <w:t xml:space="preserve"> section 1452(a)(4)</w:t>
      </w:r>
      <w:r w:rsidR="00D26ABF">
        <w:t xml:space="preserve">. </w:t>
      </w:r>
      <w:r w:rsidR="00437E07">
        <w:t>EPA</w:t>
      </w:r>
      <w:r w:rsidR="007162CD">
        <w:t xml:space="preserve"> will use </w:t>
      </w:r>
      <w:r w:rsidR="002D4729">
        <w:t xml:space="preserve">construction material information </w:t>
      </w:r>
      <w:r w:rsidR="009D7D93">
        <w:t xml:space="preserve">from the I&amp;S questions and </w:t>
      </w:r>
      <w:r w:rsidR="00B02A9A">
        <w:t xml:space="preserve">project-specific information </w:t>
      </w:r>
      <w:r w:rsidR="002D4729">
        <w:t xml:space="preserve">to estimate the 20-year demand for iron and steel represented by </w:t>
      </w:r>
      <w:r w:rsidR="00370CEE">
        <w:t xml:space="preserve">DWINSA projects. </w:t>
      </w:r>
      <w:r w:rsidR="00EE423E">
        <w:t xml:space="preserve">The responses to these questions and the data from the DWINSA will aid </w:t>
      </w:r>
      <w:r w:rsidR="00437E07">
        <w:t>EPA</w:t>
      </w:r>
      <w:r w:rsidR="00EE423E">
        <w:t xml:space="preserve"> in management </w:t>
      </w:r>
      <w:r w:rsidR="0098312C">
        <w:t xml:space="preserve">and oversight </w:t>
      </w:r>
      <w:r w:rsidR="00EE423E">
        <w:t xml:space="preserve">of the </w:t>
      </w:r>
      <w:r w:rsidR="00BD000F">
        <w:t>AIS requirements</w:t>
      </w:r>
      <w:r w:rsidR="0098312C">
        <w:t xml:space="preserve"> as directed by Congress.</w:t>
      </w:r>
      <w:r w:rsidR="00BD000F">
        <w:t xml:space="preserve"> </w:t>
      </w:r>
      <w:r w:rsidR="00D26ABF">
        <w:t xml:space="preserve">The types of </w:t>
      </w:r>
      <w:r w:rsidR="00596BC2">
        <w:t xml:space="preserve">infrastructure </w:t>
      </w:r>
      <w:r w:rsidR="00D26ABF">
        <w:t xml:space="preserve">for which </w:t>
      </w:r>
      <w:r w:rsidR="00732852">
        <w:t xml:space="preserve">materials </w:t>
      </w:r>
      <w:r w:rsidR="00D26ABF">
        <w:t xml:space="preserve">information is requested include raw water transmission, finished water transmission, distribution mains, elevated </w:t>
      </w:r>
      <w:r w:rsidR="00696E02">
        <w:t xml:space="preserve">finished water </w:t>
      </w:r>
      <w:r w:rsidR="00D26ABF">
        <w:t>storage</w:t>
      </w:r>
      <w:r w:rsidR="004A159D">
        <w:t>,</w:t>
      </w:r>
      <w:r w:rsidR="00D26ABF">
        <w:t xml:space="preserve"> and ground</w:t>
      </w:r>
      <w:r w:rsidR="00696E02">
        <w:t>-level finished water</w:t>
      </w:r>
      <w:r w:rsidR="00D26ABF">
        <w:t xml:space="preserve"> storage.</w:t>
      </w:r>
      <w:r w:rsidR="00BB0710">
        <w:t xml:space="preserve"> </w:t>
      </w:r>
      <w:r w:rsidR="004A159D">
        <w:t xml:space="preserve">The </w:t>
      </w:r>
      <w:r w:rsidR="00612847">
        <w:t xml:space="preserve">I&amp;S </w:t>
      </w:r>
      <w:r w:rsidR="004A159D">
        <w:t>questions will be asked of all systems in fully participating states of the 2020 State DWINSA</w:t>
      </w:r>
      <w:r w:rsidR="00417700">
        <w:t xml:space="preserve"> and of the small and N</w:t>
      </w:r>
      <w:r w:rsidR="002E04AC">
        <w:t>PNCWS in the 2020 State DWINSA</w:t>
      </w:r>
      <w:r w:rsidR="00C71C4F">
        <w:t>.</w:t>
      </w:r>
      <w:r w:rsidR="00523B40">
        <w:t xml:space="preserve"> </w:t>
      </w:r>
      <w:r w:rsidR="00C71C4F">
        <w:t xml:space="preserve">The questions will </w:t>
      </w:r>
      <w:r w:rsidR="00863B6C">
        <w:t xml:space="preserve">also be asked of the large systems in partial participation states but </w:t>
      </w:r>
      <w:r w:rsidR="00C71C4F">
        <w:t xml:space="preserve">not be asked of </w:t>
      </w:r>
      <w:r w:rsidR="004A159D">
        <w:t xml:space="preserve">systems serving 3,301-100,000 persons in partial participation states </w:t>
      </w:r>
      <w:r w:rsidR="00C71C4F">
        <w:t xml:space="preserve">because they </w:t>
      </w:r>
      <w:r w:rsidR="00911B66">
        <w:t xml:space="preserve">will not be reporting the 20-year infrastructure needs upon which </w:t>
      </w:r>
      <w:r w:rsidR="00375D85">
        <w:t>analysis of the I&amp;S</w:t>
      </w:r>
      <w:r w:rsidR="00911B66">
        <w:t xml:space="preserve"> question</w:t>
      </w:r>
      <w:r w:rsidR="00EE4227">
        <w:t xml:space="preserve"> responses</w:t>
      </w:r>
      <w:r w:rsidR="00911B66">
        <w:t xml:space="preserve"> are based. The questions will also not be asked of </w:t>
      </w:r>
      <w:r w:rsidR="004A159D">
        <w:t>American Indian or Alaska Native Village system</w:t>
      </w:r>
      <w:r w:rsidR="00911B66">
        <w:t xml:space="preserve">s because the AIS </w:t>
      </w:r>
      <w:r w:rsidR="00CE0130">
        <w:t>provisions</w:t>
      </w:r>
      <w:r w:rsidR="00911B66">
        <w:t xml:space="preserve"> do not apply to those systems. </w:t>
      </w:r>
    </w:p>
    <w:bookmarkEnd w:id="45"/>
    <w:p w:rsidRPr="00A303C8" w:rsidR="00AB3A03" w:rsidP="00AB3A03" w:rsidRDefault="00AB3A03" w14:paraId="606DF8B9" w14:textId="00A149F9">
      <w:r w:rsidRPr="00AB3A03">
        <w:rPr>
          <w:szCs w:val="22"/>
        </w:rPr>
        <w:t xml:space="preserve">Systems selected in the 2020 State DWINSA and 2020 Native American DWINSA will receive the same data collection </w:t>
      </w:r>
      <w:r>
        <w:t>instrument</w:t>
      </w:r>
      <w:r w:rsidR="00EC592E">
        <w:t xml:space="preserve"> to report their 20-year infrastructure needs</w:t>
      </w:r>
      <w:r w:rsidRPr="00AB3A03">
        <w:rPr>
          <w:szCs w:val="22"/>
        </w:rPr>
        <w:t xml:space="preserve">. </w:t>
      </w:r>
      <w:r w:rsidRPr="00A303C8">
        <w:t xml:space="preserve">The data collection instrument consists of </w:t>
      </w:r>
      <w:r w:rsidR="00B33E71">
        <w:t xml:space="preserve">a </w:t>
      </w:r>
      <w:r w:rsidRPr="00A303C8">
        <w:t xml:space="preserve">project table in which the water systems </w:t>
      </w:r>
      <w:r>
        <w:t xml:space="preserve">(or the survey site visitors) </w:t>
      </w:r>
      <w:r w:rsidRPr="00A303C8">
        <w:t>list all the capital improvement projects for the survey period of January 1, 20</w:t>
      </w:r>
      <w:r>
        <w:t>20</w:t>
      </w:r>
      <w:r w:rsidR="00633CD2">
        <w:t>,</w:t>
      </w:r>
      <w:r w:rsidR="003756E4">
        <w:t xml:space="preserve"> through</w:t>
      </w:r>
      <w:r w:rsidRPr="00A303C8">
        <w:t xml:space="preserve"> December 31, 20</w:t>
      </w:r>
      <w:r>
        <w:t xml:space="preserve">39. The data collection instrument is in a Microsoft Excel format. </w:t>
      </w:r>
      <w:r w:rsidR="00437E07">
        <w:t>EPA</w:t>
      </w:r>
      <w:r>
        <w:t xml:space="preserve"> is proposing minor changes from the previous four DWINSAs </w:t>
      </w:r>
      <w:r w:rsidR="00DB2A81">
        <w:t>through</w:t>
      </w:r>
      <w:r>
        <w:t xml:space="preserve"> the addition of the </w:t>
      </w:r>
      <w:r w:rsidR="00127214">
        <w:t>LSL</w:t>
      </w:r>
      <w:r>
        <w:t>, O</w:t>
      </w:r>
      <w:r w:rsidR="00A51239">
        <w:t>p</w:t>
      </w:r>
      <w:r>
        <w:t xml:space="preserve">W, and </w:t>
      </w:r>
      <w:r w:rsidR="00613725">
        <w:t xml:space="preserve">I&amp;S </w:t>
      </w:r>
      <w:r>
        <w:t xml:space="preserve">questions. </w:t>
      </w:r>
    </w:p>
    <w:p w:rsidR="00AB3A03" w:rsidP="00AB3A03" w:rsidRDefault="00AB3A03" w14:paraId="75EBB1DD" w14:textId="17ABA0AE">
      <w:r w:rsidRPr="00E85D60">
        <w:lastRenderedPageBreak/>
        <w:t xml:space="preserve">The effort for the 2020 DWINSA will involve </w:t>
      </w:r>
      <w:r>
        <w:t>3,</w:t>
      </w:r>
      <w:r w:rsidR="00DE4AB2">
        <w:t>969</w:t>
      </w:r>
      <w:r w:rsidRPr="00E85D60" w:rsidR="00DE4AB2">
        <w:t xml:space="preserve"> </w:t>
      </w:r>
      <w:r w:rsidRPr="00E85D60">
        <w:t>respondents (3,</w:t>
      </w:r>
      <w:r w:rsidRPr="00E85D60" w:rsidR="00DE4AB2">
        <w:t>9</w:t>
      </w:r>
      <w:r w:rsidR="00DE4AB2">
        <w:t>12</w:t>
      </w:r>
      <w:r w:rsidRPr="00E85D60">
        <w:t xml:space="preserve"> water systems, 56 states, and the Navajo </w:t>
      </w:r>
      <w:r>
        <w:t>N</w:t>
      </w:r>
      <w:r w:rsidRPr="00E85D60">
        <w:t xml:space="preserve">ation), requiring </w:t>
      </w:r>
      <w:r w:rsidRPr="00AF2435">
        <w:t>43,</w:t>
      </w:r>
      <w:r w:rsidRPr="00AF2435" w:rsidR="00214F45">
        <w:t>531</w:t>
      </w:r>
      <w:r w:rsidRPr="00E85D60">
        <w:t xml:space="preserve"> hours at a total cost to the respondents of </w:t>
      </w:r>
      <w:r w:rsidRPr="00AF2435">
        <w:t>$</w:t>
      </w:r>
      <w:r w:rsidRPr="00AF2435">
        <w:rPr>
          <w:szCs w:val="22"/>
        </w:rPr>
        <w:t>2,20</w:t>
      </w:r>
      <w:r w:rsidRPr="00AF2435" w:rsidR="00214F45">
        <w:rPr>
          <w:szCs w:val="22"/>
        </w:rPr>
        <w:t>4,057</w:t>
      </w:r>
      <w:r w:rsidRPr="00AF2435">
        <w:t>.</w:t>
      </w:r>
      <w:r w:rsidRPr="00E85D60">
        <w:t xml:space="preserve"> </w:t>
      </w:r>
      <w:proofErr w:type="gramStart"/>
      <w:r w:rsidRPr="00E85D60">
        <w:t xml:space="preserve">Section A.6, </w:t>
      </w:r>
      <w:r w:rsidRPr="00AB3A03">
        <w:rPr>
          <w:i/>
        </w:rPr>
        <w:t>Estimating the Burden and Cost of the Collection</w:t>
      </w:r>
      <w:r w:rsidRPr="00E85D60">
        <w:t>,</w:t>
      </w:r>
      <w:proofErr w:type="gramEnd"/>
      <w:r w:rsidRPr="00E85D60">
        <w:t xml:space="preserve"> provides a detailed description of the unit burden and costs for this collection. </w:t>
      </w:r>
      <w:r w:rsidRPr="00F32F0C">
        <w:t xml:space="preserve">The average water system burden per response is </w:t>
      </w:r>
      <w:r>
        <w:t>5.36</w:t>
      </w:r>
      <w:r w:rsidRPr="00F32F0C">
        <w:t xml:space="preserve"> hours and the average burden for a primacy agency response is </w:t>
      </w:r>
      <w:r>
        <w:t>39</w:t>
      </w:r>
      <w:r w:rsidR="00B57FB8">
        <w:t>6.07</w:t>
      </w:r>
      <w:r w:rsidR="00864CBB">
        <w:t xml:space="preserve"> </w:t>
      </w:r>
      <w:r w:rsidRPr="00F32F0C">
        <w:t>hours</w:t>
      </w:r>
      <w:r>
        <w:t xml:space="preserve"> per primacy agency</w:t>
      </w:r>
      <w:r w:rsidRPr="00F32F0C">
        <w:t>.</w:t>
      </w:r>
      <w:r w:rsidRPr="00F32F0C">
        <w:rPr>
          <w:rStyle w:val="FootnoteReference"/>
        </w:rPr>
        <w:footnoteReference w:id="4"/>
      </w:r>
      <w:r w:rsidRPr="00F32F0C">
        <w:t xml:space="preserve"> </w:t>
      </w:r>
    </w:p>
    <w:p w:rsidR="00BB0710" w:rsidP="00E40DAD" w:rsidRDefault="00365991" w14:paraId="311FA15E" w14:textId="4A23CB13">
      <w:r>
        <w:t xml:space="preserve">Exhibit A-1-1 </w:t>
      </w:r>
      <w:r w:rsidR="00FC1F90">
        <w:t>presents</w:t>
      </w:r>
      <w:r>
        <w:t xml:space="preserve"> the </w:t>
      </w:r>
      <w:r w:rsidR="0093654D">
        <w:t xml:space="preserve">2020 DWINSA and </w:t>
      </w:r>
      <w:r w:rsidR="00127214">
        <w:t>LSL</w:t>
      </w:r>
      <w:r w:rsidR="00C55A41">
        <w:t xml:space="preserve">, </w:t>
      </w:r>
      <w:r w:rsidR="00557402">
        <w:t>I&amp;S</w:t>
      </w:r>
      <w:r w:rsidR="00124ED6">
        <w:t>,</w:t>
      </w:r>
      <w:r w:rsidR="00C55A41">
        <w:t xml:space="preserve"> and </w:t>
      </w:r>
      <w:r w:rsidR="0055615C">
        <w:t>OpW</w:t>
      </w:r>
      <w:r w:rsidR="0093654D">
        <w:t xml:space="preserve"> </w:t>
      </w:r>
      <w:r>
        <w:t>question</w:t>
      </w:r>
      <w:r w:rsidR="00FC1F90">
        <w:t xml:space="preserve"> recipients by type of </w:t>
      </w:r>
      <w:r w:rsidR="00926053">
        <w:t>system</w:t>
      </w:r>
      <w:r w:rsidR="00FC1F90">
        <w:t xml:space="preserve"> and </w:t>
      </w:r>
      <w:r w:rsidR="00926053">
        <w:t>population served</w:t>
      </w:r>
      <w:r>
        <w:t>.</w:t>
      </w:r>
    </w:p>
    <w:p w:rsidR="00D645BA" w:rsidP="008C0007" w:rsidRDefault="00D645BA" w14:paraId="543C09CF" w14:textId="484EBD01">
      <w:pPr>
        <w:pStyle w:val="Exhibit"/>
        <w:keepLines/>
      </w:pPr>
      <w:bookmarkStart w:name="_Toc29229409" w:id="46"/>
      <w:r w:rsidRPr="00A303C8">
        <w:lastRenderedPageBreak/>
        <w:t>Exhibit A-</w:t>
      </w:r>
      <w:r>
        <w:t>1</w:t>
      </w:r>
      <w:r w:rsidRPr="00A303C8">
        <w:t xml:space="preserve">-1 </w:t>
      </w:r>
      <w:r>
        <w:t xml:space="preserve">2020 State and Native American DWINSA </w:t>
      </w:r>
      <w:r w:rsidR="006B05C8">
        <w:t xml:space="preserve">and </w:t>
      </w:r>
      <w:r w:rsidR="009A3B49">
        <w:t xml:space="preserve">Additional </w:t>
      </w:r>
      <w:r w:rsidR="00506874">
        <w:t xml:space="preserve">Question </w:t>
      </w:r>
      <w:r w:rsidR="001667D0">
        <w:t>Recipients</w:t>
      </w:r>
      <w:bookmarkEnd w:id="46"/>
    </w:p>
    <w:tbl>
      <w:tblPr>
        <w:tblW w:w="98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557"/>
        <w:gridCol w:w="1858"/>
        <w:gridCol w:w="1620"/>
        <w:gridCol w:w="732"/>
        <w:gridCol w:w="905"/>
        <w:gridCol w:w="163"/>
        <w:gridCol w:w="1182"/>
        <w:gridCol w:w="528"/>
        <w:gridCol w:w="1296"/>
      </w:tblGrid>
      <w:tr w:rsidRPr="004972D5" w:rsidR="00D645BA" w:rsidTr="006B0175" w14:paraId="526786AF" w14:textId="77777777">
        <w:trPr>
          <w:trHeight w:val="300"/>
          <w:jc w:val="center"/>
        </w:trPr>
        <w:tc>
          <w:tcPr>
            <w:tcW w:w="1557" w:type="dxa"/>
            <w:tcBorders>
              <w:top w:val="single" w:color="auto" w:sz="4" w:space="0"/>
              <w:left w:val="single" w:color="auto" w:sz="4" w:space="0"/>
              <w:bottom w:val="single" w:color="auto" w:sz="4" w:space="0"/>
              <w:right w:val="nil"/>
            </w:tcBorders>
            <w:shd w:val="clear" w:color="auto" w:fill="D9D9D9" w:themeFill="background1" w:themeFillShade="D9"/>
            <w:noWrap/>
            <w:vAlign w:val="bottom"/>
            <w:hideMark/>
          </w:tcPr>
          <w:p w:rsidRPr="004972D5" w:rsidR="00D645BA" w:rsidP="008C0007" w:rsidRDefault="00D645BA" w14:paraId="1E5136EC" w14:textId="77777777">
            <w:pPr>
              <w:keepNext/>
              <w:keepLines/>
              <w:spacing w:after="0" w:line="240" w:lineRule="auto"/>
              <w:jc w:val="center"/>
              <w:rPr>
                <w:b/>
                <w:sz w:val="20"/>
                <w:szCs w:val="20"/>
              </w:rPr>
            </w:pPr>
            <w:bookmarkStart w:name="_Hlk17721656" w:id="47"/>
          </w:p>
        </w:tc>
        <w:tc>
          <w:tcPr>
            <w:tcW w:w="1858" w:type="dxa"/>
            <w:tcBorders>
              <w:top w:val="single" w:color="auto" w:sz="4" w:space="0"/>
              <w:left w:val="nil"/>
              <w:bottom w:val="single" w:color="auto" w:sz="4" w:space="0"/>
              <w:right w:val="nil"/>
            </w:tcBorders>
            <w:shd w:val="clear" w:color="auto" w:fill="D9D9D9" w:themeFill="background1" w:themeFillShade="D9"/>
            <w:vAlign w:val="bottom"/>
          </w:tcPr>
          <w:p w:rsidRPr="004972D5" w:rsidR="00D645BA" w:rsidP="008C0007" w:rsidRDefault="00D645BA" w14:paraId="2CB4C4B7" w14:textId="77777777">
            <w:pPr>
              <w:keepNext/>
              <w:keepLines/>
              <w:spacing w:after="0" w:line="240" w:lineRule="auto"/>
              <w:jc w:val="center"/>
              <w:rPr>
                <w:b/>
                <w:sz w:val="20"/>
                <w:szCs w:val="20"/>
              </w:rPr>
            </w:pPr>
          </w:p>
        </w:tc>
        <w:tc>
          <w:tcPr>
            <w:tcW w:w="2352" w:type="dxa"/>
            <w:gridSpan w:val="2"/>
            <w:tcBorders>
              <w:top w:val="single" w:color="auto" w:sz="4" w:space="0"/>
              <w:left w:val="nil"/>
              <w:bottom w:val="single" w:color="auto" w:sz="4" w:space="0"/>
              <w:right w:val="nil"/>
            </w:tcBorders>
            <w:shd w:val="clear" w:color="auto" w:fill="D9D9D9" w:themeFill="background1" w:themeFillShade="D9"/>
            <w:vAlign w:val="bottom"/>
          </w:tcPr>
          <w:p w:rsidRPr="004972D5" w:rsidR="00D645BA" w:rsidP="008C0007" w:rsidRDefault="00D645BA" w14:paraId="2DEB772D" w14:textId="77777777">
            <w:pPr>
              <w:keepNext/>
              <w:keepLines/>
              <w:spacing w:after="0" w:line="240" w:lineRule="auto"/>
              <w:jc w:val="center"/>
              <w:rPr>
                <w:b/>
                <w:sz w:val="20"/>
                <w:szCs w:val="20"/>
              </w:rPr>
            </w:pPr>
            <w:r w:rsidRPr="004972D5">
              <w:rPr>
                <w:b/>
                <w:color w:val="000000"/>
                <w:szCs w:val="22"/>
              </w:rPr>
              <w:t>2020 State DWINSA</w:t>
            </w:r>
          </w:p>
        </w:tc>
        <w:tc>
          <w:tcPr>
            <w:tcW w:w="2250" w:type="dxa"/>
            <w:gridSpan w:val="3"/>
            <w:tcBorders>
              <w:top w:val="single" w:color="auto" w:sz="4" w:space="0"/>
              <w:left w:val="nil"/>
              <w:bottom w:val="single" w:color="auto" w:sz="4" w:space="0"/>
              <w:right w:val="nil"/>
            </w:tcBorders>
            <w:shd w:val="clear" w:color="auto" w:fill="D9D9D9" w:themeFill="background1" w:themeFillShade="D9"/>
            <w:vAlign w:val="bottom"/>
          </w:tcPr>
          <w:p w:rsidRPr="004972D5" w:rsidR="00D645BA" w:rsidP="008C0007" w:rsidRDefault="00D645BA" w14:paraId="3D47B2E5" w14:textId="77777777">
            <w:pPr>
              <w:keepNext/>
              <w:keepLines/>
              <w:spacing w:after="0" w:line="240" w:lineRule="auto"/>
              <w:jc w:val="center"/>
              <w:rPr>
                <w:b/>
                <w:sz w:val="20"/>
                <w:szCs w:val="20"/>
              </w:rPr>
            </w:pPr>
          </w:p>
        </w:tc>
        <w:tc>
          <w:tcPr>
            <w:tcW w:w="1824" w:type="dxa"/>
            <w:gridSpan w:val="2"/>
            <w:tcBorders>
              <w:top w:val="single" w:color="auto" w:sz="4" w:space="0"/>
              <w:left w:val="nil"/>
              <w:bottom w:val="single" w:color="auto" w:sz="4" w:space="0"/>
              <w:right w:val="single" w:color="auto" w:sz="4" w:space="0"/>
            </w:tcBorders>
            <w:shd w:val="clear" w:color="auto" w:fill="D9D9D9" w:themeFill="background1" w:themeFillShade="D9"/>
            <w:vAlign w:val="bottom"/>
          </w:tcPr>
          <w:p w:rsidRPr="004972D5" w:rsidR="00D645BA" w:rsidP="008C0007" w:rsidRDefault="00D645BA" w14:paraId="02A6C1DA" w14:textId="77777777">
            <w:pPr>
              <w:keepNext/>
              <w:keepLines/>
              <w:spacing w:after="0" w:line="240" w:lineRule="auto"/>
              <w:jc w:val="center"/>
              <w:rPr>
                <w:b/>
                <w:sz w:val="20"/>
                <w:szCs w:val="20"/>
              </w:rPr>
            </w:pPr>
          </w:p>
        </w:tc>
      </w:tr>
      <w:tr w:rsidRPr="004972D5" w:rsidR="00D645BA" w:rsidTr="00FF38AE" w14:paraId="01DF21CD" w14:textId="77777777">
        <w:trPr>
          <w:trHeight w:val="300"/>
          <w:jc w:val="center"/>
        </w:trPr>
        <w:tc>
          <w:tcPr>
            <w:tcW w:w="1557" w:type="dxa"/>
            <w:tcBorders>
              <w:top w:val="single" w:color="auto" w:sz="4" w:space="0"/>
            </w:tcBorders>
            <w:shd w:val="clear" w:color="auto" w:fill="auto"/>
            <w:noWrap/>
            <w:vAlign w:val="bottom"/>
            <w:hideMark/>
          </w:tcPr>
          <w:p w:rsidRPr="004972D5" w:rsidR="00D645BA" w:rsidP="008C0007" w:rsidRDefault="00D645BA" w14:paraId="68A6D425" w14:textId="77777777">
            <w:pPr>
              <w:keepNext/>
              <w:keepLines/>
              <w:spacing w:after="0" w:line="240" w:lineRule="auto"/>
              <w:rPr>
                <w:b/>
                <w:sz w:val="20"/>
                <w:szCs w:val="20"/>
              </w:rPr>
            </w:pPr>
          </w:p>
        </w:tc>
        <w:tc>
          <w:tcPr>
            <w:tcW w:w="3478" w:type="dxa"/>
            <w:gridSpan w:val="2"/>
            <w:tcBorders>
              <w:top w:val="single" w:color="auto" w:sz="4" w:space="0"/>
            </w:tcBorders>
            <w:vAlign w:val="center"/>
          </w:tcPr>
          <w:p w:rsidRPr="004972D5" w:rsidR="00D645BA" w:rsidP="008C0007" w:rsidRDefault="00D645BA" w14:paraId="632587D9" w14:textId="77777777">
            <w:pPr>
              <w:keepNext/>
              <w:keepLines/>
              <w:spacing w:after="0" w:line="240" w:lineRule="auto"/>
              <w:jc w:val="center"/>
              <w:rPr>
                <w:b/>
                <w:color w:val="000000"/>
                <w:szCs w:val="22"/>
              </w:rPr>
            </w:pPr>
            <w:r w:rsidRPr="004972D5">
              <w:rPr>
                <w:b/>
                <w:color w:val="000000"/>
                <w:szCs w:val="22"/>
              </w:rPr>
              <w:t>NPNCWS</w:t>
            </w:r>
          </w:p>
        </w:tc>
        <w:tc>
          <w:tcPr>
            <w:tcW w:w="4806" w:type="dxa"/>
            <w:gridSpan w:val="6"/>
            <w:tcBorders>
              <w:top w:val="single" w:color="auto" w:sz="4" w:space="0"/>
            </w:tcBorders>
            <w:shd w:val="clear" w:color="auto" w:fill="auto"/>
            <w:noWrap/>
            <w:vAlign w:val="center"/>
            <w:hideMark/>
          </w:tcPr>
          <w:p w:rsidRPr="004972D5" w:rsidR="00D645BA" w:rsidP="008C0007" w:rsidRDefault="00D645BA" w14:paraId="31D98C10" w14:textId="77777777">
            <w:pPr>
              <w:keepNext/>
              <w:keepLines/>
              <w:spacing w:after="0" w:line="240" w:lineRule="auto"/>
              <w:jc w:val="center"/>
              <w:rPr>
                <w:b/>
                <w:sz w:val="20"/>
                <w:szCs w:val="20"/>
              </w:rPr>
            </w:pPr>
            <w:r w:rsidRPr="004972D5">
              <w:rPr>
                <w:b/>
                <w:color w:val="000000"/>
                <w:szCs w:val="22"/>
              </w:rPr>
              <w:t>CWS</w:t>
            </w:r>
          </w:p>
        </w:tc>
      </w:tr>
      <w:tr w:rsidRPr="004972D5" w:rsidR="00D645BA" w:rsidTr="00FF38AE" w14:paraId="6B3084F3" w14:textId="77777777">
        <w:trPr>
          <w:trHeight w:val="300"/>
          <w:jc w:val="center"/>
        </w:trPr>
        <w:tc>
          <w:tcPr>
            <w:tcW w:w="1557" w:type="dxa"/>
            <w:shd w:val="clear" w:color="auto" w:fill="auto"/>
            <w:noWrap/>
            <w:vAlign w:val="bottom"/>
            <w:hideMark/>
          </w:tcPr>
          <w:p w:rsidRPr="004972D5" w:rsidR="00D645BA" w:rsidP="008C0007" w:rsidRDefault="00D645BA" w14:paraId="68205CBC" w14:textId="77777777">
            <w:pPr>
              <w:keepNext/>
              <w:keepLines/>
              <w:spacing w:after="0" w:line="240" w:lineRule="auto"/>
              <w:rPr>
                <w:b/>
                <w:color w:val="000000"/>
                <w:szCs w:val="22"/>
              </w:rPr>
            </w:pPr>
          </w:p>
        </w:tc>
        <w:tc>
          <w:tcPr>
            <w:tcW w:w="1858" w:type="dxa"/>
            <w:vAlign w:val="center"/>
          </w:tcPr>
          <w:p w:rsidRPr="004972D5" w:rsidR="00D645BA" w:rsidP="008C0007" w:rsidRDefault="00D645BA" w14:paraId="3C927908" w14:textId="77777777">
            <w:pPr>
              <w:keepNext/>
              <w:keepLines/>
              <w:spacing w:after="0" w:line="240" w:lineRule="auto"/>
              <w:jc w:val="center"/>
              <w:rPr>
                <w:b/>
                <w:color w:val="000000"/>
                <w:szCs w:val="22"/>
              </w:rPr>
            </w:pPr>
            <w:r>
              <w:rPr>
                <w:b/>
                <w:color w:val="000000"/>
                <w:szCs w:val="22"/>
              </w:rPr>
              <w:t>10,000 or fewer</w:t>
            </w:r>
          </w:p>
        </w:tc>
        <w:tc>
          <w:tcPr>
            <w:tcW w:w="1620" w:type="dxa"/>
            <w:shd w:val="clear" w:color="auto" w:fill="auto"/>
            <w:noWrap/>
            <w:vAlign w:val="center"/>
            <w:hideMark/>
          </w:tcPr>
          <w:p w:rsidRPr="004972D5" w:rsidR="00D645BA" w:rsidP="008C0007" w:rsidRDefault="00D645BA" w14:paraId="5A3A057E" w14:textId="77777777">
            <w:pPr>
              <w:keepNext/>
              <w:keepLines/>
              <w:spacing w:after="0" w:line="240" w:lineRule="auto"/>
              <w:jc w:val="center"/>
              <w:rPr>
                <w:b/>
                <w:color w:val="000000"/>
                <w:szCs w:val="22"/>
              </w:rPr>
            </w:pPr>
            <w:r>
              <w:rPr>
                <w:b/>
                <w:color w:val="000000"/>
                <w:szCs w:val="22"/>
              </w:rPr>
              <w:t>&gt;10,000</w:t>
            </w:r>
          </w:p>
        </w:tc>
        <w:tc>
          <w:tcPr>
            <w:tcW w:w="1800" w:type="dxa"/>
            <w:gridSpan w:val="3"/>
            <w:shd w:val="clear" w:color="auto" w:fill="auto"/>
            <w:noWrap/>
            <w:vAlign w:val="center"/>
            <w:hideMark/>
          </w:tcPr>
          <w:p w:rsidRPr="004972D5" w:rsidR="00D645BA" w:rsidP="008C0007" w:rsidRDefault="00D645BA" w14:paraId="7EF18797" w14:textId="77777777">
            <w:pPr>
              <w:keepNext/>
              <w:keepLines/>
              <w:spacing w:after="0" w:line="240" w:lineRule="auto"/>
              <w:jc w:val="center"/>
              <w:rPr>
                <w:b/>
                <w:color w:val="000000"/>
                <w:szCs w:val="22"/>
              </w:rPr>
            </w:pPr>
            <w:r w:rsidRPr="004972D5">
              <w:rPr>
                <w:b/>
                <w:color w:val="000000"/>
                <w:szCs w:val="22"/>
              </w:rPr>
              <w:t>3,300 or fewer</w:t>
            </w:r>
          </w:p>
        </w:tc>
        <w:tc>
          <w:tcPr>
            <w:tcW w:w="1710" w:type="dxa"/>
            <w:gridSpan w:val="2"/>
            <w:shd w:val="clear" w:color="auto" w:fill="auto"/>
            <w:noWrap/>
            <w:vAlign w:val="center"/>
            <w:hideMark/>
          </w:tcPr>
          <w:p w:rsidRPr="004972D5" w:rsidR="00D645BA" w:rsidP="008C0007" w:rsidRDefault="00D645BA" w14:paraId="12EB9D60" w14:textId="77777777">
            <w:pPr>
              <w:keepNext/>
              <w:keepLines/>
              <w:spacing w:after="0" w:line="240" w:lineRule="auto"/>
              <w:jc w:val="center"/>
              <w:rPr>
                <w:b/>
                <w:color w:val="000000"/>
                <w:szCs w:val="22"/>
              </w:rPr>
            </w:pPr>
            <w:r w:rsidRPr="004972D5">
              <w:rPr>
                <w:b/>
                <w:color w:val="000000"/>
                <w:szCs w:val="22"/>
              </w:rPr>
              <w:t>3,30</w:t>
            </w:r>
            <w:r>
              <w:rPr>
                <w:b/>
                <w:color w:val="000000"/>
                <w:szCs w:val="22"/>
              </w:rPr>
              <w:t>1</w:t>
            </w:r>
            <w:r w:rsidRPr="004972D5">
              <w:rPr>
                <w:b/>
                <w:color w:val="000000"/>
                <w:szCs w:val="22"/>
              </w:rPr>
              <w:t xml:space="preserve"> - 100,000</w:t>
            </w:r>
          </w:p>
        </w:tc>
        <w:tc>
          <w:tcPr>
            <w:tcW w:w="1296" w:type="dxa"/>
            <w:shd w:val="clear" w:color="auto" w:fill="auto"/>
            <w:noWrap/>
            <w:vAlign w:val="center"/>
            <w:hideMark/>
          </w:tcPr>
          <w:p w:rsidRPr="004972D5" w:rsidR="00D645BA" w:rsidP="008C0007" w:rsidRDefault="00D645BA" w14:paraId="7401268A" w14:textId="77777777">
            <w:pPr>
              <w:keepNext/>
              <w:keepLines/>
              <w:spacing w:after="0" w:line="240" w:lineRule="auto"/>
              <w:jc w:val="center"/>
              <w:rPr>
                <w:b/>
                <w:color w:val="000000"/>
                <w:szCs w:val="22"/>
              </w:rPr>
            </w:pPr>
            <w:r w:rsidRPr="004972D5">
              <w:rPr>
                <w:b/>
                <w:color w:val="000000"/>
                <w:szCs w:val="22"/>
              </w:rPr>
              <w:t>&gt;100,000</w:t>
            </w:r>
          </w:p>
        </w:tc>
      </w:tr>
      <w:tr w:rsidRPr="009C72DF" w:rsidR="00D645BA" w:rsidTr="00FF38AE" w14:paraId="41D6F824" w14:textId="77777777">
        <w:trPr>
          <w:trHeight w:val="300"/>
          <w:jc w:val="center"/>
        </w:trPr>
        <w:tc>
          <w:tcPr>
            <w:tcW w:w="1557" w:type="dxa"/>
            <w:shd w:val="clear" w:color="auto" w:fill="auto"/>
            <w:noWrap/>
            <w:vAlign w:val="center"/>
            <w:hideMark/>
          </w:tcPr>
          <w:p w:rsidRPr="008F5775" w:rsidR="00D645BA" w:rsidP="008C0007" w:rsidRDefault="00171398" w14:paraId="3F695231" w14:textId="587B9D09">
            <w:pPr>
              <w:keepNext/>
              <w:keepLines/>
              <w:spacing w:after="0" w:line="240" w:lineRule="auto"/>
              <w:rPr>
                <w:color w:val="000000"/>
                <w:szCs w:val="22"/>
              </w:rPr>
            </w:pPr>
            <w:r>
              <w:rPr>
                <w:color w:val="000000"/>
                <w:szCs w:val="22"/>
              </w:rPr>
              <w:t xml:space="preserve">Fully </w:t>
            </w:r>
            <w:r w:rsidRPr="008F5775" w:rsidR="00D645BA">
              <w:rPr>
                <w:color w:val="000000"/>
                <w:szCs w:val="22"/>
              </w:rPr>
              <w:t>Participating States</w:t>
            </w:r>
          </w:p>
        </w:tc>
        <w:tc>
          <w:tcPr>
            <w:tcW w:w="1858" w:type="dxa"/>
            <w:vMerge w:val="restart"/>
            <w:vAlign w:val="center"/>
          </w:tcPr>
          <w:p w:rsidRPr="009C72DF" w:rsidR="00D645BA" w:rsidP="008C0007" w:rsidRDefault="00D645BA" w14:paraId="4682FBA4" w14:textId="4C7FAC68">
            <w:pPr>
              <w:keepNext/>
              <w:keepLines/>
              <w:spacing w:after="0" w:line="240" w:lineRule="auto"/>
              <w:jc w:val="center"/>
              <w:rPr>
                <w:color w:val="000000"/>
                <w:szCs w:val="22"/>
              </w:rPr>
            </w:pPr>
            <w:r w:rsidRPr="008F5775">
              <w:rPr>
                <w:color w:val="000000"/>
                <w:szCs w:val="22"/>
              </w:rPr>
              <w:t xml:space="preserve">Random sample 100 </w:t>
            </w:r>
            <w:r w:rsidRPr="009C72DF">
              <w:rPr>
                <w:color w:val="000000"/>
                <w:szCs w:val="22"/>
              </w:rPr>
              <w:t>water systems</w:t>
            </w:r>
          </w:p>
          <w:p w:rsidRPr="009C72DF" w:rsidR="00D645BA" w:rsidP="008C0007" w:rsidRDefault="00D645BA" w14:paraId="29FC9440" w14:textId="54106E53">
            <w:pPr>
              <w:keepNext/>
              <w:keepLines/>
              <w:spacing w:after="0" w:line="240" w:lineRule="auto"/>
              <w:jc w:val="center"/>
              <w:rPr>
                <w:color w:val="000000"/>
                <w:szCs w:val="22"/>
              </w:rPr>
            </w:pPr>
            <w:r w:rsidRPr="008F5775">
              <w:rPr>
                <w:color w:val="000000"/>
                <w:szCs w:val="22"/>
              </w:rPr>
              <w:t>(site visits)</w:t>
            </w:r>
            <w:r w:rsidR="002F31D2">
              <w:rPr>
                <w:color w:val="000000"/>
                <w:szCs w:val="22"/>
              </w:rPr>
              <w:t>;</w:t>
            </w:r>
          </w:p>
          <w:p w:rsidR="00D645BA" w:rsidP="008C0007" w:rsidRDefault="009502F0" w14:paraId="05E4DD71" w14:textId="5A327616">
            <w:pPr>
              <w:keepNext/>
              <w:keepLines/>
              <w:spacing w:after="0" w:line="240" w:lineRule="auto"/>
              <w:jc w:val="center"/>
              <w:rPr>
                <w:color w:val="000000"/>
                <w:szCs w:val="22"/>
              </w:rPr>
            </w:pPr>
            <w:r>
              <w:rPr>
                <w:color w:val="000000"/>
                <w:szCs w:val="22"/>
              </w:rPr>
              <w:t xml:space="preserve">DWINSA </w:t>
            </w:r>
            <w:r w:rsidRPr="009C72DF" w:rsidR="00D645BA">
              <w:rPr>
                <w:color w:val="000000"/>
                <w:szCs w:val="22"/>
              </w:rPr>
              <w:t xml:space="preserve">survey and </w:t>
            </w:r>
            <w:r w:rsidR="002415B9">
              <w:rPr>
                <w:color w:val="000000"/>
                <w:szCs w:val="22"/>
              </w:rPr>
              <w:t>LSL</w:t>
            </w:r>
            <w:r w:rsidR="00D645BA">
              <w:rPr>
                <w:color w:val="000000"/>
                <w:szCs w:val="22"/>
              </w:rPr>
              <w:t xml:space="preserve">, </w:t>
            </w:r>
            <w:r w:rsidR="00801707">
              <w:rPr>
                <w:color w:val="000000"/>
                <w:szCs w:val="22"/>
              </w:rPr>
              <w:t>I&amp;S</w:t>
            </w:r>
            <w:r w:rsidR="00D645BA">
              <w:rPr>
                <w:color w:val="000000"/>
                <w:szCs w:val="22"/>
              </w:rPr>
              <w:t>, and O</w:t>
            </w:r>
            <w:r w:rsidR="000E3AEF">
              <w:rPr>
                <w:color w:val="000000"/>
                <w:szCs w:val="22"/>
              </w:rPr>
              <w:t>p</w:t>
            </w:r>
            <w:r w:rsidR="00D645BA">
              <w:rPr>
                <w:color w:val="000000"/>
                <w:szCs w:val="22"/>
              </w:rPr>
              <w:t>W</w:t>
            </w:r>
            <w:r w:rsidR="002F31D2">
              <w:rPr>
                <w:color w:val="000000"/>
                <w:szCs w:val="22"/>
              </w:rPr>
              <w:t>;</w:t>
            </w:r>
          </w:p>
          <w:p w:rsidRPr="008F5775" w:rsidR="0016076F" w:rsidP="008C0007" w:rsidRDefault="0016076F" w14:paraId="59D034A3" w14:textId="6793DBC0">
            <w:pPr>
              <w:keepNext/>
              <w:keepLines/>
              <w:spacing w:after="0" w:line="240" w:lineRule="auto"/>
              <w:jc w:val="center"/>
              <w:rPr>
                <w:color w:val="000000"/>
                <w:szCs w:val="22"/>
              </w:rPr>
            </w:pPr>
            <w:r>
              <w:rPr>
                <w:color w:val="000000"/>
                <w:szCs w:val="22"/>
              </w:rPr>
              <w:t>National-level estimates</w:t>
            </w:r>
          </w:p>
        </w:tc>
        <w:tc>
          <w:tcPr>
            <w:tcW w:w="1620" w:type="dxa"/>
            <w:vMerge w:val="restart"/>
            <w:shd w:val="clear" w:color="auto" w:fill="auto"/>
            <w:noWrap/>
            <w:vAlign w:val="center"/>
            <w:hideMark/>
          </w:tcPr>
          <w:p w:rsidR="00D645BA" w:rsidP="008C0007" w:rsidRDefault="00D645BA" w14:paraId="238045CE" w14:textId="6BBE9DA1">
            <w:pPr>
              <w:keepNext/>
              <w:keepLines/>
              <w:spacing w:after="0" w:line="240" w:lineRule="auto"/>
              <w:jc w:val="center"/>
              <w:rPr>
                <w:color w:val="000000"/>
                <w:szCs w:val="22"/>
              </w:rPr>
            </w:pPr>
            <w:r>
              <w:rPr>
                <w:color w:val="000000"/>
                <w:szCs w:val="22"/>
              </w:rPr>
              <w:t>Census</w:t>
            </w:r>
            <w:r w:rsidR="002F31D2">
              <w:rPr>
                <w:color w:val="000000"/>
                <w:szCs w:val="22"/>
              </w:rPr>
              <w:t>;</w:t>
            </w:r>
          </w:p>
          <w:p w:rsidR="00D645BA" w:rsidP="008C0007" w:rsidRDefault="00B22B5F" w14:paraId="44C5E64F" w14:textId="5CE91031">
            <w:pPr>
              <w:keepNext/>
              <w:keepLines/>
              <w:spacing w:after="0" w:line="240" w:lineRule="auto"/>
              <w:jc w:val="center"/>
              <w:rPr>
                <w:color w:val="000000"/>
                <w:szCs w:val="22"/>
              </w:rPr>
            </w:pPr>
            <w:r>
              <w:rPr>
                <w:color w:val="000000"/>
                <w:szCs w:val="22"/>
              </w:rPr>
              <w:t>DWINSA</w:t>
            </w:r>
            <w:r w:rsidRPr="009C72DF">
              <w:rPr>
                <w:color w:val="000000"/>
                <w:szCs w:val="22"/>
              </w:rPr>
              <w:t xml:space="preserve"> </w:t>
            </w:r>
            <w:r w:rsidRPr="009C72DF" w:rsidR="00D645BA">
              <w:rPr>
                <w:color w:val="000000"/>
                <w:szCs w:val="22"/>
              </w:rPr>
              <w:t xml:space="preserve">survey and </w:t>
            </w:r>
            <w:r w:rsidR="002415B9">
              <w:rPr>
                <w:color w:val="000000"/>
                <w:szCs w:val="22"/>
              </w:rPr>
              <w:t>LSL</w:t>
            </w:r>
            <w:r w:rsidR="00D645BA">
              <w:rPr>
                <w:color w:val="000000"/>
                <w:szCs w:val="22"/>
              </w:rPr>
              <w:t xml:space="preserve">, </w:t>
            </w:r>
            <w:r w:rsidR="00801707">
              <w:rPr>
                <w:color w:val="000000"/>
                <w:szCs w:val="22"/>
              </w:rPr>
              <w:t>I&amp;S</w:t>
            </w:r>
            <w:r w:rsidR="00D645BA">
              <w:rPr>
                <w:color w:val="000000"/>
                <w:szCs w:val="22"/>
              </w:rPr>
              <w:t>, and O</w:t>
            </w:r>
            <w:r w:rsidR="000E3AEF">
              <w:rPr>
                <w:color w:val="000000"/>
                <w:szCs w:val="22"/>
              </w:rPr>
              <w:t>p</w:t>
            </w:r>
            <w:r w:rsidR="00D645BA">
              <w:rPr>
                <w:color w:val="000000"/>
                <w:szCs w:val="22"/>
              </w:rPr>
              <w:t>W</w:t>
            </w:r>
            <w:r w:rsidR="002F31D2">
              <w:rPr>
                <w:color w:val="000000"/>
                <w:szCs w:val="22"/>
              </w:rPr>
              <w:t>;</w:t>
            </w:r>
          </w:p>
          <w:p w:rsidRPr="008F5775" w:rsidR="00A568E6" w:rsidP="008C0007" w:rsidRDefault="0016076F" w14:paraId="576A66E1" w14:textId="77777777">
            <w:pPr>
              <w:keepNext/>
              <w:keepLines/>
              <w:spacing w:after="0" w:line="240" w:lineRule="auto"/>
              <w:jc w:val="center"/>
              <w:rPr>
                <w:color w:val="000000"/>
                <w:szCs w:val="22"/>
              </w:rPr>
            </w:pPr>
            <w:r>
              <w:rPr>
                <w:color w:val="000000"/>
                <w:szCs w:val="22"/>
              </w:rPr>
              <w:t>National-level estimates</w:t>
            </w:r>
          </w:p>
          <w:p w:rsidRPr="008F5775" w:rsidR="0016076F" w:rsidP="008C0007" w:rsidRDefault="0016076F" w14:paraId="0B02BB98" w14:textId="2F64C7B8">
            <w:pPr>
              <w:keepNext/>
              <w:keepLines/>
              <w:spacing w:after="0" w:line="240" w:lineRule="auto"/>
              <w:jc w:val="center"/>
              <w:rPr>
                <w:color w:val="000000"/>
                <w:szCs w:val="22"/>
              </w:rPr>
            </w:pPr>
          </w:p>
        </w:tc>
        <w:tc>
          <w:tcPr>
            <w:tcW w:w="1800" w:type="dxa"/>
            <w:gridSpan w:val="3"/>
            <w:vMerge w:val="restart"/>
            <w:shd w:val="clear" w:color="auto" w:fill="auto"/>
            <w:noWrap/>
            <w:vAlign w:val="center"/>
            <w:hideMark/>
          </w:tcPr>
          <w:p w:rsidRPr="009C72DF" w:rsidR="00D645BA" w:rsidP="008C0007" w:rsidRDefault="00D645BA" w14:paraId="02E35BD6" w14:textId="5E4F2ABA">
            <w:pPr>
              <w:keepNext/>
              <w:keepLines/>
              <w:spacing w:after="0" w:line="240" w:lineRule="auto"/>
              <w:jc w:val="center"/>
              <w:rPr>
                <w:color w:val="000000"/>
                <w:szCs w:val="22"/>
              </w:rPr>
            </w:pPr>
            <w:r w:rsidRPr="008F5775">
              <w:rPr>
                <w:color w:val="000000"/>
                <w:szCs w:val="22"/>
              </w:rPr>
              <w:t>Random sample 6</w:t>
            </w:r>
            <w:r>
              <w:rPr>
                <w:color w:val="000000"/>
                <w:szCs w:val="22"/>
              </w:rPr>
              <w:t>0</w:t>
            </w:r>
            <w:r w:rsidR="0000104A">
              <w:rPr>
                <w:color w:val="000000"/>
                <w:szCs w:val="22"/>
              </w:rPr>
              <w:t>6</w:t>
            </w:r>
            <w:r w:rsidRPr="009C72DF">
              <w:rPr>
                <w:color w:val="000000"/>
                <w:szCs w:val="22"/>
              </w:rPr>
              <w:t xml:space="preserve"> water systems</w:t>
            </w:r>
          </w:p>
          <w:p w:rsidRPr="009C72DF" w:rsidR="00D645BA" w:rsidP="008C0007" w:rsidRDefault="00D645BA" w14:paraId="6746DB42" w14:textId="6A465AEA">
            <w:pPr>
              <w:keepNext/>
              <w:keepLines/>
              <w:spacing w:after="0" w:line="240" w:lineRule="auto"/>
              <w:jc w:val="center"/>
              <w:rPr>
                <w:color w:val="000000"/>
                <w:szCs w:val="22"/>
              </w:rPr>
            </w:pPr>
            <w:r w:rsidRPr="008F5775">
              <w:rPr>
                <w:color w:val="000000"/>
                <w:szCs w:val="22"/>
              </w:rPr>
              <w:t>(site visits)</w:t>
            </w:r>
            <w:r w:rsidR="0070167A">
              <w:rPr>
                <w:color w:val="000000"/>
                <w:szCs w:val="22"/>
              </w:rPr>
              <w:t>;</w:t>
            </w:r>
          </w:p>
          <w:p w:rsidR="00D645BA" w:rsidP="008C0007" w:rsidRDefault="004115A2" w14:paraId="2732EC2B" w14:textId="741F1EB6">
            <w:pPr>
              <w:keepNext/>
              <w:keepLines/>
              <w:spacing w:after="0" w:line="240" w:lineRule="auto"/>
              <w:jc w:val="center"/>
              <w:rPr>
                <w:color w:val="000000"/>
                <w:szCs w:val="22"/>
              </w:rPr>
            </w:pPr>
            <w:r>
              <w:rPr>
                <w:color w:val="000000"/>
                <w:szCs w:val="22"/>
              </w:rPr>
              <w:t>DWINSA</w:t>
            </w:r>
            <w:r w:rsidRPr="009C72DF" w:rsidR="00D645BA">
              <w:rPr>
                <w:color w:val="000000"/>
                <w:szCs w:val="22"/>
              </w:rPr>
              <w:t xml:space="preserve"> survey and </w:t>
            </w:r>
            <w:r w:rsidR="00D645BA">
              <w:rPr>
                <w:color w:val="000000"/>
                <w:szCs w:val="22"/>
              </w:rPr>
              <w:br/>
            </w:r>
            <w:r w:rsidR="002415B9">
              <w:rPr>
                <w:color w:val="000000"/>
                <w:szCs w:val="22"/>
              </w:rPr>
              <w:t>LSL</w:t>
            </w:r>
            <w:r w:rsidR="00D645BA">
              <w:rPr>
                <w:color w:val="000000"/>
                <w:szCs w:val="22"/>
              </w:rPr>
              <w:t xml:space="preserve">, </w:t>
            </w:r>
            <w:r w:rsidR="00801707">
              <w:rPr>
                <w:color w:val="000000"/>
                <w:szCs w:val="22"/>
              </w:rPr>
              <w:t>I&amp;S</w:t>
            </w:r>
            <w:r w:rsidR="00D645BA">
              <w:rPr>
                <w:color w:val="000000"/>
                <w:szCs w:val="22"/>
              </w:rPr>
              <w:t>, and O</w:t>
            </w:r>
            <w:r w:rsidR="000E3AEF">
              <w:rPr>
                <w:color w:val="000000"/>
                <w:szCs w:val="22"/>
              </w:rPr>
              <w:t>p</w:t>
            </w:r>
            <w:r w:rsidR="00D645BA">
              <w:rPr>
                <w:color w:val="000000"/>
                <w:szCs w:val="22"/>
              </w:rPr>
              <w:t>W</w:t>
            </w:r>
          </w:p>
          <w:p w:rsidRPr="008F5775" w:rsidR="0016076F" w:rsidP="008C0007" w:rsidRDefault="002F31D2" w14:paraId="24566DDD" w14:textId="0607C5A2">
            <w:pPr>
              <w:keepNext/>
              <w:keepLines/>
              <w:spacing w:after="0" w:line="240" w:lineRule="auto"/>
              <w:jc w:val="center"/>
              <w:rPr>
                <w:color w:val="000000"/>
                <w:szCs w:val="22"/>
              </w:rPr>
            </w:pPr>
            <w:r>
              <w:rPr>
                <w:color w:val="000000"/>
                <w:szCs w:val="22"/>
              </w:rPr>
              <w:t>National-level estimates</w:t>
            </w:r>
          </w:p>
        </w:tc>
        <w:tc>
          <w:tcPr>
            <w:tcW w:w="1710" w:type="dxa"/>
            <w:gridSpan w:val="2"/>
            <w:shd w:val="clear" w:color="auto" w:fill="auto"/>
            <w:noWrap/>
            <w:vAlign w:val="center"/>
            <w:hideMark/>
          </w:tcPr>
          <w:p w:rsidRPr="009C72DF" w:rsidR="00D645BA" w:rsidP="008C0007" w:rsidRDefault="00D645BA" w14:paraId="22C17D92" w14:textId="2C16D76E">
            <w:pPr>
              <w:keepNext/>
              <w:keepLines/>
              <w:spacing w:after="0" w:line="240" w:lineRule="auto"/>
              <w:jc w:val="center"/>
              <w:rPr>
                <w:color w:val="000000"/>
                <w:szCs w:val="22"/>
              </w:rPr>
            </w:pPr>
            <w:r w:rsidRPr="008F5775">
              <w:rPr>
                <w:color w:val="000000"/>
                <w:szCs w:val="22"/>
              </w:rPr>
              <w:t>Panel approach</w:t>
            </w:r>
            <w:r w:rsidR="00F35828">
              <w:rPr>
                <w:color w:val="000000"/>
                <w:szCs w:val="22"/>
              </w:rPr>
              <w:t>;</w:t>
            </w:r>
          </w:p>
          <w:p w:rsidR="00D645BA" w:rsidP="008C0007" w:rsidRDefault="004115A2" w14:paraId="73FB0C0C" w14:textId="10E560CD">
            <w:pPr>
              <w:keepNext/>
              <w:keepLines/>
              <w:spacing w:after="0" w:line="240" w:lineRule="auto"/>
              <w:jc w:val="center"/>
              <w:rPr>
                <w:color w:val="000000"/>
                <w:szCs w:val="22"/>
              </w:rPr>
            </w:pPr>
            <w:r>
              <w:rPr>
                <w:color w:val="000000"/>
                <w:szCs w:val="22"/>
              </w:rPr>
              <w:t>DWINSA</w:t>
            </w:r>
            <w:r w:rsidRPr="009C72DF" w:rsidR="00D645BA">
              <w:rPr>
                <w:color w:val="000000"/>
                <w:szCs w:val="22"/>
              </w:rPr>
              <w:t xml:space="preserve"> survey </w:t>
            </w:r>
            <w:r w:rsidR="00D645BA">
              <w:rPr>
                <w:color w:val="000000"/>
                <w:szCs w:val="22"/>
              </w:rPr>
              <w:t xml:space="preserve">and </w:t>
            </w:r>
          </w:p>
          <w:p w:rsidR="00D645BA" w:rsidP="008C0007" w:rsidRDefault="002415B9" w14:paraId="6696B98D" w14:textId="68EA1012">
            <w:pPr>
              <w:keepNext/>
              <w:keepLines/>
              <w:spacing w:after="0" w:line="240" w:lineRule="auto"/>
              <w:jc w:val="center"/>
              <w:rPr>
                <w:color w:val="000000"/>
                <w:szCs w:val="22"/>
              </w:rPr>
            </w:pPr>
            <w:r>
              <w:rPr>
                <w:color w:val="000000"/>
                <w:szCs w:val="22"/>
              </w:rPr>
              <w:t>LSL</w:t>
            </w:r>
            <w:r w:rsidR="00D645BA">
              <w:rPr>
                <w:color w:val="000000"/>
                <w:szCs w:val="22"/>
              </w:rPr>
              <w:t xml:space="preserve">, </w:t>
            </w:r>
            <w:r w:rsidR="00557402">
              <w:rPr>
                <w:color w:val="000000"/>
                <w:szCs w:val="22"/>
              </w:rPr>
              <w:t>I&amp;S</w:t>
            </w:r>
            <w:r w:rsidR="00D645BA">
              <w:rPr>
                <w:color w:val="000000"/>
                <w:szCs w:val="22"/>
              </w:rPr>
              <w:t>, and O</w:t>
            </w:r>
            <w:r w:rsidR="000E3AEF">
              <w:rPr>
                <w:color w:val="000000"/>
                <w:szCs w:val="22"/>
              </w:rPr>
              <w:t>p</w:t>
            </w:r>
            <w:r w:rsidR="00D645BA">
              <w:rPr>
                <w:color w:val="000000"/>
                <w:szCs w:val="22"/>
              </w:rPr>
              <w:t>W</w:t>
            </w:r>
          </w:p>
          <w:p w:rsidRPr="008F5775" w:rsidR="002F31D2" w:rsidP="008C0007" w:rsidRDefault="002F31D2" w14:paraId="010A298A" w14:textId="46EDD55B">
            <w:pPr>
              <w:keepNext/>
              <w:keepLines/>
              <w:spacing w:after="0" w:line="240" w:lineRule="auto"/>
              <w:jc w:val="center"/>
              <w:rPr>
                <w:color w:val="000000"/>
                <w:szCs w:val="22"/>
              </w:rPr>
            </w:pPr>
            <w:r>
              <w:rPr>
                <w:color w:val="000000"/>
                <w:szCs w:val="22"/>
              </w:rPr>
              <w:t>State-level estimates</w:t>
            </w:r>
          </w:p>
        </w:tc>
        <w:tc>
          <w:tcPr>
            <w:tcW w:w="1296" w:type="dxa"/>
            <w:shd w:val="clear" w:color="auto" w:fill="auto"/>
            <w:noWrap/>
            <w:vAlign w:val="center"/>
            <w:hideMark/>
          </w:tcPr>
          <w:p w:rsidRPr="009C72DF" w:rsidR="00D645BA" w:rsidP="008C0007" w:rsidRDefault="00D645BA" w14:paraId="7DE84C4D" w14:textId="4264B23E">
            <w:pPr>
              <w:keepNext/>
              <w:keepLines/>
              <w:spacing w:after="0" w:line="240" w:lineRule="auto"/>
              <w:jc w:val="center"/>
              <w:rPr>
                <w:color w:val="000000"/>
                <w:szCs w:val="22"/>
              </w:rPr>
            </w:pPr>
            <w:r w:rsidRPr="008F5775">
              <w:rPr>
                <w:color w:val="000000"/>
                <w:szCs w:val="22"/>
              </w:rPr>
              <w:t>Census</w:t>
            </w:r>
            <w:r w:rsidR="00F35828">
              <w:rPr>
                <w:color w:val="000000"/>
                <w:szCs w:val="22"/>
              </w:rPr>
              <w:t>;</w:t>
            </w:r>
          </w:p>
          <w:p w:rsidR="00D645BA" w:rsidP="008C0007" w:rsidRDefault="004115A2" w14:paraId="53C41684" w14:textId="5981986B">
            <w:pPr>
              <w:keepNext/>
              <w:keepLines/>
              <w:spacing w:after="0" w:line="240" w:lineRule="auto"/>
              <w:jc w:val="center"/>
              <w:rPr>
                <w:color w:val="000000"/>
                <w:szCs w:val="22"/>
              </w:rPr>
            </w:pPr>
            <w:r>
              <w:rPr>
                <w:color w:val="000000"/>
                <w:szCs w:val="22"/>
              </w:rPr>
              <w:t>DWINSA</w:t>
            </w:r>
            <w:r w:rsidRPr="009C72DF" w:rsidR="00D645BA">
              <w:rPr>
                <w:color w:val="000000"/>
                <w:szCs w:val="22"/>
              </w:rPr>
              <w:t xml:space="preserve"> survey and</w:t>
            </w:r>
          </w:p>
          <w:p w:rsidR="00D645BA" w:rsidP="008C0007" w:rsidRDefault="002415B9" w14:paraId="52486E70" w14:textId="7677685D">
            <w:pPr>
              <w:keepNext/>
              <w:keepLines/>
              <w:spacing w:after="0" w:line="240" w:lineRule="auto"/>
              <w:jc w:val="center"/>
              <w:rPr>
                <w:color w:val="000000"/>
                <w:szCs w:val="22"/>
              </w:rPr>
            </w:pPr>
            <w:r>
              <w:rPr>
                <w:color w:val="000000"/>
                <w:szCs w:val="22"/>
              </w:rPr>
              <w:t>LSL</w:t>
            </w:r>
            <w:r w:rsidR="00D645BA">
              <w:rPr>
                <w:color w:val="000000"/>
                <w:szCs w:val="22"/>
              </w:rPr>
              <w:t xml:space="preserve">, </w:t>
            </w:r>
            <w:r w:rsidR="00557402">
              <w:rPr>
                <w:color w:val="000000"/>
                <w:szCs w:val="22"/>
              </w:rPr>
              <w:t>I&amp;S</w:t>
            </w:r>
            <w:r w:rsidR="00D645BA">
              <w:rPr>
                <w:color w:val="000000"/>
                <w:szCs w:val="22"/>
              </w:rPr>
              <w:t>, and</w:t>
            </w:r>
            <w:r w:rsidR="00A564C9">
              <w:rPr>
                <w:color w:val="000000"/>
                <w:szCs w:val="22"/>
              </w:rPr>
              <w:t xml:space="preserve"> OpW </w:t>
            </w:r>
          </w:p>
          <w:p w:rsidRPr="008F5775" w:rsidR="002F31D2" w:rsidP="008C0007" w:rsidRDefault="002F31D2" w14:paraId="24A0A497" w14:textId="3FC19B86">
            <w:pPr>
              <w:keepNext/>
              <w:keepLines/>
              <w:spacing w:after="0" w:line="240" w:lineRule="auto"/>
              <w:jc w:val="center"/>
              <w:rPr>
                <w:color w:val="000000"/>
                <w:szCs w:val="22"/>
              </w:rPr>
            </w:pPr>
            <w:r>
              <w:rPr>
                <w:color w:val="000000"/>
                <w:szCs w:val="22"/>
              </w:rPr>
              <w:t>State-level estimates</w:t>
            </w:r>
          </w:p>
        </w:tc>
      </w:tr>
      <w:tr w:rsidRPr="009C72DF" w:rsidR="00D645BA" w:rsidTr="00FF38AE" w14:paraId="27DD16B2" w14:textId="77777777">
        <w:trPr>
          <w:trHeight w:val="300"/>
          <w:jc w:val="center"/>
        </w:trPr>
        <w:tc>
          <w:tcPr>
            <w:tcW w:w="1557" w:type="dxa"/>
            <w:tcBorders>
              <w:bottom w:val="single" w:color="auto" w:sz="4" w:space="0"/>
            </w:tcBorders>
            <w:shd w:val="clear" w:color="auto" w:fill="auto"/>
            <w:noWrap/>
            <w:vAlign w:val="center"/>
            <w:hideMark/>
          </w:tcPr>
          <w:p w:rsidRPr="008F5775" w:rsidR="00D645BA" w:rsidP="008C0007" w:rsidRDefault="00D645BA" w14:paraId="6EFA5B43" w14:textId="77777777">
            <w:pPr>
              <w:keepNext/>
              <w:keepLines/>
              <w:spacing w:after="0" w:line="240" w:lineRule="auto"/>
              <w:rPr>
                <w:color w:val="000000"/>
                <w:szCs w:val="22"/>
              </w:rPr>
            </w:pPr>
            <w:r>
              <w:rPr>
                <w:color w:val="000000"/>
                <w:szCs w:val="22"/>
              </w:rPr>
              <w:t>Partial Participation</w:t>
            </w:r>
            <w:r w:rsidRPr="008F5775">
              <w:rPr>
                <w:color w:val="000000"/>
                <w:szCs w:val="22"/>
              </w:rPr>
              <w:t xml:space="preserve"> States</w:t>
            </w:r>
          </w:p>
        </w:tc>
        <w:tc>
          <w:tcPr>
            <w:tcW w:w="1858" w:type="dxa"/>
            <w:vMerge/>
            <w:tcBorders>
              <w:bottom w:val="single" w:color="auto" w:sz="4" w:space="0"/>
            </w:tcBorders>
            <w:vAlign w:val="center"/>
          </w:tcPr>
          <w:p w:rsidRPr="008F5775" w:rsidR="00D645BA" w:rsidP="008C0007" w:rsidRDefault="00D645BA" w14:paraId="158BFF8C" w14:textId="511BF552">
            <w:pPr>
              <w:keepNext/>
              <w:keepLines/>
              <w:spacing w:after="0" w:line="240" w:lineRule="auto"/>
              <w:jc w:val="center"/>
              <w:rPr>
                <w:color w:val="000000"/>
                <w:szCs w:val="22"/>
              </w:rPr>
            </w:pPr>
          </w:p>
        </w:tc>
        <w:tc>
          <w:tcPr>
            <w:tcW w:w="1620" w:type="dxa"/>
            <w:vMerge/>
            <w:tcBorders>
              <w:bottom w:val="single" w:color="auto" w:sz="4" w:space="0"/>
            </w:tcBorders>
            <w:shd w:val="clear" w:color="auto" w:fill="auto"/>
            <w:noWrap/>
            <w:vAlign w:val="center"/>
            <w:hideMark/>
          </w:tcPr>
          <w:p w:rsidRPr="008F5775" w:rsidR="00D645BA" w:rsidP="008C0007" w:rsidRDefault="00D645BA" w14:paraId="36D7480B" w14:textId="4FC6E48F">
            <w:pPr>
              <w:keepNext/>
              <w:keepLines/>
              <w:spacing w:after="0" w:line="240" w:lineRule="auto"/>
              <w:jc w:val="center"/>
              <w:rPr>
                <w:color w:val="000000"/>
                <w:szCs w:val="22"/>
              </w:rPr>
            </w:pPr>
          </w:p>
        </w:tc>
        <w:tc>
          <w:tcPr>
            <w:tcW w:w="1800" w:type="dxa"/>
            <w:gridSpan w:val="3"/>
            <w:vMerge/>
            <w:tcBorders>
              <w:bottom w:val="single" w:color="auto" w:sz="4" w:space="0"/>
            </w:tcBorders>
            <w:shd w:val="clear" w:color="auto" w:fill="auto"/>
            <w:noWrap/>
            <w:vAlign w:val="center"/>
            <w:hideMark/>
          </w:tcPr>
          <w:p w:rsidRPr="008F5775" w:rsidR="00D645BA" w:rsidP="008C0007" w:rsidRDefault="00D645BA" w14:paraId="7BF3B1F2" w14:textId="22E2AAE4">
            <w:pPr>
              <w:keepNext/>
              <w:keepLines/>
              <w:spacing w:after="0" w:line="240" w:lineRule="auto"/>
              <w:jc w:val="center"/>
              <w:rPr>
                <w:color w:val="000000"/>
                <w:szCs w:val="22"/>
              </w:rPr>
            </w:pPr>
          </w:p>
        </w:tc>
        <w:tc>
          <w:tcPr>
            <w:tcW w:w="1710" w:type="dxa"/>
            <w:gridSpan w:val="2"/>
            <w:tcBorders>
              <w:bottom w:val="single" w:color="auto" w:sz="4" w:space="0"/>
            </w:tcBorders>
            <w:shd w:val="clear" w:color="auto" w:fill="auto"/>
            <w:noWrap/>
            <w:vAlign w:val="center"/>
            <w:hideMark/>
          </w:tcPr>
          <w:p w:rsidR="00D645BA" w:rsidP="008C0007" w:rsidRDefault="00D645BA" w14:paraId="4EFE9CF4" w14:textId="4B4545F6">
            <w:pPr>
              <w:keepNext/>
              <w:keepLines/>
              <w:spacing w:after="0" w:line="240" w:lineRule="auto"/>
              <w:jc w:val="center"/>
              <w:rPr>
                <w:color w:val="000000"/>
                <w:szCs w:val="22"/>
              </w:rPr>
            </w:pPr>
            <w:r w:rsidRPr="008F5775">
              <w:rPr>
                <w:color w:val="000000"/>
                <w:szCs w:val="22"/>
              </w:rPr>
              <w:t>Random sample</w:t>
            </w:r>
            <w:r w:rsidR="00F35828">
              <w:rPr>
                <w:color w:val="000000"/>
                <w:szCs w:val="22"/>
              </w:rPr>
              <w:t>;</w:t>
            </w:r>
            <w:r w:rsidR="004A159D">
              <w:rPr>
                <w:color w:val="000000"/>
                <w:szCs w:val="22"/>
              </w:rPr>
              <w:t xml:space="preserve"> No</w:t>
            </w:r>
            <w:r w:rsidRPr="008F5775">
              <w:rPr>
                <w:color w:val="000000"/>
                <w:szCs w:val="22"/>
              </w:rPr>
              <w:t xml:space="preserve"> </w:t>
            </w:r>
            <w:r w:rsidR="00FF38AE">
              <w:rPr>
                <w:color w:val="000000"/>
                <w:szCs w:val="22"/>
              </w:rPr>
              <w:t xml:space="preserve">DWINSA </w:t>
            </w:r>
            <w:r w:rsidR="00A17794">
              <w:rPr>
                <w:color w:val="000000"/>
                <w:szCs w:val="22"/>
              </w:rPr>
              <w:t xml:space="preserve">survey, just </w:t>
            </w:r>
          </w:p>
          <w:p w:rsidR="00D645BA" w:rsidP="008C0007" w:rsidRDefault="002415B9" w14:paraId="06768032" w14:textId="4D65DA0F">
            <w:pPr>
              <w:keepNext/>
              <w:keepLines/>
              <w:spacing w:after="0" w:line="240" w:lineRule="auto"/>
              <w:jc w:val="center"/>
              <w:rPr>
                <w:color w:val="000000"/>
                <w:szCs w:val="22"/>
              </w:rPr>
            </w:pPr>
            <w:r>
              <w:rPr>
                <w:color w:val="000000"/>
                <w:szCs w:val="22"/>
              </w:rPr>
              <w:t xml:space="preserve">LSL </w:t>
            </w:r>
            <w:r w:rsidR="00D645BA">
              <w:rPr>
                <w:color w:val="000000"/>
                <w:szCs w:val="22"/>
              </w:rPr>
              <w:t>and</w:t>
            </w:r>
            <w:r w:rsidR="00A564C9">
              <w:rPr>
                <w:color w:val="000000"/>
                <w:szCs w:val="22"/>
              </w:rPr>
              <w:t xml:space="preserve"> OpW</w:t>
            </w:r>
            <w:r w:rsidR="00F35828">
              <w:rPr>
                <w:color w:val="000000"/>
                <w:szCs w:val="22"/>
              </w:rPr>
              <w:t>;</w:t>
            </w:r>
            <w:r w:rsidR="00A564C9">
              <w:rPr>
                <w:color w:val="000000"/>
                <w:szCs w:val="22"/>
              </w:rPr>
              <w:t xml:space="preserve"> </w:t>
            </w:r>
          </w:p>
          <w:p w:rsidRPr="008F5775" w:rsidR="00C16977" w:rsidP="008C0007" w:rsidRDefault="0009730B" w14:paraId="18D82937" w14:textId="1C8F118A">
            <w:pPr>
              <w:keepNext/>
              <w:keepLines/>
              <w:spacing w:after="0" w:line="240" w:lineRule="auto"/>
              <w:jc w:val="center"/>
              <w:rPr>
                <w:color w:val="000000"/>
                <w:szCs w:val="22"/>
              </w:rPr>
            </w:pPr>
            <w:r>
              <w:rPr>
                <w:color w:val="000000"/>
                <w:szCs w:val="22"/>
              </w:rPr>
              <w:t>Comp</w:t>
            </w:r>
            <w:r w:rsidR="001F1E28">
              <w:rPr>
                <w:color w:val="000000"/>
                <w:szCs w:val="22"/>
              </w:rPr>
              <w:t>iled</w:t>
            </w:r>
            <w:r>
              <w:rPr>
                <w:color w:val="000000"/>
                <w:szCs w:val="22"/>
              </w:rPr>
              <w:t xml:space="preserve"> </w:t>
            </w:r>
            <w:r w:rsidR="001F1E28">
              <w:rPr>
                <w:color w:val="000000"/>
                <w:szCs w:val="22"/>
              </w:rPr>
              <w:t>DWINSA</w:t>
            </w:r>
            <w:r>
              <w:rPr>
                <w:color w:val="000000"/>
                <w:szCs w:val="22"/>
              </w:rPr>
              <w:t xml:space="preserve"> </w:t>
            </w:r>
            <w:r w:rsidR="005647B8">
              <w:rPr>
                <w:color w:val="000000"/>
                <w:szCs w:val="22"/>
              </w:rPr>
              <w:t>estimates, not state</w:t>
            </w:r>
            <w:r w:rsidR="00C16977">
              <w:rPr>
                <w:color w:val="000000"/>
                <w:szCs w:val="22"/>
              </w:rPr>
              <w:t>-level estimates</w:t>
            </w:r>
            <w:r w:rsidR="00B42A22">
              <w:rPr>
                <w:color w:val="000000"/>
                <w:szCs w:val="22"/>
              </w:rPr>
              <w:t xml:space="preserve">, based on responses of similar sized systems in </w:t>
            </w:r>
            <w:r w:rsidR="008D4C2C">
              <w:rPr>
                <w:color w:val="000000"/>
                <w:szCs w:val="22"/>
              </w:rPr>
              <w:t>f</w:t>
            </w:r>
            <w:r w:rsidR="0006170C">
              <w:rPr>
                <w:color w:val="000000"/>
                <w:szCs w:val="22"/>
              </w:rPr>
              <w:t xml:space="preserve">ully </w:t>
            </w:r>
            <w:r w:rsidR="008D4C2C">
              <w:rPr>
                <w:color w:val="000000"/>
                <w:szCs w:val="22"/>
              </w:rPr>
              <w:t>participating</w:t>
            </w:r>
            <w:r w:rsidR="00B42A22">
              <w:rPr>
                <w:color w:val="000000"/>
                <w:szCs w:val="22"/>
              </w:rPr>
              <w:t xml:space="preserve"> states</w:t>
            </w:r>
          </w:p>
        </w:tc>
        <w:tc>
          <w:tcPr>
            <w:tcW w:w="1296" w:type="dxa"/>
            <w:tcBorders>
              <w:bottom w:val="single" w:color="auto" w:sz="4" w:space="0"/>
            </w:tcBorders>
            <w:shd w:val="clear" w:color="auto" w:fill="auto"/>
            <w:noWrap/>
            <w:vAlign w:val="center"/>
            <w:hideMark/>
          </w:tcPr>
          <w:p w:rsidRPr="009C72DF" w:rsidR="00D645BA" w:rsidP="008C0007" w:rsidRDefault="00D645BA" w14:paraId="37B1DE06" w14:textId="784135A6">
            <w:pPr>
              <w:keepNext/>
              <w:keepLines/>
              <w:spacing w:after="0" w:line="240" w:lineRule="auto"/>
              <w:jc w:val="center"/>
              <w:rPr>
                <w:color w:val="000000"/>
                <w:szCs w:val="22"/>
              </w:rPr>
            </w:pPr>
            <w:r w:rsidRPr="008F5775">
              <w:rPr>
                <w:color w:val="000000"/>
                <w:szCs w:val="22"/>
              </w:rPr>
              <w:t>Census</w:t>
            </w:r>
            <w:r w:rsidR="00F35828">
              <w:rPr>
                <w:color w:val="000000"/>
                <w:szCs w:val="22"/>
              </w:rPr>
              <w:t>;</w:t>
            </w:r>
          </w:p>
          <w:p w:rsidR="00D645BA" w:rsidP="008C0007" w:rsidRDefault="008D4C2C" w14:paraId="7A54B338" w14:textId="5DEBB237">
            <w:pPr>
              <w:keepNext/>
              <w:keepLines/>
              <w:spacing w:after="0" w:line="240" w:lineRule="auto"/>
              <w:jc w:val="center"/>
              <w:rPr>
                <w:color w:val="000000"/>
                <w:szCs w:val="22"/>
              </w:rPr>
            </w:pPr>
            <w:r>
              <w:rPr>
                <w:color w:val="000000"/>
                <w:szCs w:val="22"/>
              </w:rPr>
              <w:t xml:space="preserve">DWINSA </w:t>
            </w:r>
            <w:r w:rsidRPr="009C72DF" w:rsidR="00D645BA">
              <w:rPr>
                <w:color w:val="000000"/>
                <w:szCs w:val="22"/>
              </w:rPr>
              <w:t>survey and</w:t>
            </w:r>
            <w:r w:rsidRPr="008F5775" w:rsidR="00D645BA">
              <w:rPr>
                <w:color w:val="000000"/>
                <w:szCs w:val="22"/>
              </w:rPr>
              <w:t xml:space="preserve"> </w:t>
            </w:r>
            <w:r w:rsidR="002415B9">
              <w:rPr>
                <w:color w:val="000000"/>
                <w:szCs w:val="22"/>
              </w:rPr>
              <w:t>LSL</w:t>
            </w:r>
            <w:r w:rsidR="00D645BA">
              <w:rPr>
                <w:color w:val="000000"/>
                <w:szCs w:val="22"/>
              </w:rPr>
              <w:t xml:space="preserve">, </w:t>
            </w:r>
            <w:r w:rsidR="00801707">
              <w:rPr>
                <w:color w:val="000000"/>
                <w:szCs w:val="22"/>
              </w:rPr>
              <w:t>I&amp;S</w:t>
            </w:r>
            <w:r w:rsidR="00D645BA">
              <w:rPr>
                <w:color w:val="000000"/>
                <w:szCs w:val="22"/>
              </w:rPr>
              <w:t>, and O</w:t>
            </w:r>
            <w:r w:rsidR="000E3AEF">
              <w:rPr>
                <w:color w:val="000000"/>
                <w:szCs w:val="22"/>
              </w:rPr>
              <w:t>p</w:t>
            </w:r>
            <w:r w:rsidR="00D645BA">
              <w:rPr>
                <w:color w:val="000000"/>
                <w:szCs w:val="22"/>
              </w:rPr>
              <w:t>W</w:t>
            </w:r>
            <w:r w:rsidR="00F35828">
              <w:rPr>
                <w:color w:val="000000"/>
                <w:szCs w:val="22"/>
              </w:rPr>
              <w:t>;</w:t>
            </w:r>
          </w:p>
          <w:p w:rsidRPr="008F5775" w:rsidR="00C16977" w:rsidP="008C0007" w:rsidRDefault="00C16977" w14:paraId="3D9F6B1D" w14:textId="1E6C6986">
            <w:pPr>
              <w:keepNext/>
              <w:keepLines/>
              <w:spacing w:after="0" w:line="240" w:lineRule="auto"/>
              <w:jc w:val="center"/>
              <w:rPr>
                <w:color w:val="000000"/>
                <w:szCs w:val="22"/>
              </w:rPr>
            </w:pPr>
            <w:r>
              <w:rPr>
                <w:color w:val="000000"/>
                <w:szCs w:val="22"/>
              </w:rPr>
              <w:t>State-level estimates</w:t>
            </w:r>
          </w:p>
        </w:tc>
      </w:tr>
      <w:tr w:rsidRPr="004972D5" w:rsidR="00D645BA" w:rsidTr="006B0175" w14:paraId="5068D94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0"/>
          <w:jc w:val="center"/>
        </w:trPr>
        <w:tc>
          <w:tcPr>
            <w:tcW w:w="1557" w:type="dxa"/>
            <w:tcBorders>
              <w:top w:val="single" w:color="auto" w:sz="4" w:space="0"/>
              <w:left w:val="single" w:color="auto" w:sz="4" w:space="0"/>
              <w:bottom w:val="single" w:color="auto" w:sz="4" w:space="0"/>
            </w:tcBorders>
            <w:shd w:val="clear" w:color="auto" w:fill="D9D9D9" w:themeFill="background1" w:themeFillShade="D9"/>
            <w:noWrap/>
            <w:vAlign w:val="bottom"/>
            <w:hideMark/>
          </w:tcPr>
          <w:p w:rsidRPr="004972D5" w:rsidR="00D645BA" w:rsidP="008C0007" w:rsidRDefault="00D645BA" w14:paraId="67BC785D" w14:textId="77777777">
            <w:pPr>
              <w:keepNext/>
              <w:keepLines/>
              <w:spacing w:after="0" w:line="240" w:lineRule="auto"/>
              <w:jc w:val="center"/>
              <w:rPr>
                <w:b/>
                <w:color w:val="000000"/>
                <w:szCs w:val="22"/>
              </w:rPr>
            </w:pPr>
          </w:p>
        </w:tc>
        <w:tc>
          <w:tcPr>
            <w:tcW w:w="6460" w:type="dxa"/>
            <w:gridSpan w:val="6"/>
            <w:tcBorders>
              <w:top w:val="single" w:color="auto" w:sz="4" w:space="0"/>
              <w:bottom w:val="single" w:color="auto" w:sz="4" w:space="0"/>
            </w:tcBorders>
            <w:shd w:val="clear" w:color="auto" w:fill="D9D9D9" w:themeFill="background1" w:themeFillShade="D9"/>
            <w:vAlign w:val="bottom"/>
          </w:tcPr>
          <w:p w:rsidRPr="004972D5" w:rsidR="00D645BA" w:rsidP="008C0007" w:rsidRDefault="00D645BA" w14:paraId="44626F7C" w14:textId="77777777">
            <w:pPr>
              <w:keepNext/>
              <w:keepLines/>
              <w:spacing w:after="0" w:line="240" w:lineRule="auto"/>
              <w:jc w:val="center"/>
              <w:rPr>
                <w:b/>
                <w:color w:val="000000"/>
                <w:szCs w:val="22"/>
              </w:rPr>
            </w:pPr>
            <w:r w:rsidRPr="004972D5">
              <w:rPr>
                <w:b/>
                <w:color w:val="000000"/>
                <w:szCs w:val="22"/>
              </w:rPr>
              <w:t>2020 Native American DWINSA</w:t>
            </w:r>
          </w:p>
        </w:tc>
        <w:tc>
          <w:tcPr>
            <w:tcW w:w="1824" w:type="dxa"/>
            <w:gridSpan w:val="2"/>
            <w:tcBorders>
              <w:top w:val="single" w:color="auto" w:sz="4" w:space="0"/>
              <w:bottom w:val="single" w:color="auto" w:sz="4" w:space="0"/>
              <w:right w:val="single" w:color="auto" w:sz="4" w:space="0"/>
            </w:tcBorders>
            <w:shd w:val="clear" w:color="auto" w:fill="D9D9D9" w:themeFill="background1" w:themeFillShade="D9"/>
            <w:vAlign w:val="bottom"/>
          </w:tcPr>
          <w:p w:rsidRPr="004972D5" w:rsidR="00D645BA" w:rsidP="008C0007" w:rsidRDefault="00D645BA" w14:paraId="0F5BD0E0" w14:textId="77777777">
            <w:pPr>
              <w:keepNext/>
              <w:keepLines/>
              <w:spacing w:after="0" w:line="240" w:lineRule="auto"/>
              <w:jc w:val="center"/>
              <w:rPr>
                <w:b/>
                <w:color w:val="000000"/>
                <w:szCs w:val="22"/>
              </w:rPr>
            </w:pPr>
          </w:p>
        </w:tc>
      </w:tr>
      <w:tr w:rsidRPr="004972D5" w:rsidR="00D645BA" w:rsidTr="006B0175" w14:paraId="38C82FD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0"/>
          <w:jc w:val="center"/>
        </w:trPr>
        <w:tc>
          <w:tcPr>
            <w:tcW w:w="3415" w:type="dxa"/>
            <w:gridSpan w:val="2"/>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4972D5" w:rsidR="00D645BA" w:rsidP="008C0007" w:rsidRDefault="00D645BA" w14:paraId="6164193C" w14:textId="77777777">
            <w:pPr>
              <w:keepNext/>
              <w:keepLines/>
              <w:spacing w:after="0" w:line="240" w:lineRule="auto"/>
              <w:rPr>
                <w:b/>
                <w:sz w:val="20"/>
                <w:szCs w:val="20"/>
              </w:rPr>
            </w:pPr>
          </w:p>
        </w:tc>
        <w:tc>
          <w:tcPr>
            <w:tcW w:w="6426" w:type="dxa"/>
            <w:gridSpan w:val="7"/>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4972D5" w:rsidR="00D645BA" w:rsidP="008C0007" w:rsidRDefault="00D645BA" w14:paraId="58290596" w14:textId="77777777">
            <w:pPr>
              <w:keepNext/>
              <w:keepLines/>
              <w:spacing w:after="0" w:line="240" w:lineRule="auto"/>
              <w:jc w:val="center"/>
              <w:rPr>
                <w:b/>
                <w:sz w:val="20"/>
                <w:szCs w:val="20"/>
              </w:rPr>
            </w:pPr>
            <w:r w:rsidRPr="004972D5">
              <w:rPr>
                <w:b/>
                <w:color w:val="000000"/>
                <w:szCs w:val="22"/>
              </w:rPr>
              <w:t>CWS &amp; NPNCWS</w:t>
            </w:r>
          </w:p>
        </w:tc>
      </w:tr>
      <w:tr w:rsidRPr="004972D5" w:rsidR="00D645BA" w:rsidTr="006B0175" w14:paraId="6FD8A39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0"/>
          <w:jc w:val="center"/>
        </w:trPr>
        <w:tc>
          <w:tcPr>
            <w:tcW w:w="3415" w:type="dxa"/>
            <w:gridSpan w:val="2"/>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4972D5" w:rsidR="00D645BA" w:rsidP="008C0007" w:rsidRDefault="00D645BA" w14:paraId="72DF6D71" w14:textId="77777777">
            <w:pPr>
              <w:keepNext/>
              <w:keepLines/>
              <w:spacing w:after="0" w:line="240" w:lineRule="auto"/>
              <w:rPr>
                <w:b/>
                <w:sz w:val="20"/>
                <w:szCs w:val="20"/>
              </w:rPr>
            </w:pPr>
          </w:p>
        </w:tc>
        <w:tc>
          <w:tcPr>
            <w:tcW w:w="3257" w:type="dxa"/>
            <w:gridSpan w:val="3"/>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4972D5" w:rsidR="00D645BA" w:rsidP="008C0007" w:rsidRDefault="00D645BA" w14:paraId="0076864F" w14:textId="77777777">
            <w:pPr>
              <w:keepNext/>
              <w:keepLines/>
              <w:spacing w:after="0" w:line="240" w:lineRule="auto"/>
              <w:jc w:val="center"/>
              <w:rPr>
                <w:b/>
                <w:color w:val="000000"/>
                <w:szCs w:val="22"/>
              </w:rPr>
            </w:pPr>
            <w:r>
              <w:rPr>
                <w:b/>
                <w:color w:val="000000"/>
                <w:szCs w:val="22"/>
              </w:rPr>
              <w:t>3,300</w:t>
            </w:r>
            <w:r w:rsidRPr="004972D5">
              <w:rPr>
                <w:b/>
                <w:color w:val="000000"/>
                <w:szCs w:val="22"/>
              </w:rPr>
              <w:t xml:space="preserve"> </w:t>
            </w:r>
            <w:r>
              <w:rPr>
                <w:b/>
                <w:color w:val="000000"/>
                <w:szCs w:val="22"/>
              </w:rPr>
              <w:t>or</w:t>
            </w:r>
            <w:r w:rsidRPr="004972D5">
              <w:rPr>
                <w:b/>
                <w:color w:val="000000"/>
                <w:szCs w:val="22"/>
              </w:rPr>
              <w:t xml:space="preserve"> fewer</w:t>
            </w:r>
          </w:p>
        </w:tc>
        <w:tc>
          <w:tcPr>
            <w:tcW w:w="3169" w:type="dxa"/>
            <w:gridSpan w:val="4"/>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4972D5" w:rsidR="00D645BA" w:rsidP="008C0007" w:rsidRDefault="00D645BA" w14:paraId="5E0B3AB9" w14:textId="77777777">
            <w:pPr>
              <w:keepNext/>
              <w:keepLines/>
              <w:spacing w:after="0" w:line="240" w:lineRule="auto"/>
              <w:jc w:val="center"/>
              <w:rPr>
                <w:b/>
                <w:sz w:val="20"/>
                <w:szCs w:val="20"/>
              </w:rPr>
            </w:pPr>
            <w:r w:rsidRPr="004972D5">
              <w:rPr>
                <w:b/>
                <w:color w:val="000000"/>
                <w:szCs w:val="22"/>
              </w:rPr>
              <w:t>&gt;</w:t>
            </w:r>
            <w:r>
              <w:rPr>
                <w:b/>
                <w:color w:val="000000"/>
                <w:szCs w:val="22"/>
              </w:rPr>
              <w:t>3,300</w:t>
            </w:r>
          </w:p>
        </w:tc>
      </w:tr>
      <w:tr w:rsidRPr="009C72DF" w:rsidR="00D645BA" w:rsidTr="006B0175" w14:paraId="7331FC0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0"/>
          <w:jc w:val="center"/>
        </w:trPr>
        <w:tc>
          <w:tcPr>
            <w:tcW w:w="3415" w:type="dxa"/>
            <w:gridSpan w:val="2"/>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A763D6" w:rsidR="00D645BA" w:rsidP="008C0007" w:rsidRDefault="00D645BA" w14:paraId="6509FCF3" w14:textId="6D308CDC">
            <w:pPr>
              <w:keepNext/>
              <w:keepLines/>
              <w:spacing w:after="0" w:line="240" w:lineRule="auto"/>
              <w:rPr>
                <w:color w:val="000000"/>
                <w:szCs w:val="22"/>
              </w:rPr>
            </w:pPr>
            <w:r w:rsidRPr="00A763D6">
              <w:rPr>
                <w:color w:val="000000"/>
                <w:szCs w:val="22"/>
              </w:rPr>
              <w:t>American Indian and Alaska Native Village Water Systems</w:t>
            </w:r>
          </w:p>
        </w:tc>
        <w:tc>
          <w:tcPr>
            <w:tcW w:w="3257" w:type="dxa"/>
            <w:gridSpan w:val="3"/>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9C72DF" w:rsidR="00D645BA" w:rsidP="008C0007" w:rsidRDefault="00D645BA" w14:paraId="4B39EF96" w14:textId="60FE35B8">
            <w:pPr>
              <w:keepNext/>
              <w:keepLines/>
              <w:spacing w:after="0" w:line="240" w:lineRule="auto"/>
              <w:jc w:val="center"/>
              <w:rPr>
                <w:color w:val="000000"/>
                <w:szCs w:val="22"/>
              </w:rPr>
            </w:pPr>
            <w:r>
              <w:rPr>
                <w:color w:val="000000"/>
                <w:szCs w:val="22"/>
              </w:rPr>
              <w:t>Panel approach</w:t>
            </w:r>
            <w:r w:rsidR="00F35828">
              <w:rPr>
                <w:color w:val="000000"/>
                <w:szCs w:val="22"/>
              </w:rPr>
              <w:t>;</w:t>
            </w:r>
          </w:p>
          <w:p w:rsidR="00D645BA" w:rsidP="008C0007" w:rsidRDefault="0053718D" w14:paraId="08A92A42" w14:textId="29BBD867">
            <w:pPr>
              <w:keepNext/>
              <w:keepLines/>
              <w:spacing w:after="0" w:line="240" w:lineRule="auto"/>
              <w:jc w:val="center"/>
              <w:rPr>
                <w:color w:val="000000"/>
                <w:szCs w:val="22"/>
              </w:rPr>
            </w:pPr>
            <w:r>
              <w:rPr>
                <w:color w:val="000000"/>
                <w:szCs w:val="22"/>
              </w:rPr>
              <w:t>DWINSA</w:t>
            </w:r>
            <w:r w:rsidRPr="009C72DF" w:rsidR="00D645BA">
              <w:rPr>
                <w:color w:val="000000"/>
                <w:szCs w:val="22"/>
              </w:rPr>
              <w:t xml:space="preserve"> survey and </w:t>
            </w:r>
          </w:p>
          <w:p w:rsidR="00D645BA" w:rsidP="008C0007" w:rsidRDefault="002415B9" w14:paraId="406D7CE0" w14:textId="4A0629A0">
            <w:pPr>
              <w:keepNext/>
              <w:keepLines/>
              <w:spacing w:after="0" w:line="240" w:lineRule="auto"/>
              <w:jc w:val="center"/>
              <w:rPr>
                <w:color w:val="000000"/>
                <w:szCs w:val="22"/>
              </w:rPr>
            </w:pPr>
            <w:r>
              <w:rPr>
                <w:color w:val="000000"/>
                <w:szCs w:val="22"/>
              </w:rPr>
              <w:t xml:space="preserve">LSL </w:t>
            </w:r>
            <w:r w:rsidR="00D645BA">
              <w:rPr>
                <w:color w:val="000000"/>
                <w:szCs w:val="22"/>
              </w:rPr>
              <w:t>and O</w:t>
            </w:r>
            <w:r w:rsidR="000E3AEF">
              <w:rPr>
                <w:color w:val="000000"/>
                <w:szCs w:val="22"/>
              </w:rPr>
              <w:t>p</w:t>
            </w:r>
            <w:r w:rsidR="00D645BA">
              <w:rPr>
                <w:color w:val="000000"/>
                <w:szCs w:val="22"/>
              </w:rPr>
              <w:t>W</w:t>
            </w:r>
            <w:r w:rsidR="00F35828">
              <w:rPr>
                <w:color w:val="000000"/>
                <w:szCs w:val="22"/>
              </w:rPr>
              <w:t>;</w:t>
            </w:r>
          </w:p>
          <w:p w:rsidRPr="00A763D6" w:rsidR="00F35828" w:rsidP="008C0007" w:rsidRDefault="00F35828" w14:paraId="5CC6D481" w14:textId="5186BF4E">
            <w:pPr>
              <w:keepNext/>
              <w:keepLines/>
              <w:spacing w:after="0" w:line="240" w:lineRule="auto"/>
              <w:jc w:val="center"/>
              <w:rPr>
                <w:color w:val="000000"/>
                <w:szCs w:val="22"/>
              </w:rPr>
            </w:pPr>
            <w:r>
              <w:rPr>
                <w:color w:val="000000"/>
                <w:szCs w:val="22"/>
              </w:rPr>
              <w:t>National-level estimates</w:t>
            </w:r>
          </w:p>
        </w:tc>
        <w:tc>
          <w:tcPr>
            <w:tcW w:w="3169" w:type="dxa"/>
            <w:gridSpan w:val="4"/>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9C72DF" w:rsidR="00D645BA" w:rsidP="008C0007" w:rsidRDefault="00D645BA" w14:paraId="52D35159" w14:textId="135FCA62">
            <w:pPr>
              <w:keepNext/>
              <w:keepLines/>
              <w:spacing w:after="0" w:line="240" w:lineRule="auto"/>
              <w:jc w:val="center"/>
              <w:rPr>
                <w:color w:val="000000"/>
                <w:szCs w:val="22"/>
              </w:rPr>
            </w:pPr>
            <w:r w:rsidRPr="00A763D6">
              <w:rPr>
                <w:color w:val="000000"/>
                <w:szCs w:val="22"/>
              </w:rPr>
              <w:t>Census</w:t>
            </w:r>
            <w:r w:rsidR="00F35828">
              <w:rPr>
                <w:color w:val="000000"/>
                <w:szCs w:val="22"/>
              </w:rPr>
              <w:t>;</w:t>
            </w:r>
          </w:p>
          <w:p w:rsidR="00D645BA" w:rsidP="008C0007" w:rsidRDefault="00355107" w14:paraId="0FE4A02C" w14:textId="544D2939">
            <w:pPr>
              <w:keepNext/>
              <w:keepLines/>
              <w:spacing w:after="0" w:line="240" w:lineRule="auto"/>
              <w:jc w:val="center"/>
              <w:rPr>
                <w:color w:val="000000"/>
                <w:szCs w:val="22"/>
              </w:rPr>
            </w:pPr>
            <w:r>
              <w:rPr>
                <w:color w:val="000000"/>
                <w:szCs w:val="22"/>
              </w:rPr>
              <w:t>DWINSA</w:t>
            </w:r>
            <w:r w:rsidRPr="009C72DF" w:rsidR="00D645BA">
              <w:rPr>
                <w:color w:val="000000"/>
                <w:szCs w:val="22"/>
              </w:rPr>
              <w:t xml:space="preserve"> survey and </w:t>
            </w:r>
          </w:p>
          <w:p w:rsidR="00D645BA" w:rsidP="008C0007" w:rsidRDefault="002415B9" w14:paraId="54989B00" w14:textId="6977ADB9">
            <w:pPr>
              <w:keepNext/>
              <w:keepLines/>
              <w:spacing w:after="0" w:line="240" w:lineRule="auto"/>
              <w:jc w:val="center"/>
              <w:rPr>
                <w:color w:val="000000"/>
                <w:szCs w:val="22"/>
              </w:rPr>
            </w:pPr>
            <w:r>
              <w:rPr>
                <w:color w:val="000000"/>
                <w:szCs w:val="22"/>
              </w:rPr>
              <w:t xml:space="preserve">LSL </w:t>
            </w:r>
            <w:r w:rsidR="00D645BA">
              <w:rPr>
                <w:color w:val="000000"/>
                <w:szCs w:val="22"/>
              </w:rPr>
              <w:t>and O</w:t>
            </w:r>
            <w:r w:rsidR="000E3AEF">
              <w:rPr>
                <w:color w:val="000000"/>
                <w:szCs w:val="22"/>
              </w:rPr>
              <w:t>p</w:t>
            </w:r>
            <w:r w:rsidR="00D645BA">
              <w:rPr>
                <w:color w:val="000000"/>
                <w:szCs w:val="22"/>
              </w:rPr>
              <w:t>W</w:t>
            </w:r>
            <w:r w:rsidR="00F35828">
              <w:rPr>
                <w:color w:val="000000"/>
                <w:szCs w:val="22"/>
              </w:rPr>
              <w:t>;</w:t>
            </w:r>
          </w:p>
          <w:p w:rsidRPr="00A763D6" w:rsidR="00F35828" w:rsidP="008C0007" w:rsidRDefault="00F35828" w14:paraId="50E16D7C" w14:textId="7D7F3892">
            <w:pPr>
              <w:keepNext/>
              <w:keepLines/>
              <w:spacing w:after="0" w:line="240" w:lineRule="auto"/>
              <w:jc w:val="center"/>
              <w:rPr>
                <w:color w:val="000000"/>
                <w:szCs w:val="22"/>
              </w:rPr>
            </w:pPr>
            <w:r>
              <w:rPr>
                <w:color w:val="000000"/>
                <w:szCs w:val="22"/>
              </w:rPr>
              <w:t>National-level estimates</w:t>
            </w:r>
          </w:p>
        </w:tc>
      </w:tr>
    </w:tbl>
    <w:bookmarkEnd w:id="47"/>
    <w:p w:rsidR="00D645BA" w:rsidP="008C0007" w:rsidRDefault="00D645BA" w14:paraId="47503AFF" w14:textId="5012D5AE">
      <w:pPr>
        <w:keepNext/>
        <w:keepLines/>
      </w:pPr>
      <w:r w:rsidRPr="00054BBA">
        <w:rPr>
          <w:sz w:val="20"/>
        </w:rPr>
        <w:t xml:space="preserve">Note: </w:t>
      </w:r>
      <w:r w:rsidR="00844E35">
        <w:rPr>
          <w:sz w:val="20"/>
        </w:rPr>
        <w:t>LSL</w:t>
      </w:r>
      <w:r w:rsidRPr="00054BBA" w:rsidR="00844E35">
        <w:rPr>
          <w:sz w:val="20"/>
        </w:rPr>
        <w:t xml:space="preserve"> </w:t>
      </w:r>
      <w:r w:rsidRPr="00054BBA">
        <w:rPr>
          <w:sz w:val="20"/>
        </w:rPr>
        <w:t xml:space="preserve">= </w:t>
      </w:r>
      <w:r w:rsidR="00844E35">
        <w:rPr>
          <w:sz w:val="20"/>
        </w:rPr>
        <w:t>Lead Service Line</w:t>
      </w:r>
      <w:r>
        <w:rPr>
          <w:sz w:val="20"/>
        </w:rPr>
        <w:t xml:space="preserve"> q</w:t>
      </w:r>
      <w:r w:rsidRPr="00054BBA">
        <w:rPr>
          <w:sz w:val="20"/>
        </w:rPr>
        <w:t>uestions;</w:t>
      </w:r>
      <w:r w:rsidR="00A564C9">
        <w:rPr>
          <w:sz w:val="20"/>
        </w:rPr>
        <w:t xml:space="preserve"> OpW </w:t>
      </w:r>
      <w:r w:rsidRPr="00054BBA">
        <w:rPr>
          <w:sz w:val="20"/>
        </w:rPr>
        <w:t xml:space="preserve">= Operator Workforce </w:t>
      </w:r>
      <w:r>
        <w:rPr>
          <w:sz w:val="20"/>
        </w:rPr>
        <w:t>questions</w:t>
      </w:r>
      <w:r w:rsidRPr="00054BBA">
        <w:rPr>
          <w:sz w:val="20"/>
        </w:rPr>
        <w:t xml:space="preserve">; </w:t>
      </w:r>
      <w:r w:rsidR="003E0F11">
        <w:rPr>
          <w:sz w:val="20"/>
        </w:rPr>
        <w:t>I&amp;S</w:t>
      </w:r>
      <w:r w:rsidRPr="00054BBA" w:rsidR="003E0F11">
        <w:rPr>
          <w:sz w:val="20"/>
        </w:rPr>
        <w:t xml:space="preserve"> </w:t>
      </w:r>
      <w:r w:rsidRPr="00054BBA">
        <w:rPr>
          <w:sz w:val="20"/>
        </w:rPr>
        <w:t xml:space="preserve">= Iron and Steel </w:t>
      </w:r>
      <w:r>
        <w:rPr>
          <w:sz w:val="20"/>
        </w:rPr>
        <w:t>q</w:t>
      </w:r>
      <w:r w:rsidRPr="00054BBA">
        <w:rPr>
          <w:sz w:val="20"/>
        </w:rPr>
        <w:t>uestions</w:t>
      </w:r>
      <w:r>
        <w:rPr>
          <w:sz w:val="20"/>
        </w:rPr>
        <w:br/>
      </w:r>
    </w:p>
    <w:p w:rsidRPr="00A303C8" w:rsidR="00E40DAD" w:rsidP="005129B7" w:rsidRDefault="00E40DAD" w14:paraId="2D9A844B" w14:textId="77777777">
      <w:pPr>
        <w:pStyle w:val="Heading2"/>
      </w:pPr>
      <w:bookmarkStart w:name="_Toc142817568" w:id="48"/>
      <w:bookmarkStart w:name="_Toc394570729" w:id="49"/>
      <w:bookmarkStart w:name="_Toc394573237" w:id="50"/>
      <w:bookmarkStart w:name="_Toc44569965" w:id="51"/>
      <w:r w:rsidRPr="00182D4E">
        <w:t>A.2</w:t>
      </w:r>
      <w:r w:rsidRPr="00A303C8">
        <w:tab/>
      </w:r>
      <w:r w:rsidRPr="00136916">
        <w:t>NEED FOR AND USE OF THE COLLECTION</w:t>
      </w:r>
      <w:bookmarkEnd w:id="48"/>
      <w:bookmarkEnd w:id="49"/>
      <w:bookmarkEnd w:id="50"/>
      <w:bookmarkEnd w:id="51"/>
      <w:r w:rsidRPr="00A303C8" w:rsidR="00C9288F">
        <w:fldChar w:fldCharType="begin"/>
      </w:r>
      <w:r w:rsidRPr="00A303C8">
        <w:instrText>tc "A.2</w:instrText>
      </w:r>
      <w:r w:rsidRPr="00A303C8">
        <w:tab/>
        <w:instrText>NEED FOR AND USE OF THE COLLECTION"</w:instrText>
      </w:r>
      <w:r w:rsidRPr="00A303C8" w:rsidR="00C9288F">
        <w:fldChar w:fldCharType="end"/>
      </w:r>
    </w:p>
    <w:p w:rsidRPr="00A303C8" w:rsidR="00E40DAD" w:rsidP="008E4059" w:rsidRDefault="00E40DAD" w14:paraId="1BD1FA01" w14:textId="77777777">
      <w:pPr>
        <w:pStyle w:val="Heading3"/>
      </w:pPr>
      <w:bookmarkStart w:name="_Toc142817569" w:id="52"/>
      <w:bookmarkStart w:name="_Toc394570730" w:id="53"/>
      <w:bookmarkStart w:name="_Toc394573238" w:id="54"/>
      <w:bookmarkStart w:name="_Toc44569966" w:id="55"/>
      <w:r w:rsidRPr="00A303C8">
        <w:t>A.2.</w:t>
      </w:r>
      <w:proofErr w:type="spellStart"/>
      <w:r w:rsidRPr="00A303C8">
        <w:t>a</w:t>
      </w:r>
      <w:proofErr w:type="spellEnd"/>
      <w:r w:rsidRPr="00A303C8">
        <w:tab/>
        <w:t>Authority and Need for the Collection</w:t>
      </w:r>
      <w:bookmarkEnd w:id="52"/>
      <w:bookmarkEnd w:id="53"/>
      <w:bookmarkEnd w:id="54"/>
      <w:bookmarkEnd w:id="55"/>
      <w:r w:rsidRPr="00A303C8">
        <w:t xml:space="preserve"> </w:t>
      </w:r>
      <w:r w:rsidRPr="00A303C8" w:rsidR="00C9288F">
        <w:fldChar w:fldCharType="begin"/>
      </w:r>
      <w:r w:rsidRPr="00A303C8">
        <w:instrText>tc "A.2.a</w:instrText>
      </w:r>
      <w:r w:rsidRPr="00A303C8">
        <w:tab/>
        <w:instrText>Authority and Need for the Collection " \l 2</w:instrText>
      </w:r>
      <w:r w:rsidRPr="00A303C8" w:rsidR="00C9288F">
        <w:fldChar w:fldCharType="end"/>
      </w:r>
    </w:p>
    <w:p w:rsidRPr="00A303C8" w:rsidR="00E40DAD" w:rsidP="00E40DAD" w:rsidRDefault="00437E07" w14:paraId="6170BA26" w14:textId="7299DBE1">
      <w:r>
        <w:t>EPA</w:t>
      </w:r>
      <w:r w:rsidRPr="00A303C8" w:rsidDel="00A17794" w:rsidR="00E40DAD">
        <w:t xml:space="preserve"> </w:t>
      </w:r>
      <w:r w:rsidRPr="00A303C8" w:rsidR="00E40DAD">
        <w:t>is conducting this DWINSA pursuant to its authority under Sections 1452(h) and 1452(</w:t>
      </w:r>
      <w:proofErr w:type="spellStart"/>
      <w:r w:rsidRPr="00A303C8" w:rsidR="00E40DAD">
        <w:t>i</w:t>
      </w:r>
      <w:proofErr w:type="spellEnd"/>
      <w:r w:rsidRPr="00A303C8" w:rsidR="00E40DAD">
        <w:t xml:space="preserve">)(4) of the SDWA. Section 1452(h) requires that </w:t>
      </w:r>
      <w:r w:rsidRPr="00A303C8" w:rsidR="00D63EAA">
        <w:t>“</w:t>
      </w:r>
      <w:r w:rsidR="00633CD2">
        <w:t>[</w:t>
      </w:r>
      <w:r w:rsidRPr="00A303C8" w:rsidR="00E40DAD">
        <w:t>t</w:t>
      </w:r>
      <w:r w:rsidR="00633CD2">
        <w:t>]</w:t>
      </w:r>
      <w:r w:rsidRPr="00A303C8" w:rsidR="00E40DAD">
        <w:t>he Administrator shall conduct an assessment of water system capital improvement needs of all eligible public water systems in the United States and submit a report to the Congress containing the results of such assessment within 180 days after the date of the enactment of the SDWA Amendments of 1996 and every 4 years thereafter.</w:t>
      </w:r>
      <w:r w:rsidRPr="00A303C8" w:rsidR="00D63EAA">
        <w:t>”</w:t>
      </w:r>
      <w:r w:rsidRPr="00A303C8" w:rsidR="00B82E82">
        <w:t xml:space="preserve"> Section 1452(</w:t>
      </w:r>
      <w:proofErr w:type="spellStart"/>
      <w:r w:rsidRPr="00A303C8" w:rsidR="00B82E82">
        <w:t>i</w:t>
      </w:r>
      <w:proofErr w:type="spellEnd"/>
      <w:r w:rsidRPr="00A303C8" w:rsidR="00B82E82">
        <w:t>)(4) requires that “</w:t>
      </w:r>
      <w:r w:rsidR="00633CD2">
        <w:t>[</w:t>
      </w:r>
      <w:r w:rsidRPr="00A303C8" w:rsidR="00B82E82">
        <w:t>t</w:t>
      </w:r>
      <w:r w:rsidR="00633CD2">
        <w:t>]</w:t>
      </w:r>
      <w:r w:rsidRPr="00A303C8" w:rsidR="00B82E82">
        <w:t xml:space="preserve">he Administrator, in consultation with the Director of </w:t>
      </w:r>
      <w:r w:rsidR="00771F99">
        <w:t xml:space="preserve">the </w:t>
      </w:r>
      <w:r w:rsidRPr="00A303C8" w:rsidR="00B82E82">
        <w:t>Indian Health Service and Indian Tribes, shall, in accordance with a schedule that is consistent with the needs survey</w:t>
      </w:r>
      <w:r w:rsidR="00771F99">
        <w:t>s</w:t>
      </w:r>
      <w:r w:rsidRPr="00A303C8" w:rsidR="00B82E82">
        <w:t xml:space="preserve"> conducted pursuant to subsection (h), prepare surveys and assess the needs of drinking water treatment facilities to serve Indian Tribes, including an evaluation of the public water systems that pose the most significant threat</w:t>
      </w:r>
      <w:r w:rsidR="00771F99">
        <w:t>s</w:t>
      </w:r>
      <w:r w:rsidRPr="00A303C8" w:rsidR="00B82E82">
        <w:t xml:space="preserve"> to public health.”</w:t>
      </w:r>
    </w:p>
    <w:p w:rsidRPr="00A303C8" w:rsidR="00E40DAD" w:rsidP="008E4059" w:rsidRDefault="00E40DAD" w14:paraId="3CA23014" w14:textId="77777777">
      <w:pPr>
        <w:pStyle w:val="Heading3"/>
      </w:pPr>
      <w:bookmarkStart w:name="_Toc142817570" w:id="56"/>
      <w:bookmarkStart w:name="_Toc394570731" w:id="57"/>
      <w:bookmarkStart w:name="_Toc394573239" w:id="58"/>
      <w:bookmarkStart w:name="_Toc44569967" w:id="59"/>
      <w:r w:rsidRPr="00A303C8">
        <w:lastRenderedPageBreak/>
        <w:t>A.2.b</w:t>
      </w:r>
      <w:r w:rsidRPr="00A303C8">
        <w:tab/>
        <w:t>Use and Users of the Information</w:t>
      </w:r>
      <w:bookmarkEnd w:id="56"/>
      <w:bookmarkEnd w:id="57"/>
      <w:bookmarkEnd w:id="58"/>
      <w:bookmarkEnd w:id="59"/>
      <w:r w:rsidRPr="00A303C8">
        <w:t xml:space="preserve"> </w:t>
      </w:r>
      <w:r w:rsidRPr="00A303C8" w:rsidR="00C9288F">
        <w:fldChar w:fldCharType="begin"/>
      </w:r>
      <w:r w:rsidRPr="00A303C8">
        <w:instrText>tc "A.2.b</w:instrText>
      </w:r>
      <w:r w:rsidRPr="00A303C8">
        <w:tab/>
        <w:instrText>Use and Users of the Information " \l 2</w:instrText>
      </w:r>
      <w:r w:rsidRPr="00A303C8" w:rsidR="00C9288F">
        <w:fldChar w:fldCharType="end"/>
      </w:r>
    </w:p>
    <w:p w:rsidRPr="00A303C8" w:rsidR="00E40DAD" w:rsidP="00E40DAD" w:rsidRDefault="00E40DAD" w14:paraId="351B34CD" w14:textId="61A9D378">
      <w:r w:rsidRPr="00A303C8">
        <w:t>The results of the DWINSA will be used as a basis for allocation of DWSRF funds among states</w:t>
      </w:r>
      <w:r w:rsidR="00885468">
        <w:t xml:space="preserve"> and </w:t>
      </w:r>
      <w:r w:rsidR="0020439C">
        <w:t xml:space="preserve">contributes to the allocation of DWSRF </w:t>
      </w:r>
      <w:r w:rsidR="009B5ECA">
        <w:t xml:space="preserve">monies </w:t>
      </w:r>
      <w:r w:rsidR="0020439C">
        <w:t xml:space="preserve">to </w:t>
      </w:r>
      <w:r w:rsidR="00437E07">
        <w:t>EPA</w:t>
      </w:r>
      <w:r w:rsidR="00885468">
        <w:t xml:space="preserve"> Regions </w:t>
      </w:r>
      <w:r w:rsidR="00670445">
        <w:t>and Trib</w:t>
      </w:r>
      <w:r w:rsidR="00D758A5">
        <w:t>e</w:t>
      </w:r>
      <w:r w:rsidR="00433206">
        <w:t>s</w:t>
      </w:r>
      <w:r w:rsidR="00D758A5">
        <w:t xml:space="preserve"> with primacy enforcement authority </w:t>
      </w:r>
      <w:r w:rsidR="00885468">
        <w:t>for</w:t>
      </w:r>
      <w:r w:rsidR="0020439C">
        <w:t xml:space="preserve"> </w:t>
      </w:r>
      <w:r w:rsidR="00885468">
        <w:t xml:space="preserve">American Indian and Alaska </w:t>
      </w:r>
      <w:r w:rsidR="0020439C">
        <w:t>N</w:t>
      </w:r>
      <w:r w:rsidR="00885468">
        <w:t xml:space="preserve">ative </w:t>
      </w:r>
      <w:r w:rsidR="0020439C">
        <w:t>V</w:t>
      </w:r>
      <w:r w:rsidR="00885468">
        <w:t xml:space="preserve">illage </w:t>
      </w:r>
      <w:r w:rsidR="0020439C">
        <w:t>water systems</w:t>
      </w:r>
      <w:r w:rsidRPr="00A303C8">
        <w:t>. In addition, many water systems have empirical data on the cost of compliance with SDWA regulations. A national assessment improve</w:t>
      </w:r>
      <w:r w:rsidR="00497F4E">
        <w:t>s</w:t>
      </w:r>
      <w:r w:rsidRPr="00A303C8">
        <w:t xml:space="preserve"> the Agency</w:t>
      </w:r>
      <w:r w:rsidRPr="00A303C8" w:rsidR="00D63EAA">
        <w:t>’</w:t>
      </w:r>
      <w:r w:rsidRPr="00A303C8">
        <w:t xml:space="preserve">s ability to gauge </w:t>
      </w:r>
      <w:r w:rsidR="0020439C">
        <w:t xml:space="preserve">long-term </w:t>
      </w:r>
      <w:r w:rsidRPr="00A303C8">
        <w:t>capital cost</w:t>
      </w:r>
      <w:r w:rsidR="006B4EEA">
        <w:t>s</w:t>
      </w:r>
      <w:r w:rsidRPr="00A303C8">
        <w:t xml:space="preserve"> of SDWA regulations. </w:t>
      </w:r>
    </w:p>
    <w:p w:rsidR="00F849EC" w:rsidP="00E40DAD" w:rsidRDefault="00437E07" w14:paraId="6FC56586" w14:textId="05151F9D">
      <w:r>
        <w:t>EPA</w:t>
      </w:r>
      <w:r w:rsidRPr="00A303C8" w:rsidR="00E40DAD">
        <w:t xml:space="preserve"> will collect </w:t>
      </w:r>
      <w:r w:rsidR="0031082A">
        <w:t>two</w:t>
      </w:r>
      <w:r w:rsidRPr="00A303C8" w:rsidR="00E40DAD">
        <w:t xml:space="preserve"> types of system-specific information: </w:t>
      </w:r>
    </w:p>
    <w:p w:rsidR="00F849EC" w:rsidP="0035441C" w:rsidRDefault="00F849EC" w14:paraId="02D4C9B5" w14:textId="5024E12A">
      <w:pPr>
        <w:pStyle w:val="ListParagraph"/>
        <w:numPr>
          <w:ilvl w:val="0"/>
          <w:numId w:val="63"/>
        </w:numPr>
      </w:pPr>
      <w:r>
        <w:t>S</w:t>
      </w:r>
      <w:r w:rsidRPr="00A303C8" w:rsidR="00E40DAD">
        <w:t xml:space="preserve">ystem inventory and characteristics data (i.e., name and address of the system, contact person, population served, total design capacity, number of connections, </w:t>
      </w:r>
      <w:r w:rsidR="00812451">
        <w:t>type of</w:t>
      </w:r>
      <w:r w:rsidRPr="00A303C8" w:rsidR="00E40DAD">
        <w:t xml:space="preserve"> source</w:t>
      </w:r>
      <w:r w:rsidR="00812451">
        <w:t xml:space="preserve"> water</w:t>
      </w:r>
      <w:r w:rsidRPr="00A303C8" w:rsidR="00E40DAD">
        <w:t xml:space="preserve">, whether the </w:t>
      </w:r>
      <w:r w:rsidR="009E1358">
        <w:t xml:space="preserve">water </w:t>
      </w:r>
      <w:r w:rsidRPr="00A303C8" w:rsidR="00E40DAD">
        <w:t>system is privately or publicly owned</w:t>
      </w:r>
      <w:r w:rsidR="00253813">
        <w:t>,</w:t>
      </w:r>
      <w:r w:rsidRPr="00A303C8" w:rsidR="00E40DAD">
        <w:t xml:space="preserve"> whether the </w:t>
      </w:r>
      <w:r w:rsidR="009E1358">
        <w:t xml:space="preserve">water </w:t>
      </w:r>
      <w:r w:rsidRPr="00A303C8" w:rsidR="00E40DAD">
        <w:t xml:space="preserve">system purchases/sells water from/to another </w:t>
      </w:r>
      <w:r w:rsidRPr="00A303C8" w:rsidR="007445DB">
        <w:t>water system</w:t>
      </w:r>
      <w:r w:rsidR="00253813">
        <w:t xml:space="preserve">, </w:t>
      </w:r>
      <w:r w:rsidR="00D83AF0">
        <w:t>l</w:t>
      </w:r>
      <w:r w:rsidR="007B2C2C">
        <w:t xml:space="preserve">ead </w:t>
      </w:r>
      <w:r w:rsidR="00D83AF0">
        <w:t>s</w:t>
      </w:r>
      <w:r w:rsidR="007B2C2C">
        <w:t xml:space="preserve">ervice </w:t>
      </w:r>
      <w:r w:rsidR="00D83AF0">
        <w:t>l</w:t>
      </w:r>
      <w:r w:rsidR="007B2C2C">
        <w:t>ine</w:t>
      </w:r>
      <w:r w:rsidR="00F726A3">
        <w:t xml:space="preserve"> [LSL]</w:t>
      </w:r>
      <w:r w:rsidR="007B2C2C">
        <w:t xml:space="preserve"> information</w:t>
      </w:r>
      <w:r w:rsidR="00253813">
        <w:t>, current and anticipated operator workforce concerns</w:t>
      </w:r>
      <w:r w:rsidR="001A7D99">
        <w:t xml:space="preserve"> </w:t>
      </w:r>
      <w:r w:rsidR="009A3169">
        <w:t>[</w:t>
      </w:r>
      <w:r w:rsidR="00BD1D1B">
        <w:t>O</w:t>
      </w:r>
      <w:r w:rsidR="002B41DC">
        <w:t>p</w:t>
      </w:r>
      <w:r w:rsidR="00BD1D1B">
        <w:t>W</w:t>
      </w:r>
      <w:r w:rsidR="009A3169">
        <w:t>]</w:t>
      </w:r>
      <w:r w:rsidR="00B73E50">
        <w:t>,</w:t>
      </w:r>
      <w:r w:rsidRPr="00C12CF9" w:rsidR="00C12CF9">
        <w:t xml:space="preserve"> </w:t>
      </w:r>
      <w:bookmarkStart w:name="_Hlk40906267" w:id="60"/>
      <w:r w:rsidRPr="00C12CF9" w:rsidR="00C12CF9">
        <w:t xml:space="preserve">and construction materials used for pipe and storage infrastructure </w:t>
      </w:r>
      <w:r w:rsidR="00C12CF9">
        <w:t>[</w:t>
      </w:r>
      <w:r w:rsidRPr="00C12CF9" w:rsidR="00C12CF9">
        <w:t>I&amp;S</w:t>
      </w:r>
      <w:r w:rsidR="00B73E50">
        <w:t>]</w:t>
      </w:r>
      <w:r w:rsidR="009A3169">
        <w:t>)</w:t>
      </w:r>
      <w:r>
        <w:t xml:space="preserve">. </w:t>
      </w:r>
      <w:bookmarkEnd w:id="60"/>
    </w:p>
    <w:p w:rsidR="00F849EC" w:rsidP="0035441C" w:rsidRDefault="00F849EC" w14:paraId="384ADA54" w14:textId="621ABFE7">
      <w:pPr>
        <w:pStyle w:val="ListParagraph"/>
        <w:numPr>
          <w:ilvl w:val="0"/>
          <w:numId w:val="63"/>
        </w:numPr>
      </w:pPr>
      <w:r>
        <w:t>I</w:t>
      </w:r>
      <w:r w:rsidRPr="00A303C8" w:rsidR="00E40DAD">
        <w:t>nformation on capital improvement projects</w:t>
      </w:r>
      <w:r w:rsidR="00253813">
        <w:t xml:space="preserve"> </w:t>
      </w:r>
      <w:r w:rsidR="009E567D">
        <w:t>(</w:t>
      </w:r>
      <w:r w:rsidR="00253813">
        <w:t>e.g.</w:t>
      </w:r>
      <w:r w:rsidR="00633CD2">
        <w:t>,</w:t>
      </w:r>
      <w:r w:rsidR="00253813">
        <w:t xml:space="preserve"> </w:t>
      </w:r>
      <w:r w:rsidR="00013D1D">
        <w:t>t</w:t>
      </w:r>
      <w:r w:rsidR="00253813">
        <w:t xml:space="preserve">ypes of need, reasons for need, capacity, cost </w:t>
      </w:r>
      <w:r w:rsidR="009E567D">
        <w:t>[</w:t>
      </w:r>
      <w:r w:rsidR="00253813">
        <w:t>if available</w:t>
      </w:r>
      <w:r w:rsidR="004A6735">
        <w:t>]</w:t>
      </w:r>
      <w:r w:rsidR="009E567D">
        <w:t>)</w:t>
      </w:r>
      <w:r w:rsidR="001A7D99">
        <w:t>.</w:t>
      </w:r>
    </w:p>
    <w:p w:rsidRPr="00A303C8" w:rsidR="00E40DAD" w:rsidP="00F849EC" w:rsidRDefault="00E40DAD" w14:paraId="2AA69D7D" w14:textId="266F644E">
      <w:r w:rsidRPr="00A303C8">
        <w:t xml:space="preserve">The specific uses of each data type vary. </w:t>
      </w:r>
      <w:r w:rsidR="00437E07">
        <w:t>EPA</w:t>
      </w:r>
      <w:r w:rsidRPr="00A303C8">
        <w:t xml:space="preserve"> will use system inventory and characteristics data to characterize CWSs </w:t>
      </w:r>
      <w:r w:rsidR="009B5ECA">
        <w:t xml:space="preserve">and NPNCWSs </w:t>
      </w:r>
      <w:r w:rsidRPr="00A303C8">
        <w:t xml:space="preserve">nationwide and, in some cases, to model </w:t>
      </w:r>
      <w:r w:rsidR="009E1358">
        <w:t xml:space="preserve">costs for </w:t>
      </w:r>
      <w:r w:rsidRPr="00A303C8">
        <w:t xml:space="preserve">individual </w:t>
      </w:r>
      <w:r w:rsidR="009E1358">
        <w:t xml:space="preserve">water </w:t>
      </w:r>
      <w:r w:rsidRPr="00A303C8">
        <w:t>systems</w:t>
      </w:r>
      <w:r w:rsidRPr="00A303C8" w:rsidR="00D63EAA">
        <w:t>’</w:t>
      </w:r>
      <w:r w:rsidRPr="00A303C8">
        <w:t xml:space="preserve"> capital improvement projects. </w:t>
      </w:r>
      <w:r w:rsidR="00437E07">
        <w:t>EPA</w:t>
      </w:r>
      <w:r w:rsidRPr="00A303C8">
        <w:t xml:space="preserve"> will use all data collected to estimate state and nationa</w:t>
      </w:r>
      <w:r w:rsidRPr="00A303C8" w:rsidR="00A604F0">
        <w:t xml:space="preserve">l </w:t>
      </w:r>
      <w:r w:rsidR="00A17794">
        <w:t xml:space="preserve">capital improvement </w:t>
      </w:r>
      <w:r w:rsidRPr="00A303C8" w:rsidR="00A604F0">
        <w:t>needs</w:t>
      </w:r>
      <w:r w:rsidRPr="00A303C8" w:rsidR="00B760FB">
        <w:t>.</w:t>
      </w:r>
      <w:r w:rsidRPr="00A303C8" w:rsidR="00A604F0">
        <w:t xml:space="preserve"> </w:t>
      </w:r>
      <w:r w:rsidR="00437E07">
        <w:t>EPA</w:t>
      </w:r>
      <w:r w:rsidR="00A17794">
        <w:t xml:space="preserve"> will use the </w:t>
      </w:r>
      <w:r w:rsidR="00D83AF0">
        <w:t xml:space="preserve">LSL </w:t>
      </w:r>
      <w:r w:rsidR="00A17794">
        <w:t xml:space="preserve">responses to comply with AWIA Section 2015(e)(2) and the OpW responses to </w:t>
      </w:r>
      <w:r w:rsidR="0074072A">
        <w:t>identify</w:t>
      </w:r>
      <w:r w:rsidR="00B42A22">
        <w:t xml:space="preserve"> water system staffing concerns. </w:t>
      </w:r>
      <w:r w:rsidR="00437E07">
        <w:t>EPA</w:t>
      </w:r>
      <w:r w:rsidR="00BD07AC">
        <w:t xml:space="preserve"> will use the I&amp;S data </w:t>
      </w:r>
      <w:r w:rsidR="008A3FD4">
        <w:t xml:space="preserve">and other </w:t>
      </w:r>
      <w:r w:rsidR="00B40D7C">
        <w:t>type of need</w:t>
      </w:r>
      <w:r w:rsidR="008A3FD4">
        <w:t xml:space="preserve"> information </w:t>
      </w:r>
      <w:r w:rsidR="00BD07AC">
        <w:t xml:space="preserve">to estimate the </w:t>
      </w:r>
      <w:r w:rsidR="008A3FD4">
        <w:t>20-year demand for iron and steel represented by the reported projects</w:t>
      </w:r>
      <w:r w:rsidR="00465288">
        <w:t xml:space="preserve"> to aid in the management </w:t>
      </w:r>
      <w:r w:rsidR="0098312C">
        <w:t xml:space="preserve">and oversight </w:t>
      </w:r>
      <w:r w:rsidR="00465288">
        <w:t xml:space="preserve">of </w:t>
      </w:r>
      <w:r w:rsidRPr="00465288" w:rsidR="00465288">
        <w:t>the AIS requirements</w:t>
      </w:r>
      <w:r w:rsidR="008A3FD4">
        <w:t>.</w:t>
      </w:r>
    </w:p>
    <w:p w:rsidRPr="00A303C8" w:rsidR="00E40DAD" w:rsidP="00E40DAD" w:rsidRDefault="00387881" w14:paraId="54F48E23" w14:textId="6B6D6F07">
      <w:r w:rsidRPr="00A303C8">
        <w:t>R</w:t>
      </w:r>
      <w:r w:rsidRPr="00A303C8" w:rsidR="00E40DAD">
        <w:t>espondent</w:t>
      </w:r>
      <w:r w:rsidRPr="00A303C8">
        <w:t>s</w:t>
      </w:r>
      <w:r w:rsidRPr="00A303C8" w:rsidR="00E40DAD">
        <w:t xml:space="preserve"> will identify </w:t>
      </w:r>
      <w:r w:rsidR="009E1358">
        <w:t xml:space="preserve">capital improvement </w:t>
      </w:r>
      <w:r w:rsidRPr="00A303C8" w:rsidR="00E40DAD">
        <w:t xml:space="preserve">needs on a project-by-project basis and </w:t>
      </w:r>
      <w:r w:rsidR="00F52F9B">
        <w:t xml:space="preserve">identify </w:t>
      </w:r>
      <w:r w:rsidRPr="00A303C8" w:rsidR="00E40DAD">
        <w:t xml:space="preserve">the </w:t>
      </w:r>
      <w:r w:rsidR="00F52F9B">
        <w:t xml:space="preserve">reason for </w:t>
      </w:r>
      <w:r w:rsidRPr="00A303C8" w:rsidR="00E40DAD">
        <w:t xml:space="preserve">the project </w:t>
      </w:r>
      <w:r w:rsidRPr="00A303C8">
        <w:t>on the data collection instrument</w:t>
      </w:r>
      <w:r w:rsidRPr="00A303C8" w:rsidR="00E40DAD">
        <w:t xml:space="preserve">. </w:t>
      </w:r>
      <w:r w:rsidR="00437E07">
        <w:t>EPA</w:t>
      </w:r>
      <w:r w:rsidRPr="00A303C8" w:rsidR="00E40DAD">
        <w:t xml:space="preserve"> will collect information on the proposed infrastructure to be installed, replaced, rehabilitated, upgraded</w:t>
      </w:r>
      <w:r w:rsidR="009B5ECA">
        <w:t>,</w:t>
      </w:r>
      <w:r w:rsidRPr="00A303C8" w:rsidR="00E40DAD">
        <w:t xml:space="preserve"> or expanded. </w:t>
      </w:r>
      <w:r w:rsidR="00437E07">
        <w:t>EPA</w:t>
      </w:r>
      <w:r w:rsidRPr="00A303C8" w:rsidR="00E40DAD">
        <w:t xml:space="preserve"> will use the information to assess project </w:t>
      </w:r>
      <w:r w:rsidRPr="00A303C8">
        <w:t>allowability</w:t>
      </w:r>
      <w:r w:rsidR="00D27EDB">
        <w:t xml:space="preserve"> for inclusion in the DWINSA</w:t>
      </w:r>
      <w:r w:rsidR="0020439C">
        <w:t>, which is determined by DWSRF funding allowability and DWINSA policies.</w:t>
      </w:r>
    </w:p>
    <w:p w:rsidRPr="00A303C8" w:rsidR="00E40DAD" w:rsidP="00E40DAD" w:rsidRDefault="00387881" w14:paraId="57571EA1" w14:textId="20E7A5EE">
      <w:r w:rsidRPr="00A303C8">
        <w:t>R</w:t>
      </w:r>
      <w:r w:rsidRPr="00A303C8" w:rsidR="00E40DAD">
        <w:t>espondent</w:t>
      </w:r>
      <w:r w:rsidRPr="00A303C8">
        <w:t>s</w:t>
      </w:r>
      <w:r w:rsidRPr="00A303C8" w:rsidR="00E40DAD">
        <w:t xml:space="preserve"> will also identify either a documented cost estimate for the project or will provide adequate information so that </w:t>
      </w:r>
      <w:r w:rsidR="00437E07">
        <w:t>EPA</w:t>
      </w:r>
      <w:r w:rsidRPr="00A303C8" w:rsidR="00E40DAD">
        <w:t xml:space="preserve"> can model the cost of the project. The information needed to model the cost will depend on the type of need. For example, </w:t>
      </w:r>
      <w:r w:rsidR="00437E07">
        <w:t>EPA</w:t>
      </w:r>
      <w:r w:rsidRPr="00A303C8" w:rsidR="00E40DAD">
        <w:t xml:space="preserve"> may collect information on the </w:t>
      </w:r>
      <w:r w:rsidR="0020439C">
        <w:t xml:space="preserve">size </w:t>
      </w:r>
      <w:r w:rsidRPr="00A303C8" w:rsidR="00E40DAD">
        <w:t xml:space="preserve">and number of </w:t>
      </w:r>
      <w:r w:rsidRPr="00A303C8" w:rsidR="00DA1F5B">
        <w:t>meters</w:t>
      </w:r>
      <w:r w:rsidRPr="00A303C8">
        <w:t xml:space="preserve"> </w:t>
      </w:r>
      <w:r w:rsidRPr="00A303C8" w:rsidR="00E40DAD">
        <w:t xml:space="preserve">or the diameter and length of transmission or distribution lines. </w:t>
      </w:r>
      <w:bookmarkStart w:name="_Hlk17708747" w:id="61"/>
      <w:r w:rsidRPr="00A303C8" w:rsidR="00E40DAD">
        <w:t xml:space="preserve">For the </w:t>
      </w:r>
      <w:r w:rsidR="0038181E">
        <w:t>2015</w:t>
      </w:r>
      <w:r w:rsidRPr="00A303C8" w:rsidR="0038181E">
        <w:t xml:space="preserve"> </w:t>
      </w:r>
      <w:r w:rsidRPr="00A303C8" w:rsidR="00E40DAD">
        <w:t xml:space="preserve">DWINSA, approximately </w:t>
      </w:r>
      <w:r w:rsidR="00693189">
        <w:t>11</w:t>
      </w:r>
      <w:r w:rsidRPr="00A303C8" w:rsidR="00693189">
        <w:t xml:space="preserve"> </w:t>
      </w:r>
      <w:r w:rsidRPr="00A303C8" w:rsidR="00E40DAD">
        <w:t>percent of the projects reported had documented costs</w:t>
      </w:r>
      <w:r w:rsidRPr="00A303C8">
        <w:t>;</w:t>
      </w:r>
      <w:r w:rsidRPr="00A303C8" w:rsidR="00E40DAD">
        <w:t xml:space="preserve"> </w:t>
      </w:r>
      <w:r w:rsidRPr="00A303C8">
        <w:t>t</w:t>
      </w:r>
      <w:r w:rsidRPr="00A303C8" w:rsidR="00046B9A">
        <w:t xml:space="preserve">he costs for the </w:t>
      </w:r>
      <w:r w:rsidR="0031082A">
        <w:t xml:space="preserve">remaining </w:t>
      </w:r>
      <w:r w:rsidR="00531CBF">
        <w:t>89</w:t>
      </w:r>
      <w:r w:rsidRPr="00A303C8" w:rsidR="00531CBF">
        <w:t xml:space="preserve"> </w:t>
      </w:r>
      <w:r w:rsidRPr="00A303C8" w:rsidR="00E40DAD">
        <w:t>percent</w:t>
      </w:r>
      <w:r w:rsidRPr="00A303C8" w:rsidR="007445DB">
        <w:t xml:space="preserve"> of projects</w:t>
      </w:r>
      <w:r w:rsidRPr="00A303C8" w:rsidR="00E40DAD">
        <w:t xml:space="preserve"> </w:t>
      </w:r>
      <w:r w:rsidRPr="00A303C8" w:rsidR="00046B9A">
        <w:t xml:space="preserve">were </w:t>
      </w:r>
      <w:r w:rsidRPr="00A303C8" w:rsidR="00E40DAD">
        <w:t xml:space="preserve">modeled. </w:t>
      </w:r>
      <w:bookmarkEnd w:id="61"/>
    </w:p>
    <w:p w:rsidRPr="00A303C8" w:rsidR="00E40DAD" w:rsidP="00AE4DFF" w:rsidRDefault="00E40DAD" w14:paraId="443EF741" w14:textId="77777777">
      <w:pPr>
        <w:pStyle w:val="Heading2"/>
      </w:pPr>
      <w:bookmarkStart w:name="_Toc142817571" w:id="62"/>
      <w:bookmarkStart w:name="_Toc394570732" w:id="63"/>
      <w:bookmarkStart w:name="_Toc394573240" w:id="64"/>
      <w:bookmarkStart w:name="_Toc44569968" w:id="65"/>
      <w:r w:rsidRPr="00A303C8">
        <w:t>A.3</w:t>
      </w:r>
      <w:r w:rsidRPr="00A303C8">
        <w:tab/>
        <w:t>NONDUPLICATION, CONSULTATIONS AND OTHER COLLECTION CRITERIA</w:t>
      </w:r>
      <w:bookmarkEnd w:id="62"/>
      <w:bookmarkEnd w:id="63"/>
      <w:bookmarkEnd w:id="64"/>
      <w:bookmarkEnd w:id="65"/>
      <w:r w:rsidRPr="00A303C8" w:rsidR="00C9288F">
        <w:fldChar w:fldCharType="begin"/>
      </w:r>
      <w:r w:rsidRPr="00A303C8">
        <w:instrText>tc "A.3</w:instrText>
      </w:r>
      <w:r w:rsidRPr="00A303C8">
        <w:tab/>
        <w:instrText>NONDUPLICATION, CONSULTATIONS AND OTHER COLLECTION CRITERIA"</w:instrText>
      </w:r>
      <w:r w:rsidRPr="00A303C8" w:rsidR="00C9288F">
        <w:fldChar w:fldCharType="end"/>
      </w:r>
    </w:p>
    <w:p w:rsidRPr="00A303C8" w:rsidR="00E40DAD" w:rsidP="00E40DAD" w:rsidRDefault="00E40DAD" w14:paraId="3EA0609D" w14:textId="52E6668D">
      <w:r w:rsidRPr="00A303C8">
        <w:t>The following sections verify that this information collection satisfies the OMB</w:t>
      </w:r>
      <w:r w:rsidRPr="00A303C8" w:rsidR="00D63EAA">
        <w:t>’</w:t>
      </w:r>
      <w:r w:rsidRPr="00A303C8">
        <w:t xml:space="preserve">s </w:t>
      </w:r>
      <w:r w:rsidR="00270103">
        <w:t>non</w:t>
      </w:r>
      <w:r w:rsidR="00136916">
        <w:t>-</w:t>
      </w:r>
      <w:r w:rsidR="00270103">
        <w:t xml:space="preserve">duplication </w:t>
      </w:r>
      <w:r w:rsidRPr="00A303C8">
        <w:t>and consultation guidelines and does not duplicate another collection.</w:t>
      </w:r>
    </w:p>
    <w:p w:rsidRPr="00A303C8" w:rsidR="00E40DAD" w:rsidP="008E4059" w:rsidRDefault="00E40DAD" w14:paraId="29A7455F" w14:textId="4F807A88">
      <w:pPr>
        <w:pStyle w:val="Heading3"/>
      </w:pPr>
      <w:bookmarkStart w:name="_Toc142817572" w:id="66"/>
      <w:bookmarkStart w:name="_Toc394570733" w:id="67"/>
      <w:bookmarkStart w:name="_Toc394573241" w:id="68"/>
      <w:bookmarkStart w:name="_Toc44569969" w:id="69"/>
      <w:r w:rsidRPr="00A303C8">
        <w:t>A.3.a</w:t>
      </w:r>
      <w:r w:rsidRPr="00A303C8">
        <w:tab/>
      </w:r>
      <w:bookmarkEnd w:id="66"/>
      <w:bookmarkEnd w:id="67"/>
      <w:bookmarkEnd w:id="68"/>
      <w:r w:rsidR="00270103">
        <w:t>Non-duplication</w:t>
      </w:r>
      <w:bookmarkEnd w:id="69"/>
      <w:r w:rsidRPr="00A303C8" w:rsidR="00C9288F">
        <w:fldChar w:fldCharType="begin"/>
      </w:r>
      <w:r w:rsidRPr="00A303C8">
        <w:instrText>tc "A.3.a</w:instrText>
      </w:r>
      <w:r w:rsidRPr="00A303C8">
        <w:tab/>
        <w:instrText>Nonduplication " \l 2</w:instrText>
      </w:r>
      <w:r w:rsidRPr="00A303C8" w:rsidR="00C9288F">
        <w:fldChar w:fldCharType="end"/>
      </w:r>
    </w:p>
    <w:p w:rsidRPr="00A303C8" w:rsidR="00E40DAD" w:rsidP="00E40DAD" w:rsidRDefault="00E40DAD" w14:paraId="111D1B4A" w14:textId="64500360">
      <w:r w:rsidRPr="00A303C8">
        <w:t xml:space="preserve">To the best of </w:t>
      </w:r>
      <w:r w:rsidR="00437E07">
        <w:t>EPA</w:t>
      </w:r>
      <w:r w:rsidRPr="00A303C8" w:rsidR="00D63EAA">
        <w:t>’</w:t>
      </w:r>
      <w:r w:rsidRPr="00A303C8">
        <w:t xml:space="preserve">s knowledge, up-to-date state-by-state </w:t>
      </w:r>
      <w:r w:rsidR="00715B05">
        <w:t xml:space="preserve">and Native American water system </w:t>
      </w:r>
      <w:r w:rsidRPr="00A303C8">
        <w:t>information on water systems</w:t>
      </w:r>
      <w:r w:rsidRPr="00A303C8" w:rsidR="0008080C">
        <w:t>’</w:t>
      </w:r>
      <w:r w:rsidRPr="00A303C8">
        <w:t xml:space="preserve"> capital needs is not available from any other source. Some of the data collection efforts </w:t>
      </w:r>
      <w:r w:rsidR="00437E07">
        <w:t>EPA</w:t>
      </w:r>
      <w:r w:rsidRPr="00A303C8">
        <w:t xml:space="preserve"> considered include the following:</w:t>
      </w:r>
    </w:p>
    <w:p w:rsidRPr="00A303C8" w:rsidR="00E40DAD" w:rsidP="00C40AA0" w:rsidRDefault="00E40DAD" w14:paraId="24ACAE31" w14:textId="16DF5B99">
      <w:pPr>
        <w:numPr>
          <w:ilvl w:val="0"/>
          <w:numId w:val="14"/>
        </w:numPr>
      </w:pPr>
      <w:r w:rsidRPr="00A303C8">
        <w:rPr>
          <w:b/>
        </w:rPr>
        <w:lastRenderedPageBreak/>
        <w:t>Safe Drinking Water Information System (SDWIS).</w:t>
      </w:r>
      <w:r w:rsidRPr="00A303C8">
        <w:t xml:space="preserve"> </w:t>
      </w:r>
      <w:r w:rsidRPr="00A303C8" w:rsidR="007445DB">
        <w:t>I</w:t>
      </w:r>
      <w:r w:rsidRPr="00A303C8">
        <w:t xml:space="preserve">nventory data and information on system characteristics have been collected by states and </w:t>
      </w:r>
      <w:r w:rsidR="00437E07">
        <w:t>EPA</w:t>
      </w:r>
      <w:r w:rsidR="00497F4E">
        <w:t xml:space="preserve"> R</w:t>
      </w:r>
      <w:r w:rsidRPr="00A303C8">
        <w:t xml:space="preserve">egions and </w:t>
      </w:r>
      <w:proofErr w:type="gramStart"/>
      <w:r w:rsidRPr="00A303C8">
        <w:t>entered into</w:t>
      </w:r>
      <w:proofErr w:type="gramEnd"/>
      <w:r w:rsidRPr="00A303C8">
        <w:t xml:space="preserve"> the SDWIS. For </w:t>
      </w:r>
      <w:r w:rsidR="00497F4E">
        <w:t xml:space="preserve">systems </w:t>
      </w:r>
      <w:r w:rsidR="00B42A22">
        <w:t>selected for the 2020 DWINSA</w:t>
      </w:r>
      <w:r w:rsidRPr="00A303C8">
        <w:t>,</w:t>
      </w:r>
      <w:r w:rsidR="007644E6">
        <w:t xml:space="preserve"> </w:t>
      </w:r>
      <w:r w:rsidR="00437E07">
        <w:t>EPA</w:t>
      </w:r>
      <w:r w:rsidRPr="00A303C8">
        <w:t xml:space="preserve"> will pre-</w:t>
      </w:r>
      <w:r w:rsidR="00885468">
        <w:t>populate</w:t>
      </w:r>
      <w:r w:rsidRPr="00A303C8" w:rsidR="00885468">
        <w:t xml:space="preserve"> </w:t>
      </w:r>
      <w:r w:rsidRPr="00A303C8">
        <w:t xml:space="preserve">the SDWIS system characteristics data (i.e., name and address of the system, contact person, address, population served, total design capacity, number of connections, </w:t>
      </w:r>
      <w:r w:rsidR="00417896">
        <w:t>type of</w:t>
      </w:r>
      <w:r w:rsidRPr="00A303C8">
        <w:t xml:space="preserve"> source</w:t>
      </w:r>
      <w:r w:rsidR="00E929EE">
        <w:t xml:space="preserve"> water</w:t>
      </w:r>
      <w:r w:rsidRPr="00A303C8">
        <w:t>, whether the system is privately or publicly owned</w:t>
      </w:r>
      <w:r w:rsidR="003275EA">
        <w:t>,</w:t>
      </w:r>
      <w:r w:rsidRPr="00A303C8">
        <w:t xml:space="preserve"> and whether the system purchases/sells water from/to another </w:t>
      </w:r>
      <w:r w:rsidR="00F849EC">
        <w:t>water system</w:t>
      </w:r>
      <w:r w:rsidRPr="00A303C8">
        <w:t xml:space="preserve">) on the </w:t>
      </w:r>
      <w:r w:rsidR="00B42A22">
        <w:t>data collection instrument</w:t>
      </w:r>
      <w:r w:rsidRPr="00A303C8">
        <w:t xml:space="preserve"> and ask the respondents to provide information only if the SDWIS data are inaccurate or missing. SDWIS does not contain information on water system capital </w:t>
      </w:r>
      <w:r w:rsidR="00B42A22">
        <w:t xml:space="preserve">improvement </w:t>
      </w:r>
      <w:r w:rsidRPr="00A303C8">
        <w:t xml:space="preserve">needs. </w:t>
      </w:r>
    </w:p>
    <w:p w:rsidRPr="00A303C8" w:rsidR="00E40DAD" w:rsidP="00C40AA0" w:rsidRDefault="00E40DAD" w14:paraId="0FA34C25" w14:textId="0093CB36">
      <w:pPr>
        <w:numPr>
          <w:ilvl w:val="0"/>
          <w:numId w:val="15"/>
        </w:numPr>
      </w:pPr>
      <w:r w:rsidRPr="00A303C8">
        <w:rPr>
          <w:b/>
        </w:rPr>
        <w:t>Community Water System Survey (CWSS).</w:t>
      </w:r>
      <w:r w:rsidRPr="00A303C8">
        <w:t xml:space="preserve"> </w:t>
      </w:r>
      <w:r w:rsidR="00437E07">
        <w:t>EPA</w:t>
      </w:r>
      <w:r w:rsidRPr="00A303C8">
        <w:t xml:space="preserve"> completed a statistical survey in 200</w:t>
      </w:r>
      <w:r w:rsidRPr="00A303C8" w:rsidR="00A604F0">
        <w:t>6</w:t>
      </w:r>
      <w:r w:rsidRPr="00A303C8">
        <w:t xml:space="preserve"> that focused on the operating and financial characteristics of CWSs. The CWSS is addressed in the ICR for </w:t>
      </w:r>
      <w:r w:rsidR="00D569B0">
        <w:t xml:space="preserve">the </w:t>
      </w:r>
      <w:r w:rsidRPr="00A303C8">
        <w:t xml:space="preserve">National Survey of the Financial and Operating Characteristics of Community Water Suppliers. The CWSS had a different objective than the DWINSA. The CWSS was designed to characterize </w:t>
      </w:r>
      <w:r w:rsidR="00B42A22">
        <w:t>operating</w:t>
      </w:r>
      <w:r w:rsidRPr="00A303C8" w:rsidR="00B42A22">
        <w:t xml:space="preserve"> </w:t>
      </w:r>
      <w:r w:rsidRPr="00A303C8">
        <w:t xml:space="preserve">and financial aspects of CWSs. In contrast, the DWINSA will be used to develop national estimates of capital </w:t>
      </w:r>
      <w:r w:rsidR="00B42A22">
        <w:t xml:space="preserve">improvement </w:t>
      </w:r>
      <w:r w:rsidRPr="00A303C8">
        <w:t>needs. In addition, the CWSS</w:t>
      </w:r>
      <w:r w:rsidRPr="00A303C8" w:rsidR="00D63EAA">
        <w:t>’</w:t>
      </w:r>
      <w:r w:rsidRPr="00A303C8">
        <w:t>s targeted precision was on a national basis</w:t>
      </w:r>
      <w:r w:rsidR="0020439C">
        <w:t>,</w:t>
      </w:r>
      <w:r w:rsidRPr="00A303C8">
        <w:t xml:space="preserve"> whereas the DWINSA will provide state-</w:t>
      </w:r>
      <w:r w:rsidR="00B825DB">
        <w:t>level</w:t>
      </w:r>
      <w:r w:rsidRPr="00A303C8">
        <w:t xml:space="preserve"> estimates</w:t>
      </w:r>
      <w:r w:rsidR="00B825DB">
        <w:t xml:space="preserve"> for </w:t>
      </w:r>
      <w:r w:rsidR="003B4C35">
        <w:t>fully participating states</w:t>
      </w:r>
      <w:r w:rsidRPr="00A303C8">
        <w:t xml:space="preserve">. </w:t>
      </w:r>
    </w:p>
    <w:p w:rsidRPr="00A303C8" w:rsidR="00E40DAD" w:rsidP="00C40AA0" w:rsidRDefault="00E40DAD" w14:paraId="06ACDFB7" w14:textId="0FC5F415">
      <w:pPr>
        <w:numPr>
          <w:ilvl w:val="0"/>
          <w:numId w:val="16"/>
        </w:numPr>
      </w:pPr>
      <w:r w:rsidRPr="00A303C8">
        <w:rPr>
          <w:b/>
        </w:rPr>
        <w:t>Economic Analyses (EAs) for National Primary Drinking Water Regulations.</w:t>
      </w:r>
      <w:r w:rsidRPr="00A303C8">
        <w:t xml:space="preserve"> The Agency has developed EAs for its National Primary Drinking Water Regulations. These documents estimate the costs of complying with proposed </w:t>
      </w:r>
      <w:r w:rsidR="00F27467">
        <w:t xml:space="preserve">and final </w:t>
      </w:r>
      <w:r w:rsidRPr="00A303C8">
        <w:t>regulations. EAs do not</w:t>
      </w:r>
      <w:r w:rsidR="005E306C">
        <w:t xml:space="preserve"> typically</w:t>
      </w:r>
      <w:r w:rsidRPr="00A303C8">
        <w:t xml:space="preserve"> include an estimate for capital projects</w:t>
      </w:r>
      <w:r w:rsidR="00497F4E">
        <w:t xml:space="preserve"> </w:t>
      </w:r>
      <w:r w:rsidR="0021034B">
        <w:t xml:space="preserve">needed </w:t>
      </w:r>
      <w:r w:rsidRPr="00A303C8">
        <w:t>to maintain compliance with existing regulations</w:t>
      </w:r>
      <w:r w:rsidR="0021034B">
        <w:t>.</w:t>
      </w:r>
      <w:r w:rsidR="00013BBD">
        <w:t xml:space="preserve"> </w:t>
      </w:r>
      <w:r w:rsidRPr="00A303C8" w:rsidR="007445DB">
        <w:t>T</w:t>
      </w:r>
      <w:r w:rsidRPr="00A303C8">
        <w:t>herefore</w:t>
      </w:r>
      <w:r w:rsidRPr="00A303C8" w:rsidR="007D4698">
        <w:t>,</w:t>
      </w:r>
      <w:r w:rsidRPr="00A303C8">
        <w:t xml:space="preserve"> the EAs are not an adequate substitute for the DWINSA. In addition, the </w:t>
      </w:r>
      <w:r w:rsidR="00315866">
        <w:t xml:space="preserve">estimates included in the </w:t>
      </w:r>
      <w:r w:rsidRPr="00A303C8">
        <w:t xml:space="preserve">EAs </w:t>
      </w:r>
      <w:r w:rsidR="00315866">
        <w:t xml:space="preserve">are </w:t>
      </w:r>
      <w:r w:rsidRPr="00A303C8">
        <w:t>provide</w:t>
      </w:r>
      <w:r w:rsidR="00315866">
        <w:t>d</w:t>
      </w:r>
      <w:r w:rsidRPr="00A303C8">
        <w:t xml:space="preserve"> </w:t>
      </w:r>
      <w:r w:rsidR="00315866">
        <w:t xml:space="preserve">as </w:t>
      </w:r>
      <w:r w:rsidRPr="00A303C8">
        <w:t xml:space="preserve">nationwide estimates. As discussed above, </w:t>
      </w:r>
      <w:r w:rsidR="00437E07">
        <w:t>EPA</w:t>
      </w:r>
      <w:r w:rsidRPr="00A303C8">
        <w:t xml:space="preserve"> is conducting the DWINSA because </w:t>
      </w:r>
      <w:r w:rsidRPr="00A303C8" w:rsidR="007445DB">
        <w:t xml:space="preserve">the Agency </w:t>
      </w:r>
      <w:r w:rsidRPr="00A303C8">
        <w:t>needs state-</w:t>
      </w:r>
      <w:r w:rsidR="00B668BD">
        <w:t>level</w:t>
      </w:r>
      <w:r w:rsidRPr="00A303C8">
        <w:t xml:space="preserve"> estimate</w:t>
      </w:r>
      <w:r w:rsidR="00315866">
        <w:t>s of infrastructure capital need</w:t>
      </w:r>
      <w:r w:rsidRPr="00A303C8">
        <w:t xml:space="preserve"> to develop the allocation formula for the DWSRF. Also, EAs </w:t>
      </w:r>
      <w:r w:rsidR="0047387F">
        <w:t xml:space="preserve">may not, depending on when they were developed, reflect </w:t>
      </w:r>
      <w:r w:rsidRPr="00A303C8">
        <w:t xml:space="preserve">currently available contaminant occurrence data or current or emerging treatment technology costs. </w:t>
      </w:r>
    </w:p>
    <w:p w:rsidR="00EA274A" w:rsidP="00EA274A" w:rsidRDefault="00E40DAD" w14:paraId="310F32C4" w14:textId="110728B0">
      <w:pPr>
        <w:numPr>
          <w:ilvl w:val="0"/>
          <w:numId w:val="17"/>
        </w:numPr>
      </w:pPr>
      <w:r w:rsidRPr="00A303C8">
        <w:rPr>
          <w:b/>
        </w:rPr>
        <w:t>State Needs Surveys.</w:t>
      </w:r>
      <w:r w:rsidRPr="00A303C8">
        <w:t xml:space="preserve"> Several states have conducted needs surveys of their own drinking water systems. The state results cannot be extrapolated to the nation </w:t>
      </w:r>
      <w:proofErr w:type="gramStart"/>
      <w:r w:rsidRPr="00A303C8">
        <w:t>as a whole because</w:t>
      </w:r>
      <w:proofErr w:type="gramEnd"/>
      <w:r w:rsidRPr="00A303C8">
        <w:t xml:space="preserve"> the state surveys do not use consistent methodologies and do not account for national variations in system </w:t>
      </w:r>
      <w:r w:rsidRPr="00EA274A">
        <w:t>characteristics and needs.</w:t>
      </w:r>
    </w:p>
    <w:p w:rsidRPr="00EA274A" w:rsidR="00E1734B" w:rsidP="00EA274A" w:rsidRDefault="00E40DAD" w14:paraId="2F1B6764" w14:textId="5E206067">
      <w:pPr>
        <w:numPr>
          <w:ilvl w:val="0"/>
          <w:numId w:val="17"/>
        </w:numPr>
      </w:pPr>
      <w:r w:rsidRPr="00EA274A">
        <w:rPr>
          <w:b/>
        </w:rPr>
        <w:t>1995, 1999, 2003</w:t>
      </w:r>
      <w:r w:rsidRPr="00EA274A" w:rsidR="00ED2D44">
        <w:rPr>
          <w:b/>
        </w:rPr>
        <w:t xml:space="preserve">, </w:t>
      </w:r>
      <w:r w:rsidRPr="00EA274A" w:rsidR="00073F89">
        <w:rPr>
          <w:b/>
        </w:rPr>
        <w:t>2007</w:t>
      </w:r>
      <w:r w:rsidR="0080772F">
        <w:rPr>
          <w:b/>
        </w:rPr>
        <w:t xml:space="preserve">, 2011 </w:t>
      </w:r>
      <w:r w:rsidRPr="00EA274A" w:rsidR="00ED2D44">
        <w:rPr>
          <w:b/>
        </w:rPr>
        <w:t>and 20</w:t>
      </w:r>
      <w:r w:rsidRPr="00EA274A" w:rsidR="00073F89">
        <w:rPr>
          <w:b/>
        </w:rPr>
        <w:t>1</w:t>
      </w:r>
      <w:r w:rsidR="0080772F">
        <w:rPr>
          <w:b/>
        </w:rPr>
        <w:t>5</w:t>
      </w:r>
      <w:r w:rsidRPr="00EA274A">
        <w:rPr>
          <w:b/>
        </w:rPr>
        <w:t xml:space="preserve"> DWINSAs. </w:t>
      </w:r>
      <w:r w:rsidRPr="00A303C8">
        <w:t xml:space="preserve">Under the SDWA, </w:t>
      </w:r>
      <w:r w:rsidR="00437E07">
        <w:t>EPA</w:t>
      </w:r>
      <w:r w:rsidRPr="00A303C8">
        <w:t xml:space="preserve"> must conduct the DWINSA every </w:t>
      </w:r>
      <w:r w:rsidR="00D758A5">
        <w:t>four</w:t>
      </w:r>
      <w:r w:rsidRPr="00A303C8">
        <w:t xml:space="preserve"> years. </w:t>
      </w:r>
      <w:r w:rsidRPr="00E16C14" w:rsidR="000D48DE">
        <w:t>T</w:t>
      </w:r>
      <w:r w:rsidRPr="00E16C14">
        <w:t xml:space="preserve">he approach for the </w:t>
      </w:r>
      <w:r w:rsidR="00BA7CDE">
        <w:t>2020</w:t>
      </w:r>
      <w:r w:rsidRPr="00E16C14" w:rsidR="00BA7CDE">
        <w:t xml:space="preserve"> </w:t>
      </w:r>
      <w:r w:rsidRPr="00E16C14">
        <w:t xml:space="preserve">DWINSA </w:t>
      </w:r>
      <w:r w:rsidRPr="00E16C14" w:rsidR="00E1734B">
        <w:t xml:space="preserve">includes substantial new data from the field to </w:t>
      </w:r>
      <w:r w:rsidRPr="00E16C14">
        <w:t xml:space="preserve">ensure up-to-date </w:t>
      </w:r>
      <w:r w:rsidRPr="00E16C14" w:rsidR="00E1734B">
        <w:t xml:space="preserve">information on changes in the relative level </w:t>
      </w:r>
      <w:r w:rsidRPr="00E16C14" w:rsidR="00530B17">
        <w:t>of infrastructure</w:t>
      </w:r>
      <w:r w:rsidRPr="00E16C14">
        <w:t xml:space="preserve"> needs </w:t>
      </w:r>
      <w:r w:rsidRPr="00E16C14" w:rsidR="00E1734B">
        <w:t>at the state level as well as change in the total national need.</w:t>
      </w:r>
    </w:p>
    <w:p w:rsidRPr="00EA274A" w:rsidR="006E5FB2" w:rsidP="00E81787" w:rsidRDefault="00960147" w14:paraId="7574DD1C" w14:textId="5626EF1E">
      <w:pPr>
        <w:pStyle w:val="ListParagraph"/>
        <w:numPr>
          <w:ilvl w:val="0"/>
          <w:numId w:val="17"/>
        </w:numPr>
      </w:pPr>
      <w:r w:rsidRPr="006E5B89">
        <w:rPr>
          <w:b/>
          <w:bCs/>
        </w:rPr>
        <w:t>COVID CWA SDWA Emergency ICR Survey.</w:t>
      </w:r>
      <w:r w:rsidRPr="00960147">
        <w:t xml:space="preserve"> </w:t>
      </w:r>
      <w:r>
        <w:t>In October, 2020, EPA</w:t>
      </w:r>
      <w:r w:rsidRPr="00960147">
        <w:t xml:space="preserve"> requested an emergency information collection request (ICR) under the Clean Water Act (CWA) and SDWA to rapidly obtain information from drinking water and wastewater systems to identify coronavirus disease (COVID-19) related obstacles and to ensure the water sector is prepared as the pandemic continues. As a result of COVID-19, the water sector is facing potential supply chain, workforce, financial, analytical support and cybersecurity impacts that could adversely affect a utility’s ability to maintain operations and compliance with SDWA and CWA requirements. The data </w:t>
      </w:r>
      <w:r w:rsidR="00C252C6">
        <w:t xml:space="preserve">will be used </w:t>
      </w:r>
      <w:r w:rsidRPr="00960147">
        <w:t xml:space="preserve">to assess whether water sector utilities have </w:t>
      </w:r>
      <w:proofErr w:type="gramStart"/>
      <w:r w:rsidRPr="00960147">
        <w:t>sufficient</w:t>
      </w:r>
      <w:proofErr w:type="gramEnd"/>
      <w:r w:rsidRPr="00960147">
        <w:t xml:space="preserve"> resources to continue their operations and provide safe drinking water and wastewater treatment during the COVID-19 pandemic. Ensuring that drinking water and wastewater services are fully operational is critical to combating COVID-19 and protecting Americans from other public health risks. The information </w:t>
      </w:r>
      <w:r w:rsidRPr="00960147">
        <w:lastRenderedPageBreak/>
        <w:t xml:space="preserve">collected will ensure that EPA and other key decision makers from the local to the federal level have an accurate understanding of operational and financial challenges and enable us to better tailor technical assistance that could be valuable to the water sector over the coming months. </w:t>
      </w:r>
      <w:r w:rsidRPr="003A7D2E" w:rsidR="003A7D2E">
        <w:t xml:space="preserve">The COVID-19 Water Sector Survey </w:t>
      </w:r>
      <w:r w:rsidRPr="00C252C6" w:rsidR="00C252C6">
        <w:t xml:space="preserve">is specific to </w:t>
      </w:r>
      <w:r w:rsidR="00C252C6">
        <w:t>issue</w:t>
      </w:r>
      <w:r w:rsidRPr="00C252C6" w:rsidR="00C252C6">
        <w:t xml:space="preserve">s </w:t>
      </w:r>
      <w:r w:rsidR="001C16DC">
        <w:t xml:space="preserve">the </w:t>
      </w:r>
      <w:r w:rsidR="00C252C6">
        <w:t xml:space="preserve">water sector </w:t>
      </w:r>
      <w:r w:rsidRPr="00C252C6" w:rsidR="00C252C6">
        <w:t>experienced to date and from present day through December 2020</w:t>
      </w:r>
      <w:r w:rsidR="001C16DC">
        <w:t>.</w:t>
      </w:r>
      <w:r w:rsidR="006E5B89">
        <w:t xml:space="preserve">  In contrast, t</w:t>
      </w:r>
      <w:r w:rsidR="00226B06">
        <w:t xml:space="preserve">he OpW questions proposed for the DWINSA focus on the drinking water operations workforce over the next 5-year and 10-year periods. Information is </w:t>
      </w:r>
      <w:r w:rsidR="00C252C6">
        <w:t>focused</w:t>
      </w:r>
      <w:r w:rsidR="00226B06">
        <w:t xml:space="preserve"> on the number of operators and contracted operators and the relative level of concern for adequate staffing, recruitment, and retention. Information is also gathered on reasons for anticipated recruitment and retention challenges. This data collection provides an opportunity to gather critical information that could then be used to pre-emptively address workforce shortages.</w:t>
      </w:r>
    </w:p>
    <w:p w:rsidRPr="00A303C8" w:rsidR="00E40DAD" w:rsidP="008E4059" w:rsidRDefault="00E40DAD" w14:paraId="495A272B" w14:textId="77777777">
      <w:pPr>
        <w:pStyle w:val="Heading3"/>
      </w:pPr>
      <w:bookmarkStart w:name="_Toc142817573" w:id="70"/>
      <w:bookmarkStart w:name="_Toc394570734" w:id="71"/>
      <w:bookmarkStart w:name="_Toc394573242" w:id="72"/>
      <w:bookmarkStart w:name="_Toc44569970" w:id="73"/>
      <w:r w:rsidRPr="00A303C8">
        <w:t>A.3.b</w:t>
      </w:r>
      <w:r w:rsidRPr="00A303C8">
        <w:tab/>
        <w:t>Public Notice Required Prior to ICR Submission to OMB</w:t>
      </w:r>
      <w:bookmarkEnd w:id="70"/>
      <w:bookmarkEnd w:id="71"/>
      <w:bookmarkEnd w:id="72"/>
      <w:bookmarkEnd w:id="73"/>
      <w:r w:rsidRPr="00A303C8">
        <w:t xml:space="preserve"> </w:t>
      </w:r>
      <w:r w:rsidRPr="00A303C8" w:rsidR="00C9288F">
        <w:fldChar w:fldCharType="begin"/>
      </w:r>
      <w:r w:rsidRPr="00A303C8">
        <w:instrText>tc "A.3.b</w:instrText>
      </w:r>
      <w:r w:rsidRPr="00A303C8">
        <w:tab/>
        <w:instrText>Public Notice Required Prior to ICR Submission to OMB " \l 2</w:instrText>
      </w:r>
      <w:r w:rsidRPr="00A303C8" w:rsidR="00C9288F">
        <w:fldChar w:fldCharType="end"/>
      </w:r>
    </w:p>
    <w:p w:rsidRPr="00A303C8" w:rsidR="00E40DAD" w:rsidP="00E40DAD" w:rsidRDefault="00E40DAD" w14:paraId="229D6D2C" w14:textId="1019A887">
      <w:r w:rsidRPr="00A303C8">
        <w:t xml:space="preserve">To comply with the 1995 Amendments to the Paperwork Reduction Act (PRA), </w:t>
      </w:r>
      <w:r w:rsidR="00437E07">
        <w:t>EPA</w:t>
      </w:r>
      <w:r w:rsidRPr="00A303C8">
        <w:t xml:space="preserve"> </w:t>
      </w:r>
      <w:r w:rsidR="006F0DFD">
        <w:t>solicited</w:t>
      </w:r>
      <w:r w:rsidRPr="00A303C8">
        <w:t xml:space="preserve"> public comment on this ICR for a 60-day period before it </w:t>
      </w:r>
      <w:r w:rsidR="006F0DFD">
        <w:t>was</w:t>
      </w:r>
      <w:r w:rsidRPr="00A303C8" w:rsidR="006F0DFD">
        <w:t xml:space="preserve"> </w:t>
      </w:r>
      <w:r w:rsidRPr="00A303C8">
        <w:t xml:space="preserve">submitted to OMB. Specifically, </w:t>
      </w:r>
      <w:r w:rsidR="00437E07">
        <w:t>EPA</w:t>
      </w:r>
      <w:r w:rsidRPr="00A303C8">
        <w:t xml:space="preserve"> published a notice in the </w:t>
      </w:r>
      <w:r w:rsidRPr="00A303C8">
        <w:rPr>
          <w:i/>
        </w:rPr>
        <w:t>Federal Register</w:t>
      </w:r>
      <w:r w:rsidRPr="00A303C8">
        <w:t xml:space="preserve"> (FR) </w:t>
      </w:r>
      <w:r w:rsidR="004569E6">
        <w:t>(85</w:t>
      </w:r>
      <w:r w:rsidR="00F726A3">
        <w:t xml:space="preserve"> </w:t>
      </w:r>
      <w:r w:rsidR="004569E6">
        <w:t>FR</w:t>
      </w:r>
      <w:r w:rsidR="00F726A3">
        <w:t xml:space="preserve"> </w:t>
      </w:r>
      <w:r w:rsidR="004569E6">
        <w:t>6542</w:t>
      </w:r>
      <w:r w:rsidR="00F726A3">
        <w:t>, February 5, 2020</w:t>
      </w:r>
      <w:r w:rsidR="004569E6">
        <w:t xml:space="preserve">) </w:t>
      </w:r>
      <w:r w:rsidRPr="00A303C8">
        <w:t xml:space="preserve">requesting comment on the estimated respondent burden and other aspects of </w:t>
      </w:r>
      <w:r w:rsidRPr="001A706E">
        <w:t xml:space="preserve">this </w:t>
      </w:r>
      <w:bookmarkStart w:name="_Hlk41899763" w:id="74"/>
      <w:r w:rsidRPr="001A706E">
        <w:t xml:space="preserve">ICR </w:t>
      </w:r>
      <w:r w:rsidRPr="001A706E" w:rsidR="001A706E">
        <w:t>(</w:t>
      </w:r>
      <w:r w:rsidR="001A706E">
        <w:t xml:space="preserve">EPA ICR No. </w:t>
      </w:r>
      <w:r w:rsidRPr="001A706E" w:rsidR="001A706E">
        <w:t>26</w:t>
      </w:r>
      <w:r w:rsidR="001A706E">
        <w:t>1</w:t>
      </w:r>
      <w:r w:rsidRPr="001A706E" w:rsidR="001A706E">
        <w:t>6.01</w:t>
      </w:r>
      <w:r w:rsidRPr="001A706E">
        <w:t xml:space="preserve">). </w:t>
      </w:r>
      <w:bookmarkEnd w:id="74"/>
      <w:r w:rsidRPr="001A706E">
        <w:t>This</w:t>
      </w:r>
      <w:r w:rsidRPr="00A303C8">
        <w:t xml:space="preserve"> notice is included in Appendix A. </w:t>
      </w:r>
      <w:r w:rsidR="00CF2019">
        <w:t xml:space="preserve">Three organizations submitted comments. The American Water Works Association </w:t>
      </w:r>
      <w:r w:rsidR="00386ED9">
        <w:t xml:space="preserve">provided a set of six comments, the Academy of Nutrition and Dietetics provided nine comments, and the National Groundwater Association provided </w:t>
      </w:r>
      <w:r w:rsidR="00935DED">
        <w:t>eighteen</w:t>
      </w:r>
      <w:r w:rsidR="001B79C4">
        <w:t xml:space="preserve"> comments. </w:t>
      </w:r>
      <w:r w:rsidRPr="00A303C8">
        <w:t xml:space="preserve">Before submission to OMB, </w:t>
      </w:r>
      <w:r w:rsidR="00437E07">
        <w:t>EPA</w:t>
      </w:r>
      <w:r w:rsidRPr="00A303C8">
        <w:t xml:space="preserve"> </w:t>
      </w:r>
      <w:r w:rsidR="00B00666">
        <w:t>consider</w:t>
      </w:r>
      <w:r w:rsidR="001B51B6">
        <w:t>ed</w:t>
      </w:r>
      <w:r w:rsidRPr="00A303C8" w:rsidR="00B00666">
        <w:t xml:space="preserve"> </w:t>
      </w:r>
      <w:r w:rsidRPr="00A303C8">
        <w:t>a</w:t>
      </w:r>
      <w:r w:rsidR="00F726A3">
        <w:t>ll</w:t>
      </w:r>
      <w:r w:rsidRPr="00A303C8">
        <w:t xml:space="preserve"> comments received and determine</w:t>
      </w:r>
      <w:r w:rsidR="001B51B6">
        <w:t>d</w:t>
      </w:r>
      <w:r w:rsidRPr="00A303C8">
        <w:t xml:space="preserve"> if any adjustments </w:t>
      </w:r>
      <w:r w:rsidR="00DE45FD">
        <w:t>were</w:t>
      </w:r>
      <w:r w:rsidRPr="00A303C8" w:rsidR="00DE45FD">
        <w:t xml:space="preserve"> </w:t>
      </w:r>
      <w:r w:rsidRPr="00A303C8">
        <w:t xml:space="preserve">needed to the burden and cost calculations or to the supporting statement for this ICR. Comments received and </w:t>
      </w:r>
      <w:r w:rsidR="00437E07">
        <w:t>EPA</w:t>
      </w:r>
      <w:r w:rsidRPr="00A303C8" w:rsidR="00D63EAA">
        <w:t>’</w:t>
      </w:r>
      <w:r w:rsidRPr="00A303C8">
        <w:t xml:space="preserve">s responses </w:t>
      </w:r>
      <w:r w:rsidR="001B51B6">
        <w:t>are</w:t>
      </w:r>
      <w:r w:rsidR="007714B3">
        <w:t xml:space="preserve"> </w:t>
      </w:r>
      <w:r w:rsidRPr="00A303C8">
        <w:t xml:space="preserve">included in Appendix </w:t>
      </w:r>
      <w:r w:rsidR="00EE0037">
        <w:t>D</w:t>
      </w:r>
      <w:r w:rsidRPr="00A303C8">
        <w:t xml:space="preserve">. </w:t>
      </w:r>
      <w:r w:rsidRPr="00B15F53">
        <w:t xml:space="preserve">An additional </w:t>
      </w:r>
      <w:r w:rsidRPr="00B15F53">
        <w:rPr>
          <w:i/>
        </w:rPr>
        <w:t>Federal Register</w:t>
      </w:r>
      <w:r w:rsidRPr="00B15F53">
        <w:t xml:space="preserve"> notice </w:t>
      </w:r>
      <w:r w:rsidR="005B0EB7">
        <w:t>was</w:t>
      </w:r>
      <w:r w:rsidRPr="00B15F53" w:rsidR="007D4698">
        <w:t xml:space="preserve"> published when this ICR </w:t>
      </w:r>
      <w:r w:rsidR="00141CC6">
        <w:t>was</w:t>
      </w:r>
      <w:r w:rsidRPr="00B15F53">
        <w:t xml:space="preserve"> submitted to OMB. The</w:t>
      </w:r>
      <w:r w:rsidRPr="00A303C8">
        <w:t xml:space="preserve"> public comment period for this additional notice </w:t>
      </w:r>
      <w:r w:rsidR="004A5198">
        <w:t>was</w:t>
      </w:r>
      <w:r w:rsidRPr="00A303C8">
        <w:t xml:space="preserve"> 30 days.</w:t>
      </w:r>
      <w:r w:rsidR="004A5198">
        <w:t xml:space="preserve"> </w:t>
      </w:r>
      <w:r w:rsidRPr="008170FA" w:rsidR="008170FA">
        <w:t xml:space="preserve">The National Ground Water Association responded to the additional </w:t>
      </w:r>
      <w:r w:rsidRPr="008170FA" w:rsidR="008170FA">
        <w:rPr>
          <w:i/>
          <w:iCs/>
        </w:rPr>
        <w:t>Federal Register</w:t>
      </w:r>
      <w:r w:rsidRPr="008170FA" w:rsidR="008170FA">
        <w:t xml:space="preserve"> notice </w:t>
      </w:r>
      <w:r w:rsidR="00C2600B">
        <w:t xml:space="preserve">by submitting a </w:t>
      </w:r>
      <w:r w:rsidR="00236A33">
        <w:t xml:space="preserve">recommended list of </w:t>
      </w:r>
      <w:r w:rsidR="00524BDE">
        <w:t xml:space="preserve">specific </w:t>
      </w:r>
      <w:r w:rsidRPr="008170FA" w:rsidR="008170FA">
        <w:t>information to be collected from small water systems.</w:t>
      </w:r>
      <w:r w:rsidR="008474C7">
        <w:t xml:space="preserve"> </w:t>
      </w:r>
    </w:p>
    <w:p w:rsidRPr="00A303C8" w:rsidR="00E40DAD" w:rsidP="008E4059" w:rsidRDefault="00E40DAD" w14:paraId="0C71EE94" w14:textId="77777777">
      <w:pPr>
        <w:pStyle w:val="Heading3"/>
      </w:pPr>
      <w:bookmarkStart w:name="_Toc142817574" w:id="75"/>
      <w:bookmarkStart w:name="_Toc394570735" w:id="76"/>
      <w:bookmarkStart w:name="_Toc394573243" w:id="77"/>
      <w:bookmarkStart w:name="_Toc44569971" w:id="78"/>
      <w:r w:rsidRPr="00A303C8">
        <w:t>A.3.c</w:t>
      </w:r>
      <w:r w:rsidRPr="00A303C8">
        <w:tab/>
        <w:t>Consultations</w:t>
      </w:r>
      <w:bookmarkEnd w:id="75"/>
      <w:bookmarkEnd w:id="76"/>
      <w:bookmarkEnd w:id="77"/>
      <w:bookmarkEnd w:id="78"/>
      <w:r w:rsidRPr="00A303C8">
        <w:t xml:space="preserve"> </w:t>
      </w:r>
      <w:r w:rsidRPr="00A303C8" w:rsidR="00C9288F">
        <w:fldChar w:fldCharType="begin"/>
      </w:r>
      <w:r w:rsidRPr="00A303C8">
        <w:instrText>tc "A.3.c</w:instrText>
      </w:r>
      <w:r w:rsidRPr="00A303C8">
        <w:tab/>
        <w:instrText>Consultations " \l 2</w:instrText>
      </w:r>
      <w:r w:rsidRPr="00A303C8" w:rsidR="00C9288F">
        <w:fldChar w:fldCharType="end"/>
      </w:r>
    </w:p>
    <w:p w:rsidRPr="00A303C8" w:rsidR="00B27752" w:rsidP="00FB525D" w:rsidRDefault="00B72D82" w14:paraId="09DA6315" w14:textId="39FA5C81">
      <w:r w:rsidRPr="00A303C8">
        <w:t xml:space="preserve">In </w:t>
      </w:r>
      <w:r w:rsidR="00C356CE">
        <w:t>June 2019</w:t>
      </w:r>
      <w:r w:rsidRPr="00A303C8" w:rsidR="00C7625A">
        <w:t xml:space="preserve">, </w:t>
      </w:r>
      <w:r w:rsidR="00437E07">
        <w:t>EPA</w:t>
      </w:r>
      <w:r w:rsidRPr="00A303C8" w:rsidR="00C7625A">
        <w:t xml:space="preserve"> assembled a workgroup that consisted of </w:t>
      </w:r>
      <w:r w:rsidR="00437E07">
        <w:t>EPA</w:t>
      </w:r>
      <w:r w:rsidRPr="00A303C8" w:rsidR="00C7625A">
        <w:t xml:space="preserve"> </w:t>
      </w:r>
      <w:r w:rsidRPr="00A303C8" w:rsidR="00D75ABE">
        <w:t>H</w:t>
      </w:r>
      <w:r w:rsidRPr="00A303C8" w:rsidR="00C7625A">
        <w:t>eadquarter</w:t>
      </w:r>
      <w:r w:rsidRPr="00A303C8" w:rsidR="00BD236A">
        <w:t>s</w:t>
      </w:r>
      <w:r w:rsidRPr="00A303C8" w:rsidR="00C7625A">
        <w:t xml:space="preserve">, </w:t>
      </w:r>
      <w:r w:rsidR="00437E07">
        <w:t>EPA</w:t>
      </w:r>
      <w:r w:rsidRPr="00A303C8" w:rsidR="00C7625A">
        <w:t xml:space="preserve"> </w:t>
      </w:r>
      <w:r w:rsidRPr="00A303C8" w:rsidR="00D75ABE">
        <w:t>R</w:t>
      </w:r>
      <w:r w:rsidRPr="00A303C8" w:rsidR="00C7625A">
        <w:t>egion</w:t>
      </w:r>
      <w:r w:rsidR="00D569B0">
        <w:t>s</w:t>
      </w:r>
      <w:r w:rsidR="001B541D">
        <w:t>, the Navajo Nation</w:t>
      </w:r>
      <w:r w:rsidRPr="00A303C8" w:rsidR="00C7625A">
        <w:t xml:space="preserve"> and state representatives</w:t>
      </w:r>
      <w:r w:rsidRPr="00A303C8">
        <w:t xml:space="preserve"> to discuss the </w:t>
      </w:r>
      <w:r w:rsidRPr="00A303C8" w:rsidR="00D75ABE">
        <w:t xml:space="preserve">approach for the </w:t>
      </w:r>
      <w:r w:rsidR="007779CB">
        <w:t>2020</w:t>
      </w:r>
      <w:r w:rsidRPr="00A303C8" w:rsidR="007779CB">
        <w:t xml:space="preserve"> </w:t>
      </w:r>
      <w:r w:rsidRPr="00A303C8">
        <w:t>DWINSA</w:t>
      </w:r>
      <w:r w:rsidRPr="00A303C8" w:rsidR="00C7625A">
        <w:t>.</w:t>
      </w:r>
      <w:r w:rsidR="002000F7">
        <w:t xml:space="preserve"> </w:t>
      </w:r>
      <w:r w:rsidRPr="00A303C8" w:rsidR="00C7625A">
        <w:t xml:space="preserve">The purpose of the </w:t>
      </w:r>
      <w:r w:rsidR="00D569B0">
        <w:t>workgroup</w:t>
      </w:r>
      <w:r w:rsidRPr="00A303C8" w:rsidR="00C7625A">
        <w:t xml:space="preserve"> </w:t>
      </w:r>
      <w:r w:rsidR="00B42A22">
        <w:t>was</w:t>
      </w:r>
      <w:r w:rsidRPr="00A303C8" w:rsidR="00B42A22">
        <w:t xml:space="preserve"> </w:t>
      </w:r>
      <w:r w:rsidRPr="00A303C8" w:rsidR="00C7625A">
        <w:t>to gather information on state</w:t>
      </w:r>
      <w:r w:rsidR="002417AA">
        <w:t xml:space="preserve"> </w:t>
      </w:r>
      <w:r w:rsidRPr="00A303C8" w:rsidR="00C7625A">
        <w:t>and regional concerns</w:t>
      </w:r>
      <w:r w:rsidR="00885468">
        <w:t>,</w:t>
      </w:r>
      <w:r w:rsidRPr="00A303C8" w:rsidR="00C7625A">
        <w:t xml:space="preserve"> discuss lessons learned during the </w:t>
      </w:r>
      <w:r w:rsidR="008E238A">
        <w:t xml:space="preserve">2015 </w:t>
      </w:r>
      <w:r w:rsidRPr="00A303C8" w:rsidR="00C7625A">
        <w:t>DWINSA</w:t>
      </w:r>
      <w:r w:rsidR="00B42A22">
        <w:t>,</w:t>
      </w:r>
      <w:r w:rsidRPr="00A303C8" w:rsidR="00C7625A">
        <w:t xml:space="preserve"> and discuss </w:t>
      </w:r>
      <w:r w:rsidR="00AA2E58">
        <w:t>the proposed additional questions</w:t>
      </w:r>
      <w:r w:rsidRPr="00A303C8" w:rsidR="00C7625A">
        <w:t xml:space="preserve"> for the </w:t>
      </w:r>
      <w:r w:rsidRPr="00A303C8" w:rsidR="008E238A">
        <w:t>20</w:t>
      </w:r>
      <w:r w:rsidR="008E238A">
        <w:t xml:space="preserve">20 </w:t>
      </w:r>
      <w:r w:rsidRPr="00A303C8" w:rsidR="00C7625A">
        <w:t xml:space="preserve">DWINSA. The information gathered </w:t>
      </w:r>
      <w:r w:rsidR="00B42A22">
        <w:t>from</w:t>
      </w:r>
      <w:r w:rsidRPr="00A303C8" w:rsidR="00B42A22">
        <w:t xml:space="preserve"> </w:t>
      </w:r>
      <w:r w:rsidRPr="00A303C8" w:rsidR="00C7625A">
        <w:t xml:space="preserve">the </w:t>
      </w:r>
      <w:r w:rsidR="00D569B0">
        <w:t xml:space="preserve">workgroup </w:t>
      </w:r>
      <w:r w:rsidR="00D758A5">
        <w:t>contributed to the development of</w:t>
      </w:r>
      <w:r w:rsidRPr="00A303C8" w:rsidR="00C7625A">
        <w:t xml:space="preserve"> the methodology for the </w:t>
      </w:r>
      <w:r w:rsidRPr="00A303C8" w:rsidR="00706A52">
        <w:t>20</w:t>
      </w:r>
      <w:r w:rsidR="00706A52">
        <w:t>20</w:t>
      </w:r>
      <w:r w:rsidRPr="00A303C8" w:rsidR="00706A52">
        <w:t xml:space="preserve"> </w:t>
      </w:r>
      <w:r w:rsidRPr="00A303C8" w:rsidR="00C7625A">
        <w:t>DWINSA</w:t>
      </w:r>
      <w:r w:rsidR="00AA2E58">
        <w:t xml:space="preserve"> and the content of the </w:t>
      </w:r>
      <w:r w:rsidR="00127214">
        <w:t>LSL</w:t>
      </w:r>
      <w:r w:rsidR="00AA2E58">
        <w:t xml:space="preserve">, </w:t>
      </w:r>
      <w:r w:rsidR="008F70F1">
        <w:t>I&amp;S</w:t>
      </w:r>
      <w:r w:rsidR="00124ED6">
        <w:t>,</w:t>
      </w:r>
      <w:r w:rsidR="00AA2E58">
        <w:t xml:space="preserve"> and OpW questions</w:t>
      </w:r>
      <w:r w:rsidRPr="00A303C8" w:rsidR="00C7625A">
        <w:t xml:space="preserve">. </w:t>
      </w:r>
    </w:p>
    <w:p w:rsidR="00430BE7" w:rsidP="00B27752" w:rsidRDefault="00D72AD9" w14:paraId="1A17E2C4" w14:textId="32889429">
      <w:r w:rsidRPr="00A303C8">
        <w:t>For the 2007 DWINSA</w:t>
      </w:r>
      <w:r w:rsidR="007745E2">
        <w:t>,</w:t>
      </w:r>
      <w:r w:rsidRPr="00A303C8">
        <w:t xml:space="preserve"> the data collection instrument and some policies were modified substantially. </w:t>
      </w:r>
      <w:r w:rsidRPr="00A303C8" w:rsidR="00D75ABE">
        <w:t>Consequently, i</w:t>
      </w:r>
      <w:r w:rsidRPr="00A303C8">
        <w:t xml:space="preserve">n 2007, </w:t>
      </w:r>
      <w:r w:rsidR="00437E07">
        <w:t>EPA</w:t>
      </w:r>
      <w:r w:rsidRPr="00A303C8" w:rsidR="00C7625A">
        <w:t xml:space="preserve"> conducted a pre-test of the data collection instrument (see B.3 for more information on the pre-test) and a formal peer review of the 2007 DWINSA statistical methodology and policies. Based on comments received from the peer review and the pre-test, </w:t>
      </w:r>
      <w:r w:rsidR="00437E07">
        <w:t>EPA</w:t>
      </w:r>
      <w:r w:rsidRPr="00A303C8" w:rsidR="00C7625A">
        <w:t xml:space="preserve"> made modifications to the data collection instrument, statistical procedures</w:t>
      </w:r>
      <w:r w:rsidR="00B42A22">
        <w:t>,</w:t>
      </w:r>
      <w:r w:rsidRPr="00A303C8" w:rsidR="00C7625A">
        <w:t xml:space="preserve"> and survey polices. </w:t>
      </w:r>
    </w:p>
    <w:p w:rsidR="002A7961" w:rsidDel="00B42A22" w:rsidP="00B27752" w:rsidRDefault="007745E2" w14:paraId="3546E8AE" w14:textId="2B8BCF20">
      <w:r w:rsidDel="00B42A22">
        <w:t xml:space="preserve">The data collection instrument was further modified for the 2011 DWINSA by the </w:t>
      </w:r>
      <w:r w:rsidRPr="00A303C8" w:rsidDel="00B42A22">
        <w:t xml:space="preserve">addition of </w:t>
      </w:r>
      <w:r w:rsidDel="00B42A22" w:rsidR="0040488E">
        <w:t>optional questions</w:t>
      </w:r>
      <w:r w:rsidRPr="00A303C8" w:rsidDel="00B42A22">
        <w:t xml:space="preserve"> to gather information on “green” and climate readiness infrastructure projects</w:t>
      </w:r>
      <w:r w:rsidDel="00B42A22">
        <w:t xml:space="preserve">. </w:t>
      </w:r>
      <w:r w:rsidR="00437E07">
        <w:t>EPA</w:t>
      </w:r>
      <w:r w:rsidRPr="00A303C8" w:rsidDel="00B42A22" w:rsidR="00CB02BC">
        <w:t xml:space="preserve"> conduct</w:t>
      </w:r>
      <w:r w:rsidDel="00B42A22" w:rsidR="003B2E5B">
        <w:t>ed</w:t>
      </w:r>
      <w:r w:rsidRPr="00A303C8" w:rsidDel="00B42A22" w:rsidR="00CB02BC">
        <w:t xml:space="preserve"> a limited peer review </w:t>
      </w:r>
      <w:r w:rsidDel="00B42A22" w:rsidR="005E306C">
        <w:t xml:space="preserve">focused on </w:t>
      </w:r>
      <w:r w:rsidRPr="00A303C8" w:rsidDel="00B42A22" w:rsidR="00CB02BC">
        <w:t>these new questions</w:t>
      </w:r>
      <w:r w:rsidDel="00B42A22">
        <w:t xml:space="preserve">. </w:t>
      </w:r>
      <w:r w:rsidRPr="00A303C8" w:rsidDel="00B42A22" w:rsidR="00CB02BC">
        <w:t>The peer rev</w:t>
      </w:r>
      <w:r w:rsidRPr="00A303C8" w:rsidDel="00B42A22" w:rsidR="00B27752">
        <w:t>iew</w:t>
      </w:r>
      <w:r w:rsidDel="00B42A22" w:rsidR="003E77F9">
        <w:t xml:space="preserve"> </w:t>
      </w:r>
      <w:r w:rsidRPr="00A303C8" w:rsidDel="00B42A22" w:rsidR="00B27752">
        <w:t>include</w:t>
      </w:r>
      <w:r w:rsidDel="00B42A22" w:rsidR="00396ABB">
        <w:t>d</w:t>
      </w:r>
      <w:r w:rsidRPr="00A303C8" w:rsidDel="00B42A22" w:rsidR="00B27752">
        <w:t xml:space="preserve"> experts familiar with the operations of drinking water systems and “green</w:t>
      </w:r>
      <w:r w:rsidDel="00B42A22" w:rsidR="0031082A">
        <w:t xml:space="preserve">” and climate readiness issues. </w:t>
      </w:r>
      <w:r w:rsidRPr="00A303C8" w:rsidDel="00B42A22" w:rsidR="00B27752">
        <w:t>Based on comments received from the peer review</w:t>
      </w:r>
      <w:r w:rsidDel="00B42A22" w:rsidR="008702DD">
        <w:t>,</w:t>
      </w:r>
      <w:r w:rsidRPr="00A303C8" w:rsidDel="00B42A22" w:rsidR="00B27752">
        <w:t xml:space="preserve"> </w:t>
      </w:r>
      <w:r w:rsidR="00437E07">
        <w:t>EPA</w:t>
      </w:r>
      <w:r w:rsidRPr="00A303C8" w:rsidDel="00B42A22" w:rsidR="00B27752">
        <w:t xml:space="preserve"> </w:t>
      </w:r>
      <w:r w:rsidRPr="003B2E5B" w:rsidDel="00B42A22" w:rsidR="003B2E5B">
        <w:t xml:space="preserve">developed an addendum to the </w:t>
      </w:r>
      <w:r w:rsidDel="00B42A22" w:rsidR="008702DD">
        <w:t xml:space="preserve">2011 </w:t>
      </w:r>
      <w:r w:rsidRPr="003B2E5B" w:rsidDel="00B42A22" w:rsidR="003B2E5B">
        <w:t>survey instructions that provide</w:t>
      </w:r>
      <w:r w:rsidDel="00B42A22">
        <w:t>d</w:t>
      </w:r>
      <w:r w:rsidRPr="003B2E5B" w:rsidDel="00B42A22" w:rsidR="003B2E5B">
        <w:t xml:space="preserve"> additional explanation </w:t>
      </w:r>
      <w:r w:rsidDel="00B42A22" w:rsidR="0021034B">
        <w:t xml:space="preserve">about </w:t>
      </w:r>
      <w:r w:rsidRPr="003B2E5B" w:rsidDel="00B42A22" w:rsidR="003B2E5B">
        <w:t xml:space="preserve">why </w:t>
      </w:r>
      <w:r w:rsidR="00437E07">
        <w:t>EPA</w:t>
      </w:r>
      <w:r w:rsidRPr="003B2E5B" w:rsidDel="00B42A22" w:rsidR="003B2E5B">
        <w:t xml:space="preserve"> </w:t>
      </w:r>
      <w:r w:rsidDel="00B42A22" w:rsidR="008702DD">
        <w:t xml:space="preserve">was </w:t>
      </w:r>
      <w:r w:rsidDel="00B42A22" w:rsidR="00AE2198">
        <w:t xml:space="preserve">interested in </w:t>
      </w:r>
      <w:r w:rsidDel="00B42A22" w:rsidR="008702DD">
        <w:t xml:space="preserve">collecting </w:t>
      </w:r>
      <w:r w:rsidRPr="003B2E5B" w:rsidDel="00B42A22" w:rsidR="003B2E5B">
        <w:t xml:space="preserve">information on “green” and climate readiness infrastructure projects as well as </w:t>
      </w:r>
      <w:r w:rsidDel="00B42A22" w:rsidR="00D758A5">
        <w:t xml:space="preserve">providing </w:t>
      </w:r>
      <w:r w:rsidDel="00B42A22" w:rsidR="00A71172">
        <w:t>examples of</w:t>
      </w:r>
      <w:r w:rsidDel="00B42A22" w:rsidR="0021034B">
        <w:t xml:space="preserve"> what </w:t>
      </w:r>
      <w:r w:rsidDel="00B42A22" w:rsidR="00A71172">
        <w:t xml:space="preserve">might constitute </w:t>
      </w:r>
      <w:r w:rsidRPr="003B2E5B" w:rsidDel="00B42A22" w:rsidR="003B2E5B">
        <w:t xml:space="preserve">“green” and </w:t>
      </w:r>
      <w:r w:rsidRPr="003B2E5B" w:rsidDel="00B42A22" w:rsidR="003B2E5B">
        <w:lastRenderedPageBreak/>
        <w:t>climate readiness</w:t>
      </w:r>
      <w:r w:rsidRPr="00A303C8" w:rsidDel="00B42A22" w:rsidR="00B27752">
        <w:t xml:space="preserve">. </w:t>
      </w:r>
      <w:r w:rsidDel="00B42A22" w:rsidR="008702DD">
        <w:t xml:space="preserve">Based on the </w:t>
      </w:r>
      <w:r w:rsidDel="00B42A22" w:rsidR="00A71172">
        <w:t>limited number of</w:t>
      </w:r>
      <w:r w:rsidDel="00B42A22" w:rsidR="008702DD">
        <w:t xml:space="preserve"> states that submitted projects with “green” or climate readiness </w:t>
      </w:r>
      <w:r w:rsidDel="00B42A22" w:rsidR="004421B2">
        <w:t xml:space="preserve">attributes </w:t>
      </w:r>
      <w:r w:rsidDel="00B42A22" w:rsidR="008702DD">
        <w:t xml:space="preserve">indicated, </w:t>
      </w:r>
      <w:r w:rsidR="00437E07">
        <w:t>EPA</w:t>
      </w:r>
      <w:r w:rsidDel="00B42A22" w:rsidR="008702DD">
        <w:t xml:space="preserve"> concluded these </w:t>
      </w:r>
      <w:r w:rsidDel="00B42A22" w:rsidR="00D758A5">
        <w:t>attributes were</w:t>
      </w:r>
      <w:r w:rsidDel="00B42A22" w:rsidR="008702DD">
        <w:t xml:space="preserve"> likely underreported in 2011. </w:t>
      </w:r>
    </w:p>
    <w:p w:rsidR="002E0D1D" w:rsidP="002E0D1D" w:rsidRDefault="00430BE7" w14:paraId="74CCDFD8" w14:textId="571DE6A4">
      <w:r>
        <w:t xml:space="preserve">For the 2015 DWINSA, </w:t>
      </w:r>
      <w:r w:rsidDel="00B42A22">
        <w:t xml:space="preserve">the “green” and climate readiness questions </w:t>
      </w:r>
      <w:r w:rsidDel="00B42A22" w:rsidR="002A7961">
        <w:t>were</w:t>
      </w:r>
      <w:r w:rsidDel="00B42A22">
        <w:t xml:space="preserve"> removed from the </w:t>
      </w:r>
      <w:r w:rsidDel="00B42A22" w:rsidR="001F6A01">
        <w:t>data collection instrument</w:t>
      </w:r>
      <w:r w:rsidDel="00B42A22" w:rsidR="00CD3576">
        <w:t xml:space="preserve">. </w:t>
      </w:r>
      <w:r w:rsidDel="00B42A22" w:rsidR="00F82C8C">
        <w:t xml:space="preserve">The </w:t>
      </w:r>
      <w:r w:rsidDel="00B42A22">
        <w:t xml:space="preserve">other </w:t>
      </w:r>
      <w:r w:rsidDel="00B42A22" w:rsidR="00F82C8C">
        <w:t xml:space="preserve">significant modification </w:t>
      </w:r>
      <w:r w:rsidDel="00B42A22" w:rsidR="008702DD">
        <w:t xml:space="preserve">for </w:t>
      </w:r>
      <w:r w:rsidDel="00B42A22" w:rsidR="00F82C8C">
        <w:t xml:space="preserve">the 2015 </w:t>
      </w:r>
      <w:r w:rsidR="00F82C8C">
        <w:t xml:space="preserve">data collection methodology </w:t>
      </w:r>
      <w:r w:rsidR="002A7961">
        <w:t>was the</w:t>
      </w:r>
      <w:r w:rsidR="00F82C8C">
        <w:t xml:space="preserve"> </w:t>
      </w:r>
      <w:r w:rsidR="00A71172">
        <w:t xml:space="preserve">use </w:t>
      </w:r>
      <w:r w:rsidR="00F82C8C">
        <w:t xml:space="preserve">of </w:t>
      </w:r>
      <w:r w:rsidR="007745E2">
        <w:t xml:space="preserve">a </w:t>
      </w:r>
      <w:r w:rsidR="00184DFC">
        <w:t>modified panel</w:t>
      </w:r>
      <w:r w:rsidR="007745E2">
        <w:t xml:space="preserve"> approach</w:t>
      </w:r>
      <w:r w:rsidR="001B5780">
        <w:t xml:space="preserve"> for the State DWINSA (the Native American DWINSA was not </w:t>
      </w:r>
      <w:r w:rsidR="00FA6E59">
        <w:t>implemented as part of the 2015 effort)</w:t>
      </w:r>
      <w:r w:rsidR="009A52BD">
        <w:t xml:space="preserve">. This approach </w:t>
      </w:r>
      <w:r w:rsidR="007745E2">
        <w:t>use</w:t>
      </w:r>
      <w:r w:rsidR="001222EC">
        <w:t>d</w:t>
      </w:r>
      <w:r w:rsidR="007745E2">
        <w:t xml:space="preserve"> </w:t>
      </w:r>
      <w:r w:rsidR="008702DD">
        <w:t xml:space="preserve">a </w:t>
      </w:r>
      <w:r w:rsidR="007745E2">
        <w:t xml:space="preserve">longitudinal </w:t>
      </w:r>
      <w:r w:rsidR="008702DD">
        <w:t>study method</w:t>
      </w:r>
      <w:r w:rsidR="007745E2">
        <w:t xml:space="preserve"> for the survey</w:t>
      </w:r>
      <w:r w:rsidR="009A52BD">
        <w:t xml:space="preserve"> with a 25 percent refresh of the sample (by state and by strata) of systems serving 3,301 </w:t>
      </w:r>
      <w:r w:rsidR="00F849EC">
        <w:t>to</w:t>
      </w:r>
      <w:r w:rsidR="009A52BD">
        <w:t xml:space="preserve"> 100,000 </w:t>
      </w:r>
      <w:r w:rsidR="00FA6E59">
        <w:t>persons</w:t>
      </w:r>
      <w:r w:rsidR="007745E2">
        <w:t xml:space="preserve"> </w:t>
      </w:r>
      <w:r w:rsidR="008F6E5F">
        <w:t>(this approach is described in more detail in Section B.2)</w:t>
      </w:r>
      <w:r w:rsidRPr="007745E2" w:rsidR="007745E2">
        <w:t>.</w:t>
      </w:r>
      <w:r w:rsidR="007745E2">
        <w:t xml:space="preserve"> </w:t>
      </w:r>
      <w:r w:rsidR="00437E07">
        <w:t>EPA</w:t>
      </w:r>
      <w:r w:rsidR="00B0104D">
        <w:t xml:space="preserve"> conduct</w:t>
      </w:r>
      <w:r w:rsidR="006F358C">
        <w:t>ed</w:t>
      </w:r>
      <w:r w:rsidR="00B0104D">
        <w:t xml:space="preserve"> a peer review </w:t>
      </w:r>
      <w:r w:rsidR="00515BC8">
        <w:t xml:space="preserve">of </w:t>
      </w:r>
      <w:r w:rsidR="009A52BD">
        <w:t xml:space="preserve">the applicability of </w:t>
      </w:r>
      <w:r w:rsidR="00515BC8">
        <w:t xml:space="preserve">this </w:t>
      </w:r>
      <w:r w:rsidR="00CD3A57">
        <w:t xml:space="preserve">modified panel </w:t>
      </w:r>
      <w:r w:rsidR="00B0104D">
        <w:t>approach</w:t>
      </w:r>
      <w:r w:rsidR="00515BC8">
        <w:t xml:space="preserve"> and the details of the approach</w:t>
      </w:r>
      <w:r w:rsidR="004F0C81">
        <w:t xml:space="preserve">. </w:t>
      </w:r>
      <w:r w:rsidR="00437E07">
        <w:t>EPA</w:t>
      </w:r>
      <w:r w:rsidR="004F0C81">
        <w:t xml:space="preserve"> consider</w:t>
      </w:r>
      <w:r w:rsidR="006F358C">
        <w:t>ed</w:t>
      </w:r>
      <w:r w:rsidR="004F0C81">
        <w:t xml:space="preserve"> comments </w:t>
      </w:r>
      <w:r w:rsidR="00FC2B1F">
        <w:t xml:space="preserve">from the peer review </w:t>
      </w:r>
      <w:r w:rsidR="004F0C81">
        <w:t>and ma</w:t>
      </w:r>
      <w:r w:rsidR="006F358C">
        <w:t>de</w:t>
      </w:r>
      <w:r w:rsidR="004F0C81">
        <w:t xml:space="preserve"> changes to the approach</w:t>
      </w:r>
      <w:r w:rsidR="00DE57CB">
        <w:t xml:space="preserve"> to incorporate </w:t>
      </w:r>
      <w:r w:rsidR="006408C9">
        <w:t>the suggestions</w:t>
      </w:r>
      <w:r w:rsidR="00EF7CFF">
        <w:t>.</w:t>
      </w:r>
      <w:r w:rsidR="00BA0827">
        <w:t xml:space="preserve"> </w:t>
      </w:r>
    </w:p>
    <w:p w:rsidR="00B77A42" w:rsidP="002E0D1D" w:rsidRDefault="00437E07" w14:paraId="5919F4B5" w14:textId="1418073A">
      <w:r>
        <w:t>EPA</w:t>
      </w:r>
      <w:r w:rsidR="005662F3">
        <w:t xml:space="preserve"> will use </w:t>
      </w:r>
      <w:r w:rsidR="003B5BDD">
        <w:t xml:space="preserve">this </w:t>
      </w:r>
      <w:r w:rsidR="005662F3">
        <w:t xml:space="preserve">same panel approach </w:t>
      </w:r>
      <w:r w:rsidR="003B5BDD">
        <w:t xml:space="preserve">for the 2020 State </w:t>
      </w:r>
      <w:r w:rsidR="00B55E7A">
        <w:t>DWINSA</w:t>
      </w:r>
      <w:r w:rsidR="00B51FEF">
        <w:t>, and no changes will be</w:t>
      </w:r>
      <w:r w:rsidR="00471B6B">
        <w:t xml:space="preserve"> made to this approach that </w:t>
      </w:r>
      <w:r w:rsidR="00CA4BE4">
        <w:t xml:space="preserve">require </w:t>
      </w:r>
      <w:r w:rsidR="00B51FEF">
        <w:t>additional peer review</w:t>
      </w:r>
      <w:r w:rsidR="00F32640">
        <w:t xml:space="preserve">. </w:t>
      </w:r>
      <w:r w:rsidR="00CA4BE4">
        <w:t xml:space="preserve">To retain consistency between the State and Native American DWINSAs, </w:t>
      </w:r>
      <w:r>
        <w:t>EPA</w:t>
      </w:r>
      <w:r w:rsidR="00CA4BE4">
        <w:t xml:space="preserve"> will </w:t>
      </w:r>
      <w:r w:rsidR="00735F79">
        <w:t>also use</w:t>
      </w:r>
      <w:r w:rsidR="003806B6">
        <w:t xml:space="preserve"> the </w:t>
      </w:r>
      <w:r w:rsidR="00CA4BE4">
        <w:t xml:space="preserve">panel approach </w:t>
      </w:r>
      <w:r w:rsidR="00735F79">
        <w:t xml:space="preserve">for the </w:t>
      </w:r>
      <w:r w:rsidR="003F2B29">
        <w:t xml:space="preserve">American Indian and Alaska Native </w:t>
      </w:r>
      <w:r w:rsidR="002B3207">
        <w:t xml:space="preserve">Village surveys that comprise the </w:t>
      </w:r>
      <w:r w:rsidR="00735F79">
        <w:t>Native American DWINSA</w:t>
      </w:r>
      <w:r w:rsidR="00B77A42">
        <w:t xml:space="preserve"> (this approach is described in more detail in Section B.2 – Note separate B.2 sections are provided for the State and Native American DWINSA)</w:t>
      </w:r>
      <w:r w:rsidR="00735F79">
        <w:t>.</w:t>
      </w:r>
      <w:r w:rsidR="007C1B10">
        <w:t xml:space="preserve"> </w:t>
      </w:r>
      <w:r>
        <w:t>EPA</w:t>
      </w:r>
      <w:r w:rsidR="007C1B10">
        <w:t xml:space="preserve"> will not conduct a peer review on the applicability of this approach to the Native American DWINSA because the </w:t>
      </w:r>
      <w:r w:rsidR="0008072F">
        <w:t xml:space="preserve">issues considered during the </w:t>
      </w:r>
      <w:r w:rsidR="007C1B10">
        <w:t xml:space="preserve">peer review for the 2015 </w:t>
      </w:r>
      <w:r w:rsidR="00FC149B">
        <w:t xml:space="preserve">State </w:t>
      </w:r>
      <w:r w:rsidR="007C1B10">
        <w:t xml:space="preserve">DWINSA </w:t>
      </w:r>
      <w:r w:rsidR="00993F1C">
        <w:t>apply to both surveys.</w:t>
      </w:r>
      <w:r w:rsidR="00735F79">
        <w:t xml:space="preserve"> </w:t>
      </w:r>
    </w:p>
    <w:p w:rsidR="00627479" w:rsidP="002E0D1D" w:rsidRDefault="00993F1C" w14:paraId="2496A342" w14:textId="1E81E367">
      <w:r>
        <w:t>A</w:t>
      </w:r>
      <w:r w:rsidR="00A97BF6">
        <w:t xml:space="preserve">dditional </w:t>
      </w:r>
      <w:r w:rsidR="00E30BC4">
        <w:t>question</w:t>
      </w:r>
      <w:r w:rsidR="006F1473">
        <w:t>s</w:t>
      </w:r>
      <w:r w:rsidR="00627479">
        <w:t xml:space="preserve"> will be added to the </w:t>
      </w:r>
      <w:r w:rsidR="00F32640">
        <w:t xml:space="preserve">2020 DWINSA </w:t>
      </w:r>
      <w:r w:rsidR="00627479">
        <w:t xml:space="preserve">data collection instrument. The additional </w:t>
      </w:r>
      <w:r w:rsidR="00E30BC4">
        <w:t>question</w:t>
      </w:r>
      <w:r w:rsidR="006F1473">
        <w:t>s</w:t>
      </w:r>
      <w:r w:rsidR="00627479">
        <w:t xml:space="preserve"> will gather information on </w:t>
      </w:r>
      <w:r w:rsidR="00F73AD3">
        <w:t>iron and steel</w:t>
      </w:r>
      <w:r w:rsidR="008E0801">
        <w:t xml:space="preserve"> (I&amp;S)</w:t>
      </w:r>
      <w:r w:rsidR="00F73AD3">
        <w:t xml:space="preserve"> infrastructure</w:t>
      </w:r>
      <w:r w:rsidR="00627479">
        <w:t xml:space="preserve">, certified operator workforce </w:t>
      </w:r>
      <w:r w:rsidR="008E0801">
        <w:t xml:space="preserve">(OpW) </w:t>
      </w:r>
      <w:r w:rsidR="00627479">
        <w:t>issues</w:t>
      </w:r>
      <w:r w:rsidR="00FC149B">
        <w:t>,</w:t>
      </w:r>
      <w:r w:rsidR="00627479">
        <w:t xml:space="preserve"> and </w:t>
      </w:r>
      <w:r w:rsidR="00040817">
        <w:t>lead service lines</w:t>
      </w:r>
      <w:r w:rsidR="00B77A42">
        <w:t xml:space="preserve"> (</w:t>
      </w:r>
      <w:r w:rsidR="00040817">
        <w:t>LSL</w:t>
      </w:r>
      <w:r w:rsidR="008E0801">
        <w:t>s</w:t>
      </w:r>
      <w:r w:rsidR="00B77A42">
        <w:t>)</w:t>
      </w:r>
      <w:r w:rsidR="00627479">
        <w:t xml:space="preserve">. </w:t>
      </w:r>
      <w:r w:rsidR="00462E82">
        <w:t xml:space="preserve">Responses to the </w:t>
      </w:r>
      <w:r w:rsidR="00F419AF">
        <w:t xml:space="preserve">I&amp;S </w:t>
      </w:r>
      <w:r w:rsidR="00AA44AA">
        <w:t>questions</w:t>
      </w:r>
      <w:r w:rsidR="00545E6B">
        <w:t xml:space="preserve"> </w:t>
      </w:r>
      <w:r w:rsidR="00462E82">
        <w:t xml:space="preserve">will not affect </w:t>
      </w:r>
      <w:r w:rsidR="00437E07">
        <w:t>EPA</w:t>
      </w:r>
      <w:r w:rsidR="00462E82">
        <w:t xml:space="preserve"> policy, </w:t>
      </w:r>
      <w:r w:rsidR="003D4CA5">
        <w:t>therefore</w:t>
      </w:r>
      <w:r w:rsidR="00462E82">
        <w:t xml:space="preserve">, </w:t>
      </w:r>
      <w:r w:rsidR="00194428">
        <w:t xml:space="preserve">no peer review </w:t>
      </w:r>
      <w:r w:rsidR="006650BA">
        <w:t>was</w:t>
      </w:r>
      <w:r w:rsidR="00194428">
        <w:t xml:space="preserve"> conducted</w:t>
      </w:r>
      <w:r w:rsidR="002F48B7">
        <w:t xml:space="preserve"> for those questions.</w:t>
      </w:r>
      <w:r w:rsidR="00E52A5F">
        <w:t xml:space="preserve"> </w:t>
      </w:r>
      <w:r w:rsidR="00437E07">
        <w:t>EPA</w:t>
      </w:r>
      <w:r w:rsidR="00BE58E0">
        <w:t xml:space="preserve"> </w:t>
      </w:r>
      <w:r w:rsidR="006650BA">
        <w:t>conducted</w:t>
      </w:r>
      <w:r w:rsidR="00BE58E0">
        <w:t xml:space="preserve"> a peer review of the </w:t>
      </w:r>
      <w:r w:rsidR="00545E6B">
        <w:t>applicability of the</w:t>
      </w:r>
      <w:r w:rsidR="00A564C9">
        <w:t xml:space="preserve"> OpW </w:t>
      </w:r>
      <w:r w:rsidR="004E7BB2">
        <w:t xml:space="preserve">and </w:t>
      </w:r>
      <w:r w:rsidR="00127214">
        <w:t>LSL</w:t>
      </w:r>
      <w:r w:rsidR="00FC149B">
        <w:t xml:space="preserve"> </w:t>
      </w:r>
      <w:r w:rsidR="00365991">
        <w:t>questions</w:t>
      </w:r>
      <w:r w:rsidR="00922C74">
        <w:t xml:space="preserve">. The peer review </w:t>
      </w:r>
      <w:r w:rsidR="00301D54">
        <w:t>was</w:t>
      </w:r>
      <w:r w:rsidR="00922C74">
        <w:t xml:space="preserve"> conducted by subject matter experts </w:t>
      </w:r>
      <w:r w:rsidR="005E4B5A">
        <w:t xml:space="preserve">who are equipped to evaluate </w:t>
      </w:r>
      <w:r w:rsidR="000C6EA1">
        <w:t>whether the questions are clear</w:t>
      </w:r>
      <w:r w:rsidR="000A438B">
        <w:t xml:space="preserve"> and </w:t>
      </w:r>
      <w:r w:rsidR="00C93BD1">
        <w:t xml:space="preserve">phrased correctly, and </w:t>
      </w:r>
      <w:r w:rsidR="000A438B">
        <w:t xml:space="preserve">whether they </w:t>
      </w:r>
      <w:r w:rsidR="00C93BD1">
        <w:t>can reasonably be answered by survey respondents. The peer reviewers also evaluate</w:t>
      </w:r>
      <w:r w:rsidR="00301D54">
        <w:t>d</w:t>
      </w:r>
      <w:r w:rsidR="00C93BD1">
        <w:t xml:space="preserve"> the questions to determine whether </w:t>
      </w:r>
      <w:r w:rsidR="000A438B">
        <w:t>the</w:t>
      </w:r>
      <w:r w:rsidR="00497D57">
        <w:t xml:space="preserve">y are likely to </w:t>
      </w:r>
      <w:r w:rsidR="00A160E8">
        <w:t xml:space="preserve">gather the information intended by </w:t>
      </w:r>
      <w:r w:rsidR="00437E07">
        <w:t>EPA</w:t>
      </w:r>
      <w:r w:rsidR="00A160E8">
        <w:t>.</w:t>
      </w:r>
      <w:r w:rsidRPr="00A4286D" w:rsidR="00A4286D">
        <w:t xml:space="preserve"> </w:t>
      </w:r>
      <w:r w:rsidR="00A15610">
        <w:t>A summary of the c</w:t>
      </w:r>
      <w:r w:rsidRPr="00A4286D" w:rsidR="00A4286D">
        <w:t xml:space="preserve">omments and </w:t>
      </w:r>
      <w:r w:rsidR="00437E07">
        <w:t>EPA</w:t>
      </w:r>
      <w:r w:rsidR="00C35EFD">
        <w:t xml:space="preserve"> </w:t>
      </w:r>
      <w:r w:rsidR="00A4286D">
        <w:t>r</w:t>
      </w:r>
      <w:r w:rsidRPr="00A4286D" w:rsidR="00A4286D">
        <w:t>esponse</w:t>
      </w:r>
      <w:r w:rsidR="00C35EFD">
        <w:t>s</w:t>
      </w:r>
      <w:r w:rsidRPr="00A4286D" w:rsidR="00A4286D">
        <w:t xml:space="preserve"> to </w:t>
      </w:r>
      <w:r w:rsidR="00C35EFD">
        <w:t xml:space="preserve">the </w:t>
      </w:r>
      <w:r w:rsidR="00A4286D">
        <w:t>c</w:t>
      </w:r>
      <w:r w:rsidRPr="00A4286D" w:rsidR="00A4286D">
        <w:t xml:space="preserve">omments </w:t>
      </w:r>
      <w:r w:rsidR="00A4286D">
        <w:t>r</w:t>
      </w:r>
      <w:r w:rsidRPr="00A4286D" w:rsidR="00A4286D">
        <w:t>eceived on the 2020 DWINSA Peer Review</w:t>
      </w:r>
      <w:r w:rsidR="00A4286D">
        <w:t xml:space="preserve"> are included in Appendix C.</w:t>
      </w:r>
      <w:r w:rsidR="008A0CF4">
        <w:t xml:space="preserve"> </w:t>
      </w:r>
      <w:r w:rsidR="00437E07">
        <w:t>EPA</w:t>
      </w:r>
      <w:r w:rsidR="00D8667B">
        <w:t xml:space="preserve"> </w:t>
      </w:r>
      <w:r w:rsidR="00C35EFD">
        <w:t>made</w:t>
      </w:r>
      <w:r w:rsidR="00D8667B">
        <w:t xml:space="preserve"> changes to the questions </w:t>
      </w:r>
      <w:r w:rsidR="00F90AF4">
        <w:t xml:space="preserve">and background information and instructions </w:t>
      </w:r>
      <w:r w:rsidR="00D8667B">
        <w:t xml:space="preserve">based on the results of the peer review. The changes primarily clarify </w:t>
      </w:r>
      <w:r w:rsidR="00F90AF4">
        <w:t xml:space="preserve">the questions and </w:t>
      </w:r>
      <w:r w:rsidR="0090363A">
        <w:t xml:space="preserve">the </w:t>
      </w:r>
      <w:r w:rsidR="008364F8">
        <w:t xml:space="preserve">instructions </w:t>
      </w:r>
      <w:r w:rsidR="00C35EFD">
        <w:t xml:space="preserve">to the survey respondents </w:t>
      </w:r>
      <w:r w:rsidR="008364F8">
        <w:t>for completing the questions.</w:t>
      </w:r>
      <w:r w:rsidR="00F90AF4">
        <w:t xml:space="preserve"> </w:t>
      </w:r>
    </w:p>
    <w:p w:rsidR="002C67F3" w:rsidP="002E0D1D" w:rsidRDefault="002C67F3" w14:paraId="21727CFD" w14:textId="5ACB8C69">
      <w:r w:rsidRPr="002C67F3">
        <w:t>In accordance with “</w:t>
      </w:r>
      <w:r w:rsidR="00437E07">
        <w:t>EPA</w:t>
      </w:r>
      <w:r w:rsidRPr="002C67F3">
        <w:t>’s Policy on Consultation and Coordination with Indian Tribes,” a formal consultation was initiated on September 6, 2019</w:t>
      </w:r>
      <w:r w:rsidR="00633CD2">
        <w:t>,</w:t>
      </w:r>
      <w:r w:rsidRPr="002C67F3">
        <w:t xml:space="preserve"> with </w:t>
      </w:r>
      <w:proofErr w:type="gramStart"/>
      <w:r w:rsidRPr="002C67F3">
        <w:t>federally-recognized</w:t>
      </w:r>
      <w:proofErr w:type="gramEnd"/>
      <w:r w:rsidRPr="002C67F3">
        <w:t xml:space="preserve"> Indian tribes to obtain input on the proposed design and approach for the 2020 </w:t>
      </w:r>
      <w:r>
        <w:t xml:space="preserve">Native American </w:t>
      </w:r>
      <w:r w:rsidRPr="002C67F3">
        <w:t>DWINSA policies and methodologies.</w:t>
      </w:r>
      <w:r w:rsidR="00BE718F">
        <w:t xml:space="preserve"> </w:t>
      </w:r>
      <w:r w:rsidRPr="002C67F3">
        <w:t>An informational webinar was held on September 25, 2019</w:t>
      </w:r>
      <w:r w:rsidR="00633CD2">
        <w:t>,</w:t>
      </w:r>
      <w:r w:rsidRPr="002C67F3">
        <w:t xml:space="preserve"> for interested </w:t>
      </w:r>
      <w:r w:rsidR="00BE718F">
        <w:t>t</w:t>
      </w:r>
      <w:r w:rsidRPr="002C67F3">
        <w:t>ribal representatives. The formal consultation was concluded on November 28, 2019</w:t>
      </w:r>
      <w:r w:rsidR="00633CD2">
        <w:t>,</w:t>
      </w:r>
      <w:r w:rsidRPr="002C67F3">
        <w:t xml:space="preserve"> after receiving and responding to various requests for clarifications and confirmations of the need to include </w:t>
      </w:r>
      <w:r w:rsidR="00BE718F">
        <w:t>t</w:t>
      </w:r>
      <w:r w:rsidRPr="002C67F3">
        <w:t>ribal systems in the 2020 DWINSA.</w:t>
      </w:r>
    </w:p>
    <w:p w:rsidRPr="00A303C8" w:rsidR="00E40DAD" w:rsidP="008E4059" w:rsidRDefault="00E40DAD" w14:paraId="72B4669D" w14:textId="77777777">
      <w:pPr>
        <w:pStyle w:val="Heading3"/>
      </w:pPr>
      <w:bookmarkStart w:name="_Toc142817575" w:id="79"/>
      <w:bookmarkStart w:name="_Toc394570736" w:id="80"/>
      <w:bookmarkStart w:name="_Toc394573244" w:id="81"/>
      <w:bookmarkStart w:name="_Toc44569972" w:id="82"/>
      <w:r w:rsidRPr="00A303C8">
        <w:t>A.3.d</w:t>
      </w:r>
      <w:r w:rsidRPr="00A303C8">
        <w:tab/>
        <w:t>Effects of Less Frequent Collection</w:t>
      </w:r>
      <w:bookmarkEnd w:id="79"/>
      <w:bookmarkEnd w:id="80"/>
      <w:bookmarkEnd w:id="81"/>
      <w:bookmarkEnd w:id="82"/>
      <w:r w:rsidRPr="00A303C8">
        <w:t xml:space="preserve"> </w:t>
      </w:r>
      <w:r w:rsidRPr="00A303C8" w:rsidR="00C9288F">
        <w:fldChar w:fldCharType="begin"/>
      </w:r>
      <w:r w:rsidRPr="00A303C8">
        <w:instrText>tc "A.3.d</w:instrText>
      </w:r>
      <w:r w:rsidRPr="00A303C8">
        <w:tab/>
        <w:instrText>Effects of less Frequent Collection " \l 2</w:instrText>
      </w:r>
      <w:r w:rsidRPr="00A303C8" w:rsidR="00C9288F">
        <w:fldChar w:fldCharType="end"/>
      </w:r>
    </w:p>
    <w:p w:rsidRPr="00A303C8" w:rsidR="00E40DAD" w:rsidP="00D338C9" w:rsidRDefault="00E40DAD" w14:paraId="0DD18CB3" w14:textId="240705FB">
      <w:r w:rsidRPr="00A303C8">
        <w:t xml:space="preserve">The </w:t>
      </w:r>
      <w:r w:rsidRPr="00A303C8" w:rsidR="000A768A">
        <w:t>20</w:t>
      </w:r>
      <w:r w:rsidR="001222EC">
        <w:t>20</w:t>
      </w:r>
      <w:r w:rsidRPr="00A303C8">
        <w:t xml:space="preserve"> DWINSA is a single collection and does not involve periodic reporting or recordkeeping.</w:t>
      </w:r>
    </w:p>
    <w:p w:rsidRPr="00A303C8" w:rsidR="00E40DAD" w:rsidP="008E4059" w:rsidRDefault="00E40DAD" w14:paraId="3B0F65A7" w14:textId="77777777">
      <w:pPr>
        <w:pStyle w:val="Heading3"/>
      </w:pPr>
      <w:bookmarkStart w:name="_Toc142817576" w:id="83"/>
      <w:bookmarkStart w:name="_Toc394570737" w:id="84"/>
      <w:bookmarkStart w:name="_Toc394573245" w:id="85"/>
      <w:bookmarkStart w:name="_Toc44569973" w:id="86"/>
      <w:r w:rsidRPr="00A303C8">
        <w:t>A.3.e</w:t>
      </w:r>
      <w:r w:rsidRPr="00A303C8">
        <w:tab/>
        <w:t>General Guidelines</w:t>
      </w:r>
      <w:bookmarkEnd w:id="83"/>
      <w:bookmarkEnd w:id="84"/>
      <w:bookmarkEnd w:id="85"/>
      <w:bookmarkEnd w:id="86"/>
      <w:r w:rsidRPr="00A303C8">
        <w:t xml:space="preserve"> </w:t>
      </w:r>
      <w:r w:rsidRPr="00A303C8" w:rsidR="00C9288F">
        <w:fldChar w:fldCharType="begin"/>
      </w:r>
      <w:r w:rsidRPr="00A303C8">
        <w:instrText>tc "A.3.e</w:instrText>
      </w:r>
      <w:r w:rsidRPr="00A303C8">
        <w:tab/>
        <w:instrText>General Guidelines " \l 2</w:instrText>
      </w:r>
      <w:r w:rsidRPr="00A303C8" w:rsidR="00C9288F">
        <w:fldChar w:fldCharType="end"/>
      </w:r>
    </w:p>
    <w:p w:rsidRPr="00A303C8" w:rsidR="00E40DAD" w:rsidP="00D338C9" w:rsidRDefault="00E40DAD" w14:paraId="58BB7B1A" w14:textId="4EFC51B6">
      <w:pPr>
        <w:keepNext/>
      </w:pPr>
      <w:r w:rsidRPr="00A303C8">
        <w:t xml:space="preserve">The </w:t>
      </w:r>
      <w:r w:rsidR="00BA06C2">
        <w:t>2020</w:t>
      </w:r>
      <w:r w:rsidRPr="00A303C8" w:rsidR="00BA06C2">
        <w:t xml:space="preserve"> </w:t>
      </w:r>
      <w:r w:rsidRPr="00A303C8">
        <w:t xml:space="preserve">DWINSA does not violate any guidelines for information collection activities specified by OMB. Specifically, the </w:t>
      </w:r>
      <w:r w:rsidR="00BA06C2">
        <w:t>2020</w:t>
      </w:r>
      <w:r w:rsidRPr="00A303C8" w:rsidR="00BA06C2">
        <w:t xml:space="preserve"> </w:t>
      </w:r>
      <w:r w:rsidRPr="00A303C8">
        <w:t>DWINSA respondents are not required to:</w:t>
      </w:r>
    </w:p>
    <w:p w:rsidRPr="00A303C8" w:rsidR="00E40DAD" w:rsidP="0035441C" w:rsidRDefault="00E40DAD" w14:paraId="2B6E8092" w14:textId="364A28F2">
      <w:pPr>
        <w:numPr>
          <w:ilvl w:val="0"/>
          <w:numId w:val="18"/>
        </w:numPr>
        <w:spacing w:after="0"/>
      </w:pPr>
      <w:r w:rsidRPr="00A303C8">
        <w:t xml:space="preserve">Report information to </w:t>
      </w:r>
      <w:r w:rsidR="00437E07">
        <w:t>EPA</w:t>
      </w:r>
      <w:r w:rsidRPr="00A303C8">
        <w:t xml:space="preserve"> more often than quarterly.</w:t>
      </w:r>
    </w:p>
    <w:p w:rsidRPr="00A303C8" w:rsidR="00E40DAD" w:rsidP="0035441C" w:rsidRDefault="00E40DAD" w14:paraId="494718A3" w14:textId="26DC0B2E">
      <w:pPr>
        <w:numPr>
          <w:ilvl w:val="0"/>
          <w:numId w:val="19"/>
        </w:numPr>
        <w:spacing w:after="0"/>
      </w:pPr>
      <w:r w:rsidRPr="00A303C8">
        <w:t xml:space="preserve">Retain records for more than </w:t>
      </w:r>
      <w:r w:rsidR="002335CE">
        <w:t>three</w:t>
      </w:r>
      <w:r w:rsidRPr="00A303C8">
        <w:t xml:space="preserve"> years.</w:t>
      </w:r>
    </w:p>
    <w:p w:rsidRPr="00A303C8" w:rsidR="00E40DAD" w:rsidP="0035441C" w:rsidRDefault="00E40DAD" w14:paraId="4788F683" w14:textId="77777777">
      <w:pPr>
        <w:numPr>
          <w:ilvl w:val="0"/>
          <w:numId w:val="20"/>
        </w:numPr>
        <w:spacing w:after="0"/>
      </w:pPr>
      <w:r w:rsidRPr="00A303C8">
        <w:lastRenderedPageBreak/>
        <w:t xml:space="preserve">Complete the data collection instrument in </w:t>
      </w:r>
      <w:r w:rsidRPr="00A303C8" w:rsidR="00AD264E">
        <w:t>fewer</w:t>
      </w:r>
      <w:r w:rsidRPr="00A303C8">
        <w:t xml:space="preserve"> than 30 days.</w:t>
      </w:r>
    </w:p>
    <w:p w:rsidRPr="00A303C8" w:rsidR="00E40DAD" w:rsidP="0035441C" w:rsidRDefault="00E40DAD" w14:paraId="6C65DC80" w14:textId="77777777">
      <w:pPr>
        <w:numPr>
          <w:ilvl w:val="0"/>
          <w:numId w:val="21"/>
        </w:numPr>
        <w:spacing w:after="0"/>
      </w:pPr>
      <w:r w:rsidRPr="00A303C8">
        <w:t>Maintain or provide information in a format other than that in which it is customarily maintained.</w:t>
      </w:r>
    </w:p>
    <w:p w:rsidRPr="00A303C8" w:rsidR="00E40DAD" w:rsidP="0035441C" w:rsidRDefault="00E40DAD" w14:paraId="1AC8FD55" w14:textId="389D4A13">
      <w:pPr>
        <w:numPr>
          <w:ilvl w:val="0"/>
          <w:numId w:val="22"/>
        </w:numPr>
        <w:spacing w:after="0"/>
      </w:pPr>
      <w:r w:rsidRPr="00A303C8">
        <w:t>Submit proprietary, trade secret</w:t>
      </w:r>
      <w:r w:rsidR="00B252AF">
        <w:t>,</w:t>
      </w:r>
      <w:r w:rsidRPr="00A303C8">
        <w:t xml:space="preserve"> or other confidential information.</w:t>
      </w:r>
    </w:p>
    <w:p w:rsidRPr="00A303C8" w:rsidR="00E40DAD" w:rsidP="0035441C" w:rsidRDefault="00E40DAD" w14:paraId="2BAB6FD6" w14:textId="77777777">
      <w:pPr>
        <w:numPr>
          <w:ilvl w:val="0"/>
          <w:numId w:val="23"/>
        </w:numPr>
      </w:pPr>
      <w:r w:rsidRPr="00A303C8">
        <w:t>Submit more than one original and two copies of any document.</w:t>
      </w:r>
    </w:p>
    <w:p w:rsidRPr="00A303C8" w:rsidR="00E40DAD" w:rsidP="0012042B" w:rsidRDefault="00E40DAD" w14:paraId="6AEE22EE" w14:textId="77777777">
      <w:r w:rsidRPr="00A303C8">
        <w:t>The information collection:</w:t>
      </w:r>
    </w:p>
    <w:p w:rsidRPr="00A303C8" w:rsidR="00E40DAD" w:rsidP="0035441C" w:rsidRDefault="00E40DAD" w14:paraId="4CBEFB86" w14:textId="580CD405">
      <w:pPr>
        <w:numPr>
          <w:ilvl w:val="0"/>
          <w:numId w:val="18"/>
        </w:numPr>
        <w:spacing w:after="0"/>
      </w:pPr>
      <w:r w:rsidRPr="00A303C8">
        <w:t>Is a statistical assessment designed to produce data that can be generalized to the universe of the study (see Section B.2</w:t>
      </w:r>
      <w:r w:rsidR="00FC149B">
        <w:t xml:space="preserve"> – Note separate B.2 sections are provided for the State and Native American DWINSA</w:t>
      </w:r>
      <w:r w:rsidRPr="00A303C8">
        <w:t>)</w:t>
      </w:r>
      <w:r w:rsidR="002335CE">
        <w:t>.</w:t>
      </w:r>
    </w:p>
    <w:p w:rsidRPr="00A303C8" w:rsidR="00E40DAD" w:rsidP="0035441C" w:rsidRDefault="00E40DAD" w14:paraId="55C40F48" w14:textId="079A079C">
      <w:pPr>
        <w:numPr>
          <w:ilvl w:val="0"/>
          <w:numId w:val="18"/>
        </w:numPr>
        <w:spacing w:after="0"/>
      </w:pPr>
      <w:r w:rsidRPr="00A303C8">
        <w:t>Does not provi</w:t>
      </w:r>
      <w:r w:rsidR="00D85CE3">
        <w:t>de remuneration to participants</w:t>
      </w:r>
      <w:r w:rsidR="002335CE">
        <w:t>.</w:t>
      </w:r>
    </w:p>
    <w:p w:rsidRPr="00A303C8" w:rsidR="00E40DAD" w:rsidP="0035441C" w:rsidRDefault="00E40DAD" w14:paraId="5D8B218F" w14:textId="77777777">
      <w:pPr>
        <w:numPr>
          <w:ilvl w:val="0"/>
          <w:numId w:val="18"/>
        </w:numPr>
        <w:spacing w:after="0"/>
      </w:pPr>
      <w:r w:rsidRPr="00A303C8">
        <w:t>Will transcribe information collected into an automated format.</w:t>
      </w:r>
    </w:p>
    <w:p w:rsidRPr="00A303C8" w:rsidR="00E40DAD" w:rsidP="0035441C" w:rsidRDefault="00E40DAD" w14:paraId="3D935413" w14:textId="48E747F8">
      <w:pPr>
        <w:numPr>
          <w:ilvl w:val="0"/>
          <w:numId w:val="18"/>
        </w:numPr>
        <w:spacing w:after="0"/>
      </w:pPr>
      <w:r w:rsidRPr="00A303C8">
        <w:t xml:space="preserve">Is designed with small entities particularly in mind (see </w:t>
      </w:r>
      <w:r w:rsidR="00B252AF">
        <w:t>Section</w:t>
      </w:r>
      <w:r w:rsidRPr="00A303C8" w:rsidR="00B252AF">
        <w:t xml:space="preserve"> </w:t>
      </w:r>
      <w:r w:rsidRPr="00A303C8">
        <w:t>A.5.c).</w:t>
      </w:r>
    </w:p>
    <w:p w:rsidRPr="00A303C8" w:rsidR="00E40DAD" w:rsidP="0035441C" w:rsidRDefault="00E40DAD" w14:paraId="580D30AC" w14:textId="77777777">
      <w:pPr>
        <w:numPr>
          <w:ilvl w:val="0"/>
          <w:numId w:val="18"/>
        </w:numPr>
        <w:spacing w:after="0"/>
      </w:pPr>
      <w:r w:rsidRPr="00A303C8">
        <w:t>Does not concern grants or grantees.</w:t>
      </w:r>
    </w:p>
    <w:p w:rsidR="00E40DAD" w:rsidP="0035441C" w:rsidRDefault="00E40DAD" w14:paraId="0D11132D" w14:textId="77777777">
      <w:pPr>
        <w:numPr>
          <w:ilvl w:val="0"/>
          <w:numId w:val="18"/>
        </w:numPr>
        <w:spacing w:after="0"/>
      </w:pPr>
      <w:r w:rsidRPr="00A303C8">
        <w:t>Is voluntary.</w:t>
      </w:r>
    </w:p>
    <w:p w:rsidRPr="00A303C8" w:rsidR="00EE7DBB" w:rsidP="00902AD4" w:rsidRDefault="00EE7DBB" w14:paraId="63194CE8" w14:textId="77777777">
      <w:pPr>
        <w:spacing w:after="0"/>
        <w:ind w:left="720"/>
      </w:pPr>
    </w:p>
    <w:p w:rsidRPr="00A303C8" w:rsidR="00E40DAD" w:rsidP="008E4059" w:rsidRDefault="00E40DAD" w14:paraId="5CA85CE3" w14:textId="77777777">
      <w:pPr>
        <w:pStyle w:val="Heading3"/>
      </w:pPr>
      <w:bookmarkStart w:name="_Toc142817577" w:id="87"/>
      <w:bookmarkStart w:name="_Toc394570738" w:id="88"/>
      <w:bookmarkStart w:name="_Toc394573246" w:id="89"/>
      <w:bookmarkStart w:name="_Toc44569974" w:id="90"/>
      <w:r w:rsidRPr="00A303C8">
        <w:t>A.3.f</w:t>
      </w:r>
      <w:r w:rsidRPr="00A303C8">
        <w:tab/>
        <w:t>Confidentiality Questions</w:t>
      </w:r>
      <w:bookmarkEnd w:id="87"/>
      <w:bookmarkEnd w:id="88"/>
      <w:bookmarkEnd w:id="89"/>
      <w:bookmarkEnd w:id="90"/>
      <w:r w:rsidRPr="00A303C8">
        <w:t xml:space="preserve"> </w:t>
      </w:r>
      <w:r w:rsidRPr="00A303C8" w:rsidR="00C9288F">
        <w:fldChar w:fldCharType="begin"/>
      </w:r>
      <w:r w:rsidRPr="00A303C8">
        <w:instrText>tc "A.3.f</w:instrText>
      </w:r>
      <w:r w:rsidRPr="00A303C8">
        <w:tab/>
        <w:instrText>Confidentiality and Sensitive Questions " \l 2</w:instrText>
      </w:r>
      <w:r w:rsidRPr="00A303C8" w:rsidR="00C9288F">
        <w:fldChar w:fldCharType="end"/>
      </w:r>
    </w:p>
    <w:p w:rsidRPr="00A303C8" w:rsidR="00E40DAD" w:rsidP="00E40DAD" w:rsidRDefault="00E40DAD" w14:paraId="42004CED" w14:textId="77777777">
      <w:r w:rsidRPr="00A303C8">
        <w:t xml:space="preserve">This information collection does not require the respondent to disclose any confidential information. Respondents are not obliged to respond to this strictly voluntary information collection. Further, respondents could eliminate any confidential business information from their reply. </w:t>
      </w:r>
    </w:p>
    <w:p w:rsidRPr="00A303C8" w:rsidR="00E40DAD" w:rsidP="008E4059" w:rsidRDefault="00E40DAD" w14:paraId="2093FF7C" w14:textId="77777777">
      <w:pPr>
        <w:pStyle w:val="Heading3"/>
      </w:pPr>
      <w:bookmarkStart w:name="_Toc142817578" w:id="91"/>
      <w:bookmarkStart w:name="_Toc394570739" w:id="92"/>
      <w:bookmarkStart w:name="_Toc394573247" w:id="93"/>
      <w:bookmarkStart w:name="_Toc44569975" w:id="94"/>
      <w:r w:rsidRPr="00A303C8">
        <w:t>A.3.g</w:t>
      </w:r>
      <w:r w:rsidRPr="00A303C8">
        <w:tab/>
        <w:t>Sensitive Questions</w:t>
      </w:r>
      <w:bookmarkEnd w:id="91"/>
      <w:bookmarkEnd w:id="92"/>
      <w:bookmarkEnd w:id="93"/>
      <w:bookmarkEnd w:id="94"/>
      <w:r w:rsidRPr="00A303C8">
        <w:t xml:space="preserve"> </w:t>
      </w:r>
      <w:r w:rsidRPr="00A303C8" w:rsidR="00C9288F">
        <w:fldChar w:fldCharType="begin"/>
      </w:r>
      <w:r w:rsidRPr="00A303C8">
        <w:instrText>tc "A.3.g</w:instrText>
      </w:r>
      <w:r w:rsidRPr="00A303C8">
        <w:tab/>
        <w:instrText>Sensitive Questions " \l 2</w:instrText>
      </w:r>
      <w:r w:rsidRPr="00A303C8" w:rsidR="00C9288F">
        <w:fldChar w:fldCharType="end"/>
      </w:r>
    </w:p>
    <w:p w:rsidR="005A3415" w:rsidP="001A706E" w:rsidRDefault="00E40DAD" w14:paraId="6F00410F" w14:textId="447149A5">
      <w:r w:rsidRPr="00A303C8">
        <w:t xml:space="preserve">The </w:t>
      </w:r>
      <w:r w:rsidRPr="00A303C8" w:rsidR="005E0691">
        <w:t>20</w:t>
      </w:r>
      <w:r w:rsidR="005E0691">
        <w:t>20</w:t>
      </w:r>
      <w:r w:rsidRPr="00A303C8" w:rsidR="005E0691">
        <w:t xml:space="preserve"> </w:t>
      </w:r>
      <w:r w:rsidRPr="00A303C8">
        <w:t>DWINSA does not ask sensitive questions</w:t>
      </w:r>
      <w:r w:rsidR="00794316">
        <w:t>.</w:t>
      </w:r>
    </w:p>
    <w:p w:rsidRPr="00307A4C" w:rsidR="00E40DAD" w:rsidP="00FF6686" w:rsidRDefault="00E40DAD" w14:paraId="516B9833" w14:textId="492314A9">
      <w:pPr>
        <w:pStyle w:val="Heading2"/>
      </w:pPr>
      <w:bookmarkStart w:name="_Toc142817579" w:id="95"/>
      <w:bookmarkStart w:name="_Toc394570740" w:id="96"/>
      <w:bookmarkStart w:name="_Toc394573248" w:id="97"/>
      <w:r w:rsidRPr="00307A4C">
        <w:t>A.4</w:t>
      </w:r>
      <w:r w:rsidRPr="00307A4C">
        <w:tab/>
        <w:t>THE RESPONDENTS AND THE INFORMATION REQUESTED</w:t>
      </w:r>
      <w:bookmarkEnd w:id="95"/>
      <w:bookmarkEnd w:id="96"/>
      <w:bookmarkEnd w:id="97"/>
      <w:r w:rsidRPr="00307A4C" w:rsidR="00C9288F">
        <w:fldChar w:fldCharType="begin"/>
      </w:r>
      <w:r w:rsidRPr="00253EDC">
        <w:instrText>tc "A.4</w:instrText>
      </w:r>
      <w:r w:rsidRPr="00253EDC">
        <w:tab/>
        <w:instrText>THE RESPONDENTS AND THE INFORMATION REQUESTED"</w:instrText>
      </w:r>
      <w:r w:rsidRPr="00307A4C" w:rsidR="00C9288F">
        <w:fldChar w:fldCharType="end"/>
      </w:r>
    </w:p>
    <w:p w:rsidRPr="007F47F3" w:rsidR="00E40DAD" w:rsidP="00253EDC" w:rsidRDefault="00E40DAD" w14:paraId="27BAAECD" w14:textId="77777777">
      <w:pPr>
        <w:pStyle w:val="Heading3"/>
      </w:pPr>
      <w:bookmarkStart w:name="_Toc142817580" w:id="98"/>
      <w:bookmarkStart w:name="_Toc394570741" w:id="99"/>
      <w:bookmarkStart w:name="_Toc394573249" w:id="100"/>
      <w:bookmarkStart w:name="_Toc44569976" w:id="101"/>
      <w:r w:rsidRPr="007F47F3">
        <w:t>A.4.a</w:t>
      </w:r>
      <w:r w:rsidRPr="007F47F3">
        <w:tab/>
        <w:t>Respondents/NAICS Codes</w:t>
      </w:r>
      <w:bookmarkEnd w:id="98"/>
      <w:bookmarkEnd w:id="99"/>
      <w:bookmarkEnd w:id="100"/>
      <w:bookmarkEnd w:id="101"/>
      <w:r w:rsidRPr="007F47F3">
        <w:t xml:space="preserve"> </w:t>
      </w:r>
      <w:r w:rsidRPr="007F47F3" w:rsidR="00C9288F">
        <w:fldChar w:fldCharType="begin"/>
      </w:r>
      <w:r w:rsidRPr="007F47F3">
        <w:instrText>tc "A.4.a</w:instrText>
      </w:r>
      <w:r w:rsidRPr="007F47F3">
        <w:tab/>
        <w:instrText>Respondents/NAICS Codes " \l 2</w:instrText>
      </w:r>
      <w:r w:rsidRPr="007F47F3" w:rsidR="00C9288F">
        <w:fldChar w:fldCharType="end"/>
      </w:r>
    </w:p>
    <w:p w:rsidRPr="00A303C8" w:rsidR="00E40DAD" w:rsidP="00253EDC" w:rsidRDefault="00E40DAD" w14:paraId="3FD0B2E2" w14:textId="77777777">
      <w:pPr>
        <w:pStyle w:val="Heading5"/>
      </w:pPr>
      <w:r w:rsidRPr="00A303C8">
        <w:t>NAICS Codes</w:t>
      </w:r>
    </w:p>
    <w:p w:rsidRPr="00A303C8" w:rsidR="00E40DAD" w:rsidP="001A706E" w:rsidRDefault="00E40DAD" w14:paraId="446B5BB9" w14:textId="32FC3A94">
      <w:r w:rsidRPr="00A303C8">
        <w:t xml:space="preserve">The respondents for the </w:t>
      </w:r>
      <w:r w:rsidR="00E1544E">
        <w:t>2020</w:t>
      </w:r>
      <w:r w:rsidRPr="00A303C8" w:rsidR="00E1544E">
        <w:t xml:space="preserve"> </w:t>
      </w:r>
      <w:r w:rsidRPr="00A303C8">
        <w:t>DWINSA are CWSs</w:t>
      </w:r>
      <w:r w:rsidRPr="00A303C8" w:rsidR="00324F13">
        <w:t xml:space="preserve"> </w:t>
      </w:r>
      <w:r w:rsidR="00C356CE">
        <w:t xml:space="preserve">and </w:t>
      </w:r>
      <w:r w:rsidR="007015BD">
        <w:t>NP</w:t>
      </w:r>
      <w:r w:rsidR="00C356CE">
        <w:t>NCWSs</w:t>
      </w:r>
      <w:r w:rsidR="001E1F89">
        <w:t xml:space="preserve">, </w:t>
      </w:r>
      <w:r w:rsidR="009A52BD">
        <w:t>state agencies that include drinking water programs</w:t>
      </w:r>
      <w:r w:rsidR="001E1F89">
        <w:t>, and tribal authorities</w:t>
      </w:r>
      <w:r w:rsidRPr="00A303C8">
        <w:t xml:space="preserve">. </w:t>
      </w:r>
      <w:r w:rsidRPr="00A303C8" w:rsidR="00DF68D6">
        <w:t xml:space="preserve">CWSs </w:t>
      </w:r>
      <w:r w:rsidR="00C356CE">
        <w:t xml:space="preserve">and </w:t>
      </w:r>
      <w:r w:rsidR="007015BD">
        <w:t>NP</w:t>
      </w:r>
      <w:r w:rsidR="00C356CE">
        <w:t xml:space="preserve">NCWSs </w:t>
      </w:r>
      <w:r w:rsidRPr="00A303C8" w:rsidR="00DF68D6">
        <w:t xml:space="preserve">are public water systems. </w:t>
      </w:r>
      <w:r w:rsidRPr="00A303C8" w:rsidDel="00C4588A">
        <w:t>According to 40 CFR Part 141</w:t>
      </w:r>
      <w:r w:rsidRPr="00A303C8" w:rsidDel="00C4588A" w:rsidR="00AD264E">
        <w:t>.2</w:t>
      </w:r>
      <w:r w:rsidRPr="00A303C8" w:rsidDel="00C4588A">
        <w:t xml:space="preserve">, a CWS is a </w:t>
      </w:r>
      <w:r w:rsidRPr="00A303C8" w:rsidDel="00C4588A" w:rsidR="00D63EAA">
        <w:t>“</w:t>
      </w:r>
      <w:r w:rsidRPr="00A303C8" w:rsidDel="00C4588A" w:rsidR="00324F13">
        <w:t>public water system which serves at least 15 service connections used by year-round residents or regularly serves at leas</w:t>
      </w:r>
      <w:r w:rsidRPr="00A303C8" w:rsidDel="00C4588A" w:rsidR="00B82E82">
        <w:t>t 25 year-round residents</w:t>
      </w:r>
      <w:r w:rsidRPr="00A303C8" w:rsidR="00D63EAA">
        <w:t>”</w:t>
      </w:r>
      <w:r w:rsidR="00307CE3">
        <w:t xml:space="preserve"> and a </w:t>
      </w:r>
      <w:r w:rsidR="00023484">
        <w:t>NCWS is a “public water system that is not a community water system.”</w:t>
      </w:r>
      <w:r w:rsidRPr="00A303C8">
        <w:t xml:space="preserve"> The North American Industry Classification System (NAICS) code for </w:t>
      </w:r>
      <w:r w:rsidRPr="00A303C8" w:rsidR="00B72D82">
        <w:t xml:space="preserve">a </w:t>
      </w:r>
      <w:r w:rsidRPr="00A303C8" w:rsidR="00B82E82">
        <w:t>public water system</w:t>
      </w:r>
      <w:r w:rsidRPr="00A303C8">
        <w:t xml:space="preserve"> is 221310</w:t>
      </w:r>
      <w:r w:rsidR="00DE13DA">
        <w:t xml:space="preserve"> (</w:t>
      </w:r>
      <w:r w:rsidRPr="00DE13DA" w:rsidR="00DE13DA">
        <w:t>Water Supply and Irrigation Systems</w:t>
      </w:r>
      <w:r w:rsidR="00DE13DA">
        <w:t>)</w:t>
      </w:r>
      <w:r w:rsidRPr="00A303C8">
        <w:t xml:space="preserve">. </w:t>
      </w:r>
      <w:r w:rsidRPr="00A303C8" w:rsidR="0065101B">
        <w:t>Ancillary systems (i.e., those that supplement the function of other establishments like factories, power plants, mobile home parks, etc.) cannot be categorized in a single NAICS code. For ancillary systems, the NAICS code is that of the primary establishment or industry.</w:t>
      </w:r>
      <w:r w:rsidR="0065101B">
        <w:t xml:space="preserve"> </w:t>
      </w:r>
      <w:r w:rsidRPr="00A303C8" w:rsidR="001E1F89">
        <w:t xml:space="preserve">For government establishments providing public administration of American Indian and Alaska Native Village affairs, the NAICS code is 921190 (Other General Government Support). </w:t>
      </w:r>
      <w:r w:rsidRPr="00A303C8">
        <w:t xml:space="preserve">State agencies that include drinking water programs are classified as NAICS code 924110 (Administration of Air and Water Resources and Solid Waste Management Programs) or 926130 (Regulation and Administration of Communications, Electric, Gas and Other Utilities). </w:t>
      </w:r>
    </w:p>
    <w:p w:rsidRPr="00A303C8" w:rsidR="00E40DAD" w:rsidP="001A706E" w:rsidRDefault="00E40DAD" w14:paraId="65AA96F4" w14:textId="77777777">
      <w:pPr>
        <w:pStyle w:val="Heading5"/>
        <w:keepNext w:val="0"/>
      </w:pPr>
      <w:r w:rsidRPr="00A303C8">
        <w:t>Respondents</w:t>
      </w:r>
    </w:p>
    <w:p w:rsidR="002D4175" w:rsidP="001A706E" w:rsidRDefault="00FD4176" w14:paraId="5C6E0B2C" w14:textId="291AF43E">
      <w:r>
        <w:t xml:space="preserve">For the 2020 State DWINSA, </w:t>
      </w:r>
      <w:r w:rsidR="00437E07">
        <w:t>EPA</w:t>
      </w:r>
      <w:r w:rsidR="00DB6703">
        <w:t xml:space="preserve"> </w:t>
      </w:r>
      <w:r w:rsidRPr="00A303C8" w:rsidR="00E40DAD">
        <w:t xml:space="preserve">will gather information from </w:t>
      </w:r>
      <w:r>
        <w:t xml:space="preserve">large </w:t>
      </w:r>
      <w:r w:rsidR="00894F23">
        <w:t>(</w:t>
      </w:r>
      <w:r w:rsidR="006A749E">
        <w:t xml:space="preserve">serving more than 100,000 persons) </w:t>
      </w:r>
      <w:r>
        <w:t xml:space="preserve">and medium </w:t>
      </w:r>
      <w:r w:rsidR="006A749E">
        <w:t xml:space="preserve">(serving 3,301 to 100,000 persons) </w:t>
      </w:r>
      <w:r>
        <w:t xml:space="preserve">CWSs, as well as a limited number of small </w:t>
      </w:r>
      <w:r>
        <w:lastRenderedPageBreak/>
        <w:t>water systems</w:t>
      </w:r>
      <w:r w:rsidR="006A749E">
        <w:t xml:space="preserve"> (serving 3,300 or fewer persons)</w:t>
      </w:r>
      <w:r w:rsidR="00D15300">
        <w:t xml:space="preserve"> and NPNCWSs</w:t>
      </w:r>
      <w:r w:rsidRPr="00A303C8" w:rsidR="00E40DAD">
        <w:t xml:space="preserve">. </w:t>
      </w:r>
      <w:r w:rsidR="009A52BD">
        <w:t>F</w:t>
      </w:r>
      <w:r w:rsidR="002D4175">
        <w:t xml:space="preserve">or the purposes of this document, </w:t>
      </w:r>
      <w:r w:rsidR="00437E07">
        <w:t>EPA</w:t>
      </w:r>
      <w:r w:rsidR="002D4175">
        <w:t xml:space="preserve"> </w:t>
      </w:r>
      <w:r w:rsidR="00FC4777">
        <w:t>has</w:t>
      </w:r>
      <w:r w:rsidR="002D4175">
        <w:t xml:space="preserve"> approximate</w:t>
      </w:r>
      <w:r w:rsidR="00FC4777">
        <w:t>d</w:t>
      </w:r>
      <w:r w:rsidR="002D4175">
        <w:t xml:space="preserve"> sample sizes for </w:t>
      </w:r>
      <w:r w:rsidR="00E1544E">
        <w:t>2020</w:t>
      </w:r>
      <w:r w:rsidR="00FC4777">
        <w:t xml:space="preserve"> based on the </w:t>
      </w:r>
      <w:r w:rsidR="00B57FF9">
        <w:t>near-final</w:t>
      </w:r>
      <w:r w:rsidR="00FC4777">
        <w:t xml:space="preserve"> inventory</w:t>
      </w:r>
      <w:r w:rsidR="002D4175">
        <w:t>.</w:t>
      </w:r>
      <w:r w:rsidR="00C87C5D">
        <w:t xml:space="preserve"> </w:t>
      </w:r>
    </w:p>
    <w:p w:rsidR="002D4175" w:rsidP="001A706E" w:rsidRDefault="00E40DAD" w14:paraId="04AF6C7B" w14:textId="72CE74D6">
      <w:r w:rsidRPr="00A303C8">
        <w:t xml:space="preserve">Because of their variability and significant contribution to the overall drinking water capital investment need, </w:t>
      </w:r>
      <w:r w:rsidR="009E1358">
        <w:t xml:space="preserve">water </w:t>
      </w:r>
      <w:r w:rsidRPr="00A303C8" w:rsidR="000222A5">
        <w:t xml:space="preserve">systems </w:t>
      </w:r>
      <w:r w:rsidRPr="00A303C8" w:rsidR="00A209AA">
        <w:t xml:space="preserve">serving more than 100,000 </w:t>
      </w:r>
      <w:r w:rsidRPr="00A303C8" w:rsidR="00DE7D9B">
        <w:t>persons</w:t>
      </w:r>
      <w:r w:rsidRPr="00A303C8" w:rsidR="00A209AA">
        <w:t xml:space="preserve"> </w:t>
      </w:r>
      <w:r w:rsidRPr="00A303C8">
        <w:t>will be sampled with certainty</w:t>
      </w:r>
      <w:r w:rsidR="00B57FF9">
        <w:t xml:space="preserve"> for the State DWINSA</w:t>
      </w:r>
      <w:r w:rsidRPr="00A303C8">
        <w:t xml:space="preserve">. </w:t>
      </w:r>
      <w:r w:rsidR="00515BC8">
        <w:t>The burden estimates assume</w:t>
      </w:r>
      <w:r w:rsidR="00FC2B1F">
        <w:t xml:space="preserve"> that</w:t>
      </w:r>
      <w:r w:rsidR="00515BC8">
        <w:t xml:space="preserve"> </w:t>
      </w:r>
      <w:r w:rsidR="00437E07">
        <w:t>EPA</w:t>
      </w:r>
      <w:r w:rsidRPr="00A303C8" w:rsidR="00A209AA">
        <w:t xml:space="preserve"> will survey </w:t>
      </w:r>
      <w:r w:rsidRPr="007D56FF" w:rsidR="001F16CD">
        <w:t xml:space="preserve">approximately </w:t>
      </w:r>
      <w:r w:rsidRPr="007D56FF" w:rsidR="000919C0">
        <w:t>7</w:t>
      </w:r>
      <w:r w:rsidR="004B7000">
        <w:t>0</w:t>
      </w:r>
      <w:r w:rsidRPr="007D56FF" w:rsidR="000919C0">
        <w:t>8</w:t>
      </w:r>
      <w:r w:rsidRPr="007D56FF" w:rsidR="00A209AA">
        <w:t xml:space="preserve"> </w:t>
      </w:r>
      <w:r w:rsidRPr="007D56FF" w:rsidR="009E1358">
        <w:t>water</w:t>
      </w:r>
      <w:r w:rsidR="009E1358">
        <w:t xml:space="preserve"> </w:t>
      </w:r>
      <w:r w:rsidRPr="00A303C8" w:rsidR="00A209AA">
        <w:t xml:space="preserve">systems that serve more than 100,000 </w:t>
      </w:r>
      <w:r w:rsidRPr="00A303C8" w:rsidR="00DE7D9B">
        <w:t>persons</w:t>
      </w:r>
      <w:r w:rsidRPr="00A303C8" w:rsidR="00A209AA">
        <w:t>.</w:t>
      </w:r>
      <w:r w:rsidRPr="00A303C8" w:rsidR="007654F4">
        <w:t xml:space="preserve"> </w:t>
      </w:r>
    </w:p>
    <w:p w:rsidR="002D4175" w:rsidP="001A706E" w:rsidRDefault="00E40DAD" w14:paraId="58E167D3" w14:textId="184C17BF">
      <w:r w:rsidRPr="00A303C8">
        <w:t xml:space="preserve">There are </w:t>
      </w:r>
      <w:r w:rsidRPr="007C49C3" w:rsidR="00D747AE">
        <w:t>9,</w:t>
      </w:r>
      <w:r w:rsidR="00E01063">
        <w:t>244</w:t>
      </w:r>
      <w:r w:rsidR="009A52BD">
        <w:t xml:space="preserve"> </w:t>
      </w:r>
      <w:r w:rsidR="00D747AE">
        <w:t xml:space="preserve">CWSs </w:t>
      </w:r>
      <w:r w:rsidRPr="00A303C8">
        <w:t>that serve populations of 3,301</w:t>
      </w:r>
      <w:r w:rsidRPr="00A303C8" w:rsidR="007445DB">
        <w:t xml:space="preserve"> </w:t>
      </w:r>
      <w:r w:rsidR="00F849EC">
        <w:t>to</w:t>
      </w:r>
      <w:r w:rsidRPr="00A303C8" w:rsidR="007445DB">
        <w:t xml:space="preserve"> </w:t>
      </w:r>
      <w:r w:rsidRPr="00A303C8" w:rsidR="000222A5">
        <w:t>100</w:t>
      </w:r>
      <w:r w:rsidRPr="00A303C8">
        <w:t xml:space="preserve">,000. </w:t>
      </w:r>
      <w:r w:rsidRPr="00A303C8" w:rsidR="00046B9A">
        <w:t>S</w:t>
      </w:r>
      <w:r w:rsidRPr="00A303C8">
        <w:t xml:space="preserve">urveying </w:t>
      </w:r>
      <w:proofErr w:type="gramStart"/>
      <w:r w:rsidRPr="00A303C8">
        <w:t>all of</w:t>
      </w:r>
      <w:proofErr w:type="gramEnd"/>
      <w:r w:rsidRPr="00A303C8">
        <w:t xml:space="preserve"> these </w:t>
      </w:r>
      <w:r w:rsidR="009E1358">
        <w:t xml:space="preserve">water </w:t>
      </w:r>
      <w:r w:rsidRPr="00A303C8">
        <w:t xml:space="preserve">systems would impose a large burden on respondents, </w:t>
      </w:r>
      <w:r w:rsidR="00437E07">
        <w:t>EPA</w:t>
      </w:r>
      <w:r w:rsidR="00D15300">
        <w:t>,</w:t>
      </w:r>
      <w:r w:rsidRPr="00A303C8">
        <w:t xml:space="preserve"> and states</w:t>
      </w:r>
      <w:r w:rsidRPr="00A303C8" w:rsidR="00046B9A">
        <w:t>.</w:t>
      </w:r>
      <w:r w:rsidRPr="00A303C8">
        <w:t xml:space="preserve"> Therefore, </w:t>
      </w:r>
      <w:r w:rsidR="00437E07">
        <w:t>EPA</w:t>
      </w:r>
      <w:r w:rsidRPr="00A303C8">
        <w:t xml:space="preserve"> will select a statistically representative sample of </w:t>
      </w:r>
      <w:r w:rsidR="009E1358">
        <w:t xml:space="preserve">water </w:t>
      </w:r>
      <w:r w:rsidRPr="00A303C8">
        <w:t xml:space="preserve">systems serving </w:t>
      </w:r>
      <w:r w:rsidR="00191035">
        <w:t xml:space="preserve">populations of </w:t>
      </w:r>
      <w:r w:rsidRPr="00A303C8">
        <w:t>3,301</w:t>
      </w:r>
      <w:r w:rsidRPr="00A303C8" w:rsidR="007445DB">
        <w:t xml:space="preserve"> </w:t>
      </w:r>
      <w:r w:rsidR="00F849EC">
        <w:t>to</w:t>
      </w:r>
      <w:r w:rsidRPr="00A303C8" w:rsidR="007445DB">
        <w:t xml:space="preserve"> </w:t>
      </w:r>
      <w:r w:rsidRPr="00A303C8" w:rsidR="000222A5">
        <w:t>100</w:t>
      </w:r>
      <w:r w:rsidRPr="00A303C8">
        <w:t xml:space="preserve">,000. </w:t>
      </w:r>
      <w:r w:rsidR="004324F7">
        <w:t xml:space="preserve">As described in </w:t>
      </w:r>
      <w:r w:rsidR="00FC149B">
        <w:t xml:space="preserve">State DWINSA </w:t>
      </w:r>
      <w:r w:rsidR="004324F7">
        <w:t xml:space="preserve">Section B.2, a modified panel approach will be used </w:t>
      </w:r>
      <w:r w:rsidR="00D43D18">
        <w:t xml:space="preserve">to select water systems to be </w:t>
      </w:r>
      <w:r w:rsidR="004324F7">
        <w:t>sample</w:t>
      </w:r>
      <w:r w:rsidR="00D43D18">
        <w:t>d</w:t>
      </w:r>
      <w:r w:rsidR="004324F7">
        <w:t xml:space="preserve">. </w:t>
      </w:r>
      <w:r w:rsidR="00D43D18">
        <w:t xml:space="preserve">This approach will result in a re-sampling of </w:t>
      </w:r>
      <w:r w:rsidR="004324F7">
        <w:t xml:space="preserve">75 percent </w:t>
      </w:r>
      <w:r w:rsidR="00D43D18">
        <w:t xml:space="preserve">or more </w:t>
      </w:r>
      <w:r w:rsidR="004324F7">
        <w:t xml:space="preserve">of the </w:t>
      </w:r>
      <w:r w:rsidR="009E1358">
        <w:t xml:space="preserve">water </w:t>
      </w:r>
      <w:r w:rsidR="004324F7">
        <w:t xml:space="preserve">systems that </w:t>
      </w:r>
      <w:r w:rsidR="00D43D18">
        <w:t xml:space="preserve">were </w:t>
      </w:r>
      <w:r w:rsidR="004324F7">
        <w:t>sample</w:t>
      </w:r>
      <w:r w:rsidR="00D43D18">
        <w:t>d</w:t>
      </w:r>
      <w:r w:rsidR="004324F7">
        <w:t xml:space="preserve"> </w:t>
      </w:r>
      <w:r w:rsidR="00734DA3">
        <w:t xml:space="preserve">for the </w:t>
      </w:r>
      <w:r w:rsidR="004324F7">
        <w:t>201</w:t>
      </w:r>
      <w:r w:rsidR="002D2208">
        <w:t>5</w:t>
      </w:r>
      <w:r w:rsidR="00734DA3">
        <w:t xml:space="preserve"> State DWINSA</w:t>
      </w:r>
      <w:r w:rsidR="00D43D18">
        <w:t>.</w:t>
      </w:r>
      <w:r w:rsidR="00C87C5D">
        <w:t xml:space="preserve"> </w:t>
      </w:r>
      <w:r w:rsidR="002D4175">
        <w:t>Based on the sampling conducted in 201</w:t>
      </w:r>
      <w:r w:rsidR="00100A00">
        <w:t>5</w:t>
      </w:r>
      <w:r w:rsidR="002D4175">
        <w:t xml:space="preserve">, the burden estimates assume that </w:t>
      </w:r>
      <w:r w:rsidR="00437E07">
        <w:t>EPA</w:t>
      </w:r>
      <w:r w:rsidRPr="00A303C8" w:rsidR="002D4175">
        <w:t xml:space="preserve"> will survey </w:t>
      </w:r>
      <w:r w:rsidR="002D4175">
        <w:t xml:space="preserve">approximately </w:t>
      </w:r>
      <w:r w:rsidRPr="00E01063" w:rsidR="0051582A">
        <w:t>1,</w:t>
      </w:r>
      <w:r w:rsidRPr="00E01063" w:rsidR="007C49C3">
        <w:t>8</w:t>
      </w:r>
      <w:r w:rsidRPr="00E01063" w:rsidR="00E01063">
        <w:t>29</w:t>
      </w:r>
      <w:r w:rsidRPr="00E01063" w:rsidR="0051582A">
        <w:t xml:space="preserve"> </w:t>
      </w:r>
      <w:r w:rsidR="009E1358">
        <w:t xml:space="preserve">water </w:t>
      </w:r>
      <w:r w:rsidRPr="00A303C8" w:rsidR="002D4175">
        <w:t xml:space="preserve">systems that serve </w:t>
      </w:r>
      <w:r w:rsidR="002D4175">
        <w:t>3,301</w:t>
      </w:r>
      <w:r w:rsidR="009A52BD">
        <w:t xml:space="preserve"> </w:t>
      </w:r>
      <w:r w:rsidR="00F849EC">
        <w:t>to</w:t>
      </w:r>
      <w:r w:rsidR="009A52BD">
        <w:t xml:space="preserve"> 100,000 </w:t>
      </w:r>
      <w:r w:rsidRPr="00A303C8" w:rsidR="002D4175">
        <w:t>persons.</w:t>
      </w:r>
      <w:r w:rsidR="00F15F36">
        <w:t xml:space="preserve"> In addition, </w:t>
      </w:r>
      <w:r w:rsidR="00437E07">
        <w:t>EPA</w:t>
      </w:r>
      <w:r w:rsidR="00F15F36">
        <w:t xml:space="preserve"> will administer the </w:t>
      </w:r>
      <w:r w:rsidR="00B00A55">
        <w:t xml:space="preserve">LSL </w:t>
      </w:r>
      <w:r w:rsidR="00562E83">
        <w:t xml:space="preserve">and OpW </w:t>
      </w:r>
      <w:r w:rsidR="00365991">
        <w:t>questions</w:t>
      </w:r>
      <w:r w:rsidR="00F15F36">
        <w:t xml:space="preserve"> to </w:t>
      </w:r>
      <w:r w:rsidR="00667D25">
        <w:t>3</w:t>
      </w:r>
      <w:r w:rsidR="00E01063">
        <w:t>52</w:t>
      </w:r>
      <w:r w:rsidR="00667D25">
        <w:t xml:space="preserve"> water systems that serve 3,301 to 100,000 persons in </w:t>
      </w:r>
      <w:r w:rsidR="003D5BF0">
        <w:t xml:space="preserve">partial </w:t>
      </w:r>
      <w:r w:rsidR="00807800">
        <w:t>participation</w:t>
      </w:r>
      <w:r w:rsidR="00667D25">
        <w:t xml:space="preserve"> states.</w:t>
      </w:r>
    </w:p>
    <w:p w:rsidR="00FD4176" w:rsidP="00FD4176" w:rsidRDefault="00FD4176" w14:paraId="2EEA5AEC" w14:textId="573F2180">
      <w:r w:rsidRPr="001E754E">
        <w:t xml:space="preserve">There are </w:t>
      </w:r>
      <w:r w:rsidR="00FC1D6C">
        <w:t>3</w:t>
      </w:r>
      <w:r w:rsidR="00707848">
        <w:t>8</w:t>
      </w:r>
      <w:r w:rsidR="00FC1D6C">
        <w:t>,</w:t>
      </w:r>
      <w:r w:rsidR="00C4588A">
        <w:t>534</w:t>
      </w:r>
      <w:r w:rsidRPr="001E754E" w:rsidR="00C4588A">
        <w:t xml:space="preserve"> </w:t>
      </w:r>
      <w:r w:rsidRPr="001E754E">
        <w:t xml:space="preserve">small </w:t>
      </w:r>
      <w:r w:rsidR="00436F28">
        <w:t>CWSs</w:t>
      </w:r>
      <w:r w:rsidRPr="001E754E">
        <w:t>.</w:t>
      </w:r>
      <w:r w:rsidRPr="001E754E">
        <w:rPr>
          <w:rStyle w:val="FootnoteReference"/>
        </w:rPr>
        <w:footnoteReference w:id="5"/>
      </w:r>
      <w:r w:rsidRPr="001E754E">
        <w:t xml:space="preserve"> </w:t>
      </w:r>
      <w:r>
        <w:t>S</w:t>
      </w:r>
      <w:r w:rsidRPr="001E754E">
        <w:t xml:space="preserve">urveying </w:t>
      </w:r>
      <w:proofErr w:type="gramStart"/>
      <w:r w:rsidRPr="001E754E">
        <w:t>all of</w:t>
      </w:r>
      <w:proofErr w:type="gramEnd"/>
      <w:r w:rsidRPr="001E754E">
        <w:t xml:space="preserve"> these systems would impose a large burden on respondents, </w:t>
      </w:r>
      <w:r w:rsidR="00437E07">
        <w:t>EPA</w:t>
      </w:r>
      <w:r w:rsidRPr="001E754E">
        <w:t xml:space="preserve">, and states. Therefore, </w:t>
      </w:r>
      <w:r w:rsidR="00437E07">
        <w:t>EPA</w:t>
      </w:r>
      <w:r w:rsidRPr="001E754E">
        <w:t xml:space="preserve"> will select a statistically representative sample of </w:t>
      </w:r>
      <w:r w:rsidR="00A0099B">
        <w:t>60</w:t>
      </w:r>
      <w:r w:rsidR="0000104A">
        <w:t>6</w:t>
      </w:r>
      <w:r w:rsidRPr="001E754E" w:rsidR="00A0099B">
        <w:t xml:space="preserve"> </w:t>
      </w:r>
      <w:r w:rsidRPr="001E754E">
        <w:t xml:space="preserve">systems serving </w:t>
      </w:r>
      <w:r>
        <w:t xml:space="preserve">3,300 </w:t>
      </w:r>
      <w:r w:rsidR="00F93281">
        <w:t>or fewer</w:t>
      </w:r>
      <w:r w:rsidRPr="001E754E">
        <w:t xml:space="preserve"> </w:t>
      </w:r>
      <w:r w:rsidR="00D94282">
        <w:t>persons</w:t>
      </w:r>
      <w:r w:rsidRPr="00416C9D">
        <w:t xml:space="preserve">. The </w:t>
      </w:r>
      <w:r w:rsidR="000402A5">
        <w:t>survey</w:t>
      </w:r>
      <w:r w:rsidR="00AB5270">
        <w:t xml:space="preserve"> instrument for these systems</w:t>
      </w:r>
      <w:r w:rsidRPr="00416C9D">
        <w:t xml:space="preserve"> will be completed by </w:t>
      </w:r>
      <w:r w:rsidR="00437E07">
        <w:t>EPA</w:t>
      </w:r>
      <w:r w:rsidRPr="00416C9D">
        <w:t xml:space="preserve"> site visitors. Part B of the supporting statement describes the sampling methodology.</w:t>
      </w:r>
    </w:p>
    <w:p w:rsidR="00C356CE" w:rsidP="00FD4176" w:rsidRDefault="004E1565" w14:paraId="21FF2764" w14:textId="326145E5">
      <w:r>
        <w:t xml:space="preserve">The survey will sample with certainty approximately 13 NPNCWSs that serve more than 10,000 persons. There are approximately </w:t>
      </w:r>
      <w:r w:rsidRPr="004E1565">
        <w:t>26</w:t>
      </w:r>
      <w:r>
        <w:t>,</w:t>
      </w:r>
      <w:r w:rsidRPr="004E1565">
        <w:t>953</w:t>
      </w:r>
      <w:r>
        <w:t xml:space="preserve"> NPNCWSs that serve 10,000 or fewer persons. </w:t>
      </w:r>
      <w:r w:rsidR="00AD4D2E">
        <w:t>S</w:t>
      </w:r>
      <w:r w:rsidRPr="001E754E" w:rsidR="00AD4D2E">
        <w:t xml:space="preserve">urveying all </w:t>
      </w:r>
      <w:r>
        <w:t xml:space="preserve">these smaller </w:t>
      </w:r>
      <w:r w:rsidR="00D541CD">
        <w:t>NPNCWSs</w:t>
      </w:r>
      <w:r w:rsidRPr="001E754E" w:rsidR="00AD4D2E">
        <w:t xml:space="preserve"> would impose a large burden on respondents, </w:t>
      </w:r>
      <w:r w:rsidR="00437E07">
        <w:t>EPA</w:t>
      </w:r>
      <w:r w:rsidRPr="001E754E" w:rsidR="00AD4D2E">
        <w:t xml:space="preserve">, and states. Therefore, </w:t>
      </w:r>
      <w:r w:rsidR="00437E07">
        <w:t>EPA</w:t>
      </w:r>
      <w:r w:rsidRPr="001E754E" w:rsidR="00AD4D2E">
        <w:t xml:space="preserve"> will select a statistically representative sample</w:t>
      </w:r>
      <w:r w:rsidR="00AD4D2E">
        <w:t xml:space="preserve"> of 100 systems. </w:t>
      </w:r>
      <w:r w:rsidR="00434C23">
        <w:t xml:space="preserve">This approach </w:t>
      </w:r>
      <w:r w:rsidR="00986A8E">
        <w:t xml:space="preserve">for the smaller NPNCWSs </w:t>
      </w:r>
      <w:r w:rsidR="00434C23">
        <w:t>is consistent with that applied to the 1999</w:t>
      </w:r>
      <w:r w:rsidR="00BB2A33">
        <w:t xml:space="preserve"> DWINSA, which is the last time </w:t>
      </w:r>
      <w:r w:rsidR="00437E07">
        <w:t>EPA</w:t>
      </w:r>
      <w:r w:rsidR="00BB2A33">
        <w:t xml:space="preserve"> surveyed state NPNCWSs. </w:t>
      </w:r>
      <w:r w:rsidR="00AD4D2E">
        <w:t xml:space="preserve">The </w:t>
      </w:r>
      <w:r w:rsidR="00AB5270">
        <w:t>survey instrument</w:t>
      </w:r>
      <w:r w:rsidR="00AD4D2E">
        <w:t xml:space="preserve"> </w:t>
      </w:r>
      <w:r w:rsidR="00AB5270">
        <w:t xml:space="preserve">for these systems </w:t>
      </w:r>
      <w:r w:rsidR="00AD4D2E">
        <w:t xml:space="preserve">will be completed by </w:t>
      </w:r>
      <w:r w:rsidR="00437E07">
        <w:t>EPA</w:t>
      </w:r>
      <w:r w:rsidR="00AD4D2E">
        <w:t xml:space="preserve"> site visitors. Part B of the supporting statement describes the sampling methodology.</w:t>
      </w:r>
    </w:p>
    <w:p w:rsidR="00FD4176" w:rsidP="00FD4176" w:rsidRDefault="00FD4176" w14:paraId="7F6D8BF8" w14:textId="607D371C">
      <w:r w:rsidRPr="00A303C8">
        <w:t>For the 20</w:t>
      </w:r>
      <w:r>
        <w:t>20</w:t>
      </w:r>
      <w:r w:rsidRPr="00A303C8">
        <w:t xml:space="preserve"> Native American DWINSA, </w:t>
      </w:r>
      <w:r w:rsidR="00437E07">
        <w:t>EPA</w:t>
      </w:r>
      <w:r w:rsidRPr="00A303C8">
        <w:t xml:space="preserve"> will collect information from all </w:t>
      </w:r>
      <w:r w:rsidR="00986A8E">
        <w:t xml:space="preserve">113 American Indian and Alaska Native Village water systems </w:t>
      </w:r>
      <w:r w:rsidRPr="00A303C8">
        <w:t xml:space="preserve">serving more than </w:t>
      </w:r>
      <w:r w:rsidR="00D75114">
        <w:t>3,300</w:t>
      </w:r>
      <w:r w:rsidR="00986A8E">
        <w:t xml:space="preserve"> persons. </w:t>
      </w:r>
      <w:r w:rsidRPr="00A303C8" w:rsidR="00D15300">
        <w:t xml:space="preserve">There are </w:t>
      </w:r>
      <w:r w:rsidR="00AC2905">
        <w:t>approximately 9</w:t>
      </w:r>
      <w:r w:rsidR="00424946">
        <w:t>6</w:t>
      </w:r>
      <w:r w:rsidR="006C732F">
        <w:t>4</w:t>
      </w:r>
      <w:r w:rsidR="00D15300">
        <w:t xml:space="preserve"> CWSs and NPNCWSs </w:t>
      </w:r>
      <w:r w:rsidRPr="00A303C8" w:rsidR="00D15300">
        <w:t xml:space="preserve">that serve American Indian </w:t>
      </w:r>
      <w:r w:rsidR="000960D2">
        <w:t>or</w:t>
      </w:r>
      <w:r w:rsidRPr="00A303C8" w:rsidR="00D15300">
        <w:t xml:space="preserve"> Alaska Native Village populations </w:t>
      </w:r>
      <w:r w:rsidR="00D15300">
        <w:t xml:space="preserve">and serve </w:t>
      </w:r>
      <w:r w:rsidR="003910ED">
        <w:t>3,300</w:t>
      </w:r>
      <w:r w:rsidR="00D15300">
        <w:t xml:space="preserve"> </w:t>
      </w:r>
      <w:r w:rsidR="00F93281">
        <w:t>or fewer</w:t>
      </w:r>
      <w:r w:rsidR="00D15300">
        <w:t xml:space="preserve"> </w:t>
      </w:r>
      <w:r w:rsidR="00D94282">
        <w:t>persons</w:t>
      </w:r>
      <w:r w:rsidR="00D15300">
        <w:t xml:space="preserve">. </w:t>
      </w:r>
      <w:r w:rsidR="00437E07">
        <w:t>EPA</w:t>
      </w:r>
      <w:r w:rsidRPr="00A303C8" w:rsidR="00D15300">
        <w:t xml:space="preserve"> will select statistically representative sample</w:t>
      </w:r>
      <w:r w:rsidR="00555805">
        <w:t>s</w:t>
      </w:r>
      <w:r w:rsidRPr="00A303C8" w:rsidR="00D15300">
        <w:t xml:space="preserve"> of </w:t>
      </w:r>
      <w:r w:rsidR="00555805">
        <w:t xml:space="preserve">American Indian and of Alaska Native Village </w:t>
      </w:r>
      <w:r w:rsidR="00D15300">
        <w:t xml:space="preserve">water </w:t>
      </w:r>
      <w:r w:rsidRPr="00A303C8" w:rsidR="00D15300">
        <w:t xml:space="preserve">systems serving </w:t>
      </w:r>
      <w:r w:rsidR="00D15300">
        <w:t xml:space="preserve">populations of </w:t>
      </w:r>
      <w:r w:rsidR="006C732F">
        <w:t>3,300</w:t>
      </w:r>
      <w:r w:rsidR="00D15300">
        <w:t xml:space="preserve"> </w:t>
      </w:r>
      <w:r w:rsidR="00F93281">
        <w:t>or</w:t>
      </w:r>
      <w:r w:rsidR="00D15300">
        <w:t xml:space="preserve"> fewer</w:t>
      </w:r>
      <w:r w:rsidR="00633CD2">
        <w:t xml:space="preserve"> persons</w:t>
      </w:r>
      <w:r w:rsidRPr="00A303C8" w:rsidR="00D15300">
        <w:t xml:space="preserve">. </w:t>
      </w:r>
      <w:r w:rsidR="002C5E0F">
        <w:t>These samples</w:t>
      </w:r>
      <w:r w:rsidR="00986A8E">
        <w:t xml:space="preserve"> will result in approximately 191 water system being selected for this portion of the survey. </w:t>
      </w:r>
      <w:r w:rsidR="00D15300">
        <w:t xml:space="preserve">As described in Native American DWINSA Section B.2, a modified panel approach will be used to select water systems to be sampled. This approach will result in a re-sampling of 75 percent or more of the water systems that were sampled in 2011. </w:t>
      </w:r>
      <w:r w:rsidR="00986A8E">
        <w:t xml:space="preserve">A total of </w:t>
      </w:r>
      <w:r w:rsidRPr="00E85D60" w:rsidR="00992ACA">
        <w:t>30</w:t>
      </w:r>
      <w:r w:rsidR="00424946">
        <w:t>4</w:t>
      </w:r>
      <w:r w:rsidR="00992ACA">
        <w:t xml:space="preserve"> </w:t>
      </w:r>
      <w:r w:rsidRPr="00A303C8">
        <w:t xml:space="preserve">water systems </w:t>
      </w:r>
      <w:r w:rsidR="00986A8E">
        <w:t xml:space="preserve">will be </w:t>
      </w:r>
      <w:r w:rsidRPr="00A303C8">
        <w:t>selected as part of the 20</w:t>
      </w:r>
      <w:r>
        <w:t>20</w:t>
      </w:r>
      <w:r w:rsidRPr="00A303C8">
        <w:t xml:space="preserve"> Native American DWINSA. Part B of the supporting statement describes the sampling methodology. </w:t>
      </w:r>
    </w:p>
    <w:p w:rsidRPr="00A303C8" w:rsidR="00E40DAD" w:rsidP="000222A5" w:rsidRDefault="00D43D18" w14:paraId="4E0D1AEB" w14:textId="3750547A">
      <w:r>
        <w:t xml:space="preserve">For purposes of this burden statement, </w:t>
      </w:r>
      <w:r w:rsidR="00437E07">
        <w:t>EPA</w:t>
      </w:r>
      <w:r>
        <w:t xml:space="preserve"> is assuming that </w:t>
      </w:r>
      <w:r w:rsidR="00C356CE">
        <w:t xml:space="preserve">56 </w:t>
      </w:r>
      <w:r w:rsidRPr="00A303C8" w:rsidR="00E40DAD">
        <w:t>states (50 states plus the District of Columbia, Puerto Rico, Northern Mariana Islands, American Samoa, Guam and the U.S. Virgin Islands)</w:t>
      </w:r>
      <w:r w:rsidR="008D3BAE">
        <w:t xml:space="preserve"> and the Navajo </w:t>
      </w:r>
      <w:r w:rsidR="00FD4176">
        <w:t>N</w:t>
      </w:r>
      <w:r w:rsidR="008D3BAE">
        <w:t>ation</w:t>
      </w:r>
      <w:r w:rsidRPr="00A303C8" w:rsidR="00E40DAD">
        <w:t xml:space="preserve"> will </w:t>
      </w:r>
      <w:r>
        <w:t xml:space="preserve">be called upon to </w:t>
      </w:r>
      <w:r w:rsidR="00C87C5D">
        <w:t>provide support and</w:t>
      </w:r>
      <w:r w:rsidRPr="00A303C8" w:rsidR="00C87C5D">
        <w:t xml:space="preserve"> </w:t>
      </w:r>
      <w:r w:rsidRPr="00A303C8" w:rsidR="00E40DAD">
        <w:t xml:space="preserve">information </w:t>
      </w:r>
      <w:r w:rsidR="005A2A5E">
        <w:t xml:space="preserve">for </w:t>
      </w:r>
      <w:r w:rsidR="00994844">
        <w:t xml:space="preserve">the </w:t>
      </w:r>
      <w:r w:rsidRPr="002A6CD1" w:rsidR="00C82DDF">
        <w:t>3,9</w:t>
      </w:r>
      <w:r w:rsidRPr="002A6CD1" w:rsidR="000F470A">
        <w:t>12</w:t>
      </w:r>
      <w:r w:rsidR="009A06F5">
        <w:t xml:space="preserve"> </w:t>
      </w:r>
      <w:r w:rsidR="006811C8">
        <w:t xml:space="preserve">systems </w:t>
      </w:r>
      <w:r w:rsidRPr="00A303C8" w:rsidR="00E40DAD">
        <w:t xml:space="preserve">for the </w:t>
      </w:r>
      <w:r w:rsidRPr="00A303C8" w:rsidR="006157ED">
        <w:t>20</w:t>
      </w:r>
      <w:r w:rsidR="006157ED">
        <w:t>20</w:t>
      </w:r>
      <w:r w:rsidRPr="00A303C8" w:rsidR="006157ED">
        <w:t xml:space="preserve"> </w:t>
      </w:r>
      <w:r w:rsidRPr="00A303C8" w:rsidR="00E40DAD">
        <w:t xml:space="preserve">DWINSA. </w:t>
      </w:r>
    </w:p>
    <w:p w:rsidRPr="00A303C8" w:rsidR="00E40DAD" w:rsidP="00F76B3B" w:rsidRDefault="00E40DAD" w14:paraId="5563848F" w14:textId="0A3FD64E">
      <w:pPr>
        <w:pStyle w:val="Heading3"/>
        <w:keepNext w:val="0"/>
      </w:pPr>
      <w:bookmarkStart w:name="_Toc142817581" w:id="102"/>
      <w:bookmarkStart w:name="_Toc394570742" w:id="103"/>
      <w:bookmarkStart w:name="_Toc394573250" w:id="104"/>
      <w:bookmarkStart w:name="_Toc44569977" w:id="105"/>
      <w:r w:rsidRPr="00A303C8">
        <w:lastRenderedPageBreak/>
        <w:t>A.4.b</w:t>
      </w:r>
      <w:r w:rsidRPr="00A303C8">
        <w:tab/>
        <w:t>Information Requested</w:t>
      </w:r>
      <w:bookmarkEnd w:id="102"/>
      <w:bookmarkEnd w:id="103"/>
      <w:bookmarkEnd w:id="104"/>
      <w:bookmarkEnd w:id="105"/>
      <w:r w:rsidRPr="00A303C8">
        <w:t xml:space="preserve"> </w:t>
      </w:r>
      <w:r w:rsidRPr="00A303C8" w:rsidR="00C9288F">
        <w:fldChar w:fldCharType="begin"/>
      </w:r>
      <w:r w:rsidRPr="00A303C8">
        <w:instrText>tc "A.4.b</w:instrText>
      </w:r>
      <w:r w:rsidRPr="00A303C8">
        <w:tab/>
        <w:instrText>Information Requested " \l 2</w:instrText>
      </w:r>
      <w:r w:rsidRPr="00A303C8" w:rsidR="00C9288F">
        <w:fldChar w:fldCharType="end"/>
      </w:r>
    </w:p>
    <w:p w:rsidR="009E1358" w:rsidP="00F76B3B" w:rsidRDefault="00E40DAD" w14:paraId="65E133C5" w14:textId="789ED170">
      <w:r w:rsidRPr="00A303C8">
        <w:t xml:space="preserve">As </w:t>
      </w:r>
      <w:r w:rsidRPr="00A303C8" w:rsidR="00851F6F">
        <w:t xml:space="preserve">previously </w:t>
      </w:r>
      <w:r w:rsidRPr="00A303C8">
        <w:t xml:space="preserve">discussed, </w:t>
      </w:r>
      <w:r w:rsidR="00437E07">
        <w:t>EPA</w:t>
      </w:r>
      <w:r w:rsidRPr="00A303C8">
        <w:t xml:space="preserve"> will collect </w:t>
      </w:r>
      <w:r w:rsidR="00356482">
        <w:t>two</w:t>
      </w:r>
      <w:r w:rsidRPr="00A303C8">
        <w:t xml:space="preserve"> types of information from systems: </w:t>
      </w:r>
    </w:p>
    <w:p w:rsidR="009E1358" w:rsidP="00F76B3B" w:rsidRDefault="009E1358" w14:paraId="0B8BF3E5" w14:textId="1FBBC01E">
      <w:pPr>
        <w:pStyle w:val="ListParagraph"/>
        <w:numPr>
          <w:ilvl w:val="0"/>
          <w:numId w:val="64"/>
        </w:numPr>
      </w:pPr>
      <w:r>
        <w:t>S</w:t>
      </w:r>
      <w:r w:rsidRPr="00A303C8" w:rsidR="00E40DAD">
        <w:t>ystem inventory and characteristics</w:t>
      </w:r>
      <w:r w:rsidR="001A7D99">
        <w:t xml:space="preserve">, </w:t>
      </w:r>
      <w:r w:rsidR="005C4C69">
        <w:t>lead service lines</w:t>
      </w:r>
      <w:r w:rsidR="001A7D99">
        <w:t xml:space="preserve"> (</w:t>
      </w:r>
      <w:r w:rsidR="005C4C69">
        <w:t>LSL</w:t>
      </w:r>
      <w:r w:rsidR="008E0801">
        <w:t>s</w:t>
      </w:r>
      <w:r w:rsidR="001A7D99">
        <w:t>), current and anticipated operator workforce concerns (</w:t>
      </w:r>
      <w:r w:rsidR="00BD1D1B">
        <w:t>O</w:t>
      </w:r>
      <w:r w:rsidR="002B41DC">
        <w:t>p</w:t>
      </w:r>
      <w:r w:rsidR="00BD1D1B">
        <w:t>W</w:t>
      </w:r>
      <w:r w:rsidR="001A7D99">
        <w:t>)</w:t>
      </w:r>
      <w:r w:rsidR="003855F2">
        <w:t xml:space="preserve">, </w:t>
      </w:r>
      <w:r w:rsidRPr="000573B9" w:rsidR="000573B9">
        <w:t xml:space="preserve">and </w:t>
      </w:r>
      <w:r w:rsidR="00B22124">
        <w:t>iron and steel</w:t>
      </w:r>
      <w:r w:rsidR="008E0801">
        <w:t xml:space="preserve"> (I&amp;S)</w:t>
      </w:r>
      <w:r w:rsidR="00B22124">
        <w:t xml:space="preserve"> </w:t>
      </w:r>
      <w:r w:rsidRPr="000573B9" w:rsidR="000573B9">
        <w:t>construction materials used for pipe and storage infrastructure).</w:t>
      </w:r>
    </w:p>
    <w:p w:rsidR="009E1358" w:rsidP="00F76B3B" w:rsidRDefault="009E1358" w14:paraId="13185E2D" w14:textId="5E708914">
      <w:pPr>
        <w:pStyle w:val="ListParagraph"/>
        <w:numPr>
          <w:ilvl w:val="0"/>
          <w:numId w:val="64"/>
        </w:numPr>
      </w:pPr>
      <w:r>
        <w:t>I</w:t>
      </w:r>
      <w:r w:rsidRPr="00A303C8" w:rsidR="00E40DAD">
        <w:t>nformation on capital improvement projects</w:t>
      </w:r>
      <w:r w:rsidR="001A7D99">
        <w:t xml:space="preserve"> </w:t>
      </w:r>
      <w:r w:rsidR="001F5B20">
        <w:t>(</w:t>
      </w:r>
      <w:r w:rsidR="001A7D99">
        <w:t>e.g.</w:t>
      </w:r>
      <w:r w:rsidR="001F5B20">
        <w:t>,</w:t>
      </w:r>
      <w:r w:rsidR="001A7D99">
        <w:t xml:space="preserve"> </w:t>
      </w:r>
      <w:r w:rsidR="001F5B20">
        <w:t>t</w:t>
      </w:r>
      <w:r w:rsidR="001A7D99">
        <w:t xml:space="preserve">ypes of need, reasons for need, capacity, </w:t>
      </w:r>
      <w:r w:rsidR="00DE71DA">
        <w:t xml:space="preserve">and </w:t>
      </w:r>
      <w:r w:rsidR="001A7D99">
        <w:t xml:space="preserve">cost </w:t>
      </w:r>
      <w:r w:rsidR="001F5B20">
        <w:t>[</w:t>
      </w:r>
      <w:r w:rsidR="001A7D99">
        <w:t>if available</w:t>
      </w:r>
      <w:r w:rsidR="00D8751D">
        <w:t>]).</w:t>
      </w:r>
    </w:p>
    <w:p w:rsidR="00E40DAD" w:rsidP="00F76B3B" w:rsidRDefault="00437E07" w14:paraId="28E1B0DA" w14:textId="002DE815">
      <w:r>
        <w:t>EPA</w:t>
      </w:r>
      <w:r w:rsidRPr="00A303C8" w:rsidR="00E40DAD">
        <w:t xml:space="preserve"> anticipates that respondents will provide varying levels of information by system size category. Based on experience from the previous </w:t>
      </w:r>
      <w:r w:rsidR="00546DDC">
        <w:t>six</w:t>
      </w:r>
      <w:r w:rsidRPr="00A303C8" w:rsidR="00546DDC">
        <w:t xml:space="preserve"> </w:t>
      </w:r>
      <w:r w:rsidRPr="00A303C8" w:rsidR="00E40DAD">
        <w:t>DWINSA</w:t>
      </w:r>
      <w:r w:rsidRPr="00A303C8" w:rsidR="008C6A18">
        <w:t>s</w:t>
      </w:r>
      <w:r w:rsidRPr="00A303C8" w:rsidR="00E40DAD">
        <w:t xml:space="preserve">, </w:t>
      </w:r>
      <w:r>
        <w:t>EPA</w:t>
      </w:r>
      <w:r w:rsidRPr="00A303C8" w:rsidR="00E40DAD">
        <w:t xml:space="preserve"> </w:t>
      </w:r>
      <w:r w:rsidR="002335CE">
        <w:t xml:space="preserve">generally </w:t>
      </w:r>
      <w:r w:rsidRPr="00A303C8" w:rsidR="00E40DAD">
        <w:t>expects larger systems</w:t>
      </w:r>
      <w:r w:rsidRPr="00A303C8" w:rsidR="004A2494">
        <w:t xml:space="preserve"> (e.g., those systems serving more than 50,000 persons) </w:t>
      </w:r>
      <w:r w:rsidRPr="00A303C8" w:rsidR="00E40DAD">
        <w:t xml:space="preserve">to have a </w:t>
      </w:r>
      <w:r w:rsidR="00000292">
        <w:t xml:space="preserve">well-developed </w:t>
      </w:r>
      <w:r w:rsidRPr="00A303C8" w:rsidR="00E40DAD">
        <w:t xml:space="preserve">understanding of their capital needs and the costs for meeting them. Almost </w:t>
      </w:r>
      <w:proofErr w:type="gramStart"/>
      <w:r w:rsidRPr="00A303C8" w:rsidR="00E40DAD">
        <w:t>all of</w:t>
      </w:r>
      <w:proofErr w:type="gramEnd"/>
      <w:r w:rsidRPr="00A303C8" w:rsidR="00E40DAD">
        <w:t xml:space="preserve"> these systems will have detailed Capital Improvement Plans (CIPs). Most </w:t>
      </w:r>
      <w:r w:rsidRPr="00A303C8" w:rsidR="004A2494">
        <w:t xml:space="preserve">of these </w:t>
      </w:r>
      <w:r w:rsidRPr="00A303C8" w:rsidR="00E40DAD">
        <w:t xml:space="preserve">systems will be capable of providing accurate information on cost. </w:t>
      </w:r>
      <w:r w:rsidRPr="00A303C8" w:rsidR="00A209AA">
        <w:t xml:space="preserve">Most medium-sized </w:t>
      </w:r>
      <w:r w:rsidRPr="00A303C8" w:rsidR="00E40DAD">
        <w:t xml:space="preserve">systems </w:t>
      </w:r>
      <w:r w:rsidRPr="00A303C8" w:rsidR="004A2494">
        <w:t xml:space="preserve">(e.g., those systems serving 3,301 to 50,000 persons) </w:t>
      </w:r>
      <w:r w:rsidRPr="00A303C8" w:rsidR="00E40DAD">
        <w:t xml:space="preserve">can provide reliable data on their needs and some can provide cost estimates for meeting their needs. The information that respondents will be asked to provide is generally maintained and reported as a function of the management and operation of the water system. </w:t>
      </w:r>
    </w:p>
    <w:p w:rsidR="007F789C" w:rsidP="00F76B3B" w:rsidRDefault="00E5751D" w14:paraId="186C21C1" w14:textId="497B4265">
      <w:r w:rsidRPr="00E5751D">
        <w:t xml:space="preserve">For the 2020 State DWINSA, </w:t>
      </w:r>
      <w:r w:rsidR="00437E07">
        <w:t>EPA</w:t>
      </w:r>
      <w:r w:rsidR="007F789C">
        <w:t xml:space="preserve"> will collect data from </w:t>
      </w:r>
      <w:r w:rsidR="00131512">
        <w:t xml:space="preserve">CWSs serving 3,300 </w:t>
      </w:r>
      <w:r w:rsidR="00F93281">
        <w:t>or</w:t>
      </w:r>
      <w:r w:rsidR="00131512">
        <w:t xml:space="preserve"> fewer persons and NPNCWSs </w:t>
      </w:r>
      <w:r w:rsidR="0055348F">
        <w:t xml:space="preserve">serving 10,000 or fewer persons </w:t>
      </w:r>
      <w:r w:rsidR="007F789C">
        <w:t xml:space="preserve">through site visits. </w:t>
      </w:r>
      <w:r w:rsidR="00437E07">
        <w:t>EPA</w:t>
      </w:r>
      <w:r w:rsidR="007F789C">
        <w:t xml:space="preserve"> will use the </w:t>
      </w:r>
      <w:r w:rsidR="00994844">
        <w:t xml:space="preserve">same data collection instrument used for the </w:t>
      </w:r>
      <w:r w:rsidR="007F789C">
        <w:t>large and medium system</w:t>
      </w:r>
      <w:r w:rsidR="0055348F">
        <w:t>s</w:t>
      </w:r>
      <w:r w:rsidR="007F789C">
        <w:t xml:space="preserve"> for the site visits. Contractor personnel will complete the instrument during the site visit. </w:t>
      </w:r>
      <w:r w:rsidR="00437E07">
        <w:t>EPA</w:t>
      </w:r>
      <w:r w:rsidR="007F789C">
        <w:t xml:space="preserve"> anticipates that most system operators will make themselves available to accompany contractor personnel. The operators may be asked very basic questions about the physical </w:t>
      </w:r>
      <w:r w:rsidR="009C0DEE">
        <w:t>condition, capacity</w:t>
      </w:r>
      <w:r w:rsidR="00633CD2">
        <w:t>,</w:t>
      </w:r>
      <w:r w:rsidR="007F789C">
        <w:t xml:space="preserve"> and configuration of their system</w:t>
      </w:r>
      <w:r w:rsidR="00EA7E8D">
        <w:t xml:space="preserve"> and for their responses to the </w:t>
      </w:r>
      <w:r w:rsidR="00127214">
        <w:t>LSL</w:t>
      </w:r>
      <w:r w:rsidR="00EA7E8D">
        <w:t xml:space="preserve">, </w:t>
      </w:r>
      <w:r w:rsidR="00E066DA">
        <w:t>I&amp;S</w:t>
      </w:r>
      <w:r w:rsidR="00EA7E8D">
        <w:t>, and OpW questions</w:t>
      </w:r>
      <w:r w:rsidR="007F789C">
        <w:t>.</w:t>
      </w:r>
    </w:p>
    <w:p w:rsidRPr="00A303C8" w:rsidR="004E2555" w:rsidP="005F5954" w:rsidRDefault="00437E07" w14:paraId="162695ED" w14:textId="5B6D883D">
      <w:r>
        <w:t>EPA</w:t>
      </w:r>
      <w:r w:rsidR="00AE104B">
        <w:t>’s</w:t>
      </w:r>
      <w:r w:rsidRPr="00D41555" w:rsidR="00D41555">
        <w:t xml:space="preserve"> </w:t>
      </w:r>
      <w:r w:rsidR="00E41C73">
        <w:t>r</w:t>
      </w:r>
      <w:r w:rsidRPr="00D41555" w:rsidR="00D41555">
        <w:t xml:space="preserve">egional </w:t>
      </w:r>
      <w:r w:rsidR="009C0DEE">
        <w:t xml:space="preserve">personnel </w:t>
      </w:r>
      <w:r w:rsidRPr="00D41555" w:rsidR="00D41555">
        <w:t xml:space="preserve">and </w:t>
      </w:r>
      <w:r w:rsidR="00015BEE">
        <w:t xml:space="preserve">the </w:t>
      </w:r>
      <w:r w:rsidRPr="00D41555" w:rsidR="00D41555">
        <w:t>Navajo Nation personnel will complete the data collection instrument for the water systems in the 2020 Native American DWINSA</w:t>
      </w:r>
      <w:r w:rsidR="00BB1004">
        <w:t xml:space="preserve">. </w:t>
      </w:r>
      <w:r>
        <w:t>EPA</w:t>
      </w:r>
      <w:r w:rsidR="00BB1004">
        <w:t xml:space="preserve"> anticipates they will use</w:t>
      </w:r>
      <w:r w:rsidRPr="00D41555" w:rsidR="00D41555">
        <w:t xml:space="preserve"> the information from the IHS </w:t>
      </w:r>
      <w:proofErr w:type="gramStart"/>
      <w:r w:rsidRPr="00D41555" w:rsidR="00D41555">
        <w:t>SDS</w:t>
      </w:r>
      <w:proofErr w:type="gramEnd"/>
      <w:r w:rsidRPr="00D41555" w:rsidR="00D41555">
        <w:t xml:space="preserve"> and any additional information collected from the respondent. </w:t>
      </w:r>
      <w:r w:rsidRPr="00A303C8" w:rsidR="004E2555">
        <w:t xml:space="preserve">Respondents will be expected to answer very basic questions about the physical </w:t>
      </w:r>
      <w:r w:rsidR="00BB1004">
        <w:t xml:space="preserve">condition, capacity, and </w:t>
      </w:r>
      <w:r w:rsidRPr="00A303C8" w:rsidR="004E2555">
        <w:t>configuration</w:t>
      </w:r>
      <w:r w:rsidR="000D2988">
        <w:t xml:space="preserve"> of their system and </w:t>
      </w:r>
      <w:r w:rsidRPr="00A303C8" w:rsidR="004E2555">
        <w:t xml:space="preserve">capital </w:t>
      </w:r>
      <w:r w:rsidR="003F0F20">
        <w:t>improvement</w:t>
      </w:r>
      <w:r w:rsidR="000D2988">
        <w:t xml:space="preserve"> </w:t>
      </w:r>
      <w:r w:rsidRPr="00A303C8" w:rsidR="004E2555">
        <w:t>needs</w:t>
      </w:r>
      <w:r w:rsidR="000F0B33">
        <w:t xml:space="preserve"> and their responses to the </w:t>
      </w:r>
      <w:r w:rsidR="00127214">
        <w:t>LSL</w:t>
      </w:r>
      <w:r w:rsidR="000F0B33">
        <w:t xml:space="preserve"> and OpW questions.</w:t>
      </w:r>
      <w:r w:rsidR="00EA7E8D">
        <w:t xml:space="preserve"> </w:t>
      </w:r>
    </w:p>
    <w:p w:rsidRPr="00A303C8" w:rsidR="00E40DAD" w:rsidP="008E4059" w:rsidRDefault="00E40DAD" w14:paraId="754A6020" w14:textId="77777777">
      <w:pPr>
        <w:pStyle w:val="Heading4"/>
      </w:pPr>
      <w:bookmarkStart w:name="_Toc142817582" w:id="106"/>
      <w:r w:rsidRPr="00A303C8">
        <w:t xml:space="preserve">A.4.b.i </w:t>
      </w:r>
      <w:r w:rsidRPr="00A303C8">
        <w:tab/>
        <w:t>Data Items</w:t>
      </w:r>
      <w:bookmarkEnd w:id="106"/>
      <w:r w:rsidRPr="00A303C8">
        <w:t xml:space="preserve"> </w:t>
      </w:r>
      <w:r w:rsidRPr="00A303C8" w:rsidR="00C9288F">
        <w:fldChar w:fldCharType="begin"/>
      </w:r>
      <w:r w:rsidRPr="00A303C8">
        <w:instrText xml:space="preserve">tc "A.4.b.i </w:instrText>
      </w:r>
      <w:r w:rsidRPr="00A303C8">
        <w:tab/>
        <w:instrText>Data Items " \l 3</w:instrText>
      </w:r>
      <w:r w:rsidRPr="00A303C8" w:rsidR="00C9288F">
        <w:fldChar w:fldCharType="end"/>
      </w:r>
    </w:p>
    <w:p w:rsidRPr="00A303C8" w:rsidR="00E40DAD" w:rsidP="00A97245" w:rsidRDefault="00546DDC" w14:paraId="4156B006" w14:textId="4B22134E">
      <w:pPr>
        <w:pStyle w:val="Heading5"/>
      </w:pPr>
      <w:r w:rsidRPr="00A303C8">
        <w:t>20</w:t>
      </w:r>
      <w:r>
        <w:t xml:space="preserve">20 </w:t>
      </w:r>
      <w:r w:rsidR="00FD4176">
        <w:t xml:space="preserve">State </w:t>
      </w:r>
      <w:r w:rsidRPr="00A303C8" w:rsidR="00763E44">
        <w:t xml:space="preserve">DWINSA – </w:t>
      </w:r>
      <w:r w:rsidR="00F93281">
        <w:t>CWSs</w:t>
      </w:r>
      <w:r w:rsidRPr="00A303C8" w:rsidR="00F93281">
        <w:t xml:space="preserve"> </w:t>
      </w:r>
      <w:r w:rsidR="00D150C3">
        <w:t>S</w:t>
      </w:r>
      <w:r w:rsidRPr="00A303C8" w:rsidR="00E40DAD">
        <w:t xml:space="preserve">erving </w:t>
      </w:r>
      <w:r w:rsidR="00D150C3">
        <w:t>M</w:t>
      </w:r>
      <w:r w:rsidRPr="00A303C8" w:rsidR="00E40DAD">
        <w:t xml:space="preserve">ore </w:t>
      </w:r>
      <w:r w:rsidR="00D150C3">
        <w:t>T</w:t>
      </w:r>
      <w:r w:rsidRPr="00A303C8" w:rsidR="00E40DAD">
        <w:t xml:space="preserve">han 3,300 </w:t>
      </w:r>
      <w:r w:rsidR="00D150C3">
        <w:t>P</w:t>
      </w:r>
      <w:r w:rsidRPr="00A303C8" w:rsidR="00DE7D9B">
        <w:t>erson</w:t>
      </w:r>
      <w:r w:rsidRPr="00A303C8" w:rsidR="00A1491F">
        <w:t>s</w:t>
      </w:r>
      <w:r w:rsidR="00F93281">
        <w:t xml:space="preserve"> and NPNCWSs Serving More Than 10,000 Persons</w:t>
      </w:r>
    </w:p>
    <w:p w:rsidR="00E40DAD" w:rsidP="00E40DAD" w:rsidRDefault="00E40DAD" w14:paraId="35ABAE85" w14:textId="53F7E1BD">
      <w:r w:rsidRPr="00A303C8">
        <w:t xml:space="preserve">The data collection instrument asks respondents to verify or correct system characteristic information (i.e., name and address of the system, contact person, address, population served, total design capacity, number of connections, </w:t>
      </w:r>
      <w:r w:rsidR="003F0F20">
        <w:t>type of</w:t>
      </w:r>
      <w:r w:rsidRPr="00A303C8">
        <w:t xml:space="preserve"> source</w:t>
      </w:r>
      <w:r w:rsidR="003F0F20">
        <w:t xml:space="preserve"> water</w:t>
      </w:r>
      <w:r w:rsidRPr="00A303C8">
        <w:t xml:space="preserve">, whether the </w:t>
      </w:r>
      <w:r w:rsidR="009E1358">
        <w:t xml:space="preserve">water </w:t>
      </w:r>
      <w:r w:rsidRPr="00A303C8">
        <w:t>system is privately or publicly owned</w:t>
      </w:r>
      <w:r w:rsidR="00A76FB9">
        <w:t>,</w:t>
      </w:r>
      <w:r w:rsidRPr="00A303C8">
        <w:t xml:space="preserve"> and whether the </w:t>
      </w:r>
      <w:r w:rsidR="009E1358">
        <w:t xml:space="preserve">water </w:t>
      </w:r>
      <w:r w:rsidRPr="00A303C8">
        <w:t xml:space="preserve">system purchases/sells water from/to another </w:t>
      </w:r>
      <w:r w:rsidR="00F849EC">
        <w:t>water system</w:t>
      </w:r>
      <w:r w:rsidRPr="00A303C8">
        <w:t xml:space="preserve">). It is </w:t>
      </w:r>
      <w:r w:rsidR="00D14249">
        <w:t>c</w:t>
      </w:r>
      <w:r w:rsidRPr="00A303C8">
        <w:t xml:space="preserve">ustomary </w:t>
      </w:r>
      <w:r w:rsidR="00D14249">
        <w:t>b</w:t>
      </w:r>
      <w:r w:rsidRPr="00A303C8">
        <w:t xml:space="preserve">usiness </w:t>
      </w:r>
      <w:r w:rsidR="00D14249">
        <w:t>p</w:t>
      </w:r>
      <w:r w:rsidRPr="00A303C8">
        <w:t xml:space="preserve">ractice for the </w:t>
      </w:r>
      <w:r w:rsidR="009E1358">
        <w:t xml:space="preserve">water </w:t>
      </w:r>
      <w:r w:rsidRPr="00A303C8">
        <w:t xml:space="preserve">system to maintain this information. The respondent will either indicate that the information is correct as </w:t>
      </w:r>
      <w:r w:rsidR="00EE7DBB">
        <w:t>provided</w:t>
      </w:r>
      <w:r w:rsidRPr="00A303C8" w:rsidR="00EE7DBB">
        <w:t xml:space="preserve"> </w:t>
      </w:r>
      <w:r w:rsidRPr="00A303C8">
        <w:t xml:space="preserve">or enter </w:t>
      </w:r>
      <w:r w:rsidRPr="00A303C8" w:rsidR="00851F6F">
        <w:t xml:space="preserve">the </w:t>
      </w:r>
      <w:r w:rsidRPr="00A303C8">
        <w:t xml:space="preserve">correct information in the space provided. States verify this information in advance of </w:t>
      </w:r>
      <w:r w:rsidRPr="00A303C8" w:rsidR="00851F6F">
        <w:t xml:space="preserve">the data collection instrument being sent to the </w:t>
      </w:r>
      <w:r w:rsidR="009E1358">
        <w:t xml:space="preserve">water </w:t>
      </w:r>
      <w:r w:rsidRPr="00A303C8" w:rsidR="00851F6F">
        <w:t>systems</w:t>
      </w:r>
      <w:r w:rsidRPr="00A303C8">
        <w:t xml:space="preserve">. Based on previous assessments, </w:t>
      </w:r>
      <w:r w:rsidR="00437E07">
        <w:t>EPA</w:t>
      </w:r>
      <w:r w:rsidRPr="00A303C8">
        <w:t xml:space="preserve"> anticipates that very few </w:t>
      </w:r>
      <w:r w:rsidR="009E1358">
        <w:t xml:space="preserve">water </w:t>
      </w:r>
      <w:r w:rsidRPr="00A303C8">
        <w:t>systems will need to correct the information provided</w:t>
      </w:r>
      <w:r w:rsidR="007E36E9">
        <w:t xml:space="preserve">. </w:t>
      </w:r>
    </w:p>
    <w:p w:rsidRPr="00A303C8" w:rsidR="00E40DAD" w:rsidP="00E40DAD" w:rsidRDefault="00B54226" w14:paraId="16530414" w14:textId="039926DF">
      <w:r w:rsidRPr="00A303C8">
        <w:lastRenderedPageBreak/>
        <w:t>In addition, t</w:t>
      </w:r>
      <w:r w:rsidRPr="00A303C8" w:rsidR="00E40DAD">
        <w:t xml:space="preserve">he respondent is asked to provide information associated with specific types of </w:t>
      </w:r>
      <w:r w:rsidR="005C0D05">
        <w:t xml:space="preserve">capital </w:t>
      </w:r>
      <w:r w:rsidRPr="00A303C8" w:rsidR="00D17CA4">
        <w:t xml:space="preserve">improvement </w:t>
      </w:r>
      <w:r w:rsidRPr="00A303C8" w:rsidR="00E40DAD">
        <w:t>projects:</w:t>
      </w:r>
    </w:p>
    <w:p w:rsidRPr="00B044F6" w:rsidR="00E40DAD" w:rsidP="0035441C" w:rsidRDefault="007D3841" w14:paraId="09D02BFD" w14:textId="77777777">
      <w:pPr>
        <w:pStyle w:val="ListParagraph"/>
        <w:numPr>
          <w:ilvl w:val="0"/>
          <w:numId w:val="62"/>
        </w:numPr>
      </w:pPr>
      <w:r>
        <w:t>s</w:t>
      </w:r>
      <w:r w:rsidRPr="00B044F6" w:rsidR="00851F6F">
        <w:t>ource</w:t>
      </w:r>
      <w:r>
        <w:t>;</w:t>
      </w:r>
    </w:p>
    <w:p w:rsidRPr="00B044F6" w:rsidR="00E40DAD" w:rsidP="0035441C" w:rsidRDefault="007D3841" w14:paraId="12344FA5" w14:textId="77777777">
      <w:pPr>
        <w:pStyle w:val="ListParagraph"/>
        <w:numPr>
          <w:ilvl w:val="0"/>
          <w:numId w:val="62"/>
        </w:numPr>
      </w:pPr>
      <w:r>
        <w:t>t</w:t>
      </w:r>
      <w:r w:rsidRPr="00B044F6" w:rsidR="00851F6F">
        <w:t>reatment</w:t>
      </w:r>
      <w:r>
        <w:t>;</w:t>
      </w:r>
    </w:p>
    <w:p w:rsidRPr="00B044F6" w:rsidR="00E40DAD" w:rsidP="0035441C" w:rsidRDefault="007D3841" w14:paraId="7BE03266" w14:textId="77777777">
      <w:pPr>
        <w:pStyle w:val="ListParagraph"/>
        <w:numPr>
          <w:ilvl w:val="0"/>
          <w:numId w:val="62"/>
        </w:numPr>
      </w:pPr>
      <w:r>
        <w:t>f</w:t>
      </w:r>
      <w:r w:rsidRPr="00B044F6" w:rsidR="00E40DAD">
        <w:t xml:space="preserve">inished or </w:t>
      </w:r>
      <w:r>
        <w:t>t</w:t>
      </w:r>
      <w:r w:rsidRPr="00B044F6" w:rsidR="00E40DAD">
        <w:t xml:space="preserve">reated </w:t>
      </w:r>
      <w:r>
        <w:t>w</w:t>
      </w:r>
      <w:r w:rsidRPr="00B044F6" w:rsidR="00E40DAD">
        <w:t xml:space="preserve">ater </w:t>
      </w:r>
      <w:r>
        <w:t>s</w:t>
      </w:r>
      <w:r w:rsidRPr="00B044F6" w:rsidR="00E40DAD">
        <w:t>tor</w:t>
      </w:r>
      <w:r w:rsidRPr="00B044F6" w:rsidR="00851F6F">
        <w:t>age</w:t>
      </w:r>
      <w:r w:rsidRPr="00B044F6" w:rsidR="00C87C5D">
        <w:t xml:space="preserve"> and </w:t>
      </w:r>
      <w:r>
        <w:t>p</w:t>
      </w:r>
      <w:r w:rsidRPr="00B044F6" w:rsidR="00851F6F">
        <w:t>umping</w:t>
      </w:r>
      <w:r>
        <w:t>;</w:t>
      </w:r>
    </w:p>
    <w:p w:rsidRPr="00B044F6" w:rsidR="00E40DAD" w:rsidP="0035441C" w:rsidRDefault="007D3841" w14:paraId="62FA5B81" w14:textId="77777777">
      <w:pPr>
        <w:pStyle w:val="ListParagraph"/>
        <w:numPr>
          <w:ilvl w:val="0"/>
          <w:numId w:val="62"/>
        </w:numPr>
      </w:pPr>
      <w:r>
        <w:t>t</w:t>
      </w:r>
      <w:r w:rsidRPr="00B044F6" w:rsidR="00E40DAD">
        <w:t>ra</w:t>
      </w:r>
      <w:r w:rsidRPr="00B044F6" w:rsidR="00851F6F">
        <w:t xml:space="preserve">nsmission and </w:t>
      </w:r>
      <w:r>
        <w:t>d</w:t>
      </w:r>
      <w:r w:rsidRPr="00B044F6" w:rsidR="00851F6F">
        <w:t>istribution</w:t>
      </w:r>
      <w:r>
        <w:t>; and</w:t>
      </w:r>
    </w:p>
    <w:p w:rsidRPr="00A303C8" w:rsidR="00E40DAD" w:rsidP="0035441C" w:rsidRDefault="007D3841" w14:paraId="399545CC" w14:textId="77777777">
      <w:pPr>
        <w:numPr>
          <w:ilvl w:val="0"/>
          <w:numId w:val="48"/>
        </w:numPr>
      </w:pPr>
      <w:r>
        <w:t>b</w:t>
      </w:r>
      <w:r w:rsidRPr="00A303C8" w:rsidR="00E40DAD">
        <w:t xml:space="preserve">ackflow </w:t>
      </w:r>
      <w:r>
        <w:t>p</w:t>
      </w:r>
      <w:r w:rsidRPr="00A303C8" w:rsidR="00E40DAD">
        <w:t xml:space="preserve">revention </w:t>
      </w:r>
      <w:r>
        <w:t>d</w:t>
      </w:r>
      <w:r w:rsidRPr="00A303C8" w:rsidR="00E40DAD">
        <w:t>evices/</w:t>
      </w:r>
      <w:r>
        <w:t>a</w:t>
      </w:r>
      <w:r w:rsidRPr="00A303C8" w:rsidR="00E40DAD">
        <w:t xml:space="preserve">ssemblies, </w:t>
      </w:r>
      <w:r>
        <w:t>s</w:t>
      </w:r>
      <w:r w:rsidRPr="00A303C8" w:rsidR="00E40DAD">
        <w:t xml:space="preserve">ervice </w:t>
      </w:r>
      <w:r>
        <w:t>l</w:t>
      </w:r>
      <w:r w:rsidRPr="00A303C8" w:rsidR="00E40DAD">
        <w:t xml:space="preserve">ines, </w:t>
      </w:r>
      <w:r w:rsidR="00D14249">
        <w:t>v</w:t>
      </w:r>
      <w:r w:rsidRPr="00A303C8" w:rsidR="00E40DAD">
        <w:t xml:space="preserve">alves, </w:t>
      </w:r>
      <w:r w:rsidR="00D14249">
        <w:t>w</w:t>
      </w:r>
      <w:r w:rsidRPr="00A303C8" w:rsidR="00E40DAD">
        <w:t xml:space="preserve">ater </w:t>
      </w:r>
      <w:r w:rsidR="00D14249">
        <w:t>m</w:t>
      </w:r>
      <w:r w:rsidRPr="00A303C8" w:rsidR="00E40DAD">
        <w:t>eters</w:t>
      </w:r>
      <w:r w:rsidRPr="00A303C8" w:rsidR="009726CA">
        <w:t xml:space="preserve"> and </w:t>
      </w:r>
      <w:r>
        <w:t>o</w:t>
      </w:r>
      <w:r w:rsidRPr="00A303C8" w:rsidR="009726CA">
        <w:t>ther</w:t>
      </w:r>
      <w:r w:rsidR="00C87C5D">
        <w:t xml:space="preserve"> (projects not associated with one of the specified project types)</w:t>
      </w:r>
      <w:r w:rsidR="009E1358">
        <w:t>.</w:t>
      </w:r>
    </w:p>
    <w:p w:rsidRPr="00A303C8" w:rsidR="00E40DAD" w:rsidP="00DE1960" w:rsidRDefault="00E40DAD" w14:paraId="2EA36619" w14:textId="2574E1D9">
      <w:pPr>
        <w:keepNext/>
      </w:pPr>
      <w:r w:rsidRPr="00A303C8">
        <w:t xml:space="preserve">For each </w:t>
      </w:r>
      <w:r w:rsidR="005C0D05">
        <w:t xml:space="preserve">capital </w:t>
      </w:r>
      <w:r w:rsidRPr="00A303C8" w:rsidR="00D17CA4">
        <w:t xml:space="preserve">improvement </w:t>
      </w:r>
      <w:r w:rsidRPr="00A303C8">
        <w:t>project, the respondent is asked to:</w:t>
      </w:r>
    </w:p>
    <w:p w:rsidRPr="00A303C8" w:rsidR="00E40DAD" w:rsidP="0035441C" w:rsidRDefault="00E40DAD" w14:paraId="4D908F65" w14:textId="255409BA">
      <w:pPr>
        <w:numPr>
          <w:ilvl w:val="0"/>
          <w:numId w:val="24"/>
        </w:numPr>
      </w:pPr>
      <w:r w:rsidRPr="00A303C8">
        <w:t xml:space="preserve">Briefly describe the needed capital </w:t>
      </w:r>
      <w:r w:rsidRPr="00A303C8" w:rsidR="00D17CA4">
        <w:t xml:space="preserve">improvement </w:t>
      </w:r>
      <w:r w:rsidRPr="00A303C8">
        <w:t xml:space="preserve">project (e.g., </w:t>
      </w:r>
      <w:r w:rsidRPr="00A303C8" w:rsidR="00D63EAA">
        <w:t>“</w:t>
      </w:r>
      <w:r w:rsidRPr="00A303C8">
        <w:t>routine distribution system replacement,</w:t>
      </w:r>
      <w:r w:rsidRPr="00A303C8" w:rsidR="00D63EAA">
        <w:t>”</w:t>
      </w:r>
      <w:r w:rsidRPr="00A303C8">
        <w:t xml:space="preserve"> </w:t>
      </w:r>
      <w:r w:rsidRPr="00A303C8" w:rsidR="00D63EAA">
        <w:t>“</w:t>
      </w:r>
      <w:r w:rsidRPr="00A303C8">
        <w:t>filtration plant upgrade,</w:t>
      </w:r>
      <w:r w:rsidRPr="00A303C8" w:rsidR="00D63EAA">
        <w:t>”</w:t>
      </w:r>
      <w:r w:rsidRPr="00A303C8">
        <w:t xml:space="preserve"> </w:t>
      </w:r>
      <w:r w:rsidRPr="00A303C8" w:rsidR="00D63EAA">
        <w:t>“</w:t>
      </w:r>
      <w:r w:rsidRPr="00A303C8">
        <w:t>high service pump replacement,</w:t>
      </w:r>
      <w:r w:rsidRPr="00A303C8" w:rsidR="00D63EAA">
        <w:t>”</w:t>
      </w:r>
      <w:r w:rsidRPr="00A303C8">
        <w:t xml:space="preserve"> </w:t>
      </w:r>
      <w:r w:rsidRPr="00A303C8" w:rsidR="00D63EAA">
        <w:t>“</w:t>
      </w:r>
      <w:r w:rsidRPr="00A303C8">
        <w:t>c</w:t>
      </w:r>
      <w:r w:rsidRPr="00A303C8" w:rsidR="00851F6F">
        <w:t xml:space="preserve">orrosion control </w:t>
      </w:r>
      <w:r w:rsidRPr="00A303C8" w:rsidR="00B54226">
        <w:t>treatment,” “storage</w:t>
      </w:r>
      <w:r w:rsidRPr="00A303C8">
        <w:t xml:space="preserve"> tank rehabilitation</w:t>
      </w:r>
      <w:r w:rsidRPr="00A303C8" w:rsidR="00D63EAA">
        <w:t>”</w:t>
      </w:r>
      <w:r w:rsidRPr="00A303C8">
        <w:t>). Information is collected on a project-</w:t>
      </w:r>
      <w:r w:rsidR="00DC4BE7">
        <w:t>specific</w:t>
      </w:r>
      <w:r w:rsidRPr="00A303C8">
        <w:t xml:space="preserve"> basis because it is most commonly available to respondents in that form and because documentation, when available, is usually developed on a project-</w:t>
      </w:r>
      <w:r w:rsidR="00532601">
        <w:t>specific</w:t>
      </w:r>
      <w:r w:rsidRPr="00A303C8">
        <w:t xml:space="preserve"> basis.</w:t>
      </w:r>
    </w:p>
    <w:p w:rsidR="00C66DF0" w:rsidP="0035441C" w:rsidRDefault="00E40DAD" w14:paraId="3DD9E604" w14:textId="237C069A">
      <w:pPr>
        <w:pStyle w:val="ListParagraph"/>
        <w:numPr>
          <w:ilvl w:val="0"/>
          <w:numId w:val="24"/>
        </w:numPr>
      </w:pPr>
      <w:r w:rsidRPr="00A303C8">
        <w:t>Provide the code</w:t>
      </w:r>
      <w:r w:rsidR="00000292">
        <w:t>s</w:t>
      </w:r>
      <w:r w:rsidRPr="00A303C8">
        <w:t xml:space="preserve"> that best describe the project</w:t>
      </w:r>
      <w:r w:rsidR="009D7AD2">
        <w:t>’s type of need</w:t>
      </w:r>
      <w:r w:rsidRPr="00A303C8">
        <w:t xml:space="preserve"> </w:t>
      </w:r>
      <w:r w:rsidR="00000292">
        <w:t xml:space="preserve">and </w:t>
      </w:r>
      <w:r w:rsidR="00DE17B2">
        <w:t xml:space="preserve">reason </w:t>
      </w:r>
      <w:r w:rsidR="00000292">
        <w:t>(see Appendix B for L</w:t>
      </w:r>
      <w:r w:rsidRPr="00A303C8">
        <w:t xml:space="preserve">ists of </w:t>
      </w:r>
      <w:r w:rsidR="00000292">
        <w:t>C</w:t>
      </w:r>
      <w:r w:rsidRPr="00A303C8">
        <w:t>odes</w:t>
      </w:r>
      <w:r w:rsidR="00CF7151">
        <w:t>)</w:t>
      </w:r>
      <w:r w:rsidR="009D7AD2">
        <w:t>.</w:t>
      </w:r>
      <w:r w:rsidR="00CF7151">
        <w:t xml:space="preserve"> </w:t>
      </w:r>
      <w:r w:rsidRPr="00A303C8">
        <w:t xml:space="preserve"> </w:t>
      </w:r>
    </w:p>
    <w:p w:rsidRPr="00A303C8" w:rsidR="00E40DAD" w:rsidP="0035441C" w:rsidRDefault="00E40DAD" w14:paraId="6B59F680" w14:textId="5D12CFE0">
      <w:pPr>
        <w:pStyle w:val="ListParagraph"/>
        <w:numPr>
          <w:ilvl w:val="0"/>
          <w:numId w:val="24"/>
        </w:numPr>
      </w:pPr>
      <w:r w:rsidRPr="00A303C8">
        <w:t xml:space="preserve">Indicate if the project is to install new infrastructure to meet current population demands, replace old infrastructure, expand or upgrade existing infrastructure </w:t>
      </w:r>
      <w:r w:rsidRPr="00A303C8" w:rsidR="009F0758">
        <w:t>(</w:t>
      </w:r>
      <w:r w:rsidRPr="00A303C8">
        <w:t xml:space="preserve">such as </w:t>
      </w:r>
      <w:r w:rsidR="0027657E">
        <w:t xml:space="preserve">increasing the capacity of </w:t>
      </w:r>
      <w:r w:rsidRPr="00A303C8">
        <w:t>treatment plants to meet current population demand</w:t>
      </w:r>
      <w:r w:rsidRPr="00A303C8" w:rsidR="009726CA">
        <w:t>)</w:t>
      </w:r>
      <w:r w:rsidR="005C0D05">
        <w:t>,</w:t>
      </w:r>
      <w:r w:rsidRPr="00A303C8">
        <w:t xml:space="preserve"> or rehabilitate existing infrastructure. </w:t>
      </w:r>
    </w:p>
    <w:p w:rsidRPr="00A303C8" w:rsidR="00E40DAD" w:rsidP="0035441C" w:rsidRDefault="00E40DAD" w14:paraId="75527E8A" w14:textId="77777777">
      <w:pPr>
        <w:numPr>
          <w:ilvl w:val="0"/>
          <w:numId w:val="25"/>
        </w:numPr>
      </w:pPr>
      <w:r w:rsidRPr="00A303C8">
        <w:t xml:space="preserve">Indicate if the project is needed now to protect public health or </w:t>
      </w:r>
      <w:r w:rsidR="00191035">
        <w:t xml:space="preserve">is </w:t>
      </w:r>
      <w:r w:rsidRPr="00A303C8">
        <w:t xml:space="preserve">not needed now but will be necessary to continue providing safe drinking water </w:t>
      </w:r>
      <w:r w:rsidR="00885468">
        <w:t>within</w:t>
      </w:r>
      <w:r w:rsidRPr="00A303C8" w:rsidR="00885468">
        <w:t xml:space="preserve"> </w:t>
      </w:r>
      <w:r w:rsidRPr="00A303C8">
        <w:t>the next 20 years.</w:t>
      </w:r>
    </w:p>
    <w:p w:rsidRPr="00A303C8" w:rsidR="00E40DAD" w:rsidP="0035441C" w:rsidRDefault="00E40DAD" w14:paraId="78CD5FA7" w14:textId="676A365B">
      <w:pPr>
        <w:numPr>
          <w:ilvl w:val="0"/>
          <w:numId w:val="26"/>
        </w:numPr>
      </w:pPr>
      <w:r w:rsidRPr="00A303C8">
        <w:t>Provide design capacity when applicable</w:t>
      </w:r>
      <w:r w:rsidR="00994844">
        <w:t xml:space="preserve"> – i.e., </w:t>
      </w:r>
      <w:r w:rsidRPr="00A303C8">
        <w:t>millions of gallons per day (MGD) for treatment and pumping; millions of gallons (MG) for storage; the diameter and number of feet of distribution or transmission lines</w:t>
      </w:r>
      <w:r w:rsidR="002335CE">
        <w:t>;</w:t>
      </w:r>
      <w:r w:rsidRPr="00A303C8">
        <w:t xml:space="preserve"> </w:t>
      </w:r>
      <w:r w:rsidR="002335CE">
        <w:t xml:space="preserve">and </w:t>
      </w:r>
      <w:r w:rsidRPr="00A303C8">
        <w:t xml:space="preserve">the </w:t>
      </w:r>
      <w:r w:rsidR="002E4E6E">
        <w:t>diameter</w:t>
      </w:r>
      <w:r w:rsidRPr="00A303C8">
        <w:t xml:space="preserve"> and number of backflow prevention devices/assemblies, </w:t>
      </w:r>
      <w:r w:rsidR="00CF7151">
        <w:t xml:space="preserve">lead </w:t>
      </w:r>
      <w:r w:rsidRPr="00A303C8">
        <w:t>service lines, valves</w:t>
      </w:r>
      <w:r w:rsidR="005C0D05">
        <w:t>,</w:t>
      </w:r>
      <w:r w:rsidRPr="00A303C8">
        <w:t xml:space="preserve"> and water meters. </w:t>
      </w:r>
      <w:r w:rsidR="00437E07">
        <w:t>EPA</w:t>
      </w:r>
      <w:r w:rsidRPr="00A303C8">
        <w:t xml:space="preserve"> will use these parameters to model project costs.</w:t>
      </w:r>
    </w:p>
    <w:p w:rsidRPr="00A303C8" w:rsidR="00E40DAD" w:rsidP="0035441C" w:rsidRDefault="00E40DAD" w14:paraId="79DB7CAE" w14:textId="5DCD7C60">
      <w:pPr>
        <w:numPr>
          <w:ilvl w:val="0"/>
          <w:numId w:val="27"/>
        </w:numPr>
      </w:pPr>
      <w:r w:rsidRPr="00A303C8">
        <w:t>If available, provide</w:t>
      </w:r>
      <w:r w:rsidRPr="00A303C8" w:rsidR="009F0758">
        <w:t xml:space="preserve"> the</w:t>
      </w:r>
      <w:r w:rsidRPr="00A303C8">
        <w:t xml:space="preserve"> capital cost estimate and year and month (if known) of the estimate. </w:t>
      </w:r>
      <w:r w:rsidR="00437E07">
        <w:t>EPA</w:t>
      </w:r>
      <w:r w:rsidRPr="00A303C8">
        <w:t xml:space="preserve"> will use this information to </w:t>
      </w:r>
      <w:r w:rsidR="00436DBF">
        <w:t>include</w:t>
      </w:r>
      <w:r w:rsidRPr="00A303C8" w:rsidR="00436DBF">
        <w:t xml:space="preserve"> </w:t>
      </w:r>
      <w:r w:rsidRPr="00A303C8">
        <w:t>the cost of the project</w:t>
      </w:r>
      <w:r w:rsidR="00436DBF">
        <w:t xml:space="preserve"> in the 2020 DWINSA</w:t>
      </w:r>
      <w:r w:rsidRPr="00A303C8">
        <w:t xml:space="preserve">. The year and month are important because they will allow </w:t>
      </w:r>
      <w:r w:rsidR="00437E07">
        <w:t>EPA</w:t>
      </w:r>
      <w:r w:rsidRPr="00A303C8">
        <w:t xml:space="preserve"> to account for differences in the value of money over different years and to convert all costs to a common year.</w:t>
      </w:r>
      <w:r w:rsidR="00436DBF">
        <w:t xml:space="preserve"> This information will also be used to update the 2020 DWINSA cost models. </w:t>
      </w:r>
    </w:p>
    <w:p w:rsidR="00E10A7E" w:rsidP="0035441C" w:rsidRDefault="00E40DAD" w14:paraId="744B1884" w14:textId="4F823E48">
      <w:pPr>
        <w:numPr>
          <w:ilvl w:val="0"/>
          <w:numId w:val="28"/>
        </w:numPr>
      </w:pPr>
      <w:r w:rsidRPr="00A303C8">
        <w:t xml:space="preserve">Provide </w:t>
      </w:r>
      <w:r w:rsidR="00597CBD">
        <w:t>an estimate of</w:t>
      </w:r>
      <w:r w:rsidRPr="00A303C8">
        <w:t xml:space="preserve"> the total length of pipe in the water system. This information will only be required for water systems that submit pipe projects but do not have independent documentation </w:t>
      </w:r>
      <w:r w:rsidR="00885468">
        <w:t xml:space="preserve">of need for these projects </w:t>
      </w:r>
      <w:r w:rsidRPr="00A303C8">
        <w:t>(i.e., planning document</w:t>
      </w:r>
      <w:r w:rsidRPr="00E03940" w:rsidR="00E03940">
        <w:t xml:space="preserve"> that w</w:t>
      </w:r>
      <w:r w:rsidR="00E03940">
        <w:t>as</w:t>
      </w:r>
      <w:r w:rsidRPr="00E03940" w:rsidR="00E03940">
        <w:t xml:space="preserve"> developed for purposes that are independent of the DWINSA</w:t>
      </w:r>
      <w:r w:rsidRPr="00A303C8">
        <w:t>, sanitary survey or leak</w:t>
      </w:r>
      <w:r w:rsidR="00B94759">
        <w:t xml:space="preserve"> detection study results</w:t>
      </w:r>
      <w:r w:rsidR="00436DBF">
        <w:t>,</w:t>
      </w:r>
      <w:r w:rsidRPr="00A303C8">
        <w:t xml:space="preserve"> </w:t>
      </w:r>
      <w:r w:rsidR="00E03940">
        <w:t>or</w:t>
      </w:r>
      <w:r w:rsidRPr="00A303C8">
        <w:t xml:space="preserve"> break records). It is expected that not all systems will need to provide this </w:t>
      </w:r>
      <w:r w:rsidRPr="00A303C8" w:rsidR="00851F6F">
        <w:t xml:space="preserve">inventory </w:t>
      </w:r>
      <w:r w:rsidRPr="00A303C8">
        <w:t>information</w:t>
      </w:r>
      <w:r w:rsidR="00E10A7E">
        <w:t xml:space="preserve"> </w:t>
      </w:r>
      <w:r w:rsidR="00A76FB9">
        <w:t xml:space="preserve">because they will submit </w:t>
      </w:r>
      <w:r w:rsidR="00E10A7E">
        <w:t xml:space="preserve">pipe projects </w:t>
      </w:r>
      <w:r w:rsidR="00A76FB9">
        <w:t xml:space="preserve">that are </w:t>
      </w:r>
      <w:r w:rsidR="00E10A7E">
        <w:t>supported by independent documentation</w:t>
      </w:r>
      <w:r w:rsidRPr="00A303C8">
        <w:t>.</w:t>
      </w:r>
    </w:p>
    <w:p w:rsidR="00DF68D6" w:rsidP="0035441C" w:rsidRDefault="00E40DAD" w14:paraId="7FF88326" w14:textId="45FF0216">
      <w:pPr>
        <w:numPr>
          <w:ilvl w:val="0"/>
          <w:numId w:val="28"/>
        </w:numPr>
      </w:pPr>
      <w:r w:rsidRPr="00A303C8">
        <w:lastRenderedPageBreak/>
        <w:t xml:space="preserve">Indicate the type of documentation </w:t>
      </w:r>
      <w:r w:rsidR="00E10A7E">
        <w:t xml:space="preserve">using </w:t>
      </w:r>
      <w:r w:rsidR="00437E07">
        <w:t>EPA</w:t>
      </w:r>
      <w:r w:rsidR="00D14249">
        <w:t xml:space="preserve">’s </w:t>
      </w:r>
      <w:r w:rsidR="00E10A7E">
        <w:t>L</w:t>
      </w:r>
      <w:r w:rsidRPr="00A303C8">
        <w:t xml:space="preserve">ists of </w:t>
      </w:r>
      <w:r w:rsidR="00E10A7E">
        <w:t>C</w:t>
      </w:r>
      <w:r w:rsidRPr="00A303C8">
        <w:t xml:space="preserve">odes that </w:t>
      </w:r>
      <w:r w:rsidR="00436DBF">
        <w:t xml:space="preserve">documents </w:t>
      </w:r>
      <w:r w:rsidRPr="00A303C8">
        <w:t>why the project is needed</w:t>
      </w:r>
      <w:r w:rsidRPr="00A303C8" w:rsidR="00851F6F">
        <w:t xml:space="preserve"> and</w:t>
      </w:r>
      <w:r w:rsidRPr="00A303C8" w:rsidR="009A16FE">
        <w:t>,</w:t>
      </w:r>
      <w:r w:rsidRPr="00A303C8" w:rsidR="00851F6F">
        <w:t xml:space="preserve"> if</w:t>
      </w:r>
      <w:r w:rsidRPr="00A303C8">
        <w:t xml:space="preserve"> a</w:t>
      </w:r>
      <w:r w:rsidR="005276A8">
        <w:t>n existing</w:t>
      </w:r>
      <w:r w:rsidRPr="00A303C8">
        <w:t xml:space="preserve"> cost estimate</w:t>
      </w:r>
      <w:r w:rsidR="005276A8">
        <w:t xml:space="preserve"> (developed for other purposes independent of the DWINSA)</w:t>
      </w:r>
      <w:r w:rsidRPr="00A303C8">
        <w:t xml:space="preserve"> is </w:t>
      </w:r>
      <w:r w:rsidR="00436DBF">
        <w:t>provided</w:t>
      </w:r>
      <w:r w:rsidRPr="00A303C8">
        <w:t>, indicate the</w:t>
      </w:r>
      <w:r w:rsidR="00690AD4">
        <w:t xml:space="preserve"> </w:t>
      </w:r>
      <w:r w:rsidRPr="00A303C8">
        <w:t xml:space="preserve">documentation that </w:t>
      </w:r>
      <w:r w:rsidR="001D3E3F">
        <w:t xml:space="preserve">provides </w:t>
      </w:r>
      <w:r w:rsidRPr="00A303C8">
        <w:t>the cost.</w:t>
      </w:r>
      <w:r w:rsidRPr="00A303C8" w:rsidDel="00401F5F">
        <w:t xml:space="preserve"> </w:t>
      </w:r>
      <w:r w:rsidRPr="00A303C8">
        <w:t xml:space="preserve">NOTE: </w:t>
      </w:r>
      <w:r w:rsidR="00437E07">
        <w:t>EPA</w:t>
      </w:r>
      <w:r w:rsidRPr="00A303C8">
        <w:t xml:space="preserve"> </w:t>
      </w:r>
      <w:r w:rsidR="005276A8">
        <w:t>discourages</w:t>
      </w:r>
      <w:r w:rsidRPr="00A303C8">
        <w:t xml:space="preserve"> systems </w:t>
      </w:r>
      <w:r w:rsidR="005276A8">
        <w:t xml:space="preserve">or states </w:t>
      </w:r>
      <w:r w:rsidR="004F6E33">
        <w:t xml:space="preserve">from </w:t>
      </w:r>
      <w:r w:rsidRPr="00A303C8">
        <w:t>develop</w:t>
      </w:r>
      <w:r w:rsidR="004F6E33">
        <w:t>ing</w:t>
      </w:r>
      <w:r w:rsidRPr="00A303C8">
        <w:t xml:space="preserve"> </w:t>
      </w:r>
      <w:r w:rsidR="00690AD4">
        <w:t xml:space="preserve">new </w:t>
      </w:r>
      <w:r w:rsidRPr="00A303C8">
        <w:t xml:space="preserve">cost estimates </w:t>
      </w:r>
      <w:r w:rsidR="004F6E33">
        <w:t>solely</w:t>
      </w:r>
      <w:r w:rsidR="005276A8">
        <w:t xml:space="preserve"> </w:t>
      </w:r>
      <w:r w:rsidRPr="00A303C8">
        <w:t xml:space="preserve">for the purposes of the </w:t>
      </w:r>
      <w:r w:rsidRPr="00A303C8" w:rsidR="00BC613A">
        <w:t>20</w:t>
      </w:r>
      <w:r w:rsidR="00BC613A">
        <w:t>20</w:t>
      </w:r>
      <w:r w:rsidRPr="00A303C8" w:rsidR="00BC613A">
        <w:t xml:space="preserve"> </w:t>
      </w:r>
      <w:r w:rsidRPr="00A303C8">
        <w:t>DWINSA</w:t>
      </w:r>
      <w:r w:rsidR="005276A8">
        <w:t xml:space="preserve">. For needs identified without independent cost estimates, the Agency instead </w:t>
      </w:r>
      <w:r w:rsidR="00A108A9">
        <w:t xml:space="preserve">will </w:t>
      </w:r>
      <w:r w:rsidR="005276A8">
        <w:t>rel</w:t>
      </w:r>
      <w:r w:rsidR="00A108A9">
        <w:t>y</w:t>
      </w:r>
      <w:r w:rsidR="005276A8">
        <w:t xml:space="preserve"> on </w:t>
      </w:r>
      <w:r w:rsidR="004F6E33">
        <w:t>extrapolations</w:t>
      </w:r>
      <w:r w:rsidR="005276A8">
        <w:t xml:space="preserve"> from cost models </w:t>
      </w:r>
      <w:r w:rsidR="004F6E33">
        <w:t xml:space="preserve">that are </w:t>
      </w:r>
      <w:r w:rsidR="005276A8">
        <w:t xml:space="preserve">based on </w:t>
      </w:r>
      <w:r w:rsidR="004F6E33">
        <w:t xml:space="preserve">extensive </w:t>
      </w:r>
      <w:proofErr w:type="gramStart"/>
      <w:r w:rsidR="005276A8">
        <w:t>independently-documented</w:t>
      </w:r>
      <w:proofErr w:type="gramEnd"/>
      <w:r w:rsidR="005276A8">
        <w:t xml:space="preserve"> cost estimates</w:t>
      </w:r>
      <w:r w:rsidRPr="00A303C8">
        <w:t>.</w:t>
      </w:r>
      <w:r w:rsidR="00401F5F">
        <w:t xml:space="preserve"> The use of the Lists of Codes will: </w:t>
      </w:r>
    </w:p>
    <w:p w:rsidRPr="00A303C8" w:rsidR="00C66DF0" w:rsidP="00401F5F" w:rsidRDefault="00E10A7E" w14:paraId="7BCC4B1A" w14:textId="77777777">
      <w:pPr>
        <w:pStyle w:val="ListParagraph"/>
        <w:numPr>
          <w:ilvl w:val="1"/>
          <w:numId w:val="28"/>
        </w:numPr>
      </w:pPr>
      <w:r>
        <w:t>Help verify that adequate documentation</w:t>
      </w:r>
      <w:r w:rsidRPr="00A303C8">
        <w:t xml:space="preserve"> </w:t>
      </w:r>
      <w:r w:rsidRPr="00A303C8" w:rsidR="00C66DF0">
        <w:t>of the need has been submitted.</w:t>
      </w:r>
    </w:p>
    <w:p w:rsidRPr="00A303C8" w:rsidR="00C66DF0" w:rsidP="00401F5F" w:rsidRDefault="00C66DF0" w14:paraId="676A1FDA" w14:textId="77777777">
      <w:pPr>
        <w:pStyle w:val="ListParagraph"/>
        <w:numPr>
          <w:ilvl w:val="1"/>
          <w:numId w:val="28"/>
        </w:numPr>
      </w:pPr>
      <w:r w:rsidRPr="00A303C8">
        <w:t>Help determine if the project is an allowable need.</w:t>
      </w:r>
    </w:p>
    <w:p w:rsidRPr="00A303C8" w:rsidR="00C66DF0" w:rsidP="00401F5F" w:rsidRDefault="00C66DF0" w14:paraId="6D54CE53" w14:textId="42A13643">
      <w:pPr>
        <w:pStyle w:val="ListParagraph"/>
        <w:numPr>
          <w:ilvl w:val="1"/>
          <w:numId w:val="28"/>
        </w:numPr>
      </w:pPr>
      <w:r w:rsidRPr="00A303C8">
        <w:t>Help gauge cost-reasonableness.</w:t>
      </w:r>
    </w:p>
    <w:p w:rsidR="00984C2B" w:rsidP="000E4D09" w:rsidRDefault="00E34124" w14:paraId="0A9E474B" w14:textId="0F2EE98D">
      <w:r>
        <w:t xml:space="preserve">The data collection instrument will also contain </w:t>
      </w:r>
      <w:r w:rsidR="004B2C2D">
        <w:t>two</w:t>
      </w:r>
      <w:r w:rsidR="003F5324">
        <w:t xml:space="preserve"> or more of the </w:t>
      </w:r>
      <w:r w:rsidR="00375EB4">
        <w:t>LSL</w:t>
      </w:r>
      <w:r w:rsidR="003F5324">
        <w:t xml:space="preserve">, </w:t>
      </w:r>
      <w:r w:rsidR="00E066DA">
        <w:t>I&amp;S</w:t>
      </w:r>
      <w:r w:rsidR="003F5324">
        <w:t>, and</w:t>
      </w:r>
      <w:r w:rsidR="00A564C9">
        <w:t xml:space="preserve"> OpW </w:t>
      </w:r>
      <w:r w:rsidR="00527CB3">
        <w:t>categories</w:t>
      </w:r>
      <w:r w:rsidR="003F5324">
        <w:t xml:space="preserve"> of questions, depending on </w:t>
      </w:r>
      <w:r w:rsidR="004B2C2D">
        <w:t xml:space="preserve">the system </w:t>
      </w:r>
      <w:r w:rsidR="003F5324">
        <w:t>being surveyed (see Exhibit A-1-1</w:t>
      </w:r>
      <w:r w:rsidR="00984C2B">
        <w:t xml:space="preserve">). </w:t>
      </w:r>
      <w:r w:rsidR="00A0503D">
        <w:t>As previously discussed, t</w:t>
      </w:r>
      <w:r w:rsidR="00E116B2">
        <w:t xml:space="preserve">he </w:t>
      </w:r>
      <w:r w:rsidR="00375EB4">
        <w:t xml:space="preserve">LSL </w:t>
      </w:r>
      <w:r w:rsidR="00E116B2">
        <w:t xml:space="preserve">questions will gather information about </w:t>
      </w:r>
      <w:r w:rsidR="00607F26">
        <w:t xml:space="preserve">the water system’s </w:t>
      </w:r>
      <w:r w:rsidR="00375EB4">
        <w:t xml:space="preserve">lead </w:t>
      </w:r>
      <w:r w:rsidR="00607F26">
        <w:t xml:space="preserve">service lines, as mandated by </w:t>
      </w:r>
      <w:r w:rsidR="00926053">
        <w:t xml:space="preserve">the </w:t>
      </w:r>
      <w:r w:rsidR="00607F26">
        <w:t xml:space="preserve">America’s Water Infrastructure Act of 2018 Section 2015(e)(2). </w:t>
      </w:r>
      <w:bookmarkStart w:name="_Hlk40906471" w:id="107"/>
      <w:r w:rsidRPr="00C846E8" w:rsidR="00607F26">
        <w:t xml:space="preserve">The </w:t>
      </w:r>
      <w:r w:rsidRPr="00C846E8" w:rsidR="00E066DA">
        <w:t>I&amp;S</w:t>
      </w:r>
      <w:r w:rsidRPr="00C846E8" w:rsidR="00607F26">
        <w:t xml:space="preserve"> questions will gather </w:t>
      </w:r>
      <w:r w:rsidRPr="00C846E8" w:rsidR="00E066DA">
        <w:t>construction material information on specific types of need to estimate the 20-year demand for iron and steel represented by DWINSA projects</w:t>
      </w:r>
      <w:r w:rsidRPr="00C846E8" w:rsidR="00B4333E">
        <w:t xml:space="preserve">, which will aid </w:t>
      </w:r>
      <w:r w:rsidR="00437E07">
        <w:t>EPA</w:t>
      </w:r>
      <w:r w:rsidRPr="00C846E8" w:rsidR="00E52A5D">
        <w:t xml:space="preserve"> in management of the </w:t>
      </w:r>
      <w:r w:rsidRPr="00C846E8" w:rsidR="00B410DF">
        <w:t xml:space="preserve">AIS requirements under the </w:t>
      </w:r>
      <w:r w:rsidRPr="00C846E8" w:rsidR="0083178C">
        <w:t>SDWA section 1452(a)(4)</w:t>
      </w:r>
      <w:r w:rsidRPr="00C846E8" w:rsidR="00B410DF">
        <w:t>.</w:t>
      </w:r>
      <w:r w:rsidR="00B410DF">
        <w:t xml:space="preserve"> </w:t>
      </w:r>
      <w:bookmarkEnd w:id="107"/>
      <w:r w:rsidR="00B410DF">
        <w:t xml:space="preserve">The types of need for which </w:t>
      </w:r>
      <w:r w:rsidR="000D3E2D">
        <w:t xml:space="preserve">construction </w:t>
      </w:r>
      <w:r w:rsidR="00E066DA">
        <w:t xml:space="preserve">material </w:t>
      </w:r>
      <w:r w:rsidR="00B410DF">
        <w:t xml:space="preserve">information is requested include raw water transmission, finished water transmission, distribution mains, elevated </w:t>
      </w:r>
      <w:r w:rsidR="00323DBB">
        <w:t xml:space="preserve">finished water </w:t>
      </w:r>
      <w:r w:rsidR="00B410DF">
        <w:t>storage</w:t>
      </w:r>
      <w:r w:rsidR="008E0801">
        <w:t>,</w:t>
      </w:r>
      <w:r w:rsidR="00B410DF">
        <w:t xml:space="preserve"> and ground</w:t>
      </w:r>
      <w:r w:rsidR="00E066DA">
        <w:t>-level</w:t>
      </w:r>
      <w:r w:rsidR="00B410DF">
        <w:t xml:space="preserve"> </w:t>
      </w:r>
      <w:r w:rsidR="00323DBB">
        <w:t xml:space="preserve">finished water </w:t>
      </w:r>
      <w:r w:rsidR="00B410DF">
        <w:t>storage. The</w:t>
      </w:r>
      <w:r w:rsidR="00A564C9">
        <w:t xml:space="preserve"> OpW</w:t>
      </w:r>
      <w:r w:rsidR="00B410DF">
        <w:t xml:space="preserve"> </w:t>
      </w:r>
      <w:r w:rsidR="00B05937">
        <w:t>questions</w:t>
      </w:r>
      <w:r w:rsidR="00B410DF">
        <w:t xml:space="preserve"> will gather information on current and anticipated drinking water treatment and </w:t>
      </w:r>
      <w:r w:rsidR="007527D0">
        <w:t xml:space="preserve">distribution </w:t>
      </w:r>
      <w:r w:rsidR="00B410DF">
        <w:t>system operator staffing concerns.</w:t>
      </w:r>
    </w:p>
    <w:p w:rsidRPr="00A303C8" w:rsidR="000E4D09" w:rsidP="000E4D09" w:rsidRDefault="000E4D09" w14:paraId="697C4813" w14:textId="364DA7FF">
      <w:r>
        <w:t xml:space="preserve">The </w:t>
      </w:r>
      <w:r w:rsidRPr="00A303C8">
        <w:t>data collection instrument</w:t>
      </w:r>
      <w:r>
        <w:t xml:space="preserve"> contains worksheets where respondents can record information about the water system’s existing infrastructure</w:t>
      </w:r>
      <w:r w:rsidR="00E066DA">
        <w:t xml:space="preserve"> inventory</w:t>
      </w:r>
      <w:r w:rsidR="00C66DF0">
        <w:t xml:space="preserve"> </w:t>
      </w:r>
      <w:r>
        <w:t>as well as the age and condition of the infrastructure. This information will not be entered into the DWINSA data system</w:t>
      </w:r>
      <w:r w:rsidR="00FE6958">
        <w:t>. The worksheets are</w:t>
      </w:r>
      <w:r>
        <w:t xml:space="preserve"> only provided </w:t>
      </w:r>
      <w:r w:rsidRPr="000E4D09">
        <w:t xml:space="preserve">as a helpful tool for </w:t>
      </w:r>
      <w:r w:rsidR="00F5298A">
        <w:t xml:space="preserve">a respondent </w:t>
      </w:r>
      <w:r w:rsidRPr="000E4D09">
        <w:t xml:space="preserve">to </w:t>
      </w:r>
      <w:r w:rsidR="00F5298A">
        <w:t xml:space="preserve">inventory </w:t>
      </w:r>
      <w:proofErr w:type="gramStart"/>
      <w:r w:rsidR="00F5298A">
        <w:t>all of</w:t>
      </w:r>
      <w:proofErr w:type="gramEnd"/>
      <w:r w:rsidR="00F5298A">
        <w:t xml:space="preserve"> a water system’s assets and </w:t>
      </w:r>
      <w:r w:rsidR="00D617AC">
        <w:t>identify</w:t>
      </w:r>
      <w:r w:rsidRPr="000E4D09">
        <w:t xml:space="preserve"> </w:t>
      </w:r>
      <w:r>
        <w:t xml:space="preserve">infrastructure </w:t>
      </w:r>
      <w:r w:rsidRPr="000E4D09">
        <w:t xml:space="preserve">needs that </w:t>
      </w:r>
      <w:r w:rsidR="00D617AC">
        <w:t>might be associated with those assets</w:t>
      </w:r>
      <w:r w:rsidRPr="000E4D09">
        <w:t>.</w:t>
      </w:r>
    </w:p>
    <w:p w:rsidR="003B445A" w:rsidP="009726CA" w:rsidRDefault="003B445A" w14:paraId="5FE5FFE7" w14:textId="1940A3B6">
      <w:r>
        <w:t xml:space="preserve">For respondents </w:t>
      </w:r>
      <w:r w:rsidR="00601100">
        <w:t xml:space="preserve">to </w:t>
      </w:r>
      <w:r>
        <w:t>the 20</w:t>
      </w:r>
      <w:r w:rsidR="00C963E4">
        <w:t>20</w:t>
      </w:r>
      <w:r>
        <w:t xml:space="preserve"> </w:t>
      </w:r>
      <w:r w:rsidR="008D7927">
        <w:t xml:space="preserve">State </w:t>
      </w:r>
      <w:r>
        <w:t>DWINSA that did not participate in the 201</w:t>
      </w:r>
      <w:r w:rsidR="00C963E4">
        <w:t>5</w:t>
      </w:r>
      <w:r>
        <w:t xml:space="preserve"> </w:t>
      </w:r>
      <w:r w:rsidR="008D7927">
        <w:t xml:space="preserve">State </w:t>
      </w:r>
      <w:r>
        <w:t xml:space="preserve">DWINSA, the states will provide a </w:t>
      </w:r>
      <w:r w:rsidR="00C96F2F">
        <w:t>data collection instrument</w:t>
      </w:r>
      <w:r w:rsidR="0090601F">
        <w:t xml:space="preserve"> with the </w:t>
      </w:r>
      <w:r w:rsidR="003C5F19">
        <w:t xml:space="preserve">water </w:t>
      </w:r>
      <w:r w:rsidR="0090601F">
        <w:t xml:space="preserve">system </w:t>
      </w:r>
      <w:r w:rsidR="00CF7151">
        <w:t xml:space="preserve">characteristics </w:t>
      </w:r>
      <w:r w:rsidR="0090601F">
        <w:t>information</w:t>
      </w:r>
      <w:r w:rsidR="00C96F2F">
        <w:t>.</w:t>
      </w:r>
      <w:r w:rsidR="00CF7151">
        <w:t xml:space="preserve"> </w:t>
      </w:r>
      <w:r w:rsidR="00C96F2F">
        <w:t xml:space="preserve">The respondent will be asked to populate this document with a list of all the system’s planned </w:t>
      </w:r>
      <w:r w:rsidRPr="00A303C8" w:rsidR="00C96F2F">
        <w:t xml:space="preserve">capital improvement projects </w:t>
      </w:r>
      <w:r w:rsidR="00384EE5">
        <w:t xml:space="preserve">that would meet the allowable criteria for the DWINSA </w:t>
      </w:r>
      <w:r w:rsidRPr="00A303C8" w:rsidR="00C96F2F">
        <w:t>for the survey period of January 1, 20</w:t>
      </w:r>
      <w:r w:rsidR="00753C47">
        <w:t>20</w:t>
      </w:r>
      <w:r w:rsidR="00603CE3">
        <w:t>,</w:t>
      </w:r>
      <w:r w:rsidRPr="00A303C8" w:rsidR="00C96F2F">
        <w:t xml:space="preserve"> </w:t>
      </w:r>
      <w:r w:rsidR="00CB39E7">
        <w:t>through</w:t>
      </w:r>
      <w:r w:rsidRPr="00A303C8" w:rsidR="00C96F2F">
        <w:t xml:space="preserve"> December 31, 203</w:t>
      </w:r>
      <w:r w:rsidR="00753C47">
        <w:t>9</w:t>
      </w:r>
      <w:r w:rsidRPr="00A303C8" w:rsidR="00C96F2F">
        <w:t>.</w:t>
      </w:r>
      <w:r w:rsidR="00C96F2F">
        <w:t xml:space="preserve"> The system must provide documentation </w:t>
      </w:r>
      <w:r w:rsidR="00B200B7">
        <w:t xml:space="preserve">for each project. The state will collaborate with the systems to </w:t>
      </w:r>
      <w:r w:rsidR="00C96F2F">
        <w:t>ensure that a</w:t>
      </w:r>
      <w:r w:rsidRPr="00A303C8" w:rsidR="00C96F2F">
        <w:t xml:space="preserve">ll projects meet policy requirements established for the </w:t>
      </w:r>
      <w:r w:rsidRPr="00A303C8" w:rsidR="006A306D">
        <w:t>20</w:t>
      </w:r>
      <w:r w:rsidR="006A306D">
        <w:t>20</w:t>
      </w:r>
      <w:r w:rsidRPr="00A303C8" w:rsidR="006A306D">
        <w:t xml:space="preserve"> </w:t>
      </w:r>
      <w:r w:rsidRPr="00A303C8" w:rsidR="00C96F2F">
        <w:t>DWINSA</w:t>
      </w:r>
      <w:r w:rsidR="00B6221A">
        <w:t>, are properly coded, include cost modeling parameters if a documented cost is not provided, and have the necessary documentation of need to support including the project in the DWINSA</w:t>
      </w:r>
      <w:r w:rsidRPr="00A303C8" w:rsidR="00C96F2F">
        <w:t>.</w:t>
      </w:r>
    </w:p>
    <w:p w:rsidRPr="00A303C8" w:rsidR="009726CA" w:rsidP="009726CA" w:rsidRDefault="009726CA" w14:paraId="15973C8D" w14:textId="6278860A">
      <w:r w:rsidRPr="00A303C8">
        <w:t xml:space="preserve">For respondents </w:t>
      </w:r>
      <w:r w:rsidR="00601100">
        <w:t>to</w:t>
      </w:r>
      <w:r w:rsidRPr="00A303C8" w:rsidR="00601100">
        <w:t xml:space="preserve"> </w:t>
      </w:r>
      <w:r w:rsidRPr="00A303C8">
        <w:t xml:space="preserve">the </w:t>
      </w:r>
      <w:r w:rsidRPr="00A303C8" w:rsidR="006A306D">
        <w:t>20</w:t>
      </w:r>
      <w:r w:rsidR="006A306D">
        <w:t>20</w:t>
      </w:r>
      <w:r w:rsidRPr="00A303C8" w:rsidR="006A306D">
        <w:t xml:space="preserve"> </w:t>
      </w:r>
      <w:r w:rsidR="008D7927">
        <w:t xml:space="preserve">State </w:t>
      </w:r>
      <w:r w:rsidRPr="00A303C8">
        <w:t>DWINSA that reported projects in the 20</w:t>
      </w:r>
      <w:r w:rsidR="0064278D">
        <w:t>1</w:t>
      </w:r>
      <w:r w:rsidR="006A306D">
        <w:t>5</w:t>
      </w:r>
      <w:r w:rsidRPr="00A303C8">
        <w:t xml:space="preserve"> </w:t>
      </w:r>
      <w:r w:rsidR="008D7927">
        <w:t xml:space="preserve">State </w:t>
      </w:r>
      <w:r w:rsidRPr="00A303C8">
        <w:t xml:space="preserve">DWINSA, </w:t>
      </w:r>
      <w:r w:rsidR="00C96F2F">
        <w:t>states</w:t>
      </w:r>
      <w:r w:rsidRPr="00A303C8">
        <w:t xml:space="preserve"> will provide </w:t>
      </w:r>
      <w:r w:rsidR="000A0771">
        <w:t>them</w:t>
      </w:r>
      <w:r w:rsidR="008213D9">
        <w:t xml:space="preserve"> with</w:t>
      </w:r>
      <w:r w:rsidRPr="00A303C8" w:rsidR="008213D9">
        <w:t xml:space="preserve"> </w:t>
      </w:r>
      <w:r w:rsidRPr="00A303C8">
        <w:t xml:space="preserve">a </w:t>
      </w:r>
      <w:r w:rsidR="00E95A22">
        <w:t xml:space="preserve">system-specific </w:t>
      </w:r>
      <w:r w:rsidR="00BD5E7B">
        <w:t>data collection instrument</w:t>
      </w:r>
      <w:r w:rsidR="00E95A22">
        <w:t xml:space="preserve"> that includes on</w:t>
      </w:r>
      <w:r w:rsidRPr="00A303C8" w:rsidR="007654F4">
        <w:t xml:space="preserve"> the </w:t>
      </w:r>
      <w:r w:rsidR="00E95A22">
        <w:t xml:space="preserve">project table a </w:t>
      </w:r>
      <w:r w:rsidRPr="00A303C8">
        <w:t xml:space="preserve">list of </w:t>
      </w:r>
      <w:r w:rsidRPr="00A303C8" w:rsidR="007654F4">
        <w:t xml:space="preserve">the </w:t>
      </w:r>
      <w:r w:rsidRPr="00A303C8">
        <w:t>projects</w:t>
      </w:r>
      <w:r w:rsidRPr="00A303C8" w:rsidR="007654F4">
        <w:t xml:space="preserve"> </w:t>
      </w:r>
      <w:r w:rsidR="00E95A22">
        <w:t>used as the</w:t>
      </w:r>
      <w:r w:rsidRPr="00A303C8" w:rsidR="007654F4">
        <w:t xml:space="preserve"> response to the 20</w:t>
      </w:r>
      <w:r w:rsidR="0064278D">
        <w:t>1</w:t>
      </w:r>
      <w:r w:rsidR="006A306D">
        <w:t>5</w:t>
      </w:r>
      <w:r w:rsidRPr="00A303C8" w:rsidR="007654F4">
        <w:t xml:space="preserve"> </w:t>
      </w:r>
      <w:r w:rsidR="008D7927">
        <w:t xml:space="preserve">State </w:t>
      </w:r>
      <w:r w:rsidRPr="00A303C8" w:rsidR="007654F4">
        <w:t>DWINSA</w:t>
      </w:r>
      <w:r w:rsidRPr="00A303C8">
        <w:t xml:space="preserve">. </w:t>
      </w:r>
      <w:r w:rsidR="00437E07">
        <w:t>EPA</w:t>
      </w:r>
      <w:r w:rsidR="00CF7151">
        <w:t xml:space="preserve"> will provide the 201</w:t>
      </w:r>
      <w:r w:rsidR="006A306D">
        <w:t>5</w:t>
      </w:r>
      <w:r w:rsidR="00CF7151">
        <w:t xml:space="preserve"> project list to each state for each </w:t>
      </w:r>
      <w:r w:rsidR="003C5F19">
        <w:t xml:space="preserve">water </w:t>
      </w:r>
      <w:r w:rsidR="00CF7151">
        <w:t xml:space="preserve">system </w:t>
      </w:r>
      <w:r w:rsidR="00D17CA4">
        <w:t xml:space="preserve">included </w:t>
      </w:r>
      <w:r w:rsidR="00CA6C15">
        <w:t>in the 2015 and 2020 DWINSAs</w:t>
      </w:r>
      <w:r w:rsidR="00CF7151">
        <w:t xml:space="preserve">. </w:t>
      </w:r>
      <w:r w:rsidRPr="00A303C8">
        <w:t xml:space="preserve">The </w:t>
      </w:r>
      <w:r w:rsidR="000A0771">
        <w:t>respondent</w:t>
      </w:r>
      <w:r w:rsidRPr="00A303C8" w:rsidR="000A0771">
        <w:t xml:space="preserve"> </w:t>
      </w:r>
      <w:r w:rsidRPr="00A303C8">
        <w:t xml:space="preserve">will be asked to update the list by </w:t>
      </w:r>
      <w:r w:rsidR="001412F9">
        <w:t>updating</w:t>
      </w:r>
      <w:r w:rsidRPr="00A303C8">
        <w:t xml:space="preserve"> any old information (e.g., cost estimate)</w:t>
      </w:r>
      <w:r w:rsidR="003E56A5">
        <w:t xml:space="preserve"> and</w:t>
      </w:r>
      <w:r w:rsidRPr="00A303C8">
        <w:t xml:space="preserve"> deleting projects that </w:t>
      </w:r>
      <w:r w:rsidR="001412F9">
        <w:t xml:space="preserve">have been </w:t>
      </w:r>
      <w:r w:rsidRPr="00A303C8">
        <w:t xml:space="preserve">completed or </w:t>
      </w:r>
      <w:r w:rsidR="00924E1B">
        <w:t xml:space="preserve">are </w:t>
      </w:r>
      <w:r w:rsidRPr="00A303C8">
        <w:t xml:space="preserve">no </w:t>
      </w:r>
      <w:r w:rsidRPr="00E10A7E">
        <w:t>longer needed</w:t>
      </w:r>
      <w:r w:rsidR="00E10A7E">
        <w:t>.</w:t>
      </w:r>
      <w:r w:rsidRPr="00E10A7E" w:rsidR="003E56A5">
        <w:t xml:space="preserve"> </w:t>
      </w:r>
      <w:r w:rsidR="000A0771">
        <w:t>The respondent</w:t>
      </w:r>
      <w:r w:rsidRPr="00A303C8" w:rsidR="000A0771">
        <w:t xml:space="preserve"> </w:t>
      </w:r>
      <w:r w:rsidRPr="00A303C8">
        <w:t>will also add any new projects that were not included in the 20</w:t>
      </w:r>
      <w:r w:rsidR="0064278D">
        <w:t>1</w:t>
      </w:r>
      <w:r w:rsidR="006A306D">
        <w:t>5</w:t>
      </w:r>
      <w:r w:rsidRPr="00A303C8">
        <w:t xml:space="preserve"> </w:t>
      </w:r>
      <w:r w:rsidR="008D7927">
        <w:t xml:space="preserve">State </w:t>
      </w:r>
      <w:r w:rsidRPr="00A303C8">
        <w:t>DWINSA. All projects must meet documentation and policy requirements established for the 20</w:t>
      </w:r>
      <w:r w:rsidR="006A306D">
        <w:t>20</w:t>
      </w:r>
      <w:r w:rsidRPr="00A303C8">
        <w:t xml:space="preserve"> </w:t>
      </w:r>
      <w:r w:rsidR="008D7927">
        <w:t xml:space="preserve">State </w:t>
      </w:r>
      <w:r w:rsidRPr="00A303C8">
        <w:t>DWINSA.</w:t>
      </w:r>
      <w:r w:rsidR="00946C30">
        <w:t xml:space="preserve"> </w:t>
      </w:r>
    </w:p>
    <w:p w:rsidRPr="00A303C8" w:rsidR="00E40DAD" w:rsidP="00E40DAD" w:rsidRDefault="00E40DAD" w14:paraId="65FABBD2" w14:textId="59E612EA">
      <w:r w:rsidRPr="00A303C8">
        <w:lastRenderedPageBreak/>
        <w:t>The respondent</w:t>
      </w:r>
      <w:r w:rsidR="007706A9">
        <w:t>’s</w:t>
      </w:r>
      <w:r w:rsidRPr="00A303C8">
        <w:t xml:space="preserve"> </w:t>
      </w:r>
      <w:r w:rsidR="007706A9">
        <w:t xml:space="preserve">representative </w:t>
      </w:r>
      <w:r w:rsidRPr="00A303C8">
        <w:t>is also asked to provide his or her name, title, address, phone number</w:t>
      </w:r>
      <w:r w:rsidR="00603CE3">
        <w:t>,</w:t>
      </w:r>
      <w:r w:rsidRPr="00A303C8">
        <w:t xml:space="preserve"> and e-mail address. This information is requested in case </w:t>
      </w:r>
      <w:r w:rsidR="00437E07">
        <w:t>EPA</w:t>
      </w:r>
      <w:r w:rsidRPr="00A303C8">
        <w:t xml:space="preserve"> or the state must contact the respondent for clarification or explanation of any response.</w:t>
      </w:r>
    </w:p>
    <w:p w:rsidRPr="00A303C8" w:rsidR="00E40DAD" w:rsidP="00E40DAD" w:rsidRDefault="00E40DAD" w14:paraId="5F0455E2" w14:textId="7B27CD7F">
      <w:r w:rsidRPr="00A303C8">
        <w:t xml:space="preserve">The respondent is asked to attach documentation for all needs and costs reported in the </w:t>
      </w:r>
      <w:r w:rsidRPr="00A303C8" w:rsidR="000A768A">
        <w:t>20</w:t>
      </w:r>
      <w:r w:rsidR="006A306D">
        <w:t>20</w:t>
      </w:r>
      <w:r w:rsidRPr="00A303C8">
        <w:t xml:space="preserve"> </w:t>
      </w:r>
      <w:r w:rsidR="008D7927">
        <w:t xml:space="preserve">State </w:t>
      </w:r>
      <w:r w:rsidRPr="00A303C8">
        <w:t>DWINSA</w:t>
      </w:r>
      <w:r w:rsidR="00CF7151">
        <w:t xml:space="preserve"> or to refer to applicable documentation previously submitted to </w:t>
      </w:r>
      <w:r w:rsidR="00437E07">
        <w:t>EPA</w:t>
      </w:r>
      <w:r w:rsidR="00CF7151">
        <w:t xml:space="preserve"> for the 201</w:t>
      </w:r>
      <w:r w:rsidR="006A306D">
        <w:t>5</w:t>
      </w:r>
      <w:r w:rsidR="00CF7151">
        <w:t xml:space="preserve"> </w:t>
      </w:r>
      <w:r w:rsidR="008D7927">
        <w:t xml:space="preserve">State </w:t>
      </w:r>
      <w:r w:rsidR="00CF7151">
        <w:t>DWINSA.</w:t>
      </w:r>
      <w:r w:rsidRPr="00A303C8">
        <w:t xml:space="preserve"> Systems are encouraged to provide inventory data on their systems. Only where noted above will the inventory data be required. </w:t>
      </w:r>
    </w:p>
    <w:p w:rsidR="00E40DAD" w:rsidP="00E40DAD" w:rsidRDefault="00E40DAD" w14:paraId="445F9CD6" w14:textId="1E16DA3B">
      <w:r w:rsidRPr="00A303C8">
        <w:t xml:space="preserve">The data collection instrument </w:t>
      </w:r>
      <w:r w:rsidR="00A9317F">
        <w:t>and L</w:t>
      </w:r>
      <w:r w:rsidR="003C5F19">
        <w:t>ist</w:t>
      </w:r>
      <w:r w:rsidR="00A9317F">
        <w:t>s</w:t>
      </w:r>
      <w:r w:rsidR="003C5F19">
        <w:t xml:space="preserve"> of </w:t>
      </w:r>
      <w:r w:rsidR="00A9317F">
        <w:t>C</w:t>
      </w:r>
      <w:r w:rsidR="003C5F19">
        <w:t xml:space="preserve">odes are </w:t>
      </w:r>
      <w:r w:rsidRPr="00A303C8">
        <w:t>attached as Appendix B.</w:t>
      </w:r>
    </w:p>
    <w:p w:rsidRPr="00FD4176" w:rsidR="00FD4176" w:rsidP="00B716D2" w:rsidRDefault="00FD4176" w14:paraId="277FD258" w14:textId="03FA2CAE">
      <w:pPr>
        <w:pStyle w:val="Heading5"/>
      </w:pPr>
      <w:r w:rsidRPr="00FD4176">
        <w:t xml:space="preserve">2020 State DWISNA - </w:t>
      </w:r>
      <w:r w:rsidR="00131512">
        <w:t>CWSs</w:t>
      </w:r>
      <w:r w:rsidRPr="00FD4176" w:rsidR="00131512">
        <w:t xml:space="preserve"> </w:t>
      </w:r>
      <w:r w:rsidRPr="00FD4176">
        <w:t xml:space="preserve">Serving 3,300 </w:t>
      </w:r>
      <w:r w:rsidR="00F93281">
        <w:t>or</w:t>
      </w:r>
      <w:r w:rsidRPr="00FD4176">
        <w:t xml:space="preserve"> </w:t>
      </w:r>
      <w:r w:rsidR="00B716D2">
        <w:t>F</w:t>
      </w:r>
      <w:r w:rsidRPr="00FD4176">
        <w:t xml:space="preserve">ewer </w:t>
      </w:r>
      <w:r w:rsidR="00D94282">
        <w:t xml:space="preserve">Persons </w:t>
      </w:r>
      <w:r w:rsidR="00131512">
        <w:t>and NPNCWSs</w:t>
      </w:r>
      <w:r w:rsidR="00F93281">
        <w:t xml:space="preserve"> Serving 10,000 or Fewer Persons</w:t>
      </w:r>
    </w:p>
    <w:p w:rsidR="00FD4176" w:rsidP="00FD4176" w:rsidRDefault="00FD4176" w14:paraId="6DBEBEB5" w14:textId="06A8A2D2">
      <w:r>
        <w:t xml:space="preserve">As discussed above, </w:t>
      </w:r>
      <w:r w:rsidR="00437E07">
        <w:t>EPA</w:t>
      </w:r>
      <w:r>
        <w:t xml:space="preserve"> will collect data from </w:t>
      </w:r>
      <w:r w:rsidR="00131512">
        <w:t xml:space="preserve">CWSs serving 3,300 </w:t>
      </w:r>
      <w:r w:rsidR="00F93281">
        <w:t>or</w:t>
      </w:r>
      <w:r w:rsidR="00131512">
        <w:t xml:space="preserve"> fewer persons and NPNCWSs </w:t>
      </w:r>
      <w:r w:rsidR="00F93281">
        <w:t xml:space="preserve">serving 10,000 or fewer persons </w:t>
      </w:r>
      <w:r>
        <w:t xml:space="preserve">through site visits. </w:t>
      </w:r>
      <w:r w:rsidR="00437E07">
        <w:t>EPA</w:t>
      </w:r>
      <w:r>
        <w:t xml:space="preserve"> will use the large and medium system data collection instrument for the site visits. Contractor personnel will complete the instrument during the site visit. </w:t>
      </w:r>
      <w:r w:rsidR="00437E07">
        <w:t>EPA</w:t>
      </w:r>
      <w:r>
        <w:t xml:space="preserve"> anticipates that most system operators will make themselves available to accompany contractor personnel. The operators may be asked very basic questions about the physical </w:t>
      </w:r>
      <w:r w:rsidRPr="0037772E" w:rsidR="0037772E">
        <w:t>condition, capacity</w:t>
      </w:r>
      <w:r>
        <w:t xml:space="preserve"> and configuration of their system</w:t>
      </w:r>
      <w:r w:rsidR="0037772E">
        <w:t xml:space="preserve"> and their responses to the </w:t>
      </w:r>
      <w:r w:rsidR="00127214">
        <w:t>LSL</w:t>
      </w:r>
      <w:r w:rsidR="00E6472F">
        <w:t xml:space="preserve">, </w:t>
      </w:r>
      <w:r w:rsidR="00E066DA">
        <w:t>I&amp;S</w:t>
      </w:r>
      <w:r w:rsidR="00124ED6">
        <w:t>,</w:t>
      </w:r>
      <w:r w:rsidR="00E6472F">
        <w:t xml:space="preserve"> and OpW questions.</w:t>
      </w:r>
    </w:p>
    <w:p w:rsidR="00FD4176" w:rsidP="00FD4176" w:rsidRDefault="00FD4176" w14:paraId="48580723" w14:textId="77777777">
      <w:r w:rsidRPr="00A303C8">
        <w:t xml:space="preserve">The data collection instrument </w:t>
      </w:r>
      <w:r>
        <w:t xml:space="preserve">and Lists of Codes are </w:t>
      </w:r>
      <w:r w:rsidRPr="00A303C8">
        <w:t>attached as Appendix B.</w:t>
      </w:r>
    </w:p>
    <w:p w:rsidRPr="00A303C8" w:rsidR="00FD4176" w:rsidP="00FD4176" w:rsidRDefault="00FD4176" w14:paraId="3E3B2432" w14:textId="67601F09">
      <w:pPr>
        <w:pStyle w:val="Heading5"/>
      </w:pPr>
      <w:r w:rsidRPr="00A303C8">
        <w:t>20</w:t>
      </w:r>
      <w:r>
        <w:t>20</w:t>
      </w:r>
      <w:r w:rsidRPr="00A303C8">
        <w:t xml:space="preserve"> Native American DWINSA – American Indian and Alaska Native Village Water Systems </w:t>
      </w:r>
    </w:p>
    <w:p w:rsidRPr="00A303C8" w:rsidR="00FD4176" w:rsidP="00FD4176" w:rsidRDefault="00907060" w14:paraId="7DE85E83" w14:textId="3D8AB1EC">
      <w:r>
        <w:t xml:space="preserve">As discussed above, </w:t>
      </w:r>
      <w:r w:rsidR="00437E07">
        <w:t>EPA</w:t>
      </w:r>
      <w:r w:rsidRPr="00A303C8" w:rsidR="00FD4176">
        <w:t xml:space="preserve"> </w:t>
      </w:r>
      <w:r w:rsidR="00E41C73">
        <w:t>r</w:t>
      </w:r>
      <w:r w:rsidRPr="00A303C8" w:rsidR="00FD4176">
        <w:t xml:space="preserve">egional </w:t>
      </w:r>
      <w:r w:rsidR="00EB0527">
        <w:t>o</w:t>
      </w:r>
      <w:r w:rsidRPr="00A303C8" w:rsidR="00FD4176">
        <w:t xml:space="preserve">ffices and the Navajo Nation will use available information from the IHS SDS. </w:t>
      </w:r>
      <w:r w:rsidR="00437E07">
        <w:t>EPA</w:t>
      </w:r>
      <w:r w:rsidRPr="00A303C8" w:rsidR="00FD4176">
        <w:t xml:space="preserve"> </w:t>
      </w:r>
      <w:r w:rsidR="00E41C73">
        <w:t>r</w:t>
      </w:r>
      <w:r w:rsidRPr="00A303C8" w:rsidR="00FD4176">
        <w:t xml:space="preserve">egional and </w:t>
      </w:r>
      <w:r w:rsidR="00213882">
        <w:t xml:space="preserve">the </w:t>
      </w:r>
      <w:r w:rsidRPr="00A303C8" w:rsidR="00FD4176">
        <w:t xml:space="preserve">Navajo Nation personnel </w:t>
      </w:r>
      <w:r w:rsidR="00312C8A">
        <w:t xml:space="preserve">will </w:t>
      </w:r>
      <w:r w:rsidRPr="00A303C8" w:rsidR="00FD4176">
        <w:t xml:space="preserve">complete the data collection instrument for the water systems using the information from the IHS SDS and any additional information collected from the respondent. Respondents will be expected to answer basic questions about the physical </w:t>
      </w:r>
      <w:r w:rsidRPr="00E433B7" w:rsidR="00E433B7">
        <w:t xml:space="preserve">condition, capacity, and </w:t>
      </w:r>
      <w:r w:rsidRPr="00A303C8" w:rsidR="00FD4176">
        <w:t>configuration</w:t>
      </w:r>
      <w:r w:rsidRPr="00E433B7" w:rsidR="00E433B7">
        <w:t xml:space="preserve"> of their system and </w:t>
      </w:r>
      <w:r w:rsidRPr="00A303C8" w:rsidR="00FD4176">
        <w:t xml:space="preserve">capital </w:t>
      </w:r>
      <w:r w:rsidRPr="00E433B7" w:rsidR="00E433B7">
        <w:t xml:space="preserve">improvement </w:t>
      </w:r>
      <w:r w:rsidRPr="00A303C8" w:rsidR="00FD4176">
        <w:t>needs</w:t>
      </w:r>
      <w:r w:rsidRPr="00E433B7" w:rsidR="00E433B7">
        <w:t xml:space="preserve"> and their responses to the </w:t>
      </w:r>
      <w:r w:rsidR="00127214">
        <w:t>LSL</w:t>
      </w:r>
      <w:r w:rsidRPr="00E433B7" w:rsidR="00E433B7">
        <w:t xml:space="preserve"> and OpW questions. </w:t>
      </w:r>
      <w:r w:rsidRPr="00A303C8" w:rsidR="00FD4176">
        <w:t xml:space="preserve"> </w:t>
      </w:r>
    </w:p>
    <w:p w:rsidRPr="00A303C8" w:rsidR="00FD4176" w:rsidP="00FD4176" w:rsidRDefault="00FD4176" w14:paraId="651A9877" w14:textId="2A0282BC">
      <w:r w:rsidRPr="00A303C8">
        <w:t xml:space="preserve">The data collection instrument </w:t>
      </w:r>
      <w:r w:rsidR="00131512">
        <w:t xml:space="preserve">and Lists of Codes are </w:t>
      </w:r>
      <w:r w:rsidRPr="00A303C8">
        <w:t>attached as Appendix B.</w:t>
      </w:r>
      <w:r w:rsidR="0065598B">
        <w:t xml:space="preserve"> </w:t>
      </w:r>
      <w:r w:rsidR="002D57B2">
        <w:t>All systems will receive the same List</w:t>
      </w:r>
      <w:r w:rsidR="009B5AAF">
        <w:t>s</w:t>
      </w:r>
      <w:r w:rsidR="002D57B2">
        <w:t xml:space="preserve"> of</w:t>
      </w:r>
      <w:r w:rsidR="00D04CF6">
        <w:t xml:space="preserve"> Codes.</w:t>
      </w:r>
    </w:p>
    <w:p w:rsidRPr="00A303C8" w:rsidR="00E40DAD" w:rsidP="00646C59" w:rsidRDefault="00E40DAD" w14:paraId="2310A080" w14:textId="77777777">
      <w:pPr>
        <w:pStyle w:val="Heading4"/>
      </w:pPr>
      <w:bookmarkStart w:name="_Toc142817583" w:id="108"/>
      <w:proofErr w:type="gramStart"/>
      <w:r w:rsidRPr="00A303C8">
        <w:t>A.4.b.ii</w:t>
      </w:r>
      <w:proofErr w:type="gramEnd"/>
      <w:r w:rsidRPr="00A303C8">
        <w:tab/>
        <w:t>Respondent Activities</w:t>
      </w:r>
      <w:bookmarkEnd w:id="108"/>
      <w:r w:rsidRPr="00A303C8">
        <w:t xml:space="preserve"> </w:t>
      </w:r>
      <w:r w:rsidRPr="00A303C8" w:rsidR="00C9288F">
        <w:fldChar w:fldCharType="begin"/>
      </w:r>
      <w:r w:rsidRPr="00A303C8">
        <w:instrText>tc "A.4.b.ii</w:instrText>
      </w:r>
      <w:r w:rsidRPr="00A303C8">
        <w:tab/>
        <w:instrText>Respondent Activities " \l 3</w:instrText>
      </w:r>
      <w:r w:rsidRPr="00A303C8" w:rsidR="00C9288F">
        <w:fldChar w:fldCharType="end"/>
      </w:r>
    </w:p>
    <w:p w:rsidRPr="00A303C8" w:rsidR="00E40DAD" w:rsidP="00A97245" w:rsidRDefault="00DF70DC" w14:paraId="4FEA1169" w14:textId="4FAE20D0">
      <w:pPr>
        <w:pStyle w:val="Heading5"/>
      </w:pPr>
      <w:r w:rsidRPr="00A303C8">
        <w:t>20</w:t>
      </w:r>
      <w:r>
        <w:t xml:space="preserve">20 </w:t>
      </w:r>
      <w:r w:rsidR="00FD4176">
        <w:t xml:space="preserve">State </w:t>
      </w:r>
      <w:r w:rsidRPr="00A303C8" w:rsidR="00763E44">
        <w:t>DWINSA –</w:t>
      </w:r>
      <w:r w:rsidR="00F849EC">
        <w:t xml:space="preserve"> </w:t>
      </w:r>
      <w:r w:rsidR="00131512">
        <w:t>CWSs</w:t>
      </w:r>
      <w:r w:rsidRPr="00A303C8" w:rsidR="00131512">
        <w:t xml:space="preserve"> </w:t>
      </w:r>
      <w:r w:rsidR="00D150C3">
        <w:t>S</w:t>
      </w:r>
      <w:r w:rsidRPr="00A303C8" w:rsidR="00E40DAD">
        <w:t xml:space="preserve">erving </w:t>
      </w:r>
      <w:r w:rsidR="00D150C3">
        <w:t>M</w:t>
      </w:r>
      <w:r w:rsidRPr="00A303C8" w:rsidR="00E40DAD">
        <w:t xml:space="preserve">ore </w:t>
      </w:r>
      <w:r w:rsidR="00D150C3">
        <w:t>T</w:t>
      </w:r>
      <w:r w:rsidRPr="00A303C8" w:rsidR="00E40DAD">
        <w:t xml:space="preserve">han 3,300 </w:t>
      </w:r>
      <w:r w:rsidR="00D150C3">
        <w:t>P</w:t>
      </w:r>
      <w:r w:rsidRPr="00A303C8" w:rsidR="00DE7D9B">
        <w:t>ersons</w:t>
      </w:r>
      <w:r w:rsidR="00047643">
        <w:t xml:space="preserve"> and NPNCWSs Serving More Than 10,000 Persons</w:t>
      </w:r>
    </w:p>
    <w:p w:rsidRPr="00A303C8" w:rsidR="00E40DAD" w:rsidP="00E40DAD" w:rsidRDefault="00E40DAD" w14:paraId="61AACAD9" w14:textId="64FF8B05">
      <w:pPr>
        <w:keepNext/>
      </w:pPr>
      <w:r w:rsidRPr="00A303C8">
        <w:t>To complete the data collection instrument</w:t>
      </w:r>
      <w:r w:rsidRPr="00A303C8" w:rsidR="00652EE0">
        <w:t>,</w:t>
      </w:r>
      <w:r w:rsidRPr="00A303C8">
        <w:t xml:space="preserve"> the following activities are anticipated for CWSs</w:t>
      </w:r>
      <w:r w:rsidRPr="00A303C8" w:rsidR="001E36E7">
        <w:t xml:space="preserve"> serving more than 3,300 persons</w:t>
      </w:r>
      <w:r w:rsidR="00047643">
        <w:t xml:space="preserve"> and NPNCWSs serving more than 10,000 persons</w:t>
      </w:r>
      <w:r w:rsidRPr="00A303C8">
        <w:t>:</w:t>
      </w:r>
    </w:p>
    <w:p w:rsidRPr="00A303C8" w:rsidR="00E40DAD" w:rsidP="0035441C" w:rsidRDefault="00E40DAD" w14:paraId="7034E1A3" w14:textId="477853E7">
      <w:pPr>
        <w:keepNext/>
        <w:numPr>
          <w:ilvl w:val="0"/>
          <w:numId w:val="29"/>
        </w:numPr>
      </w:pPr>
      <w:r w:rsidRPr="00A303C8">
        <w:rPr>
          <w:b/>
        </w:rPr>
        <w:t>Participate in an informational telephone call.</w:t>
      </w:r>
      <w:r w:rsidRPr="00A303C8">
        <w:t xml:space="preserve"> Respondents will receive a call from the state </w:t>
      </w:r>
      <w:r w:rsidR="00D332D2">
        <w:t xml:space="preserve">to inform </w:t>
      </w:r>
      <w:r w:rsidR="005F2BDF">
        <w:t>respondents about the upcoming DWINSA, describe</w:t>
      </w:r>
      <w:r w:rsidRPr="00A303C8">
        <w:t xml:space="preserve"> the purpose of the DWINSA</w:t>
      </w:r>
      <w:r w:rsidR="00513809">
        <w:t xml:space="preserve"> and </w:t>
      </w:r>
      <w:r w:rsidR="0009646E">
        <w:t xml:space="preserve">explain </w:t>
      </w:r>
      <w:r w:rsidR="00513809">
        <w:t xml:space="preserve">how </w:t>
      </w:r>
      <w:r w:rsidR="0009646E">
        <w:t>respondents</w:t>
      </w:r>
      <w:r w:rsidR="00513809">
        <w:t xml:space="preserve"> will receive and submit the data collection instrument. </w:t>
      </w:r>
      <w:r w:rsidR="0009646E">
        <w:t>The state will also describe</w:t>
      </w:r>
      <w:r w:rsidRPr="00A303C8">
        <w:t xml:space="preserve"> the information that will be requested and the timetable for </w:t>
      </w:r>
      <w:r w:rsidRPr="00A303C8" w:rsidR="001F16CD">
        <w:t>completing and returning the data collection instrument.</w:t>
      </w:r>
    </w:p>
    <w:p w:rsidRPr="00A303C8" w:rsidR="001F16CD" w:rsidP="0035441C" w:rsidRDefault="001F16CD" w14:paraId="37C11F41" w14:textId="77777777">
      <w:pPr>
        <w:numPr>
          <w:ilvl w:val="0"/>
          <w:numId w:val="29"/>
        </w:numPr>
      </w:pPr>
      <w:r w:rsidRPr="00A303C8">
        <w:rPr>
          <w:b/>
        </w:rPr>
        <w:t>Read the cover letter.</w:t>
      </w:r>
      <w:r w:rsidRPr="00A303C8">
        <w:t xml:space="preserve"> Respondents will review the cover letter and instructions accompanying the data collection instrument.</w:t>
      </w:r>
      <w:r w:rsidR="00F01F73">
        <w:t xml:space="preserve"> Th</w:t>
      </w:r>
      <w:r w:rsidR="00D70685">
        <w:t xml:space="preserve">is information </w:t>
      </w:r>
      <w:r w:rsidR="00F01F73">
        <w:t>will reiterate</w:t>
      </w:r>
      <w:r w:rsidR="0052309A">
        <w:t xml:space="preserve"> the details conveyed during the informational phone call.</w:t>
      </w:r>
    </w:p>
    <w:p w:rsidRPr="00A303C8" w:rsidR="00E40DAD" w:rsidP="0035441C" w:rsidRDefault="00E40DAD" w14:paraId="06D8CFF7" w14:textId="77777777">
      <w:pPr>
        <w:numPr>
          <w:ilvl w:val="0"/>
          <w:numId w:val="30"/>
        </w:numPr>
      </w:pPr>
      <w:r w:rsidRPr="00A303C8">
        <w:rPr>
          <w:b/>
        </w:rPr>
        <w:lastRenderedPageBreak/>
        <w:t xml:space="preserve">Collect and copy supporting documentation. </w:t>
      </w:r>
      <w:r w:rsidRPr="00A303C8">
        <w:t>Respondents will locate the necessary supporting documentation in system files and copy it</w:t>
      </w:r>
      <w:r w:rsidR="00535A66">
        <w:t xml:space="preserve"> or obtain electronic copies</w:t>
      </w:r>
      <w:r w:rsidRPr="00A303C8">
        <w:t>.</w:t>
      </w:r>
    </w:p>
    <w:p w:rsidRPr="003C5F19" w:rsidR="003C5F19" w:rsidP="0035441C" w:rsidRDefault="003C5F19" w14:paraId="46AEF7EB" w14:textId="77777777">
      <w:pPr>
        <w:numPr>
          <w:ilvl w:val="0"/>
          <w:numId w:val="31"/>
        </w:numPr>
      </w:pPr>
      <w:r w:rsidRPr="003C5F19">
        <w:rPr>
          <w:b/>
        </w:rPr>
        <w:t>Call for technical assistance.</w:t>
      </w:r>
      <w:r w:rsidRPr="003C5F19">
        <w:t xml:space="preserve"> Res</w:t>
      </w:r>
      <w:r>
        <w:t>pondents will call their state contact</w:t>
      </w:r>
      <w:r w:rsidR="00601100">
        <w:t>s</w:t>
      </w:r>
      <w:r>
        <w:t xml:space="preserve"> for</w:t>
      </w:r>
      <w:r w:rsidRPr="003C5F19">
        <w:t xml:space="preserve"> technical assistance</w:t>
      </w:r>
      <w:r>
        <w:t xml:space="preserve">, if necessary. </w:t>
      </w:r>
    </w:p>
    <w:p w:rsidR="00E40DAD" w:rsidP="0035441C" w:rsidRDefault="005A6C47" w14:paraId="4169CD42" w14:textId="77985736">
      <w:pPr>
        <w:numPr>
          <w:ilvl w:val="0"/>
          <w:numId w:val="31"/>
        </w:numPr>
      </w:pPr>
      <w:r>
        <w:rPr>
          <w:b/>
        </w:rPr>
        <w:t>Complete</w:t>
      </w:r>
      <w:r w:rsidRPr="00A303C8" w:rsidR="00E40DAD">
        <w:rPr>
          <w:b/>
        </w:rPr>
        <w:t xml:space="preserve"> the data collection instrument.</w:t>
      </w:r>
      <w:r w:rsidRPr="00A303C8" w:rsidR="00E40DAD">
        <w:t xml:space="preserve"> </w:t>
      </w:r>
      <w:r w:rsidRPr="003C5F19" w:rsidR="003C5F19">
        <w:t>Res</w:t>
      </w:r>
      <w:r w:rsidR="003C5F19">
        <w:t xml:space="preserve">pondents </w:t>
      </w:r>
      <w:r w:rsidRPr="00A303C8" w:rsidR="00E40DAD">
        <w:t xml:space="preserve">will </w:t>
      </w:r>
      <w:r w:rsidR="004E5DD8">
        <w:t xml:space="preserve">discuss current needs with the state and </w:t>
      </w:r>
      <w:r w:rsidR="00574DC3">
        <w:t>complete</w:t>
      </w:r>
      <w:r w:rsidRPr="00A303C8" w:rsidR="00E40DAD">
        <w:t xml:space="preserve"> the data collection instrument</w:t>
      </w:r>
      <w:r w:rsidR="002F7253">
        <w:t>, including an</w:t>
      </w:r>
      <w:r w:rsidR="00597CBD">
        <w:t xml:space="preserve"> estimate of </w:t>
      </w:r>
      <w:r w:rsidR="002F7253">
        <w:t xml:space="preserve">the </w:t>
      </w:r>
      <w:r w:rsidR="00597CBD">
        <w:t>total amount of pipe in the system</w:t>
      </w:r>
      <w:r w:rsidRPr="00A303C8" w:rsidR="00E40DAD">
        <w:t xml:space="preserve"> </w:t>
      </w:r>
      <w:r w:rsidR="00597CBD">
        <w:t>if</w:t>
      </w:r>
      <w:r w:rsidRPr="00A303C8" w:rsidR="00E40DAD">
        <w:t xml:space="preserve"> any pipe project is submitted without independent documentation of need (e.g., a planning document). </w:t>
      </w:r>
      <w:r w:rsidR="00877BC4">
        <w:t>The</w:t>
      </w:r>
      <w:r w:rsidR="003C5DDC">
        <w:t xml:space="preserve"> data collection instrument will be</w:t>
      </w:r>
      <w:r w:rsidR="00877BC4">
        <w:t xml:space="preserve"> in an electronic format</w:t>
      </w:r>
      <w:r w:rsidR="00714E1D">
        <w:t xml:space="preserve"> and will be</w:t>
      </w:r>
      <w:r w:rsidR="003C5DDC">
        <w:t xml:space="preserve"> transmitted</w:t>
      </w:r>
      <w:r w:rsidR="00714E1D">
        <w:t xml:space="preserve"> to respondents </w:t>
      </w:r>
      <w:r w:rsidR="003C5DDC">
        <w:t xml:space="preserve">and returned to states </w:t>
      </w:r>
      <w:r w:rsidR="00714E1D">
        <w:t>via email</w:t>
      </w:r>
      <w:r w:rsidR="00877BC4">
        <w:t>.</w:t>
      </w:r>
      <w:r w:rsidR="00A91670">
        <w:t xml:space="preserve"> Supporting documentation can also be submitted electronically, or other arrangements ca</w:t>
      </w:r>
      <w:r w:rsidR="00980200">
        <w:t xml:space="preserve">n be made with the state to </w:t>
      </w:r>
      <w:r w:rsidR="0052309A">
        <w:t>provide</w:t>
      </w:r>
      <w:r w:rsidR="00A106E0">
        <w:t xml:space="preserve"> these documents.</w:t>
      </w:r>
    </w:p>
    <w:p w:rsidR="005A6C47" w:rsidP="0035441C" w:rsidRDefault="00C66DF0" w14:paraId="12F4437B" w14:textId="7063AE8A">
      <w:pPr>
        <w:pStyle w:val="ListParagraph"/>
        <w:numPr>
          <w:ilvl w:val="0"/>
          <w:numId w:val="31"/>
        </w:numPr>
      </w:pPr>
      <w:r>
        <w:rPr>
          <w:b/>
        </w:rPr>
        <w:t>Respond to call</w:t>
      </w:r>
      <w:r w:rsidR="00EF55E4">
        <w:rPr>
          <w:b/>
        </w:rPr>
        <w:t xml:space="preserve"> </w:t>
      </w:r>
      <w:r w:rsidRPr="00EC2DBC" w:rsidR="005A6C47">
        <w:rPr>
          <w:b/>
        </w:rPr>
        <w:t xml:space="preserve">back from </w:t>
      </w:r>
      <w:r>
        <w:rPr>
          <w:b/>
        </w:rPr>
        <w:t xml:space="preserve">the </w:t>
      </w:r>
      <w:r w:rsidRPr="00EC2DBC" w:rsidR="005A6C47">
        <w:rPr>
          <w:b/>
        </w:rPr>
        <w:t xml:space="preserve">state about </w:t>
      </w:r>
      <w:r>
        <w:rPr>
          <w:b/>
        </w:rPr>
        <w:t xml:space="preserve">the </w:t>
      </w:r>
      <w:r w:rsidRPr="00EC2DBC" w:rsidR="005A6C47">
        <w:rPr>
          <w:b/>
        </w:rPr>
        <w:t xml:space="preserve">status of </w:t>
      </w:r>
      <w:r w:rsidRPr="00EC2DBC" w:rsidR="00196381">
        <w:rPr>
          <w:b/>
        </w:rPr>
        <w:t>20</w:t>
      </w:r>
      <w:r w:rsidR="00196381">
        <w:rPr>
          <w:b/>
        </w:rPr>
        <w:t>20</w:t>
      </w:r>
      <w:r w:rsidRPr="00EC2DBC" w:rsidR="00196381">
        <w:rPr>
          <w:b/>
        </w:rPr>
        <w:t xml:space="preserve"> </w:t>
      </w:r>
      <w:r w:rsidRPr="00EC2DBC" w:rsidR="005A6C47">
        <w:rPr>
          <w:b/>
        </w:rPr>
        <w:t>DWINSA</w:t>
      </w:r>
      <w:r w:rsidR="005A6C47">
        <w:t xml:space="preserve">. </w:t>
      </w:r>
      <w:r w:rsidR="00EC2DBC">
        <w:t>Respondents who do not provide information to the states in a timely manner will be contacted by the state to</w:t>
      </w:r>
      <w:r w:rsidR="005A6C47">
        <w:t xml:space="preserve"> provide </w:t>
      </w:r>
      <w:r w:rsidRPr="00A303C8" w:rsidR="005A6C47">
        <w:t xml:space="preserve">a brief report on the status of the </w:t>
      </w:r>
      <w:r w:rsidRPr="00A303C8" w:rsidR="00196381">
        <w:t>20</w:t>
      </w:r>
      <w:r w:rsidR="00196381">
        <w:t>20</w:t>
      </w:r>
      <w:r w:rsidRPr="00A303C8" w:rsidR="00196381">
        <w:t xml:space="preserve"> </w:t>
      </w:r>
      <w:r w:rsidRPr="00A303C8" w:rsidR="005A6C47">
        <w:t>DWINSA response.</w:t>
      </w:r>
      <w:r w:rsidR="005A6C47">
        <w:t xml:space="preserve"> </w:t>
      </w:r>
    </w:p>
    <w:p w:rsidR="00FD4176" w:rsidP="00FD4176" w:rsidRDefault="00FD4176" w14:paraId="2B23D9D7" w14:textId="68160335">
      <w:pPr>
        <w:pStyle w:val="Heading5"/>
      </w:pPr>
      <w:r>
        <w:t xml:space="preserve">2020 State DWINSA </w:t>
      </w:r>
      <w:r w:rsidRPr="00A303C8" w:rsidR="00047643">
        <w:t>–</w:t>
      </w:r>
      <w:r>
        <w:t xml:space="preserve"> </w:t>
      </w:r>
      <w:r w:rsidR="00210E49">
        <w:t>CWSs</w:t>
      </w:r>
      <w:r>
        <w:t xml:space="preserve"> Serving 3,300 </w:t>
      </w:r>
      <w:r w:rsidR="00F93281">
        <w:t>or Fewer</w:t>
      </w:r>
      <w:r>
        <w:t xml:space="preserve"> </w:t>
      </w:r>
      <w:r w:rsidR="00F93281">
        <w:t>P</w:t>
      </w:r>
      <w:r w:rsidR="00994844">
        <w:t>ersons</w:t>
      </w:r>
      <w:r w:rsidR="00210E49">
        <w:t xml:space="preserve"> and </w:t>
      </w:r>
      <w:r w:rsidR="007015BD">
        <w:t>NP</w:t>
      </w:r>
      <w:r w:rsidR="00210E49">
        <w:t>NCWSs</w:t>
      </w:r>
      <w:r w:rsidR="00047643">
        <w:t xml:space="preserve"> Serving 10,000 or Fewer Persons</w:t>
      </w:r>
    </w:p>
    <w:p w:rsidR="00FD4176" w:rsidP="00FD4176" w:rsidRDefault="00FD4176" w14:paraId="1968CC6C" w14:textId="6E378FC5">
      <w:pPr>
        <w:keepNext/>
        <w:keepLines/>
      </w:pPr>
      <w:r w:rsidRPr="00D83B08">
        <w:t>The 20</w:t>
      </w:r>
      <w:r>
        <w:t>20</w:t>
      </w:r>
      <w:r w:rsidRPr="00D83B08">
        <w:t xml:space="preserve"> </w:t>
      </w:r>
      <w:r w:rsidR="008D7927">
        <w:t xml:space="preserve">State </w:t>
      </w:r>
      <w:r w:rsidRPr="00D83B08">
        <w:t>DWINSA methodology has been designed to minimize the burden on small</w:t>
      </w:r>
      <w:r w:rsidR="00047643">
        <w:t>er</w:t>
      </w:r>
      <w:r w:rsidRPr="00D83B08">
        <w:t xml:space="preserve"> CWSs</w:t>
      </w:r>
      <w:r w:rsidR="00210E49">
        <w:t xml:space="preserve"> and </w:t>
      </w:r>
      <w:r w:rsidR="007015BD">
        <w:t>NP</w:t>
      </w:r>
      <w:r w:rsidR="00210E49">
        <w:t>NCWSs</w:t>
      </w:r>
      <w:r w:rsidRPr="00D83B08">
        <w:t xml:space="preserve">. </w:t>
      </w:r>
      <w:r w:rsidR="00140FB8">
        <w:t>EPA’</w:t>
      </w:r>
      <w:r w:rsidRPr="00391843" w:rsidR="00140FB8">
        <w:t xml:space="preserve">s experience with the previous DWINSAs has shown that small </w:t>
      </w:r>
      <w:r w:rsidR="00140FB8">
        <w:t>CWSs</w:t>
      </w:r>
      <w:r w:rsidR="002C4A50">
        <w:t xml:space="preserve"> serving </w:t>
      </w:r>
      <w:r w:rsidR="00210AF4">
        <w:t>3,300 or fewer persons</w:t>
      </w:r>
      <w:r w:rsidR="00140FB8">
        <w:t xml:space="preserve"> and NPNCWSs serving 10,000 or fewer persons</w:t>
      </w:r>
      <w:r w:rsidRPr="00391843" w:rsidR="00140FB8">
        <w:t xml:space="preserve"> lack the resources and technical ability to complete the data collection instrument. </w:t>
      </w:r>
      <w:r w:rsidR="00883B3E">
        <w:t>A national sample of t</w:t>
      </w:r>
      <w:r w:rsidR="00DC5FB2">
        <w:t>hese systems</w:t>
      </w:r>
      <w:r w:rsidR="00883B3E">
        <w:t xml:space="preserve"> </w:t>
      </w:r>
      <w:r w:rsidRPr="00391843" w:rsidR="00140FB8">
        <w:t>will be included in the 20</w:t>
      </w:r>
      <w:r w:rsidR="00140FB8">
        <w:t>20</w:t>
      </w:r>
      <w:r w:rsidRPr="00391843" w:rsidR="00140FB8">
        <w:t xml:space="preserve"> DWINSA and </w:t>
      </w:r>
      <w:r w:rsidR="00AE4E99">
        <w:t xml:space="preserve">their 20-year infrastructure needs </w:t>
      </w:r>
      <w:r w:rsidR="001535DC">
        <w:t xml:space="preserve">will be </w:t>
      </w:r>
      <w:r w:rsidRPr="00391843" w:rsidR="00140FB8">
        <w:t xml:space="preserve">assessed by site visits. </w:t>
      </w:r>
      <w:r w:rsidR="004D19FD">
        <w:t>Information gained</w:t>
      </w:r>
      <w:r w:rsidR="00B146F9">
        <w:t xml:space="preserve"> during the site visit</w:t>
      </w:r>
      <w:r w:rsidR="004D19FD">
        <w:t xml:space="preserve"> </w:t>
      </w:r>
      <w:r w:rsidR="004E5470">
        <w:t>supports assessment</w:t>
      </w:r>
      <w:r w:rsidR="00D229F7">
        <w:t xml:space="preserve"> of </w:t>
      </w:r>
      <w:r w:rsidRPr="00D229F7" w:rsidR="00D229F7">
        <w:t>the condition and adequacy of the systems’ components</w:t>
      </w:r>
      <w:r w:rsidR="000A2369">
        <w:t xml:space="preserve"> through </w:t>
      </w:r>
      <w:r w:rsidR="004D19FD">
        <w:t xml:space="preserve">discussion </w:t>
      </w:r>
      <w:r w:rsidR="00EE3BD7">
        <w:t>with water system representatives and visual evaluation</w:t>
      </w:r>
      <w:r w:rsidR="002E316E">
        <w:t xml:space="preserve"> of </w:t>
      </w:r>
      <w:r w:rsidR="00EE3BD7">
        <w:t xml:space="preserve">the </w:t>
      </w:r>
      <w:r w:rsidR="00285DED">
        <w:t>infrastructure</w:t>
      </w:r>
      <w:r w:rsidR="00EE3BD7">
        <w:t xml:space="preserve">. The site visitors then use their best professional judgement and available system-specific records to identify the 20-year needs for the system. </w:t>
      </w:r>
      <w:r w:rsidRPr="00D83B08">
        <w:t>These systems</w:t>
      </w:r>
      <w:r>
        <w:t>’</w:t>
      </w:r>
      <w:r w:rsidRPr="00D83B08">
        <w:t xml:space="preserve"> role will be limited to answering basic questions during a phone call and accompanying the </w:t>
      </w:r>
      <w:r w:rsidR="00140279">
        <w:t>2020</w:t>
      </w:r>
      <w:r w:rsidRPr="00D83B08">
        <w:t xml:space="preserve"> DWINSA team during the site visit. They will:</w:t>
      </w:r>
    </w:p>
    <w:p w:rsidR="00E81787" w:rsidP="00E81787" w:rsidRDefault="00FD4176" w14:paraId="616D173A" w14:textId="77777777">
      <w:pPr>
        <w:keepNext/>
        <w:keepLines/>
        <w:numPr>
          <w:ilvl w:val="0"/>
          <w:numId w:val="65"/>
        </w:numPr>
        <w:spacing w:after="240" w:line="280" w:lineRule="exact"/>
      </w:pPr>
      <w:r w:rsidRPr="00E81787">
        <w:rPr>
          <w:b/>
        </w:rPr>
        <w:t xml:space="preserve">Participate in an informational/scheduling telephone call from </w:t>
      </w:r>
      <w:r w:rsidRPr="00E81787" w:rsidR="00437E07">
        <w:rPr>
          <w:b/>
        </w:rPr>
        <w:t>EPA</w:t>
      </w:r>
      <w:r>
        <w:t xml:space="preserve">. Respondents will receive a call from </w:t>
      </w:r>
      <w:r w:rsidR="00437E07">
        <w:t>EPA</w:t>
      </w:r>
      <w:r w:rsidR="00131512">
        <w:t>/</w:t>
      </w:r>
      <w:r w:rsidR="00437E07">
        <w:t>EPA</w:t>
      </w:r>
      <w:r w:rsidR="00131512">
        <w:t xml:space="preserve"> contractor</w:t>
      </w:r>
      <w:r>
        <w:t xml:space="preserve"> to </w:t>
      </w:r>
      <w:r w:rsidR="00C00CAF">
        <w:t xml:space="preserve">inform respondents about the upcoming DWINSA, </w:t>
      </w:r>
      <w:r>
        <w:t>describe the purpose of the DWINSA</w:t>
      </w:r>
      <w:r w:rsidR="00A52C76">
        <w:t xml:space="preserve">, </w:t>
      </w:r>
      <w:r w:rsidR="00711BEC">
        <w:t xml:space="preserve">explain </w:t>
      </w:r>
      <w:r w:rsidR="00E3506D">
        <w:t>by whom</w:t>
      </w:r>
      <w:r w:rsidR="00A52C76">
        <w:t xml:space="preserve"> the data collection instrument will be prepared and submitted,</w:t>
      </w:r>
      <w:r>
        <w:t xml:space="preserve"> and to schedule the site visit.</w:t>
      </w:r>
      <w:r w:rsidRPr="00C00CAF" w:rsidR="00C00CAF">
        <w:t xml:space="preserve"> </w:t>
      </w:r>
      <w:r w:rsidR="005B53A8">
        <w:t>EPA</w:t>
      </w:r>
      <w:r w:rsidR="00207805">
        <w:t>/EPA contractor</w:t>
      </w:r>
      <w:r w:rsidR="005B53A8">
        <w:t xml:space="preserve"> will also describe</w:t>
      </w:r>
      <w:r w:rsidRPr="00A303C8" w:rsidR="005B53A8">
        <w:t xml:space="preserve"> the information that will be requested and the timetable for </w:t>
      </w:r>
      <w:r w:rsidR="005B53A8">
        <w:t>the site visit.</w:t>
      </w:r>
    </w:p>
    <w:p w:rsidR="00E81787" w:rsidP="00E81787" w:rsidRDefault="00FD4176" w14:paraId="1814B90A" w14:textId="202C600A">
      <w:pPr>
        <w:keepNext/>
        <w:keepLines/>
        <w:numPr>
          <w:ilvl w:val="0"/>
          <w:numId w:val="65"/>
        </w:numPr>
        <w:spacing w:after="240" w:line="280" w:lineRule="exact"/>
      </w:pPr>
      <w:r w:rsidRPr="00E81787">
        <w:rPr>
          <w:b/>
        </w:rPr>
        <w:t xml:space="preserve">Answer simple questions posed by the </w:t>
      </w:r>
      <w:r w:rsidRPr="00E81787" w:rsidR="00140279">
        <w:rPr>
          <w:b/>
        </w:rPr>
        <w:t>2020</w:t>
      </w:r>
      <w:r w:rsidRPr="00E81787">
        <w:rPr>
          <w:b/>
        </w:rPr>
        <w:t xml:space="preserve"> DWINSA team. </w:t>
      </w:r>
      <w:r>
        <w:t xml:space="preserve">Respondents will be expected to answer very basic questions about the physical </w:t>
      </w:r>
      <w:r w:rsidRPr="000D2798" w:rsidR="000D2798">
        <w:t>condition, capacity</w:t>
      </w:r>
      <w:r w:rsidR="00603CE3">
        <w:t>,</w:t>
      </w:r>
      <w:r w:rsidRPr="000D2798" w:rsidR="000D2798">
        <w:t xml:space="preserve"> and </w:t>
      </w:r>
      <w:r>
        <w:t>configuration</w:t>
      </w:r>
      <w:r w:rsidRPr="000D2798" w:rsidR="000D2798">
        <w:t xml:space="preserve"> of their system and their responses to the </w:t>
      </w:r>
      <w:r w:rsidR="00127214">
        <w:t>LSL</w:t>
      </w:r>
      <w:r w:rsidRPr="000D2798" w:rsidR="000D2798">
        <w:t xml:space="preserve">, </w:t>
      </w:r>
      <w:r w:rsidR="00E066DA">
        <w:t>I&amp;S</w:t>
      </w:r>
      <w:r w:rsidR="00124ED6">
        <w:t>,</w:t>
      </w:r>
      <w:r w:rsidRPr="000D2798" w:rsidR="000D2798">
        <w:t xml:space="preserve"> and OpW questions.</w:t>
      </w:r>
    </w:p>
    <w:p w:rsidR="00E81787" w:rsidP="00EC04B4" w:rsidRDefault="00FA55F7" w14:paraId="4A01452D" w14:textId="77777777">
      <w:pPr>
        <w:spacing w:after="240" w:line="280" w:lineRule="exact"/>
        <w:rPr>
          <w:i/>
        </w:rPr>
      </w:pPr>
      <w:r w:rsidRPr="002843BF">
        <w:rPr>
          <w:i/>
        </w:rPr>
        <w:t>2020 Native American DWINSA – American Indian and Alaska Native Village Water Systems</w:t>
      </w:r>
    </w:p>
    <w:p w:rsidR="00E81787" w:rsidP="00E81787" w:rsidRDefault="00FA55F7" w14:paraId="505F95C8" w14:textId="77777777">
      <w:pPr>
        <w:spacing w:after="240" w:line="280" w:lineRule="exact"/>
      </w:pPr>
      <w:r w:rsidRPr="00A303C8">
        <w:t>The 20</w:t>
      </w:r>
      <w:r>
        <w:t>20</w:t>
      </w:r>
      <w:r w:rsidRPr="00A303C8">
        <w:t xml:space="preserve"> Native American DWINSA methodology has been designed to minimize the burden on American Indian and Alaska Native Village water systems. </w:t>
      </w:r>
      <w:r w:rsidR="00292824">
        <w:t xml:space="preserve">Because </w:t>
      </w:r>
      <w:r w:rsidR="00E81787">
        <w:t>most</w:t>
      </w:r>
      <w:r w:rsidR="00292824">
        <w:t xml:space="preserve"> American Indian and Alaska Native Village systems serve </w:t>
      </w:r>
      <w:r w:rsidR="0016499A">
        <w:t>3,300 or fewer persons</w:t>
      </w:r>
      <w:r w:rsidR="0057661F">
        <w:t xml:space="preserve">, EPA has the same </w:t>
      </w:r>
      <w:r w:rsidR="00140848">
        <w:t xml:space="preserve">appreciation for their lack of resources and technical ability to complete the data collection instrument as </w:t>
      </w:r>
      <w:r w:rsidR="00ED6CDB">
        <w:t>is assume</w:t>
      </w:r>
      <w:r w:rsidR="0069411E">
        <w:t>d</w:t>
      </w:r>
      <w:r w:rsidR="00ED6CDB">
        <w:t xml:space="preserve"> for small CWSs and NPNCWSs in the state DWINSA.</w:t>
      </w:r>
      <w:r w:rsidR="0069411E">
        <w:t xml:space="preserve"> As a result, i</w:t>
      </w:r>
      <w:r w:rsidRPr="00371FC6" w:rsidR="00371FC6">
        <w:t xml:space="preserve">nstead of </w:t>
      </w:r>
      <w:r w:rsidR="009F02A0">
        <w:t>sending</w:t>
      </w:r>
      <w:r w:rsidRPr="00371FC6" w:rsidR="00371FC6">
        <w:t xml:space="preserve"> a data collection instrument to the water systems, EPA Regions and the Navajo Nation will collect data and complete the data collection </w:t>
      </w:r>
      <w:r w:rsidRPr="00371FC6" w:rsidR="00371FC6">
        <w:lastRenderedPageBreak/>
        <w:t xml:space="preserve">instrument with input from the water systems. </w:t>
      </w:r>
      <w:r w:rsidRPr="00A303C8">
        <w:t>The</w:t>
      </w:r>
      <w:r w:rsidR="00317854">
        <w:t xml:space="preserve"> system’s</w:t>
      </w:r>
      <w:r w:rsidRPr="00A303C8">
        <w:t xml:space="preserve"> role will be limited to answering basic questions during a phone call and providing any available documentation to </w:t>
      </w:r>
      <w:r w:rsidR="00437E07">
        <w:t>EPA</w:t>
      </w:r>
      <w:r w:rsidR="00131512">
        <w:t xml:space="preserve"> </w:t>
      </w:r>
      <w:r w:rsidR="00E41C73">
        <w:t>r</w:t>
      </w:r>
      <w:r w:rsidRPr="00A303C8">
        <w:t xml:space="preserve">egional </w:t>
      </w:r>
      <w:r w:rsidR="00EB0527">
        <w:t>o</w:t>
      </w:r>
      <w:r w:rsidRPr="00A303C8">
        <w:t>ffices or the Navajo Nation. They will:</w:t>
      </w:r>
    </w:p>
    <w:p w:rsidRPr="00A303C8" w:rsidR="00FA55F7" w:rsidP="00EC04B4" w:rsidRDefault="00FA55F7" w14:paraId="03936588" w14:textId="0B1F71DB">
      <w:pPr>
        <w:pStyle w:val="ListParagraph"/>
        <w:numPr>
          <w:ilvl w:val="0"/>
          <w:numId w:val="85"/>
        </w:numPr>
        <w:spacing w:after="240" w:line="280" w:lineRule="exact"/>
      </w:pPr>
      <w:r w:rsidRPr="00EC04B4">
        <w:rPr>
          <w:b/>
        </w:rPr>
        <w:t xml:space="preserve">Participate in an informational telephone call from the </w:t>
      </w:r>
      <w:r w:rsidRPr="00EC04B4" w:rsidR="00413670">
        <w:rPr>
          <w:b/>
        </w:rPr>
        <w:t>EPA</w:t>
      </w:r>
      <w:r w:rsidRPr="00EC04B4">
        <w:rPr>
          <w:b/>
        </w:rPr>
        <w:t xml:space="preserve"> </w:t>
      </w:r>
      <w:r w:rsidRPr="00EC04B4" w:rsidR="00E41C73">
        <w:rPr>
          <w:b/>
        </w:rPr>
        <w:t>r</w:t>
      </w:r>
      <w:r w:rsidRPr="00EC04B4">
        <w:rPr>
          <w:b/>
        </w:rPr>
        <w:t xml:space="preserve">egional </w:t>
      </w:r>
      <w:r w:rsidRPr="00EC04B4" w:rsidR="00EB0527">
        <w:rPr>
          <w:b/>
        </w:rPr>
        <w:t>o</w:t>
      </w:r>
      <w:r w:rsidRPr="00EC04B4">
        <w:rPr>
          <w:b/>
        </w:rPr>
        <w:t xml:space="preserve">ffice or </w:t>
      </w:r>
      <w:r w:rsidRPr="00EC04B4" w:rsidR="00213882">
        <w:rPr>
          <w:b/>
        </w:rPr>
        <w:t xml:space="preserve">the </w:t>
      </w:r>
      <w:r w:rsidRPr="00EC04B4">
        <w:rPr>
          <w:b/>
        </w:rPr>
        <w:t>Navajo Nation.</w:t>
      </w:r>
      <w:r w:rsidRPr="00A303C8">
        <w:t xml:space="preserve"> Respondents will receive a call that </w:t>
      </w:r>
      <w:r w:rsidR="00F80D95">
        <w:t>informs the respondents about the upcoming DWINSA</w:t>
      </w:r>
      <w:r w:rsidR="001F116B">
        <w:t xml:space="preserve">, </w:t>
      </w:r>
      <w:r w:rsidRPr="00A303C8">
        <w:t>describes the purpose of the DWINSA</w:t>
      </w:r>
      <w:r w:rsidR="001F116B">
        <w:t xml:space="preserve">, and </w:t>
      </w:r>
      <w:r w:rsidRPr="001F116B" w:rsidR="001F116B">
        <w:t>explain</w:t>
      </w:r>
      <w:r w:rsidR="001F116B">
        <w:t>s</w:t>
      </w:r>
      <w:r w:rsidRPr="001F116B" w:rsidR="001F116B">
        <w:t xml:space="preserve"> by whom the data collection instrument will be prepared and submitted</w:t>
      </w:r>
      <w:r w:rsidRPr="00A303C8">
        <w:t>.</w:t>
      </w:r>
      <w:r w:rsidR="00F80D95">
        <w:t xml:space="preserve"> </w:t>
      </w:r>
      <w:r w:rsidR="00622CC1">
        <w:t>EPA or the Navajo Nation</w:t>
      </w:r>
      <w:r w:rsidR="00F80D95">
        <w:t xml:space="preserve"> will also describe</w:t>
      </w:r>
      <w:r w:rsidRPr="00A303C8" w:rsidR="00F80D95">
        <w:t xml:space="preserve"> the information that will be requested and the timetable for completing the data collection instrument</w:t>
      </w:r>
      <w:r w:rsidRPr="00A303C8">
        <w:t>.</w:t>
      </w:r>
    </w:p>
    <w:p w:rsidRPr="00A303C8" w:rsidR="00FA55F7" w:rsidP="00FA55F7" w:rsidRDefault="00FA55F7" w14:paraId="48AAD398" w14:textId="49A63D2F">
      <w:pPr>
        <w:keepNext/>
        <w:numPr>
          <w:ilvl w:val="0"/>
          <w:numId w:val="29"/>
        </w:numPr>
        <w:spacing w:after="240" w:line="280" w:lineRule="exact"/>
      </w:pPr>
      <w:r w:rsidRPr="00A303C8">
        <w:rPr>
          <w:b/>
        </w:rPr>
        <w:t xml:space="preserve">Answer basic questions posed by the </w:t>
      </w:r>
      <w:r w:rsidR="00413670">
        <w:rPr>
          <w:b/>
        </w:rPr>
        <w:t>EPA</w:t>
      </w:r>
      <w:r w:rsidRPr="00A303C8">
        <w:rPr>
          <w:b/>
        </w:rPr>
        <w:t xml:space="preserve"> </w:t>
      </w:r>
      <w:r w:rsidR="00E41C73">
        <w:rPr>
          <w:b/>
        </w:rPr>
        <w:t>r</w:t>
      </w:r>
      <w:r w:rsidRPr="00A303C8">
        <w:rPr>
          <w:b/>
        </w:rPr>
        <w:t xml:space="preserve">egional </w:t>
      </w:r>
      <w:r w:rsidR="00EB0527">
        <w:rPr>
          <w:b/>
        </w:rPr>
        <w:t>o</w:t>
      </w:r>
      <w:r w:rsidRPr="00A303C8">
        <w:rPr>
          <w:b/>
        </w:rPr>
        <w:t xml:space="preserve">ffice or the Navajo Nation. </w:t>
      </w:r>
      <w:r w:rsidRPr="00A303C8">
        <w:t xml:space="preserve">Respondents will be expected to answer very basic questions about the physical </w:t>
      </w:r>
      <w:r w:rsidRPr="006A56BE" w:rsidR="006A56BE">
        <w:t>condition, capacity</w:t>
      </w:r>
      <w:r w:rsidR="00133AD6">
        <w:t>,</w:t>
      </w:r>
      <w:r w:rsidRPr="006A56BE" w:rsidR="006A56BE">
        <w:t xml:space="preserve"> and </w:t>
      </w:r>
      <w:r w:rsidRPr="00A303C8">
        <w:t>configuration</w:t>
      </w:r>
      <w:r w:rsidRPr="006A56BE" w:rsidR="006A56BE">
        <w:t xml:space="preserve"> of their system and their responses to the </w:t>
      </w:r>
      <w:r w:rsidR="00127214">
        <w:t>LSL</w:t>
      </w:r>
      <w:r w:rsidRPr="006A56BE" w:rsidR="006A56BE">
        <w:t xml:space="preserve"> and OpW questions</w:t>
      </w:r>
      <w:r w:rsidRPr="00A303C8">
        <w:t>.</w:t>
      </w:r>
    </w:p>
    <w:p w:rsidR="00FA55F7" w:rsidP="00FA55F7" w:rsidRDefault="00FA55F7" w14:paraId="0894B40E" w14:textId="14FF1ECB">
      <w:pPr>
        <w:numPr>
          <w:ilvl w:val="0"/>
          <w:numId w:val="29"/>
        </w:numPr>
        <w:spacing w:after="240" w:line="280" w:lineRule="exact"/>
      </w:pPr>
      <w:r w:rsidRPr="00A303C8">
        <w:rPr>
          <w:b/>
        </w:rPr>
        <w:t>Collect and copy supporting documentation.</w:t>
      </w:r>
      <w:r w:rsidRPr="00A303C8">
        <w:t xml:space="preserve"> Respondents will locate the necessary supporting documentation in system files and copy it</w:t>
      </w:r>
      <w:r w:rsidR="008C7DD8">
        <w:t xml:space="preserve"> or </w:t>
      </w:r>
      <w:r w:rsidR="00580371">
        <w:t>obtain an electronic copy</w:t>
      </w:r>
      <w:r w:rsidRPr="00A303C8">
        <w:t>.</w:t>
      </w:r>
      <w:r w:rsidR="001A235F">
        <w:t xml:space="preserve"> </w:t>
      </w:r>
      <w:r w:rsidR="00B64369">
        <w:t>Respondents can submit</w:t>
      </w:r>
      <w:r w:rsidR="001A235F">
        <w:t xml:space="preserve"> documentation electronically, or other arrangements can be made with </w:t>
      </w:r>
      <w:r w:rsidR="00B770D3">
        <w:t>the EPA Region or Navajo Nation</w:t>
      </w:r>
      <w:r w:rsidR="001A235F">
        <w:t xml:space="preserve"> to </w:t>
      </w:r>
      <w:r w:rsidR="00580371">
        <w:t>provide</w:t>
      </w:r>
      <w:r w:rsidR="001A235F">
        <w:t xml:space="preserve"> these documents</w:t>
      </w:r>
      <w:r w:rsidRPr="00A303C8">
        <w:t>.</w:t>
      </w:r>
    </w:p>
    <w:p w:rsidRPr="00A303C8" w:rsidR="00D83B08" w:rsidP="00A97245" w:rsidRDefault="00196381" w14:paraId="3FCD8BBE" w14:textId="78CCA40C">
      <w:pPr>
        <w:pStyle w:val="Heading5"/>
      </w:pPr>
      <w:r w:rsidRPr="00A303C8">
        <w:t>20</w:t>
      </w:r>
      <w:r>
        <w:t>20</w:t>
      </w:r>
      <w:r w:rsidRPr="00A303C8">
        <w:t xml:space="preserve"> </w:t>
      </w:r>
      <w:r w:rsidR="00FD4176">
        <w:t xml:space="preserve">State </w:t>
      </w:r>
      <w:r w:rsidRPr="00A303C8" w:rsidR="00763E44">
        <w:t xml:space="preserve">DWINSA – </w:t>
      </w:r>
      <w:r w:rsidRPr="00A303C8" w:rsidR="00D83B08">
        <w:t>State Activities</w:t>
      </w:r>
    </w:p>
    <w:p w:rsidR="00CD04F4" w:rsidP="00D83B08" w:rsidRDefault="000E3EB7" w14:paraId="4B76CB7E" w14:textId="4BB50F84">
      <w:r>
        <w:t xml:space="preserve">For this burden estimate, </w:t>
      </w:r>
      <w:r w:rsidR="00437E07">
        <w:t>EPA</w:t>
      </w:r>
      <w:r>
        <w:t xml:space="preserve"> assumes all states will participate in certain “up-front activit</w:t>
      </w:r>
      <w:r w:rsidR="00E17015">
        <w:t>i</w:t>
      </w:r>
      <w:r>
        <w:t xml:space="preserve">es” where the </w:t>
      </w:r>
      <w:r w:rsidR="006940A9">
        <w:t xml:space="preserve">measure </w:t>
      </w:r>
      <w:r w:rsidR="003A45CD">
        <w:t xml:space="preserve">of </w:t>
      </w:r>
      <w:r w:rsidR="006940A9">
        <w:t xml:space="preserve">the activity </w:t>
      </w:r>
      <w:r w:rsidR="003A45CD">
        <w:t>burden is on a</w:t>
      </w:r>
      <w:r w:rsidR="00E17015">
        <w:t>n</w:t>
      </w:r>
      <w:r w:rsidR="003A45CD">
        <w:t xml:space="preserve"> “hours per state” basis </w:t>
      </w:r>
      <w:r w:rsidR="006940A9">
        <w:t xml:space="preserve">and the combined burden on all states is calculated by </w:t>
      </w:r>
      <w:r w:rsidR="003A45CD">
        <w:t>multipl</w:t>
      </w:r>
      <w:r w:rsidR="006940A9">
        <w:t>ying</w:t>
      </w:r>
      <w:r w:rsidR="003A45CD">
        <w:t xml:space="preserve"> by the 56 states</w:t>
      </w:r>
      <w:r w:rsidR="006940A9">
        <w:t>.</w:t>
      </w:r>
    </w:p>
    <w:p w:rsidR="00124329" w:rsidP="00D83B08" w:rsidRDefault="006940A9" w14:paraId="13F6F8DB" w14:textId="66863099">
      <w:r>
        <w:t>The burden of a</w:t>
      </w:r>
      <w:r w:rsidR="003A45CD">
        <w:t xml:space="preserve">dditional state </w:t>
      </w:r>
      <w:r>
        <w:t xml:space="preserve">activities </w:t>
      </w:r>
      <w:r w:rsidR="00E17015">
        <w:t>is</w:t>
      </w:r>
      <w:r>
        <w:t xml:space="preserve"> measured on a</w:t>
      </w:r>
      <w:r w:rsidR="00E17015">
        <w:t>n</w:t>
      </w:r>
      <w:r>
        <w:t xml:space="preserve"> “hours per system” basis and the combined </w:t>
      </w:r>
      <w:r w:rsidR="003A45CD">
        <w:t xml:space="preserve">burden </w:t>
      </w:r>
      <w:r>
        <w:t xml:space="preserve">on all states </w:t>
      </w:r>
      <w:r w:rsidR="003A45CD">
        <w:t xml:space="preserve">is calculated </w:t>
      </w:r>
      <w:r>
        <w:t xml:space="preserve">by multiplying the number of systems being sampled in the survey. </w:t>
      </w:r>
      <w:r w:rsidR="005F35A7">
        <w:t xml:space="preserve">The hours per system burden differs between systems serving 50,000 or more </w:t>
      </w:r>
      <w:r w:rsidR="00D94282">
        <w:t xml:space="preserve">persons </w:t>
      </w:r>
      <w:r w:rsidR="005F35A7">
        <w:t xml:space="preserve">and systems serving </w:t>
      </w:r>
      <w:r w:rsidR="005221BD">
        <w:t xml:space="preserve">3,301 to </w:t>
      </w:r>
      <w:r w:rsidR="005F35A7">
        <w:t xml:space="preserve">50,000 persons. The combined additional burden on all states from surveying the larger systems is calculated by multiplying the </w:t>
      </w:r>
      <w:r w:rsidR="003A45CD">
        <w:t xml:space="preserve">hours per system </w:t>
      </w:r>
      <w:r w:rsidR="005F35A7">
        <w:t xml:space="preserve">burden of these systems by </w:t>
      </w:r>
      <w:r w:rsidR="00374463">
        <w:t>1,0</w:t>
      </w:r>
      <w:r w:rsidR="002C5B76">
        <w:t>06</w:t>
      </w:r>
      <w:r w:rsidR="00124329">
        <w:t>—</w:t>
      </w:r>
      <w:r w:rsidR="005F35A7">
        <w:t xml:space="preserve">the total number of the larger systems </w:t>
      </w:r>
      <w:r w:rsidR="000D0DA1">
        <w:t>(</w:t>
      </w:r>
      <w:r w:rsidRPr="000D0DA1" w:rsidR="000D0DA1">
        <w:t>that serve 50,000 or more persons</w:t>
      </w:r>
      <w:r w:rsidR="000D0DA1">
        <w:t>)</w:t>
      </w:r>
      <w:r w:rsidRPr="000D0DA1" w:rsidR="000D0DA1">
        <w:t xml:space="preserve"> </w:t>
      </w:r>
      <w:r w:rsidR="005F35A7">
        <w:t xml:space="preserve">being sampled in the survey. </w:t>
      </w:r>
      <w:r w:rsidR="00CD04F4">
        <w:t>T</w:t>
      </w:r>
      <w:r w:rsidR="005F35A7">
        <w:t>he combined additional burden on all states from surveying the smaller systems (serving 3</w:t>
      </w:r>
      <w:r w:rsidR="002335CE">
        <w:t>,</w:t>
      </w:r>
      <w:r w:rsidR="005F35A7">
        <w:t>30</w:t>
      </w:r>
      <w:r w:rsidR="00183C21">
        <w:t>1</w:t>
      </w:r>
      <w:r w:rsidR="005F35A7">
        <w:t xml:space="preserve"> to </w:t>
      </w:r>
      <w:r w:rsidR="00A608DD">
        <w:t>50,000</w:t>
      </w:r>
      <w:r w:rsidR="00CD04F4">
        <w:t xml:space="preserve"> </w:t>
      </w:r>
      <w:r w:rsidR="00D94282">
        <w:t>persons</w:t>
      </w:r>
      <w:r w:rsidR="00CD04F4">
        <w:t>)</w:t>
      </w:r>
      <w:r w:rsidR="005F35A7">
        <w:t xml:space="preserve"> is calculated by multiplying the hours per system burden of these systems by </w:t>
      </w:r>
      <w:r w:rsidR="00374463">
        <w:t>1,53</w:t>
      </w:r>
      <w:r w:rsidR="002C5B76">
        <w:t>1</w:t>
      </w:r>
      <w:r w:rsidR="00124329">
        <w:t>—</w:t>
      </w:r>
      <w:r w:rsidR="005F35A7">
        <w:t>the total number of the</w:t>
      </w:r>
      <w:r w:rsidR="00E10A7E">
        <w:t>se</w:t>
      </w:r>
      <w:r w:rsidR="005F35A7">
        <w:t xml:space="preserve"> </w:t>
      </w:r>
      <w:r w:rsidR="00CD04F4">
        <w:t xml:space="preserve">smaller </w:t>
      </w:r>
      <w:r w:rsidR="005F35A7">
        <w:t xml:space="preserve">systems being sampled in the survey. </w:t>
      </w:r>
      <w:r w:rsidR="00124329">
        <w:t>The combined additional burden on all states from surveying larger NPNCWSs (serving more than 10,000 persons) is calculated by multiplying the hours per system burden of these systems by the total number of these systems (13).</w:t>
      </w:r>
    </w:p>
    <w:p w:rsidR="00CD04F4" w:rsidP="00D83B08" w:rsidRDefault="00F37D19" w14:paraId="276987F4" w14:textId="218A7CB5">
      <w:r>
        <w:t xml:space="preserve">The hours per system burden for site visits differ between small </w:t>
      </w:r>
      <w:r w:rsidR="00B433B2">
        <w:t>CWS</w:t>
      </w:r>
      <w:r>
        <w:t xml:space="preserve"> serving 3,300 or fewer </w:t>
      </w:r>
      <w:r w:rsidR="00D94282">
        <w:t>persons</w:t>
      </w:r>
      <w:r>
        <w:t xml:space="preserve"> and NPNCWSs</w:t>
      </w:r>
      <w:r w:rsidRPr="00124329" w:rsidR="00124329">
        <w:t xml:space="preserve"> </w:t>
      </w:r>
      <w:r w:rsidR="00124329">
        <w:t>serving 10,000 or fewer persons</w:t>
      </w:r>
      <w:r>
        <w:t xml:space="preserve">. The combined additional burden on all states from surveying </w:t>
      </w:r>
      <w:r w:rsidR="00B433B2">
        <w:t>CWS</w:t>
      </w:r>
      <w:r>
        <w:t xml:space="preserve"> serving 3,300 or fewer persons is calculated by multiplying the hours per system burden by the total number of these systems (60</w:t>
      </w:r>
      <w:r w:rsidR="0000104A">
        <w:t>6</w:t>
      </w:r>
      <w:r>
        <w:t>)</w:t>
      </w:r>
      <w:r w:rsidR="00805E6D">
        <w:t>. The</w:t>
      </w:r>
      <w:r>
        <w:t xml:space="preserve"> burden on all states from surveying NPNCWSs </w:t>
      </w:r>
      <w:r w:rsidR="00124329">
        <w:t xml:space="preserve">serving 10,000 or fewer persons </w:t>
      </w:r>
      <w:r>
        <w:t xml:space="preserve">is calculated by multiplying the hours per system burden by the total number of these systems (100). </w:t>
      </w:r>
      <w:r w:rsidR="00DA0181">
        <w:t xml:space="preserve">In addition, </w:t>
      </w:r>
      <w:r w:rsidR="00EE113F">
        <w:t>this IC</w:t>
      </w:r>
      <w:r w:rsidR="007E443F">
        <w:t>R</w:t>
      </w:r>
      <w:r w:rsidR="00EE113F">
        <w:t xml:space="preserve"> assumes </w:t>
      </w:r>
      <w:r w:rsidR="00EB2792">
        <w:t xml:space="preserve">all </w:t>
      </w:r>
      <w:r w:rsidR="001E24EC">
        <w:t xml:space="preserve">systems serving </w:t>
      </w:r>
      <w:r w:rsidR="008628C8">
        <w:t xml:space="preserve">3,301 </w:t>
      </w:r>
      <w:r w:rsidR="00183C21">
        <w:t xml:space="preserve">to </w:t>
      </w:r>
      <w:r w:rsidR="00DE27B8">
        <w:t xml:space="preserve">100,000 </w:t>
      </w:r>
      <w:r w:rsidR="00D94282">
        <w:t xml:space="preserve">persons </w:t>
      </w:r>
      <w:r w:rsidR="00DE27B8">
        <w:t xml:space="preserve">in </w:t>
      </w:r>
      <w:r w:rsidR="00807800">
        <w:t>partial participation</w:t>
      </w:r>
      <w:r w:rsidR="00DE27B8">
        <w:t xml:space="preserve"> states </w:t>
      </w:r>
      <w:r w:rsidR="00EE113F">
        <w:t xml:space="preserve">will receive the </w:t>
      </w:r>
      <w:r w:rsidR="00127214">
        <w:t>LSL</w:t>
      </w:r>
      <w:r w:rsidR="00380AA1">
        <w:t xml:space="preserve"> </w:t>
      </w:r>
      <w:r w:rsidR="00B314C7">
        <w:t>and OpW</w:t>
      </w:r>
      <w:r w:rsidR="00C820C3">
        <w:t xml:space="preserve"> </w:t>
      </w:r>
      <w:r w:rsidR="00D61F1D">
        <w:t xml:space="preserve">questions </w:t>
      </w:r>
      <w:r w:rsidR="00C820C3">
        <w:t xml:space="preserve">but not the </w:t>
      </w:r>
      <w:r w:rsidR="00D61F1D">
        <w:t>DWINSA 20-year infrastructure need project table</w:t>
      </w:r>
      <w:r w:rsidR="00907B54">
        <w:t xml:space="preserve">. The combined </w:t>
      </w:r>
      <w:r w:rsidR="009435C4">
        <w:t xml:space="preserve">additional burden on all </w:t>
      </w:r>
      <w:r w:rsidR="00807800">
        <w:t>partial participation</w:t>
      </w:r>
      <w:r w:rsidR="009435C4">
        <w:t xml:space="preserve"> states </w:t>
      </w:r>
      <w:r w:rsidR="00F7677A">
        <w:t xml:space="preserve">for these systems is calculated by multiplying the per system burden of </w:t>
      </w:r>
      <w:r w:rsidR="00E91228">
        <w:t xml:space="preserve">the </w:t>
      </w:r>
      <w:r w:rsidR="00127214">
        <w:t>LSL</w:t>
      </w:r>
      <w:r w:rsidR="008B6476">
        <w:t xml:space="preserve"> </w:t>
      </w:r>
      <w:r w:rsidR="00C22D0B">
        <w:t xml:space="preserve">and OpW </w:t>
      </w:r>
      <w:r w:rsidR="00DC3E8C">
        <w:t xml:space="preserve">questions </w:t>
      </w:r>
      <w:r w:rsidR="008B6476">
        <w:t xml:space="preserve">by </w:t>
      </w:r>
      <w:r w:rsidR="0012731F">
        <w:t>the total number of these syste</w:t>
      </w:r>
      <w:r w:rsidR="00132190">
        <w:t>ms</w:t>
      </w:r>
      <w:r w:rsidR="00874FA1">
        <w:t xml:space="preserve"> (</w:t>
      </w:r>
      <w:r w:rsidR="0091294E">
        <w:t>3</w:t>
      </w:r>
      <w:r w:rsidR="002C5B76">
        <w:t>5</w:t>
      </w:r>
      <w:r w:rsidR="0091294E">
        <w:t xml:space="preserve">2). </w:t>
      </w:r>
    </w:p>
    <w:p w:rsidRPr="00A303C8" w:rsidR="00D83B08" w:rsidP="00CD04F4" w:rsidRDefault="00CD04F4" w14:paraId="169153B1" w14:textId="77777777">
      <w:r>
        <w:t xml:space="preserve">The total burden on all states is calculated by adding the combined burden based on “hours per state” with the combined burden based on hours per system for </w:t>
      </w:r>
      <w:r w:rsidR="00E10A7E">
        <w:t>all systems to be surveyed</w:t>
      </w:r>
      <w:r>
        <w:t>.</w:t>
      </w:r>
      <w:r w:rsidR="000E3EB7">
        <w:t xml:space="preserve"> </w:t>
      </w:r>
    </w:p>
    <w:p w:rsidRPr="00A303C8" w:rsidR="00D83B08" w:rsidP="00B716D2" w:rsidRDefault="00D83B08" w14:paraId="60445BAE" w14:textId="77777777">
      <w:pPr>
        <w:pStyle w:val="Heading6"/>
      </w:pPr>
      <w:r w:rsidRPr="00A303C8">
        <w:lastRenderedPageBreak/>
        <w:t>State Up-Front Activities</w:t>
      </w:r>
    </w:p>
    <w:p w:rsidRPr="00A303C8" w:rsidR="00D83B08" w:rsidP="008F1748" w:rsidRDefault="00D83B08" w14:paraId="397E0CC2" w14:textId="1B4D0B40">
      <w:pPr>
        <w:ind w:left="720"/>
      </w:pPr>
      <w:r w:rsidRPr="00A303C8">
        <w:t>This first activity category includes the states</w:t>
      </w:r>
      <w:r w:rsidRPr="00A303C8" w:rsidR="00D63EAA">
        <w:t>’</w:t>
      </w:r>
      <w:r w:rsidRPr="00A303C8">
        <w:t xml:space="preserve"> </w:t>
      </w:r>
      <w:r w:rsidRPr="00A303C8" w:rsidR="00D63EAA">
        <w:t>“</w:t>
      </w:r>
      <w:r w:rsidR="00DE3643">
        <w:t>up-front activities</w:t>
      </w:r>
      <w:r w:rsidRPr="00A303C8" w:rsidR="00D63EAA">
        <w:t>”</w:t>
      </w:r>
      <w:r w:rsidRPr="00A303C8">
        <w:t xml:space="preserve"> for helping </w:t>
      </w:r>
      <w:r w:rsidR="00437E07">
        <w:t>EPA</w:t>
      </w:r>
      <w:r w:rsidRPr="00A303C8">
        <w:t xml:space="preserve"> prepare for the </w:t>
      </w:r>
      <w:r w:rsidR="009B05B9">
        <w:t xml:space="preserve">2020 </w:t>
      </w:r>
      <w:r w:rsidR="008D7927">
        <w:t xml:space="preserve">State </w:t>
      </w:r>
      <w:r w:rsidR="003B445A">
        <w:t>DWINSA</w:t>
      </w:r>
      <w:r w:rsidRPr="00A303C8">
        <w:t xml:space="preserve">. </w:t>
      </w:r>
    </w:p>
    <w:p w:rsidRPr="00A303C8" w:rsidR="00D83B08" w:rsidP="0035441C" w:rsidRDefault="00D83B08" w14:paraId="33BC538E" w14:textId="47C02BE5">
      <w:pPr>
        <w:numPr>
          <w:ilvl w:val="1"/>
          <w:numId w:val="53"/>
        </w:numPr>
      </w:pPr>
      <w:r w:rsidRPr="00A303C8">
        <w:rPr>
          <w:b/>
        </w:rPr>
        <w:t>Participate in training and other pre-</w:t>
      </w:r>
      <w:r w:rsidR="005C7F8F">
        <w:rPr>
          <w:b/>
        </w:rPr>
        <w:t>survey</w:t>
      </w:r>
      <w:r w:rsidRPr="00A303C8">
        <w:rPr>
          <w:b/>
        </w:rPr>
        <w:t xml:space="preserve"> efforts. </w:t>
      </w:r>
      <w:r w:rsidRPr="00A303C8">
        <w:t xml:space="preserve">This activity includes participating in training sessions offered </w:t>
      </w:r>
      <w:r w:rsidRPr="00A303C8" w:rsidR="00783414">
        <w:t xml:space="preserve">by </w:t>
      </w:r>
      <w:r w:rsidR="00437E07">
        <w:t>EPA</w:t>
      </w:r>
      <w:r w:rsidRPr="00A303C8">
        <w:t xml:space="preserve"> and becoming familiar with the survey design and policies. In addition, it includes activities such as reviewing the draft data collection instrument.</w:t>
      </w:r>
    </w:p>
    <w:p w:rsidRPr="00A303C8" w:rsidR="00D83B08" w:rsidP="0035441C" w:rsidRDefault="00D83B08" w14:paraId="5ADE49B3" w14:textId="754F571E">
      <w:pPr>
        <w:numPr>
          <w:ilvl w:val="1"/>
          <w:numId w:val="53"/>
        </w:numPr>
      </w:pPr>
      <w:r w:rsidRPr="00A303C8">
        <w:rPr>
          <w:b/>
        </w:rPr>
        <w:t xml:space="preserve">Help </w:t>
      </w:r>
      <w:r w:rsidR="00437E07">
        <w:rPr>
          <w:b/>
        </w:rPr>
        <w:t>EPA</w:t>
      </w:r>
      <w:r w:rsidRPr="00A303C8">
        <w:rPr>
          <w:b/>
        </w:rPr>
        <w:t xml:space="preserve"> verify SDWIS data.</w:t>
      </w:r>
      <w:r w:rsidRPr="00A303C8">
        <w:t xml:space="preserve"> There are several important variables for which SDWIS data must be verified. Critical inventory data for the </w:t>
      </w:r>
      <w:r w:rsidR="00E17015">
        <w:t xml:space="preserve">water systems </w:t>
      </w:r>
      <w:r w:rsidR="00170A3A">
        <w:t xml:space="preserve">being surveyed </w:t>
      </w:r>
      <w:r w:rsidRPr="00A303C8">
        <w:t>will need to be reviewed. Such data include</w:t>
      </w:r>
      <w:r w:rsidRPr="00A303C8" w:rsidR="00BF1373">
        <w:t xml:space="preserve"> the</w:t>
      </w:r>
      <w:r w:rsidRPr="00A303C8">
        <w:t xml:space="preserve"> </w:t>
      </w:r>
      <w:r w:rsidR="00F849EC">
        <w:t>public water system</w:t>
      </w:r>
      <w:r w:rsidRPr="00A303C8">
        <w:t xml:space="preserve"> identification number (PWSID), system name, address, telephone numbers (if any), primary source, population served, number of service connections, whether the </w:t>
      </w:r>
      <w:r w:rsidR="003C5F19">
        <w:t>water system</w:t>
      </w:r>
      <w:r w:rsidRPr="00A303C8" w:rsidR="003C5F19">
        <w:t xml:space="preserve"> </w:t>
      </w:r>
      <w:r w:rsidRPr="00A303C8">
        <w:t>is publicly or privately owned</w:t>
      </w:r>
      <w:r w:rsidR="00957500">
        <w:t>,</w:t>
      </w:r>
      <w:r w:rsidRPr="00A303C8">
        <w:t xml:space="preserve"> </w:t>
      </w:r>
      <w:r w:rsidR="007D3C15">
        <w:t xml:space="preserve">and </w:t>
      </w:r>
      <w:r w:rsidRPr="007D3C15" w:rsidR="007D3C15">
        <w:t>whether the water system purchases</w:t>
      </w:r>
      <w:r w:rsidR="007D3C15">
        <w:t xml:space="preserve">/sells water from/to another </w:t>
      </w:r>
      <w:r w:rsidRPr="007D3C15" w:rsidR="007D3C15">
        <w:t>water system</w:t>
      </w:r>
      <w:r w:rsidRPr="00A303C8">
        <w:t xml:space="preserve">. To help with this verification activity, </w:t>
      </w:r>
      <w:r w:rsidR="00437E07">
        <w:t>EPA</w:t>
      </w:r>
      <w:r w:rsidRPr="00A303C8">
        <w:t xml:space="preserve"> will provide the information that must be reviewed in electronic form.</w:t>
      </w:r>
    </w:p>
    <w:p w:rsidRPr="00A303C8" w:rsidR="00D83B08" w:rsidP="0035441C" w:rsidRDefault="00D83B08" w14:paraId="1CBE2D13" w14:textId="23B9D1CC">
      <w:pPr>
        <w:numPr>
          <w:ilvl w:val="1"/>
          <w:numId w:val="53"/>
        </w:numPr>
      </w:pPr>
      <w:r w:rsidRPr="00A303C8">
        <w:rPr>
          <w:b/>
        </w:rPr>
        <w:t>Perform miscellaneous administrative activities.</w:t>
      </w:r>
      <w:r w:rsidRPr="00A303C8">
        <w:t xml:space="preserve"> States will perform various administrative duties prior to the </w:t>
      </w:r>
      <w:r w:rsidR="009B05B9">
        <w:t xml:space="preserve">2020 </w:t>
      </w:r>
      <w:r w:rsidR="008D7927">
        <w:t xml:space="preserve">State </w:t>
      </w:r>
      <w:r w:rsidR="003B445A">
        <w:t>DWINSA</w:t>
      </w:r>
      <w:r w:rsidRPr="00A303C8">
        <w:t xml:space="preserve"> (e.g., establishing system files). In addition, state management will explain the </w:t>
      </w:r>
      <w:r w:rsidR="009B05B9">
        <w:t xml:space="preserve">2020 </w:t>
      </w:r>
      <w:r w:rsidR="008D7927">
        <w:t xml:space="preserve">State </w:t>
      </w:r>
      <w:r w:rsidR="003B445A">
        <w:t>DWINSA</w:t>
      </w:r>
      <w:r w:rsidRPr="00A303C8">
        <w:t xml:space="preserve"> to staff and allocate resources. </w:t>
      </w:r>
    </w:p>
    <w:p w:rsidRPr="007F789C" w:rsidR="00D83B08" w:rsidP="007F789C" w:rsidRDefault="00D83B08" w14:paraId="46D3EB99" w14:textId="3809F749">
      <w:pPr>
        <w:pStyle w:val="Heading6"/>
      </w:pPr>
      <w:r w:rsidRPr="007F789C">
        <w:t xml:space="preserve">State Data Collection Activities for </w:t>
      </w:r>
      <w:r w:rsidR="00C40A8C">
        <w:t>CWSs</w:t>
      </w:r>
      <w:r w:rsidRPr="007F789C">
        <w:t xml:space="preserve"> </w:t>
      </w:r>
      <w:r w:rsidRPr="007F789C" w:rsidR="00574DC3">
        <w:t>S</w:t>
      </w:r>
      <w:r w:rsidRPr="007F789C">
        <w:t xml:space="preserve">erving </w:t>
      </w:r>
      <w:r w:rsidR="00F93281">
        <w:t>M</w:t>
      </w:r>
      <w:r w:rsidRPr="007F789C">
        <w:t xml:space="preserve">ore </w:t>
      </w:r>
      <w:r w:rsidR="00F93281">
        <w:t>T</w:t>
      </w:r>
      <w:r w:rsidRPr="007F789C">
        <w:t xml:space="preserve">han 3,300 </w:t>
      </w:r>
      <w:r w:rsidRPr="007F789C" w:rsidR="00FE6958">
        <w:t>P</w:t>
      </w:r>
      <w:r w:rsidRPr="007F789C" w:rsidR="00DE7D9B">
        <w:t>ersons</w:t>
      </w:r>
      <w:r w:rsidR="00124329">
        <w:t xml:space="preserve"> and NPNCWSs Serving More than 10,000 Persons</w:t>
      </w:r>
      <w:r w:rsidR="00957500">
        <w:t xml:space="preserve"> in Fully P</w:t>
      </w:r>
      <w:r w:rsidRPr="00A303C8" w:rsidR="00957500">
        <w:t xml:space="preserve">articipating </w:t>
      </w:r>
      <w:r w:rsidR="00957500">
        <w:t>States</w:t>
      </w:r>
    </w:p>
    <w:p w:rsidRPr="00A303C8" w:rsidR="00D83B08" w:rsidP="008F1748" w:rsidRDefault="00957500" w14:paraId="4B02212D" w14:textId="2F85EA1D">
      <w:pPr>
        <w:ind w:left="720"/>
      </w:pPr>
      <w:r>
        <w:t>Fully participating s</w:t>
      </w:r>
      <w:r w:rsidRPr="00A303C8" w:rsidR="00D83B08">
        <w:t xml:space="preserve">tates will conduct the following activities for CWSs </w:t>
      </w:r>
      <w:r w:rsidRPr="00A303C8" w:rsidR="001E36E7">
        <w:t xml:space="preserve">serving more than 3,300 persons </w:t>
      </w:r>
      <w:r w:rsidR="00124329">
        <w:t xml:space="preserve">and for NPNCWSs serving more than 10,000 persons </w:t>
      </w:r>
      <w:r w:rsidRPr="00A303C8" w:rsidR="00D83B08">
        <w:t xml:space="preserve">during the data collection phase of the </w:t>
      </w:r>
      <w:r w:rsidR="009B05B9">
        <w:t xml:space="preserve">2020 </w:t>
      </w:r>
      <w:r w:rsidR="008D7927">
        <w:t xml:space="preserve">State </w:t>
      </w:r>
      <w:r w:rsidR="003B445A">
        <w:t>DWINSA</w:t>
      </w:r>
      <w:r w:rsidRPr="00A303C8" w:rsidR="00D83B08">
        <w:t>:</w:t>
      </w:r>
    </w:p>
    <w:p w:rsidRPr="00EC2DBC" w:rsidR="0064391D" w:rsidP="0035441C" w:rsidRDefault="007D3C15" w14:paraId="2BBF97F6" w14:textId="1270A8FA">
      <w:pPr>
        <w:numPr>
          <w:ilvl w:val="1"/>
          <w:numId w:val="53"/>
        </w:numPr>
      </w:pPr>
      <w:r>
        <w:rPr>
          <w:b/>
        </w:rPr>
        <w:t xml:space="preserve">E-mail survey package </w:t>
      </w:r>
      <w:r w:rsidRPr="00EC2DBC" w:rsidR="0064391D">
        <w:rPr>
          <w:b/>
        </w:rPr>
        <w:t xml:space="preserve">to </w:t>
      </w:r>
      <w:r>
        <w:rPr>
          <w:b/>
        </w:rPr>
        <w:t xml:space="preserve">water </w:t>
      </w:r>
      <w:r w:rsidRPr="00EC2DBC" w:rsidR="0064391D">
        <w:rPr>
          <w:b/>
        </w:rPr>
        <w:t>systems.</w:t>
      </w:r>
      <w:r w:rsidR="0064391D">
        <w:t xml:space="preserve"> </w:t>
      </w:r>
      <w:r>
        <w:t>S</w:t>
      </w:r>
      <w:r w:rsidR="0064391D">
        <w:t xml:space="preserve">tates will provide each system in the </w:t>
      </w:r>
      <w:r w:rsidR="009B05B9">
        <w:t xml:space="preserve">2020 </w:t>
      </w:r>
      <w:r w:rsidR="008D7927">
        <w:t xml:space="preserve">State </w:t>
      </w:r>
      <w:r w:rsidR="0064391D">
        <w:t>DWINSA with a survey pack</w:t>
      </w:r>
      <w:r w:rsidR="007D3841">
        <w:t>age</w:t>
      </w:r>
      <w:r w:rsidR="0064391D">
        <w:t>, which will be delivered via e-mail.</w:t>
      </w:r>
    </w:p>
    <w:p w:rsidRPr="00A303C8" w:rsidR="00186EDB" w:rsidP="0035441C" w:rsidRDefault="00186EDB" w14:paraId="70357F52" w14:textId="77777777">
      <w:pPr>
        <w:numPr>
          <w:ilvl w:val="1"/>
          <w:numId w:val="53"/>
        </w:numPr>
      </w:pPr>
      <w:r w:rsidRPr="00A303C8">
        <w:rPr>
          <w:b/>
        </w:rPr>
        <w:t>Telephone systems to ensure participation</w:t>
      </w:r>
      <w:r w:rsidR="007D3C15">
        <w:rPr>
          <w:b/>
        </w:rPr>
        <w:t xml:space="preserve"> and provide instructions</w:t>
      </w:r>
      <w:r w:rsidRPr="00A303C8">
        <w:rPr>
          <w:b/>
        </w:rPr>
        <w:t>.</w:t>
      </w:r>
      <w:r w:rsidRPr="00A303C8">
        <w:t xml:space="preserve"> To improve response rates, states will telephone the water systems early in the process to ensure that they have received the survey package and understand how to complete the data collection instrument.</w:t>
      </w:r>
    </w:p>
    <w:p w:rsidRPr="00A303C8" w:rsidR="00186EDB" w:rsidP="0035441C" w:rsidRDefault="00186EDB" w14:paraId="4F626D84" w14:textId="77777777">
      <w:pPr>
        <w:numPr>
          <w:ilvl w:val="1"/>
          <w:numId w:val="53"/>
        </w:numPr>
      </w:pPr>
      <w:r w:rsidRPr="00A303C8">
        <w:rPr>
          <w:b/>
        </w:rPr>
        <w:t>Provide technical assistance.</w:t>
      </w:r>
      <w:r w:rsidRPr="00A303C8">
        <w:t xml:space="preserve"> </w:t>
      </w:r>
      <w:r w:rsidR="007D3C15">
        <w:t>S</w:t>
      </w:r>
      <w:r w:rsidRPr="00A303C8">
        <w:t>tates will provide technical assistance to systems by answering their questions about the data collection instrument and how needs should be represented.</w:t>
      </w:r>
    </w:p>
    <w:p w:rsidRPr="00A303C8" w:rsidR="00186EDB" w:rsidP="0035441C" w:rsidRDefault="00186EDB" w14:paraId="0E103D31" w14:textId="77777777">
      <w:pPr>
        <w:numPr>
          <w:ilvl w:val="1"/>
          <w:numId w:val="53"/>
        </w:numPr>
      </w:pPr>
      <w:r w:rsidRPr="00A303C8">
        <w:rPr>
          <w:b/>
        </w:rPr>
        <w:t>Call systems that do not return the data collection instrument by a certain date.</w:t>
      </w:r>
      <w:r w:rsidRPr="00A303C8">
        <w:t xml:space="preserve"> To improve response rates, </w:t>
      </w:r>
      <w:r w:rsidR="007D3C15">
        <w:t>s</w:t>
      </w:r>
      <w:r w:rsidRPr="00A303C8">
        <w:t>tates will telephone systems that have not returned their assessment by a specific date to encourage participation.</w:t>
      </w:r>
    </w:p>
    <w:p w:rsidR="00186EDB" w:rsidP="0035441C" w:rsidRDefault="00186EDB" w14:paraId="20084B48" w14:textId="1F17941E">
      <w:pPr>
        <w:numPr>
          <w:ilvl w:val="1"/>
          <w:numId w:val="53"/>
        </w:numPr>
      </w:pPr>
      <w:r w:rsidRPr="00A303C8">
        <w:rPr>
          <w:b/>
        </w:rPr>
        <w:t>Review completed data collection instruments and documentation.</w:t>
      </w:r>
      <w:r w:rsidRPr="00A303C8">
        <w:t xml:space="preserve"> The data collection instrument will be returned directly to the state. State personnel will have the opportunity to review the information on the data collection instrument, as well as any accompanying documentation. </w:t>
      </w:r>
      <w:r w:rsidRPr="00416624" w:rsidR="00416624">
        <w:t xml:space="preserve">The </w:t>
      </w:r>
      <w:r w:rsidR="007717A4">
        <w:t xml:space="preserve">state’s review will help </w:t>
      </w:r>
      <w:r w:rsidRPr="00416624" w:rsidR="00416624">
        <w:t xml:space="preserve">ensure that all projects meet </w:t>
      </w:r>
      <w:r w:rsidRPr="00416624" w:rsidR="00416624">
        <w:lastRenderedPageBreak/>
        <w:t>policy requirements established for the 2020 DWINSA.</w:t>
      </w:r>
      <w:r w:rsidR="00416624">
        <w:t xml:space="preserve"> </w:t>
      </w:r>
      <w:r w:rsidR="007804D0">
        <w:t xml:space="preserve">The state’s review will provide the first quality assurance/quality control check. </w:t>
      </w:r>
    </w:p>
    <w:p w:rsidR="00186EDB" w:rsidP="0035441C" w:rsidRDefault="00186EDB" w14:paraId="793CD1C2" w14:textId="5770EE4A">
      <w:pPr>
        <w:numPr>
          <w:ilvl w:val="1"/>
          <w:numId w:val="53"/>
        </w:numPr>
      </w:pPr>
      <w:r w:rsidRPr="00A303C8">
        <w:rPr>
          <w:b/>
        </w:rPr>
        <w:t xml:space="preserve">Discuss results with </w:t>
      </w:r>
      <w:r w:rsidR="00437E07">
        <w:rPr>
          <w:b/>
        </w:rPr>
        <w:t>EPA</w:t>
      </w:r>
      <w:r w:rsidRPr="00A303C8">
        <w:rPr>
          <w:b/>
        </w:rPr>
        <w:t>.</w:t>
      </w:r>
      <w:r w:rsidRPr="00A303C8">
        <w:t xml:space="preserve"> After the state reviews the submission and documentation, the state forwards the data to </w:t>
      </w:r>
      <w:r w:rsidR="00437E07">
        <w:t>EPA</w:t>
      </w:r>
      <w:r w:rsidRPr="00A303C8">
        <w:t xml:space="preserve"> for review and data entry. </w:t>
      </w:r>
      <w:r w:rsidR="00437E07">
        <w:t>EPA</w:t>
      </w:r>
      <w:r w:rsidRPr="00A303C8">
        <w:t xml:space="preserve"> performs a second quality assurance</w:t>
      </w:r>
      <w:r>
        <w:t>/</w:t>
      </w:r>
      <w:r w:rsidRPr="00A303C8">
        <w:t xml:space="preserve">quality control check to ensure all data are documented and allowable. Any </w:t>
      </w:r>
      <w:r w:rsidR="00CF7151">
        <w:t>issues</w:t>
      </w:r>
      <w:r w:rsidRPr="00A303C8">
        <w:t xml:space="preserve"> regarding the </w:t>
      </w:r>
      <w:r w:rsidR="00CF7151">
        <w:t xml:space="preserve">project descriptions or adequacy of the </w:t>
      </w:r>
      <w:r w:rsidRPr="00A303C8">
        <w:t xml:space="preserve">documentation of the data will be resolved by </w:t>
      </w:r>
      <w:r w:rsidR="00437E07">
        <w:t>EPA</w:t>
      </w:r>
      <w:r w:rsidRPr="00A303C8">
        <w:t xml:space="preserve"> and the state.</w:t>
      </w:r>
      <w:r w:rsidR="007804D0">
        <w:t xml:space="preserve"> </w:t>
      </w:r>
      <w:r w:rsidRPr="007804D0" w:rsidR="007804D0">
        <w:t xml:space="preserve">States are provided access to </w:t>
      </w:r>
      <w:r w:rsidR="00C16AB5">
        <w:t>view</w:t>
      </w:r>
      <w:r w:rsidRPr="007804D0" w:rsidR="007804D0">
        <w:t xml:space="preserve"> the data system and </w:t>
      </w:r>
      <w:proofErr w:type="gramStart"/>
      <w:r w:rsidRPr="007804D0" w:rsidR="007804D0">
        <w:t>are able to</w:t>
      </w:r>
      <w:proofErr w:type="gramEnd"/>
      <w:r w:rsidRPr="007804D0" w:rsidR="007804D0">
        <w:t xml:space="preserve"> verify that the data have been entered into the data system.</w:t>
      </w:r>
    </w:p>
    <w:p w:rsidRPr="00210E49" w:rsidR="00AC6FA8" w:rsidP="007F789C" w:rsidRDefault="00AC6FA8" w14:paraId="08441CDD" w14:textId="224233CB">
      <w:pPr>
        <w:pStyle w:val="Heading6"/>
      </w:pPr>
      <w:r w:rsidRPr="00210E49">
        <w:t xml:space="preserve">State Data Collection Activities for </w:t>
      </w:r>
      <w:r w:rsidRPr="00210E49" w:rsidR="00210E49">
        <w:t>CWSs</w:t>
      </w:r>
      <w:r w:rsidRPr="00210E49">
        <w:t xml:space="preserve"> Serving 3,300 </w:t>
      </w:r>
      <w:r w:rsidR="00F93281">
        <w:t>or</w:t>
      </w:r>
      <w:r w:rsidRPr="00210E49">
        <w:t xml:space="preserve"> Fewer </w:t>
      </w:r>
      <w:r w:rsidR="00D94282">
        <w:t>Persons</w:t>
      </w:r>
      <w:r w:rsidRPr="00210E49" w:rsidR="00D94282">
        <w:t xml:space="preserve"> </w:t>
      </w:r>
      <w:r w:rsidRPr="00210E49" w:rsidR="00210E49">
        <w:t xml:space="preserve">and </w:t>
      </w:r>
      <w:r w:rsidR="007015BD">
        <w:t>NP</w:t>
      </w:r>
      <w:r w:rsidRPr="00210E49" w:rsidR="00210E49">
        <w:t>NCWSs</w:t>
      </w:r>
      <w:r w:rsidR="00124329">
        <w:t xml:space="preserve"> Serving 10,000 or Fewer Persons</w:t>
      </w:r>
    </w:p>
    <w:p w:rsidR="00AC6FA8" w:rsidP="001B7170" w:rsidRDefault="00AC6FA8" w14:paraId="7436F9C6" w14:textId="615B7C07">
      <w:pPr>
        <w:keepNext/>
        <w:ind w:left="720"/>
      </w:pPr>
      <w:r w:rsidRPr="00386EF9">
        <w:t xml:space="preserve">States will conduct the following activities </w:t>
      </w:r>
      <w:r>
        <w:t xml:space="preserve">for small CWSs </w:t>
      </w:r>
      <w:r w:rsidR="00210E49">
        <w:t xml:space="preserve">and </w:t>
      </w:r>
      <w:r w:rsidR="006C732F">
        <w:t>NPNCWSs</w:t>
      </w:r>
      <w:r w:rsidRPr="00386EF9" w:rsidR="00210E49">
        <w:t xml:space="preserve"> </w:t>
      </w:r>
      <w:r w:rsidR="005C47DC">
        <w:t>serving 10,000 or fewer person</w:t>
      </w:r>
      <w:r w:rsidR="006C732F">
        <w:t>s</w:t>
      </w:r>
      <w:r w:rsidRPr="00386EF9" w:rsidR="00210E49">
        <w:t xml:space="preserve"> </w:t>
      </w:r>
      <w:r w:rsidRPr="00386EF9">
        <w:t>during the data collection phase of the 20</w:t>
      </w:r>
      <w:r>
        <w:t>20</w:t>
      </w:r>
      <w:r w:rsidRPr="00386EF9">
        <w:t xml:space="preserve"> </w:t>
      </w:r>
      <w:r w:rsidR="008D7927">
        <w:t xml:space="preserve">State </w:t>
      </w:r>
      <w:r w:rsidRPr="00386EF9">
        <w:t>DWINSA:</w:t>
      </w:r>
    </w:p>
    <w:p w:rsidR="00AC6FA8" w:rsidP="009C5CD5" w:rsidRDefault="00AC6FA8" w14:paraId="7C191238" w14:textId="4D2D498D">
      <w:pPr>
        <w:pStyle w:val="ListParagraph"/>
        <w:numPr>
          <w:ilvl w:val="0"/>
          <w:numId w:val="66"/>
        </w:numPr>
        <w:spacing w:after="240" w:line="240" w:lineRule="auto"/>
      </w:pPr>
      <w:r w:rsidRPr="00AC6FA8">
        <w:rPr>
          <w:b/>
        </w:rPr>
        <w:t>Brief contractor conducting site visits</w:t>
      </w:r>
      <w:r>
        <w:t xml:space="preserve">. </w:t>
      </w:r>
      <w:r w:rsidR="002E11C0">
        <w:t>S</w:t>
      </w:r>
      <w:r>
        <w:t xml:space="preserve">tates will brief site teams on water systems that they will visit. Some states may choose to </w:t>
      </w:r>
      <w:r w:rsidR="00762EB3">
        <w:t xml:space="preserve">alert the system of the upcoming site visit or </w:t>
      </w:r>
      <w:r>
        <w:t>attend the site visit with the contractor.</w:t>
      </w:r>
    </w:p>
    <w:p w:rsidR="001048EA" w:rsidP="001048EA" w:rsidRDefault="001048EA" w14:paraId="6FEAC689" w14:textId="556CB2CB">
      <w:pPr>
        <w:pStyle w:val="Heading6"/>
      </w:pPr>
      <w:r w:rsidRPr="00210E49">
        <w:t>State Data Collection Activities for CWSs Serving 3,30</w:t>
      </w:r>
      <w:r>
        <w:t xml:space="preserve">1 to 100,000 </w:t>
      </w:r>
      <w:r w:rsidR="00D94282">
        <w:t>Persons</w:t>
      </w:r>
      <w:r w:rsidRPr="00210E49" w:rsidR="00D94282">
        <w:t xml:space="preserve"> </w:t>
      </w:r>
      <w:r>
        <w:t xml:space="preserve">in </w:t>
      </w:r>
      <w:r w:rsidR="00807800">
        <w:t>Partial Participation</w:t>
      </w:r>
      <w:r>
        <w:t xml:space="preserve"> States</w:t>
      </w:r>
    </w:p>
    <w:p w:rsidR="001048EA" w:rsidP="001048EA" w:rsidRDefault="008736D5" w14:paraId="64B60BCC" w14:textId="573ABC26">
      <w:pPr>
        <w:ind w:left="720"/>
      </w:pPr>
      <w:r>
        <w:t>Partial Participation s</w:t>
      </w:r>
      <w:r w:rsidR="001048EA">
        <w:t xml:space="preserve">tates will conduct the following activities for CWSs serving 3,301 to 100,000 </w:t>
      </w:r>
      <w:r w:rsidR="00D94282">
        <w:t xml:space="preserve">persons </w:t>
      </w:r>
      <w:r w:rsidR="00FD5C09">
        <w:t>during the data collection phase of the 2020 DWINSA:</w:t>
      </w:r>
    </w:p>
    <w:p w:rsidR="00FD5C09" w:rsidP="009C5CD5" w:rsidRDefault="00FD5C09" w14:paraId="6A6895D0" w14:textId="58DEEB24">
      <w:pPr>
        <w:pStyle w:val="ListParagraph"/>
        <w:numPr>
          <w:ilvl w:val="0"/>
          <w:numId w:val="66"/>
        </w:numPr>
        <w:spacing w:after="240" w:line="240" w:lineRule="auto"/>
      </w:pPr>
      <w:r w:rsidRPr="00FD5C09">
        <w:rPr>
          <w:b/>
        </w:rPr>
        <w:t>Send an informational email to the system.</w:t>
      </w:r>
      <w:r>
        <w:t xml:space="preserve"> States will develop and send an informational email to each system to explain the </w:t>
      </w:r>
      <w:r w:rsidR="00127214">
        <w:t>LSL</w:t>
      </w:r>
      <w:r w:rsidR="007717A4">
        <w:t xml:space="preserve"> </w:t>
      </w:r>
      <w:r w:rsidR="007A0755">
        <w:t>and OpW</w:t>
      </w:r>
      <w:r w:rsidR="007717A4">
        <w:t xml:space="preserve"> data collection</w:t>
      </w:r>
      <w:r>
        <w:t>.</w:t>
      </w:r>
    </w:p>
    <w:p w:rsidRPr="00710921" w:rsidR="00710921" w:rsidP="00710921" w:rsidRDefault="00710921" w14:paraId="474A9891" w14:textId="7AEFB78A">
      <w:pPr>
        <w:pStyle w:val="ListParagraph"/>
        <w:numPr>
          <w:ilvl w:val="0"/>
          <w:numId w:val="66"/>
        </w:numPr>
      </w:pPr>
      <w:r w:rsidRPr="00710921">
        <w:rPr>
          <w:b/>
        </w:rPr>
        <w:t xml:space="preserve">E-mail the data collection instrument to systems. </w:t>
      </w:r>
      <w:r>
        <w:t xml:space="preserve">States will provide each system with a </w:t>
      </w:r>
      <w:r w:rsidRPr="00710921">
        <w:t xml:space="preserve">data collection instrument containing only the </w:t>
      </w:r>
      <w:r w:rsidR="00127214">
        <w:t>LSL</w:t>
      </w:r>
      <w:r w:rsidRPr="00710921">
        <w:t xml:space="preserve"> and OpW questions</w:t>
      </w:r>
      <w:r>
        <w:t>, which will be delivered via e-mail.</w:t>
      </w:r>
      <w:r w:rsidRPr="00710921" w:rsidDel="00710921">
        <w:t xml:space="preserve"> </w:t>
      </w:r>
    </w:p>
    <w:p w:rsidRPr="001048EA" w:rsidR="00FD5C09" w:rsidP="009C5CD5" w:rsidRDefault="00FD5C09" w14:paraId="2F89ED34" w14:textId="1C14BF46">
      <w:pPr>
        <w:pStyle w:val="ListParagraph"/>
        <w:numPr>
          <w:ilvl w:val="0"/>
          <w:numId w:val="66"/>
        </w:numPr>
        <w:spacing w:after="240" w:line="240" w:lineRule="auto"/>
      </w:pPr>
      <w:r w:rsidRPr="00FD5C09">
        <w:rPr>
          <w:b/>
        </w:rPr>
        <w:t xml:space="preserve">Phone call to collect </w:t>
      </w:r>
      <w:r w:rsidR="00127214">
        <w:rPr>
          <w:b/>
        </w:rPr>
        <w:t>LSL</w:t>
      </w:r>
      <w:r w:rsidRPr="00FD5C09">
        <w:rPr>
          <w:b/>
        </w:rPr>
        <w:t xml:space="preserve"> </w:t>
      </w:r>
      <w:r w:rsidR="007A0755">
        <w:rPr>
          <w:b/>
        </w:rPr>
        <w:t xml:space="preserve">and OpW </w:t>
      </w:r>
      <w:r w:rsidRPr="00FD5C09">
        <w:rPr>
          <w:b/>
        </w:rPr>
        <w:t xml:space="preserve">Data. </w:t>
      </w:r>
      <w:r>
        <w:t xml:space="preserve">States will </w:t>
      </w:r>
      <w:r w:rsidR="002532DE">
        <w:t xml:space="preserve">telephone the system to </w:t>
      </w:r>
      <w:r w:rsidR="00556B70">
        <w:t>discuss</w:t>
      </w:r>
      <w:r w:rsidR="002532DE">
        <w:t xml:space="preserve"> the </w:t>
      </w:r>
      <w:r w:rsidR="00127214">
        <w:t>LSL</w:t>
      </w:r>
      <w:r w:rsidR="00556B70">
        <w:t xml:space="preserve"> and OpW responses </w:t>
      </w:r>
      <w:r>
        <w:t>from individual systems</w:t>
      </w:r>
      <w:r w:rsidR="00556B70">
        <w:t xml:space="preserve"> and will then submit the responses to </w:t>
      </w:r>
      <w:r w:rsidR="00437E07">
        <w:t>EPA</w:t>
      </w:r>
      <w:r>
        <w:t xml:space="preserve">.   </w:t>
      </w:r>
    </w:p>
    <w:p w:rsidRPr="00A303C8" w:rsidR="00FA55F7" w:rsidP="00FA55F7" w:rsidRDefault="00FA55F7" w14:paraId="75BF7C75" w14:textId="77B1653B">
      <w:pPr>
        <w:pStyle w:val="Heading5"/>
      </w:pPr>
      <w:r w:rsidRPr="00A303C8">
        <w:t>20</w:t>
      </w:r>
      <w:r>
        <w:t>20</w:t>
      </w:r>
      <w:r w:rsidRPr="00A303C8">
        <w:t xml:space="preserve"> Native American DWINSA – Navajo Nation Activities</w:t>
      </w:r>
    </w:p>
    <w:p w:rsidRPr="00A303C8" w:rsidR="00FA55F7" w:rsidP="00FA55F7" w:rsidRDefault="00FA55F7" w14:paraId="4E169D79" w14:textId="0E8AA9C1">
      <w:r w:rsidRPr="00A303C8">
        <w:t xml:space="preserve">The Navajo Nation has primary enforcement </w:t>
      </w:r>
      <w:r w:rsidR="00556B70">
        <w:t xml:space="preserve">authority </w:t>
      </w:r>
      <w:r w:rsidRPr="00A303C8">
        <w:t xml:space="preserve">for water systems within its tribal organization. The Navajo Nation has committed to help </w:t>
      </w:r>
      <w:r w:rsidR="00437E07">
        <w:t>EPA</w:t>
      </w:r>
      <w:r w:rsidRPr="00A303C8">
        <w:t xml:space="preserve"> administer the 20</w:t>
      </w:r>
      <w:r>
        <w:t>20</w:t>
      </w:r>
      <w:r w:rsidRPr="00A303C8">
        <w:t xml:space="preserve"> Native American DWINSA</w:t>
      </w:r>
      <w:r w:rsidR="004536E0">
        <w:t>,</w:t>
      </w:r>
      <w:r w:rsidRPr="00A303C8">
        <w:t xml:space="preserve"> with at least the minimum of activities for its water systems that are selected in the 20</w:t>
      </w:r>
      <w:r>
        <w:t>20</w:t>
      </w:r>
      <w:r w:rsidRPr="00A303C8">
        <w:t xml:space="preserve"> Native American DWINSA. </w:t>
      </w:r>
      <w:r w:rsidR="00437E07">
        <w:t>EPA</w:t>
      </w:r>
      <w:r w:rsidRPr="00A303C8">
        <w:t xml:space="preserve"> </w:t>
      </w:r>
      <w:r w:rsidR="00E41C73">
        <w:t>r</w:t>
      </w:r>
      <w:r w:rsidRPr="00A303C8">
        <w:t xml:space="preserve">egional </w:t>
      </w:r>
      <w:r w:rsidR="00EB0527">
        <w:t>o</w:t>
      </w:r>
      <w:r w:rsidRPr="00A303C8">
        <w:t xml:space="preserve">ffices will provide support for all other American Indian and Alaska Native Village water systems. Their activities are discussed in A.5. </w:t>
      </w:r>
    </w:p>
    <w:p w:rsidRPr="00A303C8" w:rsidR="00FA55F7" w:rsidP="007F789C" w:rsidRDefault="00FA55F7" w14:paraId="54A4064B" w14:textId="77777777">
      <w:pPr>
        <w:pStyle w:val="Heading6"/>
      </w:pPr>
      <w:r w:rsidRPr="00A303C8">
        <w:t>Navajo Nation Up-Front Activities</w:t>
      </w:r>
    </w:p>
    <w:p w:rsidRPr="00A303C8" w:rsidR="00FA55F7" w:rsidP="00FA55F7" w:rsidRDefault="00FA55F7" w14:paraId="33925532" w14:textId="06A5705C">
      <w:pPr>
        <w:ind w:left="720"/>
      </w:pPr>
      <w:r w:rsidRPr="00A303C8">
        <w:t>This first activity category includes the Navajo Nation “</w:t>
      </w:r>
      <w:r w:rsidR="007717A4">
        <w:t>up-front activities</w:t>
      </w:r>
      <w:r w:rsidRPr="00A303C8">
        <w:t xml:space="preserve">” for helping </w:t>
      </w:r>
      <w:r w:rsidR="00437E07">
        <w:t>EPA</w:t>
      </w:r>
      <w:r w:rsidRPr="00A303C8">
        <w:t xml:space="preserve"> prepare for the 20</w:t>
      </w:r>
      <w:r>
        <w:t>20</w:t>
      </w:r>
      <w:r w:rsidRPr="00A303C8">
        <w:t xml:space="preserve"> Native American DWINSA. </w:t>
      </w:r>
    </w:p>
    <w:p w:rsidRPr="00A303C8" w:rsidR="00FA55F7" w:rsidP="00FA55F7" w:rsidRDefault="00FA55F7" w14:paraId="0FDB32DD" w14:textId="4EB13AE1">
      <w:pPr>
        <w:numPr>
          <w:ilvl w:val="1"/>
          <w:numId w:val="53"/>
        </w:numPr>
        <w:spacing w:after="240" w:line="280" w:lineRule="exact"/>
      </w:pPr>
      <w:r w:rsidRPr="00A303C8">
        <w:rPr>
          <w:b/>
        </w:rPr>
        <w:t>Participate in training and other pre-mailout efforts.</w:t>
      </w:r>
      <w:r w:rsidRPr="00A303C8">
        <w:t xml:space="preserve"> This activity includes participating in training sessions offered by </w:t>
      </w:r>
      <w:r w:rsidR="00437E07">
        <w:t>EPA</w:t>
      </w:r>
      <w:r w:rsidRPr="00A303C8">
        <w:t xml:space="preserve"> and becoming familiar with the survey </w:t>
      </w:r>
      <w:r w:rsidRPr="00A303C8">
        <w:lastRenderedPageBreak/>
        <w:t>design and policies. In addition, it includes activities such as reviewing the draft data collection instrument.</w:t>
      </w:r>
    </w:p>
    <w:p w:rsidRPr="00A303C8" w:rsidR="00FA55F7" w:rsidP="00FA55F7" w:rsidRDefault="00FA55F7" w14:paraId="673AF7A3" w14:textId="140B64D7">
      <w:pPr>
        <w:numPr>
          <w:ilvl w:val="1"/>
          <w:numId w:val="53"/>
        </w:numPr>
        <w:spacing w:after="240" w:line="280" w:lineRule="exact"/>
      </w:pPr>
      <w:r w:rsidRPr="00A303C8">
        <w:rPr>
          <w:b/>
        </w:rPr>
        <w:t xml:space="preserve">Help </w:t>
      </w:r>
      <w:r w:rsidR="00437E07">
        <w:rPr>
          <w:b/>
        </w:rPr>
        <w:t>EPA</w:t>
      </w:r>
      <w:r w:rsidRPr="00A303C8">
        <w:rPr>
          <w:b/>
        </w:rPr>
        <w:t xml:space="preserve"> verify SDWIS data.</w:t>
      </w:r>
      <w:r w:rsidRPr="00A303C8">
        <w:t xml:space="preserve"> There are several important variables for which SDWIS data must be verified. Critical inventory data for the statistical sample will need to be reviewed. Such data include PWSID, system name, address, telephone numbers (if any), primary source, population served, number of service connections, whether the facility is a NPNCWSs, and whether the system is a consecutive system</w:t>
      </w:r>
      <w:r w:rsidR="000F388B">
        <w:t>.</w:t>
      </w:r>
      <w:r w:rsidRPr="00A303C8">
        <w:t xml:space="preserve"> To help with this verification activity, </w:t>
      </w:r>
      <w:r w:rsidR="00437E07">
        <w:t>EPA</w:t>
      </w:r>
      <w:r w:rsidRPr="00A303C8">
        <w:t xml:space="preserve"> will provide the information that must be reviewed in electronic form.</w:t>
      </w:r>
    </w:p>
    <w:p w:rsidRPr="00A303C8" w:rsidR="00FA55F7" w:rsidP="00FA55F7" w:rsidRDefault="00FA55F7" w14:paraId="5C3B20A0" w14:textId="34813057">
      <w:pPr>
        <w:numPr>
          <w:ilvl w:val="1"/>
          <w:numId w:val="53"/>
        </w:numPr>
        <w:spacing w:after="240" w:line="280" w:lineRule="exact"/>
      </w:pPr>
      <w:r w:rsidRPr="00A303C8">
        <w:rPr>
          <w:b/>
        </w:rPr>
        <w:t>Perform miscellaneous administrative activities.</w:t>
      </w:r>
      <w:r w:rsidRPr="00A303C8">
        <w:t xml:space="preserve"> The Navajo Nation will perform various administrative duties prior to the </w:t>
      </w:r>
      <w:r w:rsidR="000F388B">
        <w:t>2020</w:t>
      </w:r>
      <w:r w:rsidRPr="00A303C8" w:rsidR="000F388B">
        <w:t xml:space="preserve"> </w:t>
      </w:r>
      <w:r w:rsidRPr="00A303C8">
        <w:t xml:space="preserve">Native American DWINSA (e.g., establishing system files). In addition, Navajo Nation management will explain the </w:t>
      </w:r>
      <w:r w:rsidR="000F388B">
        <w:t>2020</w:t>
      </w:r>
      <w:r w:rsidRPr="00A303C8" w:rsidR="000F388B">
        <w:t xml:space="preserve"> </w:t>
      </w:r>
      <w:r w:rsidRPr="00A303C8">
        <w:t>Native American DWINSA to staff and allocate resources.</w:t>
      </w:r>
    </w:p>
    <w:p w:rsidRPr="00A303C8" w:rsidR="00FA55F7" w:rsidP="007F789C" w:rsidRDefault="00FA55F7" w14:paraId="635F6FFE" w14:textId="77777777">
      <w:pPr>
        <w:pStyle w:val="Heading6"/>
      </w:pPr>
      <w:r w:rsidRPr="00A303C8">
        <w:t xml:space="preserve">Navajo Nation Data Collection Activities </w:t>
      </w:r>
    </w:p>
    <w:p w:rsidRPr="00A303C8" w:rsidR="00FA55F7" w:rsidP="00FA55F7" w:rsidRDefault="00FA55F7" w14:paraId="5F584341" w14:textId="77777777">
      <w:pPr>
        <w:keepNext/>
        <w:ind w:left="720"/>
      </w:pPr>
      <w:r w:rsidRPr="00A303C8">
        <w:t>The Navajo Nation will conduct the following activities for their water systems during the data collection phase:</w:t>
      </w:r>
    </w:p>
    <w:p w:rsidRPr="00A303C8" w:rsidR="00FA55F7" w:rsidP="00FA55F7" w:rsidRDefault="00FA55F7" w14:paraId="5819089A" w14:textId="0846963E">
      <w:pPr>
        <w:numPr>
          <w:ilvl w:val="1"/>
          <w:numId w:val="29"/>
        </w:numPr>
        <w:spacing w:after="240" w:line="280" w:lineRule="exact"/>
      </w:pPr>
      <w:r w:rsidRPr="00A303C8">
        <w:rPr>
          <w:b/>
        </w:rPr>
        <w:t>Telephone systems to ensure participation.</w:t>
      </w:r>
      <w:r w:rsidRPr="00A303C8">
        <w:t xml:space="preserve"> The Navajo Nation will contact the water system operators of systems selected in the </w:t>
      </w:r>
      <w:r w:rsidR="007717A4">
        <w:t>2020</w:t>
      </w:r>
      <w:r w:rsidRPr="00A303C8" w:rsidR="007717A4">
        <w:t xml:space="preserve"> </w:t>
      </w:r>
      <w:r w:rsidRPr="00A303C8">
        <w:t>Native American DWINSA to ensure participation and to schedule time to discuss the systems</w:t>
      </w:r>
      <w:r w:rsidR="00BE7760">
        <w:t>’</w:t>
      </w:r>
      <w:r w:rsidRPr="00A303C8">
        <w:t xml:space="preserve"> 20-year </w:t>
      </w:r>
      <w:r w:rsidR="00BE7760">
        <w:t xml:space="preserve">infrastructure </w:t>
      </w:r>
      <w:r w:rsidRPr="00A303C8">
        <w:t>need and review the completed data collection instrument.</w:t>
      </w:r>
    </w:p>
    <w:p w:rsidRPr="00A303C8" w:rsidR="00FA55F7" w:rsidP="00FA55F7" w:rsidRDefault="00FA55F7" w14:paraId="536BDCAD" w14:textId="16FE86F1">
      <w:pPr>
        <w:keepNext/>
        <w:numPr>
          <w:ilvl w:val="1"/>
          <w:numId w:val="29"/>
        </w:numPr>
        <w:spacing w:after="240" w:line="280" w:lineRule="exact"/>
      </w:pPr>
      <w:r w:rsidRPr="00A303C8">
        <w:rPr>
          <w:b/>
        </w:rPr>
        <w:t>Review the IHS SDS projects.</w:t>
      </w:r>
      <w:r w:rsidRPr="00A303C8">
        <w:t xml:space="preserve"> The Navajo Nation will review the list of projects extracted from the IHS SDS and incorporate appropriate projects onto the </w:t>
      </w:r>
      <w:r w:rsidR="007717A4">
        <w:t>2020</w:t>
      </w:r>
      <w:r w:rsidRPr="00A303C8" w:rsidR="007717A4">
        <w:t xml:space="preserve"> </w:t>
      </w:r>
      <w:r w:rsidRPr="00A303C8">
        <w:t xml:space="preserve">DWINSA data collection instrument. </w:t>
      </w:r>
    </w:p>
    <w:p w:rsidRPr="00A303C8" w:rsidR="00FA55F7" w:rsidP="00FA55F7" w:rsidRDefault="00FA55F7" w14:paraId="6BFDC5CB" w14:textId="04DF0E8A">
      <w:pPr>
        <w:keepNext/>
        <w:numPr>
          <w:ilvl w:val="1"/>
          <w:numId w:val="29"/>
        </w:numPr>
        <w:spacing w:after="240" w:line="280" w:lineRule="exact"/>
      </w:pPr>
      <w:r w:rsidRPr="00A303C8">
        <w:rPr>
          <w:b/>
        </w:rPr>
        <w:t>Discuss 20-year need</w:t>
      </w:r>
      <w:r w:rsidR="00DB3A62">
        <w:rPr>
          <w:b/>
        </w:rPr>
        <w:t xml:space="preserve"> and survey questions</w:t>
      </w:r>
      <w:r w:rsidRPr="00A303C8">
        <w:rPr>
          <w:b/>
        </w:rPr>
        <w:t xml:space="preserve">. </w:t>
      </w:r>
      <w:r w:rsidRPr="00A303C8">
        <w:t>The</w:t>
      </w:r>
      <w:r w:rsidRPr="00A303C8">
        <w:rPr>
          <w:b/>
        </w:rPr>
        <w:t xml:space="preserve"> </w:t>
      </w:r>
      <w:r w:rsidRPr="00A303C8">
        <w:t xml:space="preserve">Navajo Nation will contact the water system and discuss projects that have been identified, ask basic questions about the physical design </w:t>
      </w:r>
      <w:r w:rsidR="00BE7760">
        <w:t xml:space="preserve">and condition </w:t>
      </w:r>
      <w:r w:rsidRPr="00A303C8">
        <w:t xml:space="preserve">of the plant, system configuration, and capital </w:t>
      </w:r>
      <w:r w:rsidR="00B83D7D">
        <w:t xml:space="preserve">infrastructure </w:t>
      </w:r>
      <w:r w:rsidRPr="00A303C8">
        <w:t xml:space="preserve">needs, and request additional documentation from the water system. </w:t>
      </w:r>
      <w:r w:rsidRPr="00DB3A62" w:rsidR="00DB3A62">
        <w:t xml:space="preserve">The Navajo Nation will also discuss the </w:t>
      </w:r>
      <w:r w:rsidR="00127214">
        <w:t>LSL</w:t>
      </w:r>
      <w:r w:rsidRPr="00DB3A62" w:rsidR="00DB3A62">
        <w:t xml:space="preserve"> and </w:t>
      </w:r>
      <w:r w:rsidR="00A564C9">
        <w:t>OpW</w:t>
      </w:r>
      <w:r w:rsidRPr="00DB3A62" w:rsidR="00DB3A62">
        <w:t xml:space="preserve"> questions with the water system.</w:t>
      </w:r>
    </w:p>
    <w:p w:rsidRPr="00A303C8" w:rsidR="00FA55F7" w:rsidP="00FA55F7" w:rsidRDefault="00FA55F7" w14:paraId="0199DAA3" w14:textId="66E84B20">
      <w:pPr>
        <w:keepNext/>
        <w:numPr>
          <w:ilvl w:val="1"/>
          <w:numId w:val="29"/>
        </w:numPr>
        <w:spacing w:after="240" w:line="280" w:lineRule="exact"/>
      </w:pPr>
      <w:r w:rsidRPr="00A303C8">
        <w:rPr>
          <w:b/>
        </w:rPr>
        <w:t xml:space="preserve">Complete the data collection instrument. </w:t>
      </w:r>
      <w:r w:rsidRPr="00A303C8">
        <w:t xml:space="preserve">Based on the data collected from IHS and the water system, the Navajo Nation will complete the data collection instrument and submit it to </w:t>
      </w:r>
      <w:r w:rsidR="00437E07">
        <w:t>EPA</w:t>
      </w:r>
      <w:r w:rsidRPr="00A303C8">
        <w:t xml:space="preserve">. </w:t>
      </w:r>
      <w:r>
        <w:t xml:space="preserve">An estimate of </w:t>
      </w:r>
      <w:r w:rsidR="00B83D7D">
        <w:t>the</w:t>
      </w:r>
      <w:r>
        <w:t xml:space="preserve"> total amount of pipe in the system</w:t>
      </w:r>
      <w:r w:rsidRPr="00A303C8">
        <w:t xml:space="preserve"> must be </w:t>
      </w:r>
      <w:r>
        <w:t>provided if</w:t>
      </w:r>
      <w:r w:rsidRPr="00A303C8">
        <w:t xml:space="preserve"> any pipe project is submitted without independent documentation of need (e.g., a planning document).</w:t>
      </w:r>
    </w:p>
    <w:p w:rsidRPr="00A303C8" w:rsidR="00FA55F7" w:rsidP="00FA55F7" w:rsidRDefault="00FA55F7" w14:paraId="06654342" w14:textId="53DAD76B">
      <w:pPr>
        <w:numPr>
          <w:ilvl w:val="1"/>
          <w:numId w:val="29"/>
        </w:numPr>
        <w:spacing w:after="240" w:line="280" w:lineRule="exact"/>
      </w:pPr>
      <w:r w:rsidRPr="00A303C8">
        <w:rPr>
          <w:b/>
        </w:rPr>
        <w:t xml:space="preserve">Discuss results with </w:t>
      </w:r>
      <w:r w:rsidR="00437E07">
        <w:rPr>
          <w:b/>
        </w:rPr>
        <w:t>EPA</w:t>
      </w:r>
      <w:r w:rsidRPr="00A303C8">
        <w:rPr>
          <w:b/>
        </w:rPr>
        <w:t>.</w:t>
      </w:r>
      <w:r w:rsidRPr="00A303C8">
        <w:t xml:space="preserve"> After the data collection instrument is submitted, </w:t>
      </w:r>
      <w:r w:rsidR="00437E07">
        <w:t>EPA</w:t>
      </w:r>
      <w:r w:rsidRPr="00A303C8">
        <w:t xml:space="preserve"> will perform a quality control/quality assurance check to ensure all data are documented and allowable. Any differences of opinion regarding the documentation of the data will be resolved by </w:t>
      </w:r>
      <w:r w:rsidR="00437E07">
        <w:t>EPA</w:t>
      </w:r>
      <w:r w:rsidRPr="00A303C8">
        <w:t xml:space="preserve"> and the Navajo Nation. </w:t>
      </w:r>
    </w:p>
    <w:p w:rsidRPr="00AE4DFF" w:rsidR="00AE4DFF" w:rsidP="00AE4DFF" w:rsidRDefault="00AE4DFF" w14:paraId="750D394B" w14:textId="77777777">
      <w:bookmarkStart w:name="_Toc142817584" w:id="109"/>
      <w:bookmarkStart w:name="_Toc394570743" w:id="110"/>
      <w:bookmarkStart w:name="_Toc394573251" w:id="111"/>
      <w:r w:rsidRPr="00AE4DFF">
        <w:br w:type="page"/>
      </w:r>
    </w:p>
    <w:p w:rsidRPr="00A303C8" w:rsidR="00E40DAD" w:rsidP="00AE4DFF" w:rsidRDefault="00E40DAD" w14:paraId="175BDDEC" w14:textId="77777777">
      <w:pPr>
        <w:pStyle w:val="Heading2"/>
      </w:pPr>
      <w:bookmarkStart w:name="_Toc44569978" w:id="112"/>
      <w:r w:rsidRPr="00A303C8">
        <w:lastRenderedPageBreak/>
        <w:t>A.5</w:t>
      </w:r>
      <w:r w:rsidRPr="00A303C8">
        <w:tab/>
        <w:t>INFORMATION COLLECTED: AGENCY ACTIVITIES, COLLECTION METHODOLOGY AND INFORMATION MANAGEMENT</w:t>
      </w:r>
      <w:bookmarkEnd w:id="109"/>
      <w:bookmarkEnd w:id="110"/>
      <w:bookmarkEnd w:id="111"/>
      <w:bookmarkEnd w:id="112"/>
      <w:r w:rsidRPr="00A303C8" w:rsidR="00C9288F">
        <w:fldChar w:fldCharType="begin"/>
      </w:r>
      <w:r w:rsidRPr="00A303C8">
        <w:instrText>tc "A.5</w:instrText>
      </w:r>
      <w:r w:rsidRPr="00A303C8">
        <w:tab/>
        <w:instrText>INFORMATION COLLECTED\:  AGENCY ACTIVITIES, COLLECTION METHODOLOGY AND INFORMATION MANAGEMENT"</w:instrText>
      </w:r>
      <w:r w:rsidRPr="00A303C8" w:rsidR="00C9288F">
        <w:fldChar w:fldCharType="end"/>
      </w:r>
    </w:p>
    <w:p w:rsidRPr="00A303C8" w:rsidR="00E40DAD" w:rsidP="008E4059" w:rsidRDefault="00E40DAD" w14:paraId="3A5D5AF6" w14:textId="77777777">
      <w:pPr>
        <w:pStyle w:val="Heading3"/>
      </w:pPr>
      <w:bookmarkStart w:name="_Toc142817585" w:id="113"/>
      <w:bookmarkStart w:name="_Toc394570744" w:id="114"/>
      <w:bookmarkStart w:name="_Toc394573252" w:id="115"/>
      <w:bookmarkStart w:name="_Toc44569979" w:id="116"/>
      <w:r w:rsidRPr="00A303C8">
        <w:t>A.5.</w:t>
      </w:r>
      <w:proofErr w:type="spellStart"/>
      <w:proofErr w:type="gramStart"/>
      <w:r w:rsidRPr="00A303C8">
        <w:t>a</w:t>
      </w:r>
      <w:proofErr w:type="spellEnd"/>
      <w:proofErr w:type="gramEnd"/>
      <w:r w:rsidRPr="00A303C8">
        <w:tab/>
        <w:t>Agency Activities</w:t>
      </w:r>
      <w:bookmarkEnd w:id="113"/>
      <w:bookmarkEnd w:id="114"/>
      <w:bookmarkEnd w:id="115"/>
      <w:bookmarkEnd w:id="116"/>
      <w:r w:rsidRPr="00A303C8">
        <w:t xml:space="preserve"> </w:t>
      </w:r>
      <w:r w:rsidRPr="00A303C8" w:rsidR="00C9288F">
        <w:fldChar w:fldCharType="begin"/>
      </w:r>
      <w:r w:rsidRPr="00A303C8">
        <w:instrText>tc "A.5.a</w:instrText>
      </w:r>
      <w:r w:rsidRPr="00A303C8">
        <w:tab/>
        <w:instrText>Agency and State Activities " \l 2</w:instrText>
      </w:r>
      <w:r w:rsidRPr="00A303C8" w:rsidR="00C9288F">
        <w:fldChar w:fldCharType="end"/>
      </w:r>
    </w:p>
    <w:p w:rsidRPr="00A303C8" w:rsidR="00E40DAD" w:rsidP="00DE1960" w:rsidRDefault="009F0758" w14:paraId="2A7759FF" w14:textId="6238CBDA">
      <w:pPr>
        <w:pStyle w:val="Heading4"/>
      </w:pPr>
      <w:proofErr w:type="gramStart"/>
      <w:r w:rsidRPr="00A303C8">
        <w:t>A.5.a.i</w:t>
      </w:r>
      <w:proofErr w:type="gramEnd"/>
      <w:r w:rsidRPr="00A303C8">
        <w:tab/>
      </w:r>
      <w:r w:rsidRPr="00A303C8" w:rsidR="00E40DAD">
        <w:t>EPA and Contractor Activities</w:t>
      </w:r>
    </w:p>
    <w:p w:rsidRPr="00A303C8" w:rsidR="00E40DAD" w:rsidP="00E40DAD" w:rsidRDefault="00E40DAD" w14:paraId="3FC4622E" w14:textId="30E917CA">
      <w:r w:rsidRPr="00A303C8">
        <w:t xml:space="preserve">Many of </w:t>
      </w:r>
      <w:r w:rsidR="00437E07">
        <w:t>EPA</w:t>
      </w:r>
      <w:r w:rsidRPr="00A303C8">
        <w:t xml:space="preserve"> activities described here will be conducted by contractors with </w:t>
      </w:r>
      <w:r w:rsidR="00437E07">
        <w:t>EPA</w:t>
      </w:r>
      <w:r w:rsidR="00AE104B">
        <w:t>’s</w:t>
      </w:r>
      <w:r w:rsidRPr="00A303C8">
        <w:t xml:space="preserve"> oversight/technical direction. For example, </w:t>
      </w:r>
      <w:r w:rsidR="00437E07">
        <w:t>EPA</w:t>
      </w:r>
      <w:r w:rsidRPr="00A303C8">
        <w:t xml:space="preserve"> will oversee contractor </w:t>
      </w:r>
      <w:r w:rsidR="00170A3A">
        <w:t xml:space="preserve">acceptance of survey submissions </w:t>
      </w:r>
      <w:r w:rsidRPr="00A303C8">
        <w:t xml:space="preserve">and </w:t>
      </w:r>
      <w:r w:rsidR="00170A3A">
        <w:t xml:space="preserve">subsequent data </w:t>
      </w:r>
      <w:r w:rsidRPr="00A303C8">
        <w:t>analysis</w:t>
      </w:r>
      <w:r w:rsidR="00995572">
        <w:t>.</w:t>
      </w:r>
      <w:r w:rsidRPr="00A303C8">
        <w:t xml:space="preserve"> For purposes of describing Agency activities related to the </w:t>
      </w:r>
      <w:r w:rsidR="00E029C2">
        <w:t>2020</w:t>
      </w:r>
      <w:r w:rsidRPr="00A303C8" w:rsidR="00E029C2">
        <w:t xml:space="preserve"> </w:t>
      </w:r>
      <w:r w:rsidRPr="00A303C8">
        <w:t xml:space="preserve">DWINSA, contractor effort is not distinguished from </w:t>
      </w:r>
      <w:r w:rsidR="00437E07">
        <w:t>the EPA</w:t>
      </w:r>
      <w:r w:rsidRPr="00A303C8">
        <w:t xml:space="preserve"> effort. Separate estimates for contractor burden and cost </w:t>
      </w:r>
      <w:r w:rsidR="00986AAE">
        <w:t>are</w:t>
      </w:r>
      <w:r w:rsidRPr="00A303C8">
        <w:t xml:space="preserve"> provided in Section A.6.c. In addition, </w:t>
      </w:r>
      <w:r w:rsidR="005467A6">
        <w:t xml:space="preserve">2020 State DWINSA </w:t>
      </w:r>
      <w:r w:rsidRPr="00A303C8">
        <w:t>Section B.1.c describes the contractor</w:t>
      </w:r>
      <w:r w:rsidRPr="00A303C8" w:rsidR="00D63EAA">
        <w:t>’</w:t>
      </w:r>
      <w:r w:rsidRPr="00A303C8">
        <w:t xml:space="preserve">s role. </w:t>
      </w:r>
    </w:p>
    <w:p w:rsidRPr="00A303C8" w:rsidR="00E40DAD" w:rsidP="00862DD1" w:rsidRDefault="00E40DAD" w14:paraId="6BF750AE" w14:textId="77777777">
      <w:pPr>
        <w:pStyle w:val="Heading5"/>
      </w:pPr>
      <w:r w:rsidRPr="00A303C8">
        <w:t>Up-Front Activities</w:t>
      </w:r>
    </w:p>
    <w:p w:rsidRPr="00A303C8" w:rsidR="002C7C1E" w:rsidP="009F0758" w:rsidRDefault="00E40DAD" w14:paraId="09DF187A" w14:textId="77777777">
      <w:r w:rsidRPr="00A303C8">
        <w:t>The following pre-assessment activities will be conducted:</w:t>
      </w:r>
    </w:p>
    <w:p w:rsidRPr="00A303C8" w:rsidR="002C7C1E" w:rsidP="0035441C" w:rsidRDefault="00E40DAD" w14:paraId="4EBABE23" w14:textId="05C2351C">
      <w:pPr>
        <w:numPr>
          <w:ilvl w:val="0"/>
          <w:numId w:val="49"/>
        </w:numPr>
      </w:pPr>
      <w:r w:rsidRPr="00A303C8">
        <w:rPr>
          <w:b/>
        </w:rPr>
        <w:t>Revise the data collection instrument.</w:t>
      </w:r>
      <w:r w:rsidRPr="00A303C8">
        <w:t xml:space="preserve"> </w:t>
      </w:r>
      <w:r w:rsidR="00437E07">
        <w:t>EPA</w:t>
      </w:r>
      <w:r w:rsidRPr="00A303C8">
        <w:t xml:space="preserve"> is revising </w:t>
      </w:r>
      <w:r w:rsidRPr="00A303C8" w:rsidR="00BF1373">
        <w:t xml:space="preserve">the </w:t>
      </w:r>
      <w:r w:rsidRPr="00A303C8">
        <w:t>data collection instrument based on lessons learned during the</w:t>
      </w:r>
      <w:r w:rsidRPr="00A303C8" w:rsidR="002C7C1E">
        <w:t xml:space="preserve"> </w:t>
      </w:r>
      <w:r w:rsidRPr="00A303C8" w:rsidR="00CB2FCC">
        <w:t>previous</w:t>
      </w:r>
      <w:r w:rsidRPr="00A303C8">
        <w:t xml:space="preserve"> DWINSA</w:t>
      </w:r>
      <w:r w:rsidRPr="00A303C8" w:rsidR="002C7C1E">
        <w:t>s</w:t>
      </w:r>
      <w:r w:rsidR="00F00910">
        <w:t xml:space="preserve"> and </w:t>
      </w:r>
      <w:r w:rsidR="00722365">
        <w:t xml:space="preserve">state </w:t>
      </w:r>
      <w:r w:rsidR="00574DC3">
        <w:t xml:space="preserve">input from a </w:t>
      </w:r>
      <w:r w:rsidR="00210E49">
        <w:t>June 2019</w:t>
      </w:r>
      <w:r w:rsidR="00574DC3">
        <w:t xml:space="preserve"> Workgroup meeting</w:t>
      </w:r>
      <w:r w:rsidR="002A4851">
        <w:t xml:space="preserve"> and to incorporate questions about </w:t>
      </w:r>
      <w:r w:rsidR="00127214">
        <w:t>LSL</w:t>
      </w:r>
      <w:r w:rsidR="002A4851">
        <w:t xml:space="preserve">, </w:t>
      </w:r>
      <w:r w:rsidR="00E066DA">
        <w:t>I&amp;S</w:t>
      </w:r>
      <w:r w:rsidR="002A4851">
        <w:t xml:space="preserve">, and </w:t>
      </w:r>
      <w:r w:rsidR="00E567D7">
        <w:t>OpW</w:t>
      </w:r>
      <w:r w:rsidR="000A0E7E">
        <w:t>.</w:t>
      </w:r>
      <w:r w:rsidRPr="00A303C8" w:rsidR="00CB2FCC">
        <w:t xml:space="preserve"> </w:t>
      </w:r>
      <w:r w:rsidRPr="00A303C8">
        <w:t>This task will include dev</w:t>
      </w:r>
      <w:r w:rsidR="006D584A">
        <w:t xml:space="preserve">eloping materials for </w:t>
      </w:r>
      <w:r w:rsidR="000A0E7E">
        <w:t xml:space="preserve">water system use and for </w:t>
      </w:r>
      <w:r w:rsidR="006D584A">
        <w:t>state use</w:t>
      </w:r>
      <w:r w:rsidR="000A0E7E">
        <w:t xml:space="preserve"> in </w:t>
      </w:r>
      <w:r w:rsidR="00F00910">
        <w:t xml:space="preserve">supporting </w:t>
      </w:r>
      <w:r w:rsidR="000A0E7E">
        <w:t>water systems</w:t>
      </w:r>
      <w:r w:rsidR="006D584A">
        <w:t>.</w:t>
      </w:r>
    </w:p>
    <w:p w:rsidRPr="00A303C8" w:rsidR="002C7C1E" w:rsidP="0035441C" w:rsidRDefault="00E40DAD" w14:paraId="6D1D18EF" w14:textId="4F3A010B">
      <w:pPr>
        <w:numPr>
          <w:ilvl w:val="0"/>
          <w:numId w:val="49"/>
        </w:numPr>
      </w:pPr>
      <w:bookmarkStart w:name="_Hlk23321642" w:id="117"/>
      <w:r w:rsidRPr="00A303C8">
        <w:rPr>
          <w:b/>
        </w:rPr>
        <w:t xml:space="preserve">Train state </w:t>
      </w:r>
      <w:r w:rsidR="00FA55F7">
        <w:rPr>
          <w:b/>
        </w:rPr>
        <w:t xml:space="preserve">and Navajo Nation </w:t>
      </w:r>
      <w:r w:rsidRPr="00A303C8">
        <w:rPr>
          <w:b/>
        </w:rPr>
        <w:t>participants.</w:t>
      </w:r>
      <w:r w:rsidRPr="00A303C8">
        <w:t xml:space="preserve"> To ensure that </w:t>
      </w:r>
      <w:r w:rsidR="00FA55F7">
        <w:t>participating state and Navajo Nation officials</w:t>
      </w:r>
      <w:r w:rsidRPr="00A303C8" w:rsidR="00F00910">
        <w:t xml:space="preserve"> </w:t>
      </w:r>
      <w:r w:rsidRPr="00A303C8">
        <w:t xml:space="preserve">understand every aspect of the </w:t>
      </w:r>
      <w:r w:rsidRPr="00A303C8" w:rsidR="0083111C">
        <w:t>20</w:t>
      </w:r>
      <w:r w:rsidR="0083111C">
        <w:t xml:space="preserve">20 </w:t>
      </w:r>
      <w:r w:rsidRPr="00A303C8">
        <w:t xml:space="preserve">DWINSA, </w:t>
      </w:r>
      <w:r w:rsidR="00437E07">
        <w:t>EPA</w:t>
      </w:r>
      <w:r w:rsidRPr="00A303C8">
        <w:t xml:space="preserve"> will conduct </w:t>
      </w:r>
      <w:r w:rsidR="00B200B7">
        <w:t xml:space="preserve">six </w:t>
      </w:r>
      <w:r w:rsidR="00E41C73">
        <w:t>r</w:t>
      </w:r>
      <w:r w:rsidR="001B541D">
        <w:t xml:space="preserve">egional </w:t>
      </w:r>
      <w:r w:rsidRPr="00A303C8">
        <w:t>training sessions</w:t>
      </w:r>
      <w:r w:rsidR="00F00910">
        <w:t xml:space="preserve"> at locations across the country. </w:t>
      </w:r>
      <w:r w:rsidR="00B200B7">
        <w:t xml:space="preserve">An additional </w:t>
      </w:r>
      <w:r w:rsidR="00133AD6">
        <w:t>five</w:t>
      </w:r>
      <w:r w:rsidR="00B200B7">
        <w:t xml:space="preserve"> state-specific training sessions are anticipated based on requests for such training that have been received by </w:t>
      </w:r>
      <w:r w:rsidR="00437E07">
        <w:t>EPA</w:t>
      </w:r>
      <w:r w:rsidR="00B200B7">
        <w:t xml:space="preserve">. </w:t>
      </w:r>
      <w:r w:rsidRPr="00A303C8">
        <w:t>The training will help ensure consistent responses across the country, high response rates</w:t>
      </w:r>
      <w:r w:rsidR="00133AD6">
        <w:t>,</w:t>
      </w:r>
      <w:r w:rsidRPr="00A303C8">
        <w:t xml:space="preserve"> and efficient use of staff. </w:t>
      </w:r>
    </w:p>
    <w:bookmarkEnd w:id="117"/>
    <w:p w:rsidRPr="00A303C8" w:rsidR="002C7C1E" w:rsidP="0035441C" w:rsidRDefault="00E40DAD" w14:paraId="105268F6" w14:textId="5F3930E4">
      <w:pPr>
        <w:numPr>
          <w:ilvl w:val="0"/>
          <w:numId w:val="49"/>
        </w:numPr>
      </w:pPr>
      <w:r w:rsidRPr="00A303C8">
        <w:rPr>
          <w:b/>
        </w:rPr>
        <w:t xml:space="preserve">Select </w:t>
      </w:r>
      <w:r w:rsidRPr="00A303C8" w:rsidR="0083111C">
        <w:rPr>
          <w:b/>
        </w:rPr>
        <w:t>20</w:t>
      </w:r>
      <w:r w:rsidR="0083111C">
        <w:rPr>
          <w:b/>
        </w:rPr>
        <w:t>20</w:t>
      </w:r>
      <w:r w:rsidRPr="00A303C8" w:rsidR="0083111C">
        <w:rPr>
          <w:b/>
        </w:rPr>
        <w:t xml:space="preserve"> </w:t>
      </w:r>
      <w:r w:rsidRPr="00A303C8" w:rsidR="002C7C1E">
        <w:rPr>
          <w:b/>
        </w:rPr>
        <w:t>DWIN</w:t>
      </w:r>
      <w:r w:rsidRPr="00A303C8" w:rsidR="00043C81">
        <w:rPr>
          <w:b/>
        </w:rPr>
        <w:t>S</w:t>
      </w:r>
      <w:r w:rsidRPr="00A303C8" w:rsidR="002C7C1E">
        <w:rPr>
          <w:b/>
        </w:rPr>
        <w:t xml:space="preserve">A </w:t>
      </w:r>
      <w:r w:rsidRPr="00A303C8">
        <w:rPr>
          <w:b/>
        </w:rPr>
        <w:t>respondents.</w:t>
      </w:r>
      <w:r w:rsidRPr="00A303C8">
        <w:t xml:space="preserve"> </w:t>
      </w:r>
      <w:r w:rsidR="00437E07">
        <w:t>EPA</w:t>
      </w:r>
      <w:r w:rsidR="0062789C">
        <w:t xml:space="preserve"> will also update inventory numbers for water systems based on the information provided from the state and </w:t>
      </w:r>
      <w:r w:rsidR="00FE3CB1">
        <w:t xml:space="preserve">the </w:t>
      </w:r>
      <w:r w:rsidR="0062789C">
        <w:t xml:space="preserve">Navajo Nation reviews. The Agency will </w:t>
      </w:r>
      <w:r w:rsidR="00E567D7">
        <w:t xml:space="preserve">select </w:t>
      </w:r>
      <w:r w:rsidR="009C67BB">
        <w:t xml:space="preserve">the systems that will be included in the 2020 State DWINSA and </w:t>
      </w:r>
      <w:r w:rsidDel="009C67BB" w:rsidR="0062789C">
        <w:t xml:space="preserve">the American Indian </w:t>
      </w:r>
      <w:r w:rsidR="00D22B25">
        <w:t xml:space="preserve">and </w:t>
      </w:r>
      <w:r w:rsidDel="009C67BB" w:rsidR="0062789C">
        <w:t xml:space="preserve">Alaska Native Village </w:t>
      </w:r>
      <w:r w:rsidR="00D22B25">
        <w:t xml:space="preserve">surveys </w:t>
      </w:r>
      <w:r w:rsidR="00FB155F">
        <w:t xml:space="preserve">for the </w:t>
      </w:r>
      <w:r w:rsidR="009C67BB">
        <w:t xml:space="preserve">2020 Native American DWINSA. </w:t>
      </w:r>
      <w:r w:rsidR="002132A2">
        <w:t>Section B.2.c. describes the precision targets in more detail.</w:t>
      </w:r>
      <w:r w:rsidR="00FA55F7">
        <w:t xml:space="preserve"> </w:t>
      </w:r>
    </w:p>
    <w:p w:rsidRPr="00A303C8" w:rsidR="002C7C1E" w:rsidP="0035441C" w:rsidRDefault="0026305E" w14:paraId="44915AA4" w14:textId="7075DD72">
      <w:pPr>
        <w:numPr>
          <w:ilvl w:val="0"/>
          <w:numId w:val="49"/>
        </w:numPr>
      </w:pPr>
      <w:r w:rsidRPr="00A303C8">
        <w:rPr>
          <w:b/>
        </w:rPr>
        <w:t xml:space="preserve">Update </w:t>
      </w:r>
      <w:r w:rsidRPr="00A303C8" w:rsidR="00E40DAD">
        <w:rPr>
          <w:b/>
        </w:rPr>
        <w:t xml:space="preserve">data system. </w:t>
      </w:r>
      <w:r w:rsidR="00437E07">
        <w:t>EPA</w:t>
      </w:r>
      <w:r w:rsidRPr="00A303C8" w:rsidR="00E40DAD">
        <w:t xml:space="preserve"> will update the data system </w:t>
      </w:r>
      <w:r w:rsidRPr="00A303C8" w:rsidR="00591141">
        <w:t xml:space="preserve">used </w:t>
      </w:r>
      <w:r w:rsidRPr="00A303C8" w:rsidR="00E40DAD">
        <w:t xml:space="preserve">for the </w:t>
      </w:r>
      <w:r w:rsidRPr="00A303C8" w:rsidR="00DC5DAE">
        <w:t>20</w:t>
      </w:r>
      <w:r w:rsidR="00DC5DAE">
        <w:t>15</w:t>
      </w:r>
      <w:r w:rsidRPr="00A303C8" w:rsidR="00DC5DAE">
        <w:t xml:space="preserve"> </w:t>
      </w:r>
      <w:r w:rsidRPr="00A303C8" w:rsidR="00E40DAD">
        <w:t>DWINSA to store and analyze data</w:t>
      </w:r>
      <w:r w:rsidR="00825FBD">
        <w:t xml:space="preserve"> for the 2020 DWINSA</w:t>
      </w:r>
      <w:r w:rsidRPr="00A303C8" w:rsidR="00E40DAD">
        <w:t xml:space="preserve">. </w:t>
      </w:r>
      <w:r w:rsidR="002415E0">
        <w:t xml:space="preserve">The updates will include </w:t>
      </w:r>
      <w:r w:rsidR="00516254">
        <w:t xml:space="preserve">modifications to capture responses to the </w:t>
      </w:r>
      <w:r w:rsidR="00127214">
        <w:t>LSL</w:t>
      </w:r>
      <w:r w:rsidR="00516254">
        <w:t xml:space="preserve">, </w:t>
      </w:r>
      <w:r w:rsidR="00BD1D1B">
        <w:t>O</w:t>
      </w:r>
      <w:r w:rsidR="000E3AEF">
        <w:t>p</w:t>
      </w:r>
      <w:r w:rsidR="00BD1D1B">
        <w:t>W</w:t>
      </w:r>
      <w:r w:rsidR="00516254">
        <w:t xml:space="preserve">, and </w:t>
      </w:r>
      <w:r w:rsidR="00E066DA">
        <w:t>I&amp;S</w:t>
      </w:r>
      <w:r w:rsidR="00516254">
        <w:t xml:space="preserve"> questions. </w:t>
      </w:r>
      <w:r w:rsidRPr="00A303C8" w:rsidR="00E40DAD">
        <w:t xml:space="preserve">The </w:t>
      </w:r>
      <w:r w:rsidR="00F00910">
        <w:t xml:space="preserve">data </w:t>
      </w:r>
      <w:r w:rsidRPr="00A303C8" w:rsidR="00E40DAD">
        <w:t xml:space="preserve">system will produce the necessary statistical reports for </w:t>
      </w:r>
      <w:r w:rsidR="00437E07">
        <w:t>EPA</w:t>
      </w:r>
      <w:r w:rsidRPr="00A303C8" w:rsidR="00E40DAD">
        <w:t>, Congress</w:t>
      </w:r>
      <w:r w:rsidR="006E3222">
        <w:t xml:space="preserve">, </w:t>
      </w:r>
      <w:r w:rsidRPr="00A303C8" w:rsidR="00E40DAD">
        <w:t>states</w:t>
      </w:r>
      <w:r w:rsidR="006E3222">
        <w:t>, and the Navajo Nation.</w:t>
      </w:r>
      <w:r w:rsidRPr="00A303C8" w:rsidR="00E40DAD">
        <w:t xml:space="preserve"> The </w:t>
      </w:r>
      <w:r w:rsidR="00F00910">
        <w:t xml:space="preserve">data </w:t>
      </w:r>
      <w:r w:rsidRPr="00A303C8" w:rsidR="00E40DAD">
        <w:t xml:space="preserve">system will also allow </w:t>
      </w:r>
      <w:r w:rsidR="00413670">
        <w:t>the EPA</w:t>
      </w:r>
      <w:r w:rsidR="00292392">
        <w:t xml:space="preserve"> </w:t>
      </w:r>
      <w:r w:rsidR="00133AD6">
        <w:t>R</w:t>
      </w:r>
      <w:r w:rsidR="00292392">
        <w:t>egion</w:t>
      </w:r>
      <w:r w:rsidR="006E3222">
        <w:t xml:space="preserve">, </w:t>
      </w:r>
      <w:r w:rsidRPr="00A303C8" w:rsidR="00E40DAD">
        <w:t>state</w:t>
      </w:r>
      <w:r w:rsidR="006E3222">
        <w:t>, and Navajo Nation</w:t>
      </w:r>
      <w:r w:rsidRPr="00A303C8" w:rsidR="00CB2FCC">
        <w:t xml:space="preserve"> </w:t>
      </w:r>
      <w:r w:rsidRPr="00A303C8" w:rsidR="00E40DAD">
        <w:t xml:space="preserve">offices </w:t>
      </w:r>
      <w:r w:rsidR="00103903">
        <w:t xml:space="preserve">to have </w:t>
      </w:r>
      <w:r w:rsidR="00292392">
        <w:t xml:space="preserve">view-only </w:t>
      </w:r>
      <w:r w:rsidRPr="00A303C8" w:rsidR="00E40DAD">
        <w:t>access to the data.</w:t>
      </w:r>
    </w:p>
    <w:p w:rsidRPr="00A303C8" w:rsidR="002C7C1E" w:rsidP="0035441C" w:rsidRDefault="00E40DAD" w14:paraId="174F250A" w14:textId="43656959">
      <w:pPr>
        <w:numPr>
          <w:ilvl w:val="0"/>
          <w:numId w:val="49"/>
        </w:numPr>
      </w:pPr>
      <w:r w:rsidRPr="00A303C8">
        <w:rPr>
          <w:b/>
        </w:rPr>
        <w:t>Send data collection instruments.</w:t>
      </w:r>
      <w:r w:rsidRPr="00A303C8">
        <w:t xml:space="preserve"> </w:t>
      </w:r>
      <w:r w:rsidRPr="00A303C8" w:rsidR="00CB2FCC">
        <w:t xml:space="preserve">This will include </w:t>
      </w:r>
      <w:r w:rsidR="009729EB">
        <w:t>prepopulating</w:t>
      </w:r>
      <w:r w:rsidRPr="00A303C8" w:rsidR="009729EB">
        <w:t xml:space="preserve"> </w:t>
      </w:r>
      <w:r w:rsidR="00F00910">
        <w:t xml:space="preserve">an electronic </w:t>
      </w:r>
      <w:r w:rsidRPr="00A303C8" w:rsidR="00F00910">
        <w:t>data collection instrument</w:t>
      </w:r>
      <w:r w:rsidR="00F00910">
        <w:t xml:space="preserve"> with water </w:t>
      </w:r>
      <w:r w:rsidR="009729EB">
        <w:t xml:space="preserve">system </w:t>
      </w:r>
      <w:r w:rsidR="00F00910">
        <w:t xml:space="preserve">inventory </w:t>
      </w:r>
      <w:r w:rsidRPr="00A303C8" w:rsidR="00CB2FCC">
        <w:t>information</w:t>
      </w:r>
      <w:r w:rsidR="00F00910">
        <w:t xml:space="preserve"> and </w:t>
      </w:r>
      <w:r w:rsidRPr="00A303C8" w:rsidR="00BF1373">
        <w:t xml:space="preserve">a </w:t>
      </w:r>
      <w:r w:rsidRPr="00A303C8" w:rsidR="00CB2FCC">
        <w:t xml:space="preserve">list of projects reported in the </w:t>
      </w:r>
      <w:r w:rsidR="00DC5DAE">
        <w:t xml:space="preserve">2015 </w:t>
      </w:r>
      <w:r w:rsidR="003A3877">
        <w:t xml:space="preserve">State </w:t>
      </w:r>
      <w:r w:rsidR="003B445A">
        <w:t>DWINSA</w:t>
      </w:r>
      <w:r w:rsidRPr="00A303C8" w:rsidR="00CB2FCC">
        <w:t xml:space="preserve"> </w:t>
      </w:r>
      <w:r w:rsidR="00574DC3">
        <w:t>(</w:t>
      </w:r>
      <w:r w:rsidRPr="00A303C8" w:rsidR="00CB2FCC">
        <w:t>for system</w:t>
      </w:r>
      <w:r w:rsidRPr="00A303C8" w:rsidR="007053CB">
        <w:t>s</w:t>
      </w:r>
      <w:r w:rsidRPr="00A303C8" w:rsidR="00CB2FCC">
        <w:t xml:space="preserve"> that</w:t>
      </w:r>
      <w:r w:rsidR="00574DC3">
        <w:t xml:space="preserve"> participated in </w:t>
      </w:r>
      <w:r w:rsidR="00F00910">
        <w:t xml:space="preserve">the </w:t>
      </w:r>
      <w:r w:rsidR="00DC5DAE">
        <w:t xml:space="preserve">2015 </w:t>
      </w:r>
      <w:r w:rsidR="003A3877">
        <w:t xml:space="preserve">State </w:t>
      </w:r>
      <w:r w:rsidRPr="00A303C8" w:rsidR="00CB2FCC">
        <w:t>DWINSA</w:t>
      </w:r>
      <w:r w:rsidR="00574DC3">
        <w:t>)</w:t>
      </w:r>
      <w:r w:rsidRPr="00A303C8" w:rsidR="00CB2FCC">
        <w:t xml:space="preserve"> </w:t>
      </w:r>
      <w:r w:rsidRPr="00A303C8" w:rsidR="004C19AB">
        <w:t xml:space="preserve">and </w:t>
      </w:r>
      <w:r w:rsidR="00984DB3">
        <w:t>reported in the 2011 Native American DWINSA</w:t>
      </w:r>
      <w:r w:rsidR="0069180A">
        <w:t xml:space="preserve"> (for American Indian and Alaska Native Village systems that participated in the 2011 Native American DWINSA</w:t>
      </w:r>
      <w:r w:rsidR="007B102F">
        <w:t xml:space="preserve">). This will also include </w:t>
      </w:r>
      <w:r w:rsidRPr="00A303C8" w:rsidR="004C19AB">
        <w:t xml:space="preserve">sending the </w:t>
      </w:r>
      <w:r w:rsidR="00F00910">
        <w:t xml:space="preserve">survey packages </w:t>
      </w:r>
      <w:r w:rsidRPr="00A303C8">
        <w:t xml:space="preserve">via </w:t>
      </w:r>
      <w:r w:rsidR="009729EB">
        <w:t>e</w:t>
      </w:r>
      <w:r w:rsidR="00F00910">
        <w:t>-</w:t>
      </w:r>
      <w:r w:rsidR="009729EB">
        <w:t xml:space="preserve">mail to </w:t>
      </w:r>
      <w:r w:rsidR="00F00910">
        <w:t xml:space="preserve">the </w:t>
      </w:r>
      <w:r w:rsidR="009729EB">
        <w:t>states</w:t>
      </w:r>
      <w:r w:rsidR="00261267">
        <w:t xml:space="preserve">, </w:t>
      </w:r>
      <w:r w:rsidR="00E37674">
        <w:t>EPA</w:t>
      </w:r>
      <w:r w:rsidR="00261267">
        <w:t xml:space="preserve"> </w:t>
      </w:r>
      <w:r w:rsidR="00B14081">
        <w:t>R</w:t>
      </w:r>
      <w:r w:rsidR="00261267">
        <w:t>egions</w:t>
      </w:r>
      <w:r w:rsidR="00133AD6">
        <w:t>,</w:t>
      </w:r>
      <w:r w:rsidR="006E3222">
        <w:t xml:space="preserve"> and the Navajo Nation</w:t>
      </w:r>
      <w:r w:rsidRPr="00A303C8" w:rsidR="00CB2FCC">
        <w:t xml:space="preserve">. </w:t>
      </w:r>
      <w:r w:rsidR="00F00910">
        <w:t xml:space="preserve">Survey packages </w:t>
      </w:r>
      <w:r w:rsidR="0090601F">
        <w:t>will include</w:t>
      </w:r>
      <w:r w:rsidR="006D584A">
        <w:t xml:space="preserve"> </w:t>
      </w:r>
      <w:r w:rsidR="00F00910">
        <w:t xml:space="preserve">the prepopulated </w:t>
      </w:r>
      <w:r w:rsidRPr="00A303C8" w:rsidR="00F00910">
        <w:t>data collection instrument</w:t>
      </w:r>
      <w:r w:rsidR="00F00910">
        <w:t xml:space="preserve"> for each water system selected in the </w:t>
      </w:r>
      <w:r w:rsidR="00DC5DAE">
        <w:t xml:space="preserve">2020 </w:t>
      </w:r>
      <w:r w:rsidR="00F00910">
        <w:t xml:space="preserve">DWINSA, </w:t>
      </w:r>
      <w:r w:rsidR="00A9317F">
        <w:t>L</w:t>
      </w:r>
      <w:r w:rsidR="006D584A">
        <w:t xml:space="preserve">ists of </w:t>
      </w:r>
      <w:r w:rsidR="00A9317F">
        <w:t>C</w:t>
      </w:r>
      <w:r w:rsidR="006D584A">
        <w:t>odes for the survey, instructions</w:t>
      </w:r>
      <w:r w:rsidR="0062789C">
        <w:t>,</w:t>
      </w:r>
      <w:r w:rsidR="006D584A">
        <w:t xml:space="preserve"> and a cover letter from </w:t>
      </w:r>
      <w:r w:rsidR="00437E07">
        <w:t>EPA</w:t>
      </w:r>
      <w:r w:rsidR="006D584A">
        <w:t>.</w:t>
      </w:r>
    </w:p>
    <w:p w:rsidRPr="00A303C8" w:rsidR="00E40DAD" w:rsidP="00A97245" w:rsidRDefault="00E40DAD" w14:paraId="524CB3D8" w14:textId="77777777">
      <w:pPr>
        <w:pStyle w:val="Heading5"/>
      </w:pPr>
      <w:r w:rsidRPr="00A303C8">
        <w:lastRenderedPageBreak/>
        <w:t>Data Collection Activities</w:t>
      </w:r>
    </w:p>
    <w:p w:rsidRPr="00A303C8" w:rsidR="002C7C1E" w:rsidP="00102981" w:rsidRDefault="00437E07" w14:paraId="639C3CAF" w14:textId="3D925CF9">
      <w:pPr>
        <w:keepNext/>
      </w:pPr>
      <w:r>
        <w:t>EPA</w:t>
      </w:r>
      <w:r w:rsidRPr="00A303C8" w:rsidR="00E40DAD">
        <w:t xml:space="preserve"> will conduct the following activities during the data collection phase of the </w:t>
      </w:r>
      <w:r w:rsidRPr="00A303C8" w:rsidR="006E3222">
        <w:t>20</w:t>
      </w:r>
      <w:r w:rsidR="006E3222">
        <w:t>20</w:t>
      </w:r>
      <w:r w:rsidRPr="00A303C8" w:rsidR="006E3222">
        <w:t xml:space="preserve"> </w:t>
      </w:r>
      <w:r w:rsidRPr="00A303C8" w:rsidR="00E40DAD">
        <w:t>DWINSA:</w:t>
      </w:r>
    </w:p>
    <w:p w:rsidRPr="00A303C8" w:rsidR="002C7C1E" w:rsidP="0035441C" w:rsidRDefault="00E40DAD" w14:paraId="7BD0EFE5" w14:textId="2F389BA0">
      <w:pPr>
        <w:keepNext/>
        <w:keepLines/>
        <w:numPr>
          <w:ilvl w:val="0"/>
          <w:numId w:val="50"/>
        </w:numPr>
      </w:pPr>
      <w:r w:rsidRPr="00A303C8">
        <w:rPr>
          <w:b/>
        </w:rPr>
        <w:t>Provide technical assistance.</w:t>
      </w:r>
      <w:r w:rsidRPr="00A303C8">
        <w:t xml:space="preserve"> The Agency will provide technical assistance to </w:t>
      </w:r>
      <w:r w:rsidRPr="00A303C8" w:rsidR="001E36E7">
        <w:t xml:space="preserve">water </w:t>
      </w:r>
      <w:r w:rsidRPr="00A303C8">
        <w:t>systems</w:t>
      </w:r>
      <w:r w:rsidR="006E3222">
        <w:t xml:space="preserve">, </w:t>
      </w:r>
      <w:r w:rsidR="002132A2">
        <w:t>states</w:t>
      </w:r>
      <w:r w:rsidR="006E3222">
        <w:t>, and the Navajo Nation</w:t>
      </w:r>
      <w:r w:rsidR="00946C30">
        <w:t xml:space="preserve"> to</w:t>
      </w:r>
      <w:r w:rsidRPr="00A303C8" w:rsidR="00683E2F">
        <w:t xml:space="preserve"> promote</w:t>
      </w:r>
      <w:r w:rsidRPr="00A303C8">
        <w:t xml:space="preserve"> consistent responses across the country.</w:t>
      </w:r>
    </w:p>
    <w:p w:rsidRPr="00A303C8" w:rsidR="002C7C1E" w:rsidP="0035441C" w:rsidRDefault="00E40DAD" w14:paraId="19901ABB" w14:textId="7801F7AD">
      <w:pPr>
        <w:keepNext/>
        <w:keepLines/>
        <w:numPr>
          <w:ilvl w:val="0"/>
          <w:numId w:val="50"/>
        </w:numPr>
      </w:pPr>
      <w:r w:rsidRPr="00A303C8">
        <w:rPr>
          <w:b/>
        </w:rPr>
        <w:t xml:space="preserve">Review </w:t>
      </w:r>
      <w:r w:rsidRPr="00A303C8" w:rsidR="007053CB">
        <w:rPr>
          <w:b/>
        </w:rPr>
        <w:t xml:space="preserve">completed </w:t>
      </w:r>
      <w:r w:rsidRPr="00A303C8">
        <w:rPr>
          <w:b/>
        </w:rPr>
        <w:t>data collection instruments.</w:t>
      </w:r>
      <w:r w:rsidRPr="00A303C8">
        <w:t xml:space="preserve"> </w:t>
      </w:r>
      <w:r w:rsidR="00437E07">
        <w:t>EPA</w:t>
      </w:r>
      <w:r w:rsidRPr="00A303C8">
        <w:t xml:space="preserve"> will review the completed data collection instruments to ensure that all data are documented and </w:t>
      </w:r>
      <w:r w:rsidRPr="00A303C8" w:rsidR="007053CB">
        <w:t>allowable</w:t>
      </w:r>
      <w:r w:rsidRPr="00A303C8">
        <w:t>.</w:t>
      </w:r>
    </w:p>
    <w:p w:rsidR="00E40DAD" w:rsidP="0035441C" w:rsidRDefault="00E40DAD" w14:paraId="485E3932" w14:textId="3335E444">
      <w:pPr>
        <w:keepNext/>
        <w:keepLines/>
        <w:numPr>
          <w:ilvl w:val="0"/>
          <w:numId w:val="50"/>
        </w:numPr>
      </w:pPr>
      <w:r w:rsidRPr="00A303C8">
        <w:rPr>
          <w:b/>
        </w:rPr>
        <w:t>Maintain the data.</w:t>
      </w:r>
      <w:r w:rsidRPr="00A303C8">
        <w:t xml:space="preserve"> </w:t>
      </w:r>
      <w:r w:rsidR="00437E07">
        <w:t>EPA</w:t>
      </w:r>
      <w:r w:rsidRPr="00A303C8">
        <w:t xml:space="preserve"> will enter </w:t>
      </w:r>
      <w:r w:rsidRPr="00A303C8" w:rsidR="002C7C1E">
        <w:t xml:space="preserve">DWINSA </w:t>
      </w:r>
      <w:r w:rsidRPr="00A303C8">
        <w:t xml:space="preserve">data into the data system and perform </w:t>
      </w:r>
      <w:r w:rsidRPr="00A303C8" w:rsidR="00396ABB">
        <w:t>quality assurance</w:t>
      </w:r>
      <w:r w:rsidR="003E77F9">
        <w:t>/</w:t>
      </w:r>
      <w:r w:rsidRPr="00A303C8" w:rsidR="00396ABB">
        <w:t xml:space="preserve">quality control </w:t>
      </w:r>
      <w:r w:rsidRPr="00A303C8">
        <w:t>checks of data entry.</w:t>
      </w:r>
    </w:p>
    <w:p w:rsidR="00103903" w:rsidP="0035441C" w:rsidRDefault="00103903" w14:paraId="61C51505" w14:textId="269F25E7">
      <w:pPr>
        <w:keepNext/>
        <w:keepLines/>
        <w:numPr>
          <w:ilvl w:val="0"/>
          <w:numId w:val="50"/>
        </w:numPr>
      </w:pPr>
      <w:r>
        <w:rPr>
          <w:b/>
        </w:rPr>
        <w:t>Communicate results of review to the state</w:t>
      </w:r>
      <w:r w:rsidRPr="00A303C8">
        <w:rPr>
          <w:b/>
        </w:rPr>
        <w:t>.</w:t>
      </w:r>
      <w:r w:rsidRPr="00A303C8">
        <w:t xml:space="preserve"> </w:t>
      </w:r>
      <w:r w:rsidR="00437E07">
        <w:t>EPA</w:t>
      </w:r>
      <w:r w:rsidRPr="00A303C8">
        <w:t xml:space="preserve"> will </w:t>
      </w:r>
      <w:r>
        <w:t xml:space="preserve">communicate the results of each survey submittal review to the states </w:t>
      </w:r>
      <w:r w:rsidR="006A0EC0">
        <w:t xml:space="preserve">and </w:t>
      </w:r>
      <w:r w:rsidR="00836358">
        <w:t xml:space="preserve">the </w:t>
      </w:r>
      <w:r w:rsidR="006A0EC0">
        <w:t xml:space="preserve">Navajo Nation </w:t>
      </w:r>
      <w:r>
        <w:t>via a website that shows the updated project table and comment codes indicating the changes made</w:t>
      </w:r>
      <w:r w:rsidRPr="00A303C8">
        <w:t>.</w:t>
      </w:r>
      <w:r>
        <w:t xml:space="preserve"> </w:t>
      </w:r>
      <w:r w:rsidR="00437E07">
        <w:t>EPA</w:t>
      </w:r>
      <w:r>
        <w:t xml:space="preserve"> </w:t>
      </w:r>
      <w:r w:rsidR="00E41C73">
        <w:t>r</w:t>
      </w:r>
      <w:r>
        <w:t>egio</w:t>
      </w:r>
      <w:r w:rsidR="006B4EEA">
        <w:t>n</w:t>
      </w:r>
      <w:r w:rsidR="00A33AC5">
        <w:t xml:space="preserve">al </w:t>
      </w:r>
      <w:r w:rsidR="006B4EEA">
        <w:t>s</w:t>
      </w:r>
      <w:r w:rsidR="00A33AC5">
        <w:t>taff</w:t>
      </w:r>
      <w:r w:rsidR="00722365">
        <w:t xml:space="preserve"> </w:t>
      </w:r>
      <w:r>
        <w:t>will also be able to view the data for states</w:t>
      </w:r>
      <w:r w:rsidR="00722365">
        <w:t xml:space="preserve"> in their respective Regions</w:t>
      </w:r>
      <w:r>
        <w:t>.</w:t>
      </w:r>
    </w:p>
    <w:p w:rsidRPr="00A303C8" w:rsidR="00A756A3" w:rsidP="00A756A3" w:rsidRDefault="00A756A3" w14:paraId="08CB8298" w14:textId="7097576B">
      <w:pPr>
        <w:pStyle w:val="Heading4"/>
      </w:pPr>
      <w:proofErr w:type="gramStart"/>
      <w:r w:rsidRPr="00A303C8">
        <w:t>A.5.a.ii</w:t>
      </w:r>
      <w:proofErr w:type="gramEnd"/>
      <w:r w:rsidRPr="00A303C8">
        <w:tab/>
        <w:t>EPA Regional Activities for the 20</w:t>
      </w:r>
      <w:r>
        <w:t>20</w:t>
      </w:r>
      <w:r w:rsidRPr="00A303C8">
        <w:t xml:space="preserve"> Native American DWINSA</w:t>
      </w:r>
    </w:p>
    <w:p w:rsidRPr="00A303C8" w:rsidR="00A756A3" w:rsidP="00A756A3" w:rsidRDefault="00437E07" w14:paraId="2AD8650B" w14:textId="50D0DDEA">
      <w:r>
        <w:t>EPA</w:t>
      </w:r>
      <w:r w:rsidRPr="00A303C8" w:rsidR="00A756A3">
        <w:t xml:space="preserve"> </w:t>
      </w:r>
      <w:r w:rsidR="00E41C73">
        <w:t>r</w:t>
      </w:r>
      <w:r w:rsidRPr="00A303C8" w:rsidR="00A756A3">
        <w:t xml:space="preserve">egional </w:t>
      </w:r>
      <w:r w:rsidR="00E41C73">
        <w:t>o</w:t>
      </w:r>
      <w:r w:rsidRPr="00A303C8" w:rsidR="00A756A3">
        <w:t xml:space="preserve">ffices will help </w:t>
      </w:r>
      <w:r>
        <w:t>EPA</w:t>
      </w:r>
      <w:r w:rsidRPr="00A303C8" w:rsidR="00A756A3">
        <w:t xml:space="preserve"> Headquarters administer the 20</w:t>
      </w:r>
      <w:r w:rsidR="00A756A3">
        <w:t>20</w:t>
      </w:r>
      <w:r w:rsidRPr="00A303C8" w:rsidR="00A756A3">
        <w:t xml:space="preserve"> Native American DWINSA with at least the minimum of activities. Support will be provided for all American Indian (except for those water systems under the primacy of the Navajo Nation) and Alaska </w:t>
      </w:r>
      <w:smartTag w:uri="urn:schemas-microsoft-com:office:smarttags" w:element="PlaceName">
        <w:r w:rsidR="00A756A3" w:rsidRPr="00A303C8">
          <w:t>Native</w:t>
        </w:r>
      </w:smartTag>
      <w:r w:rsidRPr="00A303C8" w:rsidR="00A756A3">
        <w:t xml:space="preserve"> </w:t>
      </w:r>
      <w:smartTag w:uri="urn:schemas-microsoft-com:office:smarttags" w:element="PlaceType">
        <w:r w:rsidR="00A756A3" w:rsidRPr="00A303C8">
          <w:t>Village</w:t>
        </w:r>
      </w:smartTag>
      <w:r w:rsidRPr="00A303C8" w:rsidR="00A756A3">
        <w:t xml:space="preserve"> water systems. </w:t>
      </w:r>
    </w:p>
    <w:p w:rsidRPr="00A303C8" w:rsidR="00A756A3" w:rsidP="00B716D2" w:rsidRDefault="00437E07" w14:paraId="4AA92D50" w14:textId="24A8644A">
      <w:pPr>
        <w:pStyle w:val="Heading5"/>
      </w:pPr>
      <w:r>
        <w:t>EPA</w:t>
      </w:r>
      <w:r w:rsidRPr="00A303C8" w:rsidR="00A756A3">
        <w:t xml:space="preserve"> Regional Office</w:t>
      </w:r>
      <w:r w:rsidR="00051753">
        <w:t>’</w:t>
      </w:r>
      <w:r w:rsidRPr="00A303C8" w:rsidR="00A756A3">
        <w:t>s Up-Front Activities</w:t>
      </w:r>
    </w:p>
    <w:p w:rsidRPr="00A303C8" w:rsidR="00A756A3" w:rsidP="00B716D2" w:rsidRDefault="00A756A3" w14:paraId="573C397E" w14:textId="03D497DD">
      <w:r w:rsidRPr="00A303C8">
        <w:t xml:space="preserve">This first activity category includes </w:t>
      </w:r>
      <w:r w:rsidR="00437E07">
        <w:t>EPA</w:t>
      </w:r>
      <w:r w:rsidRPr="00A303C8">
        <w:t xml:space="preserve"> </w:t>
      </w:r>
      <w:r w:rsidR="00E41C73">
        <w:t>r</w:t>
      </w:r>
      <w:r w:rsidRPr="00A303C8">
        <w:t xml:space="preserve">egional </w:t>
      </w:r>
      <w:r w:rsidR="00E41C73">
        <w:t>o</w:t>
      </w:r>
      <w:r w:rsidRPr="00A303C8">
        <w:t>ffices “</w:t>
      </w:r>
      <w:r w:rsidR="00364622">
        <w:t>up-front activities</w:t>
      </w:r>
      <w:r w:rsidR="001F1FCE">
        <w:t>”</w:t>
      </w:r>
      <w:r w:rsidRPr="00A303C8" w:rsidR="00364622">
        <w:t xml:space="preserve"> </w:t>
      </w:r>
      <w:r w:rsidRPr="00A303C8">
        <w:t xml:space="preserve">for helping </w:t>
      </w:r>
      <w:r w:rsidR="00437E07">
        <w:t>EPA</w:t>
      </w:r>
      <w:r w:rsidRPr="00A303C8">
        <w:t xml:space="preserve"> prepare for the 20</w:t>
      </w:r>
      <w:r>
        <w:t>20</w:t>
      </w:r>
      <w:r w:rsidRPr="00A303C8">
        <w:t xml:space="preserve"> Native American DWINSA. </w:t>
      </w:r>
    </w:p>
    <w:p w:rsidRPr="00A303C8" w:rsidR="00A756A3" w:rsidP="009C5CD5" w:rsidRDefault="00A756A3" w14:paraId="3C767209" w14:textId="6401601E">
      <w:pPr>
        <w:pStyle w:val="ListParagraph"/>
        <w:numPr>
          <w:ilvl w:val="0"/>
          <w:numId w:val="72"/>
        </w:numPr>
      </w:pPr>
      <w:r w:rsidRPr="00B716D2">
        <w:rPr>
          <w:b/>
        </w:rPr>
        <w:t xml:space="preserve">Participate in training and other pre-mailout efforts. </w:t>
      </w:r>
      <w:r w:rsidRPr="00A303C8">
        <w:t xml:space="preserve">This activity includes participating in training sessions offered by </w:t>
      </w:r>
      <w:r w:rsidR="00437E07">
        <w:t>EPA</w:t>
      </w:r>
      <w:r w:rsidRPr="00A303C8">
        <w:t xml:space="preserve"> and becoming familiar with the survey design and policies. In addition, it includes activities such as reviewing the draft data collection instrument.</w:t>
      </w:r>
    </w:p>
    <w:p w:rsidRPr="00A303C8" w:rsidR="00A756A3" w:rsidP="009C5CD5" w:rsidRDefault="00A756A3" w14:paraId="2701A640" w14:textId="50B75A0E">
      <w:pPr>
        <w:pStyle w:val="ListParagraph"/>
        <w:numPr>
          <w:ilvl w:val="0"/>
          <w:numId w:val="72"/>
        </w:numPr>
      </w:pPr>
      <w:r w:rsidRPr="00B716D2">
        <w:rPr>
          <w:b/>
        </w:rPr>
        <w:t xml:space="preserve">Help </w:t>
      </w:r>
      <w:r w:rsidR="00437E07">
        <w:rPr>
          <w:b/>
        </w:rPr>
        <w:t>EPA</w:t>
      </w:r>
      <w:r w:rsidRPr="00B716D2">
        <w:rPr>
          <w:b/>
        </w:rPr>
        <w:t xml:space="preserve"> verify SDWIS data.</w:t>
      </w:r>
      <w:r w:rsidRPr="00A303C8">
        <w:t xml:space="preserve"> There are several important variables for which SDWIS data must be verified. Critical inventory data for the statistical sample will need to be reviewed. Such data include PWSID, system name, address, telephone numbers (if any), primary source, population served, number of service connections, whether the facility is a NPNCWSs, and whether the system is a consecutive system</w:t>
      </w:r>
      <w:r w:rsidR="00B716D2">
        <w:t>.</w:t>
      </w:r>
      <w:r w:rsidRPr="00A303C8">
        <w:t xml:space="preserve"> To help with this verification activity, </w:t>
      </w:r>
      <w:r w:rsidR="00437E07">
        <w:t>EPA</w:t>
      </w:r>
      <w:r w:rsidRPr="00A303C8">
        <w:t xml:space="preserve"> will provide the information that must be reviewed in electronic form.</w:t>
      </w:r>
    </w:p>
    <w:p w:rsidRPr="00A303C8" w:rsidR="00A756A3" w:rsidP="009C5CD5" w:rsidRDefault="00A756A3" w14:paraId="0553BD12" w14:textId="323151C3">
      <w:pPr>
        <w:pStyle w:val="ListParagraph"/>
        <w:numPr>
          <w:ilvl w:val="0"/>
          <w:numId w:val="72"/>
        </w:numPr>
      </w:pPr>
      <w:r w:rsidRPr="00B716D2">
        <w:rPr>
          <w:b/>
        </w:rPr>
        <w:t>Perform miscellaneous administrative activities.</w:t>
      </w:r>
      <w:r w:rsidRPr="00A303C8">
        <w:t xml:space="preserve"> </w:t>
      </w:r>
      <w:r w:rsidR="00437E07">
        <w:t>EPA</w:t>
      </w:r>
      <w:r w:rsidRPr="00A303C8">
        <w:t xml:space="preserve"> </w:t>
      </w:r>
      <w:r w:rsidR="00EB0527">
        <w:t>r</w:t>
      </w:r>
      <w:r w:rsidRPr="00A303C8">
        <w:t xml:space="preserve">egional </w:t>
      </w:r>
      <w:r w:rsidR="00EB0527">
        <w:t>o</w:t>
      </w:r>
      <w:r w:rsidRPr="00A303C8">
        <w:t xml:space="preserve">ffices will perform various administrative duties prior to the </w:t>
      </w:r>
      <w:r w:rsidR="00364622">
        <w:t>2020</w:t>
      </w:r>
      <w:r w:rsidRPr="00A303C8" w:rsidR="00364622">
        <w:t xml:space="preserve"> </w:t>
      </w:r>
      <w:r w:rsidRPr="00A303C8">
        <w:t xml:space="preserve">Native American DWINSA (e.g., establishing system files). In addition, </w:t>
      </w:r>
      <w:r w:rsidR="00437E07">
        <w:t>EPA</w:t>
      </w:r>
      <w:r w:rsidRPr="00A303C8">
        <w:t xml:space="preserve"> </w:t>
      </w:r>
      <w:r w:rsidR="00EB0527">
        <w:t>r</w:t>
      </w:r>
      <w:r w:rsidRPr="00A303C8">
        <w:t xml:space="preserve">egional management will explain the </w:t>
      </w:r>
      <w:r w:rsidR="00364622">
        <w:t>2020</w:t>
      </w:r>
      <w:r w:rsidRPr="00A303C8" w:rsidR="00364622">
        <w:t xml:space="preserve"> </w:t>
      </w:r>
      <w:r w:rsidRPr="00A303C8">
        <w:t>Native American DWINSA to staff and allocate resources.</w:t>
      </w:r>
    </w:p>
    <w:p w:rsidRPr="00A303C8" w:rsidR="00A756A3" w:rsidP="00B716D2" w:rsidRDefault="00437E07" w14:paraId="78890A84" w14:textId="752BAFB6">
      <w:pPr>
        <w:pStyle w:val="Heading5"/>
      </w:pPr>
      <w:r>
        <w:t>EPA</w:t>
      </w:r>
      <w:r w:rsidRPr="00A303C8" w:rsidR="00A756A3">
        <w:t xml:space="preserve"> Regional Office</w:t>
      </w:r>
      <w:r w:rsidR="00051753">
        <w:t>’</w:t>
      </w:r>
      <w:r w:rsidRPr="00A303C8" w:rsidR="00A756A3">
        <w:t xml:space="preserve">s Data Collection Activities </w:t>
      </w:r>
    </w:p>
    <w:p w:rsidRPr="00A303C8" w:rsidR="00A756A3" w:rsidP="00B716D2" w:rsidRDefault="00437E07" w14:paraId="3C6565E3" w14:textId="440B2B9F">
      <w:r>
        <w:t>EPA</w:t>
      </w:r>
      <w:r w:rsidRPr="00A303C8" w:rsidR="00A756A3">
        <w:t xml:space="preserve"> </w:t>
      </w:r>
      <w:r w:rsidR="00EB0527">
        <w:t>r</w:t>
      </w:r>
      <w:r w:rsidRPr="00A303C8" w:rsidR="00A756A3">
        <w:t xml:space="preserve">egional </w:t>
      </w:r>
      <w:r w:rsidR="00EB0527">
        <w:t>o</w:t>
      </w:r>
      <w:r w:rsidRPr="00A303C8" w:rsidR="00A756A3">
        <w:t>ffices will conduct the following activities for the American Indian water systems (except those water systems under the primacy of the Navajo Nation) and Alaska Native Village water systems during the data collection phase:</w:t>
      </w:r>
    </w:p>
    <w:p w:rsidRPr="00A303C8" w:rsidR="00A756A3" w:rsidP="009C5CD5" w:rsidRDefault="00A756A3" w14:paraId="190279BA" w14:textId="2A29DBCD">
      <w:pPr>
        <w:pStyle w:val="ListParagraph"/>
        <w:numPr>
          <w:ilvl w:val="0"/>
          <w:numId w:val="73"/>
        </w:numPr>
      </w:pPr>
      <w:r w:rsidRPr="00B716D2">
        <w:rPr>
          <w:b/>
        </w:rPr>
        <w:t>Telephone systems to ensure participation.</w:t>
      </w:r>
      <w:r w:rsidRPr="00A303C8">
        <w:t xml:space="preserve"> </w:t>
      </w:r>
      <w:r w:rsidR="00437E07">
        <w:t>EPA</w:t>
      </w:r>
      <w:r w:rsidRPr="00A303C8">
        <w:t xml:space="preserve"> </w:t>
      </w:r>
      <w:r w:rsidR="00EB0527">
        <w:t>r</w:t>
      </w:r>
      <w:r w:rsidRPr="00A303C8">
        <w:t xml:space="preserve">egional </w:t>
      </w:r>
      <w:r w:rsidR="00EB0527">
        <w:t>o</w:t>
      </w:r>
      <w:r w:rsidRPr="00A303C8">
        <w:t xml:space="preserve">ffices will contact the water system operators </w:t>
      </w:r>
      <w:r w:rsidR="00825496">
        <w:t xml:space="preserve">or managers </w:t>
      </w:r>
      <w:r w:rsidRPr="00A303C8">
        <w:t>of systems selected in the 20</w:t>
      </w:r>
      <w:r>
        <w:t>20</w:t>
      </w:r>
      <w:r w:rsidRPr="00A303C8">
        <w:t xml:space="preserve"> Native American DWINSA to ensure </w:t>
      </w:r>
      <w:r w:rsidRPr="00A303C8">
        <w:lastRenderedPageBreak/>
        <w:t>participation</w:t>
      </w:r>
      <w:r w:rsidR="00133AD6">
        <w:t>,</w:t>
      </w:r>
      <w:r w:rsidRPr="00A303C8">
        <w:t xml:space="preserve"> schedule time to discuss the systems 20-year </w:t>
      </w:r>
      <w:proofErr w:type="gramStart"/>
      <w:r w:rsidRPr="00A303C8">
        <w:t>need</w:t>
      </w:r>
      <w:r w:rsidR="00133AD6">
        <w:t>,</w:t>
      </w:r>
      <w:r w:rsidRPr="00A303C8">
        <w:t xml:space="preserve"> and</w:t>
      </w:r>
      <w:proofErr w:type="gramEnd"/>
      <w:r w:rsidRPr="00A303C8">
        <w:t xml:space="preserve"> review the completed data collection instrument.</w:t>
      </w:r>
    </w:p>
    <w:p w:rsidRPr="00A303C8" w:rsidR="00A756A3" w:rsidP="009C5CD5" w:rsidRDefault="00A756A3" w14:paraId="0F049A42" w14:textId="534B039A">
      <w:pPr>
        <w:pStyle w:val="ListParagraph"/>
        <w:numPr>
          <w:ilvl w:val="0"/>
          <w:numId w:val="73"/>
        </w:numPr>
      </w:pPr>
      <w:r w:rsidRPr="00B716D2">
        <w:rPr>
          <w:b/>
        </w:rPr>
        <w:t>Review the IHS SDS projects.</w:t>
      </w:r>
      <w:r w:rsidRPr="00A303C8">
        <w:t xml:space="preserve"> </w:t>
      </w:r>
      <w:r w:rsidR="00437E07">
        <w:t>EPA</w:t>
      </w:r>
      <w:r w:rsidRPr="00A303C8">
        <w:t xml:space="preserve"> </w:t>
      </w:r>
      <w:r w:rsidR="00EB0527">
        <w:t>r</w:t>
      </w:r>
      <w:r w:rsidRPr="00A303C8">
        <w:t xml:space="preserve">egional </w:t>
      </w:r>
      <w:r w:rsidR="00EB0527">
        <w:t>o</w:t>
      </w:r>
      <w:r w:rsidRPr="00A303C8">
        <w:t>ffices will review the list of projects extracted from the IHS SDS and incorporate appropriate projects on to the 20</w:t>
      </w:r>
      <w:r>
        <w:t>20</w:t>
      </w:r>
      <w:r w:rsidRPr="00A303C8">
        <w:t xml:space="preserve"> DWINSA data collection instrument. </w:t>
      </w:r>
    </w:p>
    <w:p w:rsidRPr="00A303C8" w:rsidR="00A756A3" w:rsidP="009C5CD5" w:rsidRDefault="00A756A3" w14:paraId="3E9E869B" w14:textId="00FAA47D">
      <w:pPr>
        <w:pStyle w:val="ListParagraph"/>
        <w:numPr>
          <w:ilvl w:val="0"/>
          <w:numId w:val="73"/>
        </w:numPr>
      </w:pPr>
      <w:r w:rsidRPr="00B716D2">
        <w:rPr>
          <w:b/>
        </w:rPr>
        <w:t>Discuss 20-year need</w:t>
      </w:r>
      <w:r w:rsidR="00526517">
        <w:rPr>
          <w:b/>
        </w:rPr>
        <w:t xml:space="preserve"> and survey questions</w:t>
      </w:r>
      <w:r w:rsidRPr="00B716D2">
        <w:rPr>
          <w:b/>
        </w:rPr>
        <w:t xml:space="preserve">. </w:t>
      </w:r>
      <w:r w:rsidR="00437E07">
        <w:t>EPA</w:t>
      </w:r>
      <w:r w:rsidRPr="00A303C8">
        <w:t xml:space="preserve"> </w:t>
      </w:r>
      <w:r w:rsidR="00EB0527">
        <w:t>r</w:t>
      </w:r>
      <w:r w:rsidRPr="00A303C8">
        <w:t xml:space="preserve">egional </w:t>
      </w:r>
      <w:r w:rsidR="00EB0527">
        <w:t>o</w:t>
      </w:r>
      <w:r w:rsidRPr="00A303C8">
        <w:t xml:space="preserve">ffices will contact the water systems and discuss projects that have been identified, ask basic questions about the physical design </w:t>
      </w:r>
      <w:r w:rsidR="00810B20">
        <w:t xml:space="preserve">and condition </w:t>
      </w:r>
      <w:r w:rsidRPr="00A303C8">
        <w:t xml:space="preserve">of the plant, system configuration, and capital needs, and request additional documentation from the water system. </w:t>
      </w:r>
      <w:r w:rsidR="00437E07">
        <w:t>EPA</w:t>
      </w:r>
      <w:r w:rsidRPr="00526517" w:rsidR="00526517">
        <w:t xml:space="preserve"> </w:t>
      </w:r>
      <w:r w:rsidR="00EB0527">
        <w:t>r</w:t>
      </w:r>
      <w:r w:rsidRPr="00526517" w:rsidR="00526517">
        <w:t xml:space="preserve">egional </w:t>
      </w:r>
      <w:r w:rsidR="00EB0527">
        <w:t>o</w:t>
      </w:r>
      <w:r w:rsidRPr="00526517" w:rsidR="00526517">
        <w:t xml:space="preserve">ffices will also discuss the </w:t>
      </w:r>
      <w:r w:rsidR="00127214">
        <w:t>LSL</w:t>
      </w:r>
      <w:r w:rsidRPr="00526517" w:rsidR="00526517">
        <w:t xml:space="preserve"> and </w:t>
      </w:r>
      <w:r w:rsidR="00A564C9">
        <w:t>OpW</w:t>
      </w:r>
      <w:r w:rsidRPr="00526517" w:rsidR="00526517">
        <w:t xml:space="preserve"> questions with the water system.</w:t>
      </w:r>
    </w:p>
    <w:p w:rsidRPr="00A303C8" w:rsidR="00A756A3" w:rsidP="009C5CD5" w:rsidRDefault="00A756A3" w14:paraId="629EBDBA" w14:textId="3390478C">
      <w:pPr>
        <w:pStyle w:val="ListParagraph"/>
        <w:numPr>
          <w:ilvl w:val="0"/>
          <w:numId w:val="73"/>
        </w:numPr>
      </w:pPr>
      <w:r w:rsidRPr="00B716D2">
        <w:rPr>
          <w:b/>
        </w:rPr>
        <w:t>Complete the data collection instrument.</w:t>
      </w:r>
      <w:r w:rsidRPr="00A303C8">
        <w:t xml:space="preserve"> Based on all the data collected from IHS </w:t>
      </w:r>
      <w:r w:rsidR="00364622">
        <w:t xml:space="preserve">SDS </w:t>
      </w:r>
      <w:r w:rsidRPr="00A303C8">
        <w:t xml:space="preserve">and the water system, </w:t>
      </w:r>
      <w:r w:rsidR="00437E07">
        <w:t>EPA</w:t>
      </w:r>
      <w:r w:rsidRPr="00A303C8">
        <w:t xml:space="preserve"> </w:t>
      </w:r>
      <w:r w:rsidR="00EB0527">
        <w:t>r</w:t>
      </w:r>
      <w:r w:rsidRPr="00A303C8">
        <w:t xml:space="preserve">egional </w:t>
      </w:r>
      <w:r w:rsidR="00EB0527">
        <w:t>o</w:t>
      </w:r>
      <w:r w:rsidRPr="00A303C8">
        <w:t xml:space="preserve">ffices will complete the data collection instrument and submit it to </w:t>
      </w:r>
      <w:r w:rsidR="00437E07">
        <w:t>EPA</w:t>
      </w:r>
      <w:r w:rsidRPr="00A303C8">
        <w:t xml:space="preserve">. </w:t>
      </w:r>
      <w:r>
        <w:t>An estimate of total amount of pipe in the system</w:t>
      </w:r>
      <w:r w:rsidRPr="00A303C8">
        <w:t xml:space="preserve"> must be </w:t>
      </w:r>
      <w:r>
        <w:t>provided if</w:t>
      </w:r>
      <w:r w:rsidRPr="00A303C8">
        <w:t xml:space="preserve"> any pipe project is submitted without independent documentation of need (e.g., a planning document).</w:t>
      </w:r>
    </w:p>
    <w:p w:rsidRPr="00A303C8" w:rsidR="00A756A3" w:rsidP="009C5CD5" w:rsidRDefault="00A756A3" w14:paraId="0DD476A6" w14:textId="2A7D6900">
      <w:pPr>
        <w:pStyle w:val="ListParagraph"/>
        <w:numPr>
          <w:ilvl w:val="0"/>
          <w:numId w:val="73"/>
        </w:numPr>
      </w:pPr>
      <w:r w:rsidRPr="00B716D2">
        <w:rPr>
          <w:b/>
        </w:rPr>
        <w:t xml:space="preserve">Discuss results with </w:t>
      </w:r>
      <w:r w:rsidR="00437E07">
        <w:rPr>
          <w:b/>
        </w:rPr>
        <w:t>EPA</w:t>
      </w:r>
      <w:r w:rsidRPr="00B716D2">
        <w:rPr>
          <w:b/>
        </w:rPr>
        <w:t xml:space="preserve">. </w:t>
      </w:r>
      <w:r w:rsidRPr="00A303C8">
        <w:t xml:space="preserve">After the data collection instrument is submitted, </w:t>
      </w:r>
      <w:r w:rsidR="00437E07">
        <w:t>EPA</w:t>
      </w:r>
      <w:r w:rsidRPr="00A303C8">
        <w:t xml:space="preserve"> will perform a quality control/quality assurance check to ensure all data are documented and allowable. Any differences of opinion regarding the documentation of the data will be resolved by </w:t>
      </w:r>
      <w:r w:rsidR="00437E07">
        <w:t>EPA</w:t>
      </w:r>
      <w:r w:rsidRPr="00A303C8">
        <w:t xml:space="preserve"> </w:t>
      </w:r>
      <w:r w:rsidR="00A14350">
        <w:t xml:space="preserve">Headquarters </w:t>
      </w:r>
      <w:r w:rsidRPr="00A303C8">
        <w:t xml:space="preserve">and </w:t>
      </w:r>
      <w:r w:rsidR="00437E07">
        <w:t>EPA</w:t>
      </w:r>
      <w:r w:rsidRPr="00A303C8">
        <w:t xml:space="preserve"> </w:t>
      </w:r>
      <w:r w:rsidR="00EB0527">
        <w:t>r</w:t>
      </w:r>
      <w:r w:rsidRPr="00A303C8">
        <w:t xml:space="preserve">egional </w:t>
      </w:r>
      <w:r w:rsidR="00EB0527">
        <w:t>o</w:t>
      </w:r>
      <w:r w:rsidRPr="00A303C8">
        <w:t xml:space="preserve">ffices. </w:t>
      </w:r>
    </w:p>
    <w:p w:rsidRPr="00A303C8" w:rsidR="00E40DAD" w:rsidP="008E4059" w:rsidRDefault="00E40DAD" w14:paraId="60C44332" w14:textId="77777777">
      <w:pPr>
        <w:pStyle w:val="Heading3"/>
      </w:pPr>
      <w:bookmarkStart w:name="_Toc142817586" w:id="118"/>
      <w:bookmarkStart w:name="_Toc394570745" w:id="119"/>
      <w:bookmarkStart w:name="_Toc394573253" w:id="120"/>
      <w:bookmarkStart w:name="_Toc44569980" w:id="121"/>
      <w:r w:rsidRPr="00A303C8">
        <w:t>A.5.b</w:t>
      </w:r>
      <w:r w:rsidRPr="00A303C8">
        <w:tab/>
        <w:t>Collection Methodology and Management</w:t>
      </w:r>
      <w:bookmarkEnd w:id="118"/>
      <w:bookmarkEnd w:id="119"/>
      <w:bookmarkEnd w:id="120"/>
      <w:bookmarkEnd w:id="121"/>
      <w:r w:rsidRPr="00A303C8">
        <w:t xml:space="preserve"> </w:t>
      </w:r>
      <w:r w:rsidRPr="00A303C8" w:rsidR="00C9288F">
        <w:fldChar w:fldCharType="begin"/>
      </w:r>
      <w:r w:rsidRPr="00A303C8">
        <w:instrText>tc "A.5.b</w:instrText>
      </w:r>
      <w:r w:rsidRPr="00A303C8">
        <w:tab/>
        <w:instrText>Collection Methodology and Management " \l 2</w:instrText>
      </w:r>
      <w:r w:rsidRPr="00A303C8" w:rsidR="00C9288F">
        <w:fldChar w:fldCharType="end"/>
      </w:r>
    </w:p>
    <w:p w:rsidRPr="00A303C8" w:rsidR="00E40DAD" w:rsidP="00E40DAD" w:rsidRDefault="00E40DAD" w14:paraId="6452C1F5" w14:textId="14891B72">
      <w:r w:rsidRPr="00A303C8">
        <w:t xml:space="preserve">This section discusses the steps that </w:t>
      </w:r>
      <w:r w:rsidR="00437E07">
        <w:t>EPA</w:t>
      </w:r>
      <w:r w:rsidRPr="00A303C8">
        <w:t xml:space="preserve"> has taken to ensure that the information being collected will be accurate, reliable</w:t>
      </w:r>
      <w:r w:rsidR="00133AD6">
        <w:t>,</w:t>
      </w:r>
      <w:r w:rsidRPr="00A303C8">
        <w:t xml:space="preserve"> and retrievable. This methodology was developed using experience gained in conducting the previous DWINSAs. </w:t>
      </w:r>
      <w:r w:rsidR="00437E07">
        <w:t>EPA</w:t>
      </w:r>
      <w:r w:rsidRPr="00A303C8">
        <w:t xml:space="preserve"> has incorporated into this methodology comments and advice from </w:t>
      </w:r>
      <w:r w:rsidR="00437E07">
        <w:t>EPA</w:t>
      </w:r>
      <w:r w:rsidRPr="00A303C8">
        <w:t xml:space="preserve"> staff involved with those assessments. </w:t>
      </w:r>
    </w:p>
    <w:p w:rsidRPr="00A303C8" w:rsidR="00E40DAD" w:rsidP="00A97245" w:rsidRDefault="00E40DAD" w14:paraId="55E7CA51" w14:textId="77777777">
      <w:pPr>
        <w:pStyle w:val="Heading5"/>
      </w:pPr>
      <w:r w:rsidRPr="00A303C8">
        <w:t>Development of Data Collection Instrument</w:t>
      </w:r>
    </w:p>
    <w:p w:rsidR="00170A3A" w:rsidP="00E40DAD" w:rsidRDefault="00E40DAD" w14:paraId="384957FF" w14:textId="26CDB8D3">
      <w:r w:rsidRPr="00A303C8">
        <w:t xml:space="preserve">Appendix B contains the data collection instrument. </w:t>
      </w:r>
      <w:r w:rsidR="00437E07">
        <w:t>EPA</w:t>
      </w:r>
      <w:r w:rsidRPr="00A303C8">
        <w:t xml:space="preserve"> has developed the </w:t>
      </w:r>
      <w:r w:rsidRPr="00A303C8" w:rsidR="00821D8D">
        <w:t>20</w:t>
      </w:r>
      <w:r w:rsidR="00821D8D">
        <w:t>20</w:t>
      </w:r>
      <w:r w:rsidRPr="00A303C8" w:rsidR="00821D8D">
        <w:t xml:space="preserve"> </w:t>
      </w:r>
      <w:r w:rsidRPr="00A303C8">
        <w:t xml:space="preserve">DWINSA approach and the data collection instrument with the assistance of a workgroup. As is explained in Section A.3.c, the </w:t>
      </w:r>
      <w:r w:rsidRPr="00A303C8" w:rsidR="004C19AB">
        <w:t>workgroup</w:t>
      </w:r>
      <w:r w:rsidRPr="00A303C8">
        <w:t xml:space="preserve"> includes </w:t>
      </w:r>
      <w:r w:rsidR="00437E07">
        <w:t>EPA</w:t>
      </w:r>
      <w:r w:rsidRPr="00A303C8">
        <w:t xml:space="preserve"> </w:t>
      </w:r>
      <w:r w:rsidRPr="00A303C8" w:rsidR="007053CB">
        <w:t>H</w:t>
      </w:r>
      <w:r w:rsidRPr="00A303C8">
        <w:t>eadquarter</w:t>
      </w:r>
      <w:r w:rsidRPr="00A303C8" w:rsidR="008C6A18">
        <w:t>s</w:t>
      </w:r>
      <w:r w:rsidRPr="00A303C8">
        <w:t xml:space="preserve">, </w:t>
      </w:r>
      <w:r w:rsidR="00437E07">
        <w:t>EPA</w:t>
      </w:r>
      <w:r w:rsidRPr="00A303C8">
        <w:t xml:space="preserve"> </w:t>
      </w:r>
      <w:r w:rsidRPr="00A303C8" w:rsidR="007053CB">
        <w:t>R</w:t>
      </w:r>
      <w:r w:rsidRPr="00A303C8">
        <w:t>egion</w:t>
      </w:r>
      <w:r w:rsidR="00E1516A">
        <w:t>s</w:t>
      </w:r>
      <w:r w:rsidR="00AB2162">
        <w:t>,</w:t>
      </w:r>
      <w:r w:rsidRPr="00A303C8" w:rsidR="004C19AB">
        <w:t xml:space="preserve"> </w:t>
      </w:r>
      <w:r w:rsidR="00836358">
        <w:t xml:space="preserve">the </w:t>
      </w:r>
      <w:r w:rsidR="00CF4375">
        <w:t xml:space="preserve">Navajo Nation </w:t>
      </w:r>
      <w:r w:rsidRPr="00A303C8">
        <w:t xml:space="preserve">and state representatives. </w:t>
      </w:r>
      <w:r w:rsidRPr="00A303C8" w:rsidR="00CE19ED">
        <w:t xml:space="preserve">The </w:t>
      </w:r>
      <w:r w:rsidRPr="00A303C8" w:rsidR="00821D8D">
        <w:t>20</w:t>
      </w:r>
      <w:r w:rsidR="00821D8D">
        <w:t>20</w:t>
      </w:r>
      <w:r w:rsidRPr="00A303C8" w:rsidR="00821D8D">
        <w:t xml:space="preserve"> </w:t>
      </w:r>
      <w:r w:rsidRPr="00A303C8" w:rsidR="00CE19ED">
        <w:t xml:space="preserve">DWINSA approach and many of the refinements to the data collection instrument were based on experience in conducting the 1995, 1999, 2003, </w:t>
      </w:r>
      <w:r w:rsidR="00826445">
        <w:t>2007</w:t>
      </w:r>
      <w:r w:rsidR="009C6915">
        <w:t>, 2011</w:t>
      </w:r>
      <w:r w:rsidR="00133AD6">
        <w:t>,</w:t>
      </w:r>
      <w:r w:rsidR="00826445">
        <w:t xml:space="preserve"> </w:t>
      </w:r>
      <w:r w:rsidRPr="00A303C8" w:rsidR="00CE19ED">
        <w:t>and 20</w:t>
      </w:r>
      <w:r w:rsidR="00826445">
        <w:t>1</w:t>
      </w:r>
      <w:r w:rsidR="009C6915">
        <w:t>5</w:t>
      </w:r>
      <w:r w:rsidRPr="00A303C8" w:rsidR="00CE19ED">
        <w:t xml:space="preserve"> DWINSAs. </w:t>
      </w:r>
    </w:p>
    <w:p w:rsidR="00B83361" w:rsidP="00E40DAD" w:rsidRDefault="00437E07" w14:paraId="2120900C" w14:textId="0DA6A780">
      <w:r>
        <w:t>EPA</w:t>
      </w:r>
      <w:r w:rsidR="00B83361">
        <w:t xml:space="preserve"> is adding </w:t>
      </w:r>
      <w:r w:rsidR="006F1473">
        <w:t xml:space="preserve">new </w:t>
      </w:r>
      <w:r w:rsidR="00CF69E9">
        <w:t xml:space="preserve">questions </w:t>
      </w:r>
      <w:r w:rsidR="00B83361">
        <w:t xml:space="preserve">on </w:t>
      </w:r>
      <w:r w:rsidR="00127214">
        <w:t>LSL</w:t>
      </w:r>
      <w:r w:rsidR="00016B63">
        <w:t>s</w:t>
      </w:r>
      <w:r w:rsidR="00AB2162">
        <w:t>,</w:t>
      </w:r>
      <w:r w:rsidDel="00A14350" w:rsidR="00AB2162">
        <w:t xml:space="preserve"> </w:t>
      </w:r>
      <w:r w:rsidR="00E066DA">
        <w:t>I&amp;S</w:t>
      </w:r>
      <w:r w:rsidR="00AB2162">
        <w:t xml:space="preserve">, and </w:t>
      </w:r>
      <w:r w:rsidR="00A14350">
        <w:t xml:space="preserve">OpW </w:t>
      </w:r>
      <w:r w:rsidR="00B83361">
        <w:t>to the data collection instrument.</w:t>
      </w:r>
      <w:r w:rsidR="0005665A">
        <w:t xml:space="preserve"> </w:t>
      </w:r>
      <w:r w:rsidR="00AB2162">
        <w:t xml:space="preserve">AWIA </w:t>
      </w:r>
      <w:r w:rsidR="0005665A">
        <w:t>amend</w:t>
      </w:r>
      <w:r w:rsidR="00E04012">
        <w:t>ed</w:t>
      </w:r>
      <w:r w:rsidR="0005665A">
        <w:t xml:space="preserve"> the </w:t>
      </w:r>
      <w:r w:rsidR="00AB2162">
        <w:t xml:space="preserve">SDWA </w:t>
      </w:r>
      <w:r w:rsidR="0005665A">
        <w:t xml:space="preserve">to require the DWINSA to collect information on </w:t>
      </w:r>
      <w:r w:rsidR="00BF5CD9">
        <w:t xml:space="preserve">the </w:t>
      </w:r>
      <w:r w:rsidR="0005665A">
        <w:t>cost of lead service line replacements.</w:t>
      </w:r>
      <w:r w:rsidR="002E00F0">
        <w:t xml:space="preserve"> </w:t>
      </w:r>
      <w:r>
        <w:t>EPA</w:t>
      </w:r>
      <w:r w:rsidR="002E00F0">
        <w:t xml:space="preserve"> is also interested in understanding </w:t>
      </w:r>
      <w:r w:rsidR="00E066DA">
        <w:t xml:space="preserve">the 20-year demand for iron and steel represented by Needs Survey projects </w:t>
      </w:r>
      <w:r w:rsidR="009C5492">
        <w:t>as an aid to management of</w:t>
      </w:r>
      <w:r w:rsidR="00E066DA">
        <w:t xml:space="preserve"> t</w:t>
      </w:r>
      <w:r w:rsidR="002E00F0">
        <w:t xml:space="preserve">he </w:t>
      </w:r>
      <w:r w:rsidR="00A00451">
        <w:t>AIS</w:t>
      </w:r>
      <w:r w:rsidR="002E00F0">
        <w:t xml:space="preserve"> </w:t>
      </w:r>
      <w:r w:rsidR="009C5492">
        <w:t>requirements for</w:t>
      </w:r>
      <w:r w:rsidR="00265758">
        <w:t xml:space="preserve"> DWSRF funding</w:t>
      </w:r>
      <w:r w:rsidR="00B716D2">
        <w:t xml:space="preserve">. </w:t>
      </w:r>
      <w:r>
        <w:t>EPA</w:t>
      </w:r>
      <w:r w:rsidR="00B716D2">
        <w:t xml:space="preserve"> also wants to</w:t>
      </w:r>
      <w:r w:rsidR="002E00F0">
        <w:t xml:space="preserve"> </w:t>
      </w:r>
      <w:r w:rsidR="00B716D2">
        <w:t>gauge</w:t>
      </w:r>
      <w:r w:rsidR="002E00F0">
        <w:t xml:space="preserve"> the extent to which the availability of an adequate </w:t>
      </w:r>
      <w:r w:rsidR="00265758">
        <w:t>water treatment and distribution system</w:t>
      </w:r>
      <w:r w:rsidR="002E00F0">
        <w:t xml:space="preserve"> operator workforce is a concern for utilities.</w:t>
      </w:r>
    </w:p>
    <w:p w:rsidRPr="00A303C8" w:rsidR="00E40DAD" w:rsidP="00E40DAD" w:rsidRDefault="00061781" w14:paraId="51D36DDF" w14:textId="09D89570">
      <w:r>
        <w:t xml:space="preserve">The format and content of the data collection instrument will otherwise remain </w:t>
      </w:r>
      <w:r w:rsidR="00C4375D">
        <w:t xml:space="preserve">largely </w:t>
      </w:r>
      <w:r>
        <w:t>unchanged from the 201</w:t>
      </w:r>
      <w:r w:rsidR="0017441E">
        <w:t>5</w:t>
      </w:r>
      <w:r>
        <w:t xml:space="preserve"> DWINSA. </w:t>
      </w:r>
      <w:r w:rsidRPr="00A303C8" w:rsidR="00E40DAD">
        <w:t>Section B.2.</w:t>
      </w:r>
      <w:r w:rsidR="00BA5DF1">
        <w:t>d</w:t>
      </w:r>
      <w:r w:rsidRPr="00A303C8" w:rsidR="00E40DAD">
        <w:t xml:space="preserve"> </w:t>
      </w:r>
      <w:r w:rsidR="00BA5DF1">
        <w:t xml:space="preserve">for the 2020 State DWINSA </w:t>
      </w:r>
      <w:r w:rsidRPr="00A303C8" w:rsidR="00E40DAD">
        <w:t xml:space="preserve">describes the steps taken to ensure that the data collection instrument will be an effective tool for retrieving the information </w:t>
      </w:r>
      <w:r w:rsidR="00437E07">
        <w:t>EPA</w:t>
      </w:r>
      <w:r w:rsidRPr="00A303C8" w:rsidR="00E40DAD">
        <w:t xml:space="preserve"> need</w:t>
      </w:r>
      <w:r w:rsidRPr="00A303C8" w:rsidR="000926BD">
        <w:t>s</w:t>
      </w:r>
      <w:r w:rsidRPr="00A303C8" w:rsidR="00E40DAD">
        <w:t xml:space="preserve"> to meet the </w:t>
      </w:r>
      <w:r w:rsidRPr="00A303C8" w:rsidR="0017441E">
        <w:t>20</w:t>
      </w:r>
      <w:r w:rsidR="0017441E">
        <w:t>20</w:t>
      </w:r>
      <w:r w:rsidRPr="00A303C8" w:rsidR="0017441E">
        <w:t xml:space="preserve"> </w:t>
      </w:r>
      <w:r w:rsidRPr="00A303C8" w:rsidR="00E40DAD">
        <w:t>DWINSA objectives.</w:t>
      </w:r>
    </w:p>
    <w:p w:rsidRPr="00A303C8" w:rsidR="00E40DAD" w:rsidP="00A97245" w:rsidRDefault="00E40DAD" w14:paraId="372AD443" w14:textId="18C037C4">
      <w:pPr>
        <w:pStyle w:val="Heading5"/>
      </w:pPr>
      <w:r w:rsidRPr="00A303C8">
        <w:lastRenderedPageBreak/>
        <w:t xml:space="preserve">Methodology for </w:t>
      </w:r>
      <w:r w:rsidR="00945A2E">
        <w:t xml:space="preserve">2020 </w:t>
      </w:r>
      <w:r w:rsidR="001B7170">
        <w:t xml:space="preserve">State </w:t>
      </w:r>
      <w:r w:rsidR="003B445A">
        <w:t>DWINSA</w:t>
      </w:r>
      <w:r w:rsidRPr="00A303C8" w:rsidR="00E72129">
        <w:t xml:space="preserve"> – </w:t>
      </w:r>
      <w:r w:rsidRPr="00A303C8" w:rsidR="00EE5382">
        <w:t>CWSs</w:t>
      </w:r>
      <w:r w:rsidR="00D150C3">
        <w:t xml:space="preserve"> S</w:t>
      </w:r>
      <w:r w:rsidRPr="00A303C8">
        <w:t xml:space="preserve">erving </w:t>
      </w:r>
      <w:r w:rsidR="00D150C3">
        <w:t>M</w:t>
      </w:r>
      <w:r w:rsidRPr="00A303C8">
        <w:t xml:space="preserve">ore </w:t>
      </w:r>
      <w:r w:rsidR="00D150C3">
        <w:t>T</w:t>
      </w:r>
      <w:r w:rsidRPr="00A303C8">
        <w:t xml:space="preserve">han 3,300 </w:t>
      </w:r>
      <w:r w:rsidR="00D150C3">
        <w:t>P</w:t>
      </w:r>
      <w:r w:rsidRPr="00A303C8" w:rsidR="00DE7D9B">
        <w:t>ersons</w:t>
      </w:r>
      <w:r w:rsidR="00A57917">
        <w:t xml:space="preserve"> and NPNCWSs Serving More than 10,000 Persons</w:t>
      </w:r>
    </w:p>
    <w:p w:rsidR="00251205" w:rsidP="00EE4D0D" w:rsidRDefault="00E40DAD" w14:paraId="011DD66D" w14:textId="219841EC">
      <w:r w:rsidRPr="00A303C8">
        <w:t xml:space="preserve">Most </w:t>
      </w:r>
      <w:r w:rsidR="00A57917">
        <w:t>CWSs</w:t>
      </w:r>
      <w:r w:rsidRPr="00A303C8" w:rsidR="00EE4D0D">
        <w:t xml:space="preserve"> serving more than 10</w:t>
      </w:r>
      <w:r w:rsidRPr="00A303C8">
        <w:t xml:space="preserve">0,000 </w:t>
      </w:r>
      <w:r w:rsidRPr="00A303C8" w:rsidR="00DE7D9B">
        <w:t>persons</w:t>
      </w:r>
      <w:r w:rsidRPr="00A303C8">
        <w:t xml:space="preserve"> have CIPs or similar documents that summarize their </w:t>
      </w:r>
      <w:r w:rsidR="00251205">
        <w:t>projects</w:t>
      </w:r>
      <w:r w:rsidRPr="00A303C8">
        <w:t xml:space="preserve">. </w:t>
      </w:r>
      <w:r w:rsidRPr="00A303C8" w:rsidR="00B44415">
        <w:t>Therefore, t</w:t>
      </w:r>
      <w:r w:rsidRPr="00A303C8" w:rsidR="001E36E7">
        <w:t xml:space="preserve">hese </w:t>
      </w:r>
      <w:r w:rsidRPr="00A303C8">
        <w:t>systems are generally able to provide accurate information on their needs and</w:t>
      </w:r>
      <w:r w:rsidRPr="00A303C8" w:rsidR="0008080C">
        <w:t>,</w:t>
      </w:r>
      <w:r w:rsidRPr="00A303C8">
        <w:t xml:space="preserve"> for some </w:t>
      </w:r>
      <w:r w:rsidR="00251205">
        <w:t>projects</w:t>
      </w:r>
      <w:r w:rsidRPr="00A303C8">
        <w:t xml:space="preserve">, accurate estimates on the associated cost. A data collection instrument will be sent to </w:t>
      </w:r>
      <w:r w:rsidR="00152CA4">
        <w:t xml:space="preserve">states for </w:t>
      </w:r>
      <w:r w:rsidRPr="00A303C8" w:rsidR="00B44415">
        <w:t>every CWS that serves more than 100,000 persons</w:t>
      </w:r>
      <w:r w:rsidRPr="00A303C8">
        <w:t xml:space="preserve">. Clarifying information for completing the data collection instrument will be available from </w:t>
      </w:r>
      <w:r w:rsidR="00437E07">
        <w:t>EPA</w:t>
      </w:r>
      <w:r w:rsidRPr="00A303C8">
        <w:t xml:space="preserve">. </w:t>
      </w:r>
    </w:p>
    <w:p w:rsidRPr="00A303C8" w:rsidR="004C5750" w:rsidP="00EE4D0D" w:rsidRDefault="00E40DAD" w14:paraId="70B7BD08" w14:textId="57366283">
      <w:r w:rsidRPr="00A303C8">
        <w:t>The experience of states that participated in the previous DWINSAs indicate</w:t>
      </w:r>
      <w:r w:rsidRPr="00A303C8" w:rsidR="008138A5">
        <w:t>s</w:t>
      </w:r>
      <w:r w:rsidRPr="00A303C8">
        <w:t xml:space="preserve"> that</w:t>
      </w:r>
      <w:r w:rsidR="00152CA4">
        <w:t xml:space="preserve"> most</w:t>
      </w:r>
      <w:r w:rsidRPr="00A303C8">
        <w:t xml:space="preserve"> </w:t>
      </w:r>
      <w:r w:rsidR="00A57917">
        <w:t>CWSs</w:t>
      </w:r>
      <w:r w:rsidRPr="00A303C8" w:rsidR="00A57917">
        <w:t xml:space="preserve"> </w:t>
      </w:r>
      <w:r w:rsidRPr="00A303C8" w:rsidR="00EE4D0D">
        <w:t xml:space="preserve">serving 3,301 </w:t>
      </w:r>
      <w:r w:rsidR="008922AE">
        <w:t>to</w:t>
      </w:r>
      <w:r w:rsidRPr="00A303C8" w:rsidR="00EE4D0D">
        <w:t xml:space="preserve"> 10</w:t>
      </w:r>
      <w:r w:rsidRPr="00A303C8">
        <w:t xml:space="preserve">0,000 </w:t>
      </w:r>
      <w:r w:rsidRPr="00A303C8" w:rsidR="00DE7D9B">
        <w:t>persons</w:t>
      </w:r>
      <w:r w:rsidRPr="00A303C8">
        <w:t xml:space="preserve"> </w:t>
      </w:r>
      <w:r w:rsidR="00A57917">
        <w:t xml:space="preserve">and NPNCWSs serving more than 10,000 persons </w:t>
      </w:r>
      <w:r w:rsidRPr="00A303C8">
        <w:t>could provide reliable data on the</w:t>
      </w:r>
      <w:r w:rsidR="0068426F">
        <w:t>ir</w:t>
      </w:r>
      <w:r w:rsidRPr="00A303C8">
        <w:t xml:space="preserve"> needs and a large portion</w:t>
      </w:r>
      <w:r w:rsidR="00B5092E">
        <w:t xml:space="preserve"> of these systems</w:t>
      </w:r>
      <w:r w:rsidRPr="00A303C8">
        <w:t xml:space="preserve"> could provide </w:t>
      </w:r>
      <w:r w:rsidR="001C4385">
        <w:t xml:space="preserve">at least some </w:t>
      </w:r>
      <w:r w:rsidRPr="00A303C8">
        <w:t xml:space="preserve">cost estimates for meeting those needs. </w:t>
      </w:r>
    </w:p>
    <w:p w:rsidRPr="00A303C8" w:rsidR="0004432E" w:rsidP="0004432E" w:rsidRDefault="0004432E" w14:paraId="53DBC6E7" w14:textId="6961D3B4">
      <w:r w:rsidRPr="00A303C8">
        <w:t xml:space="preserve">Also, </w:t>
      </w:r>
      <w:r w:rsidR="00251205">
        <w:t xml:space="preserve">water </w:t>
      </w:r>
      <w:r w:rsidRPr="00A303C8">
        <w:t xml:space="preserve">systems that participated in the </w:t>
      </w:r>
      <w:r w:rsidRPr="00A303C8" w:rsidR="00C358AD">
        <w:t>20</w:t>
      </w:r>
      <w:r w:rsidR="00C358AD">
        <w:t>15</w:t>
      </w:r>
      <w:r w:rsidRPr="00A303C8" w:rsidR="00C358AD">
        <w:t xml:space="preserve"> </w:t>
      </w:r>
      <w:r w:rsidR="001B7170">
        <w:t xml:space="preserve">State </w:t>
      </w:r>
      <w:r w:rsidRPr="00A303C8">
        <w:t xml:space="preserve">DWINSA and selected to participate in the </w:t>
      </w:r>
      <w:r w:rsidR="00D20CC8">
        <w:t>2020</w:t>
      </w:r>
      <w:r w:rsidRPr="00A303C8" w:rsidR="00D20CC8">
        <w:t xml:space="preserve"> </w:t>
      </w:r>
      <w:r w:rsidR="001B7170">
        <w:t xml:space="preserve">State </w:t>
      </w:r>
      <w:r w:rsidRPr="00A303C8">
        <w:t xml:space="preserve">DWINSA will receive a </w:t>
      </w:r>
      <w:r w:rsidR="00F33BC6">
        <w:t>pre-populated</w:t>
      </w:r>
      <w:r w:rsidRPr="00A303C8">
        <w:t xml:space="preserve"> project</w:t>
      </w:r>
      <w:r w:rsidR="0067763A">
        <w:t xml:space="preserve"> </w:t>
      </w:r>
      <w:r w:rsidR="00F33BC6">
        <w:t xml:space="preserve">table in the </w:t>
      </w:r>
      <w:r w:rsidR="00BD5E7B">
        <w:t>data collection instrument</w:t>
      </w:r>
      <w:r w:rsidR="00F33BC6">
        <w:t xml:space="preserve"> that </w:t>
      </w:r>
      <w:r w:rsidR="0007667D">
        <w:t>list</w:t>
      </w:r>
      <w:r w:rsidR="00F33BC6">
        <w:t>s</w:t>
      </w:r>
      <w:r w:rsidR="0007667D">
        <w:t xml:space="preserve"> the projects included in the </w:t>
      </w:r>
      <w:r w:rsidRPr="00A303C8" w:rsidR="00C358AD">
        <w:t>20</w:t>
      </w:r>
      <w:r w:rsidR="00C358AD">
        <w:t>15</w:t>
      </w:r>
      <w:r w:rsidRPr="00A303C8" w:rsidR="00C358AD">
        <w:t xml:space="preserve"> </w:t>
      </w:r>
      <w:r w:rsidR="001B7170">
        <w:t xml:space="preserve">State </w:t>
      </w:r>
      <w:r w:rsidRPr="00A303C8">
        <w:t xml:space="preserve">DWINSA. These </w:t>
      </w:r>
      <w:r w:rsidR="00251205">
        <w:t xml:space="preserve">water </w:t>
      </w:r>
      <w:r w:rsidRPr="00A303C8">
        <w:t xml:space="preserve">systems will be able to update the information on the list and add new projects to the data collection instrument. </w:t>
      </w:r>
      <w:r w:rsidR="001D1A65">
        <w:t xml:space="preserve">NPNCWSs did not participate in the 2015 State DWINSA and thus will not receive a copy of previous submissions. </w:t>
      </w:r>
      <w:r w:rsidRPr="00A303C8">
        <w:t xml:space="preserve">States will provide technical support to the </w:t>
      </w:r>
      <w:r w:rsidR="00251205">
        <w:t xml:space="preserve">water </w:t>
      </w:r>
      <w:r w:rsidRPr="00A303C8">
        <w:t xml:space="preserve">systems participating in the </w:t>
      </w:r>
      <w:r w:rsidRPr="00A303C8" w:rsidR="00C358AD">
        <w:t>20</w:t>
      </w:r>
      <w:r w:rsidR="00C358AD">
        <w:t>20</w:t>
      </w:r>
      <w:r w:rsidRPr="00A303C8" w:rsidR="00C358AD">
        <w:t xml:space="preserve"> </w:t>
      </w:r>
      <w:r w:rsidR="001B7170">
        <w:t xml:space="preserve">State </w:t>
      </w:r>
      <w:r w:rsidRPr="00A303C8">
        <w:t>DWINSA</w:t>
      </w:r>
      <w:r w:rsidR="0067763A">
        <w:t>.</w:t>
      </w:r>
      <w:r w:rsidRPr="00A303C8">
        <w:t xml:space="preserve"> </w:t>
      </w:r>
      <w:r w:rsidR="00437E07">
        <w:t>EPA</w:t>
      </w:r>
      <w:r w:rsidRPr="00A303C8">
        <w:t xml:space="preserve"> will also offer </w:t>
      </w:r>
      <w:r w:rsidR="00C96F2F">
        <w:t>technical support to</w:t>
      </w:r>
      <w:r w:rsidRPr="00A303C8">
        <w:t xml:space="preserve"> state and </w:t>
      </w:r>
      <w:r w:rsidR="00251205">
        <w:t xml:space="preserve">water </w:t>
      </w:r>
      <w:r w:rsidRPr="00A303C8">
        <w:t>system personnel.</w:t>
      </w:r>
    </w:p>
    <w:p w:rsidRPr="00A303C8" w:rsidR="00E40DAD" w:rsidP="00E40DAD" w:rsidRDefault="00437E07" w14:paraId="316A7FFC" w14:textId="16C1C8D2">
      <w:r>
        <w:t>EPA</w:t>
      </w:r>
      <w:r w:rsidRPr="00A303C8" w:rsidR="0004432E">
        <w:t xml:space="preserve"> will send the </w:t>
      </w:r>
      <w:r w:rsidR="004560BA">
        <w:t xml:space="preserve">electronic </w:t>
      </w:r>
      <w:r w:rsidRPr="00A303C8" w:rsidR="0004432E">
        <w:t xml:space="preserve">data collection instrument </w:t>
      </w:r>
      <w:r w:rsidR="009C21D6">
        <w:t xml:space="preserve">via email </w:t>
      </w:r>
      <w:r w:rsidR="00B5092E">
        <w:t>to the sta</w:t>
      </w:r>
      <w:r w:rsidR="008922AE">
        <w:t>t</w:t>
      </w:r>
      <w:r w:rsidR="00B5092E">
        <w:t>e</w:t>
      </w:r>
      <w:r w:rsidR="008922AE">
        <w:t>s</w:t>
      </w:r>
      <w:r w:rsidR="00B5092E">
        <w:t xml:space="preserve"> </w:t>
      </w:r>
      <w:r w:rsidR="0067763A">
        <w:t>to forward on</w:t>
      </w:r>
      <w:r w:rsidR="00B5092E">
        <w:t xml:space="preserve">to the </w:t>
      </w:r>
      <w:r w:rsidR="007804D0">
        <w:t xml:space="preserve">water </w:t>
      </w:r>
      <w:r w:rsidR="00B5092E">
        <w:t>systems</w:t>
      </w:r>
      <w:r w:rsidRPr="00A303C8" w:rsidR="0004432E">
        <w:t xml:space="preserve">. </w:t>
      </w:r>
      <w:r w:rsidR="00251205">
        <w:t>Water systems</w:t>
      </w:r>
      <w:r w:rsidRPr="00A303C8" w:rsidR="00251205">
        <w:t xml:space="preserve"> </w:t>
      </w:r>
      <w:r w:rsidRPr="00A303C8" w:rsidR="0004432E">
        <w:t xml:space="preserve">will </w:t>
      </w:r>
      <w:r w:rsidR="005C103F">
        <w:t>return</w:t>
      </w:r>
      <w:r w:rsidRPr="00A303C8" w:rsidR="005C103F">
        <w:t xml:space="preserve"> </w:t>
      </w:r>
      <w:r w:rsidRPr="00A303C8" w:rsidR="0004432E">
        <w:t xml:space="preserve">the completed </w:t>
      </w:r>
      <w:r w:rsidR="004560BA">
        <w:t xml:space="preserve">electronic </w:t>
      </w:r>
      <w:r w:rsidRPr="00A303C8" w:rsidR="0004432E">
        <w:t xml:space="preserve">data collection instrument </w:t>
      </w:r>
      <w:r w:rsidR="004560BA">
        <w:t>and supporting documentation</w:t>
      </w:r>
      <w:r w:rsidRPr="00A303C8" w:rsidR="0004432E">
        <w:t xml:space="preserve"> to the state</w:t>
      </w:r>
      <w:r w:rsidR="004560BA">
        <w:t xml:space="preserve"> via email</w:t>
      </w:r>
      <w:r w:rsidRPr="00A303C8" w:rsidR="0004432E">
        <w:t xml:space="preserve">. </w:t>
      </w:r>
      <w:r w:rsidRPr="00A303C8" w:rsidR="00B44415">
        <w:t>T</w:t>
      </w:r>
      <w:r w:rsidRPr="00A303C8" w:rsidR="00E40DAD">
        <w:t xml:space="preserve">he state </w:t>
      </w:r>
      <w:r w:rsidRPr="00A303C8" w:rsidR="00B566E7">
        <w:t xml:space="preserve">will </w:t>
      </w:r>
      <w:r w:rsidR="000B68DB">
        <w:t xml:space="preserve">review the water system submission and </w:t>
      </w:r>
      <w:r w:rsidRPr="00A303C8" w:rsidR="00B44415">
        <w:t xml:space="preserve">then </w:t>
      </w:r>
      <w:r w:rsidRPr="00A303C8" w:rsidR="00E40DAD">
        <w:t xml:space="preserve">forward </w:t>
      </w:r>
      <w:r w:rsidRPr="00A303C8" w:rsidR="00B44415">
        <w:t xml:space="preserve">the </w:t>
      </w:r>
      <w:r w:rsidRPr="00A303C8" w:rsidR="00E40DAD">
        <w:t>data</w:t>
      </w:r>
      <w:r w:rsidRPr="00A303C8" w:rsidR="00B44415">
        <w:t xml:space="preserve"> collection instrument and supporting documentation</w:t>
      </w:r>
      <w:r w:rsidRPr="00A303C8" w:rsidR="00E40DAD">
        <w:t xml:space="preserve"> to </w:t>
      </w:r>
      <w:r>
        <w:t>EPA</w:t>
      </w:r>
      <w:r w:rsidRPr="00A303C8" w:rsidR="00E40DAD">
        <w:t xml:space="preserve"> </w:t>
      </w:r>
      <w:r w:rsidR="004560BA">
        <w:t xml:space="preserve">via email </w:t>
      </w:r>
      <w:r w:rsidRPr="00A303C8" w:rsidR="00E40DAD">
        <w:t xml:space="preserve">for review and data entry. </w:t>
      </w:r>
      <w:r w:rsidR="00D151D2">
        <w:t xml:space="preserve">Supporting documentation can also be submitted </w:t>
      </w:r>
      <w:r w:rsidR="00BB4741">
        <w:t xml:space="preserve">electronically </w:t>
      </w:r>
      <w:r w:rsidR="00D151D2">
        <w:t xml:space="preserve">to EPA using a secure shared </w:t>
      </w:r>
      <w:r w:rsidR="00CE70CB">
        <w:t>SharePoint site if the documents are too large for email transmittal.</w:t>
      </w:r>
      <w:r w:rsidRPr="00A303C8" w:rsidR="00E40DAD">
        <w:t xml:space="preserve"> </w:t>
      </w:r>
      <w:r>
        <w:t>EPA</w:t>
      </w:r>
      <w:r w:rsidRPr="00A303C8" w:rsidR="00E40DAD">
        <w:t xml:space="preserve"> </w:t>
      </w:r>
      <w:r w:rsidRPr="00A303C8" w:rsidR="00B44415">
        <w:t xml:space="preserve">will </w:t>
      </w:r>
      <w:r w:rsidRPr="00A303C8" w:rsidR="00E40DAD">
        <w:t xml:space="preserve">perform a second </w:t>
      </w:r>
      <w:r w:rsidRPr="00A303C8" w:rsidR="00E35BB9">
        <w:t>quality assurance</w:t>
      </w:r>
      <w:r w:rsidR="003E77F9">
        <w:t>/</w:t>
      </w:r>
      <w:r w:rsidRPr="00A303C8" w:rsidR="00E35BB9">
        <w:t xml:space="preserve">quality control </w:t>
      </w:r>
      <w:r w:rsidRPr="00A303C8" w:rsidR="00E40DAD">
        <w:t xml:space="preserve">check to </w:t>
      </w:r>
      <w:r w:rsidRPr="00A303C8" w:rsidR="008138A5">
        <w:t>ensure</w:t>
      </w:r>
      <w:r w:rsidRPr="00A303C8" w:rsidR="00E40DAD">
        <w:t xml:space="preserve"> that all </w:t>
      </w:r>
      <w:r w:rsidR="00B5092E">
        <w:t>infrastructure projects</w:t>
      </w:r>
      <w:r w:rsidRPr="00A303C8" w:rsidR="00B5092E">
        <w:t xml:space="preserve"> </w:t>
      </w:r>
      <w:r w:rsidRPr="00A303C8" w:rsidR="00E40DAD">
        <w:t xml:space="preserve">are </w:t>
      </w:r>
      <w:r w:rsidR="000223A8">
        <w:t xml:space="preserve">properly coded, </w:t>
      </w:r>
      <w:r w:rsidRPr="00A303C8" w:rsidR="00E40DAD">
        <w:t>documented</w:t>
      </w:r>
      <w:r w:rsidR="00133AD6">
        <w:t>,</w:t>
      </w:r>
      <w:r w:rsidRPr="00A303C8" w:rsidR="00E40DAD">
        <w:t xml:space="preserve"> and </w:t>
      </w:r>
      <w:r w:rsidRPr="00A303C8" w:rsidR="00B44415">
        <w:t>allowable</w:t>
      </w:r>
      <w:r w:rsidRPr="00A303C8" w:rsidR="00E40DAD">
        <w:t xml:space="preserve">. </w:t>
      </w:r>
      <w:r>
        <w:t>EPA</w:t>
      </w:r>
      <w:r w:rsidRPr="00A303C8" w:rsidR="00E40DAD">
        <w:t xml:space="preserve"> will enter the data </w:t>
      </w:r>
      <w:r w:rsidRPr="00A303C8" w:rsidR="00B44415">
        <w:t>into the data system</w:t>
      </w:r>
      <w:r w:rsidRPr="00A303C8" w:rsidR="00E40DAD">
        <w:t xml:space="preserve">. Projects or cost estimates that are not documented will be identified in the data system as lacking documentation. If the system or state does not provide documentation, the project or cost estimate will be deleted from the </w:t>
      </w:r>
      <w:r w:rsidR="00EB5196">
        <w:t xml:space="preserve">2020 </w:t>
      </w:r>
      <w:r w:rsidR="001B7170">
        <w:t xml:space="preserve">State </w:t>
      </w:r>
      <w:r w:rsidR="003B445A">
        <w:t>DWINSA</w:t>
      </w:r>
      <w:r w:rsidRPr="00A303C8" w:rsidR="00E40DAD">
        <w:t xml:space="preserve">. </w:t>
      </w:r>
      <w:r>
        <w:t>EPA</w:t>
      </w:r>
      <w:r w:rsidRPr="00A303C8" w:rsidR="00FC39E8">
        <w:t xml:space="preserve"> will offer </w:t>
      </w:r>
      <w:r w:rsidR="00FC39E8">
        <w:t xml:space="preserve">technical support to </w:t>
      </w:r>
      <w:r w:rsidRPr="00A303C8" w:rsidR="00FC39E8">
        <w:t>state personnel</w:t>
      </w:r>
      <w:r w:rsidR="00E1516A">
        <w:t xml:space="preserve"> to assist with the completion of each of these steps.</w:t>
      </w:r>
    </w:p>
    <w:p w:rsidRPr="00A303C8" w:rsidR="00B44415" w:rsidP="00E40DAD" w:rsidRDefault="00B44415" w14:paraId="5DBCA7E2" w14:textId="673BF1BC">
      <w:r w:rsidRPr="00A303C8">
        <w:t xml:space="preserve">For projects that do not have cost estimates, </w:t>
      </w:r>
      <w:r w:rsidR="00437E07">
        <w:t>EPA</w:t>
      </w:r>
      <w:r w:rsidRPr="00A303C8">
        <w:t xml:space="preserve"> will model the costs</w:t>
      </w:r>
      <w:r w:rsidR="000223A8">
        <w:t xml:space="preserve"> if the appropriate modeling parameters are provided</w:t>
      </w:r>
      <w:r w:rsidRPr="00A303C8">
        <w:t>.</w:t>
      </w:r>
    </w:p>
    <w:p w:rsidRPr="00A303C8" w:rsidR="00E40DAD" w:rsidP="00A97245" w:rsidRDefault="00E40DAD" w14:paraId="298171EE" w14:textId="5C6E2C81">
      <w:pPr>
        <w:pStyle w:val="Heading5"/>
      </w:pPr>
      <w:r w:rsidRPr="00A303C8">
        <w:t xml:space="preserve">Methodology for </w:t>
      </w:r>
      <w:r w:rsidR="00EB5196">
        <w:t xml:space="preserve">2020 </w:t>
      </w:r>
      <w:r w:rsidR="001B7170">
        <w:t xml:space="preserve">State </w:t>
      </w:r>
      <w:r w:rsidR="003B445A">
        <w:t>DWINSA</w:t>
      </w:r>
      <w:r w:rsidRPr="00A303C8" w:rsidR="00E72129">
        <w:t xml:space="preserve"> – </w:t>
      </w:r>
      <w:r w:rsidRPr="00A303C8" w:rsidR="00EE5382">
        <w:t>CWSs</w:t>
      </w:r>
      <w:r w:rsidRPr="00A303C8">
        <w:t xml:space="preserve"> </w:t>
      </w:r>
      <w:r w:rsidR="00D150C3">
        <w:t>S</w:t>
      </w:r>
      <w:r w:rsidRPr="00A303C8">
        <w:t xml:space="preserve">erving 3,300 </w:t>
      </w:r>
      <w:r w:rsidR="00F93281">
        <w:t xml:space="preserve">or </w:t>
      </w:r>
      <w:r w:rsidR="001D1A65">
        <w:t>F</w:t>
      </w:r>
      <w:r w:rsidR="00F93281">
        <w:t>ewer</w:t>
      </w:r>
      <w:r w:rsidRPr="00A303C8">
        <w:t xml:space="preserve"> </w:t>
      </w:r>
      <w:r w:rsidR="00D150C3">
        <w:t>P</w:t>
      </w:r>
      <w:r w:rsidRPr="00A303C8" w:rsidR="00DE7D9B">
        <w:t>ersons</w:t>
      </w:r>
      <w:r w:rsidR="002A110F">
        <w:t xml:space="preserve"> and </w:t>
      </w:r>
      <w:r w:rsidR="007E75AC">
        <w:t>NP</w:t>
      </w:r>
      <w:r w:rsidR="002A110F">
        <w:t>NCWSs</w:t>
      </w:r>
      <w:r w:rsidR="001D1A65">
        <w:t xml:space="preserve"> Serving 10,000 or</w:t>
      </w:r>
      <w:r w:rsidRPr="00A303C8">
        <w:t xml:space="preserve"> </w:t>
      </w:r>
      <w:r w:rsidR="00D150C3">
        <w:t>F</w:t>
      </w:r>
      <w:r w:rsidRPr="00A303C8">
        <w:t xml:space="preserve">ewer </w:t>
      </w:r>
      <w:r w:rsidR="00D150C3">
        <w:t>P</w:t>
      </w:r>
      <w:r w:rsidRPr="00A303C8" w:rsidR="00DE7D9B">
        <w:t>ersons</w:t>
      </w:r>
    </w:p>
    <w:p w:rsidR="006E3222" w:rsidP="006E3222" w:rsidRDefault="006E3222" w14:paraId="306938E0" w14:textId="41183956">
      <w:pPr>
        <w:autoSpaceDE w:val="0"/>
        <w:autoSpaceDN w:val="0"/>
        <w:adjustRightInd w:val="0"/>
        <w:rPr>
          <w:szCs w:val="22"/>
        </w:rPr>
      </w:pPr>
      <w:r>
        <w:rPr>
          <w:szCs w:val="22"/>
        </w:rPr>
        <w:t>Based on state experience with past needs surveys</w:t>
      </w:r>
      <w:r w:rsidR="00B530E7">
        <w:rPr>
          <w:szCs w:val="22"/>
        </w:rPr>
        <w:t>;</w:t>
      </w:r>
      <w:r>
        <w:rPr>
          <w:szCs w:val="22"/>
        </w:rPr>
        <w:t xml:space="preserve"> the </w:t>
      </w:r>
      <w:r w:rsidR="00B530E7">
        <w:rPr>
          <w:szCs w:val="22"/>
        </w:rPr>
        <w:t xml:space="preserve">small system data collection efforts of the </w:t>
      </w:r>
      <w:r>
        <w:rPr>
          <w:szCs w:val="22"/>
        </w:rPr>
        <w:t xml:space="preserve">1995, 1999, and 2007 </w:t>
      </w:r>
      <w:r w:rsidR="00B530E7">
        <w:rPr>
          <w:szCs w:val="22"/>
        </w:rPr>
        <w:t xml:space="preserve">State </w:t>
      </w:r>
      <w:r w:rsidRPr="00380E63">
        <w:rPr>
          <w:szCs w:val="22"/>
        </w:rPr>
        <w:t>DWINSA</w:t>
      </w:r>
      <w:r w:rsidR="00B530E7">
        <w:rPr>
          <w:szCs w:val="22"/>
        </w:rPr>
        <w:t>s</w:t>
      </w:r>
      <w:r w:rsidRPr="00380E63">
        <w:rPr>
          <w:szCs w:val="22"/>
        </w:rPr>
        <w:t>, and</w:t>
      </w:r>
      <w:r>
        <w:rPr>
          <w:szCs w:val="22"/>
        </w:rPr>
        <w:t xml:space="preserve"> other experience with small CWSs</w:t>
      </w:r>
      <w:r w:rsidRPr="002A110F" w:rsidR="002A110F">
        <w:t xml:space="preserve"> </w:t>
      </w:r>
      <w:r w:rsidR="002A110F">
        <w:t xml:space="preserve">and </w:t>
      </w:r>
      <w:r w:rsidR="005C47DC">
        <w:t>NPNCWSs serving 10,000 or fewer person</w:t>
      </w:r>
      <w:r w:rsidR="002A110F">
        <w:t>s</w:t>
      </w:r>
      <w:r>
        <w:rPr>
          <w:szCs w:val="22"/>
        </w:rPr>
        <w:t xml:space="preserve">, </w:t>
      </w:r>
      <w:r w:rsidR="00437E07">
        <w:rPr>
          <w:szCs w:val="22"/>
        </w:rPr>
        <w:t>EPA</w:t>
      </w:r>
      <w:r>
        <w:rPr>
          <w:szCs w:val="22"/>
        </w:rPr>
        <w:t xml:space="preserve"> know</w:t>
      </w:r>
      <w:r w:rsidR="00EB5ABF">
        <w:rPr>
          <w:szCs w:val="22"/>
        </w:rPr>
        <w:t>s</w:t>
      </w:r>
      <w:r>
        <w:rPr>
          <w:szCs w:val="22"/>
        </w:rPr>
        <w:t xml:space="preserve"> it is unlikely that </w:t>
      </w:r>
      <w:r w:rsidR="002A110F">
        <w:rPr>
          <w:szCs w:val="22"/>
        </w:rPr>
        <w:t xml:space="preserve">these systems </w:t>
      </w:r>
      <w:r>
        <w:rPr>
          <w:szCs w:val="22"/>
        </w:rPr>
        <w:t xml:space="preserve">can reliably complete the data collection instrument. Therefore, </w:t>
      </w:r>
      <w:r w:rsidR="00437E07">
        <w:rPr>
          <w:szCs w:val="22"/>
        </w:rPr>
        <w:t>EPA</w:t>
      </w:r>
      <w:r>
        <w:rPr>
          <w:szCs w:val="22"/>
        </w:rPr>
        <w:t xml:space="preserve"> will collect data from these systems through site visits. To ensure consistency, the site visits will be conducted by an EPA contractor accompanied by state or </w:t>
      </w:r>
      <w:r w:rsidR="00437E07">
        <w:rPr>
          <w:szCs w:val="22"/>
        </w:rPr>
        <w:t>EPA</w:t>
      </w:r>
      <w:r w:rsidR="00592470">
        <w:rPr>
          <w:szCs w:val="22"/>
        </w:rPr>
        <w:t>’s</w:t>
      </w:r>
      <w:r>
        <w:rPr>
          <w:szCs w:val="22"/>
        </w:rPr>
        <w:t xml:space="preserve"> regional personnel, if they wish to participate. To help reduce costs, systems will be clustered together by county or clusters of counties. </w:t>
      </w:r>
      <w:r w:rsidR="00B530E7">
        <w:rPr>
          <w:szCs w:val="22"/>
        </w:rPr>
        <w:t>The</w:t>
      </w:r>
      <w:r w:rsidRPr="005354E9">
        <w:rPr>
          <w:szCs w:val="22"/>
        </w:rPr>
        <w:t xml:space="preserve"> statistical </w:t>
      </w:r>
      <w:r w:rsidR="00B530E7">
        <w:rPr>
          <w:szCs w:val="22"/>
        </w:rPr>
        <w:t>sample</w:t>
      </w:r>
      <w:r w:rsidRPr="005354E9">
        <w:rPr>
          <w:szCs w:val="22"/>
        </w:rPr>
        <w:t xml:space="preserve"> for small </w:t>
      </w:r>
      <w:r w:rsidR="002A110F">
        <w:rPr>
          <w:szCs w:val="22"/>
        </w:rPr>
        <w:t>CWSs</w:t>
      </w:r>
      <w:r w:rsidRPr="005354E9">
        <w:rPr>
          <w:szCs w:val="22"/>
        </w:rPr>
        <w:t xml:space="preserve"> will require that all states have at least </w:t>
      </w:r>
      <w:r>
        <w:rPr>
          <w:szCs w:val="22"/>
        </w:rPr>
        <w:t>one</w:t>
      </w:r>
      <w:r w:rsidRPr="005354E9">
        <w:rPr>
          <w:szCs w:val="22"/>
        </w:rPr>
        <w:t xml:space="preserve"> cluster of </w:t>
      </w:r>
      <w:r w:rsidR="00B530E7">
        <w:rPr>
          <w:szCs w:val="22"/>
        </w:rPr>
        <w:t xml:space="preserve">six </w:t>
      </w:r>
      <w:r w:rsidRPr="005354E9">
        <w:rPr>
          <w:szCs w:val="22"/>
        </w:rPr>
        <w:t xml:space="preserve">small </w:t>
      </w:r>
      <w:r w:rsidR="002A110F">
        <w:rPr>
          <w:szCs w:val="22"/>
        </w:rPr>
        <w:t>CWSs</w:t>
      </w:r>
      <w:r w:rsidRPr="005354E9">
        <w:rPr>
          <w:szCs w:val="22"/>
        </w:rPr>
        <w:t xml:space="preserve">. </w:t>
      </w:r>
      <w:r w:rsidR="00437E07">
        <w:rPr>
          <w:szCs w:val="22"/>
        </w:rPr>
        <w:t>EPA</w:t>
      </w:r>
      <w:r w:rsidRPr="00794F21" w:rsidR="00CE75FD">
        <w:rPr>
          <w:szCs w:val="22"/>
        </w:rPr>
        <w:t xml:space="preserve"> will select a random sample of NPNCWSs </w:t>
      </w:r>
      <w:r w:rsidR="001D1A65">
        <w:rPr>
          <w:szCs w:val="22"/>
        </w:rPr>
        <w:t xml:space="preserve">serving 10,000 or fewer persons </w:t>
      </w:r>
      <w:r w:rsidRPr="00794F21" w:rsidR="00CE75FD">
        <w:rPr>
          <w:szCs w:val="22"/>
        </w:rPr>
        <w:t>within the clusters or counties with small systems that are selected to be surveyed.</w:t>
      </w:r>
    </w:p>
    <w:p w:rsidRPr="00A303C8" w:rsidR="00E40DAD" w:rsidP="00543655" w:rsidRDefault="00E40DAD" w14:paraId="2E0D4E41" w14:textId="0AAA233F">
      <w:pPr>
        <w:pStyle w:val="Heading5"/>
      </w:pPr>
      <w:r w:rsidRPr="00A303C8">
        <w:lastRenderedPageBreak/>
        <w:t xml:space="preserve">Methodology for American Indian and </w:t>
      </w:r>
      <w:r w:rsidR="00FE4FF6">
        <w:t>Alaska</w:t>
      </w:r>
      <w:r w:rsidRPr="00A303C8">
        <w:t xml:space="preserve"> Native </w:t>
      </w:r>
      <w:r w:rsidRPr="00A303C8" w:rsidR="006801E7">
        <w:t xml:space="preserve">Village </w:t>
      </w:r>
      <w:r w:rsidRPr="00A303C8">
        <w:t xml:space="preserve">Water Systems </w:t>
      </w:r>
    </w:p>
    <w:p w:rsidRPr="00A303C8" w:rsidR="00A756A3" w:rsidP="00A756A3" w:rsidRDefault="00437E07" w14:paraId="646602AE" w14:textId="25665126">
      <w:r>
        <w:t>EPA</w:t>
      </w:r>
      <w:r w:rsidRPr="00A303C8" w:rsidR="00A756A3">
        <w:t xml:space="preserve"> </w:t>
      </w:r>
      <w:r w:rsidR="00051753">
        <w:t>r</w:t>
      </w:r>
      <w:r w:rsidRPr="00A303C8" w:rsidR="00A756A3">
        <w:t xml:space="preserve">egional </w:t>
      </w:r>
      <w:r w:rsidR="00EB0527">
        <w:t>o</w:t>
      </w:r>
      <w:r w:rsidRPr="00A303C8" w:rsidR="00A756A3">
        <w:t xml:space="preserve">ffices and the Navajo Nation will use </w:t>
      </w:r>
      <w:r>
        <w:t>EPA</w:t>
      </w:r>
      <w:r w:rsidRPr="00A303C8" w:rsidR="00A756A3">
        <w:t xml:space="preserve">, IHS, and tribal resources to establish an estimate of need for the American Indian and Alaska Native Village water systems. To ensure that all appropriate systems are addressed, </w:t>
      </w:r>
      <w:r>
        <w:t>EPA</w:t>
      </w:r>
      <w:r w:rsidRPr="00A303C8" w:rsidR="00A756A3">
        <w:t xml:space="preserve"> </w:t>
      </w:r>
      <w:r w:rsidR="00051753">
        <w:t>r</w:t>
      </w:r>
      <w:r w:rsidRPr="00A303C8" w:rsidR="00A756A3">
        <w:t xml:space="preserve">egional </w:t>
      </w:r>
      <w:r w:rsidR="00EB0527">
        <w:t>o</w:t>
      </w:r>
      <w:r w:rsidRPr="00A303C8" w:rsidR="00A756A3">
        <w:t xml:space="preserve">ffices and the Navajo Nation will review the inventory data in SDWIS and provide any updates or changes to </w:t>
      </w:r>
      <w:r>
        <w:t>EPA</w:t>
      </w:r>
      <w:r w:rsidRPr="00A303C8" w:rsidR="00A756A3">
        <w:t xml:space="preserve"> Headquarters. </w:t>
      </w:r>
      <w:r>
        <w:t>EPA</w:t>
      </w:r>
      <w:r w:rsidRPr="00A303C8" w:rsidR="00A756A3">
        <w:t xml:space="preserve"> </w:t>
      </w:r>
      <w:r w:rsidR="00051753">
        <w:t>r</w:t>
      </w:r>
      <w:r w:rsidRPr="00A303C8" w:rsidR="00A756A3">
        <w:t xml:space="preserve">egional </w:t>
      </w:r>
      <w:r w:rsidR="00EB0527">
        <w:t>o</w:t>
      </w:r>
      <w:r w:rsidRPr="00A303C8" w:rsidR="00A756A3">
        <w:t xml:space="preserve">ffices and the Navajo Nation will collect information on the projects needed by the selected systems over the 20-year period </w:t>
      </w:r>
      <w:r w:rsidR="009221B4">
        <w:t xml:space="preserve">captured by the DWINSA </w:t>
      </w:r>
      <w:r w:rsidRPr="00A303C8" w:rsidR="00A756A3">
        <w:t xml:space="preserve">and complete the data collection instrument. </w:t>
      </w:r>
      <w:r w:rsidRPr="00A303C8" w:rsidR="000B68DB">
        <w:t xml:space="preserve">Appendix B contains the data collection instrument. </w:t>
      </w:r>
      <w:r w:rsidRPr="00A303C8" w:rsidR="00A756A3">
        <w:t xml:space="preserve"> </w:t>
      </w:r>
    </w:p>
    <w:p w:rsidRPr="00A303C8" w:rsidR="00A756A3" w:rsidP="00A756A3" w:rsidRDefault="00A756A3" w14:paraId="3881BC55" w14:textId="5A4DECD5">
      <w:r w:rsidRPr="00A303C8">
        <w:t xml:space="preserve">The data collection instruments will then be forwarded to </w:t>
      </w:r>
      <w:r w:rsidR="00437E07">
        <w:t>EPA</w:t>
      </w:r>
      <w:r w:rsidRPr="00A303C8">
        <w:t xml:space="preserve"> for review and data entry. </w:t>
      </w:r>
      <w:r w:rsidR="00437E07">
        <w:t>EPA</w:t>
      </w:r>
      <w:r w:rsidRPr="00A303C8">
        <w:t xml:space="preserve"> will perform a quality control/quality assurance check to ensure that all data are documented and allowable. </w:t>
      </w:r>
      <w:r w:rsidR="00437E07">
        <w:t>EPA</w:t>
      </w:r>
      <w:r w:rsidRPr="00A303C8" w:rsidDel="00A77CFC">
        <w:t xml:space="preserve"> will enter the data </w:t>
      </w:r>
      <w:r w:rsidRPr="00A303C8">
        <w:t>into the data system.</w:t>
      </w:r>
      <w:r w:rsidRPr="00A303C8" w:rsidDel="00A77CFC">
        <w:t xml:space="preserve"> If </w:t>
      </w:r>
      <w:r w:rsidR="00437E07">
        <w:t>EPA</w:t>
      </w:r>
      <w:r w:rsidRPr="00A303C8" w:rsidDel="00A77CFC">
        <w:t xml:space="preserve"> </w:t>
      </w:r>
      <w:r w:rsidR="00051753">
        <w:t>r</w:t>
      </w:r>
      <w:r w:rsidRPr="00A303C8" w:rsidDel="00A77CFC">
        <w:t xml:space="preserve">egional </w:t>
      </w:r>
      <w:r w:rsidR="00EB0527">
        <w:t>o</w:t>
      </w:r>
      <w:r w:rsidRPr="00A303C8" w:rsidDel="00A77CFC">
        <w:t xml:space="preserve">ffice or the Navajo Nation chooses, it may verify that the data have been entered into the data system. </w:t>
      </w:r>
      <w:r w:rsidRPr="00A303C8">
        <w:t xml:space="preserve">Projects or cost estimates that are not documented will be identified in the data system as lacking documentation. If the system, </w:t>
      </w:r>
      <w:r w:rsidR="00437E07">
        <w:t>EPA</w:t>
      </w:r>
      <w:r w:rsidRPr="00A303C8">
        <w:t xml:space="preserve"> </w:t>
      </w:r>
      <w:r w:rsidR="00051753">
        <w:t>r</w:t>
      </w:r>
      <w:r w:rsidRPr="00A303C8">
        <w:t xml:space="preserve">egional </w:t>
      </w:r>
      <w:r w:rsidR="00EB0527">
        <w:t>o</w:t>
      </w:r>
      <w:r w:rsidRPr="00A303C8">
        <w:t xml:space="preserve">ffice, or </w:t>
      </w:r>
      <w:r w:rsidR="001D63F5">
        <w:t xml:space="preserve">the </w:t>
      </w:r>
      <w:r w:rsidRPr="00A303C8">
        <w:t>Navajo Nation does not provide documentation, the project or cost estimate will be deleted from the 20</w:t>
      </w:r>
      <w:r w:rsidR="00794F21">
        <w:t>20</w:t>
      </w:r>
      <w:r w:rsidRPr="00A303C8">
        <w:t xml:space="preserve"> Native American DWINSA. </w:t>
      </w:r>
    </w:p>
    <w:p w:rsidRPr="00A303C8" w:rsidR="00A756A3" w:rsidP="00A756A3" w:rsidRDefault="00A756A3" w14:paraId="6422CAAA" w14:textId="2828952C">
      <w:r w:rsidRPr="00A303C8">
        <w:t xml:space="preserve">For projects that do not have a cost, </w:t>
      </w:r>
      <w:r w:rsidR="00F83972">
        <w:t>if the appropriate cost modeling parameters are provided</w:t>
      </w:r>
      <w:r w:rsidR="00133AD6">
        <w:t>,</w:t>
      </w:r>
      <w:r w:rsidR="00F83972">
        <w:t xml:space="preserve"> </w:t>
      </w:r>
      <w:r w:rsidRPr="00A303C8">
        <w:t xml:space="preserve">the costs for </w:t>
      </w:r>
      <w:r w:rsidR="007B12E4">
        <w:t xml:space="preserve">the Native </w:t>
      </w:r>
      <w:r w:rsidRPr="00A303C8">
        <w:t xml:space="preserve">American </w:t>
      </w:r>
      <w:r w:rsidR="008050A1">
        <w:t>DWINSA</w:t>
      </w:r>
      <w:r w:rsidRPr="00A303C8">
        <w:t xml:space="preserve"> projects will be assigned using the models developed for the overall 20</w:t>
      </w:r>
      <w:r w:rsidR="00794F21">
        <w:t>20</w:t>
      </w:r>
      <w:r w:rsidRPr="00A303C8">
        <w:t xml:space="preserve"> State DWINSA. </w:t>
      </w:r>
    </w:p>
    <w:p w:rsidRPr="00A303C8" w:rsidR="00E40DAD" w:rsidP="00DE1960" w:rsidRDefault="00E40DAD" w14:paraId="7544A0AB" w14:textId="77777777">
      <w:pPr>
        <w:pStyle w:val="Heading5"/>
      </w:pPr>
      <w:r w:rsidRPr="00A303C8">
        <w:t>Data Quality</w:t>
      </w:r>
    </w:p>
    <w:p w:rsidRPr="00A303C8" w:rsidR="00B566E7" w:rsidP="00E40DAD" w:rsidRDefault="00E40DAD" w14:paraId="64D4C2CB" w14:textId="2231F0D2">
      <w:r w:rsidRPr="00A303C8">
        <w:t xml:space="preserve">It is </w:t>
      </w:r>
      <w:r w:rsidR="0067763A">
        <w:t xml:space="preserve">important </w:t>
      </w:r>
      <w:r w:rsidRPr="00A303C8">
        <w:t xml:space="preserve">that the results of the DWINSA be as uniform as possible across the country. Toward this end, </w:t>
      </w:r>
      <w:r w:rsidR="00437E07">
        <w:t>EPA</w:t>
      </w:r>
      <w:r w:rsidRPr="00A303C8" w:rsidR="00B566E7">
        <w:t xml:space="preserve"> will take the following steps:</w:t>
      </w:r>
      <w:r w:rsidRPr="00A303C8">
        <w:t xml:space="preserve"> </w:t>
      </w:r>
    </w:p>
    <w:p w:rsidRPr="00A303C8" w:rsidR="00B566E7" w:rsidP="0035441C" w:rsidRDefault="00437E07" w14:paraId="5141DD8E" w14:textId="3A2C3734">
      <w:pPr>
        <w:numPr>
          <w:ilvl w:val="0"/>
          <w:numId w:val="51"/>
        </w:numPr>
      </w:pPr>
      <w:r>
        <w:t>EPA</w:t>
      </w:r>
      <w:r w:rsidRPr="00A303C8" w:rsidR="00E40DAD">
        <w:t xml:space="preserve"> will establish a uniform set of assumptions or criteria for state, </w:t>
      </w:r>
      <w:r>
        <w:t>EPA</w:t>
      </w:r>
      <w:r w:rsidRPr="00A303C8" w:rsidR="00E40DAD">
        <w:t xml:space="preserve"> </w:t>
      </w:r>
      <w:r w:rsidRPr="00A303C8" w:rsidR="00B44415">
        <w:t>R</w:t>
      </w:r>
      <w:r w:rsidRPr="00A303C8" w:rsidR="00E40DAD">
        <w:t xml:space="preserve">egions, </w:t>
      </w:r>
      <w:r w:rsidR="00413670">
        <w:t xml:space="preserve">the </w:t>
      </w:r>
      <w:r w:rsidR="00412301">
        <w:t>Navajo Nation</w:t>
      </w:r>
      <w:r w:rsidR="00133AD6">
        <w:t>,</w:t>
      </w:r>
      <w:r w:rsidR="00412301">
        <w:t xml:space="preserve"> and </w:t>
      </w:r>
      <w:r w:rsidR="00413670">
        <w:t>EPA</w:t>
      </w:r>
      <w:r w:rsidRPr="00A303C8" w:rsidR="00E40DAD">
        <w:t xml:space="preserve"> </w:t>
      </w:r>
      <w:r w:rsidRPr="00A303C8" w:rsidR="00B44415">
        <w:t>H</w:t>
      </w:r>
      <w:r w:rsidRPr="00A303C8" w:rsidR="00E40DAD">
        <w:t xml:space="preserve">eadquarters and contractor staff to evaluate data </w:t>
      </w:r>
      <w:r w:rsidR="00FC39E8">
        <w:t xml:space="preserve">provided </w:t>
      </w:r>
      <w:r w:rsidRPr="00A303C8" w:rsidR="00E40DAD">
        <w:t xml:space="preserve">by systems. </w:t>
      </w:r>
    </w:p>
    <w:p w:rsidRPr="00A303C8" w:rsidR="00B566E7" w:rsidP="0035441C" w:rsidRDefault="00437E07" w14:paraId="66DD7B6E" w14:textId="5AA92DBF">
      <w:pPr>
        <w:numPr>
          <w:ilvl w:val="0"/>
          <w:numId w:val="51"/>
        </w:numPr>
      </w:pPr>
      <w:r>
        <w:t>EPA</w:t>
      </w:r>
      <w:r w:rsidRPr="00A303C8" w:rsidR="00E40DAD">
        <w:t xml:space="preserve"> will provide training to all those involved in the DWINSA to ensure that the assumptions and procedures are clear and understood. </w:t>
      </w:r>
    </w:p>
    <w:p w:rsidR="00E40DAD" w:rsidP="0035441C" w:rsidRDefault="00437E07" w14:paraId="59D52BE9" w14:textId="4883143E">
      <w:pPr>
        <w:numPr>
          <w:ilvl w:val="0"/>
          <w:numId w:val="51"/>
        </w:numPr>
      </w:pPr>
      <w:r>
        <w:t>EPA</w:t>
      </w:r>
      <w:r w:rsidRPr="00A303C8" w:rsidR="00E40DAD">
        <w:t xml:space="preserve"> will provide quality </w:t>
      </w:r>
      <w:r w:rsidR="00E35BB9">
        <w:t>control</w:t>
      </w:r>
      <w:r w:rsidRPr="00A303C8" w:rsidR="00E35BB9">
        <w:t xml:space="preserve"> </w:t>
      </w:r>
      <w:r w:rsidRPr="00A303C8" w:rsidR="00E40DAD">
        <w:t>reviews of each data collection instrument submitted to ensure compliance with DWINSA polic</w:t>
      </w:r>
      <w:r w:rsidR="0068426F">
        <w:t>i</w:t>
      </w:r>
      <w:r w:rsidRPr="00A303C8" w:rsidR="00E40DAD">
        <w:t xml:space="preserve">es and accuracy of data. </w:t>
      </w:r>
    </w:p>
    <w:p w:rsidRPr="00A303C8" w:rsidR="00E40DAD" w:rsidP="008F1748" w:rsidRDefault="00E40DAD" w14:paraId="62027AA2" w14:textId="601E0420">
      <w:r w:rsidRPr="00A303C8">
        <w:t xml:space="preserve">Among the most important steps in quality assurance is training. </w:t>
      </w:r>
      <w:r w:rsidR="00437E07">
        <w:t>EPA</w:t>
      </w:r>
      <w:r w:rsidRPr="00A303C8">
        <w:t xml:space="preserve"> will provide training sessions for state</w:t>
      </w:r>
      <w:r w:rsidR="00412301">
        <w:t xml:space="preserve">s, the Navajo </w:t>
      </w:r>
      <w:r w:rsidR="001D63F5">
        <w:t>N</w:t>
      </w:r>
      <w:r w:rsidR="00412301">
        <w:t>ation</w:t>
      </w:r>
      <w:r w:rsidR="00CA02FD">
        <w:t>,</w:t>
      </w:r>
      <w:r w:rsidR="00DE5323">
        <w:t xml:space="preserve"> and </w:t>
      </w:r>
      <w:r w:rsidR="00437E07">
        <w:t>EPA</w:t>
      </w:r>
      <w:r w:rsidRPr="00A303C8">
        <w:t xml:space="preserve"> </w:t>
      </w:r>
      <w:r w:rsidRPr="00A303C8" w:rsidR="004917D9">
        <w:t>R</w:t>
      </w:r>
      <w:r w:rsidRPr="00A303C8">
        <w:t>egio</w:t>
      </w:r>
      <w:r w:rsidR="006B4EEA">
        <w:t xml:space="preserve">ns </w:t>
      </w:r>
      <w:r w:rsidRPr="00A303C8">
        <w:t xml:space="preserve">involved in the </w:t>
      </w:r>
      <w:r w:rsidRPr="00A303C8" w:rsidR="00F13B9E">
        <w:t>20</w:t>
      </w:r>
      <w:r w:rsidR="00F13B9E">
        <w:t>20</w:t>
      </w:r>
      <w:r w:rsidRPr="00A303C8" w:rsidR="00F13B9E">
        <w:t xml:space="preserve"> </w:t>
      </w:r>
      <w:r w:rsidRPr="00A303C8">
        <w:t xml:space="preserve">DWINSA. The training </w:t>
      </w:r>
      <w:r w:rsidRPr="00A303C8" w:rsidR="00E02D29">
        <w:t xml:space="preserve">sessions </w:t>
      </w:r>
      <w:r w:rsidRPr="00A303C8">
        <w:t xml:space="preserve">will be designed to enable </w:t>
      </w:r>
      <w:r w:rsidR="0080203B">
        <w:t>a thorough</w:t>
      </w:r>
      <w:r w:rsidR="00DE5323">
        <w:t xml:space="preserve"> and</w:t>
      </w:r>
      <w:r w:rsidRPr="00A303C8" w:rsidR="006801E7">
        <w:t xml:space="preserve"> </w:t>
      </w:r>
      <w:r w:rsidR="0080203B">
        <w:t>efficient</w:t>
      </w:r>
      <w:r w:rsidRPr="00A303C8">
        <w:t xml:space="preserve"> review </w:t>
      </w:r>
      <w:r w:rsidR="0080203B">
        <w:t xml:space="preserve">of </w:t>
      </w:r>
      <w:r w:rsidRPr="00A303C8">
        <w:t xml:space="preserve">completed data collection instruments and </w:t>
      </w:r>
      <w:r w:rsidR="00C10BED">
        <w:t xml:space="preserve">to </w:t>
      </w:r>
      <w:r w:rsidR="00B64BCE">
        <w:t>be prepared for</w:t>
      </w:r>
      <w:r w:rsidRPr="00A303C8">
        <w:t xml:space="preserve"> questions from systems on the </w:t>
      </w:r>
      <w:r w:rsidR="00CB6AC4">
        <w:t>projects to be included in the survey response and related project documentation</w:t>
      </w:r>
      <w:r w:rsidRPr="00A303C8">
        <w:t>. The training will emphasize the following elements:</w:t>
      </w:r>
    </w:p>
    <w:p w:rsidRPr="00A303C8" w:rsidR="00E40DAD" w:rsidP="0035441C" w:rsidRDefault="00E40DAD" w14:paraId="142795C3" w14:textId="7CC0DBBE">
      <w:pPr>
        <w:numPr>
          <w:ilvl w:val="0"/>
          <w:numId w:val="32"/>
        </w:numPr>
      </w:pPr>
      <w:r w:rsidRPr="00A303C8">
        <w:t xml:space="preserve">Identifying the </w:t>
      </w:r>
      <w:r w:rsidR="005F69E3">
        <w:t>infrastructure</w:t>
      </w:r>
      <w:r w:rsidRPr="00A303C8">
        <w:t xml:space="preserve"> improvements associated with source, </w:t>
      </w:r>
      <w:r w:rsidRPr="00A303C8" w:rsidR="00237FF5">
        <w:t xml:space="preserve">treatment, </w:t>
      </w:r>
      <w:r w:rsidRPr="00A303C8">
        <w:t>transmission, distribution</w:t>
      </w:r>
      <w:r w:rsidR="00133AD6">
        <w:t>,</w:t>
      </w:r>
      <w:r w:rsidRPr="00A303C8" w:rsidR="00237FF5">
        <w:t xml:space="preserve"> and storage.</w:t>
      </w:r>
    </w:p>
    <w:p w:rsidRPr="00A303C8" w:rsidR="00E40DAD" w:rsidP="0035441C" w:rsidRDefault="005F69E3" w14:paraId="4DA90573" w14:textId="5114CB59">
      <w:pPr>
        <w:numPr>
          <w:ilvl w:val="0"/>
          <w:numId w:val="33"/>
        </w:numPr>
      </w:pPr>
      <w:r>
        <w:t>Understanding</w:t>
      </w:r>
      <w:r w:rsidRPr="00A303C8" w:rsidR="006801E7">
        <w:t xml:space="preserve"> policies and documentation requirements</w:t>
      </w:r>
      <w:r w:rsidRPr="00A303C8" w:rsidR="00E40DAD">
        <w:t>.</w:t>
      </w:r>
    </w:p>
    <w:p w:rsidRPr="00A303C8" w:rsidR="00E40DAD" w:rsidP="0035441C" w:rsidRDefault="00E40DAD" w14:paraId="6842DBAD" w14:textId="6FE13053">
      <w:pPr>
        <w:numPr>
          <w:ilvl w:val="0"/>
          <w:numId w:val="34"/>
        </w:numPr>
      </w:pPr>
      <w:r w:rsidRPr="00A303C8">
        <w:t xml:space="preserve">Completing the </w:t>
      </w:r>
      <w:r w:rsidRPr="00A303C8" w:rsidR="00631314">
        <w:t>20</w:t>
      </w:r>
      <w:r w:rsidR="00631314">
        <w:t>20</w:t>
      </w:r>
      <w:r w:rsidRPr="00A303C8" w:rsidR="00631314">
        <w:t xml:space="preserve"> </w:t>
      </w:r>
      <w:r w:rsidRPr="00A303C8">
        <w:t>DWINSA</w:t>
      </w:r>
      <w:r w:rsidRPr="00A303C8" w:rsidR="00E02D29">
        <w:t xml:space="preserve"> data collection instrument. </w:t>
      </w:r>
    </w:p>
    <w:p w:rsidRPr="00A303C8" w:rsidR="00E40DAD" w:rsidP="008F1748" w:rsidRDefault="00437E07" w14:paraId="5857E0E4" w14:textId="31BF6292">
      <w:r>
        <w:t>EPA</w:t>
      </w:r>
      <w:r w:rsidRPr="00A303C8" w:rsidR="00E40DAD">
        <w:t xml:space="preserve"> will </w:t>
      </w:r>
      <w:r w:rsidR="00563946">
        <w:t xml:space="preserve">provide </w:t>
      </w:r>
      <w:r w:rsidR="004977AA">
        <w:t>state</w:t>
      </w:r>
      <w:r w:rsidR="001F6B6A">
        <w:t>, Navajo Nation</w:t>
      </w:r>
      <w:r w:rsidR="00133AD6">
        <w:t>,</w:t>
      </w:r>
      <w:r w:rsidR="004977AA">
        <w:t xml:space="preserve"> and </w:t>
      </w:r>
      <w:r>
        <w:t>EPA</w:t>
      </w:r>
      <w:r w:rsidR="004977AA">
        <w:t xml:space="preserve"> Region personnel who were </w:t>
      </w:r>
      <w:r w:rsidRPr="00A303C8" w:rsidR="004977AA">
        <w:t>unable to attend training sessions</w:t>
      </w:r>
      <w:r w:rsidR="004977AA">
        <w:t xml:space="preserve"> access to training </w:t>
      </w:r>
      <w:r w:rsidRPr="00A303C8" w:rsidR="00E40DAD">
        <w:t>materials</w:t>
      </w:r>
      <w:r w:rsidR="0098344F">
        <w:t>.</w:t>
      </w:r>
      <w:r w:rsidRPr="00A303C8" w:rsidR="00E40DAD">
        <w:t xml:space="preserve"> In addition to the training </w:t>
      </w:r>
      <w:r w:rsidRPr="00A303C8" w:rsidR="00E02D29">
        <w:t>sessions</w:t>
      </w:r>
      <w:r w:rsidRPr="00A303C8" w:rsidR="00E40DAD">
        <w:t xml:space="preserve">, </w:t>
      </w:r>
      <w:r>
        <w:t>EPA</w:t>
      </w:r>
      <w:r w:rsidRPr="00A303C8" w:rsidR="00E40DAD">
        <w:t xml:space="preserve"> will provide</w:t>
      </w:r>
      <w:r w:rsidR="00C96F2F">
        <w:t xml:space="preserve"> technical</w:t>
      </w:r>
      <w:r w:rsidRPr="00A303C8" w:rsidR="00E40DAD">
        <w:t xml:space="preserve"> support </w:t>
      </w:r>
      <w:r w:rsidR="00C96F2F">
        <w:t xml:space="preserve">to </w:t>
      </w:r>
      <w:r w:rsidRPr="00A303C8" w:rsidR="0004432E">
        <w:t xml:space="preserve">state, </w:t>
      </w:r>
      <w:r>
        <w:t>EPA</w:t>
      </w:r>
      <w:r w:rsidRPr="00A303C8" w:rsidR="0004432E">
        <w:t xml:space="preserve"> Region</w:t>
      </w:r>
      <w:r w:rsidR="00133AD6">
        <w:t>,</w:t>
      </w:r>
      <w:r w:rsidRPr="00A303C8" w:rsidR="0004432E">
        <w:t xml:space="preserve"> and water system personnel. It is anticipated that </w:t>
      </w:r>
      <w:r w:rsidR="00C96F2F">
        <w:t xml:space="preserve">this support will </w:t>
      </w:r>
      <w:r w:rsidRPr="00A303C8" w:rsidR="0004432E">
        <w:t xml:space="preserve">primarily </w:t>
      </w:r>
      <w:r w:rsidR="00C96F2F">
        <w:t xml:space="preserve">consist of </w:t>
      </w:r>
      <w:r w:rsidRPr="00A303C8" w:rsidR="0004432E">
        <w:t>provid</w:t>
      </w:r>
      <w:r w:rsidR="00C96F2F">
        <w:t>ing</w:t>
      </w:r>
      <w:r w:rsidRPr="00A303C8" w:rsidR="0004432E">
        <w:t xml:space="preserve"> information to </w:t>
      </w:r>
      <w:r>
        <w:t>EPA</w:t>
      </w:r>
      <w:r w:rsidRPr="00A303C8" w:rsidR="0004432E">
        <w:t xml:space="preserve"> Regions</w:t>
      </w:r>
      <w:r w:rsidR="002927DC">
        <w:t xml:space="preserve">, </w:t>
      </w:r>
      <w:r w:rsidR="001D63F5">
        <w:t xml:space="preserve">the </w:t>
      </w:r>
      <w:r w:rsidR="002927DC">
        <w:t>Navajo Nation</w:t>
      </w:r>
      <w:r w:rsidR="009406AC">
        <w:t>,</w:t>
      </w:r>
      <w:r w:rsidR="0004432E">
        <w:t xml:space="preserve"> </w:t>
      </w:r>
      <w:r w:rsidRPr="00A303C8" w:rsidR="0004432E">
        <w:t>and states</w:t>
      </w:r>
      <w:r w:rsidR="00C96F2F">
        <w:t xml:space="preserve">, </w:t>
      </w:r>
      <w:r w:rsidR="003C112C">
        <w:t>which</w:t>
      </w:r>
      <w:r w:rsidR="00C96F2F">
        <w:t xml:space="preserve"> will then </w:t>
      </w:r>
      <w:r w:rsidRPr="00A303C8" w:rsidR="0004432E">
        <w:t xml:space="preserve">provide </w:t>
      </w:r>
      <w:r w:rsidRPr="00A303C8" w:rsidR="0004432E">
        <w:lastRenderedPageBreak/>
        <w:t xml:space="preserve">technical support to the systems. However, </w:t>
      </w:r>
      <w:r w:rsidR="00C96F2F">
        <w:t>technical support</w:t>
      </w:r>
      <w:r w:rsidRPr="00A303C8" w:rsidR="0004432E">
        <w:t xml:space="preserve"> will be available to systems in states that have chosen not to provide their own technical assistance. </w:t>
      </w:r>
    </w:p>
    <w:p w:rsidRPr="00A303C8" w:rsidR="00E40DAD" w:rsidP="00E40DAD" w:rsidRDefault="00E40DAD" w14:paraId="3E5B6F15" w14:textId="77777777">
      <w:pPr>
        <w:keepNext/>
      </w:pPr>
      <w:r w:rsidRPr="00A303C8">
        <w:t>Data quality will be assured by implementing the following mechanisms throughout the gathering and processing phases of the information collection:</w:t>
      </w:r>
    </w:p>
    <w:p w:rsidRPr="00A303C8" w:rsidR="00E40DAD" w:rsidP="0035441C" w:rsidRDefault="00E40DAD" w14:paraId="54C153D1" w14:textId="140D7F70">
      <w:pPr>
        <w:numPr>
          <w:ilvl w:val="0"/>
          <w:numId w:val="35"/>
        </w:numPr>
      </w:pPr>
      <w:r w:rsidRPr="00A303C8">
        <w:rPr>
          <w:b/>
        </w:rPr>
        <w:t xml:space="preserve">Adequate documentation. </w:t>
      </w:r>
      <w:r w:rsidR="00437E07">
        <w:t>EPA</w:t>
      </w:r>
      <w:r w:rsidRPr="00A303C8">
        <w:t xml:space="preserve"> has requested documentation of </w:t>
      </w:r>
      <w:r w:rsidR="00014E33">
        <w:t>infrastructure</w:t>
      </w:r>
      <w:r w:rsidRPr="00A303C8">
        <w:t xml:space="preserve"> needs and costs, when </w:t>
      </w:r>
      <w:r w:rsidR="00CB6AC4">
        <w:t xml:space="preserve">cost documentation is </w:t>
      </w:r>
      <w:r w:rsidRPr="00A303C8">
        <w:t xml:space="preserve">available, to ensure the accuracy and reliability of the data. Acceptable forms of documentation of needs and costs are </w:t>
      </w:r>
      <w:r w:rsidR="000F0858">
        <w:t>included</w:t>
      </w:r>
      <w:r w:rsidRPr="00A303C8" w:rsidR="000F0858">
        <w:t xml:space="preserve"> </w:t>
      </w:r>
      <w:r w:rsidRPr="00A303C8">
        <w:t xml:space="preserve">on List 4 of the Lists of Codes. </w:t>
      </w:r>
      <w:r w:rsidR="00437E07">
        <w:t>EPA</w:t>
      </w:r>
      <w:r w:rsidRPr="00A303C8">
        <w:t xml:space="preserve"> will not accept needs or costs without adequate documentation. </w:t>
      </w:r>
      <w:r w:rsidR="00437E07">
        <w:t>EPA</w:t>
      </w:r>
      <w:r w:rsidRPr="00A303C8">
        <w:t xml:space="preserve"> will </w:t>
      </w:r>
      <w:r w:rsidR="00774534">
        <w:t>emphasi</w:t>
      </w:r>
      <w:r w:rsidR="00FB1C91">
        <w:t>ze</w:t>
      </w:r>
      <w:r w:rsidRPr="00A303C8">
        <w:t xml:space="preserve"> to respondents that they are not expected to develop cost estimates for the purposes of the </w:t>
      </w:r>
      <w:r w:rsidRPr="00A303C8" w:rsidR="00631314">
        <w:t>20</w:t>
      </w:r>
      <w:r w:rsidR="00631314">
        <w:t>20</w:t>
      </w:r>
      <w:r w:rsidRPr="00A303C8" w:rsidR="00631314">
        <w:t xml:space="preserve"> </w:t>
      </w:r>
      <w:r w:rsidRPr="00A303C8">
        <w:t>DWINSA. The costs of project</w:t>
      </w:r>
      <w:r w:rsidRPr="00A303C8" w:rsidR="00B566E7">
        <w:t>s</w:t>
      </w:r>
      <w:r w:rsidRPr="00A303C8">
        <w:t xml:space="preserve"> without a cost estimate will be modeled</w:t>
      </w:r>
      <w:r w:rsidRPr="00A303C8" w:rsidR="00237FF5">
        <w:t xml:space="preserve"> by </w:t>
      </w:r>
      <w:r w:rsidR="00437E07">
        <w:t>EPA</w:t>
      </w:r>
      <w:r w:rsidR="000919D9">
        <w:t xml:space="preserve"> if the appropriate modeling parameters are provided</w:t>
      </w:r>
      <w:r w:rsidRPr="00A303C8">
        <w:t xml:space="preserve">. </w:t>
      </w:r>
    </w:p>
    <w:p w:rsidRPr="00A303C8" w:rsidR="00E40DAD" w:rsidP="0035441C" w:rsidRDefault="00E40DAD" w14:paraId="17B954F1" w14:textId="77777777">
      <w:pPr>
        <w:numPr>
          <w:ilvl w:val="0"/>
          <w:numId w:val="36"/>
        </w:numPr>
      </w:pPr>
      <w:r w:rsidRPr="00A303C8">
        <w:rPr>
          <w:b/>
        </w:rPr>
        <w:t xml:space="preserve">Provide </w:t>
      </w:r>
      <w:r w:rsidR="00597CBD">
        <w:rPr>
          <w:b/>
        </w:rPr>
        <w:t>an estimate of</w:t>
      </w:r>
      <w:r w:rsidRPr="00A303C8">
        <w:rPr>
          <w:b/>
        </w:rPr>
        <w:t xml:space="preserve"> the total length of pipe in the water system. </w:t>
      </w:r>
      <w:r w:rsidRPr="00A303C8">
        <w:t>This information will only be required for water systems that submit projects for rehabilitation or replacement of pipe that are not independently docu</w:t>
      </w:r>
      <w:r w:rsidRPr="00A303C8" w:rsidR="00B566E7">
        <w:t>mented (</w:t>
      </w:r>
      <w:r w:rsidR="000F0858">
        <w:t>e.g.,</w:t>
      </w:r>
      <w:r w:rsidRPr="00A303C8" w:rsidR="00B566E7">
        <w:t xml:space="preserve"> planning document</w:t>
      </w:r>
      <w:r w:rsidR="000F0858">
        <w:t xml:space="preserve"> or</w:t>
      </w:r>
      <w:r w:rsidRPr="00A303C8">
        <w:t xml:space="preserve"> sanitary survey). It is expected that not all systems will need to provide this information. </w:t>
      </w:r>
    </w:p>
    <w:p w:rsidRPr="00A303C8" w:rsidR="00E02D29" w:rsidP="0035441C" w:rsidRDefault="00E40DAD" w14:paraId="3BFC5720" w14:textId="7C76190C">
      <w:pPr>
        <w:numPr>
          <w:ilvl w:val="0"/>
          <w:numId w:val="37"/>
        </w:numPr>
      </w:pPr>
      <w:r w:rsidRPr="00A303C8">
        <w:rPr>
          <w:b/>
        </w:rPr>
        <w:t>Receipt control.</w:t>
      </w:r>
      <w:r w:rsidRPr="00A303C8">
        <w:t xml:space="preserve"> The primary objective of the receipt control system will be to ensure that completed forms submitted by respondents (or forwarded by states</w:t>
      </w:r>
      <w:r w:rsidR="008C67CC">
        <w:t xml:space="preserve">, </w:t>
      </w:r>
      <w:r w:rsidR="00F34D3D">
        <w:t xml:space="preserve">the </w:t>
      </w:r>
      <w:r w:rsidR="008C67CC">
        <w:t>Navajo Nation</w:t>
      </w:r>
      <w:r w:rsidR="009406AC">
        <w:t>,</w:t>
      </w:r>
      <w:r w:rsidR="008C67CC">
        <w:t xml:space="preserve"> or </w:t>
      </w:r>
      <w:r w:rsidR="00437E07">
        <w:t>EPA</w:t>
      </w:r>
      <w:r w:rsidR="008C67CC">
        <w:t xml:space="preserve"> Regions</w:t>
      </w:r>
      <w:r w:rsidRPr="00A303C8">
        <w:t>) are logged in promptly and given proper chain of custody. A second objective is to provide states</w:t>
      </w:r>
      <w:r w:rsidR="0081182B">
        <w:t xml:space="preserve">, </w:t>
      </w:r>
      <w:r w:rsidR="00F34D3D">
        <w:t xml:space="preserve">the </w:t>
      </w:r>
      <w:r w:rsidR="0081182B">
        <w:t>Navajo Nation</w:t>
      </w:r>
      <w:r w:rsidR="00133AD6">
        <w:t>,</w:t>
      </w:r>
      <w:r w:rsidR="0081182B">
        <w:t xml:space="preserve"> and </w:t>
      </w:r>
      <w:r w:rsidR="00437E07">
        <w:t>EPA</w:t>
      </w:r>
      <w:r w:rsidR="00133AD6">
        <w:t xml:space="preserve"> </w:t>
      </w:r>
      <w:r w:rsidR="0081182B">
        <w:t>Regions</w:t>
      </w:r>
      <w:r w:rsidRPr="00A303C8">
        <w:t xml:space="preserve"> with the data needed to monitor cumulative </w:t>
      </w:r>
      <w:r w:rsidR="0081182B">
        <w:t xml:space="preserve">survey </w:t>
      </w:r>
      <w:r w:rsidRPr="00A303C8">
        <w:t xml:space="preserve">receipts by date to identify potential problems with the response rate. </w:t>
      </w:r>
      <w:r w:rsidR="007A27E0">
        <w:t>Inadequate</w:t>
      </w:r>
      <w:r w:rsidRPr="00A303C8">
        <w:t xml:space="preserve"> response rate problems could necessitate action</w:t>
      </w:r>
      <w:r w:rsidR="007A27E0">
        <w:t xml:space="preserve"> to prompt survey completion and submittal</w:t>
      </w:r>
      <w:r w:rsidRPr="00A303C8">
        <w:t xml:space="preserve">. See Section B.2.c.ii for </w:t>
      </w:r>
      <w:r w:rsidR="00437E07">
        <w:t>EPA</w:t>
      </w:r>
      <w:r w:rsidRPr="00A303C8" w:rsidR="00D63EAA">
        <w:t>’</w:t>
      </w:r>
      <w:r w:rsidRPr="00A303C8">
        <w:t>s method for improving the response rate. States</w:t>
      </w:r>
      <w:r w:rsidR="008538E8">
        <w:t>, the Navajo Nation</w:t>
      </w:r>
      <w:r w:rsidR="00133AD6">
        <w:t>,</w:t>
      </w:r>
      <w:r w:rsidR="008538E8">
        <w:t xml:space="preserve"> and </w:t>
      </w:r>
      <w:r w:rsidR="00437E07">
        <w:t>EPA</w:t>
      </w:r>
      <w:r w:rsidR="008538E8">
        <w:t xml:space="preserve"> Regions</w:t>
      </w:r>
      <w:r w:rsidRPr="00A303C8">
        <w:t xml:space="preserve"> that receive data collection instruments from respondents will be trained in receipt control.</w:t>
      </w:r>
    </w:p>
    <w:p w:rsidRPr="00A303C8" w:rsidR="00E40DAD" w:rsidP="0035441C" w:rsidRDefault="00E40DAD" w14:paraId="5AA73B98" w14:textId="3F2F0A25">
      <w:pPr>
        <w:numPr>
          <w:ilvl w:val="0"/>
          <w:numId w:val="37"/>
        </w:numPr>
      </w:pPr>
      <w:r w:rsidRPr="00A303C8">
        <w:rPr>
          <w:b/>
        </w:rPr>
        <w:t>Data review by states</w:t>
      </w:r>
      <w:r w:rsidR="003A3741">
        <w:rPr>
          <w:b/>
        </w:rPr>
        <w:t xml:space="preserve">, </w:t>
      </w:r>
      <w:r w:rsidR="00437E07">
        <w:rPr>
          <w:b/>
        </w:rPr>
        <w:t>EPA</w:t>
      </w:r>
      <w:r w:rsidRPr="00A303C8" w:rsidR="002E0D7C">
        <w:rPr>
          <w:b/>
        </w:rPr>
        <w:t xml:space="preserve"> Regions</w:t>
      </w:r>
      <w:r w:rsidR="003A3741">
        <w:rPr>
          <w:b/>
        </w:rPr>
        <w:t xml:space="preserve">, and </w:t>
      </w:r>
      <w:r w:rsidR="003C0BBA">
        <w:rPr>
          <w:b/>
        </w:rPr>
        <w:t xml:space="preserve">the </w:t>
      </w:r>
      <w:r w:rsidR="003A3741">
        <w:rPr>
          <w:b/>
        </w:rPr>
        <w:t>Navajo Nation</w:t>
      </w:r>
      <w:r w:rsidRPr="00A303C8">
        <w:rPr>
          <w:b/>
        </w:rPr>
        <w:t>.</w:t>
      </w:r>
      <w:r w:rsidRPr="00A303C8">
        <w:t xml:space="preserve"> </w:t>
      </w:r>
      <w:r w:rsidR="00437E07">
        <w:t>EPA</w:t>
      </w:r>
      <w:r w:rsidRPr="00A303C8" w:rsidR="003A3741">
        <w:t xml:space="preserve"> will rely on the states, </w:t>
      </w:r>
      <w:r w:rsidR="00437E07">
        <w:t>EPA</w:t>
      </w:r>
      <w:r w:rsidRPr="00A303C8" w:rsidR="003A3741">
        <w:t xml:space="preserve"> </w:t>
      </w:r>
      <w:r w:rsidR="00051753">
        <w:t>r</w:t>
      </w:r>
      <w:r w:rsidRPr="00A303C8" w:rsidR="003A3741">
        <w:t xml:space="preserve">egional </w:t>
      </w:r>
      <w:r w:rsidR="00EB0527">
        <w:t>o</w:t>
      </w:r>
      <w:r w:rsidRPr="00A303C8" w:rsidR="003A3741">
        <w:t xml:space="preserve">ffices, and the Navajo Nation to help ensure data quality. </w:t>
      </w:r>
      <w:r w:rsidR="005C448D">
        <w:t>Fourteen</w:t>
      </w:r>
      <w:r w:rsidRPr="00A303C8" w:rsidR="005C448D">
        <w:t xml:space="preserve"> states </w:t>
      </w:r>
      <w:r w:rsidR="005C448D">
        <w:t>are expected</w:t>
      </w:r>
      <w:r w:rsidRPr="00A303C8" w:rsidR="005C448D">
        <w:t xml:space="preserve"> not</w:t>
      </w:r>
      <w:r w:rsidR="005C448D">
        <w:t xml:space="preserve"> to</w:t>
      </w:r>
      <w:r w:rsidRPr="00A303C8" w:rsidR="005C448D">
        <w:t xml:space="preserve"> participate in the statistical portion of the </w:t>
      </w:r>
      <w:r w:rsidR="005C448D">
        <w:t>2020 State DWINSA</w:t>
      </w:r>
      <w:r w:rsidRPr="00A303C8" w:rsidR="005C448D">
        <w:t xml:space="preserve"> </w:t>
      </w:r>
      <w:r w:rsidRPr="00A303C8">
        <w:t xml:space="preserve">(i.e., collecting data from systems serving 3,301 </w:t>
      </w:r>
      <w:r w:rsidR="00F849EC">
        <w:t>to</w:t>
      </w:r>
      <w:r w:rsidRPr="00A303C8">
        <w:t xml:space="preserve"> 100,000 </w:t>
      </w:r>
      <w:r w:rsidRPr="00A303C8" w:rsidR="00DE7D9B">
        <w:t>persons</w:t>
      </w:r>
      <w:r w:rsidRPr="00A303C8">
        <w:t xml:space="preserve">). </w:t>
      </w:r>
      <w:r w:rsidR="00501F8A">
        <w:t>However</w:t>
      </w:r>
      <w:r w:rsidRPr="00A303C8" w:rsidR="008138A5">
        <w:t>, a</w:t>
      </w:r>
      <w:r w:rsidRPr="00A303C8" w:rsidR="00E02D29">
        <w:t xml:space="preserve">ll states </w:t>
      </w:r>
      <w:r w:rsidRPr="00A303C8" w:rsidR="00124AA5">
        <w:t xml:space="preserve">that have systems serving more than 100,000 </w:t>
      </w:r>
      <w:r w:rsidRPr="00A303C8" w:rsidR="00DE7D9B">
        <w:t>persons</w:t>
      </w:r>
      <w:r w:rsidRPr="00A303C8" w:rsidR="008138A5">
        <w:t xml:space="preserve"> </w:t>
      </w:r>
      <w:r w:rsidR="00835541">
        <w:t>are expected to</w:t>
      </w:r>
      <w:r w:rsidRPr="00A303C8" w:rsidR="00E02D29">
        <w:t xml:space="preserve"> participate in </w:t>
      </w:r>
      <w:r w:rsidRPr="00A303C8" w:rsidR="00124AA5">
        <w:t xml:space="preserve">the </w:t>
      </w:r>
      <w:r w:rsidRPr="00A303C8" w:rsidR="00E02D29">
        <w:t>census portion of the survey</w:t>
      </w:r>
      <w:r w:rsidRPr="00A303C8" w:rsidR="002E0D7C">
        <w:t xml:space="preserve">. </w:t>
      </w:r>
      <w:r w:rsidR="00437E07">
        <w:t>EPA</w:t>
      </w:r>
      <w:r w:rsidRPr="00A303C8">
        <w:t xml:space="preserve"> will ask the Association of State Drinking Water Administrators (ASDWA) to communicate with the state drinking water</w:t>
      </w:r>
      <w:r w:rsidR="00E67113">
        <w:t xml:space="preserve"> program </w:t>
      </w:r>
      <w:r w:rsidRPr="00A303C8">
        <w:t xml:space="preserve">administrators to encourage their participation. </w:t>
      </w:r>
      <w:r w:rsidR="00437E07">
        <w:t>EPA</w:t>
      </w:r>
      <w:r w:rsidRPr="00A303C8">
        <w:t xml:space="preserve"> believes that state </w:t>
      </w:r>
      <w:r w:rsidRPr="00A303C8" w:rsidR="00F84B7F">
        <w:t>review</w:t>
      </w:r>
      <w:r w:rsidRPr="00A303C8">
        <w:t xml:space="preserve"> is </w:t>
      </w:r>
      <w:r w:rsidR="00BA1C6A">
        <w:t>important</w:t>
      </w:r>
      <w:r w:rsidRPr="00A303C8">
        <w:t xml:space="preserve"> in ensuring nationally consistent results because the states have more frequent communications with systems and possess a better understanding of each </w:t>
      </w:r>
      <w:proofErr w:type="gramStart"/>
      <w:r w:rsidRPr="00A303C8">
        <w:t>particular system</w:t>
      </w:r>
      <w:r w:rsidRPr="00A303C8" w:rsidR="00D63EAA">
        <w:t>’</w:t>
      </w:r>
      <w:r w:rsidRPr="00A303C8">
        <w:t>s</w:t>
      </w:r>
      <w:proofErr w:type="gramEnd"/>
      <w:r w:rsidRPr="00A303C8">
        <w:t xml:space="preserve"> needs. </w:t>
      </w:r>
      <w:r w:rsidRPr="00A303C8" w:rsidR="003760AA">
        <w:t xml:space="preserve">Therefore, state personnel will have the opportunity to review the information on the form, as well as any accompanying documentation. When necessary, the states will contact the </w:t>
      </w:r>
      <w:r w:rsidR="00A9317F">
        <w:t xml:space="preserve">water </w:t>
      </w:r>
      <w:r w:rsidRPr="00A303C8" w:rsidR="003760AA">
        <w:t>system to ask for clarifying information.</w:t>
      </w:r>
    </w:p>
    <w:p w:rsidRPr="00A303C8" w:rsidR="00E40DAD" w:rsidP="0035441C" w:rsidRDefault="000A38D8" w14:paraId="5CA60F4F" w14:textId="5FDC07D2">
      <w:pPr>
        <w:numPr>
          <w:ilvl w:val="0"/>
          <w:numId w:val="38"/>
        </w:numPr>
      </w:pPr>
      <w:r>
        <w:rPr>
          <w:b/>
        </w:rPr>
        <w:t>Survey review and d</w:t>
      </w:r>
      <w:r w:rsidRPr="00A303C8" w:rsidR="00E40DAD">
        <w:rPr>
          <w:b/>
        </w:rPr>
        <w:t xml:space="preserve">ata entry. </w:t>
      </w:r>
      <w:r w:rsidR="00437E07">
        <w:t>EPA</w:t>
      </w:r>
      <w:r w:rsidRPr="00A303C8" w:rsidR="00E40DAD">
        <w:t xml:space="preserve"> will screen the </w:t>
      </w:r>
      <w:r w:rsidR="000F0858">
        <w:t>submitted</w:t>
      </w:r>
      <w:r w:rsidRPr="00A303C8" w:rsidR="000F0858">
        <w:t xml:space="preserve"> </w:t>
      </w:r>
      <w:r w:rsidR="00743997">
        <w:t xml:space="preserve">electronic </w:t>
      </w:r>
      <w:r w:rsidRPr="00A303C8" w:rsidR="00E40DAD">
        <w:t>data collecti</w:t>
      </w:r>
      <w:r w:rsidR="008B4877">
        <w:t>on instruments for completeness</w:t>
      </w:r>
      <w:r w:rsidR="00A9317F">
        <w:t xml:space="preserve"> and </w:t>
      </w:r>
      <w:r w:rsidR="002B17D4">
        <w:t xml:space="preserve">review projects to ensure that they are allowable and adequately documented based on survey policies. </w:t>
      </w:r>
      <w:r w:rsidR="00743997">
        <w:t xml:space="preserve">To reduce the </w:t>
      </w:r>
      <w:r w:rsidR="002B17D4">
        <w:t>review</w:t>
      </w:r>
      <w:r w:rsidR="00743997">
        <w:t xml:space="preserve"> time for </w:t>
      </w:r>
      <w:r w:rsidR="00A9317F">
        <w:t xml:space="preserve">water </w:t>
      </w:r>
      <w:r w:rsidR="00743997">
        <w:t xml:space="preserve">systems that participated in the </w:t>
      </w:r>
      <w:r w:rsidR="002E6FE8">
        <w:t xml:space="preserve">2015 </w:t>
      </w:r>
      <w:r w:rsidR="003A3877">
        <w:t xml:space="preserve">State </w:t>
      </w:r>
      <w:r w:rsidR="003B445A">
        <w:t>DWINSA</w:t>
      </w:r>
      <w:r w:rsidR="00743997">
        <w:t xml:space="preserve">, </w:t>
      </w:r>
      <w:r w:rsidR="00437E07">
        <w:t>EPA</w:t>
      </w:r>
      <w:r w:rsidR="00743997">
        <w:t xml:space="preserve"> will compare the responses of the </w:t>
      </w:r>
      <w:r w:rsidR="002E6FE8">
        <w:t xml:space="preserve">2020 </w:t>
      </w:r>
      <w:r w:rsidR="003A3877">
        <w:t xml:space="preserve">State </w:t>
      </w:r>
      <w:r w:rsidR="00743997">
        <w:t xml:space="preserve">DWINSA with those of the </w:t>
      </w:r>
      <w:r w:rsidR="002E6FE8">
        <w:t xml:space="preserve">2015 </w:t>
      </w:r>
      <w:r w:rsidR="003A3877">
        <w:t xml:space="preserve">State </w:t>
      </w:r>
      <w:r w:rsidR="003B445A">
        <w:t>DWINSA</w:t>
      </w:r>
      <w:r w:rsidR="00743997">
        <w:t xml:space="preserve"> and </w:t>
      </w:r>
      <w:r w:rsidR="002B17D4">
        <w:t xml:space="preserve">conduct a thorough review of </w:t>
      </w:r>
      <w:r w:rsidR="00A9317F">
        <w:t xml:space="preserve">the </w:t>
      </w:r>
      <w:r w:rsidR="002B17D4">
        <w:t xml:space="preserve">projects </w:t>
      </w:r>
      <w:r w:rsidR="00A9317F">
        <w:t xml:space="preserve">flagged as </w:t>
      </w:r>
      <w:r w:rsidRPr="00A9317F" w:rsidR="002B17D4">
        <w:t>requiring a complete review</w:t>
      </w:r>
      <w:r w:rsidR="003760AA">
        <w:t xml:space="preserve">. Projects that are needed in each 20-year survey period and that remain unchanged from the </w:t>
      </w:r>
      <w:r w:rsidR="002E6FE8">
        <w:t xml:space="preserve">2015 </w:t>
      </w:r>
      <w:r w:rsidR="003760AA">
        <w:t xml:space="preserve">survey will not require a </w:t>
      </w:r>
      <w:r w:rsidR="00A9317F">
        <w:t xml:space="preserve">complete </w:t>
      </w:r>
      <w:r w:rsidR="003760AA">
        <w:t>review unless that project is impacted by another project that is added or changed.</w:t>
      </w:r>
      <w:r w:rsidR="0047790A">
        <w:t xml:space="preserve"> </w:t>
      </w:r>
      <w:r w:rsidRPr="00A303C8" w:rsidR="00E40DAD">
        <w:t xml:space="preserve">Reviewers will also assign comment codes to projects to describe any changes made to the data. Data from the data </w:t>
      </w:r>
      <w:r w:rsidRPr="00A303C8" w:rsidR="00E40DAD">
        <w:lastRenderedPageBreak/>
        <w:t xml:space="preserve">collection instruments will be </w:t>
      </w:r>
      <w:r w:rsidR="00A9317F">
        <w:t>entered</w:t>
      </w:r>
      <w:r w:rsidRPr="00A303C8" w:rsidR="00A9317F">
        <w:t xml:space="preserve"> </w:t>
      </w:r>
      <w:r w:rsidRPr="00A303C8" w:rsidR="00E40DAD">
        <w:t>into the data</w:t>
      </w:r>
      <w:r w:rsidR="000F0858">
        <w:t>base</w:t>
      </w:r>
      <w:r w:rsidRPr="00A303C8" w:rsidR="00E40DAD">
        <w:t xml:space="preserve"> only after they have passed the initial screening. As data are </w:t>
      </w:r>
      <w:r w:rsidR="00A9317F">
        <w:t>entered</w:t>
      </w:r>
      <w:r w:rsidRPr="00A303C8" w:rsidR="00E40DAD">
        <w:t>, an automatic data entry program will provide reasonable bounds checking and data verification. The program will signal if an entry is out of the allowable range or is an invalid entry</w:t>
      </w:r>
      <w:r w:rsidR="000F0858">
        <w:t xml:space="preserve"> for that data field</w:t>
      </w:r>
      <w:r w:rsidRPr="00A303C8" w:rsidR="00E40DAD">
        <w:t xml:space="preserve">. </w:t>
      </w:r>
      <w:r w:rsidR="00E67113">
        <w:t>All such signals will be investigated and resolved.</w:t>
      </w:r>
    </w:p>
    <w:p w:rsidRPr="00A303C8" w:rsidR="00E40DAD" w:rsidP="0035441C" w:rsidRDefault="00E40DAD" w14:paraId="69A62269" w14:textId="1C342C48">
      <w:pPr>
        <w:pStyle w:val="ListParagraph"/>
        <w:numPr>
          <w:ilvl w:val="0"/>
          <w:numId w:val="38"/>
        </w:numPr>
      </w:pPr>
      <w:r w:rsidRPr="00B044F6">
        <w:rPr>
          <w:b/>
        </w:rPr>
        <w:t>Data systems.</w:t>
      </w:r>
      <w:r w:rsidRPr="00A303C8">
        <w:t xml:space="preserve"> </w:t>
      </w:r>
      <w:r w:rsidR="00437E07">
        <w:t>EPA</w:t>
      </w:r>
      <w:r w:rsidR="005C5C46">
        <w:t xml:space="preserve"> will use an</w:t>
      </w:r>
      <w:r w:rsidRPr="00A303C8">
        <w:t xml:space="preserve"> </w:t>
      </w:r>
      <w:r w:rsidRPr="00A303C8" w:rsidR="00E31303">
        <w:t>updated W</w:t>
      </w:r>
      <w:r w:rsidRPr="00A303C8">
        <w:t xml:space="preserve">eb-based data system </w:t>
      </w:r>
      <w:r w:rsidR="005C5C46">
        <w:t xml:space="preserve">from </w:t>
      </w:r>
      <w:r w:rsidRPr="00A303C8">
        <w:t>the 200</w:t>
      </w:r>
      <w:r w:rsidRPr="00A303C8" w:rsidR="00E31303">
        <w:t>7</w:t>
      </w:r>
      <w:r w:rsidR="001B541D">
        <w:t>,</w:t>
      </w:r>
      <w:r w:rsidR="00DE5323">
        <w:t xml:space="preserve"> 2011</w:t>
      </w:r>
      <w:r w:rsidR="001B541D">
        <w:t>, and 2015</w:t>
      </w:r>
      <w:r w:rsidRPr="00A303C8">
        <w:t xml:space="preserve"> DWINSA</w:t>
      </w:r>
      <w:r w:rsidR="00DE5323">
        <w:t>s</w:t>
      </w:r>
      <w:r w:rsidRPr="00A303C8">
        <w:t xml:space="preserve"> for the </w:t>
      </w:r>
      <w:r w:rsidRPr="00A303C8" w:rsidR="002E6FE8">
        <w:t>20</w:t>
      </w:r>
      <w:r w:rsidR="002E6FE8">
        <w:t>20</w:t>
      </w:r>
      <w:r w:rsidRPr="00A303C8" w:rsidR="002E6FE8">
        <w:t xml:space="preserve"> </w:t>
      </w:r>
      <w:r w:rsidRPr="00A303C8">
        <w:t xml:space="preserve">DWINSA. The </w:t>
      </w:r>
      <w:r w:rsidRPr="00A303C8" w:rsidR="00E31303">
        <w:t>W</w:t>
      </w:r>
      <w:r w:rsidRPr="00A303C8">
        <w:t>eb-based system includes a data entry interface that allows the Agency and its contractor to input data and allows states</w:t>
      </w:r>
      <w:r w:rsidR="00DE5323">
        <w:t xml:space="preserve"> and</w:t>
      </w:r>
      <w:r w:rsidRPr="00A303C8" w:rsidR="006433D7">
        <w:t xml:space="preserve"> </w:t>
      </w:r>
      <w:r w:rsidR="00437E07">
        <w:t>EPA</w:t>
      </w:r>
      <w:r w:rsidRPr="00A303C8" w:rsidR="006433D7">
        <w:t xml:space="preserve"> Regions</w:t>
      </w:r>
      <w:r w:rsidRPr="00A303C8">
        <w:t xml:space="preserve"> to access, download, verify</w:t>
      </w:r>
      <w:r w:rsidR="009358B1">
        <w:t>,</w:t>
      </w:r>
      <w:r w:rsidRPr="00A303C8">
        <w:t xml:space="preserve"> and suggest modifications to their data (</w:t>
      </w:r>
      <w:hyperlink w:history="1" r:id="rId21">
        <w:r w:rsidRPr="00B639BE" w:rsidR="0005665A">
          <w:rPr>
            <w:rStyle w:val="Hyperlink"/>
          </w:rPr>
          <w:t>www.dwneeds.epa.gov</w:t>
        </w:r>
      </w:hyperlink>
      <w:r w:rsidRPr="00A303C8">
        <w:t xml:space="preserve">). </w:t>
      </w:r>
      <w:r w:rsidR="00437E07">
        <w:t>EPA</w:t>
      </w:r>
      <w:r w:rsidRPr="00A303C8">
        <w:t xml:space="preserve"> will use a commercial </w:t>
      </w:r>
      <w:r w:rsidRPr="00A303C8" w:rsidR="00D63EAA">
        <w:t>“</w:t>
      </w:r>
      <w:r w:rsidRPr="00A303C8">
        <w:t>off the shelf</w:t>
      </w:r>
      <w:r w:rsidRPr="00A303C8" w:rsidR="00D63EAA">
        <w:t>”</w:t>
      </w:r>
      <w:r w:rsidRPr="00A303C8">
        <w:t xml:space="preserve"> program, Microsoft Access, to manage the information. The data system will provide the following functions:</w:t>
      </w:r>
    </w:p>
    <w:p w:rsidRPr="00A303C8" w:rsidR="00E40DAD" w:rsidP="0035441C" w:rsidRDefault="00E40DAD" w14:paraId="258318BF" w14:textId="2F1B91CD">
      <w:pPr>
        <w:numPr>
          <w:ilvl w:val="1"/>
          <w:numId w:val="47"/>
        </w:numPr>
        <w:spacing w:after="0"/>
      </w:pPr>
      <w:r w:rsidRPr="00A303C8">
        <w:t xml:space="preserve">Data entry through the </w:t>
      </w:r>
      <w:r w:rsidR="00962587">
        <w:t>contractor</w:t>
      </w:r>
      <w:r w:rsidRPr="00A303C8">
        <w:t xml:space="preserve"> interface or batch upload</w:t>
      </w:r>
      <w:r w:rsidR="00A9317F">
        <w:t>.</w:t>
      </w:r>
    </w:p>
    <w:p w:rsidRPr="00A303C8" w:rsidR="00E40DAD" w:rsidP="0035441C" w:rsidRDefault="00E40DAD" w14:paraId="315921DE" w14:textId="77777777">
      <w:pPr>
        <w:numPr>
          <w:ilvl w:val="1"/>
          <w:numId w:val="47"/>
        </w:numPr>
        <w:spacing w:after="0"/>
      </w:pPr>
      <w:r w:rsidRPr="00A303C8">
        <w:t>Data verification through bounds checking</w:t>
      </w:r>
      <w:r w:rsidR="00A9317F">
        <w:t>.</w:t>
      </w:r>
    </w:p>
    <w:p w:rsidRPr="00A303C8" w:rsidR="00E40DAD" w:rsidP="0035441C" w:rsidRDefault="00E40DAD" w14:paraId="43750A41" w14:textId="4775674A">
      <w:pPr>
        <w:numPr>
          <w:ilvl w:val="1"/>
          <w:numId w:val="47"/>
        </w:numPr>
        <w:spacing w:after="0"/>
      </w:pPr>
      <w:r w:rsidRPr="00A303C8">
        <w:t xml:space="preserve">A password-protected data modification </w:t>
      </w:r>
      <w:r w:rsidR="00584332">
        <w:t xml:space="preserve">documentation </w:t>
      </w:r>
      <w:r w:rsidRPr="00A303C8">
        <w:t>interface</w:t>
      </w:r>
      <w:r w:rsidR="00A9317F">
        <w:t>.</w:t>
      </w:r>
    </w:p>
    <w:p w:rsidRPr="00A303C8" w:rsidR="00E40DAD" w:rsidP="0035441C" w:rsidRDefault="00E40DAD" w14:paraId="7C1739D3" w14:textId="6D99C2EB">
      <w:pPr>
        <w:numPr>
          <w:ilvl w:val="1"/>
          <w:numId w:val="47"/>
        </w:numPr>
        <w:spacing w:after="0"/>
      </w:pPr>
      <w:r w:rsidRPr="00A303C8">
        <w:t>Data access for states</w:t>
      </w:r>
      <w:r w:rsidR="0057501F">
        <w:t xml:space="preserve">, </w:t>
      </w:r>
      <w:r w:rsidR="003C0BBA">
        <w:t xml:space="preserve">the </w:t>
      </w:r>
      <w:r w:rsidR="0057501F">
        <w:t>Navajo Nation</w:t>
      </w:r>
      <w:r w:rsidR="00DE5323">
        <w:t xml:space="preserve"> and</w:t>
      </w:r>
      <w:r w:rsidRPr="00A303C8" w:rsidR="006433D7">
        <w:t xml:space="preserve"> </w:t>
      </w:r>
      <w:r w:rsidR="00437E07">
        <w:t>EPA</w:t>
      </w:r>
      <w:r w:rsidRPr="00A303C8" w:rsidR="006433D7">
        <w:t xml:space="preserve"> Regions</w:t>
      </w:r>
      <w:r w:rsidRPr="00A303C8">
        <w:t xml:space="preserve"> for review and verification of their data</w:t>
      </w:r>
      <w:r w:rsidR="00A9317F">
        <w:t>.</w:t>
      </w:r>
    </w:p>
    <w:p w:rsidRPr="00A303C8" w:rsidR="00E40DAD" w:rsidP="0035441C" w:rsidRDefault="00E40DAD" w14:paraId="2212482B" w14:textId="77777777">
      <w:pPr>
        <w:numPr>
          <w:ilvl w:val="1"/>
          <w:numId w:val="47"/>
        </w:numPr>
      </w:pPr>
      <w:r w:rsidRPr="00A303C8">
        <w:t>Predefined summary and statistical reports</w:t>
      </w:r>
      <w:r w:rsidR="00A9317F">
        <w:t>.</w:t>
      </w:r>
    </w:p>
    <w:p w:rsidRPr="00A303C8" w:rsidR="00E40DAD" w:rsidP="0035441C" w:rsidRDefault="00E40DAD" w14:paraId="32675E7B" w14:textId="6F0CDC77">
      <w:pPr>
        <w:numPr>
          <w:ilvl w:val="0"/>
          <w:numId w:val="39"/>
        </w:numPr>
      </w:pPr>
      <w:r w:rsidRPr="00A303C8">
        <w:rPr>
          <w:b/>
        </w:rPr>
        <w:t>Cost reasonableness ranges.</w:t>
      </w:r>
      <w:r w:rsidRPr="00A303C8">
        <w:t xml:space="preserve"> </w:t>
      </w:r>
      <w:r w:rsidR="00437E07">
        <w:t>EPA</w:t>
      </w:r>
      <w:r w:rsidRPr="00A303C8">
        <w:t xml:space="preserve"> will develop </w:t>
      </w:r>
      <w:r w:rsidRPr="00A303C8" w:rsidR="00D63EAA">
        <w:t>“</w:t>
      </w:r>
      <w:r w:rsidRPr="00A303C8">
        <w:t>cost reasonableness ranges</w:t>
      </w:r>
      <w:r w:rsidRPr="00A303C8" w:rsidR="00D63EAA">
        <w:t>”</w:t>
      </w:r>
      <w:r w:rsidRPr="00A303C8">
        <w:t xml:space="preserve"> </w:t>
      </w:r>
      <w:r w:rsidR="0057501F">
        <w:t xml:space="preserve">based on type of need and design capacity </w:t>
      </w:r>
      <w:r w:rsidRPr="00A303C8">
        <w:t>to help verify the accuracy of the data and identify projects for further review.</w:t>
      </w:r>
    </w:p>
    <w:p w:rsidRPr="00A303C8" w:rsidR="00E40DAD" w:rsidP="00A97245" w:rsidRDefault="00E40DAD" w14:paraId="42A06BC0" w14:textId="77777777">
      <w:pPr>
        <w:pStyle w:val="Heading5"/>
      </w:pPr>
      <w:r w:rsidRPr="00A303C8">
        <w:t>Public Access to Data</w:t>
      </w:r>
    </w:p>
    <w:p w:rsidRPr="00A303C8" w:rsidR="00E40DAD" w:rsidP="0012042B" w:rsidRDefault="00E40DAD" w14:paraId="1F528124" w14:textId="488CD6A7">
      <w:r w:rsidRPr="00A303C8">
        <w:t>The Agency</w:t>
      </w:r>
      <w:r w:rsidRPr="00A303C8" w:rsidR="00D63EAA">
        <w:t>’</w:t>
      </w:r>
      <w:r w:rsidRPr="00A303C8">
        <w:t xml:space="preserve">s policy is to make the fullest possible disclosure of information without unjustifiable expense or unnecessary delay to the requester. Once the final Report to Congress has been submitted, the public will be given access to assessment data in accordance with </w:t>
      </w:r>
      <w:r w:rsidR="00437E07">
        <w:t>EPA</w:t>
      </w:r>
      <w:r w:rsidRPr="00A303C8" w:rsidR="00D63EAA">
        <w:t>’</w:t>
      </w:r>
      <w:r w:rsidRPr="00A303C8">
        <w:t xml:space="preserve">s policies and procedures for Freedom of Information Act (FOIA) requests. </w:t>
      </w:r>
      <w:r w:rsidRPr="00A303C8" w:rsidR="001669C0">
        <w:t xml:space="preserve">However, as a matter of policy, </w:t>
      </w:r>
      <w:r w:rsidR="00437E07">
        <w:t>EPA</w:t>
      </w:r>
      <w:r w:rsidRPr="00A303C8" w:rsidR="001669C0">
        <w:t xml:space="preserve"> will </w:t>
      </w:r>
      <w:r w:rsidRPr="00A303C8" w:rsidR="006C2947">
        <w:t xml:space="preserve">not </w:t>
      </w:r>
      <w:r w:rsidRPr="00A303C8" w:rsidR="001669C0">
        <w:t xml:space="preserve">disclose the identity of any respondent to </w:t>
      </w:r>
      <w:r w:rsidRPr="00A303C8" w:rsidR="002E0D7C">
        <w:t xml:space="preserve">the </w:t>
      </w:r>
      <w:r w:rsidRPr="00A303C8" w:rsidR="001262DD">
        <w:t>20</w:t>
      </w:r>
      <w:r w:rsidR="001262DD">
        <w:t>20</w:t>
      </w:r>
      <w:r w:rsidRPr="00A303C8" w:rsidR="001262DD">
        <w:t xml:space="preserve"> </w:t>
      </w:r>
      <w:r w:rsidRPr="00A303C8" w:rsidR="002E0D7C">
        <w:t>DWINSA</w:t>
      </w:r>
      <w:r w:rsidRPr="00A303C8" w:rsidR="001669C0">
        <w:t xml:space="preserve">. </w:t>
      </w:r>
      <w:r w:rsidR="00437E07">
        <w:t>EPA</w:t>
      </w:r>
      <w:r w:rsidRPr="00A303C8">
        <w:t xml:space="preserve"> will develop standard report formats for providing data to the public. </w:t>
      </w:r>
    </w:p>
    <w:p w:rsidRPr="00A303C8" w:rsidR="00E40DAD" w:rsidP="00DE1960" w:rsidRDefault="00E40DAD" w14:paraId="3B30F421" w14:textId="77777777">
      <w:pPr>
        <w:pStyle w:val="Heading3"/>
      </w:pPr>
      <w:r w:rsidRPr="00A303C8">
        <w:t xml:space="preserve"> </w:t>
      </w:r>
      <w:r w:rsidRPr="00A303C8" w:rsidR="00C9288F">
        <w:fldChar w:fldCharType="begin"/>
      </w:r>
      <w:r w:rsidRPr="00A303C8">
        <w:instrText>tc " " \l 2</w:instrText>
      </w:r>
      <w:r w:rsidRPr="00A303C8" w:rsidR="00C9288F">
        <w:fldChar w:fldCharType="end"/>
      </w:r>
      <w:bookmarkStart w:name="_Toc142817587" w:id="122"/>
      <w:bookmarkStart w:name="_Toc394570746" w:id="123"/>
      <w:bookmarkStart w:name="_Toc394573254" w:id="124"/>
      <w:bookmarkStart w:name="_Toc44569981" w:id="125"/>
      <w:r w:rsidRPr="00A303C8">
        <w:t>A.5.c</w:t>
      </w:r>
      <w:r w:rsidRPr="00A303C8">
        <w:tab/>
        <w:t>Small Entity Flexibility</w:t>
      </w:r>
      <w:bookmarkEnd w:id="122"/>
      <w:bookmarkEnd w:id="123"/>
      <w:bookmarkEnd w:id="124"/>
      <w:bookmarkEnd w:id="125"/>
      <w:r w:rsidRPr="00A303C8">
        <w:t xml:space="preserve"> </w:t>
      </w:r>
      <w:r w:rsidRPr="00A303C8" w:rsidR="00C9288F">
        <w:fldChar w:fldCharType="begin"/>
      </w:r>
      <w:r w:rsidRPr="00A303C8">
        <w:instrText>tc "A.5.c</w:instrText>
      </w:r>
      <w:r w:rsidRPr="00A303C8">
        <w:tab/>
        <w:instrText>Small Entity Flexibility " \l 2</w:instrText>
      </w:r>
      <w:r w:rsidRPr="00A303C8" w:rsidR="00C9288F">
        <w:fldChar w:fldCharType="end"/>
      </w:r>
    </w:p>
    <w:p w:rsidRPr="00391843" w:rsidR="003A3741" w:rsidP="003A3741" w:rsidRDefault="003A3741" w14:paraId="65DE8085" w14:textId="225CF1F3">
      <w:pPr>
        <w:keepNext/>
      </w:pPr>
      <w:r w:rsidRPr="000462CE">
        <w:t xml:space="preserve">In designing </w:t>
      </w:r>
      <w:r>
        <w:t xml:space="preserve">the </w:t>
      </w:r>
      <w:r w:rsidRPr="00391843">
        <w:t>20</w:t>
      </w:r>
      <w:r>
        <w:t>20</w:t>
      </w:r>
      <w:r w:rsidRPr="00391843">
        <w:t xml:space="preserve"> DWINSA methodology, </w:t>
      </w:r>
      <w:r w:rsidR="00437E07">
        <w:t>EPA</w:t>
      </w:r>
      <w:r w:rsidRPr="00391843">
        <w:t xml:space="preserve"> has taken small systems</w:t>
      </w:r>
      <w:r>
        <w:t>’</w:t>
      </w:r>
      <w:r w:rsidRPr="00391843">
        <w:t xml:space="preserve"> relatively limited technical capabilities and financial resources into </w:t>
      </w:r>
      <w:r w:rsidR="00501F8A">
        <w:t>consideration</w:t>
      </w:r>
      <w:r w:rsidRPr="00391843">
        <w:t xml:space="preserve">. </w:t>
      </w:r>
      <w:r w:rsidR="00437E07">
        <w:t>EPA</w:t>
      </w:r>
      <w:r>
        <w:t>’</w:t>
      </w:r>
      <w:r w:rsidRPr="00391843">
        <w:t xml:space="preserve">s experience with the previous DWINSAs has shown that small </w:t>
      </w:r>
      <w:r w:rsidR="002A110F">
        <w:t xml:space="preserve">CWSs and </w:t>
      </w:r>
      <w:r w:rsidR="005C47DC">
        <w:t>NPNCWSs serving 10,000 or fewer person</w:t>
      </w:r>
      <w:r w:rsidR="002A110F">
        <w:t>s</w:t>
      </w:r>
      <w:r w:rsidRPr="00391843">
        <w:t xml:space="preserve"> lack the resources and technical ability to complete the data collection instruments. Small CWSs </w:t>
      </w:r>
      <w:r w:rsidR="002A110F">
        <w:t xml:space="preserve">and </w:t>
      </w:r>
      <w:r w:rsidR="00485FC1">
        <w:t>NP</w:t>
      </w:r>
      <w:r w:rsidR="002A110F">
        <w:t>NCWSs</w:t>
      </w:r>
      <w:r w:rsidRPr="00391843" w:rsidR="002A110F">
        <w:t xml:space="preserve"> </w:t>
      </w:r>
      <w:r w:rsidR="00FC1C67">
        <w:t xml:space="preserve">serving 10,000 or fewer persons and </w:t>
      </w:r>
      <w:r w:rsidRPr="00391843">
        <w:t>regulated by the states will be included in the 20</w:t>
      </w:r>
      <w:r>
        <w:t>20</w:t>
      </w:r>
      <w:r w:rsidRPr="00391843">
        <w:t xml:space="preserve"> DWINSA and assessed by site visitors. </w:t>
      </w:r>
    </w:p>
    <w:p w:rsidR="003A3741" w:rsidP="00A05D4B" w:rsidRDefault="00437E07" w14:paraId="665A28E0" w14:textId="4C7697C4">
      <w:r>
        <w:t>EPA</w:t>
      </w:r>
      <w:r w:rsidRPr="00A303C8" w:rsidR="003A3741">
        <w:t xml:space="preserve"> will conduct a census of all American Indian </w:t>
      </w:r>
      <w:r w:rsidR="006C732F">
        <w:t xml:space="preserve">and Alaska Native Village </w:t>
      </w:r>
      <w:r w:rsidRPr="00A303C8" w:rsidR="003A3741">
        <w:t xml:space="preserve">systems serving more than </w:t>
      </w:r>
      <w:r w:rsidR="006C732F">
        <w:t>3,300</w:t>
      </w:r>
      <w:r w:rsidRPr="00A303C8" w:rsidR="003A3741">
        <w:t xml:space="preserve"> and will select a random sample of American Indian and Alaska Native Village systems serving </w:t>
      </w:r>
      <w:r w:rsidR="006C732F">
        <w:t>3,300</w:t>
      </w:r>
      <w:r w:rsidRPr="00A303C8" w:rsidR="003A3741">
        <w:t xml:space="preserve"> </w:t>
      </w:r>
      <w:r w:rsidR="00F93281">
        <w:t>or</w:t>
      </w:r>
      <w:r w:rsidRPr="00A303C8" w:rsidR="003A3741">
        <w:t xml:space="preserve"> fewer persons. Past experiences with the DWINSA has shown that many of these systems cannot complete the data collection instrument. Instead of mailing a data collection instrument to the water systems, </w:t>
      </w:r>
      <w:r>
        <w:t>EPA</w:t>
      </w:r>
      <w:r w:rsidRPr="00A303C8" w:rsidR="003A3741">
        <w:t xml:space="preserve"> Regions and the Navajo Nation will collect data and complete the data collection instrument </w:t>
      </w:r>
      <w:r w:rsidR="006227EE">
        <w:t>with input from</w:t>
      </w:r>
      <w:r w:rsidRPr="00A303C8" w:rsidR="003A3741">
        <w:t xml:space="preserve"> the water systems.</w:t>
      </w:r>
      <w:r w:rsidR="003A3741">
        <w:t xml:space="preserve"> </w:t>
      </w:r>
    </w:p>
    <w:p w:rsidRPr="00A303C8" w:rsidR="003A3741" w:rsidP="00A05D4B" w:rsidRDefault="00437E07" w14:paraId="5756AE43" w14:textId="2C1CC3CC">
      <w:r>
        <w:t>EPA</w:t>
      </w:r>
      <w:r w:rsidRPr="00A303C8" w:rsidR="003A3741">
        <w:t xml:space="preserve"> anticipates that almost </w:t>
      </w:r>
      <w:proofErr w:type="gramStart"/>
      <w:r w:rsidRPr="00A303C8" w:rsidR="003A3741">
        <w:t>all of</w:t>
      </w:r>
      <w:proofErr w:type="gramEnd"/>
      <w:r w:rsidRPr="00A303C8" w:rsidR="003A3741">
        <w:t xml:space="preserve"> the systems serving 3,300 </w:t>
      </w:r>
      <w:r w:rsidR="00F93281">
        <w:t>or</w:t>
      </w:r>
      <w:r w:rsidRPr="00A303C8" w:rsidR="003A3741">
        <w:t xml:space="preserve"> fewer </w:t>
      </w:r>
      <w:r w:rsidR="009358B1">
        <w:t xml:space="preserve">persons </w:t>
      </w:r>
      <w:r w:rsidRPr="00A303C8" w:rsidR="003A3741">
        <w:t xml:space="preserve">will not be able to provide information on all needs and capital costs. For projects without a documented cost, </w:t>
      </w:r>
      <w:r>
        <w:t>EPA</w:t>
      </w:r>
      <w:r w:rsidRPr="00A303C8" w:rsidR="003A3741">
        <w:t xml:space="preserve"> will model a cost</w:t>
      </w:r>
      <w:r w:rsidR="005536A7">
        <w:t xml:space="preserve"> if the appropriate cost modeling parameter is provided</w:t>
      </w:r>
      <w:r w:rsidRPr="00A303C8" w:rsidR="003A3741">
        <w:t xml:space="preserve">. </w:t>
      </w:r>
    </w:p>
    <w:p w:rsidRPr="00A303C8" w:rsidR="00E40DAD" w:rsidP="008E4059" w:rsidRDefault="00E40DAD" w14:paraId="0B590386" w14:textId="77777777">
      <w:pPr>
        <w:pStyle w:val="Heading3"/>
      </w:pPr>
      <w:bookmarkStart w:name="_Toc142817588" w:id="126"/>
      <w:bookmarkStart w:name="_Toc394570747" w:id="127"/>
      <w:bookmarkStart w:name="_Toc394573255" w:id="128"/>
      <w:bookmarkStart w:name="_Toc44569982" w:id="129"/>
      <w:r w:rsidRPr="00A303C8">
        <w:lastRenderedPageBreak/>
        <w:t>A.5.d</w:t>
      </w:r>
      <w:r w:rsidRPr="00A303C8">
        <w:tab/>
        <w:t>Collection Schedule</w:t>
      </w:r>
      <w:bookmarkEnd w:id="126"/>
      <w:bookmarkEnd w:id="127"/>
      <w:bookmarkEnd w:id="128"/>
      <w:bookmarkEnd w:id="129"/>
      <w:r w:rsidRPr="00A303C8">
        <w:t xml:space="preserve"> </w:t>
      </w:r>
      <w:r w:rsidRPr="00A303C8" w:rsidR="00C9288F">
        <w:fldChar w:fldCharType="begin"/>
      </w:r>
      <w:r w:rsidRPr="00A303C8">
        <w:instrText>tc "A.5.d</w:instrText>
      </w:r>
      <w:r w:rsidRPr="00A303C8">
        <w:tab/>
        <w:instrText>Collection Schedule " \l 2</w:instrText>
      </w:r>
      <w:r w:rsidRPr="00A303C8" w:rsidR="00C9288F">
        <w:fldChar w:fldCharType="end"/>
      </w:r>
    </w:p>
    <w:p w:rsidRPr="00A303C8" w:rsidR="00E40DAD" w:rsidP="00A349E7" w:rsidRDefault="00E40DAD" w14:paraId="70E8ED9D" w14:textId="4104AC93">
      <w:r w:rsidRPr="00A303C8">
        <w:t xml:space="preserve">The current schedule </w:t>
      </w:r>
      <w:r w:rsidRPr="00A303C8" w:rsidR="00597CBD">
        <w:t>assume</w:t>
      </w:r>
      <w:r w:rsidR="002B17D4">
        <w:t>s</w:t>
      </w:r>
      <w:r w:rsidRPr="00A303C8" w:rsidR="00597CBD">
        <w:t xml:space="preserve"> </w:t>
      </w:r>
      <w:r w:rsidR="00437E07">
        <w:t>EPA</w:t>
      </w:r>
      <w:r w:rsidRPr="00A303C8">
        <w:t xml:space="preserve"> </w:t>
      </w:r>
      <w:r w:rsidR="00597CBD">
        <w:t>would</w:t>
      </w:r>
      <w:r w:rsidRPr="00A303C8" w:rsidR="00597CBD">
        <w:t xml:space="preserve"> </w:t>
      </w:r>
      <w:r w:rsidRPr="00A303C8">
        <w:t xml:space="preserve">receive OMB approval for </w:t>
      </w:r>
      <w:r w:rsidRPr="00A303C8" w:rsidR="008138A5">
        <w:t>data</w:t>
      </w:r>
      <w:r w:rsidRPr="00A303C8">
        <w:t xml:space="preserve"> collection by </w:t>
      </w:r>
      <w:r w:rsidR="00D80C92">
        <w:t xml:space="preserve">September </w:t>
      </w:r>
      <w:r w:rsidR="00E53D66">
        <w:t>2020</w:t>
      </w:r>
      <w:r w:rsidRPr="00A303C8">
        <w:t xml:space="preserve">. </w:t>
      </w:r>
      <w:r w:rsidR="00597CBD">
        <w:t>The schedule will be adjusted based on the final approval date.</w:t>
      </w:r>
      <w:r w:rsidR="003E77F9">
        <w:t xml:space="preserve"> </w:t>
      </w:r>
      <w:r w:rsidR="00437E07">
        <w:t>EPA</w:t>
      </w:r>
      <w:r w:rsidRPr="00A303C8">
        <w:t xml:space="preserve"> will send data collection instruments to </w:t>
      </w:r>
      <w:r w:rsidR="00653C00">
        <w:t>states</w:t>
      </w:r>
      <w:r w:rsidR="00B6772F">
        <w:t xml:space="preserve">, </w:t>
      </w:r>
      <w:r w:rsidR="004F76B7">
        <w:t xml:space="preserve">the </w:t>
      </w:r>
      <w:r w:rsidR="00B6772F">
        <w:t>Navajo Nation</w:t>
      </w:r>
      <w:r w:rsidR="00D80C92">
        <w:t>,</w:t>
      </w:r>
      <w:r w:rsidR="00B6772F">
        <w:t xml:space="preserve"> and </w:t>
      </w:r>
      <w:r w:rsidR="00437E07">
        <w:t>EPA</w:t>
      </w:r>
      <w:r w:rsidR="00B6772F">
        <w:t xml:space="preserve"> Regions</w:t>
      </w:r>
      <w:r w:rsidRPr="00A303C8" w:rsidR="001E36E7">
        <w:t xml:space="preserve"> </w:t>
      </w:r>
      <w:r w:rsidR="00597CBD">
        <w:t>as soon as possible after OMB approval</w:t>
      </w:r>
      <w:r w:rsidRPr="00A303C8">
        <w:t xml:space="preserve">. </w:t>
      </w:r>
      <w:r w:rsidRPr="00A303C8" w:rsidR="00E43F89">
        <w:t xml:space="preserve">All systems </w:t>
      </w:r>
      <w:r w:rsidR="001B7170">
        <w:t xml:space="preserve">serving more than 3,300 </w:t>
      </w:r>
      <w:r w:rsidR="00D94282">
        <w:t xml:space="preserve">persons </w:t>
      </w:r>
      <w:r w:rsidRPr="00A303C8" w:rsidR="00E43F89">
        <w:t xml:space="preserve">participating in the </w:t>
      </w:r>
      <w:r w:rsidRPr="00A303C8" w:rsidR="00CF1BEF">
        <w:t>20</w:t>
      </w:r>
      <w:r w:rsidR="00CF1BEF">
        <w:t>20</w:t>
      </w:r>
      <w:r w:rsidRPr="00A303C8" w:rsidR="00CF1BEF">
        <w:t xml:space="preserve"> </w:t>
      </w:r>
      <w:r w:rsidR="001B7170">
        <w:t xml:space="preserve">State </w:t>
      </w:r>
      <w:r w:rsidRPr="00A303C8" w:rsidR="00E43F89">
        <w:t>DWINSA will be asked to complete and return the data collection instruments to their state within 1 month of receipt.</w:t>
      </w:r>
      <w:r w:rsidR="00E43F89">
        <w:t xml:space="preserve"> </w:t>
      </w:r>
    </w:p>
    <w:p w:rsidRPr="00A303C8" w:rsidR="00E40DAD" w:rsidP="00E40DAD" w:rsidRDefault="00E40DAD" w14:paraId="32F09A3F" w14:textId="74CF67B9">
      <w:r w:rsidRPr="00A303C8">
        <w:t xml:space="preserve">To facilitate efficient data entry </w:t>
      </w:r>
      <w:r w:rsidR="006E7730">
        <w:t>by</w:t>
      </w:r>
      <w:r w:rsidRPr="00A303C8">
        <w:t xml:space="preserve"> </w:t>
      </w:r>
      <w:r w:rsidR="00437E07">
        <w:t>EPA</w:t>
      </w:r>
      <w:r w:rsidRPr="00A303C8">
        <w:t xml:space="preserve">, </w:t>
      </w:r>
      <w:r w:rsidR="006E7730">
        <w:t>the Agency</w:t>
      </w:r>
      <w:r w:rsidRPr="00A303C8">
        <w:t xml:space="preserve"> will ask </w:t>
      </w:r>
      <w:r w:rsidR="002C601A">
        <w:t>to receive</w:t>
      </w:r>
      <w:r w:rsidRPr="00A303C8">
        <w:t xml:space="preserve"> one-third of the systems</w:t>
      </w:r>
      <w:r w:rsidR="002C601A">
        <w:t>’ responses</w:t>
      </w:r>
      <w:r w:rsidRPr="00A303C8">
        <w:t xml:space="preserve"> within </w:t>
      </w:r>
      <w:r w:rsidR="00A349E7">
        <w:t>two</w:t>
      </w:r>
      <w:r w:rsidRPr="00A303C8">
        <w:t xml:space="preserve"> months after data collection begins. Data for two-thirds of the systems will be due within </w:t>
      </w:r>
      <w:r w:rsidR="00A349E7">
        <w:t xml:space="preserve">three </w:t>
      </w:r>
      <w:r w:rsidRPr="00A303C8">
        <w:t xml:space="preserve">months and all data will be due </w:t>
      </w:r>
      <w:r w:rsidR="00B5092E">
        <w:t xml:space="preserve">within </w:t>
      </w:r>
      <w:r w:rsidR="00A349E7">
        <w:t>five</w:t>
      </w:r>
      <w:r w:rsidR="00B5092E">
        <w:t xml:space="preserve"> months</w:t>
      </w:r>
      <w:r w:rsidRPr="00A303C8">
        <w:t>. Exhibit A-5-1 summarizes the major collection milestones.</w:t>
      </w:r>
    </w:p>
    <w:p w:rsidRPr="00A303C8" w:rsidR="00E40DAD" w:rsidP="00B12FEB" w:rsidRDefault="00E40DAD" w14:paraId="535A2041" w14:textId="4505E6D1">
      <w:pPr>
        <w:pStyle w:val="Exhibit"/>
      </w:pPr>
      <w:bookmarkStart w:name="_Toc143678799" w:id="130"/>
      <w:bookmarkStart w:name="_Toc394570708" w:id="131"/>
      <w:bookmarkStart w:name="_Toc394572223" w:id="132"/>
      <w:bookmarkStart w:name="_Toc394573216" w:id="133"/>
      <w:bookmarkStart w:name="_Toc29229410" w:id="134"/>
      <w:r w:rsidRPr="00A303C8">
        <w:t>Exhibit A-5-1 Collection Schedule</w:t>
      </w:r>
      <w:bookmarkEnd w:id="130"/>
      <w:bookmarkEnd w:id="131"/>
      <w:bookmarkEnd w:id="132"/>
      <w:bookmarkEnd w:id="133"/>
      <w:bookmarkEnd w:id="134"/>
    </w:p>
    <w:tbl>
      <w:tblPr>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8" w:type="dxa"/>
          <w:left w:w="43" w:type="dxa"/>
          <w:bottom w:w="29" w:type="dxa"/>
          <w:right w:w="43" w:type="dxa"/>
        </w:tblCellMar>
        <w:tblLook w:val="04A0" w:firstRow="1" w:lastRow="0" w:firstColumn="1" w:lastColumn="0" w:noHBand="0" w:noVBand="1"/>
      </w:tblPr>
      <w:tblGrid>
        <w:gridCol w:w="6386"/>
        <w:gridCol w:w="2658"/>
      </w:tblGrid>
      <w:tr w:rsidRPr="00A303C8" w:rsidR="00B12FEB" w:rsidTr="00F84B7F" w14:paraId="5668AE2E" w14:textId="77777777">
        <w:trPr>
          <w:cantSplit/>
          <w:tblHeader/>
          <w:jc w:val="center"/>
        </w:trPr>
        <w:tc>
          <w:tcPr>
            <w:tcW w:w="6386" w:type="dxa"/>
          </w:tcPr>
          <w:p w:rsidRPr="00A303C8" w:rsidR="00B12FEB" w:rsidP="00D81534" w:rsidRDefault="00B12FEB" w14:paraId="43942E63" w14:textId="77777777">
            <w:pPr>
              <w:keepNext/>
              <w:spacing w:afterAutospacing="1"/>
              <w:jc w:val="center"/>
              <w:rPr>
                <w:b/>
              </w:rPr>
            </w:pPr>
            <w:r w:rsidRPr="00A303C8">
              <w:rPr>
                <w:b/>
              </w:rPr>
              <w:t>Task</w:t>
            </w:r>
          </w:p>
        </w:tc>
        <w:tc>
          <w:tcPr>
            <w:tcW w:w="2658" w:type="dxa"/>
          </w:tcPr>
          <w:p w:rsidRPr="00A303C8" w:rsidR="00B12FEB" w:rsidP="00D81534" w:rsidRDefault="00B12FEB" w14:paraId="26C45E76" w14:textId="77777777">
            <w:pPr>
              <w:keepNext/>
              <w:spacing w:afterAutospacing="1"/>
              <w:jc w:val="center"/>
              <w:rPr>
                <w:b/>
              </w:rPr>
            </w:pPr>
            <w:r w:rsidRPr="00A303C8">
              <w:rPr>
                <w:b/>
              </w:rPr>
              <w:t>Date</w:t>
            </w:r>
          </w:p>
        </w:tc>
      </w:tr>
      <w:tr w:rsidRPr="00A303C8" w:rsidR="00B12FEB" w:rsidTr="00F84B7F" w14:paraId="32CEDBB8" w14:textId="77777777">
        <w:trPr>
          <w:cantSplit/>
          <w:jc w:val="center"/>
        </w:trPr>
        <w:tc>
          <w:tcPr>
            <w:tcW w:w="6386" w:type="dxa"/>
          </w:tcPr>
          <w:p w:rsidRPr="00A303C8" w:rsidR="00B12FEB" w:rsidP="00D81534" w:rsidRDefault="00437E07" w14:paraId="08EF0856" w14:textId="315DB79F">
            <w:pPr>
              <w:keepNext/>
              <w:spacing w:afterAutospacing="1"/>
            </w:pPr>
            <w:r>
              <w:t>EPA</w:t>
            </w:r>
            <w:r w:rsidRPr="00A303C8" w:rsidR="00681E0E">
              <w:t xml:space="preserve"> </w:t>
            </w:r>
            <w:r w:rsidR="00681E0E">
              <w:t xml:space="preserve">Tentatively </w:t>
            </w:r>
            <w:r w:rsidRPr="00A303C8" w:rsidR="00681E0E">
              <w:t xml:space="preserve">Selects Systems to be Included in </w:t>
            </w:r>
            <w:r w:rsidR="00795323">
              <w:t>DWINSA</w:t>
            </w:r>
            <w:r w:rsidRPr="00A303C8" w:rsidR="00681E0E">
              <w:t xml:space="preserve"> Samples</w:t>
            </w:r>
          </w:p>
        </w:tc>
        <w:tc>
          <w:tcPr>
            <w:tcW w:w="2658" w:type="dxa"/>
          </w:tcPr>
          <w:p w:rsidRPr="00A303C8" w:rsidR="00B12FEB" w:rsidP="00743997" w:rsidRDefault="0042360F" w14:paraId="551F74C0" w14:textId="34939A41">
            <w:pPr>
              <w:keepNext/>
              <w:spacing w:afterAutospacing="1"/>
              <w:jc w:val="center"/>
            </w:pPr>
            <w:r>
              <w:t>October</w:t>
            </w:r>
            <w:r w:rsidRPr="00A303C8">
              <w:t xml:space="preserve"> </w:t>
            </w:r>
            <w:r w:rsidRPr="00A303C8" w:rsidR="00C65B6C">
              <w:t>201</w:t>
            </w:r>
            <w:r w:rsidR="00517882">
              <w:t>9</w:t>
            </w:r>
          </w:p>
        </w:tc>
      </w:tr>
      <w:tr w:rsidRPr="00A303C8" w:rsidR="00B12FEB" w:rsidTr="00F84B7F" w14:paraId="4C76E6D7" w14:textId="77777777">
        <w:trPr>
          <w:cantSplit/>
          <w:jc w:val="center"/>
        </w:trPr>
        <w:tc>
          <w:tcPr>
            <w:tcW w:w="6386" w:type="dxa"/>
          </w:tcPr>
          <w:p w:rsidRPr="00A303C8" w:rsidR="00B12FEB" w:rsidP="00D81534" w:rsidRDefault="00681E0E" w14:paraId="44CFDFE2" w14:textId="6053C17A">
            <w:pPr>
              <w:keepNext/>
              <w:spacing w:afterAutospacing="1"/>
            </w:pPr>
            <w:r w:rsidRPr="00A303C8">
              <w:t>Training Sessions for States</w:t>
            </w:r>
            <w:r w:rsidR="00795323">
              <w:t xml:space="preserve">, </w:t>
            </w:r>
            <w:r w:rsidR="004F76B7">
              <w:t xml:space="preserve">the </w:t>
            </w:r>
            <w:r w:rsidR="00795323">
              <w:t xml:space="preserve">Navajo </w:t>
            </w:r>
            <w:r w:rsidR="00061FB4">
              <w:t>Nation</w:t>
            </w:r>
            <w:r>
              <w:t xml:space="preserve"> and</w:t>
            </w:r>
            <w:r w:rsidRPr="00A303C8">
              <w:t xml:space="preserve"> </w:t>
            </w:r>
            <w:r w:rsidR="00437E07">
              <w:t>EPA</w:t>
            </w:r>
            <w:r w:rsidRPr="00A303C8">
              <w:t xml:space="preserve"> Regions</w:t>
            </w:r>
          </w:p>
        </w:tc>
        <w:tc>
          <w:tcPr>
            <w:tcW w:w="2658" w:type="dxa"/>
          </w:tcPr>
          <w:p w:rsidRPr="00A303C8" w:rsidR="00B12FEB" w:rsidP="00743997" w:rsidRDefault="00C65B6C" w14:paraId="75CCCA39" w14:textId="17147075">
            <w:pPr>
              <w:keepNext/>
              <w:spacing w:afterAutospacing="1"/>
              <w:jc w:val="center"/>
            </w:pPr>
            <w:r>
              <w:t xml:space="preserve">September - </w:t>
            </w:r>
            <w:r w:rsidR="005D04E1">
              <w:t>December</w:t>
            </w:r>
            <w:r w:rsidRPr="00A303C8">
              <w:t xml:space="preserve"> </w:t>
            </w:r>
            <w:r w:rsidRPr="00A303C8" w:rsidR="00517882">
              <w:t>201</w:t>
            </w:r>
            <w:r w:rsidR="00517882">
              <w:t>9</w:t>
            </w:r>
          </w:p>
        </w:tc>
      </w:tr>
      <w:tr w:rsidRPr="00A303C8" w:rsidR="0093620C" w:rsidTr="009358B1" w14:paraId="11FD8AA0" w14:textId="77777777">
        <w:trPr>
          <w:cantSplit/>
          <w:trHeight w:val="22"/>
          <w:jc w:val="center"/>
        </w:trPr>
        <w:tc>
          <w:tcPr>
            <w:tcW w:w="6386" w:type="dxa"/>
          </w:tcPr>
          <w:p w:rsidRPr="005F5F29" w:rsidR="0093620C" w:rsidP="009358B1" w:rsidRDefault="0093620C" w14:paraId="1369A6B9" w14:textId="6E9C9995">
            <w:pPr>
              <w:spacing w:after="100" w:afterAutospacing="1"/>
            </w:pPr>
            <w:r>
              <w:t>Information Collection Request Released</w:t>
            </w:r>
            <w:r w:rsidR="00AB2D87">
              <w:t xml:space="preserve"> for 60-day Public Review</w:t>
            </w:r>
          </w:p>
        </w:tc>
        <w:tc>
          <w:tcPr>
            <w:tcW w:w="2658" w:type="dxa"/>
          </w:tcPr>
          <w:p w:rsidR="0093620C" w:rsidP="009358B1" w:rsidRDefault="00AB2D87" w14:paraId="572DC579" w14:textId="0B52FEEF">
            <w:pPr>
              <w:spacing w:after="100" w:afterAutospacing="1"/>
              <w:jc w:val="center"/>
            </w:pPr>
            <w:r>
              <w:t>February 2020</w:t>
            </w:r>
          </w:p>
        </w:tc>
      </w:tr>
      <w:tr w:rsidRPr="00A303C8" w:rsidR="00B12FEB" w:rsidTr="009358B1" w14:paraId="3F085782" w14:textId="77777777">
        <w:trPr>
          <w:cantSplit/>
          <w:trHeight w:val="22"/>
          <w:jc w:val="center"/>
        </w:trPr>
        <w:tc>
          <w:tcPr>
            <w:tcW w:w="6386" w:type="dxa"/>
          </w:tcPr>
          <w:p w:rsidRPr="00A303C8" w:rsidR="00B12FEB" w:rsidP="009358B1" w:rsidRDefault="00C65B6C" w14:paraId="0882A2F2" w14:textId="77777777">
            <w:pPr>
              <w:spacing w:after="100" w:afterAutospacing="1"/>
            </w:pPr>
            <w:r w:rsidRPr="005F5F29">
              <w:t>Information Collection Request Submitted to OMB</w:t>
            </w:r>
          </w:p>
        </w:tc>
        <w:tc>
          <w:tcPr>
            <w:tcW w:w="2658" w:type="dxa"/>
          </w:tcPr>
          <w:p w:rsidRPr="00A303C8" w:rsidR="00B12FEB" w:rsidP="009358B1" w:rsidRDefault="007B3640" w14:paraId="16B1D36A" w14:textId="0E3EE7BD">
            <w:pPr>
              <w:spacing w:after="100" w:afterAutospacing="1"/>
              <w:jc w:val="center"/>
            </w:pPr>
            <w:r>
              <w:t>June</w:t>
            </w:r>
            <w:r w:rsidRPr="005F5F29">
              <w:t xml:space="preserve"> </w:t>
            </w:r>
            <w:r w:rsidRPr="005F5F29" w:rsidR="00517882">
              <w:t>20</w:t>
            </w:r>
            <w:r w:rsidR="00EB23F4">
              <w:t>20</w:t>
            </w:r>
          </w:p>
        </w:tc>
      </w:tr>
      <w:tr w:rsidRPr="00A303C8" w:rsidR="00B12FEB" w:rsidTr="00F84B7F" w14:paraId="2436344E" w14:textId="77777777">
        <w:trPr>
          <w:cantSplit/>
          <w:jc w:val="center"/>
        </w:trPr>
        <w:tc>
          <w:tcPr>
            <w:tcW w:w="6386" w:type="dxa"/>
          </w:tcPr>
          <w:p w:rsidRPr="00A303C8" w:rsidR="00B12FEB" w:rsidP="00400FD9" w:rsidRDefault="003622E6" w14:paraId="3E11F370" w14:textId="0B0F952C">
            <w:pPr>
              <w:keepNext/>
              <w:spacing w:afterAutospacing="1"/>
            </w:pPr>
            <w:r>
              <w:t>Electronic Delivery</w:t>
            </w:r>
            <w:r w:rsidRPr="00A303C8" w:rsidR="00B12FEB">
              <w:t xml:space="preserve"> of Data Collection Instruments to </w:t>
            </w:r>
            <w:r w:rsidR="00400FD9">
              <w:t>States</w:t>
            </w:r>
            <w:r w:rsidR="00061FB4">
              <w:t xml:space="preserve">, </w:t>
            </w:r>
            <w:r w:rsidR="004F76B7">
              <w:t xml:space="preserve">the </w:t>
            </w:r>
            <w:r w:rsidR="00061FB4">
              <w:t xml:space="preserve">Navajo Nation and </w:t>
            </w:r>
            <w:r w:rsidR="00437E07">
              <w:t>EPA</w:t>
            </w:r>
            <w:r w:rsidR="00061FB4">
              <w:t xml:space="preserve"> Regions</w:t>
            </w:r>
            <w:r w:rsidRPr="00A303C8" w:rsidR="00F84B7F">
              <w:t xml:space="preserve"> </w:t>
            </w:r>
          </w:p>
        </w:tc>
        <w:tc>
          <w:tcPr>
            <w:tcW w:w="2658" w:type="dxa"/>
          </w:tcPr>
          <w:p w:rsidRPr="00A303C8" w:rsidR="00B12FEB" w:rsidP="00743997" w:rsidRDefault="00D80C92" w14:paraId="51B4E807" w14:textId="04B90E82">
            <w:pPr>
              <w:keepNext/>
              <w:spacing w:afterAutospacing="1"/>
              <w:jc w:val="center"/>
            </w:pPr>
            <w:r>
              <w:t>September</w:t>
            </w:r>
            <w:r w:rsidRPr="00A303C8">
              <w:t xml:space="preserve"> </w:t>
            </w:r>
            <w:r w:rsidRPr="00A303C8" w:rsidR="006F1790">
              <w:t>20</w:t>
            </w:r>
            <w:r w:rsidR="006F1790">
              <w:t>20</w:t>
            </w:r>
          </w:p>
        </w:tc>
      </w:tr>
      <w:tr w:rsidRPr="00A303C8" w:rsidR="00B12FEB" w:rsidTr="00F84B7F" w14:paraId="36CB7389" w14:textId="77777777">
        <w:trPr>
          <w:cantSplit/>
          <w:jc w:val="center"/>
        </w:trPr>
        <w:tc>
          <w:tcPr>
            <w:tcW w:w="6386" w:type="dxa"/>
          </w:tcPr>
          <w:p w:rsidRPr="00A303C8" w:rsidR="00B12FEB" w:rsidP="008A2F97" w:rsidRDefault="006E7730" w14:paraId="4E814D0E" w14:textId="2B6E264C">
            <w:pPr>
              <w:keepNext/>
              <w:spacing w:afterAutospacing="1"/>
            </w:pPr>
            <w:r>
              <w:t>Date by which</w:t>
            </w:r>
            <w:r w:rsidR="008A2F97">
              <w:t xml:space="preserve"> </w:t>
            </w:r>
            <w:r w:rsidRPr="00A303C8" w:rsidR="00B12FEB">
              <w:t xml:space="preserve">Systems </w:t>
            </w:r>
            <w:r>
              <w:t xml:space="preserve">Are </w:t>
            </w:r>
            <w:r w:rsidRPr="00A303C8" w:rsidR="00B12FEB">
              <w:t>to Return the Data Collection Instrument to States</w:t>
            </w:r>
            <w:r w:rsidR="00061FB4">
              <w:t xml:space="preserve">, </w:t>
            </w:r>
            <w:r w:rsidR="004F76B7">
              <w:t xml:space="preserve">the </w:t>
            </w:r>
            <w:r w:rsidR="0069642D">
              <w:t>Navajo</w:t>
            </w:r>
            <w:r w:rsidR="00061FB4">
              <w:t xml:space="preserve"> </w:t>
            </w:r>
            <w:r w:rsidR="0069642D">
              <w:t>Nation</w:t>
            </w:r>
            <w:r w:rsidR="007B3640">
              <w:t>,</w:t>
            </w:r>
            <w:r w:rsidR="00061FB4">
              <w:t xml:space="preserve"> </w:t>
            </w:r>
            <w:r w:rsidR="0069642D">
              <w:t xml:space="preserve">and </w:t>
            </w:r>
            <w:r w:rsidR="00437E07">
              <w:t>EPA</w:t>
            </w:r>
            <w:r w:rsidR="0069642D">
              <w:t xml:space="preserve"> Regions</w:t>
            </w:r>
          </w:p>
        </w:tc>
        <w:tc>
          <w:tcPr>
            <w:tcW w:w="2658" w:type="dxa"/>
          </w:tcPr>
          <w:p w:rsidRPr="00A303C8" w:rsidR="00B12FEB" w:rsidP="00743997" w:rsidRDefault="00D37295" w14:paraId="5175FF2E" w14:textId="14FFA10B">
            <w:pPr>
              <w:keepNext/>
              <w:spacing w:afterAutospacing="1"/>
              <w:jc w:val="center"/>
            </w:pPr>
            <w:r>
              <w:t>October 2020</w:t>
            </w:r>
          </w:p>
        </w:tc>
      </w:tr>
      <w:tr w:rsidRPr="00A303C8" w:rsidR="00B12FEB" w:rsidTr="00F84B7F" w14:paraId="671E7C04" w14:textId="77777777">
        <w:trPr>
          <w:cantSplit/>
          <w:jc w:val="center"/>
        </w:trPr>
        <w:tc>
          <w:tcPr>
            <w:tcW w:w="6386" w:type="dxa"/>
          </w:tcPr>
          <w:p w:rsidRPr="00A303C8" w:rsidR="00B12FEB" w:rsidP="009D2413" w:rsidRDefault="00B12FEB" w14:paraId="361C10DB" w14:textId="4EBB2C85">
            <w:pPr>
              <w:keepNext/>
              <w:spacing w:afterAutospacing="1"/>
            </w:pPr>
            <w:r w:rsidRPr="00A303C8">
              <w:t>1/3 of Sent Data Collection</w:t>
            </w:r>
            <w:r w:rsidRPr="00A303C8" w:rsidR="00F84B7F">
              <w:t xml:space="preserve"> Instruments Returned </w:t>
            </w:r>
            <w:r w:rsidRPr="00A303C8">
              <w:t xml:space="preserve">to </w:t>
            </w:r>
            <w:r w:rsidR="00437E07">
              <w:t>EPA</w:t>
            </w:r>
          </w:p>
        </w:tc>
        <w:tc>
          <w:tcPr>
            <w:tcW w:w="2658" w:type="dxa"/>
          </w:tcPr>
          <w:p w:rsidRPr="00A303C8" w:rsidR="00B12FEB" w:rsidP="00DA3A97" w:rsidRDefault="00260049" w14:paraId="6DBF8356" w14:textId="6A174F59">
            <w:pPr>
              <w:keepNext/>
              <w:spacing w:afterAutospacing="1"/>
              <w:jc w:val="center"/>
            </w:pPr>
            <w:r>
              <w:t>November</w:t>
            </w:r>
            <w:r w:rsidRPr="00A303C8" w:rsidR="00741490">
              <w:t xml:space="preserve"> </w:t>
            </w:r>
            <w:r w:rsidRPr="00A303C8" w:rsidR="006F1790">
              <w:t>20</w:t>
            </w:r>
            <w:r w:rsidR="006F1790">
              <w:t>20</w:t>
            </w:r>
          </w:p>
        </w:tc>
      </w:tr>
      <w:tr w:rsidRPr="00A303C8" w:rsidR="00B12FEB" w:rsidTr="00F84B7F" w14:paraId="32A74416" w14:textId="77777777">
        <w:trPr>
          <w:cantSplit/>
          <w:jc w:val="center"/>
        </w:trPr>
        <w:tc>
          <w:tcPr>
            <w:tcW w:w="6386" w:type="dxa"/>
          </w:tcPr>
          <w:p w:rsidRPr="00A303C8" w:rsidR="00B12FEB" w:rsidP="009D2413" w:rsidRDefault="00B12FEB" w14:paraId="1788965F" w14:textId="2BBA9A90">
            <w:pPr>
              <w:keepNext/>
              <w:spacing w:afterAutospacing="1"/>
            </w:pPr>
            <w:r w:rsidRPr="00A303C8">
              <w:t xml:space="preserve">2/3 of Sent Data Collection Instruments Returned to </w:t>
            </w:r>
            <w:r w:rsidR="00437E07">
              <w:t>EPA</w:t>
            </w:r>
          </w:p>
        </w:tc>
        <w:tc>
          <w:tcPr>
            <w:tcW w:w="2658" w:type="dxa"/>
          </w:tcPr>
          <w:p w:rsidRPr="00A303C8" w:rsidR="00B12FEB" w:rsidP="00DA3A97" w:rsidRDefault="0031235F" w14:paraId="6DFD8A15" w14:textId="4B4F59FF">
            <w:pPr>
              <w:keepNext/>
              <w:spacing w:afterAutospacing="1"/>
              <w:jc w:val="center"/>
            </w:pPr>
            <w:r>
              <w:t>December</w:t>
            </w:r>
            <w:r w:rsidRPr="00A303C8">
              <w:t xml:space="preserve"> </w:t>
            </w:r>
            <w:r w:rsidRPr="00A303C8" w:rsidR="006F1790">
              <w:t>20</w:t>
            </w:r>
            <w:r w:rsidR="006F1790">
              <w:t>20</w:t>
            </w:r>
          </w:p>
        </w:tc>
      </w:tr>
      <w:tr w:rsidRPr="00A303C8" w:rsidR="00B12FEB" w:rsidTr="00F84B7F" w14:paraId="7D7DCA82" w14:textId="77777777">
        <w:trPr>
          <w:cantSplit/>
          <w:jc w:val="center"/>
        </w:trPr>
        <w:tc>
          <w:tcPr>
            <w:tcW w:w="6386" w:type="dxa"/>
          </w:tcPr>
          <w:p w:rsidRPr="00A303C8" w:rsidR="00B12FEB" w:rsidP="009D2413" w:rsidRDefault="00B12FEB" w14:paraId="55EBCE97" w14:textId="0EA831AD">
            <w:pPr>
              <w:keepNext/>
              <w:spacing w:afterAutospacing="1"/>
            </w:pPr>
            <w:r w:rsidRPr="00A303C8">
              <w:t xml:space="preserve">All Sent Data Collection Instruments Returned to </w:t>
            </w:r>
            <w:r w:rsidR="00437E07">
              <w:t>EPA</w:t>
            </w:r>
          </w:p>
        </w:tc>
        <w:tc>
          <w:tcPr>
            <w:tcW w:w="2658" w:type="dxa"/>
          </w:tcPr>
          <w:p w:rsidRPr="00A303C8" w:rsidR="00B12FEB" w:rsidP="00743997" w:rsidRDefault="0031235F" w14:paraId="52616573" w14:textId="16C4DE82">
            <w:pPr>
              <w:keepNext/>
              <w:spacing w:afterAutospacing="1"/>
              <w:jc w:val="center"/>
            </w:pPr>
            <w:r>
              <w:t>February 2021</w:t>
            </w:r>
          </w:p>
        </w:tc>
      </w:tr>
      <w:tr w:rsidRPr="00A303C8" w:rsidR="00B12FEB" w:rsidTr="00F84B7F" w14:paraId="548D96F8" w14:textId="77777777">
        <w:trPr>
          <w:cantSplit/>
          <w:jc w:val="center"/>
        </w:trPr>
        <w:tc>
          <w:tcPr>
            <w:tcW w:w="6386" w:type="dxa"/>
          </w:tcPr>
          <w:p w:rsidRPr="00A303C8" w:rsidR="00B12FEB" w:rsidP="00D81534" w:rsidRDefault="00B12FEB" w14:paraId="5DCEE658" w14:textId="718A15E8">
            <w:pPr>
              <w:keepNext/>
              <w:spacing w:afterAutospacing="1"/>
            </w:pPr>
            <w:r w:rsidRPr="00A303C8">
              <w:t xml:space="preserve">No New Projects Will Be Accepted by </w:t>
            </w:r>
            <w:r w:rsidR="00437E07">
              <w:t>EPA</w:t>
            </w:r>
            <w:r w:rsidRPr="00A303C8">
              <w:t xml:space="preserve"> </w:t>
            </w:r>
          </w:p>
        </w:tc>
        <w:tc>
          <w:tcPr>
            <w:tcW w:w="2658" w:type="dxa"/>
          </w:tcPr>
          <w:p w:rsidRPr="00A303C8" w:rsidR="00B12FEB" w:rsidP="00743997" w:rsidRDefault="00E95677" w14:paraId="6567A764" w14:textId="624F817E">
            <w:pPr>
              <w:keepNext/>
              <w:spacing w:afterAutospacing="1"/>
              <w:jc w:val="center"/>
            </w:pPr>
            <w:r>
              <w:t>March 2021</w:t>
            </w:r>
          </w:p>
        </w:tc>
      </w:tr>
      <w:tr w:rsidRPr="00A303C8" w:rsidR="00B12FEB" w:rsidTr="00F84B7F" w14:paraId="440A8472" w14:textId="77777777">
        <w:trPr>
          <w:cantSplit/>
          <w:jc w:val="center"/>
        </w:trPr>
        <w:tc>
          <w:tcPr>
            <w:tcW w:w="6386" w:type="dxa"/>
          </w:tcPr>
          <w:p w:rsidRPr="00A303C8" w:rsidR="00B12FEB" w:rsidP="00D81534" w:rsidRDefault="00B12FEB" w14:paraId="56E59AA8" w14:textId="53F31E00">
            <w:pPr>
              <w:keepNext/>
              <w:spacing w:afterAutospacing="1"/>
            </w:pPr>
            <w:r w:rsidRPr="00A303C8">
              <w:t xml:space="preserve">No New Information on Submitted Projects Will Be Accepted by </w:t>
            </w:r>
            <w:r w:rsidR="00437E07">
              <w:t>EPA</w:t>
            </w:r>
          </w:p>
        </w:tc>
        <w:tc>
          <w:tcPr>
            <w:tcW w:w="2658" w:type="dxa"/>
          </w:tcPr>
          <w:p w:rsidRPr="00A303C8" w:rsidR="00B12FEB" w:rsidP="00743997" w:rsidRDefault="00E95677" w14:paraId="416B14D2" w14:textId="4F32F865">
            <w:pPr>
              <w:keepNext/>
              <w:spacing w:afterAutospacing="1"/>
              <w:jc w:val="center"/>
            </w:pPr>
            <w:r>
              <w:t>May</w:t>
            </w:r>
            <w:r w:rsidRPr="00A303C8">
              <w:t xml:space="preserve"> </w:t>
            </w:r>
            <w:r w:rsidRPr="00A303C8" w:rsidR="0005508C">
              <w:t>20</w:t>
            </w:r>
            <w:r w:rsidR="0005508C">
              <w:t>21</w:t>
            </w:r>
          </w:p>
        </w:tc>
      </w:tr>
      <w:tr w:rsidRPr="00A303C8" w:rsidR="00B12FEB" w:rsidTr="00F84B7F" w14:paraId="2E850265" w14:textId="77777777">
        <w:trPr>
          <w:cantSplit/>
          <w:jc w:val="center"/>
        </w:trPr>
        <w:tc>
          <w:tcPr>
            <w:tcW w:w="6386" w:type="dxa"/>
          </w:tcPr>
          <w:p w:rsidRPr="00A303C8" w:rsidR="00B12FEB" w:rsidP="00D81534" w:rsidRDefault="00B12FEB" w14:paraId="6287E02E" w14:textId="77777777">
            <w:pPr>
              <w:keepNext/>
              <w:spacing w:afterAutospacing="1"/>
            </w:pPr>
            <w:r w:rsidRPr="00A303C8">
              <w:t>All Information in the Data System Finalized</w:t>
            </w:r>
          </w:p>
        </w:tc>
        <w:tc>
          <w:tcPr>
            <w:tcW w:w="2658" w:type="dxa"/>
          </w:tcPr>
          <w:p w:rsidRPr="00A303C8" w:rsidR="00B12FEB" w:rsidP="00743997" w:rsidRDefault="003050C8" w14:paraId="11B02B97" w14:textId="729FC4C9">
            <w:pPr>
              <w:keepNext/>
              <w:spacing w:afterAutospacing="1"/>
              <w:jc w:val="center"/>
            </w:pPr>
            <w:r>
              <w:t>November</w:t>
            </w:r>
            <w:r w:rsidRPr="00A303C8" w:rsidR="00C21D79">
              <w:t xml:space="preserve"> </w:t>
            </w:r>
            <w:r w:rsidRPr="00A303C8" w:rsidR="0005508C">
              <w:t>20</w:t>
            </w:r>
            <w:r w:rsidR="0005508C">
              <w:t>21</w:t>
            </w:r>
          </w:p>
        </w:tc>
      </w:tr>
      <w:tr w:rsidRPr="00A303C8" w:rsidR="00B12FEB" w:rsidTr="00400FD9" w14:paraId="3EDA5D04" w14:textId="77777777">
        <w:trPr>
          <w:cantSplit/>
          <w:trHeight w:val="283"/>
          <w:jc w:val="center"/>
        </w:trPr>
        <w:tc>
          <w:tcPr>
            <w:tcW w:w="6386" w:type="dxa"/>
          </w:tcPr>
          <w:p w:rsidRPr="00A303C8" w:rsidR="00B12FEB" w:rsidP="00D81534" w:rsidRDefault="00B12FEB" w14:paraId="3FB99B8E" w14:textId="764D3B3E">
            <w:pPr>
              <w:keepNext/>
              <w:spacing w:afterAutospacing="1"/>
            </w:pPr>
            <w:r w:rsidRPr="00A303C8">
              <w:t xml:space="preserve">Report to Congress </w:t>
            </w:r>
          </w:p>
        </w:tc>
        <w:tc>
          <w:tcPr>
            <w:tcW w:w="2658" w:type="dxa"/>
          </w:tcPr>
          <w:p w:rsidRPr="00A303C8" w:rsidR="00B12FEB" w:rsidP="00376A7A" w:rsidRDefault="00253EDC" w14:paraId="4E917FA3" w14:textId="0BE6ACD7">
            <w:pPr>
              <w:keepNext/>
              <w:spacing w:afterAutospacing="1"/>
              <w:jc w:val="center"/>
            </w:pPr>
            <w:r>
              <w:t>May</w:t>
            </w:r>
            <w:r w:rsidRPr="00A303C8" w:rsidR="00B12FEB">
              <w:t xml:space="preserve"> </w:t>
            </w:r>
            <w:r w:rsidRPr="00A303C8" w:rsidR="0005508C">
              <w:t>20</w:t>
            </w:r>
            <w:r w:rsidR="0005508C">
              <w:t>22</w:t>
            </w:r>
          </w:p>
        </w:tc>
      </w:tr>
    </w:tbl>
    <w:p w:rsidRPr="00A303C8" w:rsidR="00721298" w:rsidP="00721298" w:rsidRDefault="00721298" w14:paraId="5A2F4342" w14:textId="77777777"/>
    <w:p w:rsidRPr="00A303C8" w:rsidR="00721298" w:rsidP="00721298" w:rsidRDefault="00721298" w14:paraId="62342EE4" w14:textId="77777777"/>
    <w:p w:rsidRPr="00A303C8" w:rsidR="00E40DAD" w:rsidP="00AE4DFF" w:rsidRDefault="00E40DAD" w14:paraId="06F7BA99" w14:textId="77777777">
      <w:pPr>
        <w:pStyle w:val="Heading2"/>
      </w:pPr>
      <w:bookmarkStart w:name="_Toc142817589" w:id="135"/>
      <w:bookmarkStart w:name="_Toc394570748" w:id="136"/>
      <w:bookmarkStart w:name="_Toc394573256" w:id="137"/>
      <w:bookmarkStart w:name="_Toc44569983" w:id="138"/>
      <w:r w:rsidRPr="00A303C8">
        <w:lastRenderedPageBreak/>
        <w:t>A.6</w:t>
      </w:r>
      <w:r w:rsidRPr="00A303C8">
        <w:tab/>
        <w:t>ESTIMATING THE BURDEN AND COST OF THE COLLECTION</w:t>
      </w:r>
      <w:bookmarkEnd w:id="135"/>
      <w:bookmarkEnd w:id="136"/>
      <w:bookmarkEnd w:id="137"/>
      <w:bookmarkEnd w:id="138"/>
      <w:r w:rsidRPr="00A303C8" w:rsidR="00C9288F">
        <w:fldChar w:fldCharType="begin"/>
      </w:r>
      <w:r w:rsidRPr="00A303C8">
        <w:instrText>tc "A.6</w:instrText>
      </w:r>
      <w:r w:rsidRPr="00A303C8">
        <w:tab/>
        <w:instrText>ESTIMATING THE BURDEN AND COST OF THE COLLECTION"</w:instrText>
      </w:r>
      <w:r w:rsidRPr="00A303C8" w:rsidR="00C9288F">
        <w:fldChar w:fldCharType="end"/>
      </w:r>
    </w:p>
    <w:bookmarkStart w:name="_Toc142817590" w:id="139"/>
    <w:bookmarkStart w:name="_Toc394570749" w:id="140"/>
    <w:bookmarkStart w:name="_Toc394573257" w:id="141"/>
    <w:bookmarkStart w:name="_Toc44569984" w:id="142"/>
    <w:p w:rsidRPr="00A303C8" w:rsidR="00E40DAD" w:rsidP="008E4059" w:rsidRDefault="00B302B3" w14:paraId="68BE23EC" w14:textId="6755B6FC">
      <w:pPr>
        <w:pStyle w:val="Heading3"/>
      </w:pPr>
      <w:r w:rsidRPr="007E1D3B">
        <w:rPr>
          <w:noProof/>
        </w:rPr>
        <mc:AlternateContent>
          <mc:Choice Requires="wps">
            <w:drawing>
              <wp:anchor distT="0" distB="0" distL="114300" distR="114300" simplePos="0" relativeHeight="251658241" behindDoc="1" locked="0" layoutInCell="1" allowOverlap="1" wp14:editId="6D6345F0" wp14:anchorId="3BD5955A">
                <wp:simplePos x="0" y="0"/>
                <wp:positionH relativeFrom="margin">
                  <wp:posOffset>2857500</wp:posOffset>
                </wp:positionH>
                <wp:positionV relativeFrom="paragraph">
                  <wp:posOffset>284480</wp:posOffset>
                </wp:positionV>
                <wp:extent cx="3305175" cy="5800725"/>
                <wp:effectExtent l="0" t="0" r="28575" b="28575"/>
                <wp:wrapTight wrapText="bothSides">
                  <wp:wrapPolygon edited="0">
                    <wp:start x="0" y="0"/>
                    <wp:lineTo x="0" y="21635"/>
                    <wp:lineTo x="21662" y="21635"/>
                    <wp:lineTo x="21662"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5175" cy="5800725"/>
                        </a:xfrm>
                        <a:prstGeom prst="rect">
                          <a:avLst/>
                        </a:prstGeom>
                        <a:solidFill>
                          <a:srgbClr val="FFFFFF"/>
                        </a:solidFill>
                        <a:ln w="9525">
                          <a:solidFill>
                            <a:srgbClr val="000000"/>
                          </a:solidFill>
                          <a:miter lim="800000"/>
                          <a:headEnd/>
                          <a:tailEnd/>
                        </a:ln>
                      </wps:spPr>
                      <wps:txbx>
                        <w:txbxContent>
                          <w:p w:rsidRPr="006C53B4" w:rsidR="00E81787" w:rsidP="00910480" w:rsidRDefault="00E81787" w14:paraId="27B0F593" w14:textId="77777777">
                            <w:pPr>
                              <w:jc w:val="center"/>
                              <w:rPr>
                                <w:b/>
                              </w:rPr>
                            </w:pPr>
                            <w:r w:rsidRPr="006C53B4">
                              <w:rPr>
                                <w:b/>
                              </w:rPr>
                              <w:t xml:space="preserve">Respondents by Water System </w:t>
                            </w:r>
                            <w:r>
                              <w:rPr>
                                <w:b/>
                              </w:rPr>
                              <w:t>S</w:t>
                            </w:r>
                            <w:r w:rsidRPr="006C53B4">
                              <w:rPr>
                                <w:b/>
                              </w:rPr>
                              <w:t>ize</w:t>
                            </w:r>
                          </w:p>
                          <w:p w:rsidR="00E81787" w:rsidP="0035441C" w:rsidRDefault="00E81787" w14:paraId="4AC9CB9D" w14:textId="5C7DE8A2">
                            <w:pPr>
                              <w:pStyle w:val="ListParagraph"/>
                              <w:numPr>
                                <w:ilvl w:val="0"/>
                                <w:numId w:val="61"/>
                              </w:numPr>
                              <w:ind w:left="270" w:hanging="270"/>
                              <w:contextualSpacing/>
                            </w:pPr>
                            <w:r>
                              <w:t>CWSs serving more than 50,000 persons = 1,006</w:t>
                            </w:r>
                          </w:p>
                          <w:p w:rsidRPr="00F10B4E" w:rsidR="00E81787" w:rsidP="0035441C" w:rsidRDefault="00E81787" w14:paraId="3A951D41" w14:textId="48BF23A9">
                            <w:pPr>
                              <w:pStyle w:val="ListParagraph"/>
                              <w:numPr>
                                <w:ilvl w:val="1"/>
                                <w:numId w:val="61"/>
                              </w:numPr>
                              <w:ind w:left="540" w:hanging="270"/>
                              <w:contextualSpacing/>
                            </w:pPr>
                            <w:r>
                              <w:t xml:space="preserve">708 serving more than 100,000 persons and participated </w:t>
                            </w:r>
                            <w:r w:rsidRPr="00F10B4E">
                              <w:t>in the 2015 State DWINSA.</w:t>
                            </w:r>
                          </w:p>
                          <w:p w:rsidRPr="00F10B4E" w:rsidR="00E81787" w:rsidP="0035441C" w:rsidRDefault="00E81787" w14:paraId="05900A94" w14:textId="299E014E">
                            <w:pPr>
                              <w:pStyle w:val="ListParagraph"/>
                              <w:numPr>
                                <w:ilvl w:val="1"/>
                                <w:numId w:val="61"/>
                              </w:numPr>
                              <w:ind w:left="540" w:hanging="270"/>
                              <w:contextualSpacing/>
                            </w:pPr>
                            <w:r w:rsidRPr="00F10B4E">
                              <w:t xml:space="preserve">224 serving 50,001-100,000 </w:t>
                            </w:r>
                            <w:r>
                              <w:t xml:space="preserve">persons in Fully Participating States </w:t>
                            </w:r>
                            <w:r w:rsidRPr="00F10B4E">
                              <w:t>and participated in the 2015 State DWINSA.</w:t>
                            </w:r>
                          </w:p>
                          <w:p w:rsidRPr="00F10B4E" w:rsidR="00E81787" w:rsidP="0035441C" w:rsidRDefault="00E81787" w14:paraId="01F27994" w14:textId="01EA3104">
                            <w:pPr>
                              <w:pStyle w:val="ListParagraph"/>
                              <w:numPr>
                                <w:ilvl w:val="1"/>
                                <w:numId w:val="61"/>
                              </w:numPr>
                              <w:ind w:left="540" w:hanging="270"/>
                              <w:contextualSpacing/>
                            </w:pPr>
                            <w:r w:rsidRPr="00F10B4E">
                              <w:t>7</w:t>
                            </w:r>
                            <w:r>
                              <w:t>4</w:t>
                            </w:r>
                            <w:r w:rsidRPr="00F10B4E">
                              <w:t xml:space="preserve"> serving 50,001-100,000 </w:t>
                            </w:r>
                            <w:r>
                              <w:t xml:space="preserve">persons in Fully Participating States </w:t>
                            </w:r>
                            <w:r w:rsidRPr="00F10B4E">
                              <w:t>and did not participate in the 2015 State DWINSA.</w:t>
                            </w:r>
                          </w:p>
                          <w:p w:rsidRPr="00F10B4E" w:rsidR="00E81787" w:rsidP="0035441C" w:rsidRDefault="00E81787" w14:paraId="4E2EE3E1" w14:textId="356044E1">
                            <w:pPr>
                              <w:pStyle w:val="ListParagraph"/>
                              <w:numPr>
                                <w:ilvl w:val="0"/>
                                <w:numId w:val="61"/>
                              </w:numPr>
                              <w:ind w:left="270" w:hanging="270"/>
                              <w:contextualSpacing/>
                            </w:pPr>
                            <w:r w:rsidRPr="00F10B4E">
                              <w:t xml:space="preserve">Systems serving 3,301-50,000 persons </w:t>
                            </w:r>
                            <w:r>
                              <w:t xml:space="preserve">in Fully Participating States </w:t>
                            </w:r>
                            <w:r w:rsidRPr="00F10B4E">
                              <w:t>= 1,531</w:t>
                            </w:r>
                          </w:p>
                          <w:p w:rsidRPr="00F10B4E" w:rsidR="00E81787" w:rsidP="00280FF6" w:rsidRDefault="00E81787" w14:paraId="77E902A8" w14:textId="06BE9A5C">
                            <w:pPr>
                              <w:pStyle w:val="ListParagraph"/>
                              <w:numPr>
                                <w:ilvl w:val="1"/>
                                <w:numId w:val="61"/>
                              </w:numPr>
                              <w:ind w:left="540" w:hanging="270"/>
                              <w:contextualSpacing/>
                            </w:pPr>
                            <w:r w:rsidRPr="00F10B4E">
                              <w:t xml:space="preserve">1,148 serving 3,301-50,000 </w:t>
                            </w:r>
                            <w:r>
                              <w:t xml:space="preserve">persons </w:t>
                            </w:r>
                            <w:r w:rsidRPr="00F10B4E">
                              <w:t>and participated in 2015 State DWINSA.</w:t>
                            </w:r>
                          </w:p>
                          <w:p w:rsidR="00E81787" w:rsidP="00280FF6" w:rsidRDefault="00E81787" w14:paraId="4117E8A8" w14:textId="54E9AA33">
                            <w:pPr>
                              <w:pStyle w:val="ListParagraph"/>
                              <w:numPr>
                                <w:ilvl w:val="1"/>
                                <w:numId w:val="61"/>
                              </w:numPr>
                              <w:ind w:left="540" w:hanging="270"/>
                              <w:contextualSpacing/>
                            </w:pPr>
                            <w:r w:rsidRPr="00F10B4E">
                              <w:t xml:space="preserve">383 serving 3,301-50,000 </w:t>
                            </w:r>
                            <w:r>
                              <w:t xml:space="preserve">persons </w:t>
                            </w:r>
                            <w:r w:rsidRPr="00F10B4E">
                              <w:t>and did not participate in 2</w:t>
                            </w:r>
                            <w:r>
                              <w:t xml:space="preserve">015 </w:t>
                            </w:r>
                            <w:r w:rsidRPr="001B7170">
                              <w:t xml:space="preserve">State </w:t>
                            </w:r>
                            <w:r>
                              <w:t>DWINSA.</w:t>
                            </w:r>
                          </w:p>
                          <w:p w:rsidR="00E81787" w:rsidP="0035441C" w:rsidRDefault="00E81787" w14:paraId="4D455829" w14:textId="5740E840">
                            <w:pPr>
                              <w:pStyle w:val="ListParagraph"/>
                              <w:numPr>
                                <w:ilvl w:val="0"/>
                                <w:numId w:val="61"/>
                              </w:numPr>
                              <w:ind w:left="270" w:hanging="270"/>
                              <w:contextualSpacing/>
                            </w:pPr>
                            <w:r>
                              <w:t xml:space="preserve">Systems serving 3,300 or fewer persons in the State DWINSA = 606 </w:t>
                            </w:r>
                          </w:p>
                          <w:p w:rsidR="00E81787" w:rsidP="0035441C" w:rsidRDefault="00E81787" w14:paraId="76BC5A51" w14:textId="43669737">
                            <w:pPr>
                              <w:pStyle w:val="ListParagraph"/>
                              <w:numPr>
                                <w:ilvl w:val="0"/>
                                <w:numId w:val="61"/>
                              </w:numPr>
                              <w:ind w:left="270" w:hanging="270"/>
                              <w:contextualSpacing/>
                            </w:pPr>
                            <w:r>
                              <w:t xml:space="preserve">NPNCWSs in the State DWINSA serving more than 10,000 persons = 13 </w:t>
                            </w:r>
                          </w:p>
                          <w:p w:rsidR="00E81787" w:rsidP="0035441C" w:rsidRDefault="00E81787" w14:paraId="785402A5" w14:textId="52F1BEEF">
                            <w:pPr>
                              <w:pStyle w:val="ListParagraph"/>
                              <w:numPr>
                                <w:ilvl w:val="0"/>
                                <w:numId w:val="61"/>
                              </w:numPr>
                              <w:ind w:left="270" w:hanging="270"/>
                              <w:contextualSpacing/>
                            </w:pPr>
                            <w:r>
                              <w:t xml:space="preserve">NPNCWSs serving 10,000 or fewer persons in the State DWINSA = 100 </w:t>
                            </w:r>
                          </w:p>
                          <w:p w:rsidR="00E81787" w:rsidP="0035441C" w:rsidRDefault="00E81787" w14:paraId="49F66768" w14:textId="06E286AA">
                            <w:pPr>
                              <w:pStyle w:val="ListParagraph"/>
                              <w:numPr>
                                <w:ilvl w:val="0"/>
                                <w:numId w:val="61"/>
                              </w:numPr>
                              <w:ind w:left="270" w:hanging="270"/>
                              <w:contextualSpacing/>
                            </w:pPr>
                            <w:r>
                              <w:t xml:space="preserve">Systems serving 50,001-100,000 persons in Partial Participation States = 29 </w:t>
                            </w:r>
                          </w:p>
                          <w:p w:rsidR="00E81787" w:rsidP="0035441C" w:rsidRDefault="00E81787" w14:paraId="0CE9D72D" w14:textId="5F56FFA7">
                            <w:pPr>
                              <w:pStyle w:val="ListParagraph"/>
                              <w:numPr>
                                <w:ilvl w:val="0"/>
                                <w:numId w:val="61"/>
                              </w:numPr>
                              <w:ind w:left="270" w:hanging="270"/>
                              <w:contextualSpacing/>
                            </w:pPr>
                            <w:r>
                              <w:t>Systems serving 3,301-50,000 persons in Partial Participation States = 323</w:t>
                            </w:r>
                          </w:p>
                          <w:p w:rsidR="00E81787" w:rsidP="0035441C" w:rsidRDefault="00E81787" w14:paraId="01F09D63" w14:textId="39B48A1D">
                            <w:pPr>
                              <w:pStyle w:val="ListParagraph"/>
                              <w:numPr>
                                <w:ilvl w:val="0"/>
                                <w:numId w:val="61"/>
                              </w:numPr>
                              <w:ind w:left="270" w:hanging="270"/>
                              <w:contextualSpacing/>
                            </w:pPr>
                            <w:r>
                              <w:t>American Indian and Alaska Native Village systems = 304</w:t>
                            </w:r>
                          </w:p>
                          <w:p w:rsidR="00E81787" w:rsidP="004232D7" w:rsidRDefault="00E81787" w14:paraId="2D5321AD" w14:textId="76402E8C">
                            <w:pPr>
                              <w:pStyle w:val="ListParagraph"/>
                              <w:numPr>
                                <w:ilvl w:val="1"/>
                                <w:numId w:val="61"/>
                              </w:numPr>
                              <w:ind w:left="540" w:hanging="270"/>
                              <w:contextualSpacing/>
                            </w:pPr>
                            <w:r>
                              <w:t>228 systems participated in the 2011 Native American DWINSA.</w:t>
                            </w:r>
                          </w:p>
                          <w:p w:rsidR="00E81787" w:rsidP="004232D7" w:rsidRDefault="00E81787" w14:paraId="1385CFB7" w14:textId="3B1C3B63">
                            <w:pPr>
                              <w:pStyle w:val="ListParagraph"/>
                              <w:numPr>
                                <w:ilvl w:val="1"/>
                                <w:numId w:val="61"/>
                              </w:numPr>
                              <w:ind w:left="540" w:hanging="270"/>
                              <w:contextualSpacing/>
                            </w:pPr>
                            <w:r w:rsidRPr="00C73E10">
                              <w:t>7</w:t>
                            </w:r>
                            <w:r>
                              <w:t>6</w:t>
                            </w:r>
                            <w:r w:rsidRPr="00C73E10">
                              <w:t xml:space="preserve"> </w:t>
                            </w:r>
                            <w:r>
                              <w:t xml:space="preserve">systems </w:t>
                            </w:r>
                            <w:r w:rsidRPr="00C73E10">
                              <w:t>did not participate in the 201</w:t>
                            </w:r>
                            <w:r>
                              <w:t>1 Native American</w:t>
                            </w:r>
                            <w:r w:rsidRPr="00C73E10">
                              <w:t xml:space="preserve"> DWINSA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BD5955A">
                <v:stroke joinstyle="miter"/>
                <v:path gradientshapeok="t" o:connecttype="rect"/>
              </v:shapetype>
              <v:shape id="Text Box 2" style="position:absolute;margin-left:225pt;margin-top:22.4pt;width:260.25pt;height:456.75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">
                <v:textbox>
                  <w:txbxContent>
                    <w:p w:rsidRPr="006C53B4" w:rsidR="00E81787" w:rsidP="00910480" w:rsidRDefault="00E81787" w14:paraId="27B0F593" w14:textId="77777777">
                      <w:pPr>
                        <w:jc w:val="center"/>
                        <w:rPr>
                          <w:b/>
                        </w:rPr>
                      </w:pPr>
                      <w:r w:rsidRPr="006C53B4">
                        <w:rPr>
                          <w:b/>
                        </w:rPr>
                        <w:t xml:space="preserve">Respondents by Water System </w:t>
                      </w:r>
                      <w:r>
                        <w:rPr>
                          <w:b/>
                        </w:rPr>
                        <w:t>S</w:t>
                      </w:r>
                      <w:r w:rsidRPr="006C53B4">
                        <w:rPr>
                          <w:b/>
                        </w:rPr>
                        <w:t>ize</w:t>
                      </w:r>
                    </w:p>
                    <w:p w:rsidR="00E81787" w:rsidP="0035441C" w:rsidRDefault="00E81787" w14:paraId="4AC9CB9D" w14:textId="5C7DE8A2">
                      <w:pPr>
                        <w:pStyle w:val="ListParagraph"/>
                        <w:numPr>
                          <w:ilvl w:val="0"/>
                          <w:numId w:val="61"/>
                        </w:numPr>
                        <w:ind w:left="270" w:hanging="270"/>
                        <w:contextualSpacing/>
                      </w:pPr>
                      <w:r>
                        <w:t>CWSs serving more than 50,000 persons = 1,006</w:t>
                      </w:r>
                    </w:p>
                    <w:p w:rsidRPr="00F10B4E" w:rsidR="00E81787" w:rsidP="0035441C" w:rsidRDefault="00E81787" w14:paraId="3A951D41" w14:textId="48BF23A9">
                      <w:pPr>
                        <w:pStyle w:val="ListParagraph"/>
                        <w:numPr>
                          <w:ilvl w:val="1"/>
                          <w:numId w:val="61"/>
                        </w:numPr>
                        <w:ind w:left="540" w:hanging="270"/>
                        <w:contextualSpacing/>
                      </w:pPr>
                      <w:r>
                        <w:t xml:space="preserve">708 serving more than 100,000 persons and participated </w:t>
                      </w:r>
                      <w:r w:rsidRPr="00F10B4E">
                        <w:t>in the 2015 State DWINSA.</w:t>
                      </w:r>
                    </w:p>
                    <w:p w:rsidRPr="00F10B4E" w:rsidR="00E81787" w:rsidP="0035441C" w:rsidRDefault="00E81787" w14:paraId="05900A94" w14:textId="299E014E">
                      <w:pPr>
                        <w:pStyle w:val="ListParagraph"/>
                        <w:numPr>
                          <w:ilvl w:val="1"/>
                          <w:numId w:val="61"/>
                        </w:numPr>
                        <w:ind w:left="540" w:hanging="270"/>
                        <w:contextualSpacing/>
                      </w:pPr>
                      <w:r w:rsidRPr="00F10B4E">
                        <w:t xml:space="preserve">224 serving 50,001-100,000 </w:t>
                      </w:r>
                      <w:r>
                        <w:t xml:space="preserve">persons in Fully Participating States </w:t>
                      </w:r>
                      <w:r w:rsidRPr="00F10B4E">
                        <w:t>and participated in the 2015 State DWINSA.</w:t>
                      </w:r>
                    </w:p>
                    <w:p w:rsidRPr="00F10B4E" w:rsidR="00E81787" w:rsidP="0035441C" w:rsidRDefault="00E81787" w14:paraId="01F27994" w14:textId="01EA3104">
                      <w:pPr>
                        <w:pStyle w:val="ListParagraph"/>
                        <w:numPr>
                          <w:ilvl w:val="1"/>
                          <w:numId w:val="61"/>
                        </w:numPr>
                        <w:ind w:left="540" w:hanging="270"/>
                        <w:contextualSpacing/>
                      </w:pPr>
                      <w:r w:rsidRPr="00F10B4E">
                        <w:t>7</w:t>
                      </w:r>
                      <w:r>
                        <w:t>4</w:t>
                      </w:r>
                      <w:r w:rsidRPr="00F10B4E">
                        <w:t xml:space="preserve"> serving 50,001-100,000 </w:t>
                      </w:r>
                      <w:r>
                        <w:t xml:space="preserve">persons in Fully Participating States </w:t>
                      </w:r>
                      <w:r w:rsidRPr="00F10B4E">
                        <w:t>and did not participate in the 2015 State DWINSA.</w:t>
                      </w:r>
                    </w:p>
                    <w:p w:rsidRPr="00F10B4E" w:rsidR="00E81787" w:rsidP="0035441C" w:rsidRDefault="00E81787" w14:paraId="4E2EE3E1" w14:textId="356044E1">
                      <w:pPr>
                        <w:pStyle w:val="ListParagraph"/>
                        <w:numPr>
                          <w:ilvl w:val="0"/>
                          <w:numId w:val="61"/>
                        </w:numPr>
                        <w:ind w:left="270" w:hanging="270"/>
                        <w:contextualSpacing/>
                      </w:pPr>
                      <w:r w:rsidRPr="00F10B4E">
                        <w:t xml:space="preserve">Systems serving 3,301-50,000 persons </w:t>
                      </w:r>
                      <w:r>
                        <w:t xml:space="preserve">in Fully Participating States </w:t>
                      </w:r>
                      <w:r w:rsidRPr="00F10B4E">
                        <w:t>= 1,531</w:t>
                      </w:r>
                    </w:p>
                    <w:p w:rsidRPr="00F10B4E" w:rsidR="00E81787" w:rsidP="00280FF6" w:rsidRDefault="00E81787" w14:paraId="77E902A8" w14:textId="06BE9A5C">
                      <w:pPr>
                        <w:pStyle w:val="ListParagraph"/>
                        <w:numPr>
                          <w:ilvl w:val="1"/>
                          <w:numId w:val="61"/>
                        </w:numPr>
                        <w:ind w:left="540" w:hanging="270"/>
                        <w:contextualSpacing/>
                      </w:pPr>
                      <w:r w:rsidRPr="00F10B4E">
                        <w:t xml:space="preserve">1,148 serving 3,301-50,000 </w:t>
                      </w:r>
                      <w:r>
                        <w:t xml:space="preserve">persons </w:t>
                      </w:r>
                      <w:r w:rsidRPr="00F10B4E">
                        <w:t>and participated in 2015 State DWINSA.</w:t>
                      </w:r>
                    </w:p>
                    <w:p w:rsidR="00E81787" w:rsidP="00280FF6" w:rsidRDefault="00E81787" w14:paraId="4117E8A8" w14:textId="54E9AA33">
                      <w:pPr>
                        <w:pStyle w:val="ListParagraph"/>
                        <w:numPr>
                          <w:ilvl w:val="1"/>
                          <w:numId w:val="61"/>
                        </w:numPr>
                        <w:ind w:left="540" w:hanging="270"/>
                        <w:contextualSpacing/>
                      </w:pPr>
                      <w:r w:rsidRPr="00F10B4E">
                        <w:t xml:space="preserve">383 serving 3,301-50,000 </w:t>
                      </w:r>
                      <w:r>
                        <w:t xml:space="preserve">persons </w:t>
                      </w:r>
                      <w:r w:rsidRPr="00F10B4E">
                        <w:t>and did not participate in 2</w:t>
                      </w:r>
                      <w:r>
                        <w:t xml:space="preserve">015 </w:t>
                      </w:r>
                      <w:r w:rsidRPr="001B7170">
                        <w:t xml:space="preserve">State </w:t>
                      </w:r>
                      <w:r>
                        <w:t>DWINSA.</w:t>
                      </w:r>
                    </w:p>
                    <w:p w:rsidR="00E81787" w:rsidP="0035441C" w:rsidRDefault="00E81787" w14:paraId="4D455829" w14:textId="5740E840">
                      <w:pPr>
                        <w:pStyle w:val="ListParagraph"/>
                        <w:numPr>
                          <w:ilvl w:val="0"/>
                          <w:numId w:val="61"/>
                        </w:numPr>
                        <w:ind w:left="270" w:hanging="270"/>
                        <w:contextualSpacing/>
                      </w:pPr>
                      <w:r>
                        <w:t xml:space="preserve">Systems serving 3,300 or fewer persons in the State DWINSA = 606 </w:t>
                      </w:r>
                    </w:p>
                    <w:p w:rsidR="00E81787" w:rsidP="0035441C" w:rsidRDefault="00E81787" w14:paraId="76BC5A51" w14:textId="43669737">
                      <w:pPr>
                        <w:pStyle w:val="ListParagraph"/>
                        <w:numPr>
                          <w:ilvl w:val="0"/>
                          <w:numId w:val="61"/>
                        </w:numPr>
                        <w:ind w:left="270" w:hanging="270"/>
                        <w:contextualSpacing/>
                      </w:pPr>
                      <w:r>
                        <w:t xml:space="preserve">NPNCWSs in the State DWINSA serving more than 10,000 persons = 13 </w:t>
                      </w:r>
                    </w:p>
                    <w:p w:rsidR="00E81787" w:rsidP="0035441C" w:rsidRDefault="00E81787" w14:paraId="785402A5" w14:textId="52F1BEEF">
                      <w:pPr>
                        <w:pStyle w:val="ListParagraph"/>
                        <w:numPr>
                          <w:ilvl w:val="0"/>
                          <w:numId w:val="61"/>
                        </w:numPr>
                        <w:ind w:left="270" w:hanging="270"/>
                        <w:contextualSpacing/>
                      </w:pPr>
                      <w:r>
                        <w:t xml:space="preserve">NPNCWSs serving 10,000 or fewer persons in the State DWINSA = 100 </w:t>
                      </w:r>
                    </w:p>
                    <w:p w:rsidR="00E81787" w:rsidP="0035441C" w:rsidRDefault="00E81787" w14:paraId="49F66768" w14:textId="06E286AA">
                      <w:pPr>
                        <w:pStyle w:val="ListParagraph"/>
                        <w:numPr>
                          <w:ilvl w:val="0"/>
                          <w:numId w:val="61"/>
                        </w:numPr>
                        <w:ind w:left="270" w:hanging="270"/>
                        <w:contextualSpacing/>
                      </w:pPr>
                      <w:r>
                        <w:t xml:space="preserve">Systems serving 50,001-100,000 persons in Partial Participation States = 29 </w:t>
                      </w:r>
                    </w:p>
                    <w:p w:rsidR="00E81787" w:rsidP="0035441C" w:rsidRDefault="00E81787" w14:paraId="0CE9D72D" w14:textId="5F56FFA7">
                      <w:pPr>
                        <w:pStyle w:val="ListParagraph"/>
                        <w:numPr>
                          <w:ilvl w:val="0"/>
                          <w:numId w:val="61"/>
                        </w:numPr>
                        <w:ind w:left="270" w:hanging="270"/>
                        <w:contextualSpacing/>
                      </w:pPr>
                      <w:r>
                        <w:t>Systems serving 3,301-50,000 persons in Partial Participation States = 323</w:t>
                      </w:r>
                    </w:p>
                    <w:p w:rsidR="00E81787" w:rsidP="0035441C" w:rsidRDefault="00E81787" w14:paraId="01F09D63" w14:textId="39B48A1D">
                      <w:pPr>
                        <w:pStyle w:val="ListParagraph"/>
                        <w:numPr>
                          <w:ilvl w:val="0"/>
                          <w:numId w:val="61"/>
                        </w:numPr>
                        <w:ind w:left="270" w:hanging="270"/>
                        <w:contextualSpacing/>
                      </w:pPr>
                      <w:r>
                        <w:t>American Indian and Alaska Native Village systems = 304</w:t>
                      </w:r>
                    </w:p>
                    <w:p w:rsidR="00E81787" w:rsidP="004232D7" w:rsidRDefault="00E81787" w14:paraId="2D5321AD" w14:textId="76402E8C">
                      <w:pPr>
                        <w:pStyle w:val="ListParagraph"/>
                        <w:numPr>
                          <w:ilvl w:val="1"/>
                          <w:numId w:val="61"/>
                        </w:numPr>
                        <w:ind w:left="540" w:hanging="270"/>
                        <w:contextualSpacing/>
                      </w:pPr>
                      <w:r>
                        <w:t>228 systems participated in the 2011 Native American DWINSA.</w:t>
                      </w:r>
                    </w:p>
                    <w:p w:rsidR="00E81787" w:rsidP="004232D7" w:rsidRDefault="00E81787" w14:paraId="1385CFB7" w14:textId="3B1C3B63">
                      <w:pPr>
                        <w:pStyle w:val="ListParagraph"/>
                        <w:numPr>
                          <w:ilvl w:val="1"/>
                          <w:numId w:val="61"/>
                        </w:numPr>
                        <w:ind w:left="540" w:hanging="270"/>
                        <w:contextualSpacing/>
                      </w:pPr>
                      <w:r w:rsidRPr="00C73E10">
                        <w:t>7</w:t>
                      </w:r>
                      <w:r>
                        <w:t>6</w:t>
                      </w:r>
                      <w:r w:rsidRPr="00C73E10">
                        <w:t xml:space="preserve"> </w:t>
                      </w:r>
                      <w:r>
                        <w:t xml:space="preserve">systems </w:t>
                      </w:r>
                      <w:r w:rsidRPr="00C73E10">
                        <w:t>did not participate in the 201</w:t>
                      </w:r>
                      <w:r>
                        <w:t>1 Native American</w:t>
                      </w:r>
                      <w:r w:rsidRPr="00C73E10">
                        <w:t xml:space="preserve"> DWINSA</w:t>
                      </w:r>
                    </w:p>
                  </w:txbxContent>
                </v:textbox>
                <w10:wrap type="tight" anchorx="margin"/>
              </v:shape>
            </w:pict>
          </mc:Fallback>
        </mc:AlternateContent>
      </w:r>
      <w:r w:rsidRPr="00A303C8" w:rsidR="00E40DAD">
        <w:t>A.6.a</w:t>
      </w:r>
      <w:r w:rsidRPr="00A303C8" w:rsidR="00E40DAD">
        <w:tab/>
        <w:t>Respondent Burden</w:t>
      </w:r>
      <w:bookmarkEnd w:id="139"/>
      <w:bookmarkEnd w:id="140"/>
      <w:bookmarkEnd w:id="141"/>
      <w:bookmarkEnd w:id="142"/>
      <w:r w:rsidRPr="00A303C8" w:rsidR="00E40DAD">
        <w:t xml:space="preserve"> </w:t>
      </w:r>
      <w:r w:rsidRPr="00A303C8" w:rsidR="00C9288F">
        <w:fldChar w:fldCharType="begin"/>
      </w:r>
      <w:r w:rsidRPr="00A303C8" w:rsidR="00E40DAD">
        <w:instrText>tc "A.6.a</w:instrText>
      </w:r>
      <w:r w:rsidRPr="00A303C8" w:rsidR="00E40DAD">
        <w:tab/>
        <w:instrText>Respondent Burden " \l 2</w:instrText>
      </w:r>
      <w:r w:rsidRPr="00A303C8" w:rsidR="00C9288F">
        <w:fldChar w:fldCharType="end"/>
      </w:r>
    </w:p>
    <w:p w:rsidR="00BE757B" w:rsidP="00284E77" w:rsidRDefault="00BE757B" w14:paraId="44E9E456" w14:textId="2F122889">
      <w:bookmarkStart w:name="_Hlk54251496" w:id="143"/>
      <w:bookmarkStart w:name="_Toc142817591" w:id="144"/>
      <w:r w:rsidRPr="00BE757B">
        <w:t>The “Respondents by Water System Size” box includes estimated numbers of water systems that will participate in the 2020 DWINSA</w:t>
      </w:r>
      <w:r>
        <w:t>. The estimates are presented by system size and whether they also participated in the 2015 State DWINSA or 2011 Native American DWINSA.</w:t>
      </w:r>
      <w:r w:rsidRPr="003803DD" w:rsidR="003803DD">
        <w:t xml:space="preserve"> </w:t>
      </w:r>
      <w:r w:rsidR="003803DD">
        <w:t>F</w:t>
      </w:r>
      <w:r w:rsidRPr="003803DD" w:rsidR="003803DD">
        <w:t>or the purpose of estimating the maximum burden hours, EPA assumes a 100 percent response rate from the sample of systems</w:t>
      </w:r>
      <w:r w:rsidR="003803DD">
        <w:t>. The</w:t>
      </w:r>
      <w:r w:rsidRPr="003803DD" w:rsidR="003803DD">
        <w:t xml:space="preserve"> response rate in previous DWINSAs has always exceeded 90 percent</w:t>
      </w:r>
      <w:r w:rsidR="003803DD">
        <w:t>.</w:t>
      </w:r>
    </w:p>
    <w:p w:rsidRPr="00912BCA" w:rsidR="00912BCA" w:rsidP="00284E77" w:rsidRDefault="00912BCA" w14:paraId="12157757" w14:textId="2C19BEEF">
      <w:r w:rsidRPr="00912BCA">
        <w:t>Approximately</w:t>
      </w:r>
      <w:r w:rsidR="007B53D0">
        <w:t xml:space="preserve"> </w:t>
      </w:r>
      <w:r w:rsidR="00EB180C">
        <w:t xml:space="preserve">3,912 systems will participate in the 2020 State and Native American DWINSAs. </w:t>
      </w:r>
      <w:r w:rsidRPr="00912BCA">
        <w:t xml:space="preserve">The estimated total includes: </w:t>
      </w:r>
      <w:r w:rsidR="00B372C9">
        <w:t>708</w:t>
      </w:r>
      <w:r w:rsidRPr="007E1D3B" w:rsidR="00766714">
        <w:t xml:space="preserve"> </w:t>
      </w:r>
      <w:r w:rsidR="00B444C2">
        <w:t>CWSs</w:t>
      </w:r>
      <w:r w:rsidRPr="007E1D3B" w:rsidR="00B444C2">
        <w:t xml:space="preserve"> </w:t>
      </w:r>
      <w:r w:rsidRPr="007E1D3B" w:rsidR="00746142">
        <w:t xml:space="preserve">serving more than 100,000 </w:t>
      </w:r>
      <w:r w:rsidR="00D94282">
        <w:t>persons</w:t>
      </w:r>
      <w:r w:rsidRPr="00912BCA">
        <w:t>;</w:t>
      </w:r>
      <w:r w:rsidRPr="007E1D3B" w:rsidR="00746142">
        <w:t xml:space="preserve"> </w:t>
      </w:r>
      <w:r w:rsidR="00B372C9">
        <w:t>298</w:t>
      </w:r>
      <w:r w:rsidRPr="007E1D3B" w:rsidR="00DC2D05">
        <w:t xml:space="preserve"> </w:t>
      </w:r>
      <w:r w:rsidR="00B444C2">
        <w:t>CWSs</w:t>
      </w:r>
      <w:r w:rsidRPr="007E1D3B" w:rsidR="00B444C2">
        <w:t xml:space="preserve"> </w:t>
      </w:r>
      <w:r w:rsidRPr="007E1D3B" w:rsidR="00746142">
        <w:t>serving 50,00</w:t>
      </w:r>
      <w:r w:rsidRPr="007E1D3B" w:rsidR="000E74F9">
        <w:t>1</w:t>
      </w:r>
      <w:r w:rsidRPr="007E1D3B" w:rsidR="00746142">
        <w:t xml:space="preserve"> </w:t>
      </w:r>
      <w:r w:rsidRPr="007E1D3B" w:rsidR="000E74F9">
        <w:t xml:space="preserve">to </w:t>
      </w:r>
      <w:r w:rsidRPr="007E1D3B" w:rsidR="00746142">
        <w:t>100,00</w:t>
      </w:r>
      <w:r w:rsidRPr="007E1D3B" w:rsidR="000E74F9">
        <w:t>0</w:t>
      </w:r>
      <w:r w:rsidRPr="007E1D3B" w:rsidR="00746142">
        <w:t xml:space="preserve"> </w:t>
      </w:r>
      <w:bookmarkStart w:name="_Hlk57827964" w:id="145"/>
      <w:r w:rsidR="00D94282">
        <w:t>persons</w:t>
      </w:r>
      <w:r w:rsidRPr="007E1D3B" w:rsidR="00D94282">
        <w:t xml:space="preserve"> </w:t>
      </w:r>
      <w:r w:rsidRPr="007E1D3B" w:rsidR="008B4877">
        <w:t>(</w:t>
      </w:r>
      <w:r w:rsidRPr="007E1D3B" w:rsidR="00DC2D05">
        <w:t>22</w:t>
      </w:r>
      <w:r w:rsidR="00B372C9">
        <w:t>4</w:t>
      </w:r>
      <w:r w:rsidRPr="007E1D3B" w:rsidR="008B4877">
        <w:t xml:space="preserve"> </w:t>
      </w:r>
      <w:r w:rsidR="000817A2">
        <w:t>that</w:t>
      </w:r>
      <w:r w:rsidRPr="007E1D3B" w:rsidR="008B4877">
        <w:t xml:space="preserve"> participated in the 201</w:t>
      </w:r>
      <w:r w:rsidRPr="007E1D3B" w:rsidR="00766714">
        <w:t>5</w:t>
      </w:r>
      <w:r w:rsidRPr="007E1D3B" w:rsidR="008B4877">
        <w:t xml:space="preserve"> </w:t>
      </w:r>
      <w:r w:rsidRPr="007E1D3B" w:rsidR="007A21FC">
        <w:t>DWINSA</w:t>
      </w:r>
      <w:r w:rsidRPr="007E1D3B" w:rsidR="008B4877">
        <w:t xml:space="preserve"> and </w:t>
      </w:r>
      <w:r w:rsidRPr="007E1D3B" w:rsidR="0060465F">
        <w:t>7</w:t>
      </w:r>
      <w:r w:rsidR="0060465F">
        <w:t>4</w:t>
      </w:r>
      <w:r w:rsidRPr="007E1D3B" w:rsidR="0060465F">
        <w:t xml:space="preserve"> </w:t>
      </w:r>
      <w:r w:rsidR="000817A2">
        <w:t>that</w:t>
      </w:r>
      <w:r w:rsidRPr="007E1D3B" w:rsidR="008B4877">
        <w:t xml:space="preserve"> did not</w:t>
      </w:r>
      <w:r w:rsidR="000817A2">
        <w:t>)</w:t>
      </w:r>
      <w:bookmarkEnd w:id="145"/>
      <w:r w:rsidRPr="00912BCA">
        <w:t>;</w:t>
      </w:r>
      <w:r w:rsidRPr="007E1D3B" w:rsidR="003622E6">
        <w:t xml:space="preserve"> </w:t>
      </w:r>
      <w:r w:rsidRPr="007E1D3B" w:rsidR="00DC2D05">
        <w:t>1,53</w:t>
      </w:r>
      <w:r w:rsidR="00B372C9">
        <w:t>1</w:t>
      </w:r>
      <w:r w:rsidRPr="007E1D3B" w:rsidR="00DC2D05">
        <w:t xml:space="preserve"> </w:t>
      </w:r>
      <w:r w:rsidR="00594F01">
        <w:t>CWSs</w:t>
      </w:r>
      <w:r w:rsidRPr="007E1D3B" w:rsidR="00594F01">
        <w:t xml:space="preserve"> </w:t>
      </w:r>
      <w:r w:rsidRPr="007E1D3B" w:rsidR="003622E6">
        <w:t xml:space="preserve">serving </w:t>
      </w:r>
      <w:r w:rsidRPr="007E1D3B" w:rsidR="000E74F9">
        <w:t>3,</w:t>
      </w:r>
      <w:r w:rsidRPr="007E1D3B" w:rsidR="000E5233">
        <w:t>3</w:t>
      </w:r>
      <w:r w:rsidRPr="007E1D3B" w:rsidR="000E74F9">
        <w:t>01</w:t>
      </w:r>
      <w:r w:rsidRPr="007E1D3B" w:rsidR="003622E6">
        <w:t xml:space="preserve"> </w:t>
      </w:r>
      <w:r w:rsidRPr="007E1D3B" w:rsidR="000E74F9">
        <w:t xml:space="preserve">to </w:t>
      </w:r>
      <w:r w:rsidRPr="007E1D3B" w:rsidR="003622E6">
        <w:t>50,0</w:t>
      </w:r>
      <w:r w:rsidRPr="007E1D3B" w:rsidR="000E74F9">
        <w:t>00</w:t>
      </w:r>
      <w:r w:rsidRPr="007E1D3B" w:rsidR="003622E6">
        <w:t xml:space="preserve"> </w:t>
      </w:r>
      <w:r w:rsidRPr="007742DD" w:rsidR="007742DD">
        <w:t>persons (</w:t>
      </w:r>
      <w:r w:rsidR="007742DD">
        <w:t>1,531</w:t>
      </w:r>
      <w:r w:rsidRPr="007742DD" w:rsidR="007742DD">
        <w:t xml:space="preserve"> that participated in the 2015 DWINSA and </w:t>
      </w:r>
      <w:r w:rsidR="007742DD">
        <w:t>383</w:t>
      </w:r>
      <w:r w:rsidRPr="007742DD" w:rsidR="007742DD">
        <w:t xml:space="preserve"> that did not)</w:t>
      </w:r>
      <w:r w:rsidRPr="007E1D3B" w:rsidR="00D94282">
        <w:t xml:space="preserve"> </w:t>
      </w:r>
      <w:r w:rsidR="00594F01">
        <w:t>in fully participating states</w:t>
      </w:r>
      <w:r w:rsidRPr="00912BCA">
        <w:t xml:space="preserve">; </w:t>
      </w:r>
      <w:r w:rsidRPr="007E1D3B" w:rsidR="00DE15B3">
        <w:t>60</w:t>
      </w:r>
      <w:r w:rsidR="0000104A">
        <w:t>6</w:t>
      </w:r>
      <w:r w:rsidRPr="007E1D3B" w:rsidR="007F789C">
        <w:t xml:space="preserve"> small </w:t>
      </w:r>
      <w:r w:rsidR="00B444C2">
        <w:t>CWSs</w:t>
      </w:r>
      <w:r w:rsidRPr="007E1D3B" w:rsidR="00B444C2">
        <w:t xml:space="preserve"> </w:t>
      </w:r>
      <w:r w:rsidRPr="007E1D3B" w:rsidR="007F789C">
        <w:t>serving 3,300 or fewer</w:t>
      </w:r>
      <w:r w:rsidRPr="007E1D3B" w:rsidR="00280FF6">
        <w:t xml:space="preserve"> </w:t>
      </w:r>
      <w:r w:rsidR="00D94282">
        <w:t>persons</w:t>
      </w:r>
      <w:r w:rsidR="001C1310">
        <w:t>;</w:t>
      </w:r>
      <w:r w:rsidR="001D1A65">
        <w:t xml:space="preserve"> 13 NPNCWSs serving more than 10,000 persons</w:t>
      </w:r>
      <w:r w:rsidR="00150D2E">
        <w:t>;</w:t>
      </w:r>
      <w:r w:rsidR="001D1A65">
        <w:t xml:space="preserve"> and </w:t>
      </w:r>
      <w:r w:rsidRPr="007E1D3B" w:rsidR="001D1A65">
        <w:t>100 NPNCWS</w:t>
      </w:r>
      <w:r w:rsidR="001D1A65">
        <w:t xml:space="preserve"> serving 10,000 or fewer</w:t>
      </w:r>
      <w:r w:rsidRPr="007E1D3B" w:rsidR="00280FF6">
        <w:t xml:space="preserve"> </w:t>
      </w:r>
      <w:r w:rsidR="00D94282">
        <w:t>persons</w:t>
      </w:r>
      <w:r w:rsidRPr="00912BCA">
        <w:t>. Also included are</w:t>
      </w:r>
      <w:r w:rsidR="00A2733E">
        <w:t xml:space="preserve"> </w:t>
      </w:r>
      <w:r w:rsidR="008201C1">
        <w:t xml:space="preserve">113 </w:t>
      </w:r>
      <w:r w:rsidRPr="007E1D3B" w:rsidR="002E4854">
        <w:t>American Indian and Alaska Native Village systems</w:t>
      </w:r>
      <w:r w:rsidRPr="002E4854" w:rsidR="002E4854">
        <w:t xml:space="preserve"> </w:t>
      </w:r>
      <w:r w:rsidR="0048167E">
        <w:t xml:space="preserve">serving </w:t>
      </w:r>
      <w:r w:rsidR="0017081E">
        <w:t xml:space="preserve">more than 3,300 </w:t>
      </w:r>
      <w:r w:rsidR="00D94282">
        <w:t>persons</w:t>
      </w:r>
      <w:r w:rsidR="00A62EFD">
        <w:t xml:space="preserve"> and </w:t>
      </w:r>
      <w:r w:rsidR="002A556B">
        <w:t xml:space="preserve">191 American Indian and Alaska Native Village systems serving 3,300 or fewer persons </w:t>
      </w:r>
      <w:r w:rsidRPr="00912BCA">
        <w:t xml:space="preserve">(a total of 304 </w:t>
      </w:r>
      <w:r w:rsidR="00640D90">
        <w:t xml:space="preserve">American Indian and Alaska Native Village </w:t>
      </w:r>
      <w:r w:rsidRPr="00912BCA">
        <w:t>systems</w:t>
      </w:r>
      <w:r w:rsidR="007742DD">
        <w:t xml:space="preserve"> of which 228 systems participated in the 2011 Native American DWINSA and 76 that did not</w:t>
      </w:r>
      <w:r w:rsidRPr="00912BCA">
        <w:t>). In addition, the total of 3,912 systems includes 323 CWSs serving 3,301 to 50,000 persons and 29 CWSs serving 50,001 to 100,000 persons in partial participation states that will receive only the questions for LSL and OpW.</w:t>
      </w:r>
    </w:p>
    <w:p w:rsidRPr="00912BCA" w:rsidR="00912BCA" w:rsidP="00284E77" w:rsidRDefault="00912BCA" w14:paraId="5C90118E" w14:textId="2F2ABB83">
      <w:r w:rsidRPr="00912BCA">
        <w:t xml:space="preserve">For burden estimates </w:t>
      </w:r>
      <w:r w:rsidR="007A78E3">
        <w:t>for</w:t>
      </w:r>
      <w:r w:rsidRPr="00912BCA">
        <w:t xml:space="preserve"> water systems it is important to note that many of the systems participating in the 2020 </w:t>
      </w:r>
      <w:r w:rsidR="006A096F">
        <w:t xml:space="preserve">State </w:t>
      </w:r>
      <w:r w:rsidR="004F68E6">
        <w:t>DWINSA</w:t>
      </w:r>
      <w:r w:rsidRPr="00912BCA">
        <w:t xml:space="preserve"> were also sampled in the previous 2015 </w:t>
      </w:r>
      <w:r w:rsidR="006A096F">
        <w:t xml:space="preserve">State </w:t>
      </w:r>
      <w:r w:rsidR="004F68E6">
        <w:t>DWINSA</w:t>
      </w:r>
      <w:r w:rsidRPr="00912BCA">
        <w:t xml:space="preserve">. </w:t>
      </w:r>
      <w:r w:rsidR="00163A03">
        <w:t xml:space="preserve">As described in </w:t>
      </w:r>
      <w:r w:rsidR="00716F0B">
        <w:t xml:space="preserve">detail in Section B.2, </w:t>
      </w:r>
      <w:r w:rsidR="00F075B2">
        <w:t xml:space="preserve">EPA will use </w:t>
      </w:r>
      <w:r w:rsidR="00716F0B">
        <w:t xml:space="preserve">a modified panel approach to select water systems to be sampled. This approach will result in a re-sampling of 75 percent of the </w:t>
      </w:r>
      <w:r w:rsidR="005D60D5">
        <w:t>CWSs</w:t>
      </w:r>
      <w:r w:rsidR="00716F0B">
        <w:t xml:space="preserve"> </w:t>
      </w:r>
      <w:r w:rsidR="005534F1">
        <w:t xml:space="preserve">serving </w:t>
      </w:r>
      <w:r w:rsidR="00EE31BF">
        <w:t xml:space="preserve">3,301 to 100,000 </w:t>
      </w:r>
      <w:r w:rsidR="00066986">
        <w:t xml:space="preserve">persons </w:t>
      </w:r>
      <w:r w:rsidR="00716F0B">
        <w:t xml:space="preserve">that were sampled for the 2015 State DWINSA. </w:t>
      </w:r>
      <w:r w:rsidR="003A5BF6">
        <w:t xml:space="preserve">Approximately 25 percent of </w:t>
      </w:r>
      <w:r w:rsidR="005D60D5">
        <w:t>CWSs</w:t>
      </w:r>
      <w:r w:rsidR="003A5BF6">
        <w:t xml:space="preserve"> serving 3,301 to 100,000 persons sampled for the 2020 State DWINSA did </w:t>
      </w:r>
      <w:r w:rsidR="00590E41">
        <w:t>not participate in the 2015 State DWIN</w:t>
      </w:r>
      <w:r w:rsidR="004D4252">
        <w:t>S</w:t>
      </w:r>
      <w:r w:rsidR="00590E41">
        <w:t>A.</w:t>
      </w:r>
      <w:r w:rsidR="00A80B61">
        <w:t xml:space="preserve"> </w:t>
      </w:r>
      <w:r w:rsidR="00B65BA6">
        <w:t xml:space="preserve">Because </w:t>
      </w:r>
      <w:r w:rsidRPr="00B65BA6" w:rsidR="00B65BA6">
        <w:t>EPA will conduct a census of all CWSs serving more than 100,000</w:t>
      </w:r>
      <w:r w:rsidR="00213A15">
        <w:t xml:space="preserve"> persons</w:t>
      </w:r>
      <w:r w:rsidR="00E328D3">
        <w:t xml:space="preserve">, the total percentage of CWSs </w:t>
      </w:r>
      <w:r w:rsidR="004669F7">
        <w:t xml:space="preserve">sampled for the 2020 State DWINSA that were also sampled for the 2015 State DWINSA </w:t>
      </w:r>
      <w:r w:rsidR="00E328D3">
        <w:t xml:space="preserve">will be greater than 75 percent. </w:t>
      </w:r>
      <w:r w:rsidRPr="00B65BA6" w:rsidR="00B65BA6">
        <w:t xml:space="preserve"> </w:t>
      </w:r>
    </w:p>
    <w:p w:rsidRPr="00BE757B" w:rsidR="00912BCA" w:rsidP="00284E77" w:rsidRDefault="00912BCA" w14:paraId="1DFE6355" w14:textId="50319ACB">
      <w:r w:rsidRPr="00912BCA">
        <w:lastRenderedPageBreak/>
        <w:t>These re-sampled respondents will be able to verify and update their previously submitted data.</w:t>
      </w:r>
      <w:r w:rsidR="008B585B">
        <w:t xml:space="preserve"> It is anticipated this will reduce the burden that some entities will have to spend on portions of their survey. </w:t>
      </w:r>
      <w:r w:rsidRPr="00912BCA">
        <w:t xml:space="preserve">For these respondents, EPA provides separate burden estimates for the </w:t>
      </w:r>
      <w:r w:rsidR="008E6130">
        <w:t>CWSs</w:t>
      </w:r>
      <w:r w:rsidRPr="00912BCA">
        <w:t xml:space="preserve"> being re-sampled </w:t>
      </w:r>
      <w:r w:rsidR="00BE757B">
        <w:t>with</w:t>
      </w:r>
      <w:r w:rsidRPr="00912BCA">
        <w:t xml:space="preserve"> a higher </w:t>
      </w:r>
      <w:r w:rsidR="00BE757B">
        <w:t xml:space="preserve">burden </w:t>
      </w:r>
      <w:r w:rsidRPr="00912BCA">
        <w:t xml:space="preserve">estimate for the </w:t>
      </w:r>
      <w:r w:rsidR="008E6130">
        <w:t>CWSs</w:t>
      </w:r>
      <w:r w:rsidRPr="00912BCA">
        <w:t xml:space="preserve"> being sampled in 2020 that were not sampled in </w:t>
      </w:r>
      <w:r w:rsidR="006A5265">
        <w:t>2015</w:t>
      </w:r>
      <w:r w:rsidR="00A72343">
        <w:t xml:space="preserve">. </w:t>
      </w:r>
      <w:r w:rsidR="00542E5D">
        <w:t xml:space="preserve">EPA developed formulas to </w:t>
      </w:r>
      <w:r w:rsidR="00E33458">
        <w:t xml:space="preserve">calculate the </w:t>
      </w:r>
      <w:r w:rsidR="008E09F0">
        <w:t xml:space="preserve">proportional share of the burden estimates </w:t>
      </w:r>
      <w:r w:rsidR="00F359F8">
        <w:t xml:space="preserve">for systems that did and </w:t>
      </w:r>
      <w:r w:rsidRPr="00BE757B" w:rsidR="00F359F8">
        <w:t>did not</w:t>
      </w:r>
      <w:r w:rsidR="002A556B">
        <w:t xml:space="preserve"> participate in the </w:t>
      </w:r>
      <w:r w:rsidRPr="00BE757B" w:rsidR="00F359F8">
        <w:t>2015 State DWINSA</w:t>
      </w:r>
      <w:r w:rsidRPr="00BE757B" w:rsidR="004C4387">
        <w:t xml:space="preserve"> to calculate the </w:t>
      </w:r>
      <w:r w:rsidR="006C029D">
        <w:t xml:space="preserve">total </w:t>
      </w:r>
      <w:r w:rsidRPr="00BE757B" w:rsidR="00D55061">
        <w:t>burden estimates</w:t>
      </w:r>
      <w:r w:rsidRPr="00BE757B" w:rsidR="003E0B61">
        <w:t xml:space="preserve"> </w:t>
      </w:r>
    </w:p>
    <w:p w:rsidR="00746142" w:rsidP="0047790A" w:rsidRDefault="008E6130" w14:paraId="5E7E28BC" w14:textId="19C14859">
      <w:r w:rsidRPr="00BE757B">
        <w:t xml:space="preserve">EPA will also use a panel approach </w:t>
      </w:r>
      <w:r w:rsidRPr="00BE757B" w:rsidR="006D3F53">
        <w:t xml:space="preserve">for sampling </w:t>
      </w:r>
      <w:r w:rsidRPr="00BE757B" w:rsidR="00640D90">
        <w:t>American Indian and Alaska Native Village</w:t>
      </w:r>
      <w:r w:rsidR="006C029D">
        <w:t xml:space="preserve"> systems</w:t>
      </w:r>
      <w:r w:rsidRPr="00BE757B" w:rsidR="00324D5B">
        <w:t>, as described in detail in Section B.2</w:t>
      </w:r>
      <w:r w:rsidRPr="00BE757B" w:rsidR="006D3F53">
        <w:t xml:space="preserve">. </w:t>
      </w:r>
      <w:r w:rsidRPr="00BE757B" w:rsidR="003663FA">
        <w:t xml:space="preserve">All </w:t>
      </w:r>
      <w:r w:rsidRPr="00BE757B" w:rsidR="003129F9">
        <w:t>American Indian and Alaska Native Village systems serving more than 3,300 persons will be sampled by census.</w:t>
      </w:r>
      <w:r w:rsidR="006D367E">
        <w:t xml:space="preserve"> </w:t>
      </w:r>
      <w:r w:rsidR="004232D7">
        <w:t xml:space="preserve">Approximately </w:t>
      </w:r>
      <w:r w:rsidRPr="00BE757B" w:rsidR="00912BCA">
        <w:t>75</w:t>
      </w:r>
      <w:r w:rsidRPr="00BE757B" w:rsidR="00324D5B">
        <w:t xml:space="preserve"> percent</w:t>
      </w:r>
      <w:r w:rsidRPr="00BE757B" w:rsidR="00912BCA">
        <w:t xml:space="preserve"> of </w:t>
      </w:r>
      <w:r w:rsidRPr="00BE757B" w:rsidR="00640D90">
        <w:t xml:space="preserve">American Indian and Alaska Native Village </w:t>
      </w:r>
      <w:r w:rsidRPr="00BE757B" w:rsidR="00912BCA">
        <w:t xml:space="preserve">systems </w:t>
      </w:r>
      <w:r w:rsidR="00BE757B">
        <w:t xml:space="preserve">serving fewer than 3,300 persons that were </w:t>
      </w:r>
      <w:r w:rsidRPr="00BE757B" w:rsidR="00324D5B">
        <w:t xml:space="preserve">sampled </w:t>
      </w:r>
      <w:r w:rsidRPr="00BE757B" w:rsidR="00912BCA">
        <w:t xml:space="preserve">in the 2020 </w:t>
      </w:r>
      <w:r w:rsidRPr="00BE757B" w:rsidR="001948F3">
        <w:t>Native American DWINSA</w:t>
      </w:r>
      <w:r w:rsidRPr="00BE757B" w:rsidR="00912BCA">
        <w:t xml:space="preserve"> were </w:t>
      </w:r>
      <w:r w:rsidR="00BE757B">
        <w:t xml:space="preserve">also </w:t>
      </w:r>
      <w:r w:rsidRPr="00BE757B" w:rsidR="00912BCA">
        <w:t xml:space="preserve">sampled in the 2011 </w:t>
      </w:r>
      <w:r w:rsidRPr="00BE757B" w:rsidR="00082309">
        <w:t>Native American DWINSA</w:t>
      </w:r>
      <w:r w:rsidRPr="00BE757B" w:rsidR="0046060C">
        <w:t xml:space="preserve">. </w:t>
      </w:r>
      <w:r w:rsidRPr="00BE757B" w:rsidR="00366E4F">
        <w:t xml:space="preserve">Similar to the State DWINSA, it is anticipated that </w:t>
      </w:r>
      <w:r w:rsidR="00BE757B">
        <w:t xml:space="preserve">the </w:t>
      </w:r>
      <w:r w:rsidRPr="00BE757B" w:rsidR="00860119">
        <w:t>75 percent</w:t>
      </w:r>
      <w:r w:rsidR="004232D7">
        <w:t xml:space="preserve"> of </w:t>
      </w:r>
      <w:r w:rsidRPr="00BE757B" w:rsidR="00640D90">
        <w:t xml:space="preserve">American Indian and Alaska Native Village </w:t>
      </w:r>
      <w:r w:rsidRPr="00BE757B" w:rsidR="00013DFD">
        <w:t xml:space="preserve">respondents </w:t>
      </w:r>
      <w:r w:rsidRPr="00BE757B" w:rsidR="00F9165C">
        <w:t xml:space="preserve">that </w:t>
      </w:r>
      <w:r w:rsidR="004232D7">
        <w:t>participated in the 2011 Native American DWINSA</w:t>
      </w:r>
      <w:r w:rsidRPr="00BE757B" w:rsidR="00F9165C">
        <w:t xml:space="preserve"> </w:t>
      </w:r>
      <w:r w:rsidRPr="00BE757B" w:rsidR="00553A4E">
        <w:t xml:space="preserve">will </w:t>
      </w:r>
      <w:r w:rsidRPr="00BE757B" w:rsidR="002B1945">
        <w:t xml:space="preserve">need less time to respond to </w:t>
      </w:r>
      <w:r w:rsidRPr="00BE757B" w:rsidR="00013DFD">
        <w:t xml:space="preserve">portions of their </w:t>
      </w:r>
      <w:r w:rsidR="00BE757B">
        <w:t xml:space="preserve">2020 </w:t>
      </w:r>
      <w:r w:rsidRPr="00BE757B" w:rsidR="00013DFD">
        <w:t>survey</w:t>
      </w:r>
      <w:r w:rsidRPr="00BE757B" w:rsidR="002B1945">
        <w:t xml:space="preserve"> than </w:t>
      </w:r>
      <w:r w:rsidRPr="00BE757B" w:rsidR="00860119">
        <w:t>the 25 percent that did not participate in the 2011 Native American DWINSA</w:t>
      </w:r>
      <w:r w:rsidRPr="00BE757B" w:rsidR="00013DFD">
        <w:t xml:space="preserve">. </w:t>
      </w:r>
      <w:r w:rsidRPr="00BE757B" w:rsidR="00DA7636">
        <w:t xml:space="preserve">EPA developed formulas to calculate the proportional share of the burden estimates for systems that did and did not participate in the 2011 Native American DWINSA to calculate the total burden estimates. </w:t>
      </w:r>
      <w:bookmarkEnd w:id="143"/>
      <w:r w:rsidRPr="00A303C8" w:rsidR="00E40DAD">
        <w:tab/>
      </w:r>
    </w:p>
    <w:p w:rsidRPr="00A303C8" w:rsidR="00E40DAD" w:rsidP="008E4059" w:rsidRDefault="00E40DAD" w14:paraId="28EDA9F0" w14:textId="270136AE">
      <w:pPr>
        <w:pStyle w:val="Heading4"/>
      </w:pPr>
      <w:r w:rsidRPr="00A303C8">
        <w:t>A.6.a.i</w:t>
      </w:r>
      <w:r w:rsidRPr="00BE757B" w:rsidR="00BE757B">
        <w:t xml:space="preserve"> </w:t>
      </w:r>
      <w:r w:rsidRPr="00A303C8">
        <w:t>Burden to Water Systems</w:t>
      </w:r>
      <w:bookmarkEnd w:id="144"/>
      <w:r w:rsidRPr="00A303C8">
        <w:t xml:space="preserve"> </w:t>
      </w:r>
      <w:r w:rsidRPr="00A303C8" w:rsidR="00C9288F">
        <w:fldChar w:fldCharType="begin"/>
      </w:r>
      <w:r w:rsidRPr="00A303C8">
        <w:instrText>tc "A.6.a.i</w:instrText>
      </w:r>
      <w:r w:rsidRPr="00A303C8">
        <w:tab/>
        <w:instrText>Burden to Public Water Systems " \l 3</w:instrText>
      </w:r>
      <w:r w:rsidRPr="00A303C8" w:rsidR="00C9288F">
        <w:fldChar w:fldCharType="end"/>
      </w:r>
    </w:p>
    <w:p w:rsidR="00E40DAD" w:rsidP="00E40DAD" w:rsidRDefault="00E40DAD" w14:paraId="409D1668" w14:textId="2AC64B5A">
      <w:r w:rsidRPr="00A303C8">
        <w:t>The</w:t>
      </w:r>
      <w:r w:rsidR="008B585B">
        <w:t xml:space="preserve"> total</w:t>
      </w:r>
      <w:r w:rsidRPr="00A303C8">
        <w:t xml:space="preserve"> annual </w:t>
      </w:r>
      <w:r w:rsidRPr="00A303C8" w:rsidR="00DE7D9B">
        <w:t>water system</w:t>
      </w:r>
      <w:r w:rsidRPr="00A303C8">
        <w:t xml:space="preserve"> burden for the </w:t>
      </w:r>
      <w:r w:rsidRPr="00A303C8" w:rsidR="002B0FE7">
        <w:t>20</w:t>
      </w:r>
      <w:r w:rsidR="002B0FE7">
        <w:t>20</w:t>
      </w:r>
      <w:r w:rsidRPr="00A303C8" w:rsidR="002B0FE7">
        <w:t xml:space="preserve"> </w:t>
      </w:r>
      <w:r w:rsidRPr="00A303C8">
        <w:t xml:space="preserve">DWINSA is estimated to </w:t>
      </w:r>
      <w:r w:rsidRPr="00DE2746">
        <w:t xml:space="preserve">be </w:t>
      </w:r>
      <w:r w:rsidRPr="00334F26" w:rsidR="00334F26">
        <w:t>5,23</w:t>
      </w:r>
      <w:r w:rsidR="00761880">
        <w:t>9</w:t>
      </w:r>
      <w:r w:rsidRPr="00334F26" w:rsidDel="00761880" w:rsidR="00634DF8">
        <w:t xml:space="preserve"> </w:t>
      </w:r>
      <w:r w:rsidRPr="00334F26">
        <w:t xml:space="preserve">hours (a total of </w:t>
      </w:r>
      <w:r w:rsidRPr="00334F26" w:rsidR="00334F26">
        <w:rPr>
          <w:szCs w:val="22"/>
        </w:rPr>
        <w:t>20,9</w:t>
      </w:r>
      <w:r w:rsidR="00026632">
        <w:rPr>
          <w:szCs w:val="22"/>
        </w:rPr>
        <w:t>55</w:t>
      </w:r>
      <w:r w:rsidRPr="00334F26" w:rsidR="00634DF8">
        <w:rPr>
          <w:szCs w:val="22"/>
        </w:rPr>
        <w:t xml:space="preserve"> </w:t>
      </w:r>
      <w:r w:rsidRPr="00334F26">
        <w:t>hours</w:t>
      </w:r>
      <w:r w:rsidRPr="00334F26" w:rsidR="00E35BB9">
        <w:t xml:space="preserve"> over the full </w:t>
      </w:r>
      <w:r w:rsidRPr="00334F26" w:rsidR="001B7170">
        <w:t>4</w:t>
      </w:r>
      <w:r w:rsidRPr="00334F26" w:rsidR="00E35BB9">
        <w:t>-year project effort</w:t>
      </w:r>
      <w:r w:rsidRPr="00334F26">
        <w:t>).</w:t>
      </w:r>
      <w:r w:rsidRPr="00DE2746">
        <w:t xml:space="preserve"> Exhibit A-6-</w:t>
      </w:r>
      <w:r w:rsidR="00223802">
        <w:t>1</w:t>
      </w:r>
      <w:r w:rsidR="000260DE">
        <w:t>6</w:t>
      </w:r>
      <w:r w:rsidR="002842DF">
        <w:t>, A-6-1</w:t>
      </w:r>
      <w:r w:rsidR="000260DE">
        <w:t>7</w:t>
      </w:r>
      <w:r w:rsidR="002842DF">
        <w:t>, and A-6-1</w:t>
      </w:r>
      <w:r w:rsidR="000260DE">
        <w:t>8</w:t>
      </w:r>
      <w:r w:rsidRPr="00DE2746">
        <w:t xml:space="preserve"> show the breakdown</w:t>
      </w:r>
      <w:r w:rsidRPr="00A303C8">
        <w:t xml:space="preserve"> of the </w:t>
      </w:r>
      <w:r w:rsidR="006C53B4">
        <w:t xml:space="preserve">total </w:t>
      </w:r>
      <w:r w:rsidRPr="00A303C8">
        <w:t xml:space="preserve">burden hours for </w:t>
      </w:r>
      <w:r w:rsidRPr="00A303C8" w:rsidR="004A2494">
        <w:t xml:space="preserve">CWSs </w:t>
      </w:r>
      <w:r w:rsidR="002842DF">
        <w:t xml:space="preserve">and NPNCWSs </w:t>
      </w:r>
      <w:r w:rsidRPr="00A303C8" w:rsidR="004A2494">
        <w:t>by system size</w:t>
      </w:r>
      <w:r w:rsidRPr="00A303C8" w:rsidR="00DE7D9B">
        <w:t xml:space="preserve"> in the </w:t>
      </w:r>
      <w:r w:rsidR="002B0FE7">
        <w:t xml:space="preserve">2020 </w:t>
      </w:r>
      <w:r w:rsidR="003B445A">
        <w:t>DWINSA</w:t>
      </w:r>
      <w:r w:rsidRPr="00A303C8">
        <w:t>. The bas</w:t>
      </w:r>
      <w:r w:rsidRPr="00A303C8" w:rsidR="003D4AE6">
        <w:t>i</w:t>
      </w:r>
      <w:r w:rsidRPr="00A303C8">
        <w:t xml:space="preserve">s for the burden estimates </w:t>
      </w:r>
      <w:r w:rsidR="00527B36">
        <w:t>is</w:t>
      </w:r>
      <w:r w:rsidRPr="00A303C8" w:rsidR="00527B36">
        <w:t xml:space="preserve"> </w:t>
      </w:r>
      <w:r w:rsidRPr="00A303C8">
        <w:t>detailed below</w:t>
      </w:r>
      <w:r w:rsidRPr="00A303C8" w:rsidR="0090407A">
        <w:t>.</w:t>
      </w:r>
    </w:p>
    <w:p w:rsidRPr="00A303C8" w:rsidR="00E40DAD" w:rsidP="00A97245" w:rsidRDefault="00FC15D3" w14:paraId="657172CA" w14:textId="62F20D04">
      <w:pPr>
        <w:pStyle w:val="Heading5"/>
      </w:pPr>
      <w:r>
        <w:t xml:space="preserve">2020 State </w:t>
      </w:r>
      <w:r w:rsidR="003B445A">
        <w:t>DWINSA</w:t>
      </w:r>
      <w:r w:rsidRPr="00A303C8" w:rsidR="0074202F">
        <w:t xml:space="preserve"> – </w:t>
      </w:r>
      <w:r w:rsidRPr="00A303C8" w:rsidR="004A2494">
        <w:t>CWSs</w:t>
      </w:r>
      <w:r w:rsidRPr="00A303C8" w:rsidR="00E40DAD">
        <w:t xml:space="preserve"> Serving More Than </w:t>
      </w:r>
      <w:r w:rsidRPr="00A303C8" w:rsidR="004A2494">
        <w:t>5</w:t>
      </w:r>
      <w:r w:rsidRPr="00A303C8" w:rsidR="00E40DAD">
        <w:t xml:space="preserve">0,000 </w:t>
      </w:r>
      <w:r w:rsidRPr="00A303C8" w:rsidR="00DE7D9B">
        <w:t>Persons</w:t>
      </w:r>
    </w:p>
    <w:p w:rsidR="0031373D" w:rsidP="00E40DAD" w:rsidRDefault="00E40DAD" w14:paraId="464503E8" w14:textId="77777777">
      <w:r w:rsidRPr="00A303C8">
        <w:t xml:space="preserve">The respondent burden for the systems serving more than </w:t>
      </w:r>
      <w:r w:rsidRPr="00A303C8" w:rsidR="004A2494">
        <w:t>5</w:t>
      </w:r>
      <w:r w:rsidRPr="00A303C8">
        <w:t xml:space="preserve">0,000 </w:t>
      </w:r>
      <w:r w:rsidRPr="00A303C8" w:rsidR="00DE7D9B">
        <w:t>persons</w:t>
      </w:r>
      <w:r w:rsidRPr="00A303C8">
        <w:t xml:space="preserve"> consists of systems</w:t>
      </w:r>
      <w:r w:rsidRPr="00A303C8" w:rsidR="00D63EAA">
        <w:t>’</w:t>
      </w:r>
      <w:r w:rsidRPr="00A303C8">
        <w:t xml:space="preserve"> burden for completing the data collection instrument. </w:t>
      </w:r>
      <w:r w:rsidR="00437E07">
        <w:t>EPA</w:t>
      </w:r>
      <w:r w:rsidRPr="00A303C8">
        <w:t xml:space="preserve"> estimates that the total unit burden </w:t>
      </w:r>
      <w:r w:rsidRPr="00E45C51">
        <w:t xml:space="preserve">is </w:t>
      </w:r>
      <w:r w:rsidR="003B488E">
        <w:t>7.58</w:t>
      </w:r>
      <w:r w:rsidRPr="00374773" w:rsidR="00374773">
        <w:t xml:space="preserve"> </w:t>
      </w:r>
      <w:r w:rsidRPr="00374773">
        <w:t>hours per system.</w:t>
      </w:r>
      <w:r w:rsidRPr="00A303C8">
        <w:t xml:space="preserve"> Exhibit A-6-1 </w:t>
      </w:r>
      <w:r w:rsidRPr="00A303C8" w:rsidR="00DE375F">
        <w:t xml:space="preserve">shows the unit burden for </w:t>
      </w:r>
      <w:r w:rsidR="00B009D3">
        <w:t>1,006</w:t>
      </w:r>
      <w:r w:rsidRPr="00A303C8" w:rsidR="00AC2537">
        <w:t xml:space="preserve"> </w:t>
      </w:r>
      <w:r w:rsidRPr="00A303C8" w:rsidR="00DE375F">
        <w:t xml:space="preserve">systems serving </w:t>
      </w:r>
      <w:r w:rsidR="00DE375F">
        <w:t xml:space="preserve">more than </w:t>
      </w:r>
      <w:r w:rsidRPr="00A303C8" w:rsidR="00DE375F">
        <w:t>50,000 persons</w:t>
      </w:r>
      <w:r w:rsidRPr="00A303C8">
        <w:t xml:space="preserve">. </w:t>
      </w:r>
    </w:p>
    <w:p w:rsidR="00084306" w:rsidP="00E40DAD" w:rsidRDefault="0031373D" w14:paraId="6C503D0B" w14:textId="738CA037">
      <w:r>
        <w:t xml:space="preserve">As described above, 75 percent of CWSs serving 50,001 to 100,000 persons sampled for the 2020 State DWINSA were also sampled for the 2015 State DWINSA, and EPA conducted a census of CWSs serving populations more than 100,000 persons in the 2011 and 2015 State DWINSAs. </w:t>
      </w:r>
      <w:r w:rsidR="002109B1">
        <w:t xml:space="preserve">To calculate the total </w:t>
      </w:r>
      <w:r w:rsidR="000A7C20">
        <w:t>percentage</w:t>
      </w:r>
      <w:r w:rsidR="002109B1">
        <w:t xml:space="preserve"> of CWSs serving </w:t>
      </w:r>
      <w:r w:rsidR="00266DCD">
        <w:t xml:space="preserve">more than 50,000 persons that will participate in both the </w:t>
      </w:r>
      <w:r w:rsidR="00B909A5">
        <w:t>2015 and 2020 State DWINSAs, EPA uses the following formula</w:t>
      </w:r>
      <w:r w:rsidR="00084306">
        <w:t>:</w:t>
      </w:r>
    </w:p>
    <w:p w:rsidRPr="00A303C8" w:rsidR="00E40DAD" w:rsidP="00E40DAD" w:rsidRDefault="00084306" w14:paraId="4C4D9582" w14:textId="2B842E9D">
      <w:r>
        <w:t>(708 + (0.75 x 298))</w:t>
      </w:r>
      <w:proofErr w:type="gramStart"/>
      <w:r>
        <w:t>/(</w:t>
      </w:r>
      <w:proofErr w:type="gramEnd"/>
      <w:r>
        <w:t>708</w:t>
      </w:r>
      <w:r w:rsidR="00B447D8">
        <w:t xml:space="preserve"> </w:t>
      </w:r>
      <w:r>
        <w:t>+</w:t>
      </w:r>
      <w:r w:rsidR="00B447D8">
        <w:t xml:space="preserve"> </w:t>
      </w:r>
      <w:r>
        <w:t>298)</w:t>
      </w:r>
      <w:r w:rsidR="007019C7">
        <w:t xml:space="preserve"> </w:t>
      </w:r>
      <w:r w:rsidR="000A7C20">
        <w:t xml:space="preserve">= </w:t>
      </w:r>
      <w:r w:rsidR="006B22A1">
        <w:t>0.93</w:t>
      </w:r>
    </w:p>
    <w:p w:rsidR="006B22A1" w:rsidP="00E40DAD" w:rsidRDefault="00E14EC6" w14:paraId="6804DFDC" w14:textId="3C5E95BE">
      <w:r>
        <w:t xml:space="preserve">In this formula, 708 is the total number of </w:t>
      </w:r>
      <w:r w:rsidR="0080058F">
        <w:t xml:space="preserve">CWSs serving </w:t>
      </w:r>
      <w:r w:rsidR="008C39A8">
        <w:t>more than 100,000 persons</w:t>
      </w:r>
      <w:r w:rsidR="00E8374F">
        <w:t xml:space="preserve"> that will participate in the 2020 State DWINSA</w:t>
      </w:r>
      <w:r w:rsidR="008C39A8">
        <w:t xml:space="preserve">, </w:t>
      </w:r>
      <w:r w:rsidR="00E8374F">
        <w:t xml:space="preserve">and 298 is the total number of CWSs serving 50,001 to 100,000 persons that will participate in the 2020 State DWINSA. </w:t>
      </w:r>
    </w:p>
    <w:p w:rsidR="00047C1A" w:rsidP="00E40DAD" w:rsidRDefault="00047C1A" w14:paraId="13A367E1" w14:textId="2C4B99C4">
      <w:r>
        <w:t xml:space="preserve">The percentage of CWSs serving </w:t>
      </w:r>
      <w:r w:rsidR="00301D7B">
        <w:t xml:space="preserve">more than 50,000 persons </w:t>
      </w:r>
      <w:r w:rsidR="00BF0CC6">
        <w:t>that will participate in the 2020 State DWINSA and did not participate in the 2015 State DWISNA is calculated using the following formula:</w:t>
      </w:r>
    </w:p>
    <w:p w:rsidR="00BF0CC6" w:rsidP="00E40DAD" w:rsidRDefault="003147C5" w14:paraId="6B56B610" w14:textId="03ECE85B">
      <w:r>
        <w:t>(0.25 x 298)</w:t>
      </w:r>
      <w:proofErr w:type="gramStart"/>
      <w:r>
        <w:t>/(</w:t>
      </w:r>
      <w:proofErr w:type="gramEnd"/>
      <w:r>
        <w:t xml:space="preserve">708 + 298) = </w:t>
      </w:r>
      <w:r w:rsidR="000922A0">
        <w:t>0.07</w:t>
      </w:r>
    </w:p>
    <w:p w:rsidRPr="00A303C8" w:rsidR="000C0214" w:rsidP="00E40DAD" w:rsidRDefault="000C0214" w14:paraId="329A91A6" w14:textId="54B88E45">
      <w:r>
        <w:t xml:space="preserve">These two formulas are used below to </w:t>
      </w:r>
      <w:r w:rsidR="0035707F">
        <w:t>calculate the total burden estimates.</w:t>
      </w:r>
    </w:p>
    <w:p w:rsidR="001B101B" w:rsidP="0035441C" w:rsidRDefault="00E40DAD" w14:paraId="576D8C2B" w14:textId="13FB3931">
      <w:pPr>
        <w:numPr>
          <w:ilvl w:val="0"/>
          <w:numId w:val="40"/>
        </w:numPr>
      </w:pPr>
      <w:r w:rsidRPr="00A303C8">
        <w:rPr>
          <w:b/>
        </w:rPr>
        <w:t>Participate in informational phone call.</w:t>
      </w:r>
      <w:r w:rsidRPr="00A303C8">
        <w:t xml:space="preserve"> </w:t>
      </w:r>
      <w:r w:rsidR="007B5453">
        <w:t xml:space="preserve">All systems will participate in an informational phone call with the state. </w:t>
      </w:r>
      <w:r w:rsidR="00724A61">
        <w:t>On this call, t</w:t>
      </w:r>
      <w:r w:rsidRPr="00727DFA" w:rsidR="00727DFA">
        <w:t xml:space="preserve">he state </w:t>
      </w:r>
      <w:r w:rsidR="00C23136">
        <w:t xml:space="preserve">will </w:t>
      </w:r>
      <w:r w:rsidRPr="00727DFA" w:rsidR="00727DFA">
        <w:t>inform respondents about the upcoming DWINSA, describe the purpose of the DWINSA</w:t>
      </w:r>
      <w:r w:rsidR="00F82104">
        <w:t>,</w:t>
      </w:r>
      <w:r w:rsidRPr="00727DFA" w:rsidR="00727DFA">
        <w:t xml:space="preserve"> and explain how respondents will receive and submit the </w:t>
      </w:r>
      <w:r w:rsidRPr="00727DFA" w:rsidR="00727DFA">
        <w:lastRenderedPageBreak/>
        <w:t>data collection instrument. The state will also describe the information that will be requested and the timetable for completing and returning the data collection instrument</w:t>
      </w:r>
      <w:r w:rsidR="00977B0A">
        <w:t xml:space="preserve">. </w:t>
      </w:r>
      <w:r w:rsidR="007B5453">
        <w:t xml:space="preserve">For systems that participated in the </w:t>
      </w:r>
      <w:r w:rsidR="00AE5F8B">
        <w:t xml:space="preserve">2015 </w:t>
      </w:r>
      <w:r w:rsidR="003A3877">
        <w:t xml:space="preserve">State </w:t>
      </w:r>
      <w:r w:rsidR="003B445A">
        <w:t>DWINSA</w:t>
      </w:r>
      <w:r w:rsidR="007B5453">
        <w:t>, e</w:t>
      </w:r>
      <w:r w:rsidRPr="00A303C8">
        <w:t>ach informational call should last about 15 minutes (0.25 hour</w:t>
      </w:r>
      <w:r w:rsidRPr="00A303C8" w:rsidR="003B2805">
        <w:t>s</w:t>
      </w:r>
      <w:r w:rsidRPr="00A303C8">
        <w:t xml:space="preserve">). </w:t>
      </w:r>
    </w:p>
    <w:p w:rsidR="00837672" w:rsidP="00837672" w:rsidRDefault="00437E07" w14:paraId="0543CBD3" w14:textId="2ED46AA5">
      <w:pPr>
        <w:ind w:left="720"/>
      </w:pPr>
      <w:r>
        <w:t>EPA</w:t>
      </w:r>
      <w:r w:rsidR="007B5453">
        <w:t xml:space="preserve"> anticipates that systems that did not participate in the </w:t>
      </w:r>
      <w:r w:rsidR="00AE5F8B">
        <w:t xml:space="preserve">2015 </w:t>
      </w:r>
      <w:r w:rsidR="003A3877">
        <w:t xml:space="preserve">State </w:t>
      </w:r>
      <w:r w:rsidR="003B445A">
        <w:t>DWINSA</w:t>
      </w:r>
      <w:r w:rsidR="007B5453">
        <w:t xml:space="preserve"> will </w:t>
      </w:r>
      <w:r w:rsidR="00216C08">
        <w:t>need</w:t>
      </w:r>
      <w:r w:rsidR="007B5453">
        <w:t xml:space="preserve"> </w:t>
      </w:r>
      <w:r w:rsidR="00C92B8D">
        <w:t>more</w:t>
      </w:r>
      <w:r w:rsidR="007B5453">
        <w:t xml:space="preserve"> time on the phone call to understand the process. </w:t>
      </w:r>
      <w:r w:rsidR="00C92B8D">
        <w:t xml:space="preserve">Each informational call should last about 20 minutes (0.33 hours). </w:t>
      </w:r>
      <w:r w:rsidR="003B5726">
        <w:t xml:space="preserve"> </w:t>
      </w:r>
    </w:p>
    <w:p w:rsidR="00837672" w:rsidP="00837672" w:rsidRDefault="00837672" w14:paraId="1B7400F0" w14:textId="77B3C3F6">
      <w:pPr>
        <w:ind w:left="720"/>
      </w:pPr>
      <w:r>
        <w:t xml:space="preserve">For all systems, </w:t>
      </w:r>
      <w:r w:rsidR="008B585B">
        <w:t xml:space="preserve">explaining </w:t>
      </w:r>
      <w:r>
        <w:t xml:space="preserve">the addition of the </w:t>
      </w:r>
      <w:r w:rsidR="00127214">
        <w:t>LSL</w:t>
      </w:r>
      <w:r w:rsidR="00A64F99">
        <w:t xml:space="preserve">, </w:t>
      </w:r>
      <w:r w:rsidR="00421EE8">
        <w:t xml:space="preserve">OpW, and </w:t>
      </w:r>
      <w:r w:rsidR="00E066DA">
        <w:t>I&amp;S</w:t>
      </w:r>
      <w:r>
        <w:t xml:space="preserve"> question</w:t>
      </w:r>
      <w:r w:rsidR="003B5726">
        <w:t>s</w:t>
      </w:r>
      <w:r>
        <w:t xml:space="preserve"> should add about 10 minutes (0.17 hours) to the phone call. </w:t>
      </w:r>
      <w:r w:rsidR="00437E07">
        <w:t>EPA</w:t>
      </w:r>
      <w:r w:rsidR="00B72A2A">
        <w:t xml:space="preserve"> expects that </w:t>
      </w:r>
      <w:proofErr w:type="gramStart"/>
      <w:r w:rsidR="00421EE8">
        <w:t>the majority of</w:t>
      </w:r>
      <w:proofErr w:type="gramEnd"/>
      <w:r w:rsidR="00421EE8">
        <w:t xml:space="preserve"> this time will be spent discussing </w:t>
      </w:r>
      <w:r w:rsidR="00127214">
        <w:t>LSL</w:t>
      </w:r>
      <w:r w:rsidR="007B77AF">
        <w:t xml:space="preserve"> questions</w:t>
      </w:r>
      <w:r w:rsidR="00DF5BE8">
        <w:t xml:space="preserve"> </w:t>
      </w:r>
      <w:r w:rsidR="00CA7F78">
        <w:t xml:space="preserve">and </w:t>
      </w:r>
      <w:r w:rsidR="00D32767">
        <w:t xml:space="preserve">that minimal time will be </w:t>
      </w:r>
      <w:r w:rsidR="002131E5">
        <w:t>necessary</w:t>
      </w:r>
      <w:r w:rsidR="00B72A2A">
        <w:t xml:space="preserve"> </w:t>
      </w:r>
      <w:r w:rsidR="00416601">
        <w:t xml:space="preserve">to introduce </w:t>
      </w:r>
      <w:r w:rsidR="00B72A2A">
        <w:t xml:space="preserve">the OpW and </w:t>
      </w:r>
      <w:r w:rsidR="00E066DA">
        <w:t>I&amp;S</w:t>
      </w:r>
      <w:r w:rsidR="00B72A2A">
        <w:t xml:space="preserve"> questions.</w:t>
      </w:r>
    </w:p>
    <w:p w:rsidR="00E40DAD" w:rsidP="0047790A" w:rsidRDefault="009B1AEE" w14:paraId="49C3D2F8" w14:textId="4250A472">
      <w:pPr>
        <w:ind w:left="720"/>
      </w:pPr>
      <w:r>
        <w:t>Consequently, the average burden per system is as follows:</w:t>
      </w:r>
    </w:p>
    <w:p w:rsidR="0055028D" w:rsidP="0047790A" w:rsidRDefault="006343B6" w14:paraId="78813DBF" w14:textId="72BEA8DE">
      <w:pPr>
        <w:ind w:left="720"/>
      </w:pPr>
      <w:r>
        <w:t>[</w:t>
      </w:r>
      <w:r w:rsidRPr="00780295" w:rsidR="00780295">
        <w:t>0.</w:t>
      </w:r>
      <w:r w:rsidR="009B1AEE">
        <w:t>25</w:t>
      </w:r>
      <w:r w:rsidR="00780295">
        <w:t xml:space="preserve"> x </w:t>
      </w:r>
      <w:r w:rsidR="005F19C2">
        <w:t>(</w:t>
      </w:r>
      <w:r w:rsidR="007329EE">
        <w:t>708</w:t>
      </w:r>
      <w:r w:rsidR="00B009D3">
        <w:t xml:space="preserve"> </w:t>
      </w:r>
      <w:r w:rsidR="007329EE">
        <w:t>+</w:t>
      </w:r>
      <w:r w:rsidR="00B009D3">
        <w:t xml:space="preserve"> </w:t>
      </w:r>
      <w:r w:rsidR="007329EE">
        <w:t>(0.75 x 298</w:t>
      </w:r>
      <w:r w:rsidR="007B7C03">
        <w:t>)</w:t>
      </w:r>
      <w:r w:rsidR="007329EE">
        <w:t>)</w:t>
      </w:r>
      <w:proofErr w:type="gramStart"/>
      <w:r w:rsidR="007329EE">
        <w:t>/(</w:t>
      </w:r>
      <w:proofErr w:type="gramEnd"/>
      <w:r w:rsidR="007329EE">
        <w:t>708 + 298)</w:t>
      </w:r>
      <w:r>
        <w:t>]</w:t>
      </w:r>
      <w:r w:rsidR="00780295">
        <w:t xml:space="preserve"> + </w:t>
      </w:r>
      <w:r>
        <w:t>[</w:t>
      </w:r>
      <w:r w:rsidR="00AD58E4">
        <w:t>0</w:t>
      </w:r>
      <w:r w:rsidR="00780295">
        <w:t>.</w:t>
      </w:r>
      <w:r w:rsidR="00C92B8D">
        <w:t>33</w:t>
      </w:r>
      <w:r w:rsidR="00780295">
        <w:t xml:space="preserve"> x </w:t>
      </w:r>
      <w:r w:rsidR="007329EE">
        <w:t>(0.25 x 298)/(708 + 298)</w:t>
      </w:r>
      <w:r>
        <w:t>]</w:t>
      </w:r>
      <w:r w:rsidR="00780295">
        <w:t xml:space="preserve"> </w:t>
      </w:r>
      <w:r w:rsidR="007329EE">
        <w:t>+</w:t>
      </w:r>
      <w:r w:rsidR="00A5035A">
        <w:t xml:space="preserve"> </w:t>
      </w:r>
      <w:r w:rsidR="006E5269">
        <w:t>0.17</w:t>
      </w:r>
      <w:r w:rsidR="00AD51A9">
        <w:t xml:space="preserve"> </w:t>
      </w:r>
      <w:r w:rsidRPr="00E45C51" w:rsidR="00780295">
        <w:t xml:space="preserve">= </w:t>
      </w:r>
      <w:r w:rsidR="00DA6CD2">
        <w:t>0.43</w:t>
      </w:r>
      <w:r w:rsidRPr="00E45C51" w:rsidR="00780295">
        <w:t xml:space="preserve"> hrs/system</w:t>
      </w:r>
      <w:r w:rsidR="00F82104">
        <w:t>.</w:t>
      </w:r>
      <w:r w:rsidRPr="0055028D" w:rsidR="0055028D">
        <w:t xml:space="preserve"> </w:t>
      </w:r>
    </w:p>
    <w:p w:rsidRPr="00780295" w:rsidR="00780295" w:rsidP="0047790A" w:rsidRDefault="00437E07" w14:paraId="112AB76F" w14:textId="28B75E5A">
      <w:pPr>
        <w:ind w:left="720"/>
      </w:pPr>
      <w:r>
        <w:t>EPA</w:t>
      </w:r>
      <w:r w:rsidRPr="00A303C8" w:rsidR="0055028D">
        <w:t xml:space="preserve"> anticipates that management staff will take the call at half of the systems and technical staff will take the call at the other half</w:t>
      </w:r>
      <w:r w:rsidR="00DA6CD2">
        <w:t>.</w:t>
      </w:r>
    </w:p>
    <w:p w:rsidR="00DE682A" w:rsidP="0035441C" w:rsidRDefault="00DE682A" w14:paraId="2ECBD84B" w14:textId="4AA81036">
      <w:pPr>
        <w:numPr>
          <w:ilvl w:val="0"/>
          <w:numId w:val="41"/>
        </w:numPr>
      </w:pPr>
      <w:r w:rsidRPr="00A303C8">
        <w:rPr>
          <w:b/>
        </w:rPr>
        <w:t>Read cover letter.</w:t>
      </w:r>
      <w:r w:rsidRPr="00A303C8">
        <w:t xml:space="preserve"> </w:t>
      </w:r>
      <w:r w:rsidR="00437E07">
        <w:t>EPA</w:t>
      </w:r>
      <w:r>
        <w:t xml:space="preserve"> anticipates systems that participated in the </w:t>
      </w:r>
      <w:r w:rsidR="00CF78CF">
        <w:t xml:space="preserve">2015 </w:t>
      </w:r>
      <w:r w:rsidR="003B445A">
        <w:t>DWINSA</w:t>
      </w:r>
      <w:r>
        <w:t xml:space="preserve"> will </w:t>
      </w:r>
      <w:r w:rsidR="00216C08">
        <w:t>need</w:t>
      </w:r>
      <w:r>
        <w:t xml:space="preserve"> less time to read the cover letter and data collection </w:t>
      </w:r>
      <w:r w:rsidR="006A2307">
        <w:t xml:space="preserve">instructions </w:t>
      </w:r>
      <w:r>
        <w:t xml:space="preserve">because they will already be familiar with the process and will only need to become familiar with aspects of the survey that have changed. </w:t>
      </w:r>
      <w:r w:rsidR="00437E07">
        <w:t>EPA</w:t>
      </w:r>
      <w:r>
        <w:t xml:space="preserve"> estimates that the burden for each of these systems is 45 minutes (0.75 hours) and breaks down as follows: </w:t>
      </w:r>
    </w:p>
    <w:p w:rsidR="00DE682A" w:rsidP="0035441C" w:rsidRDefault="00913E7B" w14:paraId="5D358D36" w14:textId="7A3F7DB3">
      <w:pPr>
        <w:numPr>
          <w:ilvl w:val="1"/>
          <w:numId w:val="41"/>
        </w:numPr>
      </w:pPr>
      <w:r w:rsidRPr="00A303C8">
        <w:t xml:space="preserve">A manager will receive the </w:t>
      </w:r>
      <w:r w:rsidRPr="00A303C8" w:rsidR="00CF78CF">
        <w:t>20</w:t>
      </w:r>
      <w:r w:rsidR="00CF78CF">
        <w:t>20</w:t>
      </w:r>
      <w:r w:rsidRPr="00A303C8" w:rsidR="00CF78CF">
        <w:t xml:space="preserve"> </w:t>
      </w:r>
      <w:r w:rsidR="001B7170">
        <w:t xml:space="preserve">State </w:t>
      </w:r>
      <w:r w:rsidRPr="00A303C8">
        <w:t>DWINSA</w:t>
      </w:r>
      <w:r>
        <w:t>,</w:t>
      </w:r>
      <w:r w:rsidRPr="00A303C8">
        <w:t xml:space="preserve"> read the cover letter</w:t>
      </w:r>
      <w:r>
        <w:t xml:space="preserve"> and review the instructions and other materials</w:t>
      </w:r>
      <w:r w:rsidRPr="00A303C8">
        <w:t xml:space="preserve">. </w:t>
      </w:r>
      <w:r w:rsidRPr="00A303C8" w:rsidR="00DE682A">
        <w:t xml:space="preserve">The estimated time for managers to </w:t>
      </w:r>
      <w:r w:rsidR="00244FE2">
        <w:t>perform these activities</w:t>
      </w:r>
      <w:r w:rsidRPr="00A303C8" w:rsidR="00DE682A">
        <w:t xml:space="preserve"> is </w:t>
      </w:r>
      <w:r w:rsidR="00DE682A">
        <w:t>15</w:t>
      </w:r>
      <w:r w:rsidRPr="00A303C8" w:rsidR="00DE682A">
        <w:t xml:space="preserve"> minutes (0.</w:t>
      </w:r>
      <w:r w:rsidR="00DE682A">
        <w:t>25</w:t>
      </w:r>
      <w:r w:rsidRPr="00A303C8" w:rsidR="00DE682A">
        <w:t xml:space="preserve"> hours). </w:t>
      </w:r>
    </w:p>
    <w:p w:rsidR="00DE682A" w:rsidP="0035441C" w:rsidRDefault="00DE682A" w14:paraId="6A7733E5" w14:textId="2F94F38E">
      <w:pPr>
        <w:numPr>
          <w:ilvl w:val="1"/>
          <w:numId w:val="41"/>
        </w:numPr>
      </w:pPr>
      <w:r w:rsidRPr="00A303C8">
        <w:t>Technical staff will read the cover letter and data collection instructions</w:t>
      </w:r>
      <w:r w:rsidR="00913E7B">
        <w:t xml:space="preserve"> in detail</w:t>
      </w:r>
      <w:r w:rsidRPr="00A303C8">
        <w:t xml:space="preserve">. </w:t>
      </w:r>
      <w:r w:rsidR="00437E07">
        <w:t>EPA</w:t>
      </w:r>
      <w:r w:rsidRPr="00A303C8">
        <w:t xml:space="preserve"> estimates that the burden for this activity is </w:t>
      </w:r>
      <w:r>
        <w:t>30 minutes (0.5</w:t>
      </w:r>
      <w:r w:rsidR="007E0B6D">
        <w:t>0</w:t>
      </w:r>
      <w:r w:rsidRPr="00A303C8">
        <w:t xml:space="preserve"> hour</w:t>
      </w:r>
      <w:r>
        <w:t>s</w:t>
      </w:r>
      <w:r w:rsidR="00E53037">
        <w:t>)</w:t>
      </w:r>
      <w:r w:rsidRPr="00A303C8">
        <w:t xml:space="preserve"> per system.</w:t>
      </w:r>
    </w:p>
    <w:p w:rsidR="00DE682A" w:rsidP="00DE682A" w:rsidRDefault="00437E07" w14:paraId="7A0ECBE1" w14:textId="27A63091">
      <w:pPr>
        <w:ind w:left="720"/>
      </w:pPr>
      <w:r>
        <w:t>EPA</w:t>
      </w:r>
      <w:r w:rsidR="00DE682A">
        <w:t xml:space="preserve"> estimates that systems that did not participate in the </w:t>
      </w:r>
      <w:r w:rsidR="00CF78CF">
        <w:t xml:space="preserve">2015 </w:t>
      </w:r>
      <w:r w:rsidR="003B445A">
        <w:t>DWINSA</w:t>
      </w:r>
      <w:r w:rsidR="00DE682A">
        <w:t xml:space="preserve"> will </w:t>
      </w:r>
      <w:r w:rsidR="00216C08">
        <w:t>need</w:t>
      </w:r>
      <w:r w:rsidR="00DE682A">
        <w:t xml:space="preserve"> 1.5 hours to read these materials. This estimate breaks down as follows: </w:t>
      </w:r>
    </w:p>
    <w:p w:rsidRPr="00A303C8" w:rsidR="00DE682A" w:rsidP="0035441C" w:rsidRDefault="00913E7B" w14:paraId="24B061F6" w14:textId="1216D29B">
      <w:pPr>
        <w:numPr>
          <w:ilvl w:val="1"/>
          <w:numId w:val="47"/>
        </w:numPr>
      </w:pPr>
      <w:r w:rsidRPr="00A303C8">
        <w:t xml:space="preserve">A manager will receive the </w:t>
      </w:r>
      <w:r w:rsidRPr="00A303C8" w:rsidR="005B5F65">
        <w:t>20</w:t>
      </w:r>
      <w:r w:rsidR="005B5F65">
        <w:t>20</w:t>
      </w:r>
      <w:r w:rsidRPr="00A303C8" w:rsidR="005B5F65">
        <w:t xml:space="preserve"> </w:t>
      </w:r>
      <w:r w:rsidR="001B7170">
        <w:t xml:space="preserve">State </w:t>
      </w:r>
      <w:r w:rsidRPr="00A303C8">
        <w:t>DWINSA</w:t>
      </w:r>
      <w:r>
        <w:t>,</w:t>
      </w:r>
      <w:r w:rsidRPr="00A303C8">
        <w:t xml:space="preserve"> read the cover letter</w:t>
      </w:r>
      <w:r>
        <w:t xml:space="preserve"> and review the instructions and other materials</w:t>
      </w:r>
      <w:r w:rsidRPr="00A303C8">
        <w:t>.</w:t>
      </w:r>
      <w:r w:rsidRPr="00A303C8" w:rsidR="00DE682A">
        <w:t xml:space="preserve"> The estimated time for managers to </w:t>
      </w:r>
      <w:r w:rsidR="006A2307">
        <w:t>perform this role</w:t>
      </w:r>
      <w:r w:rsidRPr="00A303C8" w:rsidR="00DE682A">
        <w:t xml:space="preserve"> is 30 minutes (0.50 hours). </w:t>
      </w:r>
    </w:p>
    <w:p w:rsidRPr="00A303C8" w:rsidR="00DE682A" w:rsidP="0035441C" w:rsidRDefault="00DE682A" w14:paraId="1DAAF183" w14:textId="36305A17">
      <w:pPr>
        <w:numPr>
          <w:ilvl w:val="1"/>
          <w:numId w:val="47"/>
        </w:numPr>
      </w:pPr>
      <w:r w:rsidRPr="00A303C8">
        <w:t>Technical staff will read the cover letter and data collection instructions</w:t>
      </w:r>
      <w:r w:rsidR="00E45C51">
        <w:t xml:space="preserve"> in detail</w:t>
      </w:r>
      <w:r w:rsidRPr="00A303C8">
        <w:t xml:space="preserve">. </w:t>
      </w:r>
      <w:r w:rsidR="00437E07">
        <w:t>EPA</w:t>
      </w:r>
      <w:r w:rsidRPr="00A303C8">
        <w:t xml:space="preserve"> estimates that the burden for this activity is 1</w:t>
      </w:r>
      <w:r w:rsidR="00EC0A13">
        <w:t>.0</w:t>
      </w:r>
      <w:r w:rsidRPr="00A303C8">
        <w:t xml:space="preserve"> hour per system.</w:t>
      </w:r>
    </w:p>
    <w:p w:rsidR="00DE682A" w:rsidP="00DE682A" w:rsidRDefault="00DE682A" w14:paraId="41FFEB95" w14:textId="77777777">
      <w:r>
        <w:tab/>
        <w:t>Thus, the total unit burden is:</w:t>
      </w:r>
    </w:p>
    <w:p w:rsidRPr="00780295" w:rsidR="00DE682A" w:rsidP="00DE682A" w:rsidRDefault="00DE682A" w14:paraId="11FD876D" w14:textId="68F824D4">
      <w:pPr>
        <w:pStyle w:val="ListParagraph"/>
      </w:pPr>
      <w:r>
        <w:t>[</w:t>
      </w:r>
      <w:r w:rsidRPr="00780295">
        <w:t>0.</w:t>
      </w:r>
      <w:r>
        <w:t>75 x (</w:t>
      </w:r>
      <w:r w:rsidR="00861014">
        <w:t>708</w:t>
      </w:r>
      <w:r>
        <w:t xml:space="preserve"> + (0.75 x </w:t>
      </w:r>
      <w:r w:rsidR="002A396E">
        <w:t>29</w:t>
      </w:r>
      <w:r w:rsidR="005F5C20">
        <w:t>8</w:t>
      </w:r>
      <w:r>
        <w:t>))</w:t>
      </w:r>
      <w:proofErr w:type="gramStart"/>
      <w:r>
        <w:t>/(</w:t>
      </w:r>
      <w:proofErr w:type="gramEnd"/>
      <w:r w:rsidR="00861014">
        <w:t>708</w:t>
      </w:r>
      <w:r w:rsidR="002A396E">
        <w:t xml:space="preserve"> </w:t>
      </w:r>
      <w:r>
        <w:t xml:space="preserve">+ </w:t>
      </w:r>
      <w:r w:rsidR="002A396E">
        <w:t>29</w:t>
      </w:r>
      <w:r w:rsidR="005F5C20">
        <w:t>8</w:t>
      </w:r>
      <w:r>
        <w:t xml:space="preserve">)] + [1.5 x (0.25 x </w:t>
      </w:r>
      <w:r w:rsidR="002A396E">
        <w:t>29</w:t>
      </w:r>
      <w:r w:rsidR="005F5C20">
        <w:t>8</w:t>
      </w:r>
      <w:r>
        <w:t>)/(</w:t>
      </w:r>
      <w:r w:rsidR="00861014">
        <w:t>708</w:t>
      </w:r>
      <w:r w:rsidR="002A396E">
        <w:t xml:space="preserve"> </w:t>
      </w:r>
      <w:r>
        <w:t xml:space="preserve">+ </w:t>
      </w:r>
      <w:r w:rsidR="002A396E">
        <w:t>29</w:t>
      </w:r>
      <w:r w:rsidR="005F5C20">
        <w:t>8</w:t>
      </w:r>
      <w:r w:rsidRPr="00405EB3">
        <w:t>)] = 0.8</w:t>
      </w:r>
      <w:r w:rsidR="000E54B8">
        <w:t>1</w:t>
      </w:r>
      <w:r w:rsidRPr="00405EB3">
        <w:t xml:space="preserve"> hrs</w:t>
      </w:r>
      <w:r>
        <w:t>/system</w:t>
      </w:r>
    </w:p>
    <w:p w:rsidRPr="00A303C8" w:rsidR="00D22F07" w:rsidP="0035441C" w:rsidRDefault="00E40DAD" w14:paraId="46412156" w14:textId="0FCB2ACE">
      <w:pPr>
        <w:pStyle w:val="ListParagraph"/>
        <w:numPr>
          <w:ilvl w:val="0"/>
          <w:numId w:val="60"/>
        </w:numPr>
      </w:pPr>
      <w:r w:rsidRPr="00711223">
        <w:rPr>
          <w:b/>
        </w:rPr>
        <w:t>Collect and copy supporting documentation.</w:t>
      </w:r>
      <w:r w:rsidRPr="00A303C8">
        <w:t xml:space="preserve"> T</w:t>
      </w:r>
      <w:r w:rsidR="00913E7B">
        <w:t>he t</w:t>
      </w:r>
      <w:r w:rsidRPr="00A303C8">
        <w:t xml:space="preserve">ime </w:t>
      </w:r>
      <w:r w:rsidR="004E5EEA">
        <w:t>necessary</w:t>
      </w:r>
      <w:r w:rsidRPr="00A303C8">
        <w:t xml:space="preserve"> to review system files and </w:t>
      </w:r>
      <w:r w:rsidR="001617EF">
        <w:t xml:space="preserve">to </w:t>
      </w:r>
      <w:r w:rsidRPr="00A303C8">
        <w:t xml:space="preserve">collect and copy supporting documentation will vary greatly. </w:t>
      </w:r>
      <w:r w:rsidR="00437E07">
        <w:t>EPA</w:t>
      </w:r>
      <w:r w:rsidR="003E3AC1">
        <w:t xml:space="preserve"> anticipates that systems that participated in the </w:t>
      </w:r>
      <w:r w:rsidR="005B5F65">
        <w:t xml:space="preserve">2015 </w:t>
      </w:r>
      <w:r w:rsidR="003B445A">
        <w:t>DWINSA</w:t>
      </w:r>
      <w:r w:rsidR="003E3AC1">
        <w:t xml:space="preserve"> will use much of the same documentation that was collected and </w:t>
      </w:r>
      <w:r w:rsidR="006A2307">
        <w:t xml:space="preserve">submitted </w:t>
      </w:r>
      <w:r w:rsidR="003E3AC1">
        <w:t xml:space="preserve">for the previous DWINSA with limited modifications or updates. Therefore, </w:t>
      </w:r>
      <w:r w:rsidR="00437E07">
        <w:t>EPA</w:t>
      </w:r>
      <w:r w:rsidR="00D85446">
        <w:t xml:space="preserve"> </w:t>
      </w:r>
      <w:r w:rsidR="00D85446">
        <w:lastRenderedPageBreak/>
        <w:t xml:space="preserve">estimates that the time for </w:t>
      </w:r>
      <w:r w:rsidR="003E3AC1">
        <w:t xml:space="preserve">these </w:t>
      </w:r>
      <w:r w:rsidR="00D85446">
        <w:t xml:space="preserve">systems to collect and copy supporting documentation will be reduced from previous years. </w:t>
      </w:r>
      <w:r w:rsidR="00437E07">
        <w:t>EPA</w:t>
      </w:r>
      <w:r w:rsidRPr="00A303C8" w:rsidR="00D22F07">
        <w:t xml:space="preserve"> estimates that it will take 1.0 hour at 50 percent of the systems, 2.0 hour</w:t>
      </w:r>
      <w:r w:rsidR="006A2307">
        <w:t>s</w:t>
      </w:r>
      <w:r w:rsidRPr="00A303C8" w:rsidR="00D22F07">
        <w:t xml:space="preserve"> at 25 percent of the systems and 4.0 hours at 25 percent of the systems. Thus, the average time per system is as follows:</w:t>
      </w:r>
    </w:p>
    <w:p w:rsidRPr="00A303C8" w:rsidR="00D22F07" w:rsidP="00D22F07" w:rsidRDefault="00D22F07" w14:paraId="4BA8B7AF" w14:textId="77777777">
      <w:pPr>
        <w:ind w:left="720"/>
      </w:pPr>
      <w:r w:rsidRPr="00A303C8">
        <w:t>(1.0 x 0.5) + (2.0 x 0.25) + (4.0 x 0.25) = 2.0 hrs/system</w:t>
      </w:r>
    </w:p>
    <w:p w:rsidRPr="00A303C8" w:rsidR="00E40DAD" w:rsidP="0047790A" w:rsidRDefault="00616448" w14:paraId="229B8D71" w14:textId="371ED558">
      <w:pPr>
        <w:ind w:left="720"/>
      </w:pPr>
      <w:r>
        <w:t xml:space="preserve">For systems that did not participate in the </w:t>
      </w:r>
      <w:r w:rsidR="00CD2DA8">
        <w:t xml:space="preserve">2015 </w:t>
      </w:r>
      <w:r w:rsidR="003B445A">
        <w:t>DWINSA</w:t>
      </w:r>
      <w:r>
        <w:t xml:space="preserve">, </w:t>
      </w:r>
      <w:r w:rsidR="00437E07">
        <w:t>EPA</w:t>
      </w:r>
      <w:r w:rsidRPr="00A303C8" w:rsidR="00E40DAD">
        <w:t xml:space="preserve"> estimate</w:t>
      </w:r>
      <w:r w:rsidRPr="00A303C8" w:rsidR="003B2805">
        <w:t>s</w:t>
      </w:r>
      <w:r w:rsidRPr="00A303C8" w:rsidR="00E40DAD">
        <w:t xml:space="preserve"> that it will take 1.5 hour</w:t>
      </w:r>
      <w:r w:rsidRPr="00A303C8" w:rsidR="00B566E7">
        <w:t>s</w:t>
      </w:r>
      <w:r w:rsidRPr="00A303C8" w:rsidR="00E40DAD">
        <w:t xml:space="preserve"> at 30 percent of the systems, 2.5 hours at 30 percent of the systems, </w:t>
      </w:r>
      <w:r w:rsidR="004C3A5E">
        <w:t>4</w:t>
      </w:r>
      <w:r w:rsidR="00895CA7">
        <w:t xml:space="preserve"> </w:t>
      </w:r>
      <w:r w:rsidRPr="00A303C8" w:rsidR="00E40DAD">
        <w:t>hours at 30 percent of the systems and 16 hours at 10 percent of the systems. Thus, the average time per system is as follows:</w:t>
      </w:r>
    </w:p>
    <w:p w:rsidR="00E40DAD" w:rsidP="009502CB" w:rsidRDefault="00E40DAD" w14:paraId="448DEBDC" w14:textId="77777777">
      <w:pPr>
        <w:ind w:left="720"/>
      </w:pPr>
      <w:r w:rsidRPr="00A303C8">
        <w:t>(1.5 x 0.</w:t>
      </w:r>
      <w:r w:rsidR="00616448">
        <w:t>3</w:t>
      </w:r>
      <w:r w:rsidRPr="00A303C8">
        <w:t>0) + (2.5 x 0.30) + (4 x 0.</w:t>
      </w:r>
      <w:r w:rsidR="00616448">
        <w:t>3</w:t>
      </w:r>
      <w:r w:rsidRPr="00A303C8">
        <w:t xml:space="preserve">0) + (16 x 0.10) = </w:t>
      </w:r>
      <w:r w:rsidR="00616448">
        <w:t>4</w:t>
      </w:r>
      <w:r w:rsidRPr="00A303C8">
        <w:t xml:space="preserve"> hrs/system</w:t>
      </w:r>
    </w:p>
    <w:p w:rsidR="00627E96" w:rsidP="00244FE2" w:rsidRDefault="00627E96" w14:paraId="139E3F86" w14:textId="77777777">
      <w:pPr>
        <w:keepNext/>
        <w:ind w:left="720"/>
      </w:pPr>
      <w:r>
        <w:t>The total average time per system is:</w:t>
      </w:r>
    </w:p>
    <w:p w:rsidR="00E45C51" w:rsidP="006343B6" w:rsidRDefault="006343B6" w14:paraId="38F7C109" w14:textId="1D10FB70">
      <w:pPr>
        <w:ind w:left="720"/>
      </w:pPr>
      <w:r>
        <w:t xml:space="preserve">[2.0 </w:t>
      </w:r>
      <w:r w:rsidR="00627E96">
        <w:t xml:space="preserve">x </w:t>
      </w:r>
      <w:r w:rsidR="005F19C2">
        <w:t>(</w:t>
      </w:r>
      <w:r w:rsidR="00E27F18">
        <w:t>708</w:t>
      </w:r>
      <w:r w:rsidR="005F19C2">
        <w:t xml:space="preserve"> + (0.75 x </w:t>
      </w:r>
      <w:r w:rsidR="002A396E">
        <w:t>29</w:t>
      </w:r>
      <w:r w:rsidR="00E27F18">
        <w:t>8</w:t>
      </w:r>
      <w:r w:rsidR="005F19C2">
        <w:t>))</w:t>
      </w:r>
      <w:proofErr w:type="gramStart"/>
      <w:r w:rsidR="005F19C2">
        <w:t>/(</w:t>
      </w:r>
      <w:proofErr w:type="gramEnd"/>
      <w:r w:rsidR="00E27F18">
        <w:t>708</w:t>
      </w:r>
      <w:r w:rsidR="004A063E">
        <w:t xml:space="preserve"> </w:t>
      </w:r>
      <w:r w:rsidR="005F19C2">
        <w:t xml:space="preserve">+ </w:t>
      </w:r>
      <w:r w:rsidR="004A063E">
        <w:t>29</w:t>
      </w:r>
      <w:r w:rsidR="00E27F18">
        <w:t>8</w:t>
      </w:r>
      <w:r w:rsidR="005F19C2">
        <w:t>)</w:t>
      </w:r>
      <w:r>
        <w:t>]</w:t>
      </w:r>
      <w:r w:rsidR="00627E96">
        <w:t xml:space="preserve"> + </w:t>
      </w:r>
      <w:r>
        <w:t>[</w:t>
      </w:r>
      <w:r w:rsidR="00627E96">
        <w:t xml:space="preserve">4 x </w:t>
      </w:r>
      <w:r w:rsidR="005F19C2">
        <w:t xml:space="preserve">(0.25 x </w:t>
      </w:r>
      <w:r w:rsidR="004A063E">
        <w:t>29</w:t>
      </w:r>
      <w:r w:rsidR="00E27F18">
        <w:t>8</w:t>
      </w:r>
      <w:r w:rsidR="005F19C2">
        <w:t>)/(</w:t>
      </w:r>
      <w:r w:rsidR="00E27F18">
        <w:t>708</w:t>
      </w:r>
      <w:r w:rsidR="004A063E">
        <w:t xml:space="preserve"> </w:t>
      </w:r>
      <w:r w:rsidR="005F19C2">
        <w:t xml:space="preserve">+ </w:t>
      </w:r>
      <w:r w:rsidR="004A063E">
        <w:t>29</w:t>
      </w:r>
      <w:r w:rsidR="00E27F18">
        <w:t>8</w:t>
      </w:r>
      <w:r w:rsidR="005F19C2">
        <w:t>)</w:t>
      </w:r>
      <w:r>
        <w:t>]</w:t>
      </w:r>
      <w:r w:rsidR="00627E96">
        <w:t xml:space="preserve"> </w:t>
      </w:r>
      <w:r w:rsidRPr="00405EB3" w:rsidR="00627E96">
        <w:t>= 2.</w:t>
      </w:r>
      <w:r w:rsidR="004A063E">
        <w:t>1</w:t>
      </w:r>
      <w:r w:rsidR="00712D5E">
        <w:t>5</w:t>
      </w:r>
      <w:r w:rsidRPr="00405EB3" w:rsidR="003C088A">
        <w:t xml:space="preserve"> hrs</w:t>
      </w:r>
      <w:r w:rsidR="003C088A">
        <w:t>/system</w:t>
      </w:r>
      <w:r w:rsidRPr="00E45C51" w:rsidR="00E45C51">
        <w:t xml:space="preserve"> </w:t>
      </w:r>
    </w:p>
    <w:p w:rsidRPr="004A6A53" w:rsidR="004A6A53" w:rsidP="006343B6" w:rsidRDefault="00E45C51" w14:paraId="13B54971" w14:textId="77777777">
      <w:pPr>
        <w:ind w:left="720"/>
      </w:pPr>
      <w:r>
        <w:t>Half of this time will be spent by technical staff and half will be spent by clerical staff.</w:t>
      </w:r>
    </w:p>
    <w:p w:rsidR="00341997" w:rsidP="0035441C" w:rsidRDefault="00E40DAD" w14:paraId="2CCF3F5B" w14:textId="0724AE50">
      <w:pPr>
        <w:numPr>
          <w:ilvl w:val="0"/>
          <w:numId w:val="42"/>
        </w:numPr>
      </w:pPr>
      <w:r w:rsidRPr="00341997">
        <w:rPr>
          <w:b/>
        </w:rPr>
        <w:t>Call for technical assistance.</w:t>
      </w:r>
      <w:r w:rsidRPr="00A303C8">
        <w:t xml:space="preserve"> Many systems will call states for technical assistance. In developing the burden estimate for this activity, </w:t>
      </w:r>
      <w:r w:rsidR="00437E07">
        <w:t>EPA</w:t>
      </w:r>
      <w:r w:rsidR="003B7B40">
        <w:t xml:space="preserve"> assumes that t</w:t>
      </w:r>
      <w:r w:rsidRPr="00A303C8">
        <w:t xml:space="preserve">he number of requests for assistance will equal 100 percent of the number of systems. (This estimate </w:t>
      </w:r>
      <w:r w:rsidR="004419A7">
        <w:t xml:space="preserve">considers the likelihood </w:t>
      </w:r>
      <w:r w:rsidRPr="00A303C8">
        <w:t>that some systems will call more than once, while some will not call at all.)</w:t>
      </w:r>
      <w:r w:rsidR="003B7B40">
        <w:t xml:space="preserve"> </w:t>
      </w:r>
      <w:r w:rsidR="00437E07">
        <w:t>EPA</w:t>
      </w:r>
      <w:r w:rsidR="003B7B40">
        <w:t xml:space="preserve"> also assumes that e</w:t>
      </w:r>
      <w:r w:rsidRPr="00A303C8">
        <w:t>ach call will be placed by technical staff.</w:t>
      </w:r>
    </w:p>
    <w:p w:rsidRPr="00A303C8" w:rsidR="00A62C12" w:rsidP="00341997" w:rsidRDefault="00437E07" w14:paraId="25BE4E97" w14:textId="5E844294">
      <w:pPr>
        <w:ind w:left="720"/>
      </w:pPr>
      <w:r>
        <w:t>EPA</w:t>
      </w:r>
      <w:r w:rsidR="00711223">
        <w:t xml:space="preserve"> anticipates that systems that participated in the </w:t>
      </w:r>
      <w:r w:rsidR="00C7172F">
        <w:t xml:space="preserve">2015 </w:t>
      </w:r>
      <w:r w:rsidR="001B7170">
        <w:t xml:space="preserve">State </w:t>
      </w:r>
      <w:r w:rsidR="003B445A">
        <w:t>DWINSA</w:t>
      </w:r>
      <w:r w:rsidR="00711223">
        <w:t xml:space="preserve"> will </w:t>
      </w:r>
      <w:r w:rsidR="00216C08">
        <w:t>need</w:t>
      </w:r>
      <w:r w:rsidR="00711223">
        <w:t xml:space="preserve"> less technical assistance than those that did not participate in the </w:t>
      </w:r>
      <w:r w:rsidR="00C7172F">
        <w:t xml:space="preserve">2015 </w:t>
      </w:r>
      <w:r w:rsidR="001B7170">
        <w:t xml:space="preserve">State </w:t>
      </w:r>
      <w:r w:rsidR="003B445A">
        <w:t>DWINSA</w:t>
      </w:r>
      <w:r w:rsidR="00711223">
        <w:t>.</w:t>
      </w:r>
      <w:r w:rsidR="00A62C12">
        <w:t xml:space="preserve"> Therefore, </w:t>
      </w:r>
      <w:r>
        <w:t>EPA</w:t>
      </w:r>
      <w:r w:rsidR="00A62C12">
        <w:t xml:space="preserve"> estimates that all questions from </w:t>
      </w:r>
      <w:r w:rsidR="00B13ABA">
        <w:t xml:space="preserve">systems that participated in the </w:t>
      </w:r>
      <w:r w:rsidR="00C7172F">
        <w:t xml:space="preserve">2015 </w:t>
      </w:r>
      <w:r w:rsidR="001B7170">
        <w:t xml:space="preserve">State </w:t>
      </w:r>
      <w:r w:rsidR="00B13ABA">
        <w:t xml:space="preserve">DWINSA </w:t>
      </w:r>
      <w:r w:rsidR="00A62C12">
        <w:t xml:space="preserve">will be </w:t>
      </w:r>
      <w:r w:rsidR="004419A7">
        <w:t xml:space="preserve">readily answerable </w:t>
      </w:r>
      <w:r w:rsidRPr="00711223" w:rsidR="00A62C12">
        <w:t xml:space="preserve">and </w:t>
      </w:r>
      <w:r w:rsidR="00B13ABA">
        <w:t xml:space="preserve">the state </w:t>
      </w:r>
      <w:r w:rsidR="00405EB3">
        <w:t xml:space="preserve">will </w:t>
      </w:r>
      <w:r w:rsidR="00B13ABA">
        <w:t>not need to conduct any additional research and will be able to answer the question during the initial call</w:t>
      </w:r>
      <w:r w:rsidR="00B67E7C">
        <w:t>. That initial call is estimated to average</w:t>
      </w:r>
      <w:r w:rsidRPr="00A303C8" w:rsidR="00B67E7C">
        <w:t xml:space="preserve"> </w:t>
      </w:r>
      <w:r w:rsidRPr="00A303C8" w:rsidR="00A62C12">
        <w:t>15 minutes (0.25 hours).</w:t>
      </w:r>
    </w:p>
    <w:p w:rsidRPr="00A303C8" w:rsidR="00A62C12" w:rsidP="001255A9" w:rsidRDefault="00437E07" w14:paraId="10D9CA1B" w14:textId="46FFD4DD">
      <w:pPr>
        <w:pStyle w:val="ListParagraph"/>
      </w:pPr>
      <w:r>
        <w:t>EPA</w:t>
      </w:r>
      <w:r w:rsidR="00A62C12">
        <w:t xml:space="preserve"> estimates that the burden for systems that did not participate in the </w:t>
      </w:r>
      <w:r w:rsidR="00730AD5">
        <w:t xml:space="preserve">2015 </w:t>
      </w:r>
      <w:r w:rsidR="001B7170">
        <w:t xml:space="preserve">State </w:t>
      </w:r>
      <w:r w:rsidR="003B445A">
        <w:t>DWINSA</w:t>
      </w:r>
      <w:r w:rsidR="00A62C12">
        <w:t xml:space="preserve"> break down as follows:</w:t>
      </w:r>
    </w:p>
    <w:p w:rsidRPr="00A303C8" w:rsidR="00E40DAD" w:rsidP="0035441C" w:rsidRDefault="00E40DAD" w14:paraId="0E2B19B8" w14:textId="1CDB5339">
      <w:pPr>
        <w:numPr>
          <w:ilvl w:val="1"/>
          <w:numId w:val="47"/>
        </w:numPr>
      </w:pPr>
      <w:r w:rsidRPr="00A303C8">
        <w:t xml:space="preserve">About 50 percent of the questions will be </w:t>
      </w:r>
      <w:r w:rsidR="004419A7">
        <w:t>readily answerable</w:t>
      </w:r>
      <w:r w:rsidR="00C767B2">
        <w:t>,</w:t>
      </w:r>
      <w:r w:rsidRPr="00711223">
        <w:t xml:space="preserve"> and </w:t>
      </w:r>
      <w:r w:rsidR="00B67E7C">
        <w:t xml:space="preserve">the state </w:t>
      </w:r>
      <w:r w:rsidR="00405EB3">
        <w:t xml:space="preserve">will </w:t>
      </w:r>
      <w:r w:rsidR="00B67E7C">
        <w:t xml:space="preserve">not need to conduct any additional research and will be able to answer the question during the initial call that will average </w:t>
      </w:r>
      <w:r w:rsidRPr="00A303C8">
        <w:t>15 minutes (0.25 hours).</w:t>
      </w:r>
    </w:p>
    <w:p w:rsidR="00E40DAD" w:rsidP="0035441C" w:rsidRDefault="00E40DAD" w14:paraId="26866C41" w14:textId="16389D58">
      <w:pPr>
        <w:numPr>
          <w:ilvl w:val="1"/>
          <w:numId w:val="47"/>
        </w:numPr>
      </w:pPr>
      <w:r w:rsidRPr="00A303C8">
        <w:t xml:space="preserve">About 50 percent of the questions will </w:t>
      </w:r>
      <w:r w:rsidR="00216C08">
        <w:t>need</w:t>
      </w:r>
      <w:r w:rsidRPr="00A303C8">
        <w:t xml:space="preserve"> the state to perform research and call the system back. In this case, </w:t>
      </w:r>
      <w:r w:rsidR="00437E07">
        <w:t>EPA</w:t>
      </w:r>
      <w:r w:rsidRPr="00A303C8">
        <w:t xml:space="preserve"> estimates that the total burden for the two calls is 2</w:t>
      </w:r>
      <w:r w:rsidR="00341997">
        <w:t>5</w:t>
      </w:r>
      <w:r w:rsidRPr="00A303C8">
        <w:t xml:space="preserve"> </w:t>
      </w:r>
      <w:r w:rsidR="00341997">
        <w:t>minutes (0.42</w:t>
      </w:r>
      <w:r w:rsidRPr="00A303C8">
        <w:t xml:space="preserve"> hours).</w:t>
      </w:r>
    </w:p>
    <w:p w:rsidRPr="00A303C8" w:rsidR="000C2196" w:rsidP="000C2196" w:rsidRDefault="000C2196" w14:paraId="0DF3CD3D" w14:textId="77777777">
      <w:pPr>
        <w:ind w:left="1440"/>
      </w:pPr>
      <w:r>
        <w:t>[(0.25 x 0.50) + (0.4</w:t>
      </w:r>
      <w:r w:rsidR="00341997">
        <w:t>2</w:t>
      </w:r>
      <w:r>
        <w:t xml:space="preserve"> x 0.50)] = 0.34 hrs/system</w:t>
      </w:r>
    </w:p>
    <w:p w:rsidR="00A62C12" w:rsidP="00A62C12" w:rsidRDefault="00A62C12" w14:paraId="5D15458C" w14:textId="77777777">
      <w:pPr>
        <w:ind w:left="720"/>
      </w:pPr>
      <w:r>
        <w:t>The total average burden per system is:</w:t>
      </w:r>
    </w:p>
    <w:p w:rsidRPr="00A303C8" w:rsidR="00A62C12" w:rsidP="00B712DF" w:rsidRDefault="006343B6" w14:paraId="1419E208" w14:textId="5FEE2A95">
      <w:pPr>
        <w:ind w:left="720"/>
      </w:pPr>
      <w:r>
        <w:t>[</w:t>
      </w:r>
      <w:r w:rsidR="00A62C12">
        <w:t xml:space="preserve">0.25 x </w:t>
      </w:r>
      <w:r w:rsidR="005F19C2">
        <w:t>(</w:t>
      </w:r>
      <w:r w:rsidR="00622B74">
        <w:t>708</w:t>
      </w:r>
      <w:r w:rsidR="005F19C2">
        <w:t xml:space="preserve"> + (0.75 x </w:t>
      </w:r>
      <w:r w:rsidR="004A063E">
        <w:t>29</w:t>
      </w:r>
      <w:r w:rsidR="00622B74">
        <w:t>8</w:t>
      </w:r>
      <w:r w:rsidR="005F19C2">
        <w:t>))</w:t>
      </w:r>
      <w:proofErr w:type="gramStart"/>
      <w:r w:rsidR="005F19C2">
        <w:t>/(</w:t>
      </w:r>
      <w:proofErr w:type="gramEnd"/>
      <w:r w:rsidR="00622B74">
        <w:t>708</w:t>
      </w:r>
      <w:r w:rsidR="004A063E">
        <w:t xml:space="preserve"> </w:t>
      </w:r>
      <w:r w:rsidR="005F19C2">
        <w:t xml:space="preserve">+ </w:t>
      </w:r>
      <w:r w:rsidR="004A063E">
        <w:t>29</w:t>
      </w:r>
      <w:r w:rsidR="00622B74">
        <w:t>8</w:t>
      </w:r>
      <w:r w:rsidR="005F19C2">
        <w:t>)</w:t>
      </w:r>
      <w:r>
        <w:t>]</w:t>
      </w:r>
      <w:r w:rsidR="00A62C12">
        <w:t xml:space="preserve"> + </w:t>
      </w:r>
      <w:r>
        <w:t>[</w:t>
      </w:r>
      <w:r w:rsidR="00A62C12">
        <w:t xml:space="preserve">0.34 x </w:t>
      </w:r>
      <w:r w:rsidR="005F19C2">
        <w:t xml:space="preserve">(0.25 x </w:t>
      </w:r>
      <w:r w:rsidR="00622B74">
        <w:t>298</w:t>
      </w:r>
      <w:r w:rsidR="005F19C2">
        <w:t>)/(</w:t>
      </w:r>
      <w:r w:rsidR="00622B74">
        <w:t>708</w:t>
      </w:r>
      <w:r w:rsidR="004A063E">
        <w:t xml:space="preserve"> </w:t>
      </w:r>
      <w:r w:rsidR="005F19C2">
        <w:t xml:space="preserve">+ </w:t>
      </w:r>
      <w:r w:rsidR="00622B74">
        <w:t>298</w:t>
      </w:r>
      <w:r w:rsidRPr="00405EB3" w:rsidR="005F19C2">
        <w:t>)</w:t>
      </w:r>
      <w:r w:rsidRPr="00405EB3">
        <w:t>]</w:t>
      </w:r>
      <w:r w:rsidRPr="00405EB3" w:rsidR="00A62C12">
        <w:t xml:space="preserve"> = </w:t>
      </w:r>
      <w:r w:rsidRPr="00405EB3" w:rsidR="00504033">
        <w:t xml:space="preserve">0.26 </w:t>
      </w:r>
      <w:r w:rsidRPr="00405EB3" w:rsidR="003C088A">
        <w:t>hrs</w:t>
      </w:r>
      <w:r w:rsidR="003C088A">
        <w:t>/system</w:t>
      </w:r>
    </w:p>
    <w:p w:rsidR="00FE669E" w:rsidP="0035441C" w:rsidRDefault="00616448" w14:paraId="4000FC09" w14:textId="5CD8E04A">
      <w:pPr>
        <w:numPr>
          <w:ilvl w:val="0"/>
          <w:numId w:val="43"/>
        </w:numPr>
      </w:pPr>
      <w:r w:rsidRPr="00400FD9">
        <w:rPr>
          <w:b/>
        </w:rPr>
        <w:t>Complete data collection instrument</w:t>
      </w:r>
      <w:r w:rsidRPr="00400FD9" w:rsidR="00E40DAD">
        <w:rPr>
          <w:b/>
        </w:rPr>
        <w:t>.</w:t>
      </w:r>
      <w:r w:rsidRPr="00A303C8" w:rsidR="00E40DAD">
        <w:t xml:space="preserve"> </w:t>
      </w:r>
      <w:r w:rsidR="006626DA">
        <w:t>The burden to systems to complet</w:t>
      </w:r>
      <w:r w:rsidR="00546D8D">
        <w:t>e</w:t>
      </w:r>
      <w:r w:rsidR="006626DA">
        <w:t xml:space="preserve"> the data collection instrument will </w:t>
      </w:r>
      <w:r w:rsidR="008B0BF8">
        <w:t xml:space="preserve">vary depending on whether the system participated in the </w:t>
      </w:r>
      <w:r w:rsidR="00C9642D">
        <w:t xml:space="preserve">2015 </w:t>
      </w:r>
      <w:r w:rsidR="001B7170">
        <w:t xml:space="preserve">State </w:t>
      </w:r>
      <w:r w:rsidR="008B0BF8">
        <w:t xml:space="preserve">DWINSA. The </w:t>
      </w:r>
      <w:r w:rsidR="00C9642D">
        <w:t xml:space="preserve">2015 </w:t>
      </w:r>
      <w:r w:rsidR="003A3877">
        <w:t xml:space="preserve">State </w:t>
      </w:r>
      <w:r w:rsidR="008B0BF8">
        <w:t xml:space="preserve">DWINSA participants will have a relatively low </w:t>
      </w:r>
      <w:r w:rsidR="006626DA">
        <w:t xml:space="preserve">burden because </w:t>
      </w:r>
      <w:r w:rsidR="00437E07">
        <w:t>EPA</w:t>
      </w:r>
      <w:r w:rsidR="008B0BF8">
        <w:t xml:space="preserve"> expects that </w:t>
      </w:r>
      <w:r w:rsidR="008B0BF8">
        <w:lastRenderedPageBreak/>
        <w:t xml:space="preserve">a large portion of the information in the </w:t>
      </w:r>
      <w:r w:rsidR="00C9642D">
        <w:t xml:space="preserve">2015 </w:t>
      </w:r>
      <w:r w:rsidR="001B7170">
        <w:t xml:space="preserve">State DWINSA </w:t>
      </w:r>
      <w:r w:rsidR="008B0BF8">
        <w:t xml:space="preserve">will carry over to the </w:t>
      </w:r>
      <w:r w:rsidR="003C5206">
        <w:t xml:space="preserve">2020 </w:t>
      </w:r>
      <w:r w:rsidR="001B7170">
        <w:t xml:space="preserve">State </w:t>
      </w:r>
      <w:r w:rsidR="008B0BF8">
        <w:t xml:space="preserve">DWINSA. </w:t>
      </w:r>
      <w:r w:rsidR="00400FD9">
        <w:t>Thus</w:t>
      </w:r>
      <w:r w:rsidR="008B0BF8">
        <w:t>,</w:t>
      </w:r>
      <w:r w:rsidR="004B0C01">
        <w:t xml:space="preserve"> </w:t>
      </w:r>
      <w:proofErr w:type="gramStart"/>
      <w:r w:rsidR="004B0C01">
        <w:t>with the exception of</w:t>
      </w:r>
      <w:proofErr w:type="gramEnd"/>
      <w:r w:rsidR="004B0C01">
        <w:t xml:space="preserve"> the new LSL, I&amp;S, and OpW questions,</w:t>
      </w:r>
      <w:r w:rsidR="008B0BF8">
        <w:t xml:space="preserve"> </w:t>
      </w:r>
      <w:r w:rsidR="004B5CF6">
        <w:t xml:space="preserve">2015 </w:t>
      </w:r>
      <w:r w:rsidR="001B7170">
        <w:t xml:space="preserve">State </w:t>
      </w:r>
      <w:r w:rsidR="008B0BF8">
        <w:t xml:space="preserve">DWINSA participants will </w:t>
      </w:r>
      <w:r w:rsidR="00895CA7">
        <w:t xml:space="preserve">only </w:t>
      </w:r>
      <w:r w:rsidR="008B0BF8">
        <w:t xml:space="preserve">update their needs </w:t>
      </w:r>
      <w:r w:rsidR="00546D8D">
        <w:t xml:space="preserve">and documentation </w:t>
      </w:r>
      <w:r w:rsidR="008B0BF8">
        <w:t xml:space="preserve">rather than identify </w:t>
      </w:r>
      <w:r w:rsidR="00A60902">
        <w:t>all</w:t>
      </w:r>
      <w:r w:rsidR="00C12C8D">
        <w:t xml:space="preserve"> </w:t>
      </w:r>
      <w:r w:rsidR="008B0BF8">
        <w:t xml:space="preserve">their needs </w:t>
      </w:r>
      <w:r w:rsidR="00B712DF">
        <w:t>anew</w:t>
      </w:r>
      <w:r w:rsidR="008B0BF8">
        <w:t xml:space="preserve">. </w:t>
      </w:r>
    </w:p>
    <w:p w:rsidR="005B4142" w:rsidP="005A3F51" w:rsidRDefault="004B0C01" w14:paraId="74888885" w14:textId="4506D065">
      <w:pPr>
        <w:pStyle w:val="ListParagraph"/>
      </w:pPr>
      <w:r>
        <w:t xml:space="preserve">With the exception of the new LSL, I&amp;S, and OpW questions, </w:t>
      </w:r>
      <w:r w:rsidR="00437E07">
        <w:t>EPA</w:t>
      </w:r>
      <w:r w:rsidRPr="00A303C8" w:rsidR="00E40DAD">
        <w:t xml:space="preserve"> estimates that technical staff </w:t>
      </w:r>
      <w:r w:rsidR="008B0BF8">
        <w:t xml:space="preserve">at systems that participated in the </w:t>
      </w:r>
      <w:r w:rsidR="00FC4691">
        <w:t xml:space="preserve">2015 </w:t>
      </w:r>
      <w:r w:rsidR="003A3877">
        <w:t xml:space="preserve">State </w:t>
      </w:r>
      <w:r w:rsidR="003B445A">
        <w:t>DWINSA</w:t>
      </w:r>
      <w:r w:rsidR="008B0BF8">
        <w:t xml:space="preserve"> will </w:t>
      </w:r>
      <w:r w:rsidR="00216C08">
        <w:t>need</w:t>
      </w:r>
      <w:r w:rsidRPr="001255A9" w:rsidR="008B0BF8">
        <w:t xml:space="preserve"> </w:t>
      </w:r>
      <w:r w:rsidR="002929B5">
        <w:t>2.0</w:t>
      </w:r>
      <w:r w:rsidRPr="001255A9" w:rsidR="002929B5">
        <w:t xml:space="preserve"> </w:t>
      </w:r>
      <w:r w:rsidRPr="001255A9" w:rsidR="008B0BF8">
        <w:t xml:space="preserve">hours to </w:t>
      </w:r>
      <w:r w:rsidRPr="001255A9" w:rsidR="00546D8D">
        <w:t xml:space="preserve">update the </w:t>
      </w:r>
      <w:r w:rsidRPr="001255A9" w:rsidR="00FC4691">
        <w:t>201</w:t>
      </w:r>
      <w:r w:rsidR="00FC4691">
        <w:t>5</w:t>
      </w:r>
      <w:r w:rsidRPr="001255A9" w:rsidR="00FC4691">
        <w:t xml:space="preserve"> </w:t>
      </w:r>
      <w:r w:rsidRPr="001255A9" w:rsidR="00546D8D">
        <w:t>survey</w:t>
      </w:r>
      <w:r w:rsidR="00045415">
        <w:t xml:space="preserve"> and</w:t>
      </w:r>
      <w:r w:rsidRPr="00A303C8" w:rsidR="00E40DAD">
        <w:t xml:space="preserve"> </w:t>
      </w:r>
      <w:r w:rsidR="00546D8D">
        <w:t>complete</w:t>
      </w:r>
      <w:r w:rsidR="00D85446">
        <w:t xml:space="preserve"> </w:t>
      </w:r>
      <w:r w:rsidRPr="00A303C8" w:rsidR="00E40DAD">
        <w:t xml:space="preserve">the </w:t>
      </w:r>
      <w:r w:rsidRPr="00A303C8" w:rsidR="00374920">
        <w:t xml:space="preserve">project table of the </w:t>
      </w:r>
      <w:r w:rsidRPr="00A303C8" w:rsidR="00E40DAD">
        <w:t>data collection instrument</w:t>
      </w:r>
      <w:bookmarkStart w:name="_Hlk17109069" w:id="146"/>
      <w:r w:rsidRPr="00A303C8" w:rsidR="00E40DAD">
        <w:t xml:space="preserve">. </w:t>
      </w:r>
      <w:bookmarkStart w:name="_Hlk17114597" w:id="147"/>
      <w:bookmarkEnd w:id="146"/>
      <w:r w:rsidR="00437E07">
        <w:t>EPA</w:t>
      </w:r>
      <w:r w:rsidRPr="00A303C8" w:rsidR="005B4142">
        <w:t xml:space="preserve"> estimates that technical staff </w:t>
      </w:r>
      <w:r w:rsidR="005B4142">
        <w:t xml:space="preserve">at systems that did not participate in the 2015 State DWINSA </w:t>
      </w:r>
      <w:r w:rsidRPr="00A303C8" w:rsidR="005B4142">
        <w:t xml:space="preserve">will take </w:t>
      </w:r>
      <w:r w:rsidR="009F4688">
        <w:t>3.0</w:t>
      </w:r>
      <w:r w:rsidRPr="00A303C8" w:rsidR="009F4688">
        <w:t xml:space="preserve"> </w:t>
      </w:r>
      <w:r w:rsidRPr="00A303C8" w:rsidR="005B4142">
        <w:t xml:space="preserve">hours to complete the project table of the data collection instrument. This estimate is consistent with </w:t>
      </w:r>
      <w:r w:rsidR="00437E07">
        <w:t>EPA</w:t>
      </w:r>
      <w:r w:rsidRPr="00A303C8" w:rsidR="005B4142">
        <w:t>’s experience with the previous DWINSAs.</w:t>
      </w:r>
      <w:r w:rsidRPr="004C7CF1" w:rsidR="004C7CF1">
        <w:t xml:space="preserve"> </w:t>
      </w:r>
      <w:r w:rsidR="0062677C">
        <w:t>The total time burden for technical staff is estimated to be:</w:t>
      </w:r>
    </w:p>
    <w:p w:rsidR="00A74C61" w:rsidP="00A74C61" w:rsidRDefault="00A74C61" w14:paraId="13C2CD35" w14:textId="550C8A93">
      <w:pPr>
        <w:ind w:left="720"/>
      </w:pPr>
      <w:r>
        <w:t>[2 x (708 + (0.75 x 298))</w:t>
      </w:r>
      <w:proofErr w:type="gramStart"/>
      <w:r>
        <w:t>/(</w:t>
      </w:r>
      <w:proofErr w:type="gramEnd"/>
      <w:r>
        <w:t>708+ 298)] + [3 x (0.25 x 298)/(708+ 298</w:t>
      </w:r>
      <w:r w:rsidRPr="00DE2746">
        <w:t xml:space="preserve">)] = </w:t>
      </w:r>
      <w:r>
        <w:t xml:space="preserve">2.07 </w:t>
      </w:r>
      <w:r w:rsidRPr="00DE2746">
        <w:t>hrs/system</w:t>
      </w:r>
    </w:p>
    <w:p w:rsidR="00D02EF1" w:rsidP="005A3F51" w:rsidRDefault="005B4142" w14:paraId="7D3C0B1A" w14:textId="6482F492">
      <w:pPr>
        <w:pStyle w:val="ListParagraph"/>
      </w:pPr>
      <w:r>
        <w:t xml:space="preserve">All systems will receive the </w:t>
      </w:r>
      <w:r w:rsidR="00127214">
        <w:t>LSL</w:t>
      </w:r>
      <w:r>
        <w:t xml:space="preserve">, </w:t>
      </w:r>
      <w:r w:rsidR="00E066DA">
        <w:t>I&amp;S</w:t>
      </w:r>
      <w:r>
        <w:t>, and</w:t>
      </w:r>
      <w:r w:rsidR="00A564C9">
        <w:t xml:space="preserve"> OpW </w:t>
      </w:r>
      <w:r>
        <w:t xml:space="preserve">questions for the first time. </w:t>
      </w:r>
      <w:r w:rsidR="001277B3">
        <w:t xml:space="preserve">Management is expected to take </w:t>
      </w:r>
      <w:r w:rsidR="00374773">
        <w:t>23</w:t>
      </w:r>
      <w:r w:rsidR="001277B3">
        <w:t xml:space="preserve"> minutes (0.</w:t>
      </w:r>
      <w:r w:rsidR="00374773">
        <w:t xml:space="preserve">38 </w:t>
      </w:r>
      <w:r w:rsidR="001277B3">
        <w:t>hours</w:t>
      </w:r>
      <w:r w:rsidR="003D0857">
        <w:t>)</w:t>
      </w:r>
      <w:r w:rsidR="001277B3">
        <w:t xml:space="preserve"> to </w:t>
      </w:r>
      <w:r w:rsidR="003D0857">
        <w:t xml:space="preserve">answer the </w:t>
      </w:r>
      <w:r w:rsidR="00127214">
        <w:t>LSL</w:t>
      </w:r>
      <w:r w:rsidR="00DC3E8C">
        <w:t xml:space="preserve"> questions</w:t>
      </w:r>
      <w:r w:rsidR="003D0857">
        <w:t xml:space="preserve">, and a total of 10 minutes to answer the </w:t>
      </w:r>
      <w:r w:rsidR="00E066DA">
        <w:t>I&amp;S</w:t>
      </w:r>
      <w:r w:rsidR="00AA44AA">
        <w:t xml:space="preserve"> questions</w:t>
      </w:r>
      <w:r w:rsidR="003D0857">
        <w:t xml:space="preserve"> and the</w:t>
      </w:r>
      <w:r w:rsidR="00A564C9">
        <w:t xml:space="preserve"> OpW </w:t>
      </w:r>
      <w:r w:rsidR="008162EF">
        <w:t xml:space="preserve">questions </w:t>
      </w:r>
      <w:r w:rsidR="003D0857">
        <w:t>(5 minutes each, 0.1</w:t>
      </w:r>
      <w:r w:rsidR="001D395E">
        <w:t>7</w:t>
      </w:r>
      <w:r w:rsidR="003D0857">
        <w:t xml:space="preserve"> hours total)</w:t>
      </w:r>
      <w:r w:rsidR="004E5DB3">
        <w:t xml:space="preserve">. </w:t>
      </w:r>
      <w:bookmarkEnd w:id="147"/>
      <w:r w:rsidR="00526850">
        <w:t>In addition</w:t>
      </w:r>
      <w:r w:rsidR="004E5DB3">
        <w:t xml:space="preserve">, </w:t>
      </w:r>
      <w:r w:rsidR="00437E07">
        <w:t>EPA</w:t>
      </w:r>
      <w:r w:rsidR="00526850">
        <w:t xml:space="preserve"> anticipates that </w:t>
      </w:r>
      <w:r w:rsidR="00DF0F53">
        <w:t>each system</w:t>
      </w:r>
      <w:r w:rsidR="00A75CBB">
        <w:t xml:space="preserve"> will </w:t>
      </w:r>
      <w:r w:rsidR="00216C08">
        <w:t>need</w:t>
      </w:r>
      <w:r w:rsidR="00853280">
        <w:t xml:space="preserve"> an additional </w:t>
      </w:r>
      <w:r w:rsidR="00D104F5">
        <w:t xml:space="preserve">20-minute (0.33 hours) </w:t>
      </w:r>
      <w:r w:rsidR="00853280">
        <w:t xml:space="preserve">phone call with the </w:t>
      </w:r>
      <w:r w:rsidR="005D43A3">
        <w:t xml:space="preserve">state </w:t>
      </w:r>
      <w:r w:rsidR="00D104F5">
        <w:t xml:space="preserve">to </w:t>
      </w:r>
      <w:r w:rsidR="005D43A3">
        <w:t xml:space="preserve">further discuss the </w:t>
      </w:r>
      <w:r w:rsidR="00127214">
        <w:t>LSL</w:t>
      </w:r>
      <w:r w:rsidR="00DC3E8C">
        <w:t xml:space="preserve"> questions</w:t>
      </w:r>
      <w:r w:rsidR="005D43A3">
        <w:t xml:space="preserve">. </w:t>
      </w:r>
      <w:r w:rsidR="00437E07">
        <w:t>EPA</w:t>
      </w:r>
      <w:r w:rsidR="009B37DA">
        <w:t xml:space="preserve"> estimates that o</w:t>
      </w:r>
      <w:r w:rsidR="005D43A3">
        <w:t>ne</w:t>
      </w:r>
      <w:r w:rsidR="00817630">
        <w:t>-</w:t>
      </w:r>
      <w:r w:rsidR="005D43A3">
        <w:t xml:space="preserve">third of the systems will </w:t>
      </w:r>
      <w:r w:rsidR="00216C08">
        <w:t>need</w:t>
      </w:r>
      <w:r w:rsidR="005D43A3">
        <w:t xml:space="preserve"> yet another call with the state to clear up any remaining questions regarding the </w:t>
      </w:r>
      <w:r w:rsidR="00127214">
        <w:t>LS</w:t>
      </w:r>
      <w:r w:rsidR="00DC3E8C">
        <w:t>L information</w:t>
      </w:r>
      <w:r w:rsidR="005D43A3">
        <w:t xml:space="preserve">. This additional call to a third of systems will take 15 minutes (0.25 hours). </w:t>
      </w:r>
      <w:r w:rsidR="0008251A">
        <w:t xml:space="preserve">The 20-minute phone call and </w:t>
      </w:r>
      <w:r w:rsidR="002465B7">
        <w:t xml:space="preserve">additional call to a third of systems adds up to a total of </w:t>
      </w:r>
      <w:r w:rsidR="00F75F2F">
        <w:t>25 minutes (0.42 hours) of management time.</w:t>
      </w:r>
    </w:p>
    <w:p w:rsidR="00E128F3" w:rsidP="005A3F51" w:rsidRDefault="00D02EF1" w14:paraId="09F926C3" w14:textId="34EB5095">
      <w:pPr>
        <w:pStyle w:val="ListParagraph"/>
      </w:pPr>
      <w:r w:rsidRPr="00A303C8">
        <w:t>Management is expected to take 18 minutes (0.30 hours) to review the completed data collection instrument for accuracy</w:t>
      </w:r>
      <w:r w:rsidR="00176A93">
        <w:t xml:space="preserve"> and submit the data collection instrument and supporting documentation electronically</w:t>
      </w:r>
      <w:r w:rsidRPr="00A303C8">
        <w:t>.</w:t>
      </w:r>
      <w:r>
        <w:t xml:space="preserve"> </w:t>
      </w:r>
      <w:r w:rsidR="008452B7">
        <w:t>Thus,</w:t>
      </w:r>
      <w:r w:rsidR="004E5DB3">
        <w:t xml:space="preserve"> the total time burden for management is estimated to be</w:t>
      </w:r>
      <w:r w:rsidR="00E128F3">
        <w:t>:</w:t>
      </w:r>
    </w:p>
    <w:p w:rsidR="00106C62" w:rsidP="005A3F51" w:rsidRDefault="00441E95" w14:paraId="5C93B859" w14:textId="43EE30CF">
      <w:pPr>
        <w:pStyle w:val="ListParagraph"/>
      </w:pPr>
      <w:r>
        <w:t>(0.3 + 0.38 + 0.17 + 0.42)</w:t>
      </w:r>
      <w:r w:rsidR="007C45D3">
        <w:t xml:space="preserve"> = 1.27 hrs/system</w:t>
      </w:r>
      <w:r>
        <w:t>.</w:t>
      </w:r>
    </w:p>
    <w:p w:rsidR="00A74C61" w:rsidP="005A3F51" w:rsidRDefault="00E40DAD" w14:paraId="6842381B" w14:textId="69F41CF8">
      <w:pPr>
        <w:pStyle w:val="ListParagraph"/>
      </w:pPr>
      <w:r w:rsidRPr="00A303C8">
        <w:t xml:space="preserve">Clerical </w:t>
      </w:r>
      <w:r w:rsidRPr="00A303C8" w:rsidR="00B566E7">
        <w:t xml:space="preserve">staff </w:t>
      </w:r>
      <w:r w:rsidRPr="00A303C8">
        <w:t>is anticipated to take</w:t>
      </w:r>
      <w:r w:rsidR="00386E6A">
        <w:t xml:space="preserve"> </w:t>
      </w:r>
      <w:r w:rsidR="00E86484">
        <w:t>18</w:t>
      </w:r>
      <w:r w:rsidR="00386E6A">
        <w:t xml:space="preserve"> minutes (</w:t>
      </w:r>
      <w:r w:rsidR="00C26AF9">
        <w:t>0.</w:t>
      </w:r>
      <w:r w:rsidR="00F8746C">
        <w:t>3</w:t>
      </w:r>
      <w:r w:rsidRPr="00A303C8">
        <w:t xml:space="preserve"> hour</w:t>
      </w:r>
      <w:r w:rsidR="00C26AF9">
        <w:t>s</w:t>
      </w:r>
      <w:r w:rsidR="001255A9">
        <w:t>)</w:t>
      </w:r>
      <w:r w:rsidRPr="00A303C8">
        <w:t xml:space="preserve"> to provide support to the technical staff</w:t>
      </w:r>
      <w:r w:rsidR="003862F6">
        <w:t xml:space="preserve"> at water systems that participated in the 2015 State DWINSA and 1</w:t>
      </w:r>
      <w:r w:rsidR="00A70722">
        <w:t>.0</w:t>
      </w:r>
      <w:r w:rsidR="003862F6">
        <w:t xml:space="preserve"> hour at water systems that did not participate in the 2015 State DWINSA</w:t>
      </w:r>
      <w:r w:rsidRPr="00A303C8">
        <w:t xml:space="preserve">. </w:t>
      </w:r>
      <w:r w:rsidR="00D0492C">
        <w:t>The total time burden for clerical staff is estimated to be</w:t>
      </w:r>
      <w:r w:rsidR="00A74C61">
        <w:t>:</w:t>
      </w:r>
    </w:p>
    <w:p w:rsidR="00A74C61" w:rsidP="00A74C61" w:rsidRDefault="00A74C61" w14:paraId="4F6F51BA" w14:textId="4847CD64">
      <w:pPr>
        <w:ind w:left="720"/>
      </w:pPr>
      <w:r>
        <w:t>[0.3 x (708 + (0.75 x 298))</w:t>
      </w:r>
      <w:proofErr w:type="gramStart"/>
      <w:r>
        <w:t>/(</w:t>
      </w:r>
      <w:proofErr w:type="gramEnd"/>
      <w:r>
        <w:t>708+ 298)] + [1 x (0.25 x 298)/(708+ 298</w:t>
      </w:r>
      <w:r w:rsidRPr="00DE2746">
        <w:t xml:space="preserve">)] = </w:t>
      </w:r>
      <w:r w:rsidR="000D09CD">
        <w:t>0.35</w:t>
      </w:r>
      <w:r>
        <w:t xml:space="preserve"> </w:t>
      </w:r>
      <w:r w:rsidRPr="00DE2746">
        <w:t>hrs/system</w:t>
      </w:r>
    </w:p>
    <w:p w:rsidR="00E40DAD" w:rsidP="005A3F51" w:rsidRDefault="00E40DAD" w14:paraId="00D1C8C7" w14:textId="1E3B14CD">
      <w:pPr>
        <w:pStyle w:val="ListParagraph"/>
      </w:pPr>
      <w:r w:rsidRPr="00A303C8">
        <w:t>Thus, the tota</w:t>
      </w:r>
      <w:r w:rsidRPr="00A303C8" w:rsidR="00DE7D9B">
        <w:t>l unit burden</w:t>
      </w:r>
      <w:r w:rsidR="00FE669E">
        <w:t xml:space="preserve"> to systems that participated in the </w:t>
      </w:r>
      <w:r w:rsidR="00F626F9">
        <w:t xml:space="preserve">2015 </w:t>
      </w:r>
      <w:r w:rsidR="001B7170">
        <w:t xml:space="preserve">State </w:t>
      </w:r>
      <w:r w:rsidR="003B445A">
        <w:t>DWINSA</w:t>
      </w:r>
      <w:r w:rsidRPr="00A303C8" w:rsidR="00DE7D9B">
        <w:t xml:space="preserve"> is approximately</w:t>
      </w:r>
      <w:r w:rsidR="00831362">
        <w:t>:</w:t>
      </w:r>
      <w:r w:rsidRPr="00A303C8">
        <w:t xml:space="preserve"> </w:t>
      </w:r>
    </w:p>
    <w:p w:rsidRPr="00A303C8" w:rsidR="00714F45" w:rsidP="00714F45" w:rsidRDefault="00540D96" w14:paraId="3E5F132C" w14:textId="7A74FE06">
      <w:pPr>
        <w:ind w:left="720"/>
      </w:pPr>
      <w:r>
        <w:t>2</w:t>
      </w:r>
      <w:r w:rsidR="00BF0C19">
        <w:t xml:space="preserve"> + 0.30 + </w:t>
      </w:r>
      <w:r w:rsidR="00A017F5">
        <w:t xml:space="preserve">0.38 + 0.17 + </w:t>
      </w:r>
      <w:r w:rsidR="00486655">
        <w:t xml:space="preserve">0.33 + </w:t>
      </w:r>
      <w:r w:rsidR="001D763E">
        <w:t>[(</w:t>
      </w:r>
      <w:r w:rsidR="009A5744">
        <w:t>0.33</w:t>
      </w:r>
      <w:r w:rsidR="001D763E">
        <w:t xml:space="preserve">) x </w:t>
      </w:r>
      <w:r w:rsidR="006E5AB7">
        <w:t>0.25]</w:t>
      </w:r>
      <w:r w:rsidR="00E84C53">
        <w:t xml:space="preserve"> + 0.3</w:t>
      </w:r>
      <w:r w:rsidRPr="00405EB3" w:rsidR="00714F45">
        <w:t xml:space="preserve"> = </w:t>
      </w:r>
      <w:r w:rsidR="007D114E">
        <w:t>3.5</w:t>
      </w:r>
      <w:r w:rsidR="00831362">
        <w:t>6</w:t>
      </w:r>
      <w:r w:rsidRPr="00405EB3" w:rsidR="00714F45">
        <w:t xml:space="preserve"> hrs</w:t>
      </w:r>
      <w:r w:rsidR="00714F45">
        <w:t>/system</w:t>
      </w:r>
    </w:p>
    <w:p w:rsidR="00FE669E" w:rsidP="005A3F51" w:rsidRDefault="00C908CF" w14:paraId="0B10362A" w14:textId="25CBF9E6">
      <w:pPr>
        <w:pStyle w:val="ListParagraph"/>
      </w:pPr>
      <w:r>
        <w:t>The</w:t>
      </w:r>
      <w:r w:rsidRPr="00A303C8" w:rsidR="00FE669E">
        <w:t xml:space="preserve"> total unit burden</w:t>
      </w:r>
      <w:r w:rsidR="00FE669E">
        <w:t xml:space="preserve"> to systems that </w:t>
      </w:r>
      <w:r w:rsidR="0099253E">
        <w:t>did not participate</w:t>
      </w:r>
      <w:r w:rsidR="00FE669E">
        <w:t xml:space="preserve"> in the </w:t>
      </w:r>
      <w:r w:rsidR="001B7170">
        <w:t xml:space="preserve">2015 </w:t>
      </w:r>
      <w:r w:rsidR="003A3877">
        <w:t xml:space="preserve">State </w:t>
      </w:r>
      <w:r w:rsidR="003B445A">
        <w:t>DWINSA</w:t>
      </w:r>
      <w:r w:rsidRPr="00A303C8" w:rsidR="00FE669E">
        <w:t xml:space="preserve"> is approximatel</w:t>
      </w:r>
      <w:r w:rsidR="00DD357B">
        <w:t>y:</w:t>
      </w:r>
    </w:p>
    <w:p w:rsidRPr="005D43A3" w:rsidR="00831362" w:rsidP="005A3F51" w:rsidRDefault="000A7D3B" w14:paraId="069B8CD9" w14:textId="27E02B2D">
      <w:pPr>
        <w:pStyle w:val="ListParagraph"/>
        <w:rPr>
          <w:b/>
        </w:rPr>
      </w:pPr>
      <w:r>
        <w:t>3</w:t>
      </w:r>
      <w:r w:rsidR="002423CA">
        <w:t xml:space="preserve"> + 0.30 </w:t>
      </w:r>
      <w:r w:rsidR="004766B6">
        <w:t xml:space="preserve">+ 0.38 + </w:t>
      </w:r>
      <w:r w:rsidR="008B274A">
        <w:t xml:space="preserve">0.17 + </w:t>
      </w:r>
      <w:r w:rsidR="00080FCB">
        <w:t xml:space="preserve">0.33 </w:t>
      </w:r>
      <w:r w:rsidR="00F22502">
        <w:t>+ [(</w:t>
      </w:r>
      <w:r w:rsidR="003F40A8">
        <w:t>0.33</w:t>
      </w:r>
      <w:r w:rsidR="00F22502">
        <w:t>) x 0.25]</w:t>
      </w:r>
      <w:r w:rsidR="005C462F">
        <w:t xml:space="preserve"> + </w:t>
      </w:r>
      <w:r w:rsidR="004D23FF">
        <w:t>1 = 5.2</w:t>
      </w:r>
      <w:r w:rsidR="00B70707">
        <w:t>6</w:t>
      </w:r>
      <w:r w:rsidR="004D23FF">
        <w:t xml:space="preserve"> hrs/system</w:t>
      </w:r>
    </w:p>
    <w:p w:rsidR="0099253E" w:rsidP="0047790A" w:rsidRDefault="0099253E" w14:paraId="07FAA1C2" w14:textId="77777777">
      <w:pPr>
        <w:ind w:left="720"/>
      </w:pPr>
      <w:r>
        <w:t>The total average burden per system is as follows:</w:t>
      </w:r>
    </w:p>
    <w:p w:rsidR="0099253E" w:rsidP="0047790A" w:rsidRDefault="006343B6" w14:paraId="351C4CCE" w14:textId="36878C68">
      <w:pPr>
        <w:ind w:left="720"/>
      </w:pPr>
      <w:r>
        <w:t>[</w:t>
      </w:r>
      <w:r w:rsidR="003D0857">
        <w:t>3.</w:t>
      </w:r>
      <w:r w:rsidR="008452B7">
        <w:t>5</w:t>
      </w:r>
      <w:r w:rsidR="009861EC">
        <w:t>6</w:t>
      </w:r>
      <w:r w:rsidR="00CF67B8">
        <w:t xml:space="preserve"> </w:t>
      </w:r>
      <w:r w:rsidR="0099253E">
        <w:t xml:space="preserve">x </w:t>
      </w:r>
      <w:r w:rsidR="005F19C2">
        <w:t>(</w:t>
      </w:r>
      <w:r w:rsidR="00EB2D85">
        <w:t>7</w:t>
      </w:r>
      <w:r w:rsidR="008452B7">
        <w:t>08</w:t>
      </w:r>
      <w:r w:rsidR="005F19C2">
        <w:t xml:space="preserve"> + (0.75 x </w:t>
      </w:r>
      <w:r w:rsidR="008452B7">
        <w:t>298</w:t>
      </w:r>
      <w:r w:rsidR="005F19C2">
        <w:t>))</w:t>
      </w:r>
      <w:proofErr w:type="gramStart"/>
      <w:r w:rsidR="005F19C2">
        <w:t>/(</w:t>
      </w:r>
      <w:proofErr w:type="gramEnd"/>
      <w:r w:rsidR="00EB2D85">
        <w:t>7</w:t>
      </w:r>
      <w:r w:rsidR="008452B7">
        <w:t>08</w:t>
      </w:r>
      <w:r w:rsidR="005F19C2">
        <w:t xml:space="preserve">+ </w:t>
      </w:r>
      <w:r w:rsidR="00EB2D85">
        <w:t>29</w:t>
      </w:r>
      <w:r w:rsidR="008452B7">
        <w:t>8</w:t>
      </w:r>
      <w:r w:rsidR="005F19C2">
        <w:t>)</w:t>
      </w:r>
      <w:r>
        <w:t>]</w:t>
      </w:r>
      <w:r w:rsidR="0099253E">
        <w:t xml:space="preserve"> + </w:t>
      </w:r>
      <w:r>
        <w:t>[</w:t>
      </w:r>
      <w:r w:rsidR="008452B7">
        <w:t>5.2</w:t>
      </w:r>
      <w:r w:rsidR="009861EC">
        <w:t>6</w:t>
      </w:r>
      <w:r w:rsidR="00CF67B8">
        <w:t xml:space="preserve"> </w:t>
      </w:r>
      <w:r w:rsidR="0099253E">
        <w:t xml:space="preserve">x </w:t>
      </w:r>
      <w:r w:rsidR="005F19C2">
        <w:t xml:space="preserve">(0.25 x </w:t>
      </w:r>
      <w:r w:rsidR="00EB2D85">
        <w:t>29</w:t>
      </w:r>
      <w:r w:rsidR="008452B7">
        <w:t>8</w:t>
      </w:r>
      <w:r w:rsidR="005F19C2">
        <w:t>)/(</w:t>
      </w:r>
      <w:r w:rsidR="00EB2D85">
        <w:t>7</w:t>
      </w:r>
      <w:r w:rsidR="008452B7">
        <w:t>0</w:t>
      </w:r>
      <w:r w:rsidR="00EB2D85">
        <w:t>8</w:t>
      </w:r>
      <w:r w:rsidR="005F19C2">
        <w:t xml:space="preserve">+ </w:t>
      </w:r>
      <w:r w:rsidR="00EB2D85">
        <w:t>29</w:t>
      </w:r>
      <w:r w:rsidR="008452B7">
        <w:t>8</w:t>
      </w:r>
      <w:r w:rsidRPr="00DE2746" w:rsidR="005F19C2">
        <w:t>)</w:t>
      </w:r>
      <w:r w:rsidRPr="00DE2746">
        <w:t>]</w:t>
      </w:r>
      <w:r w:rsidRPr="00DE2746" w:rsidR="0099253E">
        <w:t xml:space="preserve"> = </w:t>
      </w:r>
      <w:r w:rsidR="008452B7">
        <w:t>3.69</w:t>
      </w:r>
      <w:r w:rsidR="00CF67B8">
        <w:t xml:space="preserve"> </w:t>
      </w:r>
      <w:r w:rsidRPr="00DE2746" w:rsidR="0099253E">
        <w:t>hrs/system</w:t>
      </w:r>
    </w:p>
    <w:p w:rsidRPr="00A303C8" w:rsidR="00A56152" w:rsidP="00203992" w:rsidRDefault="00244FE2" w14:paraId="5CDD3E44" w14:textId="0B5E2FEF">
      <w:pPr>
        <w:pStyle w:val="ListParagraph"/>
        <w:numPr>
          <w:ilvl w:val="0"/>
          <w:numId w:val="60"/>
        </w:numPr>
      </w:pPr>
      <w:r w:rsidRPr="00D524F8">
        <w:rPr>
          <w:b/>
        </w:rPr>
        <w:lastRenderedPageBreak/>
        <w:t>Respond to call</w:t>
      </w:r>
      <w:r w:rsidRPr="00D524F8" w:rsidR="00EF55E4">
        <w:rPr>
          <w:b/>
        </w:rPr>
        <w:t xml:space="preserve"> </w:t>
      </w:r>
      <w:r w:rsidRPr="00D524F8" w:rsidR="004A6A53">
        <w:rPr>
          <w:b/>
        </w:rPr>
        <w:t>back from state</w:t>
      </w:r>
      <w:r w:rsidRPr="00D524F8" w:rsidR="00B31E46">
        <w:rPr>
          <w:b/>
        </w:rPr>
        <w:t xml:space="preserve"> about status of </w:t>
      </w:r>
      <w:r w:rsidRPr="00D524F8" w:rsidR="00F626F9">
        <w:rPr>
          <w:b/>
        </w:rPr>
        <w:t xml:space="preserve">2020 </w:t>
      </w:r>
      <w:r w:rsidR="001B7170">
        <w:rPr>
          <w:b/>
        </w:rPr>
        <w:t xml:space="preserve">State </w:t>
      </w:r>
      <w:r w:rsidRPr="00D524F8" w:rsidR="00B31E46">
        <w:rPr>
          <w:b/>
        </w:rPr>
        <w:t>DWINSA</w:t>
      </w:r>
      <w:r w:rsidR="004A6A53">
        <w:t>.</w:t>
      </w:r>
      <w:r w:rsidR="00B31E46">
        <w:t xml:space="preserve"> </w:t>
      </w:r>
      <w:r w:rsidR="00BD3259">
        <w:t xml:space="preserve">For this burden estimate, </w:t>
      </w:r>
      <w:r w:rsidR="00437E07">
        <w:t>EPA</w:t>
      </w:r>
      <w:r w:rsidR="00BD3259">
        <w:t xml:space="preserve"> assumes </w:t>
      </w:r>
      <w:r w:rsidR="00FB6262">
        <w:t>each</w:t>
      </w:r>
      <w:r w:rsidR="00BD3259">
        <w:t xml:space="preserve"> system </w:t>
      </w:r>
      <w:r w:rsidR="00884D92">
        <w:t>will spend</w:t>
      </w:r>
      <w:r w:rsidR="00BD3259">
        <w:t xml:space="preserve"> time responding to the state call</w:t>
      </w:r>
      <w:r w:rsidR="00A61435">
        <w:t>(s)</w:t>
      </w:r>
      <w:r w:rsidR="00BD3259">
        <w:t xml:space="preserve"> to request a status update on completing the </w:t>
      </w:r>
      <w:r w:rsidR="0028448B">
        <w:t>data collection instrument</w:t>
      </w:r>
      <w:r w:rsidR="00BD3259">
        <w:t xml:space="preserve">. </w:t>
      </w:r>
      <w:r w:rsidR="00437E07">
        <w:t>EPA</w:t>
      </w:r>
      <w:r w:rsidR="00BD3259">
        <w:t xml:space="preserve"> assumes that the average total time spen</w:t>
      </w:r>
      <w:r w:rsidR="00884D92">
        <w:t>t</w:t>
      </w:r>
      <w:r w:rsidR="00BD3259">
        <w:t xml:space="preserve"> by each system on responding to the state call(s) is 15 minutes (0.25 hours) per system. </w:t>
      </w:r>
      <w:r w:rsidRPr="00A303C8" w:rsidR="00B31E46">
        <w:t xml:space="preserve">This does not include </w:t>
      </w:r>
      <w:r w:rsidR="00B31E46">
        <w:t>discussing</w:t>
      </w:r>
      <w:r w:rsidRPr="00A303C8" w:rsidR="00B31E46">
        <w:t xml:space="preserve"> technical questions, which is accounted for above. Rather, it includes </w:t>
      </w:r>
      <w:r w:rsidR="00B31E46">
        <w:t xml:space="preserve">time </w:t>
      </w:r>
      <w:r w:rsidR="00774514">
        <w:t>needed</w:t>
      </w:r>
      <w:r w:rsidR="00B31E46">
        <w:t xml:space="preserve"> </w:t>
      </w:r>
      <w:r w:rsidR="00913E7B">
        <w:t xml:space="preserve">for the system </w:t>
      </w:r>
      <w:r w:rsidR="00B31E46">
        <w:t>to provide the state with</w:t>
      </w:r>
      <w:r w:rsidRPr="00A303C8" w:rsidR="00B31E46">
        <w:t xml:space="preserve"> a brief report on the status of the </w:t>
      </w:r>
      <w:r w:rsidRPr="00A303C8" w:rsidR="00F626F9">
        <w:t>20</w:t>
      </w:r>
      <w:r w:rsidR="00F626F9">
        <w:t>20</w:t>
      </w:r>
      <w:r w:rsidRPr="00A303C8" w:rsidR="00F626F9">
        <w:t xml:space="preserve"> </w:t>
      </w:r>
      <w:r w:rsidR="001B7170">
        <w:t xml:space="preserve">State </w:t>
      </w:r>
      <w:r w:rsidRPr="00A303C8" w:rsidR="00B31E46">
        <w:t>DWINSA response.</w:t>
      </w:r>
      <w:r w:rsidR="004A6A53">
        <w:t xml:space="preserve"> </w:t>
      </w:r>
    </w:p>
    <w:p w:rsidRPr="00A303C8" w:rsidR="00E40DAD" w:rsidP="00E40DAD" w:rsidRDefault="00E40DAD" w14:paraId="43AAA713" w14:textId="77777777">
      <w:pPr>
        <w:pStyle w:val="Exhibit"/>
      </w:pPr>
      <w:bookmarkStart w:name="_Toc143678800" w:id="148"/>
      <w:bookmarkStart w:name="_Toc394570709" w:id="149"/>
      <w:bookmarkStart w:name="_Toc394572224" w:id="150"/>
      <w:bookmarkStart w:name="_Toc394573217" w:id="151"/>
      <w:bookmarkStart w:name="_Toc29229411" w:id="152"/>
      <w:r w:rsidRPr="00A303C8">
        <w:t xml:space="preserve">Exhibit A-6-1 Estimated </w:t>
      </w:r>
      <w:r w:rsidR="00890E83">
        <w:t xml:space="preserve">Average </w:t>
      </w:r>
      <w:r w:rsidRPr="00A303C8">
        <w:t xml:space="preserve">Unit Burden for Systems Serving More Than 50,000 </w:t>
      </w:r>
      <w:r w:rsidRPr="00A303C8" w:rsidR="00DE7D9B">
        <w:t>Persons</w:t>
      </w:r>
      <w:bookmarkEnd w:id="148"/>
      <w:bookmarkEnd w:id="149"/>
      <w:bookmarkEnd w:id="150"/>
      <w:bookmarkEnd w:id="151"/>
      <w:bookmarkEnd w:id="152"/>
      <w:r w:rsidRPr="00A303C8">
        <w:t xml:space="preserve"> </w:t>
      </w:r>
    </w:p>
    <w:tbl>
      <w:tblPr>
        <w:tblW w:w="93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8" w:type="dxa"/>
          <w:left w:w="58" w:type="dxa"/>
          <w:bottom w:w="29" w:type="dxa"/>
          <w:right w:w="58" w:type="dxa"/>
        </w:tblCellMar>
        <w:tblLook w:val="01E0" w:firstRow="1" w:lastRow="1" w:firstColumn="1" w:lastColumn="1" w:noHBand="0" w:noVBand="0"/>
      </w:tblPr>
      <w:tblGrid>
        <w:gridCol w:w="4010"/>
        <w:gridCol w:w="1448"/>
        <w:gridCol w:w="1336"/>
        <w:gridCol w:w="1226"/>
        <w:gridCol w:w="1338"/>
      </w:tblGrid>
      <w:tr w:rsidRPr="00902AB3" w:rsidR="00E91F54" w:rsidTr="00630CE3" w14:paraId="700F0F27" w14:textId="77777777">
        <w:trPr>
          <w:cantSplit/>
          <w:trHeight w:val="20"/>
          <w:tblHeader/>
          <w:jc w:val="center"/>
        </w:trPr>
        <w:tc>
          <w:tcPr>
            <w:tcW w:w="4010" w:type="dxa"/>
            <w:vMerge w:val="restart"/>
            <w:vAlign w:val="center"/>
          </w:tcPr>
          <w:p w:rsidRPr="00902AB3" w:rsidR="00E91F54" w:rsidP="00515BC8" w:rsidRDefault="00E91F54" w14:paraId="04D85D09" w14:textId="77777777">
            <w:pPr>
              <w:keepNext/>
              <w:spacing w:afterAutospacing="1"/>
              <w:jc w:val="center"/>
              <w:rPr>
                <w:b/>
                <w:szCs w:val="22"/>
              </w:rPr>
            </w:pPr>
            <w:r w:rsidRPr="00902AB3">
              <w:rPr>
                <w:b/>
                <w:szCs w:val="22"/>
              </w:rPr>
              <w:t>Activity</w:t>
            </w:r>
          </w:p>
        </w:tc>
        <w:tc>
          <w:tcPr>
            <w:tcW w:w="5348" w:type="dxa"/>
            <w:gridSpan w:val="4"/>
            <w:vAlign w:val="center"/>
          </w:tcPr>
          <w:p w:rsidRPr="00902AB3" w:rsidR="00E91F54" w:rsidP="00515BC8" w:rsidRDefault="00E91F54" w14:paraId="7B75C4E2" w14:textId="77777777">
            <w:pPr>
              <w:keepNext/>
              <w:spacing w:afterAutospacing="1"/>
              <w:jc w:val="center"/>
              <w:rPr>
                <w:b/>
                <w:szCs w:val="22"/>
              </w:rPr>
            </w:pPr>
            <w:r w:rsidRPr="00902AB3">
              <w:rPr>
                <w:b/>
                <w:szCs w:val="22"/>
              </w:rPr>
              <w:t>Estimated Burden (hours)</w:t>
            </w:r>
          </w:p>
        </w:tc>
      </w:tr>
      <w:tr w:rsidRPr="00902AB3" w:rsidR="00E91F54" w:rsidTr="00630CE3" w14:paraId="2453A586" w14:textId="77777777">
        <w:trPr>
          <w:cantSplit/>
          <w:trHeight w:val="418"/>
          <w:jc w:val="center"/>
        </w:trPr>
        <w:tc>
          <w:tcPr>
            <w:tcW w:w="4010" w:type="dxa"/>
            <w:vMerge/>
            <w:vAlign w:val="center"/>
          </w:tcPr>
          <w:p w:rsidRPr="00902AB3" w:rsidR="00E91F54" w:rsidP="00515BC8" w:rsidRDefault="00E91F54" w14:paraId="0CC55185" w14:textId="77777777">
            <w:pPr>
              <w:keepNext/>
              <w:spacing w:afterAutospacing="1"/>
              <w:rPr>
                <w:szCs w:val="22"/>
              </w:rPr>
            </w:pPr>
          </w:p>
        </w:tc>
        <w:tc>
          <w:tcPr>
            <w:tcW w:w="1448" w:type="dxa"/>
            <w:vAlign w:val="center"/>
          </w:tcPr>
          <w:p w:rsidRPr="00902AB3" w:rsidR="00E91F54" w:rsidP="00515BC8" w:rsidRDefault="00E91F54" w14:paraId="08D502A8" w14:textId="77777777">
            <w:pPr>
              <w:keepNext/>
              <w:spacing w:afterAutospacing="1"/>
              <w:jc w:val="center"/>
              <w:rPr>
                <w:b/>
                <w:bCs/>
                <w:szCs w:val="22"/>
              </w:rPr>
            </w:pPr>
            <w:r w:rsidRPr="00902AB3">
              <w:rPr>
                <w:b/>
                <w:bCs/>
                <w:szCs w:val="22"/>
              </w:rPr>
              <w:t>Management</w:t>
            </w:r>
          </w:p>
        </w:tc>
        <w:tc>
          <w:tcPr>
            <w:tcW w:w="1336" w:type="dxa"/>
            <w:vAlign w:val="center"/>
          </w:tcPr>
          <w:p w:rsidRPr="00902AB3" w:rsidR="00E91F54" w:rsidP="00515BC8" w:rsidRDefault="00E91F54" w14:paraId="6ED3A85E" w14:textId="77777777">
            <w:pPr>
              <w:keepNext/>
              <w:spacing w:afterAutospacing="1"/>
              <w:jc w:val="center"/>
              <w:rPr>
                <w:b/>
                <w:bCs/>
                <w:szCs w:val="22"/>
              </w:rPr>
            </w:pPr>
            <w:r w:rsidRPr="00902AB3">
              <w:rPr>
                <w:b/>
                <w:bCs/>
                <w:szCs w:val="22"/>
              </w:rPr>
              <w:t>Technical</w:t>
            </w:r>
          </w:p>
        </w:tc>
        <w:tc>
          <w:tcPr>
            <w:tcW w:w="1226" w:type="dxa"/>
            <w:vAlign w:val="center"/>
          </w:tcPr>
          <w:p w:rsidRPr="00902AB3" w:rsidR="00E91F54" w:rsidP="00515BC8" w:rsidRDefault="00E91F54" w14:paraId="48EF06F9" w14:textId="77777777">
            <w:pPr>
              <w:keepNext/>
              <w:spacing w:afterAutospacing="1"/>
              <w:jc w:val="center"/>
              <w:rPr>
                <w:b/>
                <w:bCs/>
                <w:szCs w:val="22"/>
              </w:rPr>
            </w:pPr>
            <w:r w:rsidRPr="00902AB3">
              <w:rPr>
                <w:b/>
                <w:bCs/>
                <w:szCs w:val="22"/>
              </w:rPr>
              <w:t>Clerical</w:t>
            </w:r>
          </w:p>
        </w:tc>
        <w:tc>
          <w:tcPr>
            <w:tcW w:w="1338" w:type="dxa"/>
            <w:vAlign w:val="center"/>
          </w:tcPr>
          <w:p w:rsidRPr="00902AB3" w:rsidR="00E91F54" w:rsidP="00515BC8" w:rsidRDefault="00E91F54" w14:paraId="14EB5CCB" w14:textId="77777777">
            <w:pPr>
              <w:keepNext/>
              <w:spacing w:afterAutospacing="1"/>
              <w:jc w:val="right"/>
              <w:rPr>
                <w:b/>
                <w:szCs w:val="22"/>
              </w:rPr>
            </w:pPr>
            <w:r w:rsidRPr="00902AB3">
              <w:rPr>
                <w:b/>
                <w:szCs w:val="22"/>
              </w:rPr>
              <w:t>Total</w:t>
            </w:r>
          </w:p>
        </w:tc>
      </w:tr>
      <w:tr w:rsidRPr="00902AB3" w:rsidR="0022135B" w:rsidTr="00630CE3" w14:paraId="1B2A6707" w14:textId="77777777">
        <w:trPr>
          <w:cantSplit/>
          <w:jc w:val="center"/>
        </w:trPr>
        <w:tc>
          <w:tcPr>
            <w:tcW w:w="4010" w:type="dxa"/>
            <w:vAlign w:val="center"/>
          </w:tcPr>
          <w:p w:rsidRPr="00902AB3" w:rsidR="0022135B" w:rsidP="00515BC8" w:rsidRDefault="0022135B" w14:paraId="3801CDFC" w14:textId="77777777">
            <w:pPr>
              <w:keepNext/>
              <w:spacing w:afterAutospacing="1"/>
              <w:rPr>
                <w:szCs w:val="22"/>
              </w:rPr>
            </w:pPr>
            <w:r w:rsidRPr="00902AB3">
              <w:rPr>
                <w:szCs w:val="22"/>
              </w:rPr>
              <w:t>Participate in informational phone call</w:t>
            </w:r>
          </w:p>
        </w:tc>
        <w:tc>
          <w:tcPr>
            <w:tcW w:w="1448" w:type="dxa"/>
            <w:shd w:val="clear" w:color="auto" w:fill="auto"/>
            <w:vAlign w:val="bottom"/>
          </w:tcPr>
          <w:p w:rsidRPr="00902AB3" w:rsidR="0022135B" w:rsidP="007C07EE" w:rsidRDefault="0022135B" w14:paraId="38482140" w14:textId="41A5647B">
            <w:pPr>
              <w:keepNext/>
              <w:spacing w:after="0"/>
              <w:jc w:val="right"/>
              <w:rPr>
                <w:szCs w:val="22"/>
              </w:rPr>
            </w:pPr>
            <w:r w:rsidRPr="00902AB3">
              <w:rPr>
                <w:szCs w:val="22"/>
              </w:rPr>
              <w:t>0.</w:t>
            </w:r>
            <w:r w:rsidR="008452B7">
              <w:rPr>
                <w:szCs w:val="22"/>
              </w:rPr>
              <w:t>21</w:t>
            </w:r>
          </w:p>
        </w:tc>
        <w:tc>
          <w:tcPr>
            <w:tcW w:w="1336" w:type="dxa"/>
            <w:shd w:val="clear" w:color="auto" w:fill="auto"/>
            <w:vAlign w:val="bottom"/>
          </w:tcPr>
          <w:p w:rsidRPr="00902AB3" w:rsidR="0022135B" w:rsidP="007C07EE" w:rsidRDefault="0022135B" w14:paraId="423072E2" w14:textId="71E08DB7">
            <w:pPr>
              <w:keepNext/>
              <w:spacing w:after="0"/>
              <w:jc w:val="right"/>
              <w:rPr>
                <w:szCs w:val="22"/>
              </w:rPr>
            </w:pPr>
            <w:r w:rsidRPr="00902AB3">
              <w:rPr>
                <w:szCs w:val="22"/>
              </w:rPr>
              <w:t>0.</w:t>
            </w:r>
            <w:r w:rsidR="008452B7">
              <w:rPr>
                <w:szCs w:val="22"/>
              </w:rPr>
              <w:t>21</w:t>
            </w:r>
          </w:p>
        </w:tc>
        <w:tc>
          <w:tcPr>
            <w:tcW w:w="1226" w:type="dxa"/>
            <w:shd w:val="clear" w:color="auto" w:fill="auto"/>
            <w:vAlign w:val="bottom"/>
          </w:tcPr>
          <w:p w:rsidRPr="00902AB3" w:rsidR="0022135B" w:rsidP="007C07EE" w:rsidRDefault="0022135B" w14:paraId="57B431C0" w14:textId="77777777">
            <w:pPr>
              <w:keepNext/>
              <w:spacing w:after="0"/>
              <w:jc w:val="right"/>
              <w:rPr>
                <w:szCs w:val="22"/>
              </w:rPr>
            </w:pPr>
            <w:r w:rsidRPr="00902AB3">
              <w:rPr>
                <w:szCs w:val="22"/>
              </w:rPr>
              <w:t> </w:t>
            </w:r>
          </w:p>
        </w:tc>
        <w:tc>
          <w:tcPr>
            <w:tcW w:w="1338" w:type="dxa"/>
            <w:shd w:val="clear" w:color="auto" w:fill="auto"/>
            <w:vAlign w:val="bottom"/>
          </w:tcPr>
          <w:p w:rsidRPr="00902AB3" w:rsidR="0022135B" w:rsidP="007C07EE" w:rsidRDefault="0022135B" w14:paraId="36E570F0" w14:textId="25540980">
            <w:pPr>
              <w:spacing w:after="0"/>
              <w:jc w:val="right"/>
              <w:rPr>
                <w:b/>
                <w:bCs/>
                <w:szCs w:val="22"/>
              </w:rPr>
            </w:pPr>
            <w:r w:rsidRPr="00902AB3">
              <w:rPr>
                <w:b/>
                <w:bCs/>
                <w:szCs w:val="22"/>
              </w:rPr>
              <w:t>0.</w:t>
            </w:r>
            <w:r w:rsidR="008452B7">
              <w:rPr>
                <w:b/>
                <w:bCs/>
                <w:szCs w:val="22"/>
              </w:rPr>
              <w:t>43</w:t>
            </w:r>
          </w:p>
        </w:tc>
      </w:tr>
      <w:tr w:rsidRPr="00902AB3" w:rsidR="0022135B" w:rsidTr="00630CE3" w14:paraId="1198463A" w14:textId="77777777">
        <w:trPr>
          <w:cantSplit/>
          <w:jc w:val="center"/>
        </w:trPr>
        <w:tc>
          <w:tcPr>
            <w:tcW w:w="4010" w:type="dxa"/>
            <w:vAlign w:val="center"/>
          </w:tcPr>
          <w:p w:rsidRPr="00902AB3" w:rsidR="0022135B" w:rsidP="00E91F54" w:rsidRDefault="0022135B" w14:paraId="44BF4817" w14:textId="77777777">
            <w:pPr>
              <w:keepNext/>
              <w:spacing w:afterAutospacing="1"/>
              <w:rPr>
                <w:szCs w:val="22"/>
              </w:rPr>
            </w:pPr>
            <w:r w:rsidRPr="00902AB3">
              <w:rPr>
                <w:szCs w:val="22"/>
              </w:rPr>
              <w:t>Read cover letter/data collection instructions</w:t>
            </w:r>
          </w:p>
        </w:tc>
        <w:tc>
          <w:tcPr>
            <w:tcW w:w="1448" w:type="dxa"/>
            <w:shd w:val="clear" w:color="auto" w:fill="auto"/>
            <w:vAlign w:val="bottom"/>
          </w:tcPr>
          <w:p w:rsidRPr="00902AB3" w:rsidR="0022135B" w:rsidP="007C07EE" w:rsidRDefault="0022135B" w14:paraId="793D7E4F" w14:textId="77777777">
            <w:pPr>
              <w:keepNext/>
              <w:spacing w:after="0"/>
              <w:jc w:val="right"/>
              <w:rPr>
                <w:szCs w:val="22"/>
              </w:rPr>
            </w:pPr>
            <w:r w:rsidRPr="00902AB3">
              <w:rPr>
                <w:szCs w:val="22"/>
              </w:rPr>
              <w:t>0.27</w:t>
            </w:r>
          </w:p>
        </w:tc>
        <w:tc>
          <w:tcPr>
            <w:tcW w:w="1336" w:type="dxa"/>
            <w:shd w:val="clear" w:color="auto" w:fill="auto"/>
            <w:vAlign w:val="bottom"/>
          </w:tcPr>
          <w:p w:rsidRPr="00902AB3" w:rsidR="0022135B" w:rsidP="007C07EE" w:rsidRDefault="0022135B" w14:paraId="47238260" w14:textId="77777777">
            <w:pPr>
              <w:keepNext/>
              <w:spacing w:after="0"/>
              <w:jc w:val="right"/>
              <w:rPr>
                <w:szCs w:val="22"/>
              </w:rPr>
            </w:pPr>
            <w:r w:rsidRPr="00902AB3">
              <w:rPr>
                <w:szCs w:val="22"/>
              </w:rPr>
              <w:t>0.54</w:t>
            </w:r>
          </w:p>
        </w:tc>
        <w:tc>
          <w:tcPr>
            <w:tcW w:w="1226" w:type="dxa"/>
            <w:shd w:val="clear" w:color="auto" w:fill="auto"/>
            <w:vAlign w:val="bottom"/>
          </w:tcPr>
          <w:p w:rsidRPr="00902AB3" w:rsidR="0022135B" w:rsidP="007C07EE" w:rsidRDefault="0022135B" w14:paraId="384D8972" w14:textId="77777777">
            <w:pPr>
              <w:keepNext/>
              <w:spacing w:after="0"/>
              <w:jc w:val="right"/>
              <w:rPr>
                <w:szCs w:val="22"/>
              </w:rPr>
            </w:pPr>
            <w:r w:rsidRPr="00902AB3">
              <w:rPr>
                <w:szCs w:val="22"/>
              </w:rPr>
              <w:t> </w:t>
            </w:r>
          </w:p>
        </w:tc>
        <w:tc>
          <w:tcPr>
            <w:tcW w:w="1338" w:type="dxa"/>
            <w:shd w:val="clear" w:color="auto" w:fill="auto"/>
            <w:vAlign w:val="bottom"/>
          </w:tcPr>
          <w:p w:rsidRPr="00902AB3" w:rsidR="0022135B" w:rsidP="007C07EE" w:rsidRDefault="0022135B" w14:paraId="119EBBD3" w14:textId="46A11EE2">
            <w:pPr>
              <w:spacing w:after="0"/>
              <w:jc w:val="right"/>
              <w:rPr>
                <w:b/>
                <w:bCs/>
                <w:szCs w:val="22"/>
              </w:rPr>
            </w:pPr>
            <w:r w:rsidRPr="00902AB3">
              <w:rPr>
                <w:b/>
                <w:bCs/>
                <w:szCs w:val="22"/>
              </w:rPr>
              <w:t>0.8</w:t>
            </w:r>
            <w:r w:rsidR="008452B7">
              <w:rPr>
                <w:b/>
                <w:bCs/>
                <w:szCs w:val="22"/>
              </w:rPr>
              <w:t>1</w:t>
            </w:r>
          </w:p>
        </w:tc>
      </w:tr>
      <w:tr w:rsidRPr="00902AB3" w:rsidR="0022135B" w:rsidTr="00630CE3" w14:paraId="6C443EF8" w14:textId="77777777">
        <w:trPr>
          <w:cantSplit/>
          <w:jc w:val="center"/>
        </w:trPr>
        <w:tc>
          <w:tcPr>
            <w:tcW w:w="4010" w:type="dxa"/>
            <w:vAlign w:val="center"/>
          </w:tcPr>
          <w:p w:rsidRPr="00902AB3" w:rsidR="0022135B" w:rsidP="00515BC8" w:rsidRDefault="0022135B" w14:paraId="19CAD7DE" w14:textId="77777777">
            <w:pPr>
              <w:keepNext/>
              <w:spacing w:afterAutospacing="1"/>
              <w:rPr>
                <w:szCs w:val="22"/>
              </w:rPr>
            </w:pPr>
            <w:r w:rsidRPr="00902AB3">
              <w:rPr>
                <w:szCs w:val="22"/>
              </w:rPr>
              <w:t>Collect supporting documentation</w:t>
            </w:r>
          </w:p>
        </w:tc>
        <w:tc>
          <w:tcPr>
            <w:tcW w:w="1448" w:type="dxa"/>
            <w:shd w:val="clear" w:color="auto" w:fill="auto"/>
            <w:vAlign w:val="bottom"/>
          </w:tcPr>
          <w:p w:rsidRPr="00902AB3" w:rsidR="0022135B" w:rsidP="007C07EE" w:rsidRDefault="0022135B" w14:paraId="15C82D5A" w14:textId="77777777">
            <w:pPr>
              <w:keepNext/>
              <w:spacing w:after="0"/>
              <w:jc w:val="right"/>
              <w:rPr>
                <w:szCs w:val="22"/>
              </w:rPr>
            </w:pPr>
            <w:r w:rsidRPr="00902AB3">
              <w:rPr>
                <w:szCs w:val="22"/>
              </w:rPr>
              <w:t> </w:t>
            </w:r>
          </w:p>
        </w:tc>
        <w:tc>
          <w:tcPr>
            <w:tcW w:w="1336" w:type="dxa"/>
            <w:shd w:val="clear" w:color="auto" w:fill="auto"/>
            <w:vAlign w:val="bottom"/>
          </w:tcPr>
          <w:p w:rsidRPr="00902AB3" w:rsidR="0022135B" w:rsidP="007C07EE" w:rsidRDefault="0022135B" w14:paraId="3B809709" w14:textId="134BACD5">
            <w:pPr>
              <w:keepNext/>
              <w:spacing w:after="0"/>
              <w:jc w:val="right"/>
              <w:rPr>
                <w:szCs w:val="22"/>
              </w:rPr>
            </w:pPr>
            <w:r w:rsidRPr="00902AB3">
              <w:rPr>
                <w:szCs w:val="22"/>
              </w:rPr>
              <w:t>1.0</w:t>
            </w:r>
            <w:r w:rsidR="00C545EB">
              <w:rPr>
                <w:szCs w:val="22"/>
              </w:rPr>
              <w:t>7</w:t>
            </w:r>
          </w:p>
        </w:tc>
        <w:tc>
          <w:tcPr>
            <w:tcW w:w="1226" w:type="dxa"/>
            <w:shd w:val="clear" w:color="auto" w:fill="auto"/>
            <w:vAlign w:val="bottom"/>
          </w:tcPr>
          <w:p w:rsidRPr="00902AB3" w:rsidR="0022135B" w:rsidP="007C07EE" w:rsidRDefault="0022135B" w14:paraId="4F2EF6BB" w14:textId="72935159">
            <w:pPr>
              <w:keepNext/>
              <w:spacing w:after="0"/>
              <w:jc w:val="right"/>
              <w:rPr>
                <w:szCs w:val="22"/>
              </w:rPr>
            </w:pPr>
            <w:r w:rsidRPr="00902AB3">
              <w:rPr>
                <w:szCs w:val="22"/>
              </w:rPr>
              <w:t>1.0</w:t>
            </w:r>
            <w:r w:rsidR="00C545EB">
              <w:rPr>
                <w:szCs w:val="22"/>
              </w:rPr>
              <w:t>7</w:t>
            </w:r>
          </w:p>
        </w:tc>
        <w:tc>
          <w:tcPr>
            <w:tcW w:w="1338" w:type="dxa"/>
            <w:shd w:val="clear" w:color="auto" w:fill="auto"/>
            <w:vAlign w:val="bottom"/>
          </w:tcPr>
          <w:p w:rsidRPr="00902AB3" w:rsidR="0022135B" w:rsidP="007C07EE" w:rsidRDefault="0022135B" w14:paraId="57BC4231" w14:textId="32CF05AC">
            <w:pPr>
              <w:spacing w:after="0"/>
              <w:jc w:val="right"/>
              <w:rPr>
                <w:b/>
                <w:bCs/>
                <w:szCs w:val="22"/>
              </w:rPr>
            </w:pPr>
            <w:r w:rsidRPr="00902AB3">
              <w:rPr>
                <w:b/>
                <w:bCs/>
                <w:szCs w:val="22"/>
              </w:rPr>
              <w:t>2.1</w:t>
            </w:r>
            <w:r w:rsidR="008452B7">
              <w:rPr>
                <w:b/>
                <w:bCs/>
                <w:szCs w:val="22"/>
              </w:rPr>
              <w:t>5</w:t>
            </w:r>
          </w:p>
        </w:tc>
      </w:tr>
      <w:tr w:rsidRPr="00902AB3" w:rsidR="0022135B" w:rsidTr="00630CE3" w14:paraId="090E331D" w14:textId="77777777">
        <w:trPr>
          <w:cantSplit/>
          <w:jc w:val="center"/>
        </w:trPr>
        <w:tc>
          <w:tcPr>
            <w:tcW w:w="4010" w:type="dxa"/>
            <w:vAlign w:val="center"/>
          </w:tcPr>
          <w:p w:rsidRPr="00902AB3" w:rsidR="0022135B" w:rsidP="00515BC8" w:rsidRDefault="0022135B" w14:paraId="1130A2E3" w14:textId="77777777">
            <w:pPr>
              <w:keepNext/>
              <w:spacing w:afterAutospacing="1"/>
              <w:rPr>
                <w:szCs w:val="22"/>
              </w:rPr>
            </w:pPr>
            <w:r w:rsidRPr="00902AB3">
              <w:rPr>
                <w:szCs w:val="22"/>
              </w:rPr>
              <w:t>Call for technical assistance</w:t>
            </w:r>
          </w:p>
        </w:tc>
        <w:tc>
          <w:tcPr>
            <w:tcW w:w="1448" w:type="dxa"/>
            <w:shd w:val="clear" w:color="auto" w:fill="auto"/>
            <w:vAlign w:val="bottom"/>
          </w:tcPr>
          <w:p w:rsidRPr="00902AB3" w:rsidR="0022135B" w:rsidP="007C07EE" w:rsidRDefault="0022135B" w14:paraId="11E59C6F" w14:textId="77777777">
            <w:pPr>
              <w:keepNext/>
              <w:spacing w:after="0"/>
              <w:jc w:val="right"/>
              <w:rPr>
                <w:szCs w:val="22"/>
              </w:rPr>
            </w:pPr>
            <w:r w:rsidRPr="00902AB3">
              <w:rPr>
                <w:szCs w:val="22"/>
              </w:rPr>
              <w:t> </w:t>
            </w:r>
          </w:p>
        </w:tc>
        <w:tc>
          <w:tcPr>
            <w:tcW w:w="1336" w:type="dxa"/>
            <w:shd w:val="clear" w:color="auto" w:fill="auto"/>
            <w:vAlign w:val="bottom"/>
          </w:tcPr>
          <w:p w:rsidRPr="00902AB3" w:rsidR="0022135B" w:rsidP="007C07EE" w:rsidRDefault="0022135B" w14:paraId="30AF0A1E" w14:textId="3A6C6147">
            <w:pPr>
              <w:keepNext/>
              <w:spacing w:after="0"/>
              <w:jc w:val="right"/>
              <w:rPr>
                <w:szCs w:val="22"/>
              </w:rPr>
            </w:pPr>
            <w:r w:rsidRPr="00902AB3">
              <w:rPr>
                <w:szCs w:val="22"/>
              </w:rPr>
              <w:t>0.2</w:t>
            </w:r>
            <w:r w:rsidR="00DE2B17">
              <w:rPr>
                <w:szCs w:val="22"/>
              </w:rPr>
              <w:t>6</w:t>
            </w:r>
          </w:p>
        </w:tc>
        <w:tc>
          <w:tcPr>
            <w:tcW w:w="1226" w:type="dxa"/>
            <w:shd w:val="clear" w:color="auto" w:fill="auto"/>
            <w:vAlign w:val="bottom"/>
          </w:tcPr>
          <w:p w:rsidRPr="00902AB3" w:rsidR="0022135B" w:rsidP="007C07EE" w:rsidRDefault="0022135B" w14:paraId="4623F8CA" w14:textId="77777777">
            <w:pPr>
              <w:keepNext/>
              <w:spacing w:after="0"/>
              <w:jc w:val="right"/>
              <w:rPr>
                <w:szCs w:val="22"/>
              </w:rPr>
            </w:pPr>
            <w:r w:rsidRPr="00902AB3">
              <w:rPr>
                <w:szCs w:val="22"/>
              </w:rPr>
              <w:t> </w:t>
            </w:r>
          </w:p>
        </w:tc>
        <w:tc>
          <w:tcPr>
            <w:tcW w:w="1338" w:type="dxa"/>
            <w:shd w:val="clear" w:color="auto" w:fill="auto"/>
            <w:vAlign w:val="bottom"/>
          </w:tcPr>
          <w:p w:rsidRPr="00902AB3" w:rsidR="0022135B" w:rsidP="007C07EE" w:rsidRDefault="0022135B" w14:paraId="6D0C39B1" w14:textId="77777777">
            <w:pPr>
              <w:spacing w:after="0"/>
              <w:jc w:val="right"/>
              <w:rPr>
                <w:b/>
                <w:bCs/>
                <w:szCs w:val="22"/>
              </w:rPr>
            </w:pPr>
            <w:r w:rsidRPr="00902AB3">
              <w:rPr>
                <w:b/>
                <w:bCs/>
                <w:szCs w:val="22"/>
              </w:rPr>
              <w:t>0.26</w:t>
            </w:r>
          </w:p>
        </w:tc>
      </w:tr>
      <w:tr w:rsidRPr="00902AB3" w:rsidR="0022135B" w:rsidTr="00630CE3" w14:paraId="631DE7BB" w14:textId="77777777">
        <w:trPr>
          <w:cantSplit/>
          <w:jc w:val="center"/>
        </w:trPr>
        <w:tc>
          <w:tcPr>
            <w:tcW w:w="4010" w:type="dxa"/>
            <w:vAlign w:val="center"/>
          </w:tcPr>
          <w:p w:rsidRPr="00902AB3" w:rsidR="0022135B" w:rsidP="00515BC8" w:rsidRDefault="0022135B" w14:paraId="00CBA419" w14:textId="77777777">
            <w:pPr>
              <w:keepNext/>
              <w:spacing w:afterAutospacing="1"/>
              <w:rPr>
                <w:szCs w:val="22"/>
              </w:rPr>
            </w:pPr>
            <w:r w:rsidRPr="00902AB3">
              <w:rPr>
                <w:szCs w:val="22"/>
              </w:rPr>
              <w:t>Complete data collection instrument</w:t>
            </w:r>
          </w:p>
        </w:tc>
        <w:tc>
          <w:tcPr>
            <w:tcW w:w="1448" w:type="dxa"/>
            <w:shd w:val="clear" w:color="auto" w:fill="auto"/>
            <w:vAlign w:val="bottom"/>
          </w:tcPr>
          <w:p w:rsidRPr="00902AB3" w:rsidR="0022135B" w:rsidP="007C07EE" w:rsidRDefault="008452B7" w14:paraId="1F630E47" w14:textId="59701666">
            <w:pPr>
              <w:keepNext/>
              <w:spacing w:after="0"/>
              <w:jc w:val="right"/>
              <w:rPr>
                <w:szCs w:val="22"/>
              </w:rPr>
            </w:pPr>
            <w:r>
              <w:rPr>
                <w:szCs w:val="22"/>
              </w:rPr>
              <w:t>1.27</w:t>
            </w:r>
          </w:p>
        </w:tc>
        <w:tc>
          <w:tcPr>
            <w:tcW w:w="1336" w:type="dxa"/>
            <w:shd w:val="clear" w:color="auto" w:fill="auto"/>
            <w:vAlign w:val="bottom"/>
          </w:tcPr>
          <w:p w:rsidRPr="00902AB3" w:rsidR="0022135B" w:rsidP="007C07EE" w:rsidRDefault="0022135B" w14:paraId="3627804D" w14:textId="217159E9">
            <w:pPr>
              <w:keepNext/>
              <w:spacing w:after="0"/>
              <w:jc w:val="right"/>
              <w:rPr>
                <w:szCs w:val="22"/>
              </w:rPr>
            </w:pPr>
            <w:r w:rsidRPr="00902AB3">
              <w:rPr>
                <w:szCs w:val="22"/>
              </w:rPr>
              <w:t>2.0</w:t>
            </w:r>
            <w:r w:rsidR="00C545EB">
              <w:rPr>
                <w:szCs w:val="22"/>
              </w:rPr>
              <w:t>7</w:t>
            </w:r>
          </w:p>
        </w:tc>
        <w:tc>
          <w:tcPr>
            <w:tcW w:w="1226" w:type="dxa"/>
            <w:shd w:val="clear" w:color="auto" w:fill="auto"/>
            <w:vAlign w:val="bottom"/>
          </w:tcPr>
          <w:p w:rsidRPr="00902AB3" w:rsidR="0022135B" w:rsidP="007C07EE" w:rsidRDefault="0022135B" w14:paraId="2471EC65" w14:textId="2369AC4B">
            <w:pPr>
              <w:keepNext/>
              <w:spacing w:after="0"/>
              <w:jc w:val="right"/>
              <w:rPr>
                <w:szCs w:val="22"/>
              </w:rPr>
            </w:pPr>
            <w:r w:rsidRPr="00902AB3">
              <w:rPr>
                <w:szCs w:val="22"/>
              </w:rPr>
              <w:t>0.3</w:t>
            </w:r>
            <w:r w:rsidRPr="00902AB3" w:rsidR="004207BF">
              <w:rPr>
                <w:szCs w:val="22"/>
              </w:rPr>
              <w:t>5</w:t>
            </w:r>
          </w:p>
        </w:tc>
        <w:tc>
          <w:tcPr>
            <w:tcW w:w="1338" w:type="dxa"/>
            <w:shd w:val="clear" w:color="auto" w:fill="auto"/>
            <w:vAlign w:val="bottom"/>
          </w:tcPr>
          <w:p w:rsidRPr="00902AB3" w:rsidR="0022135B" w:rsidP="007C07EE" w:rsidRDefault="004207BF" w14:paraId="41869564" w14:textId="5D4E412C">
            <w:pPr>
              <w:spacing w:after="0"/>
              <w:jc w:val="right"/>
              <w:rPr>
                <w:b/>
                <w:bCs/>
                <w:szCs w:val="22"/>
              </w:rPr>
            </w:pPr>
            <w:r w:rsidRPr="00902AB3">
              <w:rPr>
                <w:b/>
                <w:bCs/>
                <w:szCs w:val="22"/>
              </w:rPr>
              <w:t>3.</w:t>
            </w:r>
            <w:r w:rsidR="008452B7">
              <w:rPr>
                <w:b/>
                <w:bCs/>
                <w:szCs w:val="22"/>
              </w:rPr>
              <w:t>69</w:t>
            </w:r>
          </w:p>
        </w:tc>
      </w:tr>
      <w:tr w:rsidRPr="00902AB3" w:rsidR="0022135B" w:rsidTr="00630CE3" w14:paraId="55377BA0" w14:textId="77777777">
        <w:trPr>
          <w:cantSplit/>
          <w:jc w:val="center"/>
        </w:trPr>
        <w:tc>
          <w:tcPr>
            <w:tcW w:w="4010" w:type="dxa"/>
            <w:vAlign w:val="center"/>
          </w:tcPr>
          <w:p w:rsidRPr="00902AB3" w:rsidR="0022135B" w:rsidP="00515BC8" w:rsidRDefault="0022135B" w14:paraId="0D4FD8F0" w14:textId="77777777">
            <w:pPr>
              <w:keepNext/>
              <w:spacing w:afterAutospacing="1"/>
              <w:rPr>
                <w:szCs w:val="22"/>
              </w:rPr>
            </w:pPr>
            <w:r w:rsidRPr="00902AB3">
              <w:rPr>
                <w:szCs w:val="22"/>
              </w:rPr>
              <w:t>Respond to call back from state</w:t>
            </w:r>
          </w:p>
        </w:tc>
        <w:tc>
          <w:tcPr>
            <w:tcW w:w="1448" w:type="dxa"/>
            <w:shd w:val="clear" w:color="auto" w:fill="auto"/>
            <w:vAlign w:val="bottom"/>
          </w:tcPr>
          <w:p w:rsidRPr="00902AB3" w:rsidR="0022135B" w:rsidP="007C07EE" w:rsidRDefault="0022135B" w14:paraId="4B422729" w14:textId="77777777">
            <w:pPr>
              <w:keepNext/>
              <w:spacing w:after="0"/>
              <w:jc w:val="right"/>
              <w:rPr>
                <w:szCs w:val="22"/>
              </w:rPr>
            </w:pPr>
            <w:r w:rsidRPr="00902AB3">
              <w:rPr>
                <w:szCs w:val="22"/>
              </w:rPr>
              <w:t> </w:t>
            </w:r>
          </w:p>
        </w:tc>
        <w:tc>
          <w:tcPr>
            <w:tcW w:w="1336" w:type="dxa"/>
            <w:shd w:val="clear" w:color="auto" w:fill="auto"/>
            <w:vAlign w:val="bottom"/>
          </w:tcPr>
          <w:p w:rsidRPr="00902AB3" w:rsidR="0022135B" w:rsidP="007C07EE" w:rsidRDefault="0022135B" w14:paraId="43E51DAC" w14:textId="77777777">
            <w:pPr>
              <w:keepNext/>
              <w:spacing w:after="0"/>
              <w:jc w:val="right"/>
              <w:rPr>
                <w:szCs w:val="22"/>
              </w:rPr>
            </w:pPr>
            <w:r w:rsidRPr="00902AB3">
              <w:rPr>
                <w:szCs w:val="22"/>
              </w:rPr>
              <w:t>0.25</w:t>
            </w:r>
          </w:p>
        </w:tc>
        <w:tc>
          <w:tcPr>
            <w:tcW w:w="1226" w:type="dxa"/>
            <w:shd w:val="clear" w:color="auto" w:fill="auto"/>
            <w:vAlign w:val="bottom"/>
          </w:tcPr>
          <w:p w:rsidRPr="00902AB3" w:rsidR="0022135B" w:rsidP="007C07EE" w:rsidRDefault="0022135B" w14:paraId="47B017CA" w14:textId="77777777">
            <w:pPr>
              <w:keepNext/>
              <w:spacing w:after="0"/>
              <w:jc w:val="right"/>
              <w:rPr>
                <w:szCs w:val="22"/>
              </w:rPr>
            </w:pPr>
            <w:r w:rsidRPr="00902AB3">
              <w:rPr>
                <w:szCs w:val="22"/>
              </w:rPr>
              <w:t> </w:t>
            </w:r>
          </w:p>
        </w:tc>
        <w:tc>
          <w:tcPr>
            <w:tcW w:w="1338" w:type="dxa"/>
            <w:shd w:val="clear" w:color="auto" w:fill="auto"/>
            <w:vAlign w:val="bottom"/>
          </w:tcPr>
          <w:p w:rsidRPr="00902AB3" w:rsidR="0022135B" w:rsidP="007C07EE" w:rsidRDefault="0022135B" w14:paraId="498D8516" w14:textId="77777777">
            <w:pPr>
              <w:spacing w:after="0"/>
              <w:jc w:val="right"/>
              <w:rPr>
                <w:b/>
                <w:bCs/>
                <w:szCs w:val="22"/>
              </w:rPr>
            </w:pPr>
            <w:r w:rsidRPr="00902AB3">
              <w:rPr>
                <w:b/>
                <w:bCs/>
                <w:szCs w:val="22"/>
              </w:rPr>
              <w:t>0.25</w:t>
            </w:r>
          </w:p>
        </w:tc>
      </w:tr>
      <w:tr w:rsidRPr="00902AB3" w:rsidR="0022135B" w:rsidTr="00630CE3" w14:paraId="4CA3BCEE" w14:textId="77777777">
        <w:trPr>
          <w:cantSplit/>
          <w:jc w:val="center"/>
        </w:trPr>
        <w:tc>
          <w:tcPr>
            <w:tcW w:w="4010" w:type="dxa"/>
            <w:vAlign w:val="center"/>
          </w:tcPr>
          <w:p w:rsidRPr="00902AB3" w:rsidR="0022135B" w:rsidP="00515BC8" w:rsidRDefault="0022135B" w14:paraId="4C8E92C6" w14:textId="77777777">
            <w:pPr>
              <w:keepNext/>
              <w:spacing w:afterAutospacing="1"/>
              <w:rPr>
                <w:b/>
                <w:szCs w:val="22"/>
              </w:rPr>
            </w:pPr>
            <w:r w:rsidRPr="00902AB3">
              <w:rPr>
                <w:b/>
                <w:szCs w:val="22"/>
              </w:rPr>
              <w:t>TOTAL</w:t>
            </w:r>
          </w:p>
        </w:tc>
        <w:tc>
          <w:tcPr>
            <w:tcW w:w="1448" w:type="dxa"/>
            <w:shd w:val="clear" w:color="auto" w:fill="auto"/>
            <w:vAlign w:val="bottom"/>
          </w:tcPr>
          <w:p w:rsidRPr="00902AB3" w:rsidR="0022135B" w:rsidP="0022135B" w:rsidRDefault="004207BF" w14:paraId="14A1941E" w14:textId="41CADBFC">
            <w:pPr>
              <w:keepNext/>
              <w:spacing w:afterAutospacing="1"/>
              <w:jc w:val="right"/>
              <w:rPr>
                <w:b/>
                <w:szCs w:val="22"/>
              </w:rPr>
            </w:pPr>
            <w:r w:rsidRPr="00902AB3">
              <w:rPr>
                <w:b/>
                <w:szCs w:val="22"/>
              </w:rPr>
              <w:t>1.</w:t>
            </w:r>
            <w:r w:rsidR="008452B7">
              <w:rPr>
                <w:b/>
                <w:szCs w:val="22"/>
              </w:rPr>
              <w:t>75</w:t>
            </w:r>
          </w:p>
        </w:tc>
        <w:tc>
          <w:tcPr>
            <w:tcW w:w="1336" w:type="dxa"/>
            <w:shd w:val="clear" w:color="auto" w:fill="auto"/>
            <w:vAlign w:val="bottom"/>
          </w:tcPr>
          <w:p w:rsidRPr="00902AB3" w:rsidR="0022135B" w:rsidP="0022135B" w:rsidRDefault="0022135B" w14:paraId="15BC02BE" w14:textId="0CDB1F80">
            <w:pPr>
              <w:keepNext/>
              <w:spacing w:afterAutospacing="1"/>
              <w:jc w:val="right"/>
              <w:rPr>
                <w:b/>
                <w:szCs w:val="22"/>
              </w:rPr>
            </w:pPr>
            <w:r w:rsidRPr="00902AB3">
              <w:rPr>
                <w:b/>
                <w:szCs w:val="22"/>
              </w:rPr>
              <w:t>4.</w:t>
            </w:r>
            <w:r w:rsidR="008452B7">
              <w:rPr>
                <w:b/>
                <w:szCs w:val="22"/>
              </w:rPr>
              <w:t>4</w:t>
            </w:r>
            <w:r w:rsidR="00C545EB">
              <w:rPr>
                <w:b/>
                <w:szCs w:val="22"/>
              </w:rPr>
              <w:t>1</w:t>
            </w:r>
          </w:p>
        </w:tc>
        <w:tc>
          <w:tcPr>
            <w:tcW w:w="1226" w:type="dxa"/>
            <w:shd w:val="clear" w:color="auto" w:fill="auto"/>
            <w:vAlign w:val="bottom"/>
          </w:tcPr>
          <w:p w:rsidRPr="00902AB3" w:rsidR="0022135B" w:rsidP="00515BC8" w:rsidRDefault="0022135B" w14:paraId="68C1DD35" w14:textId="5915F9D4">
            <w:pPr>
              <w:keepNext/>
              <w:spacing w:afterAutospacing="1"/>
              <w:jc w:val="right"/>
              <w:rPr>
                <w:b/>
                <w:szCs w:val="22"/>
              </w:rPr>
            </w:pPr>
            <w:r w:rsidRPr="00902AB3">
              <w:rPr>
                <w:b/>
                <w:szCs w:val="22"/>
              </w:rPr>
              <w:t>1.4</w:t>
            </w:r>
            <w:r w:rsidR="008452B7">
              <w:rPr>
                <w:b/>
                <w:szCs w:val="22"/>
              </w:rPr>
              <w:t>3</w:t>
            </w:r>
          </w:p>
        </w:tc>
        <w:tc>
          <w:tcPr>
            <w:tcW w:w="1338" w:type="dxa"/>
            <w:shd w:val="clear" w:color="auto" w:fill="auto"/>
            <w:vAlign w:val="bottom"/>
          </w:tcPr>
          <w:p w:rsidRPr="00902AB3" w:rsidR="0022135B" w:rsidP="0022135B" w:rsidRDefault="008452B7" w14:paraId="70501E35" w14:textId="7D5F1161">
            <w:pPr>
              <w:keepNext/>
              <w:spacing w:afterAutospacing="1"/>
              <w:jc w:val="right"/>
              <w:rPr>
                <w:b/>
                <w:szCs w:val="22"/>
              </w:rPr>
            </w:pPr>
            <w:r>
              <w:rPr>
                <w:b/>
                <w:szCs w:val="22"/>
              </w:rPr>
              <w:t>7.58</w:t>
            </w:r>
          </w:p>
        </w:tc>
      </w:tr>
    </w:tbl>
    <w:p w:rsidRPr="00A303C8" w:rsidR="003C1482" w:rsidP="00DD28CA" w:rsidRDefault="00DD28CA" w14:paraId="4093E308" w14:textId="2BA31C9C">
      <w:pPr>
        <w:pStyle w:val="ExhibitNotes"/>
      </w:pPr>
      <w:r w:rsidRPr="00D67296">
        <w:t xml:space="preserve">Note: </w:t>
      </w:r>
      <w:r>
        <w:tab/>
      </w:r>
      <w:r w:rsidRPr="00D67296">
        <w:t>Numbers may not add due to rounding.</w:t>
      </w:r>
    </w:p>
    <w:p w:rsidRPr="00A303C8" w:rsidR="00E40DAD" w:rsidP="00A97245" w:rsidRDefault="007F7640" w14:paraId="04798B51" w14:textId="67C49B02">
      <w:pPr>
        <w:pStyle w:val="Heading5"/>
      </w:pPr>
      <w:r>
        <w:t xml:space="preserve">2020 </w:t>
      </w:r>
      <w:r w:rsidR="00FC15D3">
        <w:t xml:space="preserve">State </w:t>
      </w:r>
      <w:r w:rsidR="003B445A">
        <w:t>DWINSA</w:t>
      </w:r>
      <w:r w:rsidRPr="00A303C8" w:rsidR="00CA03E1">
        <w:t xml:space="preserve"> – </w:t>
      </w:r>
      <w:r w:rsidRPr="00A303C8" w:rsidR="000125AA">
        <w:t>CWSs</w:t>
      </w:r>
      <w:r w:rsidRPr="00A303C8" w:rsidR="00E40DAD">
        <w:t xml:space="preserve"> Serving 3,30</w:t>
      </w:r>
      <w:r w:rsidRPr="00A303C8" w:rsidR="00B566E7">
        <w:t xml:space="preserve">1 – </w:t>
      </w:r>
      <w:r w:rsidRPr="00A303C8" w:rsidR="00E40DAD">
        <w:t xml:space="preserve">50,000 </w:t>
      </w:r>
      <w:r w:rsidRPr="00A303C8" w:rsidR="00DE7D9B">
        <w:t>Persons</w:t>
      </w:r>
      <w:r w:rsidR="00CA34AD">
        <w:t xml:space="preserve"> </w:t>
      </w:r>
    </w:p>
    <w:p w:rsidRPr="00A303C8" w:rsidR="00E40DAD" w:rsidP="00E40DAD" w:rsidRDefault="00E40DAD" w14:paraId="45E25AFF" w14:textId="37A8431E">
      <w:r w:rsidRPr="00A303C8">
        <w:t xml:space="preserve">Exhibit A-6-2 shows the unit burden for </w:t>
      </w:r>
      <w:r w:rsidR="00E3378E">
        <w:t>1,</w:t>
      </w:r>
      <w:r w:rsidR="00C545EB">
        <w:t>53</w:t>
      </w:r>
      <w:r w:rsidR="00B009D3">
        <w:t>1</w:t>
      </w:r>
      <w:r w:rsidRPr="00A303C8">
        <w:t xml:space="preserve"> systems serving 3,30</w:t>
      </w:r>
      <w:r w:rsidRPr="00A303C8" w:rsidR="00B566E7">
        <w:t xml:space="preserve">1 </w:t>
      </w:r>
      <w:r w:rsidR="00F849EC">
        <w:t>to</w:t>
      </w:r>
      <w:r w:rsidRPr="00A303C8" w:rsidR="00B566E7">
        <w:t xml:space="preserve"> </w:t>
      </w:r>
      <w:r w:rsidRPr="00A303C8">
        <w:t xml:space="preserve">50,000 </w:t>
      </w:r>
      <w:r w:rsidRPr="00A303C8" w:rsidR="00DE7D9B">
        <w:t>persons</w:t>
      </w:r>
      <w:r w:rsidRPr="00A303C8">
        <w:t xml:space="preserve">. </w:t>
      </w:r>
      <w:r w:rsidR="00437E07">
        <w:t>EPA</w:t>
      </w:r>
      <w:r w:rsidRPr="00A303C8">
        <w:t xml:space="preserve"> estimates that each of these systems will take a total of </w:t>
      </w:r>
      <w:r w:rsidR="007D7181">
        <w:t>6.23</w:t>
      </w:r>
      <w:r w:rsidRPr="00A303C8">
        <w:t xml:space="preserve"> hours to respond to the </w:t>
      </w:r>
      <w:r w:rsidR="00501839">
        <w:t>2020</w:t>
      </w:r>
      <w:r w:rsidR="007F7640">
        <w:t xml:space="preserve"> </w:t>
      </w:r>
      <w:r w:rsidR="001B7170">
        <w:t xml:space="preserve">State </w:t>
      </w:r>
      <w:r w:rsidR="003B445A">
        <w:t>DWINSA</w:t>
      </w:r>
      <w:r w:rsidRPr="00A303C8">
        <w:t>.</w:t>
      </w:r>
    </w:p>
    <w:p w:rsidR="001255A9" w:rsidP="0035441C" w:rsidRDefault="00E40DAD" w14:paraId="17C9C7CC" w14:textId="5AF2159A">
      <w:pPr>
        <w:numPr>
          <w:ilvl w:val="0"/>
          <w:numId w:val="40"/>
        </w:numPr>
      </w:pPr>
      <w:r w:rsidRPr="00A303C8">
        <w:rPr>
          <w:b/>
        </w:rPr>
        <w:t>Participate in informational phone call.</w:t>
      </w:r>
      <w:r w:rsidRPr="00A303C8">
        <w:t xml:space="preserve"> </w:t>
      </w:r>
      <w:r w:rsidRPr="001255A9" w:rsidR="001255A9">
        <w:t xml:space="preserve"> </w:t>
      </w:r>
      <w:r w:rsidR="001255A9">
        <w:t xml:space="preserve">All systems will participate in an informational phone call with the state. </w:t>
      </w:r>
      <w:r w:rsidR="001A4E69">
        <w:t>On this call, the state will</w:t>
      </w:r>
      <w:r w:rsidR="00724A61">
        <w:t xml:space="preserve"> inform respondents about the upcoming DWINSA, describe </w:t>
      </w:r>
      <w:r w:rsidRPr="00A303C8" w:rsidR="00724A61">
        <w:t>the purpose of the DWINSA</w:t>
      </w:r>
      <w:r w:rsidR="003B68C0">
        <w:t>,</w:t>
      </w:r>
      <w:r w:rsidR="00724A61">
        <w:t xml:space="preserve"> and explain how respondents will receive and submit the data collection instrument. The state will also describe</w:t>
      </w:r>
      <w:r w:rsidRPr="00A303C8" w:rsidR="00724A61">
        <w:t xml:space="preserve"> the information that will be requested and the timetable for completing and returning the data collection instrument</w:t>
      </w:r>
      <w:r w:rsidR="001A4E69">
        <w:t xml:space="preserve">. </w:t>
      </w:r>
      <w:r w:rsidR="001255A9">
        <w:t xml:space="preserve">For systems that participated in the </w:t>
      </w:r>
      <w:r w:rsidR="007F7640">
        <w:t xml:space="preserve">2015 </w:t>
      </w:r>
      <w:r w:rsidR="001B7170">
        <w:t xml:space="preserve">State </w:t>
      </w:r>
      <w:r w:rsidR="003B445A">
        <w:t>DWINSA</w:t>
      </w:r>
      <w:r w:rsidR="001255A9">
        <w:t>, e</w:t>
      </w:r>
      <w:r w:rsidRPr="00A303C8" w:rsidR="001255A9">
        <w:t xml:space="preserve">ach informational call should last about 15 minutes (0.25 hours). </w:t>
      </w:r>
    </w:p>
    <w:p w:rsidR="001255A9" w:rsidP="001255A9" w:rsidRDefault="00437E07" w14:paraId="3302AAD0" w14:textId="6BC3A6B8">
      <w:pPr>
        <w:ind w:left="720"/>
      </w:pPr>
      <w:r>
        <w:t>EPA</w:t>
      </w:r>
      <w:r w:rsidR="001255A9">
        <w:t xml:space="preserve"> anticipates that systems that did not participate in the </w:t>
      </w:r>
      <w:r w:rsidR="007F7640">
        <w:t xml:space="preserve">2015 </w:t>
      </w:r>
      <w:r w:rsidR="001B7170">
        <w:t xml:space="preserve">State </w:t>
      </w:r>
      <w:r w:rsidR="003B445A">
        <w:t>DWINSA</w:t>
      </w:r>
      <w:r w:rsidR="001255A9">
        <w:t xml:space="preserve"> will </w:t>
      </w:r>
      <w:r w:rsidR="00216C08">
        <w:t>need</w:t>
      </w:r>
      <w:r w:rsidR="001255A9">
        <w:t xml:space="preserve"> more time on the phone call to understand the process. Each informational call should last about 20 minutes (0.33 hours). </w:t>
      </w:r>
    </w:p>
    <w:p w:rsidR="006E5269" w:rsidP="006E5269" w:rsidRDefault="006E5269" w14:paraId="208A6AC5" w14:textId="65790A4F">
      <w:pPr>
        <w:ind w:left="720"/>
      </w:pPr>
      <w:r>
        <w:t>For all systems,</w:t>
      </w:r>
      <w:r w:rsidR="006D0B6F">
        <w:t xml:space="preserve"> explaining</w:t>
      </w:r>
      <w:r>
        <w:t xml:space="preserve"> the addition of the </w:t>
      </w:r>
      <w:r w:rsidR="00127214">
        <w:t>LSL</w:t>
      </w:r>
      <w:r w:rsidR="00F36815">
        <w:t xml:space="preserve">, OpW, and </w:t>
      </w:r>
      <w:r w:rsidR="00E066DA">
        <w:t>I&amp;S</w:t>
      </w:r>
      <w:r>
        <w:t xml:space="preserve"> question should add about 10 minutes (0.17 hours) to the phone call. </w:t>
      </w:r>
      <w:r w:rsidR="00437E07">
        <w:t>EPA</w:t>
      </w:r>
      <w:r w:rsidR="00F36815">
        <w:t xml:space="preserve"> expects that </w:t>
      </w:r>
      <w:proofErr w:type="gramStart"/>
      <w:r w:rsidR="00F36815">
        <w:t>the majority of</w:t>
      </w:r>
      <w:proofErr w:type="gramEnd"/>
      <w:r w:rsidR="00F36815">
        <w:t xml:space="preserve"> this time will be spent discussing </w:t>
      </w:r>
      <w:r w:rsidR="00127214">
        <w:t>LSL</w:t>
      </w:r>
      <w:r w:rsidR="00F36815">
        <w:t xml:space="preserve"> questions and that minimal time will be necessary to introduce the OpW and </w:t>
      </w:r>
      <w:r w:rsidR="00E066DA">
        <w:t>I&amp;S</w:t>
      </w:r>
      <w:r w:rsidR="00F36815">
        <w:t xml:space="preserve"> questions.</w:t>
      </w:r>
      <w:r w:rsidR="00601699">
        <w:t xml:space="preserve"> </w:t>
      </w:r>
      <w:r>
        <w:t xml:space="preserve">This will be split between management and technical staff, since each will take half of the calls. </w:t>
      </w:r>
    </w:p>
    <w:p w:rsidR="001255A9" w:rsidP="001255A9" w:rsidRDefault="001255A9" w14:paraId="085FAEE7" w14:textId="77777777">
      <w:pPr>
        <w:ind w:left="720"/>
      </w:pPr>
      <w:r>
        <w:t>Consequently, the average burden per system is as follows:</w:t>
      </w:r>
    </w:p>
    <w:p w:rsidR="00DE375F" w:rsidP="001255A9" w:rsidRDefault="00DE375F" w14:paraId="59C59661" w14:textId="7CA409C2">
      <w:pPr>
        <w:ind w:left="720"/>
      </w:pPr>
      <w:r>
        <w:lastRenderedPageBreak/>
        <w:t>[</w:t>
      </w:r>
      <w:r w:rsidRPr="00780295" w:rsidR="001255A9">
        <w:t>(0.</w:t>
      </w:r>
      <w:r w:rsidR="001255A9">
        <w:t>25 x 0.75</w:t>
      </w:r>
      <w:r w:rsidRPr="009B1AEE" w:rsidR="001255A9">
        <w:t>)</w:t>
      </w:r>
      <w:r w:rsidR="001255A9">
        <w:t xml:space="preserve"> + (0.33 x 0.25)</w:t>
      </w:r>
      <w:r>
        <w:t>]</w:t>
      </w:r>
      <w:r w:rsidR="006E5269">
        <w:t xml:space="preserve"> +</w:t>
      </w:r>
      <w:r w:rsidR="001865A5">
        <w:t xml:space="preserve"> </w:t>
      </w:r>
      <w:r w:rsidR="006E5269">
        <w:t>0.17</w:t>
      </w:r>
      <w:r w:rsidR="001255A9">
        <w:t xml:space="preserve"> </w:t>
      </w:r>
      <w:r w:rsidRPr="00405EB3" w:rsidR="001255A9">
        <w:t>= 0.</w:t>
      </w:r>
      <w:r w:rsidR="001865A5">
        <w:t>44</w:t>
      </w:r>
      <w:r w:rsidRPr="00405EB3" w:rsidR="001255A9">
        <w:t xml:space="preserve"> hrs</w:t>
      </w:r>
      <w:r w:rsidR="001255A9">
        <w:t>/system</w:t>
      </w:r>
      <w:r w:rsidRPr="00DE375F">
        <w:t xml:space="preserve"> </w:t>
      </w:r>
    </w:p>
    <w:p w:rsidRPr="00780295" w:rsidR="001255A9" w:rsidP="001255A9" w:rsidRDefault="00437E07" w14:paraId="0C26E580" w14:textId="20EE2CE5">
      <w:pPr>
        <w:ind w:left="720"/>
      </w:pPr>
      <w:r>
        <w:t>EPA</w:t>
      </w:r>
      <w:r w:rsidRPr="00A303C8" w:rsidR="00DE375F">
        <w:t xml:space="preserve"> anticipates that management staff will take the call at half of the systems and technical staff will take the call at the other half</w:t>
      </w:r>
      <w:r w:rsidR="001865A5">
        <w:t>.</w:t>
      </w:r>
    </w:p>
    <w:p w:rsidR="00E86299" w:rsidP="0035441C" w:rsidRDefault="00E86299" w14:paraId="4B3F264F" w14:textId="470C1FF9">
      <w:pPr>
        <w:numPr>
          <w:ilvl w:val="0"/>
          <w:numId w:val="41"/>
        </w:numPr>
      </w:pPr>
      <w:r w:rsidRPr="00A303C8">
        <w:rPr>
          <w:b/>
        </w:rPr>
        <w:t>Read cover letter.</w:t>
      </w:r>
      <w:r w:rsidRPr="00A303C8">
        <w:t xml:space="preserve"> </w:t>
      </w:r>
      <w:r w:rsidR="00437E07">
        <w:t>EPA</w:t>
      </w:r>
      <w:r>
        <w:t xml:space="preserve"> anticipates that systems that participated in the </w:t>
      </w:r>
      <w:r w:rsidR="007F7640">
        <w:t xml:space="preserve">2015 </w:t>
      </w:r>
      <w:r w:rsidR="001B7170">
        <w:t xml:space="preserve">State </w:t>
      </w:r>
      <w:r w:rsidR="003B445A">
        <w:t>DWINSA</w:t>
      </w:r>
      <w:r>
        <w:t xml:space="preserve"> will </w:t>
      </w:r>
      <w:r w:rsidR="00216C08">
        <w:t>need</w:t>
      </w:r>
      <w:r>
        <w:t xml:space="preserve"> less time to read the cover letter and data collection </w:t>
      </w:r>
      <w:r w:rsidR="006A2307">
        <w:t xml:space="preserve">instructions </w:t>
      </w:r>
      <w:r>
        <w:t xml:space="preserve">because they will already be familiar with the process and will only need to become familiar with aspects of the survey that have changed. </w:t>
      </w:r>
      <w:r w:rsidR="00437E07">
        <w:t>EPA</w:t>
      </w:r>
      <w:r>
        <w:t xml:space="preserve"> estimates that the burden for each of these systems is 45 minutes (0.75 hours) and breaks down as follows: </w:t>
      </w:r>
    </w:p>
    <w:p w:rsidR="00E86299" w:rsidP="0035441C" w:rsidRDefault="00E86299" w14:paraId="50AD7120" w14:textId="4B33098B">
      <w:pPr>
        <w:numPr>
          <w:ilvl w:val="1"/>
          <w:numId w:val="41"/>
        </w:numPr>
      </w:pPr>
      <w:r w:rsidRPr="00A303C8">
        <w:t xml:space="preserve">A manager will receive the </w:t>
      </w:r>
      <w:r w:rsidRPr="00A303C8" w:rsidR="00E7350E">
        <w:t>20</w:t>
      </w:r>
      <w:r w:rsidR="00E7350E">
        <w:t>20</w:t>
      </w:r>
      <w:r w:rsidRPr="00A303C8" w:rsidR="00E7350E">
        <w:t xml:space="preserve"> </w:t>
      </w:r>
      <w:r w:rsidR="001B7170">
        <w:t xml:space="preserve">State </w:t>
      </w:r>
      <w:r w:rsidRPr="00A303C8">
        <w:t>DWINSA</w:t>
      </w:r>
      <w:r w:rsidR="00405EB3">
        <w:t>,</w:t>
      </w:r>
      <w:r w:rsidRPr="00A303C8">
        <w:t xml:space="preserve"> read the cover letter</w:t>
      </w:r>
      <w:r w:rsidR="006A2307">
        <w:t xml:space="preserve"> and review the instructions and other materials</w:t>
      </w:r>
      <w:r w:rsidRPr="00A303C8">
        <w:t>. The estimated time for managers to review the</w:t>
      </w:r>
      <w:r w:rsidR="006A2307">
        <w:t>se</w:t>
      </w:r>
      <w:r w:rsidRPr="00A303C8">
        <w:t xml:space="preserve"> </w:t>
      </w:r>
      <w:r w:rsidR="006A2307">
        <w:t>items</w:t>
      </w:r>
      <w:r w:rsidRPr="00A303C8">
        <w:t xml:space="preserve"> is </w:t>
      </w:r>
      <w:r>
        <w:t>15</w:t>
      </w:r>
      <w:r w:rsidRPr="00A303C8">
        <w:t xml:space="preserve"> minutes (0.</w:t>
      </w:r>
      <w:r>
        <w:t>25</w:t>
      </w:r>
      <w:r w:rsidRPr="00A303C8">
        <w:t xml:space="preserve"> hours). </w:t>
      </w:r>
    </w:p>
    <w:p w:rsidR="00E86299" w:rsidP="0035441C" w:rsidRDefault="00E86299" w14:paraId="28D9BCF5" w14:textId="4C845C4E">
      <w:pPr>
        <w:numPr>
          <w:ilvl w:val="1"/>
          <w:numId w:val="41"/>
        </w:numPr>
      </w:pPr>
      <w:r w:rsidRPr="00A303C8">
        <w:t>Technical staff will read the cover letter and data collection instructions</w:t>
      </w:r>
      <w:r w:rsidR="00405EB3">
        <w:t xml:space="preserve"> in detail</w:t>
      </w:r>
      <w:r w:rsidRPr="00A303C8">
        <w:t xml:space="preserve">. </w:t>
      </w:r>
      <w:r w:rsidR="00437E07">
        <w:t>EPA</w:t>
      </w:r>
      <w:r w:rsidRPr="00A303C8">
        <w:t xml:space="preserve"> estimates that the burden for this activity is </w:t>
      </w:r>
      <w:r>
        <w:t>30 minutes (0.50</w:t>
      </w:r>
      <w:r w:rsidRPr="00A303C8">
        <w:t xml:space="preserve"> hour</w:t>
      </w:r>
      <w:r>
        <w:t>s</w:t>
      </w:r>
      <w:r w:rsidR="00161694">
        <w:t>)</w:t>
      </w:r>
      <w:r w:rsidRPr="00A303C8">
        <w:t xml:space="preserve"> per system.</w:t>
      </w:r>
    </w:p>
    <w:p w:rsidR="00E86299" w:rsidP="00E86299" w:rsidRDefault="00437E07" w14:paraId="4432BECC" w14:textId="07A54A46">
      <w:pPr>
        <w:ind w:left="720"/>
      </w:pPr>
      <w:r>
        <w:t>EPA</w:t>
      </w:r>
      <w:r w:rsidR="00E86299">
        <w:t xml:space="preserve"> estimates that systems that did not participate in the </w:t>
      </w:r>
      <w:r w:rsidR="00E7350E">
        <w:t xml:space="preserve">2015 </w:t>
      </w:r>
      <w:r w:rsidR="001B7170">
        <w:t xml:space="preserve">State </w:t>
      </w:r>
      <w:r w:rsidR="003B445A">
        <w:t>DWINSA</w:t>
      </w:r>
      <w:r w:rsidR="00E86299">
        <w:t xml:space="preserve"> will </w:t>
      </w:r>
      <w:r w:rsidR="00216C08">
        <w:t>need</w:t>
      </w:r>
      <w:r w:rsidR="00E86299">
        <w:t xml:space="preserve"> 1.5 hours to read these materials. This estimate breaks down as follows: </w:t>
      </w:r>
    </w:p>
    <w:p w:rsidRPr="00A303C8" w:rsidR="00E86299" w:rsidP="0035441C" w:rsidRDefault="00913E7B" w14:paraId="69CE6FFF" w14:textId="1CC342DF">
      <w:pPr>
        <w:numPr>
          <w:ilvl w:val="1"/>
          <w:numId w:val="47"/>
        </w:numPr>
      </w:pPr>
      <w:r w:rsidRPr="00A303C8">
        <w:t xml:space="preserve">A manager will receive the </w:t>
      </w:r>
      <w:r w:rsidRPr="00A303C8" w:rsidR="00E7350E">
        <w:t>20</w:t>
      </w:r>
      <w:r w:rsidR="00E7350E">
        <w:t>20</w:t>
      </w:r>
      <w:r w:rsidRPr="00A303C8" w:rsidR="00E7350E">
        <w:t xml:space="preserve"> </w:t>
      </w:r>
      <w:r w:rsidR="001B7170">
        <w:t xml:space="preserve">State </w:t>
      </w:r>
      <w:r w:rsidRPr="00A303C8">
        <w:t>DWINSA</w:t>
      </w:r>
      <w:r>
        <w:t>,</w:t>
      </w:r>
      <w:r w:rsidRPr="00A303C8">
        <w:t xml:space="preserve"> read the cover letter</w:t>
      </w:r>
      <w:r>
        <w:t xml:space="preserve"> and review the instructions and other materials</w:t>
      </w:r>
      <w:r w:rsidRPr="00A303C8">
        <w:t>.</w:t>
      </w:r>
      <w:r w:rsidRPr="00A303C8" w:rsidR="00E86299">
        <w:t xml:space="preserve"> The estimated time for managers to review the cover letter is 30 minutes (0.50 hours). </w:t>
      </w:r>
    </w:p>
    <w:p w:rsidR="00E86299" w:rsidP="0035441C" w:rsidRDefault="00E86299" w14:paraId="2FAB8C50" w14:textId="216A485D">
      <w:pPr>
        <w:numPr>
          <w:ilvl w:val="1"/>
          <w:numId w:val="47"/>
        </w:numPr>
      </w:pPr>
      <w:r w:rsidRPr="00A303C8">
        <w:t>Technical staff will read the cover letter and data collection instructions</w:t>
      </w:r>
      <w:r w:rsidR="00913E7B">
        <w:t xml:space="preserve"> in detail</w:t>
      </w:r>
      <w:r w:rsidRPr="00A303C8">
        <w:t xml:space="preserve">. </w:t>
      </w:r>
      <w:r w:rsidR="00437E07">
        <w:t>EPA</w:t>
      </w:r>
      <w:r w:rsidRPr="00A303C8">
        <w:t xml:space="preserve"> estimates that the burden for this activity is </w:t>
      </w:r>
      <w:r w:rsidR="00F90C49">
        <w:t>1.0</w:t>
      </w:r>
      <w:r w:rsidRPr="00A303C8" w:rsidR="00F90C49">
        <w:t xml:space="preserve"> </w:t>
      </w:r>
      <w:r w:rsidRPr="00A303C8">
        <w:t>hour per system.</w:t>
      </w:r>
    </w:p>
    <w:p w:rsidR="00E86299" w:rsidP="00E86299" w:rsidRDefault="00E86299" w14:paraId="6332AA82" w14:textId="77777777">
      <w:r>
        <w:tab/>
        <w:t>Thus, the total unit burden is:</w:t>
      </w:r>
    </w:p>
    <w:p w:rsidRPr="00780295" w:rsidR="00E86299" w:rsidP="00E86299" w:rsidRDefault="00DE375F" w14:paraId="29C42813" w14:textId="77777777">
      <w:pPr>
        <w:pStyle w:val="ListParagraph"/>
      </w:pPr>
      <w:r>
        <w:t>[</w:t>
      </w:r>
      <w:r w:rsidRPr="00780295" w:rsidR="00E86299">
        <w:t>(0.</w:t>
      </w:r>
      <w:r w:rsidR="00E86299">
        <w:t>75 x 0.75</w:t>
      </w:r>
      <w:r w:rsidRPr="009B1AEE" w:rsidR="00E86299">
        <w:t>)</w:t>
      </w:r>
      <w:r w:rsidR="00E86299">
        <w:t xml:space="preserve"> + (1.5 x 0.25</w:t>
      </w:r>
      <w:r w:rsidRPr="00405EB3" w:rsidR="00E86299">
        <w:t>)</w:t>
      </w:r>
      <w:r w:rsidRPr="00405EB3">
        <w:t>]</w:t>
      </w:r>
      <w:r w:rsidRPr="00405EB3" w:rsidR="00E86299">
        <w:t xml:space="preserve"> = 0.94 hrs</w:t>
      </w:r>
      <w:r w:rsidR="00E86299">
        <w:t>/system</w:t>
      </w:r>
    </w:p>
    <w:p w:rsidR="00070E47" w:rsidP="0035441C" w:rsidRDefault="00E40DAD" w14:paraId="65423B7D" w14:textId="0FBDAD58">
      <w:pPr>
        <w:numPr>
          <w:ilvl w:val="0"/>
          <w:numId w:val="52"/>
        </w:numPr>
      </w:pPr>
      <w:r w:rsidRPr="00A303C8">
        <w:rPr>
          <w:b/>
        </w:rPr>
        <w:t>Collect and copy supporting documentation.</w:t>
      </w:r>
      <w:r w:rsidRPr="00A303C8">
        <w:t xml:space="preserve"> </w:t>
      </w:r>
      <w:r w:rsidRPr="00A303C8" w:rsidR="000D5223">
        <w:t xml:space="preserve">The time </w:t>
      </w:r>
      <w:r w:rsidR="004E5EEA">
        <w:t>necessary</w:t>
      </w:r>
      <w:r w:rsidRPr="00A303C8" w:rsidR="000D5223">
        <w:t xml:space="preserve"> to review system files and </w:t>
      </w:r>
      <w:r w:rsidR="001617EF">
        <w:t xml:space="preserve">to </w:t>
      </w:r>
      <w:r w:rsidRPr="00A303C8" w:rsidR="000D5223">
        <w:t xml:space="preserve">collect and copy supporting documentation will vary greatly. </w:t>
      </w:r>
      <w:r w:rsidR="00C65292">
        <w:t>For instance</w:t>
      </w:r>
      <w:r w:rsidRPr="00A303C8" w:rsidR="000D5223">
        <w:t>, s</w:t>
      </w:r>
      <w:r w:rsidRPr="00A303C8">
        <w:t>ystems serving 3,30</w:t>
      </w:r>
      <w:r w:rsidRPr="00A303C8" w:rsidR="00B566E7">
        <w:t xml:space="preserve">1 </w:t>
      </w:r>
      <w:r w:rsidR="00F849EC">
        <w:t>to</w:t>
      </w:r>
      <w:r w:rsidRPr="00A303C8" w:rsidR="00B566E7">
        <w:t xml:space="preserve"> </w:t>
      </w:r>
      <w:r w:rsidRPr="00A303C8">
        <w:t xml:space="preserve">50,000 </w:t>
      </w:r>
      <w:r w:rsidRPr="00A303C8" w:rsidR="00DE7D9B">
        <w:t>persons</w:t>
      </w:r>
      <w:r w:rsidRPr="00A303C8">
        <w:t xml:space="preserve"> typically have less documentation than larger </w:t>
      </w:r>
      <w:r w:rsidR="00012C52">
        <w:t>systems</w:t>
      </w:r>
      <w:r w:rsidRPr="00A303C8">
        <w:t>.</w:t>
      </w:r>
      <w:r w:rsidR="002000F7">
        <w:t xml:space="preserve"> </w:t>
      </w:r>
      <w:r w:rsidR="00070E47">
        <w:t xml:space="preserve">Furthermore, </w:t>
      </w:r>
      <w:r w:rsidR="00437E07">
        <w:t>EPA</w:t>
      </w:r>
      <w:r w:rsidR="00070E47">
        <w:t xml:space="preserve"> anticipates that systems that participated in the </w:t>
      </w:r>
      <w:r w:rsidR="00E7350E">
        <w:t xml:space="preserve">2015 </w:t>
      </w:r>
      <w:r w:rsidR="001B7170">
        <w:t xml:space="preserve">State </w:t>
      </w:r>
      <w:r w:rsidR="003B445A">
        <w:t>DWINSA</w:t>
      </w:r>
      <w:r w:rsidR="00070E47">
        <w:t xml:space="preserve"> will use much of the same documentation that was collected and prepared for the previous DWINSA with limited modifications or updates. Therefore, </w:t>
      </w:r>
      <w:r w:rsidR="00437E07">
        <w:t>EPA</w:t>
      </w:r>
      <w:r w:rsidR="00070E47">
        <w:t xml:space="preserve"> estimates that the time for these systems to collect and copy supporting documentation will be reduced from previous years. </w:t>
      </w:r>
      <w:r w:rsidR="00437E07">
        <w:t>EPA</w:t>
      </w:r>
      <w:r w:rsidR="00070E47">
        <w:t xml:space="preserve"> estimates that it will take approximately 45 minutes (0.75 hours) at 40 percent of these systems, 1.5 hours at 40 percent of these systems</w:t>
      </w:r>
      <w:r w:rsidR="00AA4C2B">
        <w:t>,</w:t>
      </w:r>
      <w:r w:rsidR="00070E47">
        <w:t xml:space="preserve"> and </w:t>
      </w:r>
      <w:r w:rsidR="00FF107A">
        <w:t>3</w:t>
      </w:r>
      <w:r w:rsidR="00B86B18">
        <w:t>.0</w:t>
      </w:r>
      <w:r w:rsidR="00FF107A">
        <w:t xml:space="preserve"> </w:t>
      </w:r>
      <w:r w:rsidR="00070E47">
        <w:t xml:space="preserve">hours at 20 percent of these systems. Thus, the average time per system that participated in the </w:t>
      </w:r>
      <w:r w:rsidR="00E7350E">
        <w:t xml:space="preserve">2015 </w:t>
      </w:r>
      <w:r w:rsidR="001B7170">
        <w:t xml:space="preserve">State </w:t>
      </w:r>
      <w:r w:rsidR="003B445A">
        <w:t>DWINSA</w:t>
      </w:r>
      <w:r w:rsidR="00070E47">
        <w:t xml:space="preserve"> is as follows:</w:t>
      </w:r>
    </w:p>
    <w:p w:rsidR="00070E47" w:rsidP="00070E47" w:rsidRDefault="00B10716" w14:paraId="38F11B67" w14:textId="77777777">
      <w:pPr>
        <w:ind w:left="720"/>
      </w:pPr>
      <w:r>
        <w:t>[</w:t>
      </w:r>
      <w:r w:rsidR="00070E47">
        <w:t>(0.75 x 0.40) + (1.5 x 0.40) + (3 x 0.20)</w:t>
      </w:r>
      <w:r>
        <w:t>]</w:t>
      </w:r>
      <w:r w:rsidR="00070E47">
        <w:t xml:space="preserve"> = </w:t>
      </w:r>
      <w:r w:rsidRPr="00405EB3" w:rsidR="00070E47">
        <w:t>1.5</w:t>
      </w:r>
      <w:r w:rsidR="00070E47">
        <w:t xml:space="preserve"> hrs/system</w:t>
      </w:r>
    </w:p>
    <w:p w:rsidRPr="00A303C8" w:rsidR="0012042B" w:rsidP="00D22F07" w:rsidRDefault="00070E47" w14:paraId="14B514F7" w14:textId="45BD11FA">
      <w:pPr>
        <w:ind w:left="720"/>
      </w:pPr>
      <w:r>
        <w:t xml:space="preserve">For systems that did not participate in the </w:t>
      </w:r>
      <w:r w:rsidR="00E7350E">
        <w:t xml:space="preserve">2015 </w:t>
      </w:r>
      <w:r w:rsidR="001B7170">
        <w:t xml:space="preserve">State </w:t>
      </w:r>
      <w:r w:rsidR="003B445A">
        <w:t>DWINSA</w:t>
      </w:r>
      <w:r>
        <w:t xml:space="preserve">, </w:t>
      </w:r>
      <w:r w:rsidR="00437E07">
        <w:t>EPA</w:t>
      </w:r>
      <w:r w:rsidRPr="00A303C8" w:rsidR="00E40DAD">
        <w:t xml:space="preserve"> estimate</w:t>
      </w:r>
      <w:r w:rsidRPr="00A303C8" w:rsidR="000D5223">
        <w:t>s</w:t>
      </w:r>
      <w:r w:rsidRPr="00A303C8" w:rsidR="00E40DAD">
        <w:t xml:space="preserve"> that it will take </w:t>
      </w:r>
      <w:r w:rsidR="005409B2">
        <w:t>1.0</w:t>
      </w:r>
      <w:r w:rsidRPr="00A303C8" w:rsidR="005409B2">
        <w:t xml:space="preserve"> </w:t>
      </w:r>
      <w:r w:rsidRPr="00A303C8" w:rsidR="00E40DAD">
        <w:t xml:space="preserve">hour at 50 percent of the systems, </w:t>
      </w:r>
      <w:r w:rsidR="005409B2">
        <w:t xml:space="preserve">2.0 </w:t>
      </w:r>
      <w:r w:rsidRPr="00A303C8" w:rsidR="00E40DAD">
        <w:t>hour</w:t>
      </w:r>
      <w:r w:rsidR="00C65292">
        <w:t>s</w:t>
      </w:r>
      <w:r w:rsidRPr="00A303C8" w:rsidR="00E40DAD">
        <w:t xml:space="preserve"> at 25 percent of the systems</w:t>
      </w:r>
      <w:r w:rsidR="005409B2">
        <w:t>,</w:t>
      </w:r>
      <w:r w:rsidRPr="00A303C8" w:rsidR="00E40DAD">
        <w:t xml:space="preserve"> and </w:t>
      </w:r>
      <w:r w:rsidR="005409B2">
        <w:t>4.0</w:t>
      </w:r>
      <w:r w:rsidRPr="00A303C8" w:rsidR="005409B2">
        <w:t xml:space="preserve"> </w:t>
      </w:r>
      <w:r w:rsidRPr="00A303C8" w:rsidR="00E40DAD">
        <w:t>hours at 25 percent of the systems. Thus, the average time per system is as follows:</w:t>
      </w:r>
    </w:p>
    <w:p w:rsidR="00E40DAD" w:rsidP="00B12FEB" w:rsidRDefault="00B10716" w14:paraId="01F1F358" w14:textId="77777777">
      <w:pPr>
        <w:ind w:left="720"/>
      </w:pPr>
      <w:r>
        <w:t>[</w:t>
      </w:r>
      <w:r w:rsidRPr="00A303C8" w:rsidR="00E40DAD">
        <w:t>(1.0 x 0.5) + (2.0 x 0.25) + (4.0 x 0.25)</w:t>
      </w:r>
      <w:r>
        <w:t>]</w:t>
      </w:r>
      <w:r w:rsidRPr="00A303C8" w:rsidR="00E40DAD">
        <w:t xml:space="preserve"> </w:t>
      </w:r>
      <w:r w:rsidRPr="00405EB3" w:rsidR="00E40DAD">
        <w:t>= 2.0 hr</w:t>
      </w:r>
      <w:r w:rsidRPr="00405EB3" w:rsidR="007125AB">
        <w:t>s</w:t>
      </w:r>
      <w:r w:rsidRPr="00A303C8" w:rsidR="00E40DAD">
        <w:t>/system</w:t>
      </w:r>
      <w:r w:rsidRPr="00405EB3" w:rsidR="00405EB3">
        <w:t xml:space="preserve"> </w:t>
      </w:r>
    </w:p>
    <w:p w:rsidR="004F0697" w:rsidP="004F0697" w:rsidRDefault="004F0697" w14:paraId="3A111F81" w14:textId="77777777">
      <w:pPr>
        <w:ind w:left="720"/>
      </w:pPr>
      <w:r>
        <w:t>The total average time per system is:</w:t>
      </w:r>
    </w:p>
    <w:p w:rsidR="00405EB3" w:rsidP="00B10716" w:rsidRDefault="00B10716" w14:paraId="3DF27BF8" w14:textId="77777777">
      <w:pPr>
        <w:ind w:left="720"/>
      </w:pPr>
      <w:r>
        <w:lastRenderedPageBreak/>
        <w:t>[</w:t>
      </w:r>
      <w:r w:rsidR="004C7A5E">
        <w:t>(</w:t>
      </w:r>
      <w:r>
        <w:t xml:space="preserve">1.5 </w:t>
      </w:r>
      <w:r w:rsidR="004F0697">
        <w:t>x 0.75) + (2.0 x 0.25)</w:t>
      </w:r>
      <w:r>
        <w:t>]</w:t>
      </w:r>
      <w:r w:rsidR="004F0697">
        <w:t xml:space="preserve"> = 1.</w:t>
      </w:r>
      <w:r>
        <w:t>6</w:t>
      </w:r>
      <w:r w:rsidR="00D75B98">
        <w:t>3</w:t>
      </w:r>
      <w:r>
        <w:t xml:space="preserve"> </w:t>
      </w:r>
      <w:r w:rsidR="003C088A">
        <w:t>hrs/system</w:t>
      </w:r>
      <w:r w:rsidRPr="00405EB3" w:rsidR="00405EB3">
        <w:t xml:space="preserve"> </w:t>
      </w:r>
    </w:p>
    <w:p w:rsidRPr="00A303C8" w:rsidR="004F0697" w:rsidP="00B10716" w:rsidRDefault="00405EB3" w14:paraId="1A8ABD5A" w14:textId="77777777">
      <w:pPr>
        <w:ind w:left="720"/>
      </w:pPr>
      <w:r>
        <w:t>Half of this time will be spent by technical staff and half will be spent by clerical staff.</w:t>
      </w:r>
    </w:p>
    <w:p w:rsidR="00594261" w:rsidP="0035441C" w:rsidRDefault="004818E6" w14:paraId="578EDA85" w14:textId="74C8B69C">
      <w:pPr>
        <w:numPr>
          <w:ilvl w:val="0"/>
          <w:numId w:val="42"/>
        </w:numPr>
      </w:pPr>
      <w:r w:rsidRPr="00594261">
        <w:rPr>
          <w:b/>
        </w:rPr>
        <w:t>Call for technical assistance.</w:t>
      </w:r>
      <w:r w:rsidRPr="00A303C8">
        <w:t xml:space="preserve"> Many systems will call states for technical assistance. In developing the burden estimate for this activity, </w:t>
      </w:r>
      <w:r w:rsidR="00437E07">
        <w:t>EPA</w:t>
      </w:r>
      <w:r w:rsidR="003B7B40">
        <w:t xml:space="preserve"> assumes that t</w:t>
      </w:r>
      <w:r w:rsidRPr="00A303C8">
        <w:t>he number of requests for assistance will equal 1</w:t>
      </w:r>
      <w:r>
        <w:t>50</w:t>
      </w:r>
      <w:r w:rsidRPr="00A303C8">
        <w:t xml:space="preserve"> percent of the number of systems. (This estimate accounts for the fact that some systems will call more than once, while some will not call at all.)</w:t>
      </w:r>
      <w:r w:rsidR="003B7B40">
        <w:t xml:space="preserve"> </w:t>
      </w:r>
      <w:r w:rsidR="00437E07">
        <w:t>EPA</w:t>
      </w:r>
      <w:r w:rsidR="003B7B40">
        <w:t xml:space="preserve"> also assumes that e</w:t>
      </w:r>
      <w:r w:rsidRPr="00A303C8">
        <w:t>ach call will be placed by technical staff.</w:t>
      </w:r>
    </w:p>
    <w:p w:rsidRPr="00A303C8" w:rsidR="004818E6" w:rsidP="00A35A05" w:rsidRDefault="00437E07" w14:paraId="1E61FC55" w14:textId="2517FC2E">
      <w:pPr>
        <w:keepNext/>
        <w:ind w:left="720"/>
      </w:pPr>
      <w:r>
        <w:t>EPA</w:t>
      </w:r>
      <w:r w:rsidR="004818E6">
        <w:t xml:space="preserve"> anticipates that systems that participated in the </w:t>
      </w:r>
      <w:r w:rsidR="00616EB0">
        <w:t xml:space="preserve">2015 </w:t>
      </w:r>
      <w:r w:rsidR="001B7170">
        <w:t xml:space="preserve">State </w:t>
      </w:r>
      <w:r w:rsidR="003B445A">
        <w:t>DWINSA</w:t>
      </w:r>
      <w:r w:rsidR="004818E6">
        <w:t xml:space="preserve"> will </w:t>
      </w:r>
      <w:r w:rsidR="00216C08">
        <w:t>need</w:t>
      </w:r>
      <w:r w:rsidR="004818E6">
        <w:t xml:space="preserve"> less technical assistance than those that did not participate in the </w:t>
      </w:r>
      <w:r w:rsidR="00616EB0">
        <w:t xml:space="preserve">2015 </w:t>
      </w:r>
      <w:r w:rsidR="001B7170">
        <w:t xml:space="preserve">State </w:t>
      </w:r>
      <w:r w:rsidR="003B445A">
        <w:t>DWINSA</w:t>
      </w:r>
      <w:r w:rsidR="004818E6">
        <w:t xml:space="preserve">. Therefore, </w:t>
      </w:r>
      <w:r>
        <w:t>EPA</w:t>
      </w:r>
      <w:r w:rsidR="004818E6">
        <w:t xml:space="preserve"> estimates that all questions from </w:t>
      </w:r>
      <w:r w:rsidR="00B10716">
        <w:t xml:space="preserve">systems that participated in the </w:t>
      </w:r>
      <w:r w:rsidR="00616EB0">
        <w:t xml:space="preserve">2015 </w:t>
      </w:r>
      <w:r w:rsidR="001B7170">
        <w:t xml:space="preserve">State </w:t>
      </w:r>
      <w:r w:rsidR="00B10716">
        <w:t>DWINSA</w:t>
      </w:r>
      <w:r w:rsidDel="00B10716" w:rsidR="00B10716">
        <w:t xml:space="preserve"> </w:t>
      </w:r>
      <w:r w:rsidR="004818E6">
        <w:t xml:space="preserve">will be </w:t>
      </w:r>
      <w:r w:rsidR="00884D92">
        <w:t>readily answerable</w:t>
      </w:r>
      <w:r w:rsidRPr="00711223" w:rsidR="004818E6">
        <w:t xml:space="preserve"> </w:t>
      </w:r>
      <w:r w:rsidR="00B10716">
        <w:t>and the state</w:t>
      </w:r>
      <w:r w:rsidR="00405EB3">
        <w:t xml:space="preserve"> will</w:t>
      </w:r>
      <w:r w:rsidR="00B10716">
        <w:t xml:space="preserve"> not need to conduct any additional research and will be able to answer the question during the initial call. That initial call is estimated to average</w:t>
      </w:r>
      <w:r w:rsidRPr="00A303C8" w:rsidR="00B10716">
        <w:t xml:space="preserve"> </w:t>
      </w:r>
      <w:r w:rsidRPr="00A303C8" w:rsidR="004818E6">
        <w:t>15 minutes (0.25 hours).</w:t>
      </w:r>
    </w:p>
    <w:p w:rsidRPr="00A303C8" w:rsidR="004818E6" w:rsidP="004818E6" w:rsidRDefault="00437E07" w14:paraId="3019FE74" w14:textId="373DA216">
      <w:pPr>
        <w:pStyle w:val="ListParagraph"/>
      </w:pPr>
      <w:r>
        <w:t>EPA</w:t>
      </w:r>
      <w:r w:rsidR="004818E6">
        <w:t xml:space="preserve"> estimates that the burden for systems that did not participate in the </w:t>
      </w:r>
      <w:r w:rsidR="00616EB0">
        <w:t xml:space="preserve">2015 </w:t>
      </w:r>
      <w:r w:rsidR="001B7170">
        <w:t xml:space="preserve">State </w:t>
      </w:r>
      <w:r w:rsidR="003B445A">
        <w:t>DWINSA</w:t>
      </w:r>
      <w:r w:rsidR="004818E6">
        <w:t xml:space="preserve"> break</w:t>
      </w:r>
      <w:r w:rsidR="009D2413">
        <w:t>s</w:t>
      </w:r>
      <w:r w:rsidR="004818E6">
        <w:t xml:space="preserve"> down as follows:</w:t>
      </w:r>
    </w:p>
    <w:p w:rsidRPr="00A303C8" w:rsidR="004818E6" w:rsidP="0035441C" w:rsidRDefault="004818E6" w14:paraId="70437D1B" w14:textId="77777777">
      <w:pPr>
        <w:numPr>
          <w:ilvl w:val="1"/>
          <w:numId w:val="47"/>
        </w:numPr>
      </w:pPr>
      <w:r w:rsidRPr="00A303C8">
        <w:t xml:space="preserve">About 50 percent of the questions will be </w:t>
      </w:r>
      <w:r w:rsidR="00884D92">
        <w:t xml:space="preserve">readily answerable </w:t>
      </w:r>
      <w:r w:rsidRPr="00711223">
        <w:t xml:space="preserve">and </w:t>
      </w:r>
      <w:r w:rsidR="00B10716">
        <w:t xml:space="preserve">the state </w:t>
      </w:r>
      <w:r w:rsidR="00405EB3">
        <w:t xml:space="preserve">will </w:t>
      </w:r>
      <w:r w:rsidR="00B10716">
        <w:t xml:space="preserve">not need to conduct any additional research and will be able to answer the question during the initial call that will average </w:t>
      </w:r>
      <w:r w:rsidRPr="00A303C8">
        <w:t>15 minutes (0.25 hours).</w:t>
      </w:r>
    </w:p>
    <w:p w:rsidR="004818E6" w:rsidP="0035441C" w:rsidRDefault="004818E6" w14:paraId="68237442" w14:textId="1335E3AD">
      <w:pPr>
        <w:numPr>
          <w:ilvl w:val="1"/>
          <w:numId w:val="47"/>
        </w:numPr>
      </w:pPr>
      <w:r w:rsidRPr="00A303C8">
        <w:t xml:space="preserve">About 50 percent of the questions will </w:t>
      </w:r>
      <w:r w:rsidR="00216C08">
        <w:t>need</w:t>
      </w:r>
      <w:r w:rsidRPr="00A303C8">
        <w:t xml:space="preserve"> the state to perform research and call the system back. In this case, </w:t>
      </w:r>
      <w:r w:rsidR="00437E07">
        <w:t>EPA</w:t>
      </w:r>
      <w:r w:rsidRPr="00A303C8">
        <w:t xml:space="preserve"> estimates that the total burden for the two calls is 2</w:t>
      </w:r>
      <w:r w:rsidR="00341997">
        <w:t>5</w:t>
      </w:r>
      <w:r w:rsidRPr="00A303C8">
        <w:t xml:space="preserve"> </w:t>
      </w:r>
      <w:r w:rsidR="00341997">
        <w:t>minutes (0.42</w:t>
      </w:r>
      <w:r w:rsidRPr="00A303C8">
        <w:t xml:space="preserve"> hours).</w:t>
      </w:r>
    </w:p>
    <w:p w:rsidRPr="00A303C8" w:rsidR="00341997" w:rsidP="00341997" w:rsidRDefault="00341997" w14:paraId="33300722" w14:textId="6F3183CE">
      <w:pPr>
        <w:ind w:left="720" w:firstLine="720"/>
      </w:pPr>
      <w:r>
        <w:t>[(0.25 x 0.50) + (0.42 x 0.50)] = 0.</w:t>
      </w:r>
      <w:r w:rsidR="002C37B6">
        <w:t>34</w:t>
      </w:r>
      <w:r>
        <w:t xml:space="preserve"> hrs/system</w:t>
      </w:r>
    </w:p>
    <w:p w:rsidR="004818E6" w:rsidP="004818E6" w:rsidRDefault="004818E6" w14:paraId="548E6031" w14:textId="77777777">
      <w:r w:rsidRPr="00A303C8">
        <w:tab/>
      </w:r>
      <w:r>
        <w:t>The total average burden per system is:</w:t>
      </w:r>
    </w:p>
    <w:p w:rsidRPr="00A303C8" w:rsidR="004818E6" w:rsidP="004818E6" w:rsidRDefault="004818E6" w14:paraId="750D2485" w14:textId="11B59D2A">
      <w:pPr>
        <w:ind w:left="720"/>
      </w:pPr>
      <w:r>
        <w:t>1.50 x [(0.25 x 0.75</w:t>
      </w:r>
      <w:r w:rsidR="00B10716">
        <w:t>)</w:t>
      </w:r>
      <w:r>
        <w:t xml:space="preserve"> + (0.3</w:t>
      </w:r>
      <w:r w:rsidR="00347525">
        <w:t>4</w:t>
      </w:r>
      <w:r>
        <w:t xml:space="preserve"> x 0.25)] = </w:t>
      </w:r>
      <w:r w:rsidRPr="00405EB3">
        <w:t>0.</w:t>
      </w:r>
      <w:r w:rsidRPr="00405EB3" w:rsidR="008D7926">
        <w:t>41</w:t>
      </w:r>
      <w:r w:rsidRPr="00405EB3">
        <w:t xml:space="preserve"> </w:t>
      </w:r>
      <w:r w:rsidRPr="00405EB3" w:rsidR="003C088A">
        <w:t>hrs</w:t>
      </w:r>
      <w:r w:rsidR="003C088A">
        <w:t>/system</w:t>
      </w:r>
    </w:p>
    <w:p w:rsidR="001005C0" w:rsidP="0035441C" w:rsidRDefault="001005C0" w14:paraId="143EF1AA" w14:textId="6EC1DD15">
      <w:pPr>
        <w:numPr>
          <w:ilvl w:val="0"/>
          <w:numId w:val="43"/>
        </w:numPr>
      </w:pPr>
      <w:r w:rsidRPr="00400FD9">
        <w:rPr>
          <w:b/>
        </w:rPr>
        <w:t>Complete data collection instrument.</w:t>
      </w:r>
      <w:r w:rsidRPr="00A303C8">
        <w:t xml:space="preserve"> </w:t>
      </w:r>
      <w:r>
        <w:t xml:space="preserve">The burden to systems to complete the data collection instrument will vary depending on whether the system participated in the </w:t>
      </w:r>
      <w:r w:rsidR="00E14866">
        <w:t xml:space="preserve">2015 </w:t>
      </w:r>
      <w:r w:rsidR="001B7170">
        <w:t xml:space="preserve">State </w:t>
      </w:r>
      <w:r>
        <w:t xml:space="preserve">DWINSA. The </w:t>
      </w:r>
      <w:r w:rsidR="00E14866">
        <w:t xml:space="preserve">2015 </w:t>
      </w:r>
      <w:r w:rsidR="003A3877">
        <w:t xml:space="preserve">State </w:t>
      </w:r>
      <w:r>
        <w:t xml:space="preserve">DWINSA participants will have a relatively low burden because </w:t>
      </w:r>
      <w:r w:rsidR="00437E07">
        <w:t>EPA</w:t>
      </w:r>
      <w:r>
        <w:t xml:space="preserve"> expects that a large portion of the information in the </w:t>
      </w:r>
      <w:r w:rsidR="00EC464F">
        <w:t xml:space="preserve">2015 </w:t>
      </w:r>
      <w:r w:rsidR="001B7170">
        <w:t xml:space="preserve">State DWINSA </w:t>
      </w:r>
      <w:r>
        <w:t xml:space="preserve">will carry over to the </w:t>
      </w:r>
      <w:r w:rsidR="00EC464F">
        <w:t xml:space="preserve">2020 </w:t>
      </w:r>
      <w:r w:rsidR="001B7170">
        <w:t xml:space="preserve">State </w:t>
      </w:r>
      <w:r>
        <w:t xml:space="preserve">DWINSA. Consequently, </w:t>
      </w:r>
      <w:r w:rsidR="00EC464F">
        <w:t xml:space="preserve">2015 </w:t>
      </w:r>
      <w:r w:rsidR="001B7170">
        <w:t xml:space="preserve">State </w:t>
      </w:r>
      <w:r>
        <w:t xml:space="preserve">DWINSA participants will only update their needs and documentation rather than identify </w:t>
      </w:r>
      <w:r w:rsidR="00220E1A">
        <w:t xml:space="preserve">all </w:t>
      </w:r>
      <w:r>
        <w:t>their needs anew.</w:t>
      </w:r>
    </w:p>
    <w:p w:rsidR="00216C08" w:rsidP="009E0BA4" w:rsidRDefault="00437E07" w14:paraId="4762C6E7" w14:textId="5E7264EC">
      <w:pPr>
        <w:pStyle w:val="ListParagraph"/>
      </w:pPr>
      <w:r>
        <w:t>EPA</w:t>
      </w:r>
      <w:r w:rsidRPr="00A303C8" w:rsidR="001005C0">
        <w:t xml:space="preserve"> estimates that technical staff </w:t>
      </w:r>
      <w:r w:rsidR="001005C0">
        <w:t xml:space="preserve">at systems that participated in the </w:t>
      </w:r>
      <w:r w:rsidR="00EC464F">
        <w:t xml:space="preserve">2015 </w:t>
      </w:r>
      <w:r w:rsidR="001B7170">
        <w:t xml:space="preserve">State </w:t>
      </w:r>
      <w:r w:rsidR="003B445A">
        <w:t>DWINSA</w:t>
      </w:r>
      <w:r w:rsidR="001005C0">
        <w:t xml:space="preserve"> will </w:t>
      </w:r>
      <w:r w:rsidR="00216C08">
        <w:t>need</w:t>
      </w:r>
      <w:r w:rsidRPr="001005C0" w:rsidR="001005C0">
        <w:t xml:space="preserve"> 1</w:t>
      </w:r>
      <w:r w:rsidR="001D437F">
        <w:t>.0</w:t>
      </w:r>
      <w:r w:rsidRPr="001005C0" w:rsidR="001005C0">
        <w:t xml:space="preserve"> hour to update the </w:t>
      </w:r>
      <w:r w:rsidRPr="001005C0" w:rsidR="00EC464F">
        <w:t>201</w:t>
      </w:r>
      <w:r w:rsidR="00EC464F">
        <w:t>5</w:t>
      </w:r>
      <w:r w:rsidRPr="001005C0" w:rsidR="00EC464F">
        <w:t xml:space="preserve"> </w:t>
      </w:r>
      <w:r w:rsidRPr="001005C0" w:rsidR="001005C0">
        <w:t>survey</w:t>
      </w:r>
      <w:r w:rsidR="001005C0">
        <w:t xml:space="preserve"> and</w:t>
      </w:r>
      <w:r w:rsidRPr="00A303C8" w:rsidR="001005C0">
        <w:t xml:space="preserve"> </w:t>
      </w:r>
      <w:r w:rsidR="001005C0">
        <w:t xml:space="preserve">complete </w:t>
      </w:r>
      <w:r w:rsidRPr="00A303C8" w:rsidR="001005C0">
        <w:t xml:space="preserve">the project table of the data collection instrument. </w:t>
      </w:r>
      <w:r w:rsidR="00216C08">
        <w:t>T</w:t>
      </w:r>
      <w:r w:rsidRPr="00A303C8" w:rsidR="00216C08">
        <w:t xml:space="preserve">echnical staff </w:t>
      </w:r>
      <w:r w:rsidR="00216C08">
        <w:t xml:space="preserve">at systems that did not participate in the 2015 State DWINSA are expected to take </w:t>
      </w:r>
      <w:r w:rsidR="001D437F">
        <w:t>2.0</w:t>
      </w:r>
      <w:r w:rsidRPr="00A303C8" w:rsidR="001D437F">
        <w:t xml:space="preserve"> </w:t>
      </w:r>
      <w:r w:rsidRPr="00A303C8" w:rsidR="00216C08">
        <w:t xml:space="preserve">hours to complete the data collection instrument. This estimate is consistent with </w:t>
      </w:r>
      <w:r>
        <w:t>EPA</w:t>
      </w:r>
      <w:r w:rsidRPr="00A303C8" w:rsidR="00216C08">
        <w:t xml:space="preserve"> experience with the previous DWINSAs. </w:t>
      </w:r>
      <w:r w:rsidR="00216C08">
        <w:t>Thus, the total time burden for technical staff is estimated to be:</w:t>
      </w:r>
    </w:p>
    <w:p w:rsidR="00216C08" w:rsidP="009E0BA4" w:rsidRDefault="00216C08" w14:paraId="4C4391DD" w14:textId="54928B81">
      <w:pPr>
        <w:pStyle w:val="ListParagraph"/>
      </w:pPr>
      <w:r>
        <w:t>(1 x 0.75) + (2 x 0.25) = 1.25</w:t>
      </w:r>
    </w:p>
    <w:p w:rsidR="00B74FF3" w:rsidP="009E0BA4" w:rsidRDefault="00437E07" w14:paraId="06B03560" w14:textId="427F4623">
      <w:pPr>
        <w:pStyle w:val="ListParagraph"/>
      </w:pPr>
      <w:r>
        <w:t>EPA</w:t>
      </w:r>
      <w:r w:rsidR="00216C08">
        <w:t xml:space="preserve"> estimates that m</w:t>
      </w:r>
      <w:r w:rsidRPr="00A303C8" w:rsidR="006E0DD2">
        <w:t xml:space="preserve">anagement </w:t>
      </w:r>
      <w:r w:rsidR="003A0202">
        <w:t xml:space="preserve">staff at systems that participated in the 2015 State DWINSA will need </w:t>
      </w:r>
      <w:r w:rsidRPr="00A303C8" w:rsidR="006E0DD2">
        <w:t>18 minutes (0.30 hours) to review the completed data collection instrument for accuracy</w:t>
      </w:r>
      <w:r w:rsidR="003B68C0">
        <w:t xml:space="preserve"> and submit the data collection instrument and supporting documentation electronically</w:t>
      </w:r>
      <w:r w:rsidRPr="00A303C8" w:rsidR="006E0DD2">
        <w:t xml:space="preserve">. </w:t>
      </w:r>
      <w:r w:rsidRPr="00A303C8" w:rsidR="00B74FF3">
        <w:t xml:space="preserve">Management </w:t>
      </w:r>
      <w:r w:rsidR="003A0202">
        <w:lastRenderedPageBreak/>
        <w:t xml:space="preserve">staff at systems that did not participate </w:t>
      </w:r>
      <w:r w:rsidR="00DF4292">
        <w:t xml:space="preserve">in the 2015 State DWINSA </w:t>
      </w:r>
      <w:r w:rsidR="00066FF7">
        <w:t xml:space="preserve">are </w:t>
      </w:r>
      <w:r w:rsidRPr="00A303C8" w:rsidR="00B74FF3">
        <w:t>expected to take 28 minutes (0.47 hours) to review the completed data collection instrument for accuracy</w:t>
      </w:r>
      <w:r w:rsidR="00F04D03">
        <w:t xml:space="preserve"> and submit the data collection instrument and supporting documentation electronically</w:t>
      </w:r>
      <w:r w:rsidRPr="00A303C8" w:rsidR="00B74FF3">
        <w:t xml:space="preserve">. </w:t>
      </w:r>
      <w:r w:rsidRPr="004A685D" w:rsidR="00B74FF3">
        <w:t xml:space="preserve"> </w:t>
      </w:r>
    </w:p>
    <w:p w:rsidR="00197D14" w:rsidP="009E0BA4" w:rsidRDefault="00B74FF3" w14:paraId="181A1AC8" w14:textId="04B7EE84">
      <w:pPr>
        <w:pStyle w:val="ListParagraph"/>
      </w:pPr>
      <w:r>
        <w:t xml:space="preserve">All systems will receive the </w:t>
      </w:r>
      <w:r w:rsidR="00127214">
        <w:t>LSL</w:t>
      </w:r>
      <w:r>
        <w:t xml:space="preserve">, </w:t>
      </w:r>
      <w:r w:rsidR="00E066DA">
        <w:t>I&amp;S</w:t>
      </w:r>
      <w:r>
        <w:t>, and</w:t>
      </w:r>
      <w:r w:rsidR="00A564C9">
        <w:t xml:space="preserve"> OpW </w:t>
      </w:r>
      <w:r>
        <w:t xml:space="preserve">questions for the first time. </w:t>
      </w:r>
      <w:r w:rsidR="0019026B">
        <w:t xml:space="preserve">Management is expected to take 23 minutes (0.38 hours) to answer the </w:t>
      </w:r>
      <w:r w:rsidR="00127214">
        <w:t>LSL</w:t>
      </w:r>
      <w:r w:rsidR="0019026B">
        <w:t xml:space="preserve"> questions, and a total of 10 minutes to answer the </w:t>
      </w:r>
      <w:r w:rsidR="00E066DA">
        <w:t>I&amp;S</w:t>
      </w:r>
      <w:r w:rsidR="0019026B">
        <w:t xml:space="preserve"> questions and the</w:t>
      </w:r>
      <w:r w:rsidR="00A564C9">
        <w:t xml:space="preserve"> OpW </w:t>
      </w:r>
      <w:r w:rsidR="0019026B">
        <w:t xml:space="preserve">questions (5 minutes each, 0.17 hours total). </w:t>
      </w:r>
      <w:r w:rsidR="006E0DD2">
        <w:t xml:space="preserve">In addition, </w:t>
      </w:r>
      <w:r w:rsidR="00437E07">
        <w:t>EPA</w:t>
      </w:r>
      <w:r w:rsidR="006E0DD2">
        <w:t xml:space="preserve"> anticipates that each system will </w:t>
      </w:r>
      <w:r w:rsidR="00216C08">
        <w:t>need</w:t>
      </w:r>
      <w:r w:rsidR="006E0DD2">
        <w:t xml:space="preserve"> an additional 20-minute (0.33 hours) phone call with the state to further discuss the </w:t>
      </w:r>
      <w:r w:rsidR="00127214">
        <w:t>LSL</w:t>
      </w:r>
      <w:r w:rsidR="00124ED6">
        <w:t xml:space="preserve"> questions</w:t>
      </w:r>
      <w:r w:rsidR="006E0DD2">
        <w:t xml:space="preserve">. </w:t>
      </w:r>
      <w:r w:rsidR="00437E07">
        <w:t>EPA</w:t>
      </w:r>
      <w:r w:rsidR="006E0DD2">
        <w:t xml:space="preserve"> estimates that one</w:t>
      </w:r>
      <w:r w:rsidR="00384E1E">
        <w:t>-</w:t>
      </w:r>
      <w:r w:rsidR="006E0DD2">
        <w:t xml:space="preserve">third of the systems will </w:t>
      </w:r>
      <w:r w:rsidR="00216C08">
        <w:t>need</w:t>
      </w:r>
      <w:r w:rsidR="006E0DD2">
        <w:t xml:space="preserve"> yet another call with the state to clear up any remaining questions regarding the </w:t>
      </w:r>
      <w:r w:rsidR="00127214">
        <w:t>LS</w:t>
      </w:r>
      <w:r w:rsidR="00124ED6">
        <w:t>L information.</w:t>
      </w:r>
      <w:r w:rsidR="006E0DD2">
        <w:t xml:space="preserve"> This additional call to a third of systems will take 15 minutes (0.25 hours). Thus, the total time burden for management is estimated to be</w:t>
      </w:r>
      <w:r w:rsidR="00197D14">
        <w:t>:</w:t>
      </w:r>
    </w:p>
    <w:p w:rsidR="00B74FF3" w:rsidP="009E0BA4" w:rsidRDefault="001B5091" w14:paraId="2832601C" w14:textId="57DF9442">
      <w:pPr>
        <w:pStyle w:val="ListParagraph"/>
      </w:pPr>
      <w:r>
        <w:t>[(0.3 x 0.75</w:t>
      </w:r>
      <w:r w:rsidR="00A222BF">
        <w:t xml:space="preserve">) + (0.47 x 0.25)] + </w:t>
      </w:r>
      <w:r w:rsidR="008C5009">
        <w:t>[</w:t>
      </w:r>
      <w:r w:rsidR="00AB7205">
        <w:t>0.38 + 0.17 + 0.</w:t>
      </w:r>
      <w:r w:rsidR="00355C05">
        <w:t>33</w:t>
      </w:r>
      <w:r w:rsidR="00B6575C">
        <w:t xml:space="preserve"> + </w:t>
      </w:r>
      <w:r w:rsidR="008C5009">
        <w:t>(0.33 x 0.25</w:t>
      </w:r>
      <w:r w:rsidR="00AB7205">
        <w:t>)</w:t>
      </w:r>
      <w:r w:rsidR="008C5009">
        <w:t>]</w:t>
      </w:r>
      <w:r w:rsidR="009B31BD">
        <w:t xml:space="preserve"> = 1.31</w:t>
      </w:r>
      <w:r w:rsidR="00564FF6">
        <w:t xml:space="preserve"> hrs</w:t>
      </w:r>
      <w:r w:rsidR="006E0DD2">
        <w:t xml:space="preserve">. </w:t>
      </w:r>
    </w:p>
    <w:p w:rsidR="001005C0" w:rsidP="009E0BA4" w:rsidRDefault="00B74FF3" w14:paraId="4DC9B73C" w14:textId="6F48BC6A">
      <w:pPr>
        <w:pStyle w:val="ListParagraph"/>
      </w:pPr>
      <w:r>
        <w:t>Thus, t</w:t>
      </w:r>
      <w:r w:rsidRPr="00A303C8" w:rsidR="001005C0">
        <w:t>he total unit burden</w:t>
      </w:r>
      <w:r w:rsidR="001005C0">
        <w:t xml:space="preserve"> to systems that participated in the </w:t>
      </w:r>
      <w:r w:rsidR="00EC464F">
        <w:t xml:space="preserve">2015 </w:t>
      </w:r>
      <w:r w:rsidR="001B7170">
        <w:t xml:space="preserve">State </w:t>
      </w:r>
      <w:r w:rsidR="003B445A">
        <w:t>DWINSA</w:t>
      </w:r>
      <w:r w:rsidRPr="00A303C8" w:rsidR="001005C0">
        <w:t xml:space="preserve"> is approximately</w:t>
      </w:r>
      <w:r w:rsidR="006E0DD2">
        <w:t>:</w:t>
      </w:r>
    </w:p>
    <w:p w:rsidRPr="00A303C8" w:rsidR="00484705" w:rsidP="006E0DD2" w:rsidRDefault="00484705" w14:paraId="5B21A178" w14:textId="1E08D8B6">
      <w:pPr>
        <w:pStyle w:val="ListParagraph"/>
      </w:pPr>
      <w:r>
        <w:t>1 + 0.30 + 0.38 + 0.17 + 0.33 + [</w:t>
      </w:r>
      <w:r w:rsidR="00C23C6A">
        <w:t>0.33</w:t>
      </w:r>
      <w:r>
        <w:t xml:space="preserve"> x 0.25] </w:t>
      </w:r>
      <w:r w:rsidRPr="00405EB3">
        <w:t xml:space="preserve">= </w:t>
      </w:r>
      <w:r w:rsidR="006E0DD2">
        <w:t>2</w:t>
      </w:r>
      <w:r>
        <w:t>.</w:t>
      </w:r>
      <w:r w:rsidR="005B4142">
        <w:t>2</w:t>
      </w:r>
      <w:r>
        <w:t>6</w:t>
      </w:r>
      <w:r w:rsidRPr="00405EB3">
        <w:t xml:space="preserve"> hrs</w:t>
      </w:r>
      <w:r>
        <w:t>/system</w:t>
      </w:r>
    </w:p>
    <w:p w:rsidR="00B74FF3" w:rsidP="00F54C1B" w:rsidRDefault="00B74FF3" w14:paraId="5368916F" w14:textId="19AA693B">
      <w:pPr>
        <w:pStyle w:val="ListParagraph"/>
        <w:keepNext/>
      </w:pPr>
      <w:r>
        <w:t>T</w:t>
      </w:r>
      <w:r w:rsidRPr="00A303C8">
        <w:t>he total unit burden</w:t>
      </w:r>
      <w:r>
        <w:t xml:space="preserve"> to systems that did not participate in the 2015 State DWINSA</w:t>
      </w:r>
      <w:r w:rsidRPr="00A303C8">
        <w:t xml:space="preserve"> is approximately</w:t>
      </w:r>
      <w:r>
        <w:t>:</w:t>
      </w:r>
    </w:p>
    <w:p w:rsidRPr="00A303C8" w:rsidR="00B74FF3" w:rsidP="00B74FF3" w:rsidRDefault="00B74FF3" w14:paraId="6DA02B09" w14:textId="32719ECA">
      <w:pPr>
        <w:pStyle w:val="ListParagraph"/>
      </w:pPr>
      <w:r>
        <w:t>2 + 0.47 + 0.38 + 0.17 + 0.33 + [</w:t>
      </w:r>
      <w:r w:rsidR="0036173D">
        <w:t>0.33</w:t>
      </w:r>
      <w:r>
        <w:t xml:space="preserve"> x 0.25] </w:t>
      </w:r>
      <w:r w:rsidRPr="00405EB3">
        <w:t xml:space="preserve">= </w:t>
      </w:r>
      <w:r>
        <w:t>3.</w:t>
      </w:r>
      <w:r w:rsidR="005B4142">
        <w:t>4</w:t>
      </w:r>
      <w:r>
        <w:t>3</w:t>
      </w:r>
      <w:r w:rsidRPr="00405EB3">
        <w:t xml:space="preserve"> hrs</w:t>
      </w:r>
      <w:r>
        <w:t>/system</w:t>
      </w:r>
    </w:p>
    <w:p w:rsidR="00CF3512" w:rsidP="00CF3512" w:rsidRDefault="00CF3512" w14:paraId="3B79865B" w14:textId="77777777">
      <w:pPr>
        <w:ind w:left="720"/>
      </w:pPr>
      <w:r>
        <w:t>The total average burden per system is as follows:</w:t>
      </w:r>
    </w:p>
    <w:p w:rsidR="00377F04" w:rsidP="00D22F07" w:rsidRDefault="00CF3512" w14:paraId="402436A9" w14:textId="5E032594">
      <w:pPr>
        <w:ind w:left="720"/>
      </w:pPr>
      <w:r w:rsidRPr="00780295">
        <w:t>(</w:t>
      </w:r>
      <w:r w:rsidR="00564F29">
        <w:t>2.</w:t>
      </w:r>
      <w:r w:rsidR="00C5270B">
        <w:t>26</w:t>
      </w:r>
      <w:r w:rsidR="004B1693">
        <w:t xml:space="preserve"> </w:t>
      </w:r>
      <w:r>
        <w:t xml:space="preserve">x </w:t>
      </w:r>
      <w:r w:rsidR="009251DB">
        <w:t>0.75</w:t>
      </w:r>
      <w:r>
        <w:t>) + (</w:t>
      </w:r>
      <w:r w:rsidR="00564F29">
        <w:t>3.</w:t>
      </w:r>
      <w:r w:rsidR="00C5270B">
        <w:t>43</w:t>
      </w:r>
      <w:r>
        <w:t xml:space="preserve"> x </w:t>
      </w:r>
      <w:r w:rsidR="009251DB">
        <w:t>0.25</w:t>
      </w:r>
      <w:r>
        <w:t xml:space="preserve">) = </w:t>
      </w:r>
      <w:r w:rsidR="004A685D">
        <w:t>2.</w:t>
      </w:r>
      <w:r w:rsidR="00564F29">
        <w:t>5</w:t>
      </w:r>
      <w:r w:rsidR="000257F5">
        <w:t>5</w:t>
      </w:r>
      <w:r w:rsidR="004A685D">
        <w:t xml:space="preserve"> </w:t>
      </w:r>
      <w:r w:rsidRPr="00405EB3">
        <w:t>hrs</w:t>
      </w:r>
      <w:r>
        <w:t>/system</w:t>
      </w:r>
    </w:p>
    <w:p w:rsidR="00B31E46" w:rsidP="0035441C" w:rsidRDefault="00913E7B" w14:paraId="4851D6EC" w14:textId="746F36F3">
      <w:pPr>
        <w:pStyle w:val="ListParagraph"/>
        <w:numPr>
          <w:ilvl w:val="0"/>
          <w:numId w:val="60"/>
        </w:numPr>
      </w:pPr>
      <w:r>
        <w:rPr>
          <w:b/>
        </w:rPr>
        <w:t>Respond to call</w:t>
      </w:r>
      <w:r w:rsidR="00EF55E4">
        <w:rPr>
          <w:b/>
        </w:rPr>
        <w:t xml:space="preserve"> </w:t>
      </w:r>
      <w:r w:rsidRPr="00B31E46" w:rsidR="00B31E46">
        <w:rPr>
          <w:b/>
        </w:rPr>
        <w:t xml:space="preserve">back from state about status of </w:t>
      </w:r>
      <w:r w:rsidRPr="00B31E46" w:rsidR="00EC464F">
        <w:rPr>
          <w:b/>
        </w:rPr>
        <w:t>20</w:t>
      </w:r>
      <w:r w:rsidR="00EC464F">
        <w:rPr>
          <w:b/>
        </w:rPr>
        <w:t>20</w:t>
      </w:r>
      <w:r w:rsidR="001B7170">
        <w:rPr>
          <w:b/>
        </w:rPr>
        <w:t xml:space="preserve"> State</w:t>
      </w:r>
      <w:r w:rsidRPr="00B31E46" w:rsidR="00EC464F">
        <w:rPr>
          <w:b/>
        </w:rPr>
        <w:t xml:space="preserve"> </w:t>
      </w:r>
      <w:r w:rsidRPr="00B31E46" w:rsidR="00B31E46">
        <w:rPr>
          <w:b/>
        </w:rPr>
        <w:t>DWINSA</w:t>
      </w:r>
      <w:r w:rsidR="00B31E46">
        <w:t xml:space="preserve">. </w:t>
      </w:r>
      <w:r w:rsidR="002503EA">
        <w:t xml:space="preserve">For this burden estimate, </w:t>
      </w:r>
      <w:r w:rsidR="00437E07">
        <w:t>EPA</w:t>
      </w:r>
      <w:r w:rsidR="002503EA">
        <w:t xml:space="preserve"> assumes</w:t>
      </w:r>
      <w:r w:rsidR="00FB6262">
        <w:t xml:space="preserve"> each</w:t>
      </w:r>
      <w:r w:rsidR="002503EA">
        <w:t xml:space="preserve"> system </w:t>
      </w:r>
      <w:r w:rsidR="00995572">
        <w:t>will spend</w:t>
      </w:r>
      <w:r w:rsidR="002503EA">
        <w:t xml:space="preserve"> time responding to the state call</w:t>
      </w:r>
      <w:r w:rsidR="00A61435">
        <w:t>(s)</w:t>
      </w:r>
      <w:r w:rsidR="002503EA">
        <w:t xml:space="preserve"> to request a status update on completing the survey’s </w:t>
      </w:r>
      <w:r w:rsidR="0028448B">
        <w:t>data collection instrument</w:t>
      </w:r>
      <w:r w:rsidR="002503EA">
        <w:t xml:space="preserve">. </w:t>
      </w:r>
      <w:r w:rsidR="00437E07">
        <w:t>EPA</w:t>
      </w:r>
      <w:r w:rsidR="002503EA">
        <w:t xml:space="preserve"> assumes that the average total time spen</w:t>
      </w:r>
      <w:r w:rsidR="00A61435">
        <w:t>t</w:t>
      </w:r>
      <w:r w:rsidR="002503EA">
        <w:t xml:space="preserve"> by each system on responding to the state call(s) is 15 minutes (0.25 hours) per system. </w:t>
      </w:r>
      <w:r w:rsidRPr="00A303C8" w:rsidR="00B31E46">
        <w:t xml:space="preserve">This does not include </w:t>
      </w:r>
      <w:r w:rsidR="00B31E46">
        <w:t>discussing</w:t>
      </w:r>
      <w:r w:rsidRPr="00A303C8" w:rsidR="00B31E46">
        <w:t xml:space="preserve"> technical questions, which is accounted for above. Rather, it includes </w:t>
      </w:r>
      <w:r w:rsidR="00B31E46">
        <w:t xml:space="preserve">time </w:t>
      </w:r>
      <w:r w:rsidR="004E5EEA">
        <w:t>necessary</w:t>
      </w:r>
      <w:r w:rsidR="00B31E46">
        <w:t xml:space="preserve"> to provide the state with</w:t>
      </w:r>
      <w:r w:rsidRPr="00A303C8" w:rsidR="00B31E46">
        <w:t xml:space="preserve"> a brief report on the status of the </w:t>
      </w:r>
      <w:r w:rsidRPr="00A303C8" w:rsidR="00EC464F">
        <w:t>20</w:t>
      </w:r>
      <w:r w:rsidR="00EC464F">
        <w:t>20</w:t>
      </w:r>
      <w:r w:rsidRPr="00A303C8" w:rsidR="00EC464F">
        <w:t xml:space="preserve"> </w:t>
      </w:r>
      <w:r w:rsidR="001B7170">
        <w:t xml:space="preserve">State </w:t>
      </w:r>
      <w:r w:rsidRPr="00A303C8" w:rsidR="00B31E46">
        <w:t>DWINSA response.</w:t>
      </w:r>
      <w:r w:rsidR="00B31E46">
        <w:t xml:space="preserve"> </w:t>
      </w:r>
    </w:p>
    <w:p w:rsidRPr="00A303C8" w:rsidR="00E40DAD" w:rsidP="00DA1E5F" w:rsidRDefault="00E40DAD" w14:paraId="06AEFA4C" w14:textId="77777777">
      <w:pPr>
        <w:pStyle w:val="Exhibit"/>
        <w:keepNext w:val="0"/>
        <w:keepLines/>
      </w:pPr>
      <w:bookmarkStart w:name="_Toc143678801" w:id="153"/>
      <w:bookmarkStart w:name="_Toc394570710" w:id="154"/>
      <w:bookmarkStart w:name="_Toc394572225" w:id="155"/>
      <w:bookmarkStart w:name="_Toc394573218" w:id="156"/>
      <w:bookmarkStart w:name="_Toc29229412" w:id="157"/>
      <w:r w:rsidRPr="00A303C8">
        <w:t xml:space="preserve">Exhibit A-6-2 Estimated </w:t>
      </w:r>
      <w:r w:rsidR="00890E83">
        <w:t xml:space="preserve">Average </w:t>
      </w:r>
      <w:r w:rsidRPr="00A303C8">
        <w:t>Unit Burden for Systems Serving 3,30</w:t>
      </w:r>
      <w:r w:rsidRPr="00A303C8" w:rsidR="00B566E7">
        <w:t xml:space="preserve">1 </w:t>
      </w:r>
      <w:r w:rsidR="00F849EC">
        <w:t>to</w:t>
      </w:r>
      <w:r w:rsidRPr="00A303C8" w:rsidR="00B566E7">
        <w:t xml:space="preserve"> </w:t>
      </w:r>
      <w:r w:rsidRPr="00A303C8">
        <w:t xml:space="preserve">50,000 </w:t>
      </w:r>
      <w:r w:rsidRPr="00A303C8" w:rsidR="00DE7D9B">
        <w:t>Persons</w:t>
      </w:r>
      <w:bookmarkEnd w:id="153"/>
      <w:bookmarkEnd w:id="154"/>
      <w:bookmarkEnd w:id="155"/>
      <w:bookmarkEnd w:id="156"/>
      <w:bookmarkEnd w:id="157"/>
    </w:p>
    <w:tbl>
      <w:tblPr>
        <w:tblW w:w="93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8" w:type="dxa"/>
          <w:left w:w="58" w:type="dxa"/>
          <w:bottom w:w="29" w:type="dxa"/>
          <w:right w:w="58" w:type="dxa"/>
        </w:tblCellMar>
        <w:tblLook w:val="01E0" w:firstRow="1" w:lastRow="1" w:firstColumn="1" w:lastColumn="1" w:noHBand="0" w:noVBand="0"/>
      </w:tblPr>
      <w:tblGrid>
        <w:gridCol w:w="4010"/>
        <w:gridCol w:w="1448"/>
        <w:gridCol w:w="1336"/>
        <w:gridCol w:w="1226"/>
        <w:gridCol w:w="1338"/>
      </w:tblGrid>
      <w:tr w:rsidRPr="00A303C8" w:rsidR="00E40DAD" w:rsidTr="00254B74" w14:paraId="43639C3F" w14:textId="77777777">
        <w:trPr>
          <w:cantSplit/>
          <w:trHeight w:val="20"/>
          <w:tblHeader/>
          <w:jc w:val="center"/>
        </w:trPr>
        <w:tc>
          <w:tcPr>
            <w:tcW w:w="4010" w:type="dxa"/>
            <w:vMerge w:val="restart"/>
            <w:vAlign w:val="center"/>
          </w:tcPr>
          <w:p w:rsidRPr="00A303C8" w:rsidR="00E40DAD" w:rsidP="00DA1E5F" w:rsidRDefault="00E40DAD" w14:paraId="01C4F1EE" w14:textId="77777777">
            <w:pPr>
              <w:spacing w:afterAutospacing="1"/>
              <w:jc w:val="center"/>
              <w:rPr>
                <w:b/>
              </w:rPr>
            </w:pPr>
            <w:r w:rsidRPr="00A303C8">
              <w:rPr>
                <w:b/>
              </w:rPr>
              <w:t>Activity</w:t>
            </w:r>
          </w:p>
        </w:tc>
        <w:tc>
          <w:tcPr>
            <w:tcW w:w="5348" w:type="dxa"/>
            <w:gridSpan w:val="4"/>
            <w:vAlign w:val="center"/>
          </w:tcPr>
          <w:p w:rsidRPr="00A303C8" w:rsidR="00E40DAD" w:rsidP="00DA1E5F" w:rsidRDefault="00E40DAD" w14:paraId="7B81F366" w14:textId="77777777">
            <w:pPr>
              <w:spacing w:afterAutospacing="1"/>
              <w:jc w:val="center"/>
              <w:rPr>
                <w:b/>
              </w:rPr>
            </w:pPr>
            <w:r w:rsidRPr="00A303C8">
              <w:rPr>
                <w:b/>
              </w:rPr>
              <w:t>Estimated Burden (hours)</w:t>
            </w:r>
          </w:p>
        </w:tc>
      </w:tr>
      <w:tr w:rsidRPr="00A303C8" w:rsidR="00E40DAD" w:rsidTr="00254B74" w14:paraId="6FA613AE" w14:textId="77777777">
        <w:trPr>
          <w:cantSplit/>
          <w:jc w:val="center"/>
        </w:trPr>
        <w:tc>
          <w:tcPr>
            <w:tcW w:w="4010" w:type="dxa"/>
            <w:vMerge/>
            <w:vAlign w:val="center"/>
          </w:tcPr>
          <w:p w:rsidRPr="00A303C8" w:rsidR="00E40DAD" w:rsidP="00DA1E5F" w:rsidRDefault="00E40DAD" w14:paraId="5F6E07F5" w14:textId="77777777">
            <w:pPr>
              <w:spacing w:afterAutospacing="1"/>
            </w:pPr>
          </w:p>
        </w:tc>
        <w:tc>
          <w:tcPr>
            <w:tcW w:w="1448" w:type="dxa"/>
            <w:vAlign w:val="center"/>
          </w:tcPr>
          <w:p w:rsidRPr="00A303C8" w:rsidR="00E40DAD" w:rsidP="00DA1E5F" w:rsidRDefault="00E40DAD" w14:paraId="1B343180" w14:textId="77777777">
            <w:pPr>
              <w:spacing w:afterAutospacing="1"/>
              <w:jc w:val="center"/>
              <w:rPr>
                <w:b/>
                <w:bCs/>
              </w:rPr>
            </w:pPr>
            <w:r w:rsidRPr="00A303C8">
              <w:rPr>
                <w:b/>
                <w:bCs/>
              </w:rPr>
              <w:t>Management</w:t>
            </w:r>
          </w:p>
        </w:tc>
        <w:tc>
          <w:tcPr>
            <w:tcW w:w="1336" w:type="dxa"/>
            <w:vAlign w:val="center"/>
          </w:tcPr>
          <w:p w:rsidRPr="00A303C8" w:rsidR="00E40DAD" w:rsidP="00DA1E5F" w:rsidRDefault="00E40DAD" w14:paraId="3C5BB9C4" w14:textId="77777777">
            <w:pPr>
              <w:spacing w:afterAutospacing="1"/>
              <w:jc w:val="center"/>
              <w:rPr>
                <w:b/>
                <w:bCs/>
              </w:rPr>
            </w:pPr>
            <w:r w:rsidRPr="00A303C8">
              <w:rPr>
                <w:b/>
                <w:bCs/>
              </w:rPr>
              <w:t>Technical</w:t>
            </w:r>
          </w:p>
        </w:tc>
        <w:tc>
          <w:tcPr>
            <w:tcW w:w="1226" w:type="dxa"/>
            <w:vAlign w:val="center"/>
          </w:tcPr>
          <w:p w:rsidRPr="00A303C8" w:rsidR="00E40DAD" w:rsidP="00DA1E5F" w:rsidRDefault="00E40DAD" w14:paraId="25F26BDF" w14:textId="77777777">
            <w:pPr>
              <w:spacing w:afterAutospacing="1"/>
              <w:jc w:val="center"/>
              <w:rPr>
                <w:b/>
                <w:bCs/>
              </w:rPr>
            </w:pPr>
            <w:r w:rsidRPr="00A303C8">
              <w:rPr>
                <w:b/>
                <w:bCs/>
              </w:rPr>
              <w:t>Clerical</w:t>
            </w:r>
          </w:p>
        </w:tc>
        <w:tc>
          <w:tcPr>
            <w:tcW w:w="1338" w:type="dxa"/>
            <w:vAlign w:val="center"/>
          </w:tcPr>
          <w:p w:rsidRPr="00A303C8" w:rsidR="00E40DAD" w:rsidP="00DA1E5F" w:rsidRDefault="00E40DAD" w14:paraId="6021116B" w14:textId="77777777">
            <w:pPr>
              <w:spacing w:afterAutospacing="1"/>
              <w:jc w:val="right"/>
              <w:rPr>
                <w:b/>
              </w:rPr>
            </w:pPr>
            <w:r w:rsidRPr="00A303C8">
              <w:rPr>
                <w:b/>
              </w:rPr>
              <w:t>Total</w:t>
            </w:r>
          </w:p>
        </w:tc>
      </w:tr>
      <w:tr w:rsidRPr="00A303C8" w:rsidR="00E86299" w:rsidTr="00254B74" w14:paraId="33491093" w14:textId="77777777">
        <w:trPr>
          <w:cantSplit/>
          <w:jc w:val="center"/>
        </w:trPr>
        <w:tc>
          <w:tcPr>
            <w:tcW w:w="4010" w:type="dxa"/>
            <w:vAlign w:val="center"/>
          </w:tcPr>
          <w:p w:rsidRPr="00A303C8" w:rsidR="00E86299" w:rsidP="00DA1E5F" w:rsidRDefault="00E86299" w14:paraId="514DE3EF" w14:textId="77777777">
            <w:pPr>
              <w:spacing w:afterAutospacing="1"/>
            </w:pPr>
            <w:r w:rsidRPr="00A303C8">
              <w:t>Participate in informational phone call</w:t>
            </w:r>
          </w:p>
        </w:tc>
        <w:tc>
          <w:tcPr>
            <w:tcW w:w="1448" w:type="dxa"/>
            <w:vAlign w:val="bottom"/>
          </w:tcPr>
          <w:p w:rsidRPr="00405EB3" w:rsidR="00E86299" w:rsidP="00DA1E5F" w:rsidRDefault="00E86299" w14:paraId="342E2D0E" w14:textId="2549039C">
            <w:pPr>
              <w:spacing w:afterAutospacing="1"/>
              <w:jc w:val="right"/>
              <w:rPr>
                <w:szCs w:val="22"/>
              </w:rPr>
            </w:pPr>
            <w:r w:rsidRPr="00405EB3">
              <w:rPr>
                <w:szCs w:val="22"/>
              </w:rPr>
              <w:t>0.</w:t>
            </w:r>
            <w:r w:rsidR="00BC5375">
              <w:rPr>
                <w:szCs w:val="22"/>
              </w:rPr>
              <w:t>22</w:t>
            </w:r>
          </w:p>
        </w:tc>
        <w:tc>
          <w:tcPr>
            <w:tcW w:w="1336" w:type="dxa"/>
            <w:vAlign w:val="bottom"/>
          </w:tcPr>
          <w:p w:rsidRPr="00405EB3" w:rsidR="00E86299" w:rsidP="00DA1E5F" w:rsidRDefault="00E86299" w14:paraId="6A8334C5" w14:textId="0CCFAAD5">
            <w:pPr>
              <w:spacing w:afterAutospacing="1"/>
              <w:jc w:val="right"/>
              <w:rPr>
                <w:szCs w:val="22"/>
              </w:rPr>
            </w:pPr>
            <w:r w:rsidRPr="00405EB3">
              <w:rPr>
                <w:szCs w:val="22"/>
              </w:rPr>
              <w:t>0.</w:t>
            </w:r>
            <w:r w:rsidR="00BC5375">
              <w:rPr>
                <w:szCs w:val="22"/>
              </w:rPr>
              <w:t>22</w:t>
            </w:r>
          </w:p>
        </w:tc>
        <w:tc>
          <w:tcPr>
            <w:tcW w:w="1226" w:type="dxa"/>
            <w:vAlign w:val="bottom"/>
          </w:tcPr>
          <w:p w:rsidRPr="00405EB3" w:rsidR="00E86299" w:rsidP="00DA1E5F" w:rsidRDefault="00E86299" w14:paraId="468C5CBB" w14:textId="77777777">
            <w:pPr>
              <w:spacing w:afterAutospacing="1"/>
              <w:jc w:val="right"/>
              <w:rPr>
                <w:szCs w:val="22"/>
              </w:rPr>
            </w:pPr>
            <w:r w:rsidRPr="00405EB3">
              <w:rPr>
                <w:szCs w:val="22"/>
              </w:rPr>
              <w:t> </w:t>
            </w:r>
          </w:p>
        </w:tc>
        <w:tc>
          <w:tcPr>
            <w:tcW w:w="1338" w:type="dxa"/>
            <w:vAlign w:val="bottom"/>
          </w:tcPr>
          <w:p w:rsidRPr="00405EB3" w:rsidR="00E86299" w:rsidP="00DA1E5F" w:rsidRDefault="00E86299" w14:paraId="11CE52BE" w14:textId="105284EA">
            <w:pPr>
              <w:spacing w:afterAutospacing="1"/>
              <w:jc w:val="right"/>
              <w:rPr>
                <w:b/>
                <w:szCs w:val="22"/>
              </w:rPr>
            </w:pPr>
            <w:r w:rsidRPr="00405EB3">
              <w:rPr>
                <w:b/>
                <w:szCs w:val="22"/>
              </w:rPr>
              <w:t>0.</w:t>
            </w:r>
            <w:r w:rsidR="00BC5375">
              <w:rPr>
                <w:b/>
                <w:szCs w:val="22"/>
              </w:rPr>
              <w:t>44</w:t>
            </w:r>
          </w:p>
        </w:tc>
      </w:tr>
      <w:tr w:rsidRPr="00A303C8" w:rsidR="00E86299" w:rsidTr="00254B74" w14:paraId="56F33071" w14:textId="77777777">
        <w:trPr>
          <w:cantSplit/>
          <w:jc w:val="center"/>
        </w:trPr>
        <w:tc>
          <w:tcPr>
            <w:tcW w:w="4010" w:type="dxa"/>
            <w:vAlign w:val="center"/>
          </w:tcPr>
          <w:p w:rsidRPr="00A303C8" w:rsidR="00E86299" w:rsidP="00DA1E5F" w:rsidRDefault="00E86299" w14:paraId="150DB12B" w14:textId="77777777">
            <w:pPr>
              <w:spacing w:afterAutospacing="1"/>
            </w:pPr>
            <w:r>
              <w:t>Read cover letter/data collection instructions</w:t>
            </w:r>
          </w:p>
        </w:tc>
        <w:tc>
          <w:tcPr>
            <w:tcW w:w="1448" w:type="dxa"/>
            <w:vAlign w:val="bottom"/>
          </w:tcPr>
          <w:p w:rsidRPr="00E86299" w:rsidR="00E86299" w:rsidP="00DA1E5F" w:rsidRDefault="00E86299" w14:paraId="49528953" w14:textId="77777777">
            <w:pPr>
              <w:spacing w:afterAutospacing="1"/>
              <w:jc w:val="right"/>
              <w:rPr>
                <w:szCs w:val="22"/>
              </w:rPr>
            </w:pPr>
            <w:r w:rsidRPr="00E86299">
              <w:rPr>
                <w:szCs w:val="22"/>
              </w:rPr>
              <w:t>0.31</w:t>
            </w:r>
          </w:p>
        </w:tc>
        <w:tc>
          <w:tcPr>
            <w:tcW w:w="1336" w:type="dxa"/>
            <w:vAlign w:val="bottom"/>
          </w:tcPr>
          <w:p w:rsidRPr="00E86299" w:rsidR="00E86299" w:rsidP="00DA1E5F" w:rsidRDefault="00E86299" w14:paraId="7E6B12A9" w14:textId="77777777">
            <w:pPr>
              <w:spacing w:afterAutospacing="1"/>
              <w:jc w:val="right"/>
              <w:rPr>
                <w:szCs w:val="22"/>
              </w:rPr>
            </w:pPr>
            <w:r w:rsidRPr="00E86299">
              <w:rPr>
                <w:szCs w:val="22"/>
              </w:rPr>
              <w:t>0.63</w:t>
            </w:r>
          </w:p>
        </w:tc>
        <w:tc>
          <w:tcPr>
            <w:tcW w:w="1226" w:type="dxa"/>
            <w:vAlign w:val="bottom"/>
          </w:tcPr>
          <w:p w:rsidRPr="00E86299" w:rsidR="00E86299" w:rsidP="00DA1E5F" w:rsidRDefault="00E86299" w14:paraId="6CB7D19B" w14:textId="77777777">
            <w:pPr>
              <w:spacing w:afterAutospacing="1"/>
              <w:jc w:val="right"/>
              <w:rPr>
                <w:szCs w:val="22"/>
              </w:rPr>
            </w:pPr>
            <w:r w:rsidRPr="00E86299">
              <w:rPr>
                <w:szCs w:val="22"/>
              </w:rPr>
              <w:t> </w:t>
            </w:r>
          </w:p>
        </w:tc>
        <w:tc>
          <w:tcPr>
            <w:tcW w:w="1338" w:type="dxa"/>
            <w:vAlign w:val="bottom"/>
          </w:tcPr>
          <w:p w:rsidRPr="00E86299" w:rsidR="00E86299" w:rsidP="00DA1E5F" w:rsidRDefault="00E86299" w14:paraId="62F11D05" w14:textId="77777777">
            <w:pPr>
              <w:spacing w:afterAutospacing="1"/>
              <w:jc w:val="right"/>
              <w:rPr>
                <w:b/>
                <w:szCs w:val="22"/>
              </w:rPr>
            </w:pPr>
            <w:r w:rsidRPr="00E86299">
              <w:rPr>
                <w:b/>
                <w:szCs w:val="22"/>
              </w:rPr>
              <w:t>0.94</w:t>
            </w:r>
          </w:p>
        </w:tc>
      </w:tr>
      <w:tr w:rsidRPr="00A303C8" w:rsidR="00E86299" w:rsidTr="00254B74" w14:paraId="0FA3D34A" w14:textId="77777777">
        <w:trPr>
          <w:cantSplit/>
          <w:jc w:val="center"/>
        </w:trPr>
        <w:tc>
          <w:tcPr>
            <w:tcW w:w="4010" w:type="dxa"/>
            <w:vAlign w:val="center"/>
          </w:tcPr>
          <w:p w:rsidRPr="00A303C8" w:rsidR="00E86299" w:rsidP="00DA1E5F" w:rsidRDefault="00E86299" w14:paraId="4A9640E8" w14:textId="77777777">
            <w:pPr>
              <w:spacing w:afterAutospacing="1"/>
            </w:pPr>
            <w:r w:rsidRPr="00A303C8">
              <w:t>Collect supporting documentation</w:t>
            </w:r>
          </w:p>
        </w:tc>
        <w:tc>
          <w:tcPr>
            <w:tcW w:w="1448" w:type="dxa"/>
            <w:vAlign w:val="bottom"/>
          </w:tcPr>
          <w:p w:rsidRPr="00E86299" w:rsidR="00E86299" w:rsidP="00DA1E5F" w:rsidRDefault="00E86299" w14:paraId="0144E6AB" w14:textId="77777777">
            <w:pPr>
              <w:spacing w:afterAutospacing="1"/>
              <w:jc w:val="right"/>
              <w:rPr>
                <w:szCs w:val="22"/>
              </w:rPr>
            </w:pPr>
            <w:r w:rsidRPr="00E86299">
              <w:rPr>
                <w:szCs w:val="22"/>
              </w:rPr>
              <w:t> </w:t>
            </w:r>
          </w:p>
        </w:tc>
        <w:tc>
          <w:tcPr>
            <w:tcW w:w="1336" w:type="dxa"/>
            <w:vAlign w:val="bottom"/>
          </w:tcPr>
          <w:p w:rsidRPr="00E86299" w:rsidR="00E86299" w:rsidP="00DA1E5F" w:rsidRDefault="00EB28CE" w14:paraId="4B51CE31" w14:textId="77777777">
            <w:pPr>
              <w:spacing w:afterAutospacing="1"/>
              <w:jc w:val="right"/>
              <w:rPr>
                <w:szCs w:val="22"/>
              </w:rPr>
            </w:pPr>
            <w:r>
              <w:rPr>
                <w:szCs w:val="22"/>
              </w:rPr>
              <w:t>0.81</w:t>
            </w:r>
          </w:p>
        </w:tc>
        <w:tc>
          <w:tcPr>
            <w:tcW w:w="1226" w:type="dxa"/>
            <w:vAlign w:val="bottom"/>
          </w:tcPr>
          <w:p w:rsidRPr="00E86299" w:rsidR="00E86299" w:rsidP="00DA1E5F" w:rsidRDefault="00EB28CE" w14:paraId="1C5FFDC1" w14:textId="77777777">
            <w:pPr>
              <w:spacing w:afterAutospacing="1"/>
              <w:jc w:val="right"/>
              <w:rPr>
                <w:szCs w:val="22"/>
              </w:rPr>
            </w:pPr>
            <w:r>
              <w:rPr>
                <w:szCs w:val="22"/>
              </w:rPr>
              <w:t>0.81</w:t>
            </w:r>
          </w:p>
        </w:tc>
        <w:tc>
          <w:tcPr>
            <w:tcW w:w="1338" w:type="dxa"/>
            <w:vAlign w:val="bottom"/>
          </w:tcPr>
          <w:p w:rsidRPr="00E86299" w:rsidR="00E86299" w:rsidP="00DA1E5F" w:rsidRDefault="00EB28CE" w14:paraId="29968CC9" w14:textId="77777777">
            <w:pPr>
              <w:spacing w:afterAutospacing="1"/>
              <w:jc w:val="right"/>
              <w:rPr>
                <w:b/>
                <w:szCs w:val="22"/>
              </w:rPr>
            </w:pPr>
            <w:r>
              <w:rPr>
                <w:b/>
                <w:szCs w:val="22"/>
              </w:rPr>
              <w:t>1.63</w:t>
            </w:r>
          </w:p>
        </w:tc>
      </w:tr>
      <w:tr w:rsidRPr="00A303C8" w:rsidR="00E86299" w:rsidTr="00254B74" w14:paraId="1D5DCE90" w14:textId="77777777">
        <w:trPr>
          <w:cantSplit/>
          <w:jc w:val="center"/>
        </w:trPr>
        <w:tc>
          <w:tcPr>
            <w:tcW w:w="4010" w:type="dxa"/>
            <w:vAlign w:val="center"/>
          </w:tcPr>
          <w:p w:rsidRPr="00A303C8" w:rsidR="00E86299" w:rsidP="00DA1E5F" w:rsidRDefault="00E86299" w14:paraId="1AED7050" w14:textId="77777777">
            <w:pPr>
              <w:spacing w:afterAutospacing="1"/>
            </w:pPr>
            <w:r>
              <w:t>Call for technical assistance</w:t>
            </w:r>
          </w:p>
        </w:tc>
        <w:tc>
          <w:tcPr>
            <w:tcW w:w="1448" w:type="dxa"/>
            <w:vAlign w:val="bottom"/>
          </w:tcPr>
          <w:p w:rsidRPr="00E86299" w:rsidR="00E86299" w:rsidP="00DA1E5F" w:rsidRDefault="00E86299" w14:paraId="21FA69E8" w14:textId="77777777">
            <w:pPr>
              <w:spacing w:afterAutospacing="1"/>
              <w:jc w:val="right"/>
              <w:rPr>
                <w:szCs w:val="22"/>
              </w:rPr>
            </w:pPr>
            <w:r w:rsidRPr="00E86299">
              <w:rPr>
                <w:szCs w:val="22"/>
              </w:rPr>
              <w:t> </w:t>
            </w:r>
          </w:p>
        </w:tc>
        <w:tc>
          <w:tcPr>
            <w:tcW w:w="1336" w:type="dxa"/>
            <w:vAlign w:val="bottom"/>
          </w:tcPr>
          <w:p w:rsidRPr="00E86299" w:rsidR="00E86299" w:rsidP="00DA1E5F" w:rsidRDefault="00E86299" w14:paraId="1EBDAFA4" w14:textId="77777777">
            <w:pPr>
              <w:spacing w:afterAutospacing="1"/>
              <w:jc w:val="right"/>
              <w:rPr>
                <w:szCs w:val="22"/>
              </w:rPr>
            </w:pPr>
            <w:r w:rsidRPr="00E86299">
              <w:rPr>
                <w:szCs w:val="22"/>
              </w:rPr>
              <w:t>0.41</w:t>
            </w:r>
          </w:p>
        </w:tc>
        <w:tc>
          <w:tcPr>
            <w:tcW w:w="1226" w:type="dxa"/>
            <w:vAlign w:val="bottom"/>
          </w:tcPr>
          <w:p w:rsidRPr="00E86299" w:rsidR="00E86299" w:rsidP="00DA1E5F" w:rsidRDefault="00E86299" w14:paraId="6E07EF8E" w14:textId="77777777">
            <w:pPr>
              <w:spacing w:afterAutospacing="1"/>
              <w:jc w:val="right"/>
              <w:rPr>
                <w:szCs w:val="22"/>
              </w:rPr>
            </w:pPr>
            <w:r w:rsidRPr="00E86299">
              <w:rPr>
                <w:szCs w:val="22"/>
              </w:rPr>
              <w:t> </w:t>
            </w:r>
          </w:p>
        </w:tc>
        <w:tc>
          <w:tcPr>
            <w:tcW w:w="1338" w:type="dxa"/>
            <w:vAlign w:val="bottom"/>
          </w:tcPr>
          <w:p w:rsidRPr="00E86299" w:rsidR="00E86299" w:rsidP="00DA1E5F" w:rsidRDefault="00E86299" w14:paraId="417E17A4" w14:textId="77777777">
            <w:pPr>
              <w:spacing w:afterAutospacing="1"/>
              <w:jc w:val="right"/>
              <w:rPr>
                <w:b/>
                <w:szCs w:val="22"/>
              </w:rPr>
            </w:pPr>
            <w:r w:rsidRPr="00E86299">
              <w:rPr>
                <w:b/>
                <w:szCs w:val="22"/>
              </w:rPr>
              <w:t>0.41</w:t>
            </w:r>
          </w:p>
        </w:tc>
      </w:tr>
      <w:tr w:rsidRPr="00A303C8" w:rsidR="00E86299" w:rsidTr="00254B74" w14:paraId="0D11F73C" w14:textId="77777777">
        <w:trPr>
          <w:cantSplit/>
          <w:jc w:val="center"/>
        </w:trPr>
        <w:tc>
          <w:tcPr>
            <w:tcW w:w="4010" w:type="dxa"/>
            <w:vAlign w:val="center"/>
          </w:tcPr>
          <w:p w:rsidRPr="00A303C8" w:rsidR="00E86299" w:rsidP="00DA1E5F" w:rsidRDefault="00E86299" w14:paraId="32CA37F0" w14:textId="77777777">
            <w:pPr>
              <w:spacing w:afterAutospacing="1"/>
            </w:pPr>
            <w:r w:rsidRPr="00A303C8">
              <w:t>Complete data collection instrument</w:t>
            </w:r>
          </w:p>
        </w:tc>
        <w:tc>
          <w:tcPr>
            <w:tcW w:w="1448" w:type="dxa"/>
            <w:vAlign w:val="bottom"/>
          </w:tcPr>
          <w:p w:rsidRPr="00E86299" w:rsidR="00E86299" w:rsidP="00DA1E5F" w:rsidRDefault="00BC5375" w14:paraId="12D0D2EC" w14:textId="6BD6A760">
            <w:pPr>
              <w:spacing w:afterAutospacing="1"/>
              <w:jc w:val="right"/>
              <w:rPr>
                <w:szCs w:val="22"/>
              </w:rPr>
            </w:pPr>
            <w:r>
              <w:rPr>
                <w:szCs w:val="22"/>
              </w:rPr>
              <w:t>1.31</w:t>
            </w:r>
          </w:p>
        </w:tc>
        <w:tc>
          <w:tcPr>
            <w:tcW w:w="1336" w:type="dxa"/>
            <w:vAlign w:val="bottom"/>
          </w:tcPr>
          <w:p w:rsidRPr="00E86299" w:rsidR="00E86299" w:rsidP="00DA1E5F" w:rsidRDefault="005F7746" w14:paraId="70386E50" w14:textId="77777777">
            <w:pPr>
              <w:spacing w:afterAutospacing="1"/>
              <w:jc w:val="right"/>
              <w:rPr>
                <w:szCs w:val="22"/>
              </w:rPr>
            </w:pPr>
            <w:r>
              <w:rPr>
                <w:szCs w:val="22"/>
              </w:rPr>
              <w:t>1.25</w:t>
            </w:r>
          </w:p>
        </w:tc>
        <w:tc>
          <w:tcPr>
            <w:tcW w:w="1226" w:type="dxa"/>
            <w:vAlign w:val="bottom"/>
          </w:tcPr>
          <w:p w:rsidRPr="00E86299" w:rsidR="00E86299" w:rsidP="00DA1E5F" w:rsidRDefault="00E86299" w14:paraId="3FECF750" w14:textId="77777777">
            <w:pPr>
              <w:spacing w:afterAutospacing="1"/>
              <w:jc w:val="right"/>
              <w:rPr>
                <w:szCs w:val="22"/>
              </w:rPr>
            </w:pPr>
            <w:r w:rsidRPr="00E86299">
              <w:rPr>
                <w:szCs w:val="22"/>
              </w:rPr>
              <w:t> </w:t>
            </w:r>
          </w:p>
        </w:tc>
        <w:tc>
          <w:tcPr>
            <w:tcW w:w="1338" w:type="dxa"/>
            <w:vAlign w:val="bottom"/>
          </w:tcPr>
          <w:p w:rsidRPr="00E86299" w:rsidR="00E86299" w:rsidP="00DA1E5F" w:rsidRDefault="004207BF" w14:paraId="00D88278" w14:textId="6470A900">
            <w:pPr>
              <w:spacing w:afterAutospacing="1"/>
              <w:jc w:val="right"/>
              <w:rPr>
                <w:b/>
                <w:szCs w:val="22"/>
              </w:rPr>
            </w:pPr>
            <w:r>
              <w:rPr>
                <w:b/>
                <w:szCs w:val="22"/>
              </w:rPr>
              <w:t>2.</w:t>
            </w:r>
            <w:r w:rsidR="00BC5375">
              <w:rPr>
                <w:b/>
                <w:szCs w:val="22"/>
              </w:rPr>
              <w:t>5</w:t>
            </w:r>
            <w:r w:rsidR="000257F5">
              <w:rPr>
                <w:b/>
                <w:szCs w:val="22"/>
              </w:rPr>
              <w:t>5</w:t>
            </w:r>
          </w:p>
        </w:tc>
      </w:tr>
      <w:tr w:rsidRPr="00A303C8" w:rsidR="00E86299" w:rsidTr="00254B74" w14:paraId="6B7AEA0A" w14:textId="77777777">
        <w:trPr>
          <w:cantSplit/>
          <w:jc w:val="center"/>
        </w:trPr>
        <w:tc>
          <w:tcPr>
            <w:tcW w:w="4010" w:type="dxa"/>
            <w:vAlign w:val="center"/>
          </w:tcPr>
          <w:p w:rsidRPr="00A303C8" w:rsidR="00E86299" w:rsidP="00DA1E5F" w:rsidRDefault="00E86299" w14:paraId="054670C6" w14:textId="77777777">
            <w:pPr>
              <w:spacing w:afterAutospacing="1"/>
            </w:pPr>
            <w:r>
              <w:t>Respond to call back from state</w:t>
            </w:r>
          </w:p>
        </w:tc>
        <w:tc>
          <w:tcPr>
            <w:tcW w:w="1448" w:type="dxa"/>
            <w:vAlign w:val="bottom"/>
          </w:tcPr>
          <w:p w:rsidRPr="00E86299" w:rsidR="00E86299" w:rsidP="00DA1E5F" w:rsidRDefault="00E86299" w14:paraId="7A610ED7" w14:textId="77777777">
            <w:pPr>
              <w:spacing w:afterAutospacing="1"/>
              <w:jc w:val="right"/>
              <w:rPr>
                <w:szCs w:val="22"/>
              </w:rPr>
            </w:pPr>
            <w:r w:rsidRPr="00E86299">
              <w:rPr>
                <w:szCs w:val="22"/>
              </w:rPr>
              <w:t> </w:t>
            </w:r>
          </w:p>
        </w:tc>
        <w:tc>
          <w:tcPr>
            <w:tcW w:w="1336" w:type="dxa"/>
            <w:vAlign w:val="bottom"/>
          </w:tcPr>
          <w:p w:rsidRPr="00E86299" w:rsidR="00E86299" w:rsidP="00DA1E5F" w:rsidRDefault="00E86299" w14:paraId="78834B6B" w14:textId="77777777">
            <w:pPr>
              <w:spacing w:afterAutospacing="1"/>
              <w:jc w:val="right"/>
              <w:rPr>
                <w:szCs w:val="22"/>
              </w:rPr>
            </w:pPr>
            <w:r w:rsidRPr="00E86299">
              <w:rPr>
                <w:szCs w:val="22"/>
              </w:rPr>
              <w:t>0.25</w:t>
            </w:r>
          </w:p>
        </w:tc>
        <w:tc>
          <w:tcPr>
            <w:tcW w:w="1226" w:type="dxa"/>
            <w:vAlign w:val="bottom"/>
          </w:tcPr>
          <w:p w:rsidRPr="00E86299" w:rsidR="00E86299" w:rsidP="00DA1E5F" w:rsidRDefault="00E86299" w14:paraId="5FF15376" w14:textId="77777777">
            <w:pPr>
              <w:spacing w:afterAutospacing="1"/>
              <w:jc w:val="right"/>
              <w:rPr>
                <w:szCs w:val="22"/>
              </w:rPr>
            </w:pPr>
            <w:r w:rsidRPr="00E86299">
              <w:rPr>
                <w:szCs w:val="22"/>
              </w:rPr>
              <w:t> </w:t>
            </w:r>
          </w:p>
        </w:tc>
        <w:tc>
          <w:tcPr>
            <w:tcW w:w="1338" w:type="dxa"/>
            <w:vAlign w:val="bottom"/>
          </w:tcPr>
          <w:p w:rsidRPr="00E86299" w:rsidR="00E86299" w:rsidP="00DA1E5F" w:rsidRDefault="00E86299" w14:paraId="481BBEFE" w14:textId="77777777">
            <w:pPr>
              <w:spacing w:afterAutospacing="1"/>
              <w:jc w:val="right"/>
              <w:rPr>
                <w:b/>
                <w:szCs w:val="22"/>
              </w:rPr>
            </w:pPr>
            <w:r w:rsidRPr="00E86299">
              <w:rPr>
                <w:b/>
                <w:szCs w:val="22"/>
              </w:rPr>
              <w:t>0.25</w:t>
            </w:r>
          </w:p>
        </w:tc>
      </w:tr>
      <w:tr w:rsidRPr="00A303C8" w:rsidR="00E86299" w:rsidTr="00254B74" w14:paraId="7E0D1615" w14:textId="77777777">
        <w:trPr>
          <w:cantSplit/>
          <w:jc w:val="center"/>
        </w:trPr>
        <w:tc>
          <w:tcPr>
            <w:tcW w:w="4010" w:type="dxa"/>
            <w:vAlign w:val="center"/>
          </w:tcPr>
          <w:p w:rsidRPr="00A303C8" w:rsidR="00E86299" w:rsidP="00DA1E5F" w:rsidRDefault="00E86299" w14:paraId="657184AE" w14:textId="77777777">
            <w:pPr>
              <w:spacing w:afterAutospacing="1"/>
              <w:rPr>
                <w:b/>
              </w:rPr>
            </w:pPr>
            <w:r w:rsidRPr="00A303C8">
              <w:rPr>
                <w:b/>
              </w:rPr>
              <w:lastRenderedPageBreak/>
              <w:t>TOTAL</w:t>
            </w:r>
          </w:p>
        </w:tc>
        <w:tc>
          <w:tcPr>
            <w:tcW w:w="1448" w:type="dxa"/>
            <w:vAlign w:val="bottom"/>
          </w:tcPr>
          <w:p w:rsidRPr="00E86299" w:rsidR="00E86299" w:rsidP="00DA1E5F" w:rsidRDefault="004207BF" w14:paraId="4EFBFB93" w14:textId="78A87949">
            <w:pPr>
              <w:spacing w:afterAutospacing="1"/>
              <w:jc w:val="right"/>
              <w:rPr>
                <w:b/>
                <w:szCs w:val="22"/>
              </w:rPr>
            </w:pPr>
            <w:r>
              <w:rPr>
                <w:b/>
                <w:szCs w:val="22"/>
              </w:rPr>
              <w:t>1.</w:t>
            </w:r>
            <w:r w:rsidR="00BC5375">
              <w:rPr>
                <w:b/>
                <w:szCs w:val="22"/>
              </w:rPr>
              <w:t>84</w:t>
            </w:r>
          </w:p>
        </w:tc>
        <w:tc>
          <w:tcPr>
            <w:tcW w:w="1336" w:type="dxa"/>
            <w:vAlign w:val="bottom"/>
          </w:tcPr>
          <w:p w:rsidRPr="00E86299" w:rsidR="00E86299" w:rsidP="00DA1E5F" w:rsidRDefault="00E86299" w14:paraId="33EF139D" w14:textId="40A9CE08">
            <w:pPr>
              <w:spacing w:afterAutospacing="1"/>
              <w:jc w:val="right"/>
              <w:rPr>
                <w:b/>
                <w:szCs w:val="22"/>
              </w:rPr>
            </w:pPr>
            <w:r w:rsidRPr="00E86299">
              <w:rPr>
                <w:b/>
                <w:szCs w:val="22"/>
              </w:rPr>
              <w:t>3.</w:t>
            </w:r>
            <w:r w:rsidR="00BC5375">
              <w:rPr>
                <w:b/>
                <w:szCs w:val="22"/>
              </w:rPr>
              <w:t>57</w:t>
            </w:r>
          </w:p>
        </w:tc>
        <w:tc>
          <w:tcPr>
            <w:tcW w:w="1226" w:type="dxa"/>
            <w:vAlign w:val="bottom"/>
          </w:tcPr>
          <w:p w:rsidRPr="00E86299" w:rsidR="00E86299" w:rsidP="00DA1E5F" w:rsidRDefault="00EB28CE" w14:paraId="75D0465F" w14:textId="77777777">
            <w:pPr>
              <w:spacing w:afterAutospacing="1"/>
              <w:jc w:val="right"/>
              <w:rPr>
                <w:b/>
                <w:szCs w:val="22"/>
              </w:rPr>
            </w:pPr>
            <w:r>
              <w:rPr>
                <w:b/>
                <w:szCs w:val="22"/>
              </w:rPr>
              <w:t>0.81</w:t>
            </w:r>
          </w:p>
        </w:tc>
        <w:tc>
          <w:tcPr>
            <w:tcW w:w="1338" w:type="dxa"/>
            <w:vAlign w:val="bottom"/>
          </w:tcPr>
          <w:p w:rsidRPr="00E86299" w:rsidR="00E86299" w:rsidP="00DA1E5F" w:rsidRDefault="00BC5375" w14:paraId="5228B0A2" w14:textId="50CA5621">
            <w:pPr>
              <w:spacing w:afterAutospacing="1"/>
              <w:jc w:val="right"/>
              <w:rPr>
                <w:b/>
                <w:szCs w:val="22"/>
              </w:rPr>
            </w:pPr>
            <w:r>
              <w:rPr>
                <w:b/>
                <w:szCs w:val="22"/>
              </w:rPr>
              <w:t>6.2</w:t>
            </w:r>
            <w:r w:rsidR="00C908CF">
              <w:rPr>
                <w:b/>
                <w:szCs w:val="22"/>
              </w:rPr>
              <w:t>3</w:t>
            </w:r>
          </w:p>
        </w:tc>
      </w:tr>
    </w:tbl>
    <w:p w:rsidRPr="00D67296" w:rsidR="00E40DAD" w:rsidP="00DA1E5F" w:rsidRDefault="00EB28CE" w14:paraId="57151EA9" w14:textId="77777777">
      <w:pPr>
        <w:pStyle w:val="ExhibitNotes"/>
        <w:keepNext w:val="0"/>
      </w:pPr>
      <w:r w:rsidRPr="00D67296">
        <w:t xml:space="preserve">Note: </w:t>
      </w:r>
      <w:r w:rsidR="00D67296">
        <w:tab/>
      </w:r>
      <w:r w:rsidRPr="00D67296">
        <w:t>Numbers may not add due to rounding.</w:t>
      </w:r>
    </w:p>
    <w:p w:rsidRPr="00A303C8" w:rsidR="00E40DAD" w:rsidP="00A97245" w:rsidRDefault="00C97CEF" w14:paraId="60461D1F" w14:textId="7E872E0C">
      <w:pPr>
        <w:pStyle w:val="Heading5"/>
      </w:pPr>
      <w:r>
        <w:t xml:space="preserve">2020 </w:t>
      </w:r>
      <w:r w:rsidR="001B7170">
        <w:t xml:space="preserve">State </w:t>
      </w:r>
      <w:r w:rsidR="003B445A">
        <w:t>DWINSA</w:t>
      </w:r>
      <w:r w:rsidRPr="00A303C8" w:rsidR="00CA03E1">
        <w:t xml:space="preserve"> – </w:t>
      </w:r>
      <w:r w:rsidRPr="00A303C8" w:rsidR="000125AA">
        <w:t xml:space="preserve">CWSs </w:t>
      </w:r>
      <w:r w:rsidR="00D150C3">
        <w:t>S</w:t>
      </w:r>
      <w:r w:rsidRPr="00A303C8" w:rsidR="000125AA">
        <w:t xml:space="preserve">erving 3,300 </w:t>
      </w:r>
      <w:r w:rsidR="00F93281">
        <w:t>or</w:t>
      </w:r>
      <w:r w:rsidRPr="00A303C8" w:rsidR="000125AA">
        <w:t xml:space="preserve"> </w:t>
      </w:r>
      <w:r w:rsidR="00D150C3">
        <w:t>F</w:t>
      </w:r>
      <w:r w:rsidRPr="00A303C8" w:rsidR="000125AA">
        <w:t xml:space="preserve">ewer </w:t>
      </w:r>
      <w:r w:rsidR="00D150C3">
        <w:t>P</w:t>
      </w:r>
      <w:r w:rsidRPr="00A303C8" w:rsidR="00DE7D9B">
        <w:t>ersons</w:t>
      </w:r>
    </w:p>
    <w:p w:rsidR="00FC15D3" w:rsidP="00FC15D3" w:rsidRDefault="00003BAB" w14:paraId="397CE873" w14:textId="3004D812">
      <w:r>
        <w:t xml:space="preserve">Exhibit A-6-3 shows the unit burden for systems serving </w:t>
      </w:r>
      <w:r w:rsidR="00633CD2">
        <w:t>fewer</w:t>
      </w:r>
      <w:r>
        <w:t xml:space="preserve"> than 3,300 persons. </w:t>
      </w:r>
      <w:r w:rsidR="00437E07">
        <w:t>EPA</w:t>
      </w:r>
      <w:r w:rsidR="00FC15D3">
        <w:t xml:space="preserve"> will conduct site visits at </w:t>
      </w:r>
      <w:r w:rsidRPr="00B46A35" w:rsidR="00DE15B3">
        <w:t>6</w:t>
      </w:r>
      <w:r w:rsidR="00DE15B3">
        <w:t>0</w:t>
      </w:r>
      <w:r w:rsidR="0000104A">
        <w:t>6</w:t>
      </w:r>
      <w:r w:rsidR="00DE15B3">
        <w:t xml:space="preserve"> </w:t>
      </w:r>
      <w:r w:rsidR="00FC15D3">
        <w:t xml:space="preserve">small CWSs. Because </w:t>
      </w:r>
      <w:r w:rsidR="00437E07">
        <w:t>EPA</w:t>
      </w:r>
      <w:r w:rsidR="00FC15D3">
        <w:t xml:space="preserve"> is conducting site visits to these CWSs, the burden imposed on the systems is small. </w:t>
      </w:r>
      <w:r w:rsidR="00437E07">
        <w:t>EPA</w:t>
      </w:r>
      <w:r w:rsidR="00FC15D3">
        <w:t xml:space="preserve"> estimates that the unit burden to small CWSs averages 3.</w:t>
      </w:r>
      <w:r w:rsidR="007D7181">
        <w:t>59</w:t>
      </w:r>
      <w:r w:rsidR="00FC15D3">
        <w:t xml:space="preserve"> hours per system. Exhibit A-6-3 summarizes the burden for each activity.</w:t>
      </w:r>
    </w:p>
    <w:p w:rsidR="00FC15D3" w:rsidP="009C5CD5" w:rsidRDefault="00FC15D3" w14:paraId="5F4DBF46" w14:textId="0A5F8FC8">
      <w:pPr>
        <w:numPr>
          <w:ilvl w:val="0"/>
          <w:numId w:val="67"/>
        </w:numPr>
        <w:tabs>
          <w:tab w:val="clear" w:pos="1728"/>
        </w:tabs>
        <w:spacing w:after="0" w:line="240" w:lineRule="auto"/>
        <w:ind w:left="720" w:hanging="360"/>
      </w:pPr>
      <w:r w:rsidRPr="00FC15D3">
        <w:rPr>
          <w:b/>
        </w:rPr>
        <w:t>Participate in informational/scheduling telephone call.</w:t>
      </w:r>
      <w:r>
        <w:t xml:space="preserve"> </w:t>
      </w:r>
      <w:bookmarkStart w:name="_Hlk54372898" w:id="158"/>
      <w:r w:rsidR="00FE1DAF">
        <w:t>On this call, EPA</w:t>
      </w:r>
      <w:r w:rsidR="00E912F3">
        <w:t>/EPA contractors</w:t>
      </w:r>
      <w:r w:rsidR="00FE1DAF">
        <w:t xml:space="preserve"> will </w:t>
      </w:r>
      <w:r w:rsidRPr="00FE1DAF" w:rsidR="00FE1DAF">
        <w:t>inform respondents about the upcoming DWINSA, describe the purpose of the DWINSA</w:t>
      </w:r>
      <w:r w:rsidR="007F7BB0">
        <w:t>,</w:t>
      </w:r>
      <w:r>
        <w:t xml:space="preserve"> and </w:t>
      </w:r>
      <w:r w:rsidRPr="001F116B" w:rsidR="00C7633F">
        <w:t>explain by whom the data collection instrument will be prepared and submitted</w:t>
      </w:r>
      <w:r w:rsidRPr="00A303C8" w:rsidR="00C7633F">
        <w:t>.</w:t>
      </w:r>
      <w:r w:rsidR="00C7633F">
        <w:t xml:space="preserve"> </w:t>
      </w:r>
      <w:r w:rsidRPr="00FE1DAF" w:rsidR="00FE1DAF">
        <w:t>EPA will also describe the information that will be requested and the timetable for</w:t>
      </w:r>
      <w:r>
        <w:t xml:space="preserve"> the site visit</w:t>
      </w:r>
      <w:r w:rsidRPr="00FE1DAF" w:rsidR="00FE1DAF">
        <w:t>.</w:t>
      </w:r>
      <w:r w:rsidR="00FE1DAF">
        <w:t xml:space="preserve"> </w:t>
      </w:r>
      <w:bookmarkEnd w:id="158"/>
      <w:r w:rsidR="006D585A">
        <w:t xml:space="preserve">This </w:t>
      </w:r>
      <w:r>
        <w:t>telephone call should take approximately 15 minutes (0.25 hours). Most small CWSs are staffed by one technical person; therefore, the entire burden falls with the technical labor category.</w:t>
      </w:r>
    </w:p>
    <w:p w:rsidR="00FC15D3" w:rsidP="00FC15D3" w:rsidRDefault="00FC15D3" w14:paraId="10BD4A77" w14:textId="77777777">
      <w:pPr>
        <w:spacing w:after="0" w:line="240" w:lineRule="auto"/>
        <w:ind w:left="720"/>
      </w:pPr>
    </w:p>
    <w:p w:rsidR="00FC15D3" w:rsidP="009C5CD5" w:rsidRDefault="00FC15D3" w14:paraId="4F4545CC" w14:textId="38DB37D3">
      <w:pPr>
        <w:numPr>
          <w:ilvl w:val="0"/>
          <w:numId w:val="67"/>
        </w:numPr>
        <w:tabs>
          <w:tab w:val="clear" w:pos="1728"/>
        </w:tabs>
        <w:spacing w:after="0" w:line="240" w:lineRule="auto"/>
        <w:ind w:left="720" w:hanging="360"/>
      </w:pPr>
      <w:r w:rsidRPr="00FC15D3">
        <w:rPr>
          <w:b/>
        </w:rPr>
        <w:t>Accompany survey team/answer questions.</w:t>
      </w:r>
      <w:r>
        <w:t xml:space="preserve"> </w:t>
      </w:r>
      <w:r w:rsidR="00437E07">
        <w:t>EPA</w:t>
      </w:r>
      <w:r>
        <w:t xml:space="preserve"> does not expect that small CWS personnel will accompany the survey team for the entire site visit; however, </w:t>
      </w:r>
      <w:r w:rsidR="00437E07">
        <w:t>EPA</w:t>
      </w:r>
      <w:r>
        <w:t xml:space="preserve"> anticipates that system staff will make themselves available to answer very basic questions about the system configuration. </w:t>
      </w:r>
      <w:r w:rsidR="00437E07">
        <w:t>EPA</w:t>
      </w:r>
      <w:r>
        <w:t xml:space="preserve"> estimates that the burden to assist the survey team is 2 hours for half of the small CWSs selected and 4 hours for the remaining </w:t>
      </w:r>
      <w:r w:rsidR="003B30A2">
        <w:t>3</w:t>
      </w:r>
      <w:r w:rsidR="001A123E">
        <w:t>0</w:t>
      </w:r>
      <w:r w:rsidR="000A1C43">
        <w:t>3</w:t>
      </w:r>
      <w:r>
        <w:t xml:space="preserve"> systems. </w:t>
      </w:r>
      <w:r w:rsidR="003A7EDD">
        <w:t xml:space="preserve">Additionally, </w:t>
      </w:r>
      <w:r w:rsidR="00437E07">
        <w:t>EPA</w:t>
      </w:r>
      <w:r w:rsidR="003C3BE5">
        <w:t xml:space="preserve"> estimates that the </w:t>
      </w:r>
      <w:r w:rsidR="00127214">
        <w:t>LSL</w:t>
      </w:r>
      <w:r w:rsidR="00365991">
        <w:t xml:space="preserve"> questions</w:t>
      </w:r>
      <w:r w:rsidR="003C3BE5">
        <w:t xml:space="preserve"> </w:t>
      </w:r>
      <w:r w:rsidR="004C52A7">
        <w:t xml:space="preserve">will take </w:t>
      </w:r>
      <w:r w:rsidR="0045098A">
        <w:t>10</w:t>
      </w:r>
      <w:r w:rsidR="004B1693">
        <w:t xml:space="preserve"> </w:t>
      </w:r>
      <w:r w:rsidR="00C91AED">
        <w:t>minutes</w:t>
      </w:r>
      <w:r w:rsidR="004B1693">
        <w:t xml:space="preserve"> (0.</w:t>
      </w:r>
      <w:r w:rsidR="0045098A">
        <w:t>17</w:t>
      </w:r>
      <w:r w:rsidR="004B1693">
        <w:t xml:space="preserve"> hours)</w:t>
      </w:r>
      <w:r w:rsidR="00C91AED">
        <w:t xml:space="preserve"> to complete, </w:t>
      </w:r>
      <w:r w:rsidR="007617AB">
        <w:t xml:space="preserve">and the </w:t>
      </w:r>
      <w:r w:rsidR="00E066DA">
        <w:t>I&amp;S</w:t>
      </w:r>
      <w:r w:rsidR="00AA44AA">
        <w:t xml:space="preserve"> questions</w:t>
      </w:r>
      <w:r w:rsidR="007617AB">
        <w:t xml:space="preserve"> and</w:t>
      </w:r>
      <w:r w:rsidR="00A564C9">
        <w:t xml:space="preserve"> OpW </w:t>
      </w:r>
      <w:r w:rsidR="008162EF">
        <w:t>questions</w:t>
      </w:r>
      <w:r w:rsidR="004C3FAB">
        <w:t xml:space="preserve"> will </w:t>
      </w:r>
      <w:r w:rsidR="001A123E">
        <w:t xml:space="preserve">each </w:t>
      </w:r>
      <w:r w:rsidR="004C3FAB">
        <w:t xml:space="preserve">take 5 minutes </w:t>
      </w:r>
      <w:r w:rsidR="001A123E">
        <w:t>(0.083 hours</w:t>
      </w:r>
      <w:r w:rsidR="00C908CF">
        <w:t xml:space="preserve"> each</w:t>
      </w:r>
      <w:r w:rsidR="001A123E">
        <w:t xml:space="preserve">) </w:t>
      </w:r>
      <w:r w:rsidR="004C3FAB">
        <w:t>to complete</w:t>
      </w:r>
      <w:r w:rsidR="001A123E">
        <w:t>.</w:t>
      </w:r>
      <w:r w:rsidR="004B1693">
        <w:t xml:space="preserve"> </w:t>
      </w:r>
    </w:p>
    <w:p w:rsidR="00FC15D3" w:rsidP="00FC15D3" w:rsidRDefault="00FC15D3" w14:paraId="7C9D79D4" w14:textId="77777777">
      <w:pPr>
        <w:spacing w:after="0" w:line="240" w:lineRule="auto"/>
      </w:pPr>
    </w:p>
    <w:p w:rsidR="00FC15D3" w:rsidP="00E65F1B" w:rsidRDefault="00FC15D3" w14:paraId="2877CD7A" w14:textId="411B3D80">
      <w:pPr>
        <w:spacing w:after="0" w:line="240" w:lineRule="auto"/>
        <w:ind w:left="720"/>
        <w:rPr>
          <w:szCs w:val="22"/>
        </w:rPr>
      </w:pPr>
      <w:r>
        <w:t>The total average burden per system is as follows:</w:t>
      </w:r>
    </w:p>
    <w:p w:rsidR="0078426D" w:rsidP="00E65F1B" w:rsidRDefault="0078426D" w14:paraId="728D84E1" w14:textId="77777777">
      <w:pPr>
        <w:spacing w:after="0" w:line="240" w:lineRule="auto"/>
        <w:ind w:left="720"/>
        <w:rPr>
          <w:szCs w:val="22"/>
        </w:rPr>
      </w:pPr>
    </w:p>
    <w:p w:rsidR="00FC15D3" w:rsidP="006405D0" w:rsidRDefault="00FC15D3" w14:paraId="03C34ACA" w14:textId="1A728FB9">
      <w:pPr>
        <w:keepNext/>
        <w:autoSpaceDE w:val="0"/>
        <w:autoSpaceDN w:val="0"/>
        <w:adjustRightInd w:val="0"/>
        <w:ind w:left="360" w:firstLine="360"/>
      </w:pPr>
      <w:r>
        <w:rPr>
          <w:szCs w:val="22"/>
        </w:rPr>
        <w:t>[(2</w:t>
      </w:r>
      <w:r w:rsidRPr="003C4C50">
        <w:rPr>
          <w:szCs w:val="22"/>
        </w:rPr>
        <w:t xml:space="preserve"> </w:t>
      </w:r>
      <w:r w:rsidRPr="00B2778A">
        <w:rPr>
          <w:iCs/>
          <w:szCs w:val="22"/>
        </w:rPr>
        <w:t>x</w:t>
      </w:r>
      <w:r w:rsidRPr="003C4C50">
        <w:rPr>
          <w:i/>
          <w:iCs/>
          <w:szCs w:val="22"/>
        </w:rPr>
        <w:t xml:space="preserve"> </w:t>
      </w:r>
      <w:r w:rsidRPr="003C4C50">
        <w:rPr>
          <w:szCs w:val="22"/>
        </w:rPr>
        <w:t xml:space="preserve">0.5) </w:t>
      </w:r>
      <w:r>
        <w:rPr>
          <w:szCs w:val="22"/>
        </w:rPr>
        <w:t>+</w:t>
      </w:r>
      <w:r>
        <w:t xml:space="preserve"> </w:t>
      </w:r>
      <w:r w:rsidRPr="003C4C50">
        <w:rPr>
          <w:szCs w:val="22"/>
        </w:rPr>
        <w:t>(</w:t>
      </w:r>
      <w:r>
        <w:rPr>
          <w:szCs w:val="22"/>
        </w:rPr>
        <w:t>4</w:t>
      </w:r>
      <w:r w:rsidRPr="003C4C50">
        <w:rPr>
          <w:szCs w:val="22"/>
        </w:rPr>
        <w:t xml:space="preserve"> </w:t>
      </w:r>
      <w:r>
        <w:rPr>
          <w:iCs/>
          <w:szCs w:val="22"/>
        </w:rPr>
        <w:t>x 0.5</w:t>
      </w:r>
      <w:r w:rsidRPr="003C4C50">
        <w:rPr>
          <w:szCs w:val="22"/>
        </w:rPr>
        <w:t>)</w:t>
      </w:r>
      <w:r>
        <w:rPr>
          <w:szCs w:val="22"/>
        </w:rPr>
        <w:t xml:space="preserve">] </w:t>
      </w:r>
      <w:r w:rsidR="00F9526A">
        <w:rPr>
          <w:szCs w:val="22"/>
        </w:rPr>
        <w:t>+ (0.</w:t>
      </w:r>
      <w:r w:rsidR="0045098A">
        <w:rPr>
          <w:szCs w:val="22"/>
        </w:rPr>
        <w:t>17</w:t>
      </w:r>
      <w:r w:rsidR="004B1693">
        <w:rPr>
          <w:szCs w:val="22"/>
        </w:rPr>
        <w:t xml:space="preserve"> </w:t>
      </w:r>
      <w:r w:rsidR="00F9526A">
        <w:rPr>
          <w:szCs w:val="22"/>
        </w:rPr>
        <w:t>+</w:t>
      </w:r>
      <w:r w:rsidR="003B30A2">
        <w:rPr>
          <w:szCs w:val="22"/>
        </w:rPr>
        <w:t xml:space="preserve"> </w:t>
      </w:r>
      <w:r w:rsidR="00F9526A">
        <w:rPr>
          <w:szCs w:val="22"/>
        </w:rPr>
        <w:t>0.08</w:t>
      </w:r>
      <w:r w:rsidR="00A862A2">
        <w:rPr>
          <w:szCs w:val="22"/>
        </w:rPr>
        <w:t>3</w:t>
      </w:r>
      <w:r w:rsidR="003B30A2">
        <w:rPr>
          <w:szCs w:val="22"/>
        </w:rPr>
        <w:t xml:space="preserve"> </w:t>
      </w:r>
      <w:r w:rsidR="00F9526A">
        <w:rPr>
          <w:szCs w:val="22"/>
        </w:rPr>
        <w:t>+</w:t>
      </w:r>
      <w:r w:rsidR="003B30A2">
        <w:rPr>
          <w:szCs w:val="22"/>
        </w:rPr>
        <w:t xml:space="preserve"> </w:t>
      </w:r>
      <w:r w:rsidR="00F9526A">
        <w:rPr>
          <w:szCs w:val="22"/>
        </w:rPr>
        <w:t>0.08</w:t>
      </w:r>
      <w:r w:rsidR="00A862A2">
        <w:rPr>
          <w:szCs w:val="22"/>
        </w:rPr>
        <w:t>3</w:t>
      </w:r>
      <w:r w:rsidR="00F9526A">
        <w:rPr>
          <w:szCs w:val="22"/>
        </w:rPr>
        <w:t>)</w:t>
      </w:r>
      <w:r w:rsidR="003B30A2">
        <w:rPr>
          <w:szCs w:val="22"/>
        </w:rPr>
        <w:t xml:space="preserve"> </w:t>
      </w:r>
      <w:r>
        <w:rPr>
          <w:szCs w:val="22"/>
        </w:rPr>
        <w:t>=</w:t>
      </w:r>
      <w:r w:rsidRPr="003C4C50">
        <w:rPr>
          <w:szCs w:val="22"/>
        </w:rPr>
        <w:t xml:space="preserve"> </w:t>
      </w:r>
      <w:r>
        <w:rPr>
          <w:szCs w:val="22"/>
        </w:rPr>
        <w:t>3.</w:t>
      </w:r>
      <w:r w:rsidR="0045098A">
        <w:rPr>
          <w:szCs w:val="22"/>
        </w:rPr>
        <w:t>34</w:t>
      </w:r>
      <w:r w:rsidRPr="004F517D" w:rsidR="00F21A8D">
        <w:rPr>
          <w:szCs w:val="22"/>
        </w:rPr>
        <w:t xml:space="preserve"> </w:t>
      </w:r>
      <w:r w:rsidRPr="004F517D">
        <w:rPr>
          <w:iCs/>
          <w:szCs w:val="22"/>
        </w:rPr>
        <w:t>hr</w:t>
      </w:r>
      <w:r>
        <w:rPr>
          <w:iCs/>
          <w:szCs w:val="22"/>
        </w:rPr>
        <w:t>s</w:t>
      </w:r>
      <w:r w:rsidRPr="004F517D">
        <w:rPr>
          <w:iCs/>
          <w:szCs w:val="22"/>
        </w:rPr>
        <w:t xml:space="preserve"> </w:t>
      </w:r>
      <w:r w:rsidRPr="004F517D">
        <w:rPr>
          <w:szCs w:val="22"/>
        </w:rPr>
        <w:t>/</w:t>
      </w:r>
      <w:r w:rsidRPr="004F517D">
        <w:rPr>
          <w:iCs/>
          <w:szCs w:val="22"/>
        </w:rPr>
        <w:t>system</w:t>
      </w:r>
      <w:bookmarkStart w:name="_Toc143678802" w:id="159"/>
    </w:p>
    <w:p w:rsidRPr="000462CE" w:rsidR="00FC15D3" w:rsidP="00FC15D3" w:rsidRDefault="00FC15D3" w14:paraId="690599F4" w14:textId="19A90220">
      <w:pPr>
        <w:pStyle w:val="Exhibit"/>
        <w:keepLines/>
      </w:pPr>
      <w:bookmarkStart w:name="_Toc29229413" w:id="160"/>
      <w:r w:rsidRPr="000462CE">
        <w:t>Exhibit A-6-</w:t>
      </w:r>
      <w:r>
        <w:t xml:space="preserve">3 </w:t>
      </w:r>
      <w:r w:rsidRPr="000462CE">
        <w:t xml:space="preserve">Estimated Unit Burden for </w:t>
      </w:r>
      <w:r>
        <w:t>Small</w:t>
      </w:r>
      <w:r w:rsidRPr="000462CE">
        <w:t xml:space="preserve"> CWSs</w:t>
      </w:r>
      <w:bookmarkEnd w:id="159"/>
      <w:bookmarkEnd w:id="160"/>
    </w:p>
    <w:tbl>
      <w:tblPr>
        <w:tblStyle w:val="A6Table"/>
        <w:tblW w:w="0" w:type="auto"/>
        <w:tblLayout w:type="fixed"/>
        <w:tblLook w:val="01E0" w:firstRow="1" w:lastRow="1" w:firstColumn="1" w:lastColumn="1" w:noHBand="0" w:noVBand="0"/>
      </w:tblPr>
      <w:tblGrid>
        <w:gridCol w:w="4010"/>
        <w:gridCol w:w="1448"/>
        <w:gridCol w:w="1336"/>
        <w:gridCol w:w="1226"/>
        <w:gridCol w:w="1338"/>
      </w:tblGrid>
      <w:tr w:rsidRPr="000462CE" w:rsidR="00FC15D3" w:rsidTr="00394C96" w14:paraId="57A6668B" w14:textId="77777777">
        <w:trPr>
          <w:cnfStyle w:val="100000000000" w:firstRow="1" w:lastRow="0" w:firstColumn="0" w:lastColumn="0" w:oddVBand="0" w:evenVBand="0" w:oddHBand="0" w:evenHBand="0" w:firstRowFirstColumn="0" w:firstRowLastColumn="0" w:lastRowFirstColumn="0" w:lastRowLastColumn="0"/>
          <w:trHeight w:val="162"/>
          <w:tblHeader w:val="0"/>
        </w:trPr>
        <w:tc>
          <w:tcPr>
            <w:cnfStyle w:val="001000000000" w:firstRow="0" w:lastRow="0" w:firstColumn="1" w:lastColumn="0" w:oddVBand="0" w:evenVBand="0" w:oddHBand="0" w:evenHBand="0" w:firstRowFirstColumn="0" w:firstRowLastColumn="0" w:lastRowFirstColumn="0" w:lastRowLastColumn="0"/>
            <w:tcW w:w="4010" w:type="dxa"/>
            <w:vMerge w:val="restart"/>
            <w:vAlign w:val="top"/>
          </w:tcPr>
          <w:p w:rsidRPr="00415EB4" w:rsidR="00FC15D3" w:rsidP="00FC15D3" w:rsidRDefault="00FC15D3" w14:paraId="16F01FA0" w14:textId="77777777">
            <w:pPr>
              <w:keepLines/>
              <w:rPr>
                <w:b w:val="0"/>
              </w:rPr>
            </w:pPr>
            <w:r w:rsidRPr="00415EB4">
              <w:rPr>
                <w:b w:val="0"/>
              </w:rPr>
              <w:t>Activity</w:t>
            </w:r>
          </w:p>
        </w:tc>
        <w:tc>
          <w:tcPr>
            <w:cnfStyle w:val="000100000000" w:firstRow="0" w:lastRow="0" w:firstColumn="0" w:lastColumn="1" w:oddVBand="0" w:evenVBand="0" w:oddHBand="0" w:evenHBand="0" w:firstRowFirstColumn="0" w:firstRowLastColumn="0" w:lastRowFirstColumn="0" w:lastRowLastColumn="0"/>
            <w:tcW w:w="5348" w:type="dxa"/>
            <w:gridSpan w:val="4"/>
          </w:tcPr>
          <w:p w:rsidRPr="00415EB4" w:rsidR="00FC15D3" w:rsidP="00FC15D3" w:rsidRDefault="00FC15D3" w14:paraId="14FA0BE1" w14:textId="77777777">
            <w:pPr>
              <w:keepLines/>
              <w:rPr>
                <w:b w:val="0"/>
              </w:rPr>
            </w:pPr>
            <w:r w:rsidRPr="00415EB4">
              <w:rPr>
                <w:b w:val="0"/>
              </w:rPr>
              <w:t>Estimated Burden (hours)</w:t>
            </w:r>
          </w:p>
        </w:tc>
      </w:tr>
      <w:tr w:rsidRPr="000462CE" w:rsidR="00FC15D3" w:rsidTr="00394C96" w14:paraId="64FA500C" w14:textId="77777777">
        <w:trPr>
          <w:trHeight w:val="20"/>
        </w:trPr>
        <w:tc>
          <w:tcPr>
            <w:cnfStyle w:val="001000000000" w:firstRow="0" w:lastRow="0" w:firstColumn="1" w:lastColumn="0" w:oddVBand="0" w:evenVBand="0" w:oddHBand="0" w:evenHBand="0" w:firstRowFirstColumn="0" w:firstRowLastColumn="0" w:lastRowFirstColumn="0" w:lastRowLastColumn="0"/>
            <w:tcW w:w="4010" w:type="dxa"/>
            <w:vMerge/>
            <w:vAlign w:val="top"/>
          </w:tcPr>
          <w:p w:rsidRPr="00415EB4" w:rsidR="00FC15D3" w:rsidP="00FC15D3" w:rsidRDefault="00FC15D3" w14:paraId="25B8B7FE" w14:textId="77777777">
            <w:pPr>
              <w:keepLines/>
              <w:jc w:val="center"/>
              <w:rPr>
                <w:b/>
              </w:rPr>
            </w:pPr>
          </w:p>
        </w:tc>
        <w:tc>
          <w:tcPr>
            <w:tcW w:w="1448" w:type="dxa"/>
          </w:tcPr>
          <w:p w:rsidRPr="00415EB4" w:rsidR="00FC15D3" w:rsidP="00FC15D3" w:rsidRDefault="00FC15D3" w14:paraId="3A77486A" w14:textId="77777777">
            <w:pPr>
              <w:keepLines/>
              <w:jc w:val="center"/>
              <w:cnfStyle w:val="000000000000" w:firstRow="0" w:lastRow="0" w:firstColumn="0" w:lastColumn="0" w:oddVBand="0" w:evenVBand="0" w:oddHBand="0" w:evenHBand="0" w:firstRowFirstColumn="0" w:firstRowLastColumn="0" w:lastRowFirstColumn="0" w:lastRowLastColumn="0"/>
              <w:rPr>
                <w:b/>
              </w:rPr>
            </w:pPr>
            <w:r w:rsidRPr="00415EB4">
              <w:rPr>
                <w:b/>
              </w:rPr>
              <w:t>Management</w:t>
            </w:r>
          </w:p>
        </w:tc>
        <w:tc>
          <w:tcPr>
            <w:tcW w:w="1336" w:type="dxa"/>
          </w:tcPr>
          <w:p w:rsidRPr="00415EB4" w:rsidR="00FC15D3" w:rsidP="00FC15D3" w:rsidRDefault="00FC15D3" w14:paraId="0D21ECBE" w14:textId="77777777">
            <w:pPr>
              <w:keepLines/>
              <w:jc w:val="center"/>
              <w:cnfStyle w:val="000000000000" w:firstRow="0" w:lastRow="0" w:firstColumn="0" w:lastColumn="0" w:oddVBand="0" w:evenVBand="0" w:oddHBand="0" w:evenHBand="0" w:firstRowFirstColumn="0" w:firstRowLastColumn="0" w:lastRowFirstColumn="0" w:lastRowLastColumn="0"/>
              <w:rPr>
                <w:b/>
              </w:rPr>
            </w:pPr>
            <w:r w:rsidRPr="00415EB4">
              <w:rPr>
                <w:b/>
              </w:rPr>
              <w:t>Technical</w:t>
            </w:r>
          </w:p>
        </w:tc>
        <w:tc>
          <w:tcPr>
            <w:tcW w:w="1226" w:type="dxa"/>
          </w:tcPr>
          <w:p w:rsidRPr="00415EB4" w:rsidR="00FC15D3" w:rsidP="00FC15D3" w:rsidRDefault="00FC15D3" w14:paraId="6983ED84" w14:textId="77777777">
            <w:pPr>
              <w:keepLines/>
              <w:jc w:val="center"/>
              <w:cnfStyle w:val="000000000000" w:firstRow="0" w:lastRow="0" w:firstColumn="0" w:lastColumn="0" w:oddVBand="0" w:evenVBand="0" w:oddHBand="0" w:evenHBand="0" w:firstRowFirstColumn="0" w:firstRowLastColumn="0" w:lastRowFirstColumn="0" w:lastRowLastColumn="0"/>
              <w:rPr>
                <w:b/>
              </w:rPr>
            </w:pPr>
            <w:r w:rsidRPr="00415EB4">
              <w:rPr>
                <w:b/>
              </w:rPr>
              <w:t>Clerical</w:t>
            </w:r>
          </w:p>
        </w:tc>
        <w:tc>
          <w:tcPr>
            <w:cnfStyle w:val="000100000000" w:firstRow="0" w:lastRow="0" w:firstColumn="0" w:lastColumn="1" w:oddVBand="0" w:evenVBand="0" w:oddHBand="0" w:evenHBand="0" w:firstRowFirstColumn="0" w:firstRowLastColumn="0" w:lastRowFirstColumn="0" w:lastRowLastColumn="0"/>
            <w:tcW w:w="1338" w:type="dxa"/>
          </w:tcPr>
          <w:p w:rsidRPr="003B30A2" w:rsidR="00FC15D3" w:rsidP="00FC15D3" w:rsidRDefault="00FC15D3" w14:paraId="053BDF83" w14:textId="77777777">
            <w:pPr>
              <w:keepLines/>
              <w:jc w:val="center"/>
            </w:pPr>
            <w:r w:rsidRPr="003B30A2">
              <w:t>Total</w:t>
            </w:r>
          </w:p>
        </w:tc>
      </w:tr>
      <w:tr w:rsidRPr="000462CE" w:rsidR="00FC15D3" w:rsidTr="00394C96" w14:paraId="5194C1C9" w14:textId="77777777">
        <w:tc>
          <w:tcPr>
            <w:cnfStyle w:val="001000000000" w:firstRow="0" w:lastRow="0" w:firstColumn="1" w:lastColumn="0" w:oddVBand="0" w:evenVBand="0" w:oddHBand="0" w:evenHBand="0" w:firstRowFirstColumn="0" w:firstRowLastColumn="0" w:lastRowFirstColumn="0" w:lastRowLastColumn="0"/>
            <w:tcW w:w="4010" w:type="dxa"/>
            <w:vAlign w:val="top"/>
          </w:tcPr>
          <w:p w:rsidRPr="000462CE" w:rsidR="00FC15D3" w:rsidP="00FC15D3" w:rsidRDefault="00FC15D3" w14:paraId="71DDC3AF" w14:textId="77777777">
            <w:pPr>
              <w:keepLines/>
            </w:pPr>
            <w:r w:rsidRPr="000462CE">
              <w:t>Participate in informational phone call</w:t>
            </w:r>
          </w:p>
        </w:tc>
        <w:tc>
          <w:tcPr>
            <w:tcW w:w="1448" w:type="dxa"/>
          </w:tcPr>
          <w:p w:rsidRPr="000462CE" w:rsidR="00FC15D3" w:rsidP="00FC15D3" w:rsidRDefault="00FC15D3" w14:paraId="63A8FCEB" w14:textId="77777777">
            <w:pPr>
              <w:keepLines/>
              <w:jc w:val="center"/>
              <w:cnfStyle w:val="000000000000" w:firstRow="0" w:lastRow="0" w:firstColumn="0" w:lastColumn="0" w:oddVBand="0" w:evenVBand="0" w:oddHBand="0" w:evenHBand="0" w:firstRowFirstColumn="0" w:firstRowLastColumn="0" w:lastRowFirstColumn="0" w:lastRowLastColumn="0"/>
            </w:pPr>
          </w:p>
        </w:tc>
        <w:tc>
          <w:tcPr>
            <w:tcW w:w="1336" w:type="dxa"/>
          </w:tcPr>
          <w:p w:rsidRPr="000462CE" w:rsidR="00FC15D3" w:rsidP="00FC15D3" w:rsidRDefault="00FC15D3" w14:paraId="64FBB662" w14:textId="77777777">
            <w:pPr>
              <w:keepLines/>
              <w:jc w:val="center"/>
              <w:cnfStyle w:val="000000000000" w:firstRow="0" w:lastRow="0" w:firstColumn="0" w:lastColumn="0" w:oddVBand="0" w:evenVBand="0" w:oddHBand="0" w:evenHBand="0" w:firstRowFirstColumn="0" w:firstRowLastColumn="0" w:lastRowFirstColumn="0" w:lastRowLastColumn="0"/>
            </w:pPr>
            <w:r>
              <w:t>0.25</w:t>
            </w:r>
          </w:p>
        </w:tc>
        <w:tc>
          <w:tcPr>
            <w:tcW w:w="1226" w:type="dxa"/>
          </w:tcPr>
          <w:p w:rsidRPr="000462CE" w:rsidR="00FC15D3" w:rsidP="00FC15D3" w:rsidRDefault="00FC15D3" w14:paraId="2790C6D6" w14:textId="77777777">
            <w:pPr>
              <w:keepLines/>
              <w:jc w:val="center"/>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338" w:type="dxa"/>
          </w:tcPr>
          <w:p w:rsidRPr="003B30A2" w:rsidR="00FC15D3" w:rsidP="00FC15D3" w:rsidRDefault="00FC15D3" w14:paraId="7828D588" w14:textId="77777777">
            <w:pPr>
              <w:keepLines/>
              <w:jc w:val="center"/>
            </w:pPr>
            <w:r w:rsidRPr="003B30A2">
              <w:t>0.25</w:t>
            </w:r>
          </w:p>
        </w:tc>
      </w:tr>
      <w:tr w:rsidRPr="000462CE" w:rsidR="00FC15D3" w:rsidTr="00394C96" w14:paraId="22A087C8" w14:textId="77777777">
        <w:tc>
          <w:tcPr>
            <w:cnfStyle w:val="001000000000" w:firstRow="0" w:lastRow="0" w:firstColumn="1" w:lastColumn="0" w:oddVBand="0" w:evenVBand="0" w:oddHBand="0" w:evenHBand="0" w:firstRowFirstColumn="0" w:firstRowLastColumn="0" w:lastRowFirstColumn="0" w:lastRowLastColumn="0"/>
            <w:tcW w:w="4010" w:type="dxa"/>
            <w:vAlign w:val="top"/>
          </w:tcPr>
          <w:p w:rsidRPr="000462CE" w:rsidR="00FC15D3" w:rsidP="00FC15D3" w:rsidRDefault="00FC15D3" w14:paraId="52DB0DC4" w14:textId="77777777">
            <w:pPr>
              <w:keepLines/>
            </w:pPr>
            <w:r>
              <w:t>Accompany data collection team/answer questions</w:t>
            </w:r>
          </w:p>
        </w:tc>
        <w:tc>
          <w:tcPr>
            <w:tcW w:w="1448" w:type="dxa"/>
          </w:tcPr>
          <w:p w:rsidRPr="000462CE" w:rsidR="00FC15D3" w:rsidP="00FC15D3" w:rsidRDefault="00FC15D3" w14:paraId="38ABF890" w14:textId="77777777">
            <w:pPr>
              <w:keepLines/>
              <w:jc w:val="center"/>
              <w:cnfStyle w:val="000000000000" w:firstRow="0" w:lastRow="0" w:firstColumn="0" w:lastColumn="0" w:oddVBand="0" w:evenVBand="0" w:oddHBand="0" w:evenHBand="0" w:firstRowFirstColumn="0" w:firstRowLastColumn="0" w:lastRowFirstColumn="0" w:lastRowLastColumn="0"/>
            </w:pPr>
          </w:p>
        </w:tc>
        <w:tc>
          <w:tcPr>
            <w:tcW w:w="1336" w:type="dxa"/>
          </w:tcPr>
          <w:p w:rsidRPr="000462CE" w:rsidR="00FC15D3" w:rsidP="00FC15D3" w:rsidRDefault="00FC15D3" w14:paraId="386B766B" w14:textId="79487196">
            <w:pPr>
              <w:keepLines/>
              <w:jc w:val="center"/>
              <w:cnfStyle w:val="000000000000" w:firstRow="0" w:lastRow="0" w:firstColumn="0" w:lastColumn="0" w:oddVBand="0" w:evenVBand="0" w:oddHBand="0" w:evenHBand="0" w:firstRowFirstColumn="0" w:firstRowLastColumn="0" w:lastRowFirstColumn="0" w:lastRowLastColumn="0"/>
            </w:pPr>
            <w:r>
              <w:t>3.</w:t>
            </w:r>
            <w:r w:rsidR="0045098A">
              <w:t>34</w:t>
            </w:r>
          </w:p>
        </w:tc>
        <w:tc>
          <w:tcPr>
            <w:tcW w:w="1226" w:type="dxa"/>
          </w:tcPr>
          <w:p w:rsidRPr="000462CE" w:rsidR="00FC15D3" w:rsidP="00FC15D3" w:rsidRDefault="00FC15D3" w14:paraId="0DAAB300" w14:textId="77777777">
            <w:pPr>
              <w:keepLines/>
              <w:jc w:val="center"/>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338" w:type="dxa"/>
          </w:tcPr>
          <w:p w:rsidRPr="003B30A2" w:rsidR="00FC15D3" w:rsidP="00FC15D3" w:rsidRDefault="00FC15D3" w14:paraId="68A1CF74" w14:textId="4404F8E9">
            <w:pPr>
              <w:keepLines/>
              <w:jc w:val="center"/>
            </w:pPr>
            <w:r w:rsidRPr="003B30A2">
              <w:t>3.</w:t>
            </w:r>
            <w:r w:rsidR="0045098A">
              <w:t>34</w:t>
            </w:r>
          </w:p>
        </w:tc>
      </w:tr>
      <w:tr w:rsidRPr="000462CE" w:rsidR="00FC15D3" w:rsidTr="00394C96" w14:paraId="37E541E2" w14:textId="77777777">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0" w:type="dxa"/>
            <w:vAlign w:val="top"/>
          </w:tcPr>
          <w:p w:rsidRPr="003B30A2" w:rsidR="00FC15D3" w:rsidP="00FC15D3" w:rsidRDefault="00FC15D3" w14:paraId="0385DA0D" w14:textId="77777777">
            <w:pPr>
              <w:keepLines/>
            </w:pPr>
            <w:r w:rsidRPr="003B30A2">
              <w:t>TOTAL</w:t>
            </w:r>
          </w:p>
        </w:tc>
        <w:tc>
          <w:tcPr>
            <w:tcW w:w="1448" w:type="dxa"/>
          </w:tcPr>
          <w:p w:rsidRPr="003B30A2" w:rsidR="00FC15D3" w:rsidP="00FC15D3" w:rsidRDefault="00FC15D3" w14:paraId="410AE8C2" w14:textId="77777777">
            <w:pPr>
              <w:keepLines/>
              <w:jc w:val="center"/>
              <w:cnfStyle w:val="010000000000" w:firstRow="0" w:lastRow="1" w:firstColumn="0" w:lastColumn="0" w:oddVBand="0" w:evenVBand="0" w:oddHBand="0" w:evenHBand="0" w:firstRowFirstColumn="0" w:firstRowLastColumn="0" w:lastRowFirstColumn="0" w:lastRowLastColumn="0"/>
            </w:pPr>
            <w:r w:rsidRPr="003B30A2">
              <w:t>0</w:t>
            </w:r>
          </w:p>
        </w:tc>
        <w:tc>
          <w:tcPr>
            <w:tcW w:w="1336" w:type="dxa"/>
          </w:tcPr>
          <w:p w:rsidRPr="003B30A2" w:rsidR="00FC15D3" w:rsidP="00FC15D3" w:rsidRDefault="00FC15D3" w14:paraId="5A90319E" w14:textId="613E1DC1">
            <w:pPr>
              <w:keepLines/>
              <w:jc w:val="center"/>
              <w:cnfStyle w:val="010000000000" w:firstRow="0" w:lastRow="1" w:firstColumn="0" w:lastColumn="0" w:oddVBand="0" w:evenVBand="0" w:oddHBand="0" w:evenHBand="0" w:firstRowFirstColumn="0" w:firstRowLastColumn="0" w:lastRowFirstColumn="0" w:lastRowLastColumn="0"/>
            </w:pPr>
            <w:r w:rsidRPr="003B30A2">
              <w:t>3.</w:t>
            </w:r>
            <w:r w:rsidR="0045098A">
              <w:t>59</w:t>
            </w:r>
          </w:p>
        </w:tc>
        <w:tc>
          <w:tcPr>
            <w:tcW w:w="1226" w:type="dxa"/>
          </w:tcPr>
          <w:p w:rsidRPr="003B30A2" w:rsidR="00FC15D3" w:rsidP="00FC15D3" w:rsidRDefault="00FC15D3" w14:paraId="68CC5DC0" w14:textId="77777777">
            <w:pPr>
              <w:keepLines/>
              <w:jc w:val="center"/>
              <w:cnfStyle w:val="010000000000" w:firstRow="0" w:lastRow="1" w:firstColumn="0" w:lastColumn="0" w:oddVBand="0" w:evenVBand="0" w:oddHBand="0" w:evenHBand="0" w:firstRowFirstColumn="0" w:firstRowLastColumn="0" w:lastRowFirstColumn="0" w:lastRowLastColumn="0"/>
            </w:pPr>
            <w:r w:rsidRPr="003B30A2">
              <w:t>0</w:t>
            </w:r>
          </w:p>
        </w:tc>
        <w:tc>
          <w:tcPr>
            <w:cnfStyle w:val="000100000000" w:firstRow="0" w:lastRow="0" w:firstColumn="0" w:lastColumn="1" w:oddVBand="0" w:evenVBand="0" w:oddHBand="0" w:evenHBand="0" w:firstRowFirstColumn="0" w:firstRowLastColumn="0" w:lastRowFirstColumn="0" w:lastRowLastColumn="0"/>
            <w:tcW w:w="1338" w:type="dxa"/>
          </w:tcPr>
          <w:p w:rsidRPr="003B30A2" w:rsidR="00FC15D3" w:rsidP="00FC15D3" w:rsidRDefault="00FC15D3" w14:paraId="03358969" w14:textId="76A64EFD">
            <w:pPr>
              <w:keepLines/>
              <w:jc w:val="center"/>
            </w:pPr>
            <w:r w:rsidRPr="003B30A2">
              <w:t>3.</w:t>
            </w:r>
            <w:r w:rsidR="0045098A">
              <w:t>59</w:t>
            </w:r>
          </w:p>
        </w:tc>
      </w:tr>
    </w:tbl>
    <w:p w:rsidR="003B30A2" w:rsidP="003B30A2" w:rsidRDefault="003B30A2" w14:paraId="42D02B45" w14:textId="77777777"/>
    <w:p w:rsidR="005B4E64" w:rsidP="005B4E64" w:rsidRDefault="007F12A7" w14:paraId="50317EB4" w14:textId="57059774">
      <w:pPr>
        <w:pStyle w:val="Heading5"/>
      </w:pPr>
      <w:r w:rsidRPr="003B30A2">
        <w:t>2020</w:t>
      </w:r>
      <w:r w:rsidRPr="003B30A2" w:rsidR="00910DDE">
        <w:t xml:space="preserve"> </w:t>
      </w:r>
      <w:r w:rsidR="001B7170">
        <w:t xml:space="preserve">State </w:t>
      </w:r>
      <w:r w:rsidRPr="003B30A2" w:rsidR="00910DDE">
        <w:t>DWINSA – NPNCWSs</w:t>
      </w:r>
      <w:r w:rsidR="005B4E64">
        <w:t xml:space="preserve"> </w:t>
      </w:r>
      <w:r w:rsidRPr="00A303C8" w:rsidR="005B4E64">
        <w:t xml:space="preserve">Serving </w:t>
      </w:r>
      <w:r w:rsidR="005B4E64">
        <w:t>More than 10,000 Persons</w:t>
      </w:r>
    </w:p>
    <w:p w:rsidRPr="00A303C8" w:rsidR="0051293C" w:rsidP="0051293C" w:rsidRDefault="00891B87" w14:paraId="26954B1B" w14:textId="1A5A48BB">
      <w:r w:rsidRPr="00A303C8">
        <w:t xml:space="preserve">The respondent burden for </w:t>
      </w:r>
      <w:r w:rsidR="00C54124">
        <w:t>NPNCWSs serving</w:t>
      </w:r>
      <w:r w:rsidRPr="00A303C8">
        <w:t xml:space="preserve"> more than </w:t>
      </w:r>
      <w:r w:rsidR="00C54124">
        <w:t>10</w:t>
      </w:r>
      <w:r w:rsidRPr="00A303C8">
        <w:t xml:space="preserve">,000 persons consists of systems’ burden for completing the data collection instrument. </w:t>
      </w:r>
      <w:r w:rsidR="00707980">
        <w:t xml:space="preserve">Due to the complexity of these systems, data will </w:t>
      </w:r>
      <w:r w:rsidR="00032FE3">
        <w:t xml:space="preserve">not be collected by site visitors but will </w:t>
      </w:r>
      <w:r w:rsidR="00707980">
        <w:t xml:space="preserve">be collected by </w:t>
      </w:r>
      <w:r w:rsidR="00032FE3">
        <w:t xml:space="preserve">the systems with technical support from the </w:t>
      </w:r>
      <w:r w:rsidR="00707980">
        <w:t xml:space="preserve">states in which the </w:t>
      </w:r>
      <w:r w:rsidR="00032FE3">
        <w:t xml:space="preserve">systems are located. </w:t>
      </w:r>
      <w:r w:rsidR="00437E07">
        <w:t>EPA</w:t>
      </w:r>
      <w:r w:rsidRPr="00A303C8">
        <w:t xml:space="preserve"> estimates that the total unit burden </w:t>
      </w:r>
      <w:r w:rsidRPr="00E45C51">
        <w:t xml:space="preserve">is </w:t>
      </w:r>
      <w:r w:rsidR="00321454">
        <w:t>8</w:t>
      </w:r>
      <w:r w:rsidR="00C54124">
        <w:t>.03</w:t>
      </w:r>
      <w:r w:rsidRPr="00374773">
        <w:t xml:space="preserve"> hours per system.</w:t>
      </w:r>
      <w:r w:rsidRPr="00A303C8">
        <w:t xml:space="preserve"> Exhibit A-6-</w:t>
      </w:r>
      <w:r w:rsidR="00114DA3">
        <w:t>4</w:t>
      </w:r>
      <w:r w:rsidRPr="00A303C8">
        <w:t xml:space="preserve"> shows the unit burden for </w:t>
      </w:r>
      <w:r w:rsidRPr="009669AE">
        <w:t>1</w:t>
      </w:r>
      <w:r w:rsidR="00C54124">
        <w:t>3</w:t>
      </w:r>
      <w:r w:rsidRPr="00A303C8">
        <w:t xml:space="preserve"> </w:t>
      </w:r>
      <w:r w:rsidR="00C54124">
        <w:t>NPNCWSs</w:t>
      </w:r>
      <w:r w:rsidRPr="00A303C8">
        <w:t xml:space="preserve"> serving </w:t>
      </w:r>
      <w:r>
        <w:t xml:space="preserve">more than </w:t>
      </w:r>
      <w:r w:rsidR="00C54124">
        <w:t>10</w:t>
      </w:r>
      <w:r w:rsidRPr="00A303C8">
        <w:t xml:space="preserve">,000 persons. </w:t>
      </w:r>
    </w:p>
    <w:p w:rsidR="0051293C" w:rsidP="00C54124" w:rsidRDefault="00891B87" w14:paraId="663D7B42" w14:textId="0F1B989E">
      <w:pPr>
        <w:numPr>
          <w:ilvl w:val="0"/>
          <w:numId w:val="40"/>
        </w:numPr>
      </w:pPr>
      <w:r w:rsidRPr="00A303C8">
        <w:rPr>
          <w:b/>
        </w:rPr>
        <w:lastRenderedPageBreak/>
        <w:t>Participate in informational phone call.</w:t>
      </w:r>
      <w:r w:rsidRPr="00A303C8">
        <w:t xml:space="preserve"> </w:t>
      </w:r>
      <w:r w:rsidR="00532115">
        <w:t>Respondents will receive a call from the</w:t>
      </w:r>
      <w:r w:rsidRPr="00B44711" w:rsidR="00B44711">
        <w:t xml:space="preserve"> state </w:t>
      </w:r>
      <w:r w:rsidR="00532115">
        <w:t>to</w:t>
      </w:r>
      <w:r w:rsidRPr="00B44711" w:rsidR="00B44711">
        <w:t xml:space="preserve"> inform respondents about the upcoming DWINSA, describe the purpose of the DWINSA</w:t>
      </w:r>
      <w:r w:rsidR="00771EDD">
        <w:t>,</w:t>
      </w:r>
      <w:r w:rsidRPr="00B44711" w:rsidR="00B44711">
        <w:t xml:space="preserve"> and explain how respondents will receive and submit the data collection instrument. The state will also describe the information that will be requested and the timetable for completing and returning the data collection instrument. </w:t>
      </w:r>
      <w:r w:rsidR="00437E07">
        <w:t>EPA</w:t>
      </w:r>
      <w:r>
        <w:t xml:space="preserve"> anticipates that </w:t>
      </w:r>
      <w:r w:rsidR="00C54124">
        <w:t>e</w:t>
      </w:r>
      <w:r>
        <w:t xml:space="preserve">ach informational call </w:t>
      </w:r>
      <w:r w:rsidR="00C54124">
        <w:t>will</w:t>
      </w:r>
      <w:r>
        <w:t xml:space="preserve"> last about </w:t>
      </w:r>
      <w:r w:rsidR="00C54124">
        <w:t>30</w:t>
      </w:r>
      <w:r>
        <w:t xml:space="preserve"> minutes (0.</w:t>
      </w:r>
      <w:r w:rsidR="00C54124">
        <w:t>5</w:t>
      </w:r>
      <w:r>
        <w:t xml:space="preserve"> hours). </w:t>
      </w:r>
      <w:r w:rsidR="005312DE">
        <w:t xml:space="preserve">Of this time, 10 minutes is attributed to </w:t>
      </w:r>
      <w:r w:rsidR="00982879">
        <w:t>explaining</w:t>
      </w:r>
      <w:r w:rsidR="005312DE">
        <w:t xml:space="preserve"> the </w:t>
      </w:r>
      <w:r w:rsidR="00127214">
        <w:t>LSL</w:t>
      </w:r>
      <w:r w:rsidR="005876AE">
        <w:t xml:space="preserve">, OpW, and </w:t>
      </w:r>
      <w:r w:rsidR="00E066DA">
        <w:t>I&amp;S</w:t>
      </w:r>
      <w:r w:rsidR="005876AE">
        <w:t xml:space="preserve"> </w:t>
      </w:r>
      <w:r w:rsidR="005312DE">
        <w:t>question</w:t>
      </w:r>
      <w:r w:rsidR="005876AE">
        <w:t>s</w:t>
      </w:r>
      <w:r w:rsidR="005312DE">
        <w:t xml:space="preserve">. </w:t>
      </w:r>
      <w:r w:rsidR="00437E07">
        <w:t>EPA</w:t>
      </w:r>
      <w:r w:rsidR="006C1E90">
        <w:t xml:space="preserve"> expects that </w:t>
      </w:r>
      <w:proofErr w:type="gramStart"/>
      <w:r w:rsidR="006C1E90">
        <w:t>the majority of</w:t>
      </w:r>
      <w:proofErr w:type="gramEnd"/>
      <w:r w:rsidR="006C1E90">
        <w:t xml:space="preserve"> this time will be spent discussing </w:t>
      </w:r>
      <w:r w:rsidR="00127214">
        <w:t>LSL</w:t>
      </w:r>
      <w:r w:rsidR="006C1E90">
        <w:t xml:space="preserve"> questions and that minimal time will be necessary to introduce </w:t>
      </w:r>
      <w:r w:rsidR="00AD4DE1">
        <w:t xml:space="preserve">and explain </w:t>
      </w:r>
      <w:r w:rsidR="006C1E90">
        <w:t xml:space="preserve">the OpW and </w:t>
      </w:r>
      <w:r w:rsidR="00E066DA">
        <w:t>I&amp;S</w:t>
      </w:r>
      <w:r w:rsidR="006C1E90">
        <w:t xml:space="preserve"> questions.</w:t>
      </w:r>
    </w:p>
    <w:p w:rsidRPr="00780295" w:rsidR="0051293C" w:rsidP="0051293C" w:rsidRDefault="00437E07" w14:paraId="47B56832" w14:textId="3D6E1335">
      <w:pPr>
        <w:ind w:left="720"/>
      </w:pPr>
      <w:r>
        <w:t>EPA</w:t>
      </w:r>
      <w:r w:rsidRPr="00A303C8" w:rsidR="00891B87">
        <w:t xml:space="preserve"> anticipates that management staff will take the call at half of the systems and technical staff will take the call at the other half.</w:t>
      </w:r>
    </w:p>
    <w:p w:rsidR="0051293C" w:rsidP="005312DE" w:rsidRDefault="00891B87" w14:paraId="65110C1E" w14:textId="3408F655">
      <w:pPr>
        <w:numPr>
          <w:ilvl w:val="0"/>
          <w:numId w:val="41"/>
        </w:numPr>
      </w:pPr>
      <w:r w:rsidRPr="00A303C8">
        <w:rPr>
          <w:b/>
        </w:rPr>
        <w:t>Read cover letter.</w:t>
      </w:r>
      <w:r w:rsidRPr="00A303C8">
        <w:t xml:space="preserve"> </w:t>
      </w:r>
      <w:r w:rsidR="00437E07">
        <w:t>EPA</w:t>
      </w:r>
      <w:r>
        <w:t xml:space="preserve"> estimates that systems will </w:t>
      </w:r>
      <w:r w:rsidR="00216C08">
        <w:t>need</w:t>
      </w:r>
      <w:r>
        <w:t xml:space="preserve"> 1.5 hours to read these materials. This estimate breaks down as follows: </w:t>
      </w:r>
    </w:p>
    <w:p w:rsidRPr="00A303C8" w:rsidR="0051293C" w:rsidP="0051293C" w:rsidRDefault="00891B87" w14:paraId="5A0AB5DC" w14:textId="77777777">
      <w:pPr>
        <w:numPr>
          <w:ilvl w:val="1"/>
          <w:numId w:val="47"/>
        </w:numPr>
      </w:pPr>
      <w:r w:rsidRPr="00A303C8">
        <w:t>A manager will receive the 20</w:t>
      </w:r>
      <w:r>
        <w:t>20</w:t>
      </w:r>
      <w:r w:rsidRPr="00A303C8">
        <w:t xml:space="preserve"> </w:t>
      </w:r>
      <w:r>
        <w:t xml:space="preserve">State </w:t>
      </w:r>
      <w:r w:rsidRPr="00A303C8">
        <w:t>DWINSA</w:t>
      </w:r>
      <w:r>
        <w:t>,</w:t>
      </w:r>
      <w:r w:rsidRPr="00A303C8">
        <w:t xml:space="preserve"> read the cover letter</w:t>
      </w:r>
      <w:r>
        <w:t xml:space="preserve"> and review the instructions and other materials</w:t>
      </w:r>
      <w:r w:rsidRPr="00A303C8">
        <w:t xml:space="preserve">. The estimated time for managers to </w:t>
      </w:r>
      <w:r>
        <w:t>perform this role</w:t>
      </w:r>
      <w:r w:rsidRPr="00A303C8">
        <w:t xml:space="preserve"> is 30 minutes (0.50 hours). </w:t>
      </w:r>
    </w:p>
    <w:p w:rsidRPr="00A303C8" w:rsidR="0051293C" w:rsidP="0051293C" w:rsidRDefault="00891B87" w14:paraId="67EFA664" w14:textId="4011C307">
      <w:pPr>
        <w:numPr>
          <w:ilvl w:val="1"/>
          <w:numId w:val="47"/>
        </w:numPr>
      </w:pPr>
      <w:r w:rsidRPr="00A303C8">
        <w:t>Technical staff will read the cover letter and data collection instructions</w:t>
      </w:r>
      <w:r>
        <w:t xml:space="preserve"> in detail</w:t>
      </w:r>
      <w:r w:rsidRPr="00A303C8">
        <w:t xml:space="preserve">. </w:t>
      </w:r>
      <w:r w:rsidR="00437E07">
        <w:t>EPA</w:t>
      </w:r>
      <w:r w:rsidRPr="00A303C8">
        <w:t xml:space="preserve"> estimates that the burden for this activity is 1</w:t>
      </w:r>
      <w:r>
        <w:t>.0</w:t>
      </w:r>
      <w:r w:rsidRPr="00A303C8">
        <w:t xml:space="preserve"> hour per system.</w:t>
      </w:r>
    </w:p>
    <w:p w:rsidR="0051293C" w:rsidP="0051293C" w:rsidRDefault="00891B87" w14:paraId="6FCF32A0" w14:textId="209C8C54">
      <w:r>
        <w:tab/>
        <w:t>Thus, the total unit burden is</w:t>
      </w:r>
      <w:r w:rsidR="005312DE">
        <w:t xml:space="preserve"> 1.5 hours per system. </w:t>
      </w:r>
    </w:p>
    <w:p w:rsidRPr="00A303C8" w:rsidR="005312DE" w:rsidP="005312DE" w:rsidRDefault="00891B87" w14:paraId="6B0BF9A0" w14:textId="674389A0">
      <w:pPr>
        <w:ind w:left="720"/>
      </w:pPr>
      <w:r w:rsidRPr="00711223">
        <w:rPr>
          <w:b/>
        </w:rPr>
        <w:t>Collect and copy supporting documentation.</w:t>
      </w:r>
      <w:r w:rsidRPr="00A303C8">
        <w:t xml:space="preserve"> </w:t>
      </w:r>
      <w:r w:rsidR="00437E07">
        <w:t>EPA</w:t>
      </w:r>
      <w:r w:rsidRPr="00A303C8" w:rsidR="005312DE">
        <w:t xml:space="preserve"> estimates that it will take </w:t>
      </w:r>
      <w:r w:rsidR="00294D1E">
        <w:t>1.0</w:t>
      </w:r>
      <w:r w:rsidRPr="00A303C8" w:rsidR="00294D1E">
        <w:t xml:space="preserve"> </w:t>
      </w:r>
      <w:r w:rsidRPr="00A303C8" w:rsidR="005312DE">
        <w:t xml:space="preserve">hour at 50 percent of the systems, </w:t>
      </w:r>
      <w:r w:rsidR="004536E0">
        <w:t>2</w:t>
      </w:r>
      <w:r w:rsidR="000968AC">
        <w:t>.0</w:t>
      </w:r>
      <w:r w:rsidR="005312DE">
        <w:t xml:space="preserve"> </w:t>
      </w:r>
      <w:r w:rsidRPr="00A303C8" w:rsidR="005312DE">
        <w:t>hour</w:t>
      </w:r>
      <w:r w:rsidR="005312DE">
        <w:t>s</w:t>
      </w:r>
      <w:r w:rsidRPr="00A303C8" w:rsidR="005312DE">
        <w:t xml:space="preserve"> at 25 percent of the systems and </w:t>
      </w:r>
      <w:r w:rsidR="000968AC">
        <w:t>4.0</w:t>
      </w:r>
      <w:r w:rsidRPr="00A303C8" w:rsidR="000968AC">
        <w:t xml:space="preserve"> </w:t>
      </w:r>
      <w:r w:rsidRPr="00A303C8" w:rsidR="005312DE">
        <w:t>hours at 25 percent of the systems. Thus, the average time per system is as follows:</w:t>
      </w:r>
    </w:p>
    <w:p w:rsidR="005312DE" w:rsidP="005312DE" w:rsidRDefault="005312DE" w14:paraId="45745913" w14:textId="77777777">
      <w:pPr>
        <w:ind w:left="720"/>
      </w:pPr>
      <w:r>
        <w:t>[</w:t>
      </w:r>
      <w:r w:rsidRPr="00A303C8">
        <w:t>(1.0 x 0.5) + (2.0 x 0.25) + (4.0 x 0.25)</w:t>
      </w:r>
      <w:r>
        <w:t>]</w:t>
      </w:r>
      <w:r w:rsidRPr="00A303C8">
        <w:t xml:space="preserve"> </w:t>
      </w:r>
      <w:r w:rsidRPr="00405EB3">
        <w:t>= 2.0 hrs</w:t>
      </w:r>
      <w:r w:rsidRPr="00A303C8">
        <w:t>/system</w:t>
      </w:r>
      <w:r w:rsidRPr="00405EB3">
        <w:t xml:space="preserve"> </w:t>
      </w:r>
    </w:p>
    <w:p w:rsidRPr="004A6A53" w:rsidR="0051293C" w:rsidP="0051293C" w:rsidRDefault="00891B87" w14:paraId="6F4C0D82" w14:textId="77777777">
      <w:pPr>
        <w:ind w:left="720"/>
      </w:pPr>
      <w:r>
        <w:t>Half of this time will be spent by technical staff and half will be spent by clerical staff.</w:t>
      </w:r>
    </w:p>
    <w:p w:rsidR="0051293C" w:rsidP="0051293C" w:rsidRDefault="00891B87" w14:paraId="53AF1A81" w14:textId="00318F45">
      <w:pPr>
        <w:numPr>
          <w:ilvl w:val="0"/>
          <w:numId w:val="42"/>
        </w:numPr>
      </w:pPr>
      <w:r w:rsidRPr="00341997">
        <w:rPr>
          <w:b/>
        </w:rPr>
        <w:t>Call for technical assistance.</w:t>
      </w:r>
      <w:r w:rsidRPr="00A303C8">
        <w:t xml:space="preserve"> Many systems will call states for technical assistance. In developing the burden estimate for this activity, </w:t>
      </w:r>
      <w:r w:rsidR="00437E07">
        <w:t>EPA</w:t>
      </w:r>
      <w:r>
        <w:t xml:space="preserve"> assumes that t</w:t>
      </w:r>
      <w:r w:rsidRPr="00A303C8">
        <w:t xml:space="preserve">he number of requests for assistance will equal 100 percent of the number of systems. (This estimate </w:t>
      </w:r>
      <w:r>
        <w:t xml:space="preserve">considers the likelihood </w:t>
      </w:r>
      <w:r w:rsidRPr="00A303C8">
        <w:t>that some systems will call more than once, while some will not call at all.)</w:t>
      </w:r>
      <w:r>
        <w:t xml:space="preserve"> </w:t>
      </w:r>
      <w:r w:rsidR="00437E07">
        <w:t>EPA</w:t>
      </w:r>
      <w:r>
        <w:t xml:space="preserve"> also assumes that e</w:t>
      </w:r>
      <w:r w:rsidRPr="00A303C8">
        <w:t>ach call will be placed by technical staff.</w:t>
      </w:r>
    </w:p>
    <w:p w:rsidRPr="00A303C8" w:rsidR="0051293C" w:rsidP="0051293C" w:rsidRDefault="00437E07" w14:paraId="1D03AEF2" w14:textId="492E6C0F">
      <w:pPr>
        <w:pStyle w:val="ListParagraph"/>
      </w:pPr>
      <w:r>
        <w:t>EPA</w:t>
      </w:r>
      <w:r w:rsidR="00891B87">
        <w:t xml:space="preserve"> estimates that the burden for systems break down as follows:</w:t>
      </w:r>
    </w:p>
    <w:p w:rsidRPr="00A303C8" w:rsidR="0051293C" w:rsidP="0051293C" w:rsidRDefault="00891B87" w14:paraId="315B357C" w14:textId="77777777">
      <w:pPr>
        <w:numPr>
          <w:ilvl w:val="1"/>
          <w:numId w:val="47"/>
        </w:numPr>
      </w:pPr>
      <w:r w:rsidRPr="00A303C8">
        <w:t xml:space="preserve">About 50 percent of the questions will be </w:t>
      </w:r>
      <w:r>
        <w:t>readily answerable,</w:t>
      </w:r>
      <w:r w:rsidRPr="00711223">
        <w:t xml:space="preserve"> and </w:t>
      </w:r>
      <w:r>
        <w:t xml:space="preserve">the state will not need to conduct any additional research and will be able to answer the question during the initial call that will average </w:t>
      </w:r>
      <w:r w:rsidRPr="00A303C8">
        <w:t>15 minutes (0.25 hours).</w:t>
      </w:r>
    </w:p>
    <w:p w:rsidR="0051293C" w:rsidP="0051293C" w:rsidRDefault="00891B87" w14:paraId="131F9909" w14:textId="7B56D2A0">
      <w:pPr>
        <w:numPr>
          <w:ilvl w:val="1"/>
          <w:numId w:val="47"/>
        </w:numPr>
      </w:pPr>
      <w:r w:rsidRPr="00A303C8">
        <w:t xml:space="preserve">About 50 percent of the questions will </w:t>
      </w:r>
      <w:r w:rsidR="00216C08">
        <w:t>need</w:t>
      </w:r>
      <w:r w:rsidRPr="00A303C8">
        <w:t xml:space="preserve"> the state to perform research and call the system back. In this case, </w:t>
      </w:r>
      <w:r w:rsidR="00437E07">
        <w:t>EPA</w:t>
      </w:r>
      <w:r w:rsidRPr="00A303C8">
        <w:t xml:space="preserve"> estimates that the total burden for the </w:t>
      </w:r>
      <w:r w:rsidR="004536E0">
        <w:t>2</w:t>
      </w:r>
      <w:r w:rsidRPr="00A303C8">
        <w:t xml:space="preserve"> calls is 2</w:t>
      </w:r>
      <w:r>
        <w:t>5</w:t>
      </w:r>
      <w:r w:rsidRPr="00A303C8">
        <w:t xml:space="preserve"> </w:t>
      </w:r>
      <w:r>
        <w:t>minutes (0.42</w:t>
      </w:r>
      <w:r w:rsidRPr="00A303C8">
        <w:t xml:space="preserve"> hours).</w:t>
      </w:r>
    </w:p>
    <w:p w:rsidRPr="00A303C8" w:rsidR="0051293C" w:rsidP="0051293C" w:rsidRDefault="00891B87" w14:paraId="3E3EB095" w14:textId="16074B91">
      <w:pPr>
        <w:ind w:left="1440"/>
      </w:pPr>
      <w:r>
        <w:t>[(0.25 x 0.50) + (0.42 x 0.50)] = 0.3</w:t>
      </w:r>
      <w:r w:rsidR="00347525">
        <w:t>4</w:t>
      </w:r>
      <w:r>
        <w:t xml:space="preserve"> hrs/system</w:t>
      </w:r>
    </w:p>
    <w:p w:rsidR="00B04D56" w:rsidP="00C729BB" w:rsidRDefault="00891B87" w14:paraId="6A0045CB" w14:textId="30BA9847">
      <w:pPr>
        <w:numPr>
          <w:ilvl w:val="0"/>
          <w:numId w:val="43"/>
        </w:numPr>
      </w:pPr>
      <w:r w:rsidRPr="00EF62BD">
        <w:rPr>
          <w:b/>
        </w:rPr>
        <w:t>Complete data collection instrument.</w:t>
      </w:r>
      <w:r w:rsidRPr="00A303C8">
        <w:t xml:space="preserve"> </w:t>
      </w:r>
      <w:r w:rsidR="00437E07">
        <w:t>EPA</w:t>
      </w:r>
      <w:r w:rsidR="005B4A08">
        <w:t xml:space="preserve"> expects that technical staff at NPNCWSs serving more than 10,000 persons will need approximately the same amount of time to complete the data collection instrument as technical staff at CWSs serving 3,301 to 50,000 persons that were not </w:t>
      </w:r>
      <w:r w:rsidR="005B4A08">
        <w:lastRenderedPageBreak/>
        <w:t xml:space="preserve">surveyed for the 2015 DWINSA. Thus, </w:t>
      </w:r>
      <w:r w:rsidR="00437E07">
        <w:t>EPA</w:t>
      </w:r>
      <w:r w:rsidRPr="00A303C8" w:rsidR="00EF62BD">
        <w:t xml:space="preserve"> estimates that technical staff </w:t>
      </w:r>
      <w:r w:rsidR="00EF62BD">
        <w:t xml:space="preserve">will take </w:t>
      </w:r>
      <w:r w:rsidR="004536E0">
        <w:t>2</w:t>
      </w:r>
      <w:r w:rsidR="00A61C85">
        <w:t>.0</w:t>
      </w:r>
      <w:r w:rsidRPr="00A303C8" w:rsidR="00EF62BD">
        <w:t xml:space="preserve"> hours to complete the data collection instrument. This estimate is consistent with </w:t>
      </w:r>
      <w:r w:rsidR="00437E07">
        <w:t>EPA</w:t>
      </w:r>
      <w:r w:rsidRPr="00A303C8" w:rsidR="00EF62BD">
        <w:t xml:space="preserve"> experience with the previous DWINSAs</w:t>
      </w:r>
      <w:r w:rsidRPr="00A166E0" w:rsidR="00A166E0">
        <w:t xml:space="preserve"> </w:t>
      </w:r>
      <w:r w:rsidR="00A166E0">
        <w:t>for CWSs</w:t>
      </w:r>
      <w:r w:rsidR="00FD0605">
        <w:t xml:space="preserve"> of this size</w:t>
      </w:r>
      <w:r w:rsidRPr="00A303C8" w:rsidR="00EF62BD">
        <w:t xml:space="preserve">. </w:t>
      </w:r>
      <w:r w:rsidR="00F57AD5">
        <w:t>In addition, m</w:t>
      </w:r>
      <w:r w:rsidRPr="00A303C8" w:rsidR="00EF62BD">
        <w:t>anagement is expected to take 28 minutes (0.47 hours) to review the completed data collection instrument for accuracy</w:t>
      </w:r>
      <w:r w:rsidR="00F04656">
        <w:t xml:space="preserve"> and submit the data collection instrument and supporting documentation electronically</w:t>
      </w:r>
      <w:r w:rsidRPr="00A303C8" w:rsidR="00EF62BD">
        <w:t xml:space="preserve">. </w:t>
      </w:r>
      <w:r w:rsidR="00EF62BD">
        <w:t xml:space="preserve">Management is also expected to take 23 minutes (0.38 hours) to answer the </w:t>
      </w:r>
      <w:r w:rsidR="00127214">
        <w:t>LSL</w:t>
      </w:r>
      <w:r w:rsidR="00EF62BD">
        <w:t xml:space="preserve"> questions, and a total of 10 minutes to answer the </w:t>
      </w:r>
      <w:r w:rsidR="00E066DA">
        <w:t>I&amp;S</w:t>
      </w:r>
      <w:r w:rsidR="00EF62BD">
        <w:t xml:space="preserve"> questions and the</w:t>
      </w:r>
      <w:r w:rsidR="00A564C9">
        <w:t xml:space="preserve"> OpW </w:t>
      </w:r>
      <w:r w:rsidR="00EF62BD">
        <w:t xml:space="preserve">questions (5 minutes each, 0.17 hours total). </w:t>
      </w:r>
      <w:r w:rsidR="00F57AD5">
        <w:t xml:space="preserve">In addition, </w:t>
      </w:r>
      <w:r w:rsidR="00437E07">
        <w:t>EPA</w:t>
      </w:r>
      <w:r w:rsidR="00F57AD5">
        <w:t xml:space="preserve"> anticipates that each system will </w:t>
      </w:r>
      <w:r w:rsidR="00216C08">
        <w:t>need</w:t>
      </w:r>
      <w:r w:rsidR="00F57AD5">
        <w:t xml:space="preserve"> an additional 20-minute (0.33 hours) phone call with the state to further discuss the </w:t>
      </w:r>
      <w:r w:rsidR="00127214">
        <w:t>LS</w:t>
      </w:r>
      <w:r w:rsidR="00124ED6">
        <w:t>L information</w:t>
      </w:r>
      <w:r w:rsidR="00F57AD5">
        <w:t xml:space="preserve">. </w:t>
      </w:r>
      <w:r w:rsidR="00437E07">
        <w:t>EPA</w:t>
      </w:r>
      <w:r w:rsidR="00F57AD5">
        <w:t xml:space="preserve"> estimates that one</w:t>
      </w:r>
      <w:r w:rsidR="00641D60">
        <w:t>-</w:t>
      </w:r>
      <w:r w:rsidR="00F57AD5">
        <w:t xml:space="preserve">third of the systems will </w:t>
      </w:r>
      <w:r w:rsidR="00216C08">
        <w:t>need</w:t>
      </w:r>
      <w:r w:rsidR="00F57AD5">
        <w:t xml:space="preserve"> yet another call with the state to clear up any remaining questions regarding the</w:t>
      </w:r>
      <w:r w:rsidR="00127214">
        <w:t xml:space="preserve"> questions</w:t>
      </w:r>
      <w:r w:rsidR="00F57AD5">
        <w:t xml:space="preserve">. This additional call to a third of systems will take 15 minutes (0.25 hours). </w:t>
      </w:r>
      <w:r w:rsidR="00EF62BD">
        <w:t>Thus, the total time burden for management is estimated to be</w:t>
      </w:r>
      <w:r w:rsidR="00B04D56">
        <w:t>:</w:t>
      </w:r>
    </w:p>
    <w:p w:rsidR="00F57AD5" w:rsidP="00827AC8" w:rsidRDefault="00EE3B9D" w14:paraId="62CD2292" w14:textId="69F2168F">
      <w:pPr>
        <w:ind w:firstLine="720"/>
      </w:pPr>
      <w:r>
        <w:t>(</w:t>
      </w:r>
      <w:r w:rsidR="00827AC8">
        <w:t>0.47 + 0.38 +</w:t>
      </w:r>
      <w:r w:rsidR="00F57AD5">
        <w:t xml:space="preserve"> </w:t>
      </w:r>
      <w:r w:rsidR="00827AC8">
        <w:t>0.17</w:t>
      </w:r>
      <w:r>
        <w:t>) + [0.33 + (0.33 x 0.25)] =</w:t>
      </w:r>
      <w:r w:rsidR="00F57AD5">
        <w:t xml:space="preserve"> 1.4</w:t>
      </w:r>
      <w:r w:rsidR="00736B6E">
        <w:t>3</w:t>
      </w:r>
      <w:r w:rsidR="00F57AD5">
        <w:t xml:space="preserve"> hrs per system.</w:t>
      </w:r>
    </w:p>
    <w:p w:rsidR="0051293C" w:rsidP="00F57AD5" w:rsidRDefault="00891B87" w14:paraId="11A3A27C" w14:textId="65805D42">
      <w:pPr>
        <w:ind w:left="720"/>
      </w:pPr>
      <w:r>
        <w:t>The total average burden per system is as follows:</w:t>
      </w:r>
    </w:p>
    <w:p w:rsidR="0051293C" w:rsidP="0051293C" w:rsidRDefault="00EF62BD" w14:paraId="4D9D21D9" w14:textId="18BA14B6">
      <w:pPr>
        <w:ind w:left="720"/>
      </w:pPr>
      <w:r>
        <w:t>1.4</w:t>
      </w:r>
      <w:r w:rsidR="00736B6E">
        <w:t>3</w:t>
      </w:r>
      <w:r>
        <w:t xml:space="preserve"> + 2.00 </w:t>
      </w:r>
      <w:r w:rsidRPr="00DE2746" w:rsidR="00891B87">
        <w:t xml:space="preserve">= </w:t>
      </w:r>
      <w:r w:rsidR="00891B87">
        <w:t>3.</w:t>
      </w:r>
      <w:r>
        <w:t>4</w:t>
      </w:r>
      <w:r w:rsidR="00736B6E">
        <w:t>3</w:t>
      </w:r>
      <w:r w:rsidR="00891B87">
        <w:t xml:space="preserve"> </w:t>
      </w:r>
      <w:r w:rsidRPr="00DE2746" w:rsidR="00891B87">
        <w:t>hrs/system</w:t>
      </w:r>
    </w:p>
    <w:p w:rsidRPr="00A303C8" w:rsidR="0051293C" w:rsidP="0051293C" w:rsidRDefault="00891B87" w14:paraId="20286185" w14:textId="2DBBBA26">
      <w:pPr>
        <w:pStyle w:val="ListParagraph"/>
        <w:numPr>
          <w:ilvl w:val="0"/>
          <w:numId w:val="60"/>
        </w:numPr>
      </w:pPr>
      <w:r w:rsidRPr="00D524F8">
        <w:rPr>
          <w:b/>
        </w:rPr>
        <w:t xml:space="preserve">Respond to call back from state about status of 2020 </w:t>
      </w:r>
      <w:r>
        <w:rPr>
          <w:b/>
        </w:rPr>
        <w:t xml:space="preserve">State </w:t>
      </w:r>
      <w:r w:rsidRPr="00D524F8">
        <w:rPr>
          <w:b/>
        </w:rPr>
        <w:t>DWINSA</w:t>
      </w:r>
      <w:r>
        <w:t xml:space="preserve">. For this burden estimate, </w:t>
      </w:r>
      <w:r w:rsidR="00437E07">
        <w:t>EPA</w:t>
      </w:r>
      <w:r>
        <w:t xml:space="preserve"> assumes each system will spend time responding to the state call(s) to request a status update on completing the survey’s </w:t>
      </w:r>
      <w:r w:rsidR="0028448B">
        <w:t>data collection instrument</w:t>
      </w:r>
      <w:r>
        <w:t xml:space="preserve">. </w:t>
      </w:r>
      <w:r w:rsidR="00437E07">
        <w:t>EPA</w:t>
      </w:r>
      <w:r>
        <w:t xml:space="preserve"> assumes that the average total time spent by each system on responding to the state call(s) is 15 minutes (0.25 hours) per system. </w:t>
      </w:r>
      <w:r w:rsidRPr="00A303C8">
        <w:t xml:space="preserve">This does not include </w:t>
      </w:r>
      <w:r>
        <w:t>discussing</w:t>
      </w:r>
      <w:r w:rsidRPr="00A303C8">
        <w:t xml:space="preserve"> technical questions, which is accounted for above. Rather, it includes </w:t>
      </w:r>
      <w:r>
        <w:t xml:space="preserve">time </w:t>
      </w:r>
      <w:r w:rsidR="00860FB5">
        <w:t>necessary</w:t>
      </w:r>
      <w:r>
        <w:t xml:space="preserve"> for the system to provide the state with</w:t>
      </w:r>
      <w:r w:rsidRPr="00A303C8">
        <w:t xml:space="preserve"> a brief report on the status of the 20</w:t>
      </w:r>
      <w:r>
        <w:t>20</w:t>
      </w:r>
      <w:r w:rsidRPr="00A303C8">
        <w:t xml:space="preserve"> </w:t>
      </w:r>
      <w:r>
        <w:t xml:space="preserve">State </w:t>
      </w:r>
      <w:r w:rsidRPr="00A303C8">
        <w:t>DWINSA response.</w:t>
      </w:r>
      <w:r>
        <w:t xml:space="preserve"> </w:t>
      </w:r>
    </w:p>
    <w:p w:rsidRPr="00A303C8" w:rsidR="0051293C" w:rsidP="0051293C" w:rsidRDefault="00891B87" w14:paraId="4831DD12" w14:textId="724A9B94">
      <w:pPr>
        <w:pStyle w:val="Exhibit"/>
      </w:pPr>
      <w:bookmarkStart w:name="_Toc29229414" w:id="161"/>
      <w:r w:rsidRPr="00A303C8">
        <w:t>Exhibit A-6-</w:t>
      </w:r>
      <w:r w:rsidR="00B60AC1">
        <w:t>4</w:t>
      </w:r>
      <w:r w:rsidRPr="00A303C8">
        <w:t xml:space="preserve"> Estimated </w:t>
      </w:r>
      <w:r>
        <w:t xml:space="preserve">Average </w:t>
      </w:r>
      <w:r w:rsidRPr="00A303C8">
        <w:t xml:space="preserve">Unit Burden for </w:t>
      </w:r>
      <w:r w:rsidR="00B60AC1">
        <w:t>NPNCWSs</w:t>
      </w:r>
      <w:r w:rsidRPr="00A303C8">
        <w:t xml:space="preserve"> Serving More Than </w:t>
      </w:r>
      <w:r w:rsidR="00B60AC1">
        <w:t>10</w:t>
      </w:r>
      <w:r w:rsidRPr="00A303C8">
        <w:t>,000 Persons</w:t>
      </w:r>
      <w:bookmarkEnd w:id="161"/>
      <w:r w:rsidRPr="00A303C8">
        <w:t xml:space="preserve"> </w:t>
      </w:r>
    </w:p>
    <w:tbl>
      <w:tblPr>
        <w:tblW w:w="93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8" w:type="dxa"/>
          <w:left w:w="58" w:type="dxa"/>
          <w:bottom w:w="29" w:type="dxa"/>
          <w:right w:w="58" w:type="dxa"/>
        </w:tblCellMar>
        <w:tblLook w:val="01E0" w:firstRow="1" w:lastRow="1" w:firstColumn="1" w:lastColumn="1" w:noHBand="0" w:noVBand="0"/>
      </w:tblPr>
      <w:tblGrid>
        <w:gridCol w:w="4010"/>
        <w:gridCol w:w="1448"/>
        <w:gridCol w:w="1336"/>
        <w:gridCol w:w="1226"/>
        <w:gridCol w:w="1338"/>
      </w:tblGrid>
      <w:tr w:rsidRPr="00902AB3" w:rsidR="0051293C" w:rsidTr="0051293C" w14:paraId="0EAAF8E8" w14:textId="77777777">
        <w:trPr>
          <w:cantSplit/>
          <w:trHeight w:val="20"/>
          <w:tblHeader/>
          <w:jc w:val="center"/>
        </w:trPr>
        <w:tc>
          <w:tcPr>
            <w:tcW w:w="4010" w:type="dxa"/>
            <w:vMerge w:val="restart"/>
            <w:vAlign w:val="center"/>
          </w:tcPr>
          <w:p w:rsidRPr="00902AB3" w:rsidR="0051293C" w:rsidP="0051293C" w:rsidRDefault="00891B87" w14:paraId="3BFAC665" w14:textId="77777777">
            <w:pPr>
              <w:keepNext/>
              <w:spacing w:afterAutospacing="1"/>
              <w:jc w:val="center"/>
              <w:rPr>
                <w:b/>
                <w:szCs w:val="22"/>
              </w:rPr>
            </w:pPr>
            <w:r w:rsidRPr="00902AB3">
              <w:rPr>
                <w:b/>
                <w:szCs w:val="22"/>
              </w:rPr>
              <w:t>Activity</w:t>
            </w:r>
          </w:p>
        </w:tc>
        <w:tc>
          <w:tcPr>
            <w:tcW w:w="5348" w:type="dxa"/>
            <w:gridSpan w:val="4"/>
            <w:vAlign w:val="center"/>
          </w:tcPr>
          <w:p w:rsidRPr="00902AB3" w:rsidR="0051293C" w:rsidP="0051293C" w:rsidRDefault="00891B87" w14:paraId="1E99D5C7" w14:textId="77777777">
            <w:pPr>
              <w:keepNext/>
              <w:spacing w:afterAutospacing="1"/>
              <w:jc w:val="center"/>
              <w:rPr>
                <w:b/>
                <w:szCs w:val="22"/>
              </w:rPr>
            </w:pPr>
            <w:r w:rsidRPr="00902AB3">
              <w:rPr>
                <w:b/>
                <w:szCs w:val="22"/>
              </w:rPr>
              <w:t>Estimated Burden (hours)</w:t>
            </w:r>
          </w:p>
        </w:tc>
      </w:tr>
      <w:tr w:rsidRPr="00902AB3" w:rsidR="0051293C" w:rsidTr="0051293C" w14:paraId="2FFA46DD" w14:textId="77777777">
        <w:trPr>
          <w:cantSplit/>
          <w:trHeight w:val="418"/>
          <w:jc w:val="center"/>
        </w:trPr>
        <w:tc>
          <w:tcPr>
            <w:tcW w:w="4010" w:type="dxa"/>
            <w:vMerge/>
            <w:vAlign w:val="center"/>
          </w:tcPr>
          <w:p w:rsidRPr="00902AB3" w:rsidR="0051293C" w:rsidP="0051293C" w:rsidRDefault="0051293C" w14:paraId="501B85F1" w14:textId="77777777">
            <w:pPr>
              <w:keepNext/>
              <w:spacing w:afterAutospacing="1"/>
              <w:rPr>
                <w:szCs w:val="22"/>
              </w:rPr>
            </w:pPr>
          </w:p>
        </w:tc>
        <w:tc>
          <w:tcPr>
            <w:tcW w:w="1448" w:type="dxa"/>
            <w:vAlign w:val="center"/>
          </w:tcPr>
          <w:p w:rsidRPr="00902AB3" w:rsidR="0051293C" w:rsidP="0051293C" w:rsidRDefault="00891B87" w14:paraId="4AEE4817" w14:textId="77777777">
            <w:pPr>
              <w:keepNext/>
              <w:spacing w:afterAutospacing="1"/>
              <w:jc w:val="center"/>
              <w:rPr>
                <w:b/>
                <w:bCs/>
                <w:szCs w:val="22"/>
              </w:rPr>
            </w:pPr>
            <w:r w:rsidRPr="00902AB3">
              <w:rPr>
                <w:b/>
                <w:bCs/>
                <w:szCs w:val="22"/>
              </w:rPr>
              <w:t>Management</w:t>
            </w:r>
          </w:p>
        </w:tc>
        <w:tc>
          <w:tcPr>
            <w:tcW w:w="1336" w:type="dxa"/>
            <w:vAlign w:val="center"/>
          </w:tcPr>
          <w:p w:rsidRPr="00902AB3" w:rsidR="0051293C" w:rsidP="0051293C" w:rsidRDefault="00891B87" w14:paraId="32507685" w14:textId="77777777">
            <w:pPr>
              <w:keepNext/>
              <w:spacing w:afterAutospacing="1"/>
              <w:jc w:val="center"/>
              <w:rPr>
                <w:b/>
                <w:bCs/>
                <w:szCs w:val="22"/>
              </w:rPr>
            </w:pPr>
            <w:r w:rsidRPr="00902AB3">
              <w:rPr>
                <w:b/>
                <w:bCs/>
                <w:szCs w:val="22"/>
              </w:rPr>
              <w:t>Technical</w:t>
            </w:r>
          </w:p>
        </w:tc>
        <w:tc>
          <w:tcPr>
            <w:tcW w:w="1226" w:type="dxa"/>
            <w:vAlign w:val="center"/>
          </w:tcPr>
          <w:p w:rsidRPr="00902AB3" w:rsidR="0051293C" w:rsidP="0051293C" w:rsidRDefault="00891B87" w14:paraId="53DF8FD3" w14:textId="77777777">
            <w:pPr>
              <w:keepNext/>
              <w:spacing w:afterAutospacing="1"/>
              <w:jc w:val="center"/>
              <w:rPr>
                <w:b/>
                <w:bCs/>
                <w:szCs w:val="22"/>
              </w:rPr>
            </w:pPr>
            <w:r w:rsidRPr="00902AB3">
              <w:rPr>
                <w:b/>
                <w:bCs/>
                <w:szCs w:val="22"/>
              </w:rPr>
              <w:t>Clerical</w:t>
            </w:r>
          </w:p>
        </w:tc>
        <w:tc>
          <w:tcPr>
            <w:tcW w:w="1338" w:type="dxa"/>
            <w:vAlign w:val="center"/>
          </w:tcPr>
          <w:p w:rsidRPr="00902AB3" w:rsidR="0051293C" w:rsidP="0051293C" w:rsidRDefault="00891B87" w14:paraId="429D84BE" w14:textId="77777777">
            <w:pPr>
              <w:keepNext/>
              <w:spacing w:afterAutospacing="1"/>
              <w:jc w:val="right"/>
              <w:rPr>
                <w:b/>
                <w:szCs w:val="22"/>
              </w:rPr>
            </w:pPr>
            <w:r w:rsidRPr="00902AB3">
              <w:rPr>
                <w:b/>
                <w:szCs w:val="22"/>
              </w:rPr>
              <w:t>Total</w:t>
            </w:r>
          </w:p>
        </w:tc>
      </w:tr>
      <w:tr w:rsidRPr="00902AB3" w:rsidR="0051293C" w:rsidTr="0051293C" w14:paraId="21A883D5" w14:textId="77777777">
        <w:trPr>
          <w:cantSplit/>
          <w:jc w:val="center"/>
        </w:trPr>
        <w:tc>
          <w:tcPr>
            <w:tcW w:w="4010" w:type="dxa"/>
            <w:vAlign w:val="center"/>
          </w:tcPr>
          <w:p w:rsidRPr="00902AB3" w:rsidR="0051293C" w:rsidP="0051293C" w:rsidRDefault="00891B87" w14:paraId="2F7D5DF5" w14:textId="77777777">
            <w:pPr>
              <w:keepNext/>
              <w:spacing w:afterAutospacing="1"/>
              <w:rPr>
                <w:szCs w:val="22"/>
              </w:rPr>
            </w:pPr>
            <w:r w:rsidRPr="00902AB3">
              <w:rPr>
                <w:szCs w:val="22"/>
              </w:rPr>
              <w:t>Participate in informational phone call</w:t>
            </w:r>
          </w:p>
        </w:tc>
        <w:tc>
          <w:tcPr>
            <w:tcW w:w="1448" w:type="dxa"/>
            <w:shd w:val="clear" w:color="auto" w:fill="auto"/>
            <w:vAlign w:val="bottom"/>
          </w:tcPr>
          <w:p w:rsidRPr="00902AB3" w:rsidR="0051293C" w:rsidP="0051293C" w:rsidRDefault="00891B87" w14:paraId="778A5964" w14:textId="3506E6A3">
            <w:pPr>
              <w:keepNext/>
              <w:spacing w:after="0"/>
              <w:jc w:val="right"/>
              <w:rPr>
                <w:szCs w:val="22"/>
              </w:rPr>
            </w:pPr>
            <w:r w:rsidRPr="00902AB3">
              <w:rPr>
                <w:szCs w:val="22"/>
              </w:rPr>
              <w:t>0.</w:t>
            </w:r>
            <w:r w:rsidR="00EF62BD">
              <w:rPr>
                <w:szCs w:val="22"/>
              </w:rPr>
              <w:t>25</w:t>
            </w:r>
          </w:p>
        </w:tc>
        <w:tc>
          <w:tcPr>
            <w:tcW w:w="1336" w:type="dxa"/>
            <w:shd w:val="clear" w:color="auto" w:fill="auto"/>
            <w:vAlign w:val="bottom"/>
          </w:tcPr>
          <w:p w:rsidRPr="00902AB3" w:rsidR="0051293C" w:rsidP="0051293C" w:rsidRDefault="00891B87" w14:paraId="119445EB" w14:textId="7F4744A6">
            <w:pPr>
              <w:keepNext/>
              <w:spacing w:after="0"/>
              <w:jc w:val="right"/>
              <w:rPr>
                <w:szCs w:val="22"/>
              </w:rPr>
            </w:pPr>
            <w:r w:rsidRPr="00902AB3">
              <w:rPr>
                <w:szCs w:val="22"/>
              </w:rPr>
              <w:t>0.</w:t>
            </w:r>
            <w:r w:rsidR="00EF62BD">
              <w:rPr>
                <w:szCs w:val="22"/>
              </w:rPr>
              <w:t>25</w:t>
            </w:r>
          </w:p>
        </w:tc>
        <w:tc>
          <w:tcPr>
            <w:tcW w:w="1226" w:type="dxa"/>
            <w:shd w:val="clear" w:color="auto" w:fill="auto"/>
            <w:vAlign w:val="bottom"/>
          </w:tcPr>
          <w:p w:rsidRPr="00902AB3" w:rsidR="0051293C" w:rsidP="0051293C" w:rsidRDefault="00891B87" w14:paraId="004B1421" w14:textId="77777777">
            <w:pPr>
              <w:keepNext/>
              <w:spacing w:after="0"/>
              <w:jc w:val="right"/>
              <w:rPr>
                <w:szCs w:val="22"/>
              </w:rPr>
            </w:pPr>
            <w:r w:rsidRPr="00902AB3">
              <w:rPr>
                <w:szCs w:val="22"/>
              </w:rPr>
              <w:t> </w:t>
            </w:r>
          </w:p>
        </w:tc>
        <w:tc>
          <w:tcPr>
            <w:tcW w:w="1338" w:type="dxa"/>
            <w:shd w:val="clear" w:color="auto" w:fill="auto"/>
            <w:vAlign w:val="bottom"/>
          </w:tcPr>
          <w:p w:rsidRPr="00902AB3" w:rsidR="0051293C" w:rsidP="0051293C" w:rsidRDefault="00891B87" w14:paraId="5B4FDB9A" w14:textId="0712945A">
            <w:pPr>
              <w:spacing w:after="0"/>
              <w:jc w:val="right"/>
              <w:rPr>
                <w:b/>
                <w:bCs/>
                <w:szCs w:val="22"/>
              </w:rPr>
            </w:pPr>
            <w:r w:rsidRPr="00902AB3">
              <w:rPr>
                <w:b/>
                <w:bCs/>
                <w:szCs w:val="22"/>
              </w:rPr>
              <w:t>0.</w:t>
            </w:r>
            <w:r w:rsidR="00B60AC1">
              <w:rPr>
                <w:b/>
                <w:bCs/>
                <w:szCs w:val="22"/>
              </w:rPr>
              <w:t>50</w:t>
            </w:r>
          </w:p>
        </w:tc>
      </w:tr>
      <w:tr w:rsidRPr="00902AB3" w:rsidR="0051293C" w:rsidTr="0051293C" w14:paraId="5968446E" w14:textId="77777777">
        <w:trPr>
          <w:cantSplit/>
          <w:jc w:val="center"/>
        </w:trPr>
        <w:tc>
          <w:tcPr>
            <w:tcW w:w="4010" w:type="dxa"/>
            <w:vAlign w:val="center"/>
          </w:tcPr>
          <w:p w:rsidRPr="00902AB3" w:rsidR="0051293C" w:rsidP="0051293C" w:rsidRDefault="00891B87" w14:paraId="58D63EEB" w14:textId="77777777">
            <w:pPr>
              <w:keepNext/>
              <w:spacing w:afterAutospacing="1"/>
              <w:rPr>
                <w:szCs w:val="22"/>
              </w:rPr>
            </w:pPr>
            <w:r w:rsidRPr="00902AB3">
              <w:rPr>
                <w:szCs w:val="22"/>
              </w:rPr>
              <w:t>Read cover letter/data collection instructions</w:t>
            </w:r>
          </w:p>
        </w:tc>
        <w:tc>
          <w:tcPr>
            <w:tcW w:w="1448" w:type="dxa"/>
            <w:shd w:val="clear" w:color="auto" w:fill="auto"/>
            <w:vAlign w:val="bottom"/>
          </w:tcPr>
          <w:p w:rsidRPr="00902AB3" w:rsidR="0051293C" w:rsidP="0051293C" w:rsidRDefault="00891B87" w14:paraId="2E38B495" w14:textId="57E1D2BA">
            <w:pPr>
              <w:keepNext/>
              <w:spacing w:after="0"/>
              <w:jc w:val="right"/>
              <w:rPr>
                <w:szCs w:val="22"/>
              </w:rPr>
            </w:pPr>
            <w:r w:rsidRPr="00902AB3">
              <w:rPr>
                <w:szCs w:val="22"/>
              </w:rPr>
              <w:t>0.</w:t>
            </w:r>
            <w:r w:rsidR="00EF62BD">
              <w:rPr>
                <w:szCs w:val="22"/>
              </w:rPr>
              <w:t>50</w:t>
            </w:r>
          </w:p>
        </w:tc>
        <w:tc>
          <w:tcPr>
            <w:tcW w:w="1336" w:type="dxa"/>
            <w:shd w:val="clear" w:color="auto" w:fill="auto"/>
            <w:vAlign w:val="bottom"/>
          </w:tcPr>
          <w:p w:rsidRPr="00902AB3" w:rsidR="0051293C" w:rsidP="0051293C" w:rsidRDefault="00B60AC1" w14:paraId="50749198" w14:textId="1252E8EC">
            <w:pPr>
              <w:keepNext/>
              <w:spacing w:after="0"/>
              <w:jc w:val="right"/>
              <w:rPr>
                <w:szCs w:val="22"/>
              </w:rPr>
            </w:pPr>
            <w:r>
              <w:rPr>
                <w:szCs w:val="22"/>
              </w:rPr>
              <w:t>1.00</w:t>
            </w:r>
          </w:p>
        </w:tc>
        <w:tc>
          <w:tcPr>
            <w:tcW w:w="1226" w:type="dxa"/>
            <w:shd w:val="clear" w:color="auto" w:fill="auto"/>
            <w:vAlign w:val="bottom"/>
          </w:tcPr>
          <w:p w:rsidRPr="00902AB3" w:rsidR="0051293C" w:rsidP="0051293C" w:rsidRDefault="00891B87" w14:paraId="2302496A" w14:textId="77777777">
            <w:pPr>
              <w:keepNext/>
              <w:spacing w:after="0"/>
              <w:jc w:val="right"/>
              <w:rPr>
                <w:szCs w:val="22"/>
              </w:rPr>
            </w:pPr>
            <w:r w:rsidRPr="00902AB3">
              <w:rPr>
                <w:szCs w:val="22"/>
              </w:rPr>
              <w:t> </w:t>
            </w:r>
          </w:p>
        </w:tc>
        <w:tc>
          <w:tcPr>
            <w:tcW w:w="1338" w:type="dxa"/>
            <w:shd w:val="clear" w:color="auto" w:fill="auto"/>
            <w:vAlign w:val="bottom"/>
          </w:tcPr>
          <w:p w:rsidRPr="00902AB3" w:rsidR="0051293C" w:rsidP="0051293C" w:rsidRDefault="00B60AC1" w14:paraId="29C72F24" w14:textId="62D8FA12">
            <w:pPr>
              <w:spacing w:after="0"/>
              <w:jc w:val="right"/>
              <w:rPr>
                <w:b/>
                <w:bCs/>
                <w:szCs w:val="22"/>
              </w:rPr>
            </w:pPr>
            <w:r>
              <w:rPr>
                <w:b/>
                <w:bCs/>
                <w:szCs w:val="22"/>
              </w:rPr>
              <w:t>1.50</w:t>
            </w:r>
          </w:p>
        </w:tc>
      </w:tr>
      <w:tr w:rsidRPr="00902AB3" w:rsidR="0051293C" w:rsidTr="0051293C" w14:paraId="7211DC64" w14:textId="77777777">
        <w:trPr>
          <w:cantSplit/>
          <w:jc w:val="center"/>
        </w:trPr>
        <w:tc>
          <w:tcPr>
            <w:tcW w:w="4010" w:type="dxa"/>
            <w:vAlign w:val="center"/>
          </w:tcPr>
          <w:p w:rsidRPr="00902AB3" w:rsidR="0051293C" w:rsidP="0051293C" w:rsidRDefault="00891B87" w14:paraId="10160D53" w14:textId="77777777">
            <w:pPr>
              <w:keepNext/>
              <w:spacing w:afterAutospacing="1"/>
              <w:rPr>
                <w:szCs w:val="22"/>
              </w:rPr>
            </w:pPr>
            <w:r w:rsidRPr="00902AB3">
              <w:rPr>
                <w:szCs w:val="22"/>
              </w:rPr>
              <w:t>Collect supporting documentation</w:t>
            </w:r>
          </w:p>
        </w:tc>
        <w:tc>
          <w:tcPr>
            <w:tcW w:w="1448" w:type="dxa"/>
            <w:shd w:val="clear" w:color="auto" w:fill="auto"/>
            <w:vAlign w:val="bottom"/>
          </w:tcPr>
          <w:p w:rsidRPr="00902AB3" w:rsidR="0051293C" w:rsidP="0051293C" w:rsidRDefault="00891B87" w14:paraId="3909E911" w14:textId="77777777">
            <w:pPr>
              <w:keepNext/>
              <w:spacing w:after="0"/>
              <w:jc w:val="right"/>
              <w:rPr>
                <w:szCs w:val="22"/>
              </w:rPr>
            </w:pPr>
            <w:r w:rsidRPr="00902AB3">
              <w:rPr>
                <w:szCs w:val="22"/>
              </w:rPr>
              <w:t> </w:t>
            </w:r>
          </w:p>
        </w:tc>
        <w:tc>
          <w:tcPr>
            <w:tcW w:w="1336" w:type="dxa"/>
            <w:shd w:val="clear" w:color="auto" w:fill="auto"/>
            <w:vAlign w:val="bottom"/>
          </w:tcPr>
          <w:p w:rsidRPr="00902AB3" w:rsidR="0051293C" w:rsidP="0051293C" w:rsidRDefault="00891B87" w14:paraId="4C3F08B1" w14:textId="4FBBCF6A">
            <w:pPr>
              <w:keepNext/>
              <w:spacing w:after="0"/>
              <w:jc w:val="right"/>
              <w:rPr>
                <w:szCs w:val="22"/>
              </w:rPr>
            </w:pPr>
            <w:r w:rsidRPr="00902AB3">
              <w:rPr>
                <w:szCs w:val="22"/>
              </w:rPr>
              <w:t>1.0</w:t>
            </w:r>
            <w:r w:rsidR="00B60AC1">
              <w:rPr>
                <w:szCs w:val="22"/>
              </w:rPr>
              <w:t>0</w:t>
            </w:r>
          </w:p>
        </w:tc>
        <w:tc>
          <w:tcPr>
            <w:tcW w:w="1226" w:type="dxa"/>
            <w:shd w:val="clear" w:color="auto" w:fill="auto"/>
            <w:vAlign w:val="bottom"/>
          </w:tcPr>
          <w:p w:rsidRPr="00902AB3" w:rsidR="0051293C" w:rsidP="0051293C" w:rsidRDefault="00891B87" w14:paraId="293D4E23" w14:textId="29BE1B78">
            <w:pPr>
              <w:keepNext/>
              <w:spacing w:after="0"/>
              <w:jc w:val="right"/>
              <w:rPr>
                <w:szCs w:val="22"/>
              </w:rPr>
            </w:pPr>
            <w:r w:rsidRPr="00902AB3">
              <w:rPr>
                <w:szCs w:val="22"/>
              </w:rPr>
              <w:t>1.0</w:t>
            </w:r>
            <w:r w:rsidR="00B60AC1">
              <w:rPr>
                <w:szCs w:val="22"/>
              </w:rPr>
              <w:t>0</w:t>
            </w:r>
          </w:p>
        </w:tc>
        <w:tc>
          <w:tcPr>
            <w:tcW w:w="1338" w:type="dxa"/>
            <w:shd w:val="clear" w:color="auto" w:fill="auto"/>
            <w:vAlign w:val="bottom"/>
          </w:tcPr>
          <w:p w:rsidRPr="00902AB3" w:rsidR="0051293C" w:rsidP="0051293C" w:rsidRDefault="00891B87" w14:paraId="2FEB5468" w14:textId="75A29AAE">
            <w:pPr>
              <w:spacing w:after="0"/>
              <w:jc w:val="right"/>
              <w:rPr>
                <w:b/>
                <w:bCs/>
                <w:szCs w:val="22"/>
              </w:rPr>
            </w:pPr>
            <w:r w:rsidRPr="00902AB3">
              <w:rPr>
                <w:b/>
                <w:bCs/>
                <w:szCs w:val="22"/>
              </w:rPr>
              <w:t>2.</w:t>
            </w:r>
            <w:r w:rsidR="00B60AC1">
              <w:rPr>
                <w:b/>
                <w:bCs/>
                <w:szCs w:val="22"/>
              </w:rPr>
              <w:t>00</w:t>
            </w:r>
          </w:p>
        </w:tc>
      </w:tr>
      <w:tr w:rsidRPr="00902AB3" w:rsidR="0051293C" w:rsidTr="0051293C" w14:paraId="7C8C26AB" w14:textId="77777777">
        <w:trPr>
          <w:cantSplit/>
          <w:jc w:val="center"/>
        </w:trPr>
        <w:tc>
          <w:tcPr>
            <w:tcW w:w="4010" w:type="dxa"/>
            <w:vAlign w:val="center"/>
          </w:tcPr>
          <w:p w:rsidRPr="00902AB3" w:rsidR="0051293C" w:rsidP="0051293C" w:rsidRDefault="00891B87" w14:paraId="3240D487" w14:textId="77777777">
            <w:pPr>
              <w:keepNext/>
              <w:spacing w:afterAutospacing="1"/>
              <w:rPr>
                <w:szCs w:val="22"/>
              </w:rPr>
            </w:pPr>
            <w:r w:rsidRPr="00902AB3">
              <w:rPr>
                <w:szCs w:val="22"/>
              </w:rPr>
              <w:t>Call for technical assistance</w:t>
            </w:r>
          </w:p>
        </w:tc>
        <w:tc>
          <w:tcPr>
            <w:tcW w:w="1448" w:type="dxa"/>
            <w:shd w:val="clear" w:color="auto" w:fill="auto"/>
            <w:vAlign w:val="bottom"/>
          </w:tcPr>
          <w:p w:rsidRPr="00902AB3" w:rsidR="0051293C" w:rsidP="0051293C" w:rsidRDefault="00891B87" w14:paraId="7C25FD9B" w14:textId="77777777">
            <w:pPr>
              <w:keepNext/>
              <w:spacing w:after="0"/>
              <w:jc w:val="right"/>
              <w:rPr>
                <w:szCs w:val="22"/>
              </w:rPr>
            </w:pPr>
            <w:r w:rsidRPr="00902AB3">
              <w:rPr>
                <w:szCs w:val="22"/>
              </w:rPr>
              <w:t> </w:t>
            </w:r>
          </w:p>
        </w:tc>
        <w:tc>
          <w:tcPr>
            <w:tcW w:w="1336" w:type="dxa"/>
            <w:shd w:val="clear" w:color="auto" w:fill="auto"/>
            <w:vAlign w:val="bottom"/>
          </w:tcPr>
          <w:p w:rsidRPr="00902AB3" w:rsidR="0051293C" w:rsidP="0051293C" w:rsidRDefault="00891B87" w14:paraId="587F16D9" w14:textId="7EA09D4A">
            <w:pPr>
              <w:keepNext/>
              <w:spacing w:after="0"/>
              <w:jc w:val="right"/>
              <w:rPr>
                <w:szCs w:val="22"/>
              </w:rPr>
            </w:pPr>
            <w:r w:rsidRPr="00902AB3">
              <w:rPr>
                <w:szCs w:val="22"/>
              </w:rPr>
              <w:t>0.</w:t>
            </w:r>
            <w:r w:rsidR="00B60AC1">
              <w:rPr>
                <w:szCs w:val="22"/>
              </w:rPr>
              <w:t>34</w:t>
            </w:r>
          </w:p>
        </w:tc>
        <w:tc>
          <w:tcPr>
            <w:tcW w:w="1226" w:type="dxa"/>
            <w:shd w:val="clear" w:color="auto" w:fill="auto"/>
            <w:vAlign w:val="bottom"/>
          </w:tcPr>
          <w:p w:rsidRPr="00902AB3" w:rsidR="0051293C" w:rsidP="0051293C" w:rsidRDefault="00891B87" w14:paraId="1E9C6045" w14:textId="77777777">
            <w:pPr>
              <w:keepNext/>
              <w:spacing w:after="0"/>
              <w:jc w:val="right"/>
              <w:rPr>
                <w:szCs w:val="22"/>
              </w:rPr>
            </w:pPr>
            <w:r w:rsidRPr="00902AB3">
              <w:rPr>
                <w:szCs w:val="22"/>
              </w:rPr>
              <w:t> </w:t>
            </w:r>
          </w:p>
        </w:tc>
        <w:tc>
          <w:tcPr>
            <w:tcW w:w="1338" w:type="dxa"/>
            <w:shd w:val="clear" w:color="auto" w:fill="auto"/>
            <w:vAlign w:val="bottom"/>
          </w:tcPr>
          <w:p w:rsidRPr="00902AB3" w:rsidR="0051293C" w:rsidP="0051293C" w:rsidRDefault="00891B87" w14:paraId="7025FDF2" w14:textId="01787070">
            <w:pPr>
              <w:spacing w:after="0"/>
              <w:jc w:val="right"/>
              <w:rPr>
                <w:b/>
                <w:bCs/>
                <w:szCs w:val="22"/>
              </w:rPr>
            </w:pPr>
            <w:r w:rsidRPr="00902AB3">
              <w:rPr>
                <w:b/>
                <w:bCs/>
                <w:szCs w:val="22"/>
              </w:rPr>
              <w:t>0.</w:t>
            </w:r>
            <w:r w:rsidR="00B60AC1">
              <w:rPr>
                <w:b/>
                <w:bCs/>
                <w:szCs w:val="22"/>
              </w:rPr>
              <w:t>34</w:t>
            </w:r>
          </w:p>
        </w:tc>
      </w:tr>
      <w:tr w:rsidRPr="00902AB3" w:rsidR="0051293C" w:rsidTr="0051293C" w14:paraId="08D05D52" w14:textId="77777777">
        <w:trPr>
          <w:cantSplit/>
          <w:jc w:val="center"/>
        </w:trPr>
        <w:tc>
          <w:tcPr>
            <w:tcW w:w="4010" w:type="dxa"/>
            <w:vAlign w:val="center"/>
          </w:tcPr>
          <w:p w:rsidRPr="00902AB3" w:rsidR="0051293C" w:rsidP="0051293C" w:rsidRDefault="00891B87" w14:paraId="27B474C5" w14:textId="77777777">
            <w:pPr>
              <w:keepNext/>
              <w:spacing w:afterAutospacing="1"/>
              <w:rPr>
                <w:szCs w:val="22"/>
              </w:rPr>
            </w:pPr>
            <w:r w:rsidRPr="00902AB3">
              <w:rPr>
                <w:szCs w:val="22"/>
              </w:rPr>
              <w:t>Complete data collection instrument</w:t>
            </w:r>
          </w:p>
        </w:tc>
        <w:tc>
          <w:tcPr>
            <w:tcW w:w="1448" w:type="dxa"/>
            <w:shd w:val="clear" w:color="auto" w:fill="auto"/>
            <w:vAlign w:val="bottom"/>
          </w:tcPr>
          <w:p w:rsidRPr="00902AB3" w:rsidR="0051293C" w:rsidP="0051293C" w:rsidRDefault="00B60AC1" w14:paraId="50F06CC7" w14:textId="35947388">
            <w:pPr>
              <w:keepNext/>
              <w:spacing w:after="0"/>
              <w:jc w:val="right"/>
              <w:rPr>
                <w:szCs w:val="22"/>
              </w:rPr>
            </w:pPr>
            <w:r>
              <w:rPr>
                <w:szCs w:val="22"/>
              </w:rPr>
              <w:t>1.4</w:t>
            </w:r>
            <w:r w:rsidR="00736B6E">
              <w:rPr>
                <w:szCs w:val="22"/>
              </w:rPr>
              <w:t>3</w:t>
            </w:r>
          </w:p>
        </w:tc>
        <w:tc>
          <w:tcPr>
            <w:tcW w:w="1336" w:type="dxa"/>
            <w:shd w:val="clear" w:color="auto" w:fill="auto"/>
            <w:vAlign w:val="bottom"/>
          </w:tcPr>
          <w:p w:rsidRPr="00902AB3" w:rsidR="0051293C" w:rsidP="0051293C" w:rsidRDefault="00891B87" w14:paraId="3289E583" w14:textId="298F3A1F">
            <w:pPr>
              <w:keepNext/>
              <w:spacing w:after="0"/>
              <w:jc w:val="right"/>
              <w:rPr>
                <w:szCs w:val="22"/>
              </w:rPr>
            </w:pPr>
            <w:r w:rsidRPr="00902AB3">
              <w:rPr>
                <w:szCs w:val="22"/>
              </w:rPr>
              <w:t>2.0</w:t>
            </w:r>
            <w:r w:rsidR="00B60AC1">
              <w:rPr>
                <w:szCs w:val="22"/>
              </w:rPr>
              <w:t>0</w:t>
            </w:r>
          </w:p>
        </w:tc>
        <w:tc>
          <w:tcPr>
            <w:tcW w:w="1226" w:type="dxa"/>
            <w:shd w:val="clear" w:color="auto" w:fill="auto"/>
            <w:vAlign w:val="bottom"/>
          </w:tcPr>
          <w:p w:rsidRPr="00902AB3" w:rsidR="0051293C" w:rsidP="0051293C" w:rsidRDefault="0051293C" w14:paraId="6F36968C" w14:textId="7D30A33B">
            <w:pPr>
              <w:keepNext/>
              <w:spacing w:after="0"/>
              <w:jc w:val="right"/>
              <w:rPr>
                <w:szCs w:val="22"/>
              </w:rPr>
            </w:pPr>
          </w:p>
        </w:tc>
        <w:tc>
          <w:tcPr>
            <w:tcW w:w="1338" w:type="dxa"/>
            <w:shd w:val="clear" w:color="auto" w:fill="auto"/>
            <w:vAlign w:val="bottom"/>
          </w:tcPr>
          <w:p w:rsidRPr="00902AB3" w:rsidR="0051293C" w:rsidP="0051293C" w:rsidRDefault="00891B87" w14:paraId="1C3A6F66" w14:textId="1B20F06A">
            <w:pPr>
              <w:spacing w:after="0"/>
              <w:jc w:val="right"/>
              <w:rPr>
                <w:b/>
                <w:bCs/>
                <w:szCs w:val="22"/>
              </w:rPr>
            </w:pPr>
            <w:r w:rsidRPr="00902AB3">
              <w:rPr>
                <w:b/>
                <w:bCs/>
                <w:szCs w:val="22"/>
              </w:rPr>
              <w:t>3.</w:t>
            </w:r>
            <w:r w:rsidR="00B60AC1">
              <w:rPr>
                <w:b/>
                <w:bCs/>
                <w:szCs w:val="22"/>
              </w:rPr>
              <w:t>4</w:t>
            </w:r>
            <w:r w:rsidR="00736B6E">
              <w:rPr>
                <w:b/>
                <w:bCs/>
                <w:szCs w:val="22"/>
              </w:rPr>
              <w:t>3</w:t>
            </w:r>
          </w:p>
        </w:tc>
      </w:tr>
      <w:tr w:rsidRPr="00902AB3" w:rsidR="0051293C" w:rsidTr="0051293C" w14:paraId="715B68F2" w14:textId="77777777">
        <w:trPr>
          <w:cantSplit/>
          <w:jc w:val="center"/>
        </w:trPr>
        <w:tc>
          <w:tcPr>
            <w:tcW w:w="4010" w:type="dxa"/>
            <w:vAlign w:val="center"/>
          </w:tcPr>
          <w:p w:rsidRPr="00902AB3" w:rsidR="0051293C" w:rsidP="0051293C" w:rsidRDefault="00891B87" w14:paraId="3C98CE48" w14:textId="77777777">
            <w:pPr>
              <w:keepNext/>
              <w:spacing w:afterAutospacing="1"/>
              <w:rPr>
                <w:szCs w:val="22"/>
              </w:rPr>
            </w:pPr>
            <w:r w:rsidRPr="00902AB3">
              <w:rPr>
                <w:szCs w:val="22"/>
              </w:rPr>
              <w:t>Respond to call back from state</w:t>
            </w:r>
          </w:p>
        </w:tc>
        <w:tc>
          <w:tcPr>
            <w:tcW w:w="1448" w:type="dxa"/>
            <w:shd w:val="clear" w:color="auto" w:fill="auto"/>
            <w:vAlign w:val="bottom"/>
          </w:tcPr>
          <w:p w:rsidRPr="00902AB3" w:rsidR="0051293C" w:rsidP="0051293C" w:rsidRDefault="00891B87" w14:paraId="4D2E8289" w14:textId="77777777">
            <w:pPr>
              <w:keepNext/>
              <w:spacing w:after="0"/>
              <w:jc w:val="right"/>
              <w:rPr>
                <w:szCs w:val="22"/>
              </w:rPr>
            </w:pPr>
            <w:r w:rsidRPr="00902AB3">
              <w:rPr>
                <w:szCs w:val="22"/>
              </w:rPr>
              <w:t> </w:t>
            </w:r>
          </w:p>
        </w:tc>
        <w:tc>
          <w:tcPr>
            <w:tcW w:w="1336" w:type="dxa"/>
            <w:shd w:val="clear" w:color="auto" w:fill="auto"/>
            <w:vAlign w:val="bottom"/>
          </w:tcPr>
          <w:p w:rsidRPr="00902AB3" w:rsidR="0051293C" w:rsidP="0051293C" w:rsidRDefault="00891B87" w14:paraId="0C52AE92" w14:textId="77777777">
            <w:pPr>
              <w:keepNext/>
              <w:spacing w:after="0"/>
              <w:jc w:val="right"/>
              <w:rPr>
                <w:szCs w:val="22"/>
              </w:rPr>
            </w:pPr>
            <w:r w:rsidRPr="00902AB3">
              <w:rPr>
                <w:szCs w:val="22"/>
              </w:rPr>
              <w:t>0.25</w:t>
            </w:r>
          </w:p>
        </w:tc>
        <w:tc>
          <w:tcPr>
            <w:tcW w:w="1226" w:type="dxa"/>
            <w:shd w:val="clear" w:color="auto" w:fill="auto"/>
            <w:vAlign w:val="bottom"/>
          </w:tcPr>
          <w:p w:rsidRPr="00902AB3" w:rsidR="0051293C" w:rsidP="0051293C" w:rsidRDefault="00891B87" w14:paraId="5AFFC09F" w14:textId="77777777">
            <w:pPr>
              <w:keepNext/>
              <w:spacing w:after="0"/>
              <w:jc w:val="right"/>
              <w:rPr>
                <w:szCs w:val="22"/>
              </w:rPr>
            </w:pPr>
            <w:r w:rsidRPr="00902AB3">
              <w:rPr>
                <w:szCs w:val="22"/>
              </w:rPr>
              <w:t> </w:t>
            </w:r>
          </w:p>
        </w:tc>
        <w:tc>
          <w:tcPr>
            <w:tcW w:w="1338" w:type="dxa"/>
            <w:shd w:val="clear" w:color="auto" w:fill="auto"/>
            <w:vAlign w:val="bottom"/>
          </w:tcPr>
          <w:p w:rsidRPr="00902AB3" w:rsidR="0051293C" w:rsidP="0051293C" w:rsidRDefault="00891B87" w14:paraId="208D8CB3" w14:textId="77777777">
            <w:pPr>
              <w:spacing w:after="0"/>
              <w:jc w:val="right"/>
              <w:rPr>
                <w:b/>
                <w:bCs/>
                <w:szCs w:val="22"/>
              </w:rPr>
            </w:pPr>
            <w:r w:rsidRPr="00902AB3">
              <w:rPr>
                <w:b/>
                <w:bCs/>
                <w:szCs w:val="22"/>
              </w:rPr>
              <w:t>0.25</w:t>
            </w:r>
          </w:p>
        </w:tc>
      </w:tr>
      <w:tr w:rsidRPr="00902AB3" w:rsidR="0051293C" w:rsidTr="0051293C" w14:paraId="4FC60420" w14:textId="77777777">
        <w:trPr>
          <w:cantSplit/>
          <w:jc w:val="center"/>
        </w:trPr>
        <w:tc>
          <w:tcPr>
            <w:tcW w:w="4010" w:type="dxa"/>
            <w:vAlign w:val="center"/>
          </w:tcPr>
          <w:p w:rsidRPr="00902AB3" w:rsidR="0051293C" w:rsidP="0051293C" w:rsidRDefault="00891B87" w14:paraId="5AD5F569" w14:textId="77777777">
            <w:pPr>
              <w:keepNext/>
              <w:spacing w:afterAutospacing="1"/>
              <w:rPr>
                <w:b/>
                <w:szCs w:val="22"/>
              </w:rPr>
            </w:pPr>
            <w:r w:rsidRPr="00902AB3">
              <w:rPr>
                <w:b/>
                <w:szCs w:val="22"/>
              </w:rPr>
              <w:t>TOTAL</w:t>
            </w:r>
          </w:p>
        </w:tc>
        <w:tc>
          <w:tcPr>
            <w:tcW w:w="1448" w:type="dxa"/>
            <w:shd w:val="clear" w:color="auto" w:fill="auto"/>
            <w:vAlign w:val="bottom"/>
          </w:tcPr>
          <w:p w:rsidRPr="00902AB3" w:rsidR="0051293C" w:rsidP="0051293C" w:rsidRDefault="00B60AC1" w14:paraId="5D34B3C1" w14:textId="456634AD">
            <w:pPr>
              <w:keepNext/>
              <w:spacing w:afterAutospacing="1"/>
              <w:jc w:val="right"/>
              <w:rPr>
                <w:b/>
                <w:szCs w:val="22"/>
              </w:rPr>
            </w:pPr>
            <w:r>
              <w:rPr>
                <w:b/>
                <w:szCs w:val="22"/>
              </w:rPr>
              <w:t>2.19</w:t>
            </w:r>
          </w:p>
        </w:tc>
        <w:tc>
          <w:tcPr>
            <w:tcW w:w="1336" w:type="dxa"/>
            <w:shd w:val="clear" w:color="auto" w:fill="auto"/>
            <w:vAlign w:val="bottom"/>
          </w:tcPr>
          <w:p w:rsidRPr="00902AB3" w:rsidR="0051293C" w:rsidP="0051293C" w:rsidRDefault="00891B87" w14:paraId="49E0E18F" w14:textId="5A0316A7">
            <w:pPr>
              <w:keepNext/>
              <w:spacing w:afterAutospacing="1"/>
              <w:jc w:val="right"/>
              <w:rPr>
                <w:b/>
                <w:szCs w:val="22"/>
              </w:rPr>
            </w:pPr>
            <w:r w:rsidRPr="00902AB3">
              <w:rPr>
                <w:b/>
                <w:szCs w:val="22"/>
              </w:rPr>
              <w:t>4.</w:t>
            </w:r>
            <w:r w:rsidR="00B60AC1">
              <w:rPr>
                <w:b/>
                <w:szCs w:val="22"/>
              </w:rPr>
              <w:t>84</w:t>
            </w:r>
          </w:p>
        </w:tc>
        <w:tc>
          <w:tcPr>
            <w:tcW w:w="1226" w:type="dxa"/>
            <w:shd w:val="clear" w:color="auto" w:fill="auto"/>
            <w:vAlign w:val="bottom"/>
          </w:tcPr>
          <w:p w:rsidRPr="00902AB3" w:rsidR="0051293C" w:rsidP="0051293C" w:rsidRDefault="00891B87" w14:paraId="5339FABF" w14:textId="1DECBDEB">
            <w:pPr>
              <w:keepNext/>
              <w:spacing w:afterAutospacing="1"/>
              <w:jc w:val="right"/>
              <w:rPr>
                <w:b/>
                <w:szCs w:val="22"/>
              </w:rPr>
            </w:pPr>
            <w:r w:rsidRPr="00902AB3">
              <w:rPr>
                <w:b/>
                <w:szCs w:val="22"/>
              </w:rPr>
              <w:t>1.</w:t>
            </w:r>
            <w:r w:rsidR="00B60AC1">
              <w:rPr>
                <w:b/>
                <w:szCs w:val="22"/>
              </w:rPr>
              <w:t>00</w:t>
            </w:r>
          </w:p>
        </w:tc>
        <w:tc>
          <w:tcPr>
            <w:tcW w:w="1338" w:type="dxa"/>
            <w:shd w:val="clear" w:color="auto" w:fill="auto"/>
            <w:vAlign w:val="bottom"/>
          </w:tcPr>
          <w:p w:rsidRPr="00902AB3" w:rsidR="0051293C" w:rsidP="0051293C" w:rsidRDefault="00B60AC1" w14:paraId="72555C62" w14:textId="4207E4BC">
            <w:pPr>
              <w:keepNext/>
              <w:spacing w:afterAutospacing="1"/>
              <w:jc w:val="right"/>
              <w:rPr>
                <w:b/>
                <w:szCs w:val="22"/>
              </w:rPr>
            </w:pPr>
            <w:r>
              <w:rPr>
                <w:b/>
                <w:szCs w:val="22"/>
              </w:rPr>
              <w:t>8.03</w:t>
            </w:r>
          </w:p>
        </w:tc>
      </w:tr>
    </w:tbl>
    <w:p w:rsidRPr="005B4E64" w:rsidR="005B4E64" w:rsidP="006405D0" w:rsidRDefault="00891B87" w14:paraId="0C902A2A" w14:textId="4289D049">
      <w:pPr>
        <w:pStyle w:val="ExhibitNotes"/>
      </w:pPr>
      <w:r w:rsidRPr="00D67296">
        <w:t xml:space="preserve">Note: </w:t>
      </w:r>
      <w:r>
        <w:tab/>
      </w:r>
      <w:r w:rsidRPr="00D67296">
        <w:t>Numbers may not add due to rounding.</w:t>
      </w:r>
    </w:p>
    <w:p w:rsidRPr="003B30A2" w:rsidR="00910DDE" w:rsidP="00910DDE" w:rsidRDefault="007F12A7" w14:paraId="0B1F8C8E" w14:textId="518784FC">
      <w:pPr>
        <w:pStyle w:val="Heading5"/>
      </w:pPr>
      <w:r w:rsidRPr="003B30A2">
        <w:t>2020</w:t>
      </w:r>
      <w:r w:rsidRPr="003B30A2" w:rsidR="00910DDE">
        <w:t xml:space="preserve"> </w:t>
      </w:r>
      <w:r w:rsidR="001B7170">
        <w:t xml:space="preserve">State </w:t>
      </w:r>
      <w:r w:rsidRPr="003B30A2" w:rsidR="00910DDE">
        <w:t>DWINSA – NPNCWSs</w:t>
      </w:r>
      <w:r w:rsidR="005B4E64">
        <w:t xml:space="preserve"> Serving 10,000 or Fewer Persons</w:t>
      </w:r>
    </w:p>
    <w:p w:rsidR="00447C90" w:rsidP="00447C90" w:rsidRDefault="00437E07" w14:paraId="05063086" w14:textId="3B31C93B">
      <w:r>
        <w:t>EPA</w:t>
      </w:r>
      <w:r w:rsidRPr="003B30A2" w:rsidR="00447C90">
        <w:t xml:space="preserve"> will conduct site visits at 100 </w:t>
      </w:r>
      <w:r w:rsidR="003330CC">
        <w:t>NPNCWSs</w:t>
      </w:r>
      <w:r w:rsidR="00F57AD5">
        <w:t xml:space="preserve"> serving 10,000 or fewer persons</w:t>
      </w:r>
      <w:r w:rsidRPr="003B30A2" w:rsidR="00447C90">
        <w:t xml:space="preserve">. Because </w:t>
      </w:r>
      <w:r>
        <w:t>EPA</w:t>
      </w:r>
      <w:r w:rsidRPr="003B30A2" w:rsidR="00447C90">
        <w:t xml:space="preserve"> is conducting site visits to these NPNCWSs, the burden imposed on the systems is small. </w:t>
      </w:r>
      <w:r>
        <w:t>EPA</w:t>
      </w:r>
      <w:r w:rsidRPr="003B30A2" w:rsidR="00447C90">
        <w:t xml:space="preserve"> estimates </w:t>
      </w:r>
      <w:r w:rsidR="00447C90">
        <w:t xml:space="preserve">that the unit burden to </w:t>
      </w:r>
      <w:r w:rsidR="001D7DE7">
        <w:t xml:space="preserve">these </w:t>
      </w:r>
      <w:r w:rsidR="00447C90">
        <w:t xml:space="preserve">NPNCWSs averages </w:t>
      </w:r>
      <w:r w:rsidR="00253E43">
        <w:t>2.</w:t>
      </w:r>
      <w:r w:rsidR="00001F81">
        <w:t>0</w:t>
      </w:r>
      <w:r w:rsidR="00447C90">
        <w:t xml:space="preserve"> hours per system. </w:t>
      </w:r>
      <w:r w:rsidR="005B4A08">
        <w:t xml:space="preserve">NPNCWSs were last surveyed for the 1999 DWINSA. At that time, </w:t>
      </w:r>
      <w:r>
        <w:t>EPA</w:t>
      </w:r>
      <w:r w:rsidR="005B4A08">
        <w:t xml:space="preserve"> estimated that </w:t>
      </w:r>
      <w:r w:rsidR="00F3435F">
        <w:t xml:space="preserve">all </w:t>
      </w:r>
      <w:r w:rsidR="005B4A08">
        <w:t xml:space="preserve">NPNCWS staff would spend much less time </w:t>
      </w:r>
      <w:r w:rsidR="005B4A08">
        <w:lastRenderedPageBreak/>
        <w:t xml:space="preserve">accompanying the survey team during the site visit. Since the 1999 DWINSA, </w:t>
      </w:r>
      <w:r>
        <w:t>EPA</w:t>
      </w:r>
      <w:r w:rsidR="005B4A08">
        <w:t xml:space="preserve"> has developed better interview methods to more completely capture the 20-year infrastructure needs. Therefore, the burden estimate for small CWSs was increased for the 2007 survey. </w:t>
      </w:r>
      <w:r>
        <w:t>EPA</w:t>
      </w:r>
      <w:r w:rsidR="005B4A08">
        <w:t xml:space="preserve"> will apply the same survey methods</w:t>
      </w:r>
      <w:r w:rsidR="001D7982">
        <w:t xml:space="preserve"> and, therefore, burden</w:t>
      </w:r>
      <w:r w:rsidR="005B4A08">
        <w:t xml:space="preserve"> to small CWSs and small NPNCWSs in this 2020 State DWINSA</w:t>
      </w:r>
      <w:r w:rsidR="001D7982">
        <w:t xml:space="preserve">. </w:t>
      </w:r>
      <w:r w:rsidR="00447C90">
        <w:t>Exhibit A-6-</w:t>
      </w:r>
      <w:r w:rsidR="00116FF8">
        <w:t>5</w:t>
      </w:r>
      <w:r w:rsidR="00447C90">
        <w:t xml:space="preserve"> summarizes the burden for each activity.</w:t>
      </w:r>
    </w:p>
    <w:p w:rsidR="00447C90" w:rsidP="009C5CD5" w:rsidRDefault="00447C90" w14:paraId="5980377B" w14:textId="777EB65A">
      <w:pPr>
        <w:numPr>
          <w:ilvl w:val="0"/>
          <w:numId w:val="67"/>
        </w:numPr>
        <w:tabs>
          <w:tab w:val="clear" w:pos="1728"/>
        </w:tabs>
        <w:spacing w:after="0" w:line="240" w:lineRule="auto"/>
        <w:ind w:left="720" w:hanging="360"/>
      </w:pPr>
      <w:r w:rsidRPr="00FC15D3">
        <w:rPr>
          <w:b/>
        </w:rPr>
        <w:t>Participate in informational/scheduling telephone call.</w:t>
      </w:r>
      <w:r>
        <w:t xml:space="preserve"> </w:t>
      </w:r>
      <w:r w:rsidRPr="00425FEA" w:rsidR="00425FEA">
        <w:t>On this call, EPA</w:t>
      </w:r>
      <w:r w:rsidR="0068044C">
        <w:t>/EPA contractors</w:t>
      </w:r>
      <w:r w:rsidRPr="00425FEA" w:rsidR="00425FEA">
        <w:t xml:space="preserve"> will inform respondents about the upcoming DWINSA, describe the purpose of the DWINSA</w:t>
      </w:r>
      <w:r w:rsidR="00EA06D8">
        <w:t>,</w:t>
      </w:r>
      <w:r>
        <w:t xml:space="preserve"> and </w:t>
      </w:r>
      <w:r w:rsidR="00EA06D8">
        <w:t>explain by whom the data collection instrument will be prepared and submitted</w:t>
      </w:r>
      <w:r w:rsidR="006568AC">
        <w:t>.</w:t>
      </w:r>
      <w:r w:rsidRPr="00425FEA" w:rsidR="00425FEA">
        <w:t xml:space="preserve"> EPA will also describe the information that will be requested and the </w:t>
      </w:r>
      <w:r>
        <w:t xml:space="preserve">schedule </w:t>
      </w:r>
      <w:r w:rsidRPr="00425FEA" w:rsidR="00425FEA">
        <w:t xml:space="preserve">for </w:t>
      </w:r>
      <w:r>
        <w:t>the site visit</w:t>
      </w:r>
      <w:r w:rsidRPr="00425FEA" w:rsidR="00425FEA">
        <w:t xml:space="preserve">. </w:t>
      </w:r>
      <w:r w:rsidR="00425FEA">
        <w:t xml:space="preserve">This </w:t>
      </w:r>
      <w:r>
        <w:t xml:space="preserve">telephone call should take approximately 15 minutes (0.25 hours). Most </w:t>
      </w:r>
      <w:r w:rsidR="00392FD8">
        <w:t>NPNCWSs</w:t>
      </w:r>
      <w:r>
        <w:t xml:space="preserve"> are staffed by one technical person; therefore, the entire burden falls with the technical labor category.</w:t>
      </w:r>
    </w:p>
    <w:p w:rsidR="00447C90" w:rsidP="00447C90" w:rsidRDefault="00447C90" w14:paraId="26DD54DE" w14:textId="77777777">
      <w:pPr>
        <w:spacing w:after="0" w:line="240" w:lineRule="auto"/>
        <w:ind w:left="720"/>
      </w:pPr>
    </w:p>
    <w:p w:rsidR="00447C90" w:rsidP="009C5CD5" w:rsidRDefault="00447C90" w14:paraId="140D8172" w14:textId="39A8618B">
      <w:pPr>
        <w:numPr>
          <w:ilvl w:val="0"/>
          <w:numId w:val="67"/>
        </w:numPr>
        <w:tabs>
          <w:tab w:val="clear" w:pos="1728"/>
          <w:tab w:val="left" w:pos="3150"/>
        </w:tabs>
        <w:spacing w:after="0" w:line="240" w:lineRule="auto"/>
        <w:ind w:left="720" w:hanging="360"/>
      </w:pPr>
      <w:r w:rsidRPr="00FC15D3">
        <w:rPr>
          <w:b/>
        </w:rPr>
        <w:t>Accompany survey team/answer questions.</w:t>
      </w:r>
      <w:r>
        <w:t xml:space="preserve"> </w:t>
      </w:r>
      <w:r w:rsidR="00437E07">
        <w:t>EPA</w:t>
      </w:r>
      <w:r>
        <w:t xml:space="preserve"> does not expect that </w:t>
      </w:r>
      <w:r w:rsidR="00392FD8">
        <w:t>NPNCWSs</w:t>
      </w:r>
      <w:r w:rsidR="00DD5820">
        <w:t xml:space="preserve"> </w:t>
      </w:r>
      <w:r>
        <w:t xml:space="preserve">personnel will accompany the survey team for the entire site visit; however, </w:t>
      </w:r>
      <w:r w:rsidR="00437E07">
        <w:t>EPA</w:t>
      </w:r>
      <w:r>
        <w:t xml:space="preserve"> anticipates that system staff will make themselves available to answer very basic questions about the system </w:t>
      </w:r>
      <w:r w:rsidR="00381103">
        <w:t xml:space="preserve">configuration. </w:t>
      </w:r>
      <w:bookmarkStart w:name="_Hlk18495477" w:id="162"/>
      <w:r w:rsidR="00437E07">
        <w:t>EPA</w:t>
      </w:r>
      <w:r w:rsidR="005D13AA">
        <w:t xml:space="preserve"> also anticipates that there </w:t>
      </w:r>
      <w:r w:rsidR="00381103">
        <w:t xml:space="preserve">will be fewer questions to ask </w:t>
      </w:r>
      <w:r w:rsidR="0071446A">
        <w:t xml:space="preserve">NPNCWS staff when compared to small CWS staff </w:t>
      </w:r>
      <w:r w:rsidR="00A21E5F">
        <w:t xml:space="preserve">because </w:t>
      </w:r>
      <w:r w:rsidR="0071446A">
        <w:t xml:space="preserve">NPNCWSs </w:t>
      </w:r>
      <w:r w:rsidR="00A470EF">
        <w:t xml:space="preserve">typically </w:t>
      </w:r>
      <w:r w:rsidR="006405D0">
        <w:t xml:space="preserve">have </w:t>
      </w:r>
      <w:r w:rsidR="00A470EF">
        <w:t xml:space="preserve">less water </w:t>
      </w:r>
      <w:r w:rsidR="003276D4">
        <w:t xml:space="preserve">system </w:t>
      </w:r>
      <w:r w:rsidR="00944928">
        <w:t xml:space="preserve">infrastructure and have less documentation of </w:t>
      </w:r>
      <w:bookmarkEnd w:id="162"/>
      <w:r w:rsidR="00FD4E74">
        <w:t>need</w:t>
      </w:r>
      <w:r w:rsidR="00944928">
        <w:t>.</w:t>
      </w:r>
      <w:r>
        <w:t xml:space="preserve"> </w:t>
      </w:r>
      <w:r w:rsidR="00437E07">
        <w:t>EPA</w:t>
      </w:r>
      <w:r>
        <w:t xml:space="preserve"> estimates that the burden to assist the survey team is </w:t>
      </w:r>
      <w:r w:rsidR="0090742A">
        <w:t>1</w:t>
      </w:r>
      <w:r w:rsidR="00A37E0A">
        <w:t>.0</w:t>
      </w:r>
      <w:r>
        <w:t xml:space="preserve"> hour for half of the </w:t>
      </w:r>
      <w:r w:rsidR="002B371A">
        <w:t>NPN</w:t>
      </w:r>
      <w:r>
        <w:t xml:space="preserve">CWSs selected and </w:t>
      </w:r>
      <w:r w:rsidR="00ED17A4">
        <w:t>2</w:t>
      </w:r>
      <w:r w:rsidR="00A37E0A">
        <w:t>.0</w:t>
      </w:r>
      <w:r w:rsidR="0090742A">
        <w:t xml:space="preserve"> </w:t>
      </w:r>
      <w:r>
        <w:t xml:space="preserve">hours for the remaining </w:t>
      </w:r>
      <w:r w:rsidR="00CB2B2D">
        <w:t>50</w:t>
      </w:r>
      <w:r>
        <w:t xml:space="preserve"> </w:t>
      </w:r>
      <w:r w:rsidR="00FB1062">
        <w:t xml:space="preserve">percent of the </w:t>
      </w:r>
      <w:r>
        <w:t xml:space="preserve">systems. </w:t>
      </w:r>
      <w:r w:rsidR="00B12661">
        <w:t xml:space="preserve">Additionally, </w:t>
      </w:r>
      <w:r w:rsidR="00437E07">
        <w:t>EPA</w:t>
      </w:r>
      <w:r w:rsidR="00B12661">
        <w:t xml:space="preserve"> estimates that the </w:t>
      </w:r>
      <w:r w:rsidR="00127214">
        <w:t>LSL</w:t>
      </w:r>
      <w:r w:rsidR="00B12661">
        <w:t xml:space="preserve"> questions will take 5 minutes (0.083 hours) to complete. This burden is lower than that estimated for small CWSs because NPNCWSs </w:t>
      </w:r>
      <w:r w:rsidR="00C378F9">
        <w:t xml:space="preserve">typically have far fewer service lines. Smaller NPNCWSs may have as few as </w:t>
      </w:r>
      <w:r w:rsidR="00FB1062">
        <w:t xml:space="preserve">1 </w:t>
      </w:r>
      <w:r w:rsidR="00C378F9">
        <w:t xml:space="preserve">service line, whereas small CWSs can have as many as 1,000 service lines. Thus, </w:t>
      </w:r>
      <w:r w:rsidR="00437E07">
        <w:t>EPA</w:t>
      </w:r>
      <w:r w:rsidR="00C378F9">
        <w:t xml:space="preserve"> estimates that these NPNCWSs will </w:t>
      </w:r>
      <w:r w:rsidR="00216C08">
        <w:t>need</w:t>
      </w:r>
      <w:r w:rsidR="00C378F9">
        <w:t xml:space="preserve"> less time to respond to the </w:t>
      </w:r>
      <w:r w:rsidR="00127214">
        <w:t>LSL</w:t>
      </w:r>
      <w:r w:rsidR="00C14722">
        <w:t xml:space="preserve"> </w:t>
      </w:r>
      <w:r w:rsidR="00C378F9">
        <w:t xml:space="preserve">questions relative to small CWSs. </w:t>
      </w:r>
      <w:r w:rsidR="00437E07">
        <w:t>EPA</w:t>
      </w:r>
      <w:r w:rsidR="00C378F9">
        <w:t xml:space="preserve"> estimates that t</w:t>
      </w:r>
      <w:r w:rsidR="00B12661">
        <w:t xml:space="preserve">he </w:t>
      </w:r>
      <w:r w:rsidR="00E066DA">
        <w:t>I&amp;S</w:t>
      </w:r>
      <w:r w:rsidR="00B12661">
        <w:t xml:space="preserve"> questions and</w:t>
      </w:r>
      <w:r w:rsidR="00A564C9">
        <w:t xml:space="preserve"> OpW</w:t>
      </w:r>
      <w:r w:rsidR="00B12661">
        <w:t xml:space="preserve"> questions will each take 5 minutes (0.083 hours each) to complete</w:t>
      </w:r>
      <w:r w:rsidR="00170BF6">
        <w:t>, which is the same as the estimate for small CWSs</w:t>
      </w:r>
      <w:r w:rsidR="005B4A08">
        <w:t xml:space="preserve"> in this ICR</w:t>
      </w:r>
      <w:r w:rsidR="00170BF6">
        <w:t>.</w:t>
      </w:r>
    </w:p>
    <w:p w:rsidR="00447C90" w:rsidP="00447C90" w:rsidRDefault="00447C90" w14:paraId="652BC01D" w14:textId="77777777">
      <w:pPr>
        <w:spacing w:after="0" w:line="240" w:lineRule="auto"/>
      </w:pPr>
    </w:p>
    <w:p w:rsidR="00447C90" w:rsidP="00805CBB" w:rsidRDefault="00447C90" w14:paraId="7BF3E69E" w14:textId="541EC455">
      <w:pPr>
        <w:keepNext/>
        <w:spacing w:after="0" w:line="240" w:lineRule="auto"/>
        <w:ind w:left="720"/>
        <w:rPr>
          <w:szCs w:val="22"/>
        </w:rPr>
      </w:pPr>
      <w:r>
        <w:t xml:space="preserve">The total average burden per system </w:t>
      </w:r>
      <w:r w:rsidR="00C378F9">
        <w:t xml:space="preserve">to accompany the survey team and answer questions </w:t>
      </w:r>
      <w:r>
        <w:t>is as follows:</w:t>
      </w:r>
    </w:p>
    <w:p w:rsidR="00390370" w:rsidP="00805CBB" w:rsidRDefault="00447C90" w14:paraId="4CAD7B48" w14:textId="2CBF4BDF">
      <w:pPr>
        <w:keepNext/>
        <w:autoSpaceDE w:val="0"/>
        <w:autoSpaceDN w:val="0"/>
        <w:adjustRightInd w:val="0"/>
        <w:ind w:left="360" w:firstLine="360"/>
      </w:pPr>
      <w:r>
        <w:rPr>
          <w:szCs w:val="22"/>
        </w:rPr>
        <w:t>[(</w:t>
      </w:r>
      <w:r w:rsidR="0040210A">
        <w:rPr>
          <w:szCs w:val="22"/>
        </w:rPr>
        <w:t>1</w:t>
      </w:r>
      <w:r w:rsidRPr="003C4C50">
        <w:rPr>
          <w:szCs w:val="22"/>
        </w:rPr>
        <w:t xml:space="preserve"> </w:t>
      </w:r>
      <w:r w:rsidRPr="00B2778A">
        <w:rPr>
          <w:iCs/>
          <w:szCs w:val="22"/>
        </w:rPr>
        <w:t>x</w:t>
      </w:r>
      <w:r w:rsidRPr="003C4C50">
        <w:rPr>
          <w:i/>
          <w:iCs/>
          <w:szCs w:val="22"/>
        </w:rPr>
        <w:t xml:space="preserve"> </w:t>
      </w:r>
      <w:r w:rsidRPr="003C4C50">
        <w:rPr>
          <w:szCs w:val="22"/>
        </w:rPr>
        <w:t xml:space="preserve">0.5) </w:t>
      </w:r>
      <w:r>
        <w:rPr>
          <w:szCs w:val="22"/>
        </w:rPr>
        <w:t>+</w:t>
      </w:r>
      <w:r>
        <w:t xml:space="preserve"> </w:t>
      </w:r>
      <w:r w:rsidRPr="003C4C50">
        <w:rPr>
          <w:szCs w:val="22"/>
        </w:rPr>
        <w:t>(</w:t>
      </w:r>
      <w:r w:rsidR="008607B6">
        <w:rPr>
          <w:szCs w:val="22"/>
        </w:rPr>
        <w:t>2</w:t>
      </w:r>
      <w:r w:rsidRPr="003C4C50">
        <w:rPr>
          <w:szCs w:val="22"/>
        </w:rPr>
        <w:t xml:space="preserve"> </w:t>
      </w:r>
      <w:r>
        <w:rPr>
          <w:iCs/>
          <w:szCs w:val="22"/>
        </w:rPr>
        <w:t>x 0.5</w:t>
      </w:r>
      <w:r w:rsidRPr="003C4C50">
        <w:rPr>
          <w:szCs w:val="22"/>
        </w:rPr>
        <w:t>)</w:t>
      </w:r>
      <w:r>
        <w:rPr>
          <w:szCs w:val="22"/>
        </w:rPr>
        <w:t>]</w:t>
      </w:r>
      <w:r w:rsidR="003B30A2">
        <w:rPr>
          <w:szCs w:val="22"/>
        </w:rPr>
        <w:t xml:space="preserve"> </w:t>
      </w:r>
      <w:r w:rsidR="00B410D4">
        <w:rPr>
          <w:szCs w:val="22"/>
        </w:rPr>
        <w:t>+</w:t>
      </w:r>
      <w:r w:rsidR="003B30A2">
        <w:rPr>
          <w:szCs w:val="22"/>
        </w:rPr>
        <w:t xml:space="preserve"> </w:t>
      </w:r>
      <w:r w:rsidR="00B410D4">
        <w:rPr>
          <w:szCs w:val="22"/>
        </w:rPr>
        <w:t>(0.</w:t>
      </w:r>
      <w:r w:rsidR="00ED17A4">
        <w:rPr>
          <w:szCs w:val="22"/>
        </w:rPr>
        <w:t>083</w:t>
      </w:r>
      <w:r w:rsidR="003B30A2">
        <w:rPr>
          <w:szCs w:val="22"/>
        </w:rPr>
        <w:t xml:space="preserve"> </w:t>
      </w:r>
      <w:r w:rsidR="00B410D4">
        <w:rPr>
          <w:szCs w:val="22"/>
        </w:rPr>
        <w:t>+</w:t>
      </w:r>
      <w:r w:rsidR="003B30A2">
        <w:rPr>
          <w:szCs w:val="22"/>
        </w:rPr>
        <w:t xml:space="preserve"> </w:t>
      </w:r>
      <w:r w:rsidR="00B410D4">
        <w:rPr>
          <w:szCs w:val="22"/>
        </w:rPr>
        <w:t>0.083</w:t>
      </w:r>
      <w:r w:rsidR="003B30A2">
        <w:rPr>
          <w:szCs w:val="22"/>
        </w:rPr>
        <w:t xml:space="preserve"> </w:t>
      </w:r>
      <w:r w:rsidR="00B410D4">
        <w:rPr>
          <w:szCs w:val="22"/>
        </w:rPr>
        <w:t>+</w:t>
      </w:r>
      <w:r w:rsidR="003B30A2">
        <w:rPr>
          <w:szCs w:val="22"/>
        </w:rPr>
        <w:t xml:space="preserve"> </w:t>
      </w:r>
      <w:r w:rsidR="00B410D4">
        <w:rPr>
          <w:szCs w:val="22"/>
        </w:rPr>
        <w:t>0.083)</w:t>
      </w:r>
      <w:r>
        <w:rPr>
          <w:szCs w:val="22"/>
        </w:rPr>
        <w:t xml:space="preserve"> =</w:t>
      </w:r>
      <w:r w:rsidRPr="003C4C50">
        <w:rPr>
          <w:szCs w:val="22"/>
        </w:rPr>
        <w:t xml:space="preserve"> </w:t>
      </w:r>
      <w:r w:rsidR="00AF2532">
        <w:rPr>
          <w:szCs w:val="22"/>
        </w:rPr>
        <w:t>1.7</w:t>
      </w:r>
      <w:r w:rsidR="00BC1721">
        <w:rPr>
          <w:szCs w:val="22"/>
        </w:rPr>
        <w:t>5</w:t>
      </w:r>
      <w:r w:rsidR="00B410D4">
        <w:rPr>
          <w:szCs w:val="22"/>
        </w:rPr>
        <w:t xml:space="preserve"> </w:t>
      </w:r>
      <w:r w:rsidRPr="004F517D">
        <w:rPr>
          <w:iCs/>
          <w:szCs w:val="22"/>
        </w:rPr>
        <w:t>hr</w:t>
      </w:r>
      <w:r>
        <w:rPr>
          <w:iCs/>
          <w:szCs w:val="22"/>
        </w:rPr>
        <w:t>s</w:t>
      </w:r>
      <w:r w:rsidRPr="004F517D">
        <w:rPr>
          <w:iCs/>
          <w:szCs w:val="22"/>
        </w:rPr>
        <w:t xml:space="preserve"> </w:t>
      </w:r>
      <w:r w:rsidRPr="004F517D">
        <w:rPr>
          <w:szCs w:val="22"/>
        </w:rPr>
        <w:t>/</w:t>
      </w:r>
      <w:r w:rsidRPr="004F517D">
        <w:rPr>
          <w:iCs/>
          <w:szCs w:val="22"/>
        </w:rPr>
        <w:t>system</w:t>
      </w:r>
    </w:p>
    <w:p w:rsidR="00525594" w:rsidP="00805CBB" w:rsidRDefault="00525594" w14:paraId="2A463823" w14:textId="77777777">
      <w:pPr>
        <w:keepNext/>
        <w:autoSpaceDE w:val="0"/>
        <w:autoSpaceDN w:val="0"/>
        <w:adjustRightInd w:val="0"/>
        <w:ind w:left="360" w:firstLine="360"/>
      </w:pPr>
    </w:p>
    <w:p w:rsidRPr="00390370" w:rsidR="00390370" w:rsidP="00390370" w:rsidRDefault="00390370" w14:paraId="03B79E87" w14:textId="58899740">
      <w:pPr>
        <w:pStyle w:val="Exhibit"/>
        <w:keepLines/>
      </w:pPr>
      <w:bookmarkStart w:name="_Toc29229415" w:id="163"/>
      <w:r w:rsidRPr="000462CE">
        <w:t>Exhibit A-6-</w:t>
      </w:r>
      <w:r w:rsidR="00B60AC1">
        <w:t>5</w:t>
      </w:r>
      <w:r>
        <w:t xml:space="preserve"> </w:t>
      </w:r>
      <w:r w:rsidRPr="000462CE">
        <w:t>Estimated</w:t>
      </w:r>
      <w:r w:rsidR="00677ED5">
        <w:t xml:space="preserve"> Average</w:t>
      </w:r>
      <w:r w:rsidRPr="000462CE">
        <w:t xml:space="preserve"> Unit Burden for </w:t>
      </w:r>
      <w:r>
        <w:t>NPNCW</w:t>
      </w:r>
      <w:r w:rsidR="000260DE">
        <w:t>S</w:t>
      </w:r>
      <w:r>
        <w:t>s</w:t>
      </w:r>
      <w:r w:rsidRPr="000462CE">
        <w:t xml:space="preserve"> </w:t>
      </w:r>
      <w:r w:rsidR="00C378F9">
        <w:t>Serving 10,000 or Fewer Persons</w:t>
      </w:r>
      <w:bookmarkEnd w:id="163"/>
    </w:p>
    <w:tbl>
      <w:tblPr>
        <w:tblStyle w:val="A6Table"/>
        <w:tblW w:w="9358" w:type="dxa"/>
        <w:tblLayout w:type="fixed"/>
        <w:tblLook w:val="01E0" w:firstRow="1" w:lastRow="1" w:firstColumn="1" w:lastColumn="1" w:noHBand="0" w:noVBand="0"/>
      </w:tblPr>
      <w:tblGrid>
        <w:gridCol w:w="4010"/>
        <w:gridCol w:w="1448"/>
        <w:gridCol w:w="1336"/>
        <w:gridCol w:w="1226"/>
        <w:gridCol w:w="1338"/>
      </w:tblGrid>
      <w:tr w:rsidRPr="000462CE" w:rsidR="00BE1845" w:rsidTr="00926F62" w14:paraId="6BA97534" w14:textId="77777777">
        <w:trPr>
          <w:cnfStyle w:val="100000000000" w:firstRow="1" w:lastRow="0" w:firstColumn="0" w:lastColumn="0" w:oddVBand="0" w:evenVBand="0" w:oddHBand="0" w:evenHBand="0" w:firstRowFirstColumn="0" w:firstRowLastColumn="0" w:lastRowFirstColumn="0" w:lastRowLastColumn="0"/>
          <w:trHeight w:val="162"/>
          <w:tblHeader w:val="0"/>
        </w:trPr>
        <w:tc>
          <w:tcPr>
            <w:cnfStyle w:val="001000000000" w:firstRow="0" w:lastRow="0" w:firstColumn="1" w:lastColumn="0" w:oddVBand="0" w:evenVBand="0" w:oddHBand="0" w:evenHBand="0" w:firstRowFirstColumn="0" w:firstRowLastColumn="0" w:lastRowFirstColumn="0" w:lastRowLastColumn="0"/>
            <w:tcW w:w="4010" w:type="dxa"/>
            <w:vMerge w:val="restart"/>
            <w:vAlign w:val="top"/>
          </w:tcPr>
          <w:p w:rsidRPr="00415EB4" w:rsidR="00BE1845" w:rsidP="00207E29" w:rsidRDefault="00BE1845" w14:paraId="232BBC56" w14:textId="77777777">
            <w:pPr>
              <w:keepLines/>
              <w:rPr>
                <w:b w:val="0"/>
              </w:rPr>
            </w:pPr>
            <w:r w:rsidRPr="00415EB4">
              <w:rPr>
                <w:b w:val="0"/>
              </w:rPr>
              <w:t>Activity</w:t>
            </w:r>
          </w:p>
        </w:tc>
        <w:tc>
          <w:tcPr>
            <w:cnfStyle w:val="000100000000" w:firstRow="0" w:lastRow="0" w:firstColumn="0" w:lastColumn="1" w:oddVBand="0" w:evenVBand="0" w:oddHBand="0" w:evenHBand="0" w:firstRowFirstColumn="0" w:firstRowLastColumn="0" w:lastRowFirstColumn="0" w:lastRowLastColumn="0"/>
            <w:tcW w:w="5348" w:type="dxa"/>
            <w:gridSpan w:val="4"/>
          </w:tcPr>
          <w:p w:rsidRPr="00415EB4" w:rsidR="00BE1845" w:rsidP="00207E29" w:rsidRDefault="00BE1845" w14:paraId="5FE4E81C" w14:textId="77777777">
            <w:pPr>
              <w:keepLines/>
              <w:rPr>
                <w:b w:val="0"/>
              </w:rPr>
            </w:pPr>
            <w:r w:rsidRPr="00415EB4">
              <w:rPr>
                <w:b w:val="0"/>
              </w:rPr>
              <w:t>Estimated Burden (hours)</w:t>
            </w:r>
          </w:p>
        </w:tc>
      </w:tr>
      <w:tr w:rsidRPr="000462CE" w:rsidR="00BE1845" w:rsidTr="00926F62" w14:paraId="50B70855" w14:textId="77777777">
        <w:trPr>
          <w:trHeight w:val="20"/>
        </w:trPr>
        <w:tc>
          <w:tcPr>
            <w:cnfStyle w:val="001000000000" w:firstRow="0" w:lastRow="0" w:firstColumn="1" w:lastColumn="0" w:oddVBand="0" w:evenVBand="0" w:oddHBand="0" w:evenHBand="0" w:firstRowFirstColumn="0" w:firstRowLastColumn="0" w:lastRowFirstColumn="0" w:lastRowLastColumn="0"/>
            <w:tcW w:w="4010" w:type="dxa"/>
            <w:vMerge/>
            <w:vAlign w:val="top"/>
          </w:tcPr>
          <w:p w:rsidRPr="00415EB4" w:rsidR="00BE1845" w:rsidP="00207E29" w:rsidRDefault="00BE1845" w14:paraId="5F022F78" w14:textId="77777777">
            <w:pPr>
              <w:keepLines/>
              <w:jc w:val="center"/>
              <w:rPr>
                <w:b/>
              </w:rPr>
            </w:pPr>
          </w:p>
        </w:tc>
        <w:tc>
          <w:tcPr>
            <w:tcW w:w="1448" w:type="dxa"/>
          </w:tcPr>
          <w:p w:rsidRPr="00415EB4" w:rsidR="00BE1845" w:rsidP="00207E29" w:rsidRDefault="00BE1845" w14:paraId="71E3F7DE" w14:textId="77777777">
            <w:pPr>
              <w:keepLines/>
              <w:jc w:val="center"/>
              <w:cnfStyle w:val="000000000000" w:firstRow="0" w:lastRow="0" w:firstColumn="0" w:lastColumn="0" w:oddVBand="0" w:evenVBand="0" w:oddHBand="0" w:evenHBand="0" w:firstRowFirstColumn="0" w:firstRowLastColumn="0" w:lastRowFirstColumn="0" w:lastRowLastColumn="0"/>
              <w:rPr>
                <w:b/>
              </w:rPr>
            </w:pPr>
            <w:r w:rsidRPr="00415EB4">
              <w:rPr>
                <w:b/>
              </w:rPr>
              <w:t>Management</w:t>
            </w:r>
          </w:p>
        </w:tc>
        <w:tc>
          <w:tcPr>
            <w:tcW w:w="1336" w:type="dxa"/>
          </w:tcPr>
          <w:p w:rsidRPr="00415EB4" w:rsidR="00BE1845" w:rsidP="00207E29" w:rsidRDefault="00BE1845" w14:paraId="51A8E15B" w14:textId="77777777">
            <w:pPr>
              <w:keepLines/>
              <w:jc w:val="center"/>
              <w:cnfStyle w:val="000000000000" w:firstRow="0" w:lastRow="0" w:firstColumn="0" w:lastColumn="0" w:oddVBand="0" w:evenVBand="0" w:oddHBand="0" w:evenHBand="0" w:firstRowFirstColumn="0" w:firstRowLastColumn="0" w:lastRowFirstColumn="0" w:lastRowLastColumn="0"/>
              <w:rPr>
                <w:b/>
              </w:rPr>
            </w:pPr>
            <w:r w:rsidRPr="00415EB4">
              <w:rPr>
                <w:b/>
              </w:rPr>
              <w:t>Technical</w:t>
            </w:r>
          </w:p>
        </w:tc>
        <w:tc>
          <w:tcPr>
            <w:tcW w:w="1226" w:type="dxa"/>
          </w:tcPr>
          <w:p w:rsidRPr="00415EB4" w:rsidR="00BE1845" w:rsidP="00207E29" w:rsidRDefault="00BE1845" w14:paraId="56DA3480" w14:textId="77777777">
            <w:pPr>
              <w:keepLines/>
              <w:jc w:val="center"/>
              <w:cnfStyle w:val="000000000000" w:firstRow="0" w:lastRow="0" w:firstColumn="0" w:lastColumn="0" w:oddVBand="0" w:evenVBand="0" w:oddHBand="0" w:evenHBand="0" w:firstRowFirstColumn="0" w:firstRowLastColumn="0" w:lastRowFirstColumn="0" w:lastRowLastColumn="0"/>
              <w:rPr>
                <w:b/>
              </w:rPr>
            </w:pPr>
            <w:r w:rsidRPr="00415EB4">
              <w:rPr>
                <w:b/>
              </w:rPr>
              <w:t>Clerical</w:t>
            </w:r>
          </w:p>
        </w:tc>
        <w:tc>
          <w:tcPr>
            <w:cnfStyle w:val="000100000000" w:firstRow="0" w:lastRow="0" w:firstColumn="0" w:lastColumn="1" w:oddVBand="0" w:evenVBand="0" w:oddHBand="0" w:evenHBand="0" w:firstRowFirstColumn="0" w:firstRowLastColumn="0" w:lastRowFirstColumn="0" w:lastRowLastColumn="0"/>
            <w:tcW w:w="1338" w:type="dxa"/>
          </w:tcPr>
          <w:p w:rsidRPr="003B30A2" w:rsidR="00BE1845" w:rsidP="00207E29" w:rsidRDefault="00BE1845" w14:paraId="0C1D078B" w14:textId="77777777">
            <w:pPr>
              <w:keepLines/>
              <w:jc w:val="center"/>
            </w:pPr>
            <w:r w:rsidRPr="003B30A2">
              <w:t>Total</w:t>
            </w:r>
          </w:p>
        </w:tc>
      </w:tr>
      <w:tr w:rsidRPr="000462CE" w:rsidR="00BE1845" w:rsidTr="00926F62" w14:paraId="4EFB7C80" w14:textId="77777777">
        <w:tc>
          <w:tcPr>
            <w:cnfStyle w:val="001000000000" w:firstRow="0" w:lastRow="0" w:firstColumn="1" w:lastColumn="0" w:oddVBand="0" w:evenVBand="0" w:oddHBand="0" w:evenHBand="0" w:firstRowFirstColumn="0" w:firstRowLastColumn="0" w:lastRowFirstColumn="0" w:lastRowLastColumn="0"/>
            <w:tcW w:w="4010" w:type="dxa"/>
            <w:vAlign w:val="top"/>
          </w:tcPr>
          <w:p w:rsidRPr="000462CE" w:rsidR="00BE1845" w:rsidP="00207E29" w:rsidRDefault="00BE1845" w14:paraId="18C77E7F" w14:textId="77777777">
            <w:pPr>
              <w:keepLines/>
            </w:pPr>
            <w:r w:rsidRPr="000462CE">
              <w:t>Participate in informational phone call</w:t>
            </w:r>
          </w:p>
        </w:tc>
        <w:tc>
          <w:tcPr>
            <w:tcW w:w="1448" w:type="dxa"/>
          </w:tcPr>
          <w:p w:rsidRPr="000462CE" w:rsidR="00BE1845" w:rsidP="00207E29" w:rsidRDefault="00F41501" w14:paraId="384C8AE8" w14:textId="67B3FEC0">
            <w:pPr>
              <w:keepLines/>
              <w:jc w:val="center"/>
              <w:cnfStyle w:val="000000000000" w:firstRow="0" w:lastRow="0" w:firstColumn="0" w:lastColumn="0" w:oddVBand="0" w:evenVBand="0" w:oddHBand="0" w:evenHBand="0" w:firstRowFirstColumn="0" w:firstRowLastColumn="0" w:lastRowFirstColumn="0" w:lastRowLastColumn="0"/>
            </w:pPr>
            <w:r>
              <w:t>0</w:t>
            </w:r>
          </w:p>
        </w:tc>
        <w:tc>
          <w:tcPr>
            <w:tcW w:w="1336" w:type="dxa"/>
          </w:tcPr>
          <w:p w:rsidRPr="000462CE" w:rsidR="00BE1845" w:rsidP="00207E29" w:rsidRDefault="00BE1845" w14:paraId="6B79A5AB" w14:textId="77777777">
            <w:pPr>
              <w:keepLines/>
              <w:jc w:val="center"/>
              <w:cnfStyle w:val="000000000000" w:firstRow="0" w:lastRow="0" w:firstColumn="0" w:lastColumn="0" w:oddVBand="0" w:evenVBand="0" w:oddHBand="0" w:evenHBand="0" w:firstRowFirstColumn="0" w:firstRowLastColumn="0" w:lastRowFirstColumn="0" w:lastRowLastColumn="0"/>
            </w:pPr>
            <w:r>
              <w:t>0.25</w:t>
            </w:r>
          </w:p>
        </w:tc>
        <w:tc>
          <w:tcPr>
            <w:tcW w:w="1226" w:type="dxa"/>
          </w:tcPr>
          <w:p w:rsidRPr="000462CE" w:rsidR="00BE1845" w:rsidP="00207E29" w:rsidRDefault="00F41501" w14:paraId="34D58496" w14:textId="7F40F5FF">
            <w:pPr>
              <w:keepLines/>
              <w:jc w:val="center"/>
              <w:cnfStyle w:val="000000000000" w:firstRow="0" w:lastRow="0" w:firstColumn="0" w:lastColumn="0" w:oddVBand="0" w:evenVBand="0" w:oddHBand="0" w:evenHBand="0" w:firstRowFirstColumn="0" w:firstRowLastColumn="0" w:lastRowFirstColumn="0" w:lastRowLastColumn="0"/>
            </w:pPr>
            <w:r>
              <w:t>0</w:t>
            </w:r>
          </w:p>
        </w:tc>
        <w:tc>
          <w:tcPr>
            <w:cnfStyle w:val="000100000000" w:firstRow="0" w:lastRow="0" w:firstColumn="0" w:lastColumn="1" w:oddVBand="0" w:evenVBand="0" w:oddHBand="0" w:evenHBand="0" w:firstRowFirstColumn="0" w:firstRowLastColumn="0" w:lastRowFirstColumn="0" w:lastRowLastColumn="0"/>
            <w:tcW w:w="1338" w:type="dxa"/>
          </w:tcPr>
          <w:p w:rsidRPr="003B30A2" w:rsidR="00BE1845" w:rsidP="00207E29" w:rsidRDefault="00BE1845" w14:paraId="7E4C44E2" w14:textId="77777777">
            <w:pPr>
              <w:keepLines/>
              <w:jc w:val="center"/>
            </w:pPr>
            <w:r w:rsidRPr="003B30A2">
              <w:t>0.25</w:t>
            </w:r>
          </w:p>
        </w:tc>
      </w:tr>
      <w:tr w:rsidRPr="000462CE" w:rsidR="00BE1845" w:rsidTr="00926F62" w14:paraId="0B3344EB" w14:textId="77777777">
        <w:tc>
          <w:tcPr>
            <w:cnfStyle w:val="001000000000" w:firstRow="0" w:lastRow="0" w:firstColumn="1" w:lastColumn="0" w:oddVBand="0" w:evenVBand="0" w:oddHBand="0" w:evenHBand="0" w:firstRowFirstColumn="0" w:firstRowLastColumn="0" w:lastRowFirstColumn="0" w:lastRowLastColumn="0"/>
            <w:tcW w:w="4010" w:type="dxa"/>
            <w:vAlign w:val="top"/>
          </w:tcPr>
          <w:p w:rsidRPr="000462CE" w:rsidR="00BE1845" w:rsidP="00207E29" w:rsidRDefault="00BE1845" w14:paraId="20E411A5" w14:textId="77777777">
            <w:pPr>
              <w:keepLines/>
            </w:pPr>
            <w:r>
              <w:t>Accompany data collection team/answer questions</w:t>
            </w:r>
          </w:p>
        </w:tc>
        <w:tc>
          <w:tcPr>
            <w:tcW w:w="1448" w:type="dxa"/>
          </w:tcPr>
          <w:p w:rsidRPr="000462CE" w:rsidR="00BE1845" w:rsidP="00207E29" w:rsidRDefault="00F41501" w14:paraId="6885A3EE" w14:textId="30592A2E">
            <w:pPr>
              <w:keepLines/>
              <w:jc w:val="center"/>
              <w:cnfStyle w:val="000000000000" w:firstRow="0" w:lastRow="0" w:firstColumn="0" w:lastColumn="0" w:oddVBand="0" w:evenVBand="0" w:oddHBand="0" w:evenHBand="0" w:firstRowFirstColumn="0" w:firstRowLastColumn="0" w:lastRowFirstColumn="0" w:lastRowLastColumn="0"/>
            </w:pPr>
            <w:r>
              <w:t>0</w:t>
            </w:r>
          </w:p>
        </w:tc>
        <w:tc>
          <w:tcPr>
            <w:tcW w:w="1336" w:type="dxa"/>
          </w:tcPr>
          <w:p w:rsidRPr="000462CE" w:rsidR="00BE1845" w:rsidP="00207E29" w:rsidRDefault="00AF2532" w14:paraId="69EEDC1E" w14:textId="01DCEE97">
            <w:pPr>
              <w:keepLines/>
              <w:jc w:val="center"/>
              <w:cnfStyle w:val="000000000000" w:firstRow="0" w:lastRow="0" w:firstColumn="0" w:lastColumn="0" w:oddVBand="0" w:evenVBand="0" w:oddHBand="0" w:evenHBand="0" w:firstRowFirstColumn="0" w:firstRowLastColumn="0" w:lastRowFirstColumn="0" w:lastRowLastColumn="0"/>
            </w:pPr>
            <w:r>
              <w:t>1.7</w:t>
            </w:r>
            <w:r w:rsidR="00BC1721">
              <w:t>5</w:t>
            </w:r>
          </w:p>
        </w:tc>
        <w:tc>
          <w:tcPr>
            <w:tcW w:w="1226" w:type="dxa"/>
          </w:tcPr>
          <w:p w:rsidRPr="000462CE" w:rsidR="00BE1845" w:rsidP="00207E29" w:rsidRDefault="00F41501" w14:paraId="0B7F5201" w14:textId="7A2A2734">
            <w:pPr>
              <w:keepLines/>
              <w:jc w:val="center"/>
              <w:cnfStyle w:val="000000000000" w:firstRow="0" w:lastRow="0" w:firstColumn="0" w:lastColumn="0" w:oddVBand="0" w:evenVBand="0" w:oddHBand="0" w:evenHBand="0" w:firstRowFirstColumn="0" w:firstRowLastColumn="0" w:lastRowFirstColumn="0" w:lastRowLastColumn="0"/>
            </w:pPr>
            <w:r>
              <w:t>0</w:t>
            </w:r>
          </w:p>
        </w:tc>
        <w:tc>
          <w:tcPr>
            <w:cnfStyle w:val="000100000000" w:firstRow="0" w:lastRow="0" w:firstColumn="0" w:lastColumn="1" w:oddVBand="0" w:evenVBand="0" w:oddHBand="0" w:evenHBand="0" w:firstRowFirstColumn="0" w:firstRowLastColumn="0" w:lastRowFirstColumn="0" w:lastRowLastColumn="0"/>
            <w:tcW w:w="1338" w:type="dxa"/>
          </w:tcPr>
          <w:p w:rsidRPr="003B30A2" w:rsidR="00BE1845" w:rsidP="00207E29" w:rsidRDefault="00AF2532" w14:paraId="2E79A171" w14:textId="13B9D101">
            <w:pPr>
              <w:keepLines/>
              <w:jc w:val="center"/>
            </w:pPr>
            <w:r>
              <w:t>1.7</w:t>
            </w:r>
            <w:r w:rsidR="00BC1721">
              <w:t>5</w:t>
            </w:r>
          </w:p>
        </w:tc>
      </w:tr>
      <w:tr w:rsidRPr="000462CE" w:rsidR="00BE1845" w:rsidTr="00926F62" w14:paraId="1A4AC366" w14:textId="77777777">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0" w:type="dxa"/>
            <w:vAlign w:val="top"/>
          </w:tcPr>
          <w:p w:rsidRPr="003B30A2" w:rsidR="00BE1845" w:rsidP="00207E29" w:rsidRDefault="00BE1845" w14:paraId="48E7AF2E" w14:textId="77777777">
            <w:pPr>
              <w:keepLines/>
            </w:pPr>
            <w:r w:rsidRPr="003B30A2">
              <w:t>TOTAL</w:t>
            </w:r>
          </w:p>
        </w:tc>
        <w:tc>
          <w:tcPr>
            <w:tcW w:w="1448" w:type="dxa"/>
          </w:tcPr>
          <w:p w:rsidRPr="003B30A2" w:rsidR="00BE1845" w:rsidP="00207E29" w:rsidRDefault="00BE1845" w14:paraId="7B38604F" w14:textId="77777777">
            <w:pPr>
              <w:keepLines/>
              <w:jc w:val="center"/>
              <w:cnfStyle w:val="010000000000" w:firstRow="0" w:lastRow="1" w:firstColumn="0" w:lastColumn="0" w:oddVBand="0" w:evenVBand="0" w:oddHBand="0" w:evenHBand="0" w:firstRowFirstColumn="0" w:firstRowLastColumn="0" w:lastRowFirstColumn="0" w:lastRowLastColumn="0"/>
            </w:pPr>
            <w:r w:rsidRPr="003B30A2">
              <w:t>0</w:t>
            </w:r>
          </w:p>
        </w:tc>
        <w:tc>
          <w:tcPr>
            <w:tcW w:w="1336" w:type="dxa"/>
          </w:tcPr>
          <w:p w:rsidRPr="003B30A2" w:rsidR="00BE1845" w:rsidP="00207E29" w:rsidRDefault="003953C6" w14:paraId="3CD3A66B" w14:textId="5A93C50B">
            <w:pPr>
              <w:keepLines/>
              <w:jc w:val="center"/>
              <w:cnfStyle w:val="010000000000" w:firstRow="0" w:lastRow="1" w:firstColumn="0" w:lastColumn="0" w:oddVBand="0" w:evenVBand="0" w:oddHBand="0" w:evenHBand="0" w:firstRowFirstColumn="0" w:firstRowLastColumn="0" w:lastRowFirstColumn="0" w:lastRowLastColumn="0"/>
            </w:pPr>
            <w:r w:rsidRPr="003B30A2">
              <w:t>2.</w:t>
            </w:r>
            <w:r w:rsidR="00AF2532">
              <w:t>0</w:t>
            </w:r>
            <w:r w:rsidR="00C50EBC">
              <w:t>0</w:t>
            </w:r>
          </w:p>
        </w:tc>
        <w:tc>
          <w:tcPr>
            <w:tcW w:w="1226" w:type="dxa"/>
          </w:tcPr>
          <w:p w:rsidRPr="003B30A2" w:rsidR="00BE1845" w:rsidP="00207E29" w:rsidRDefault="00BE1845" w14:paraId="1EA42A1E" w14:textId="77777777">
            <w:pPr>
              <w:keepLines/>
              <w:jc w:val="center"/>
              <w:cnfStyle w:val="010000000000" w:firstRow="0" w:lastRow="1" w:firstColumn="0" w:lastColumn="0" w:oddVBand="0" w:evenVBand="0" w:oddHBand="0" w:evenHBand="0" w:firstRowFirstColumn="0" w:firstRowLastColumn="0" w:lastRowFirstColumn="0" w:lastRowLastColumn="0"/>
            </w:pPr>
            <w:r w:rsidRPr="003B30A2">
              <w:t>0</w:t>
            </w:r>
          </w:p>
        </w:tc>
        <w:tc>
          <w:tcPr>
            <w:cnfStyle w:val="000100000000" w:firstRow="0" w:lastRow="0" w:firstColumn="0" w:lastColumn="1" w:oddVBand="0" w:evenVBand="0" w:oddHBand="0" w:evenHBand="0" w:firstRowFirstColumn="0" w:firstRowLastColumn="0" w:lastRowFirstColumn="0" w:lastRowLastColumn="0"/>
            <w:tcW w:w="1338" w:type="dxa"/>
          </w:tcPr>
          <w:p w:rsidRPr="003B30A2" w:rsidR="00BE1845" w:rsidP="00207E29" w:rsidRDefault="003953C6" w14:paraId="1AF0932C" w14:textId="71FB11E2">
            <w:pPr>
              <w:keepLines/>
              <w:jc w:val="center"/>
            </w:pPr>
            <w:r w:rsidRPr="003B30A2">
              <w:t>2.</w:t>
            </w:r>
            <w:r w:rsidR="00AF2532">
              <w:t>0</w:t>
            </w:r>
            <w:r w:rsidR="00C50EBC">
              <w:t>0</w:t>
            </w:r>
          </w:p>
        </w:tc>
      </w:tr>
    </w:tbl>
    <w:p w:rsidR="00926F62" w:rsidP="00926F62" w:rsidRDefault="00926F62" w14:paraId="5FC305E4" w14:textId="77777777">
      <w:pPr>
        <w:keepNext/>
        <w:autoSpaceDE w:val="0"/>
        <w:autoSpaceDN w:val="0"/>
        <w:adjustRightInd w:val="0"/>
        <w:ind w:left="360" w:firstLine="360"/>
        <w:rPr>
          <w:i/>
        </w:rPr>
      </w:pPr>
    </w:p>
    <w:p w:rsidRPr="00CC535C" w:rsidR="00926F62" w:rsidP="0010205D" w:rsidRDefault="00926F62" w14:paraId="2626DC04" w14:textId="414DB013">
      <w:pPr>
        <w:pStyle w:val="Heading5"/>
        <w:rPr>
          <w:szCs w:val="22"/>
        </w:rPr>
      </w:pPr>
      <w:r w:rsidRPr="00CC535C">
        <w:t xml:space="preserve">2020 </w:t>
      </w:r>
      <w:r w:rsidR="001B7170">
        <w:t xml:space="preserve">State </w:t>
      </w:r>
      <w:r w:rsidRPr="00CC535C">
        <w:t>DWINSA –</w:t>
      </w:r>
      <w:r w:rsidR="00342131">
        <w:t xml:space="preserve"> </w:t>
      </w:r>
      <w:r w:rsidR="003A074E">
        <w:t>CWSs Serving 3,301</w:t>
      </w:r>
      <w:r w:rsidR="006D59DB">
        <w:t xml:space="preserve"> </w:t>
      </w:r>
      <w:r>
        <w:t>-</w:t>
      </w:r>
      <w:r w:rsidR="006D59DB">
        <w:t xml:space="preserve"> </w:t>
      </w:r>
      <w:r w:rsidR="00677ED5">
        <w:t>100,000 Persons</w:t>
      </w:r>
      <w:r>
        <w:t xml:space="preserve"> in </w:t>
      </w:r>
      <w:r w:rsidR="00807800">
        <w:t>Partial Participation</w:t>
      </w:r>
      <w:r>
        <w:t xml:space="preserve"> States </w:t>
      </w:r>
    </w:p>
    <w:p w:rsidRPr="004F517D" w:rsidR="00AF5FEF" w:rsidP="00AF5FEF" w:rsidRDefault="00437E07" w14:paraId="22E05595" w14:textId="5064BB78">
      <w:r>
        <w:t>EPA</w:t>
      </w:r>
      <w:r w:rsidR="00AF5FEF">
        <w:t xml:space="preserve"> will administer the </w:t>
      </w:r>
      <w:r w:rsidR="00127214">
        <w:t>LSL</w:t>
      </w:r>
      <w:r w:rsidR="00C378F9">
        <w:t xml:space="preserve"> and</w:t>
      </w:r>
      <w:r w:rsidR="00A564C9">
        <w:t xml:space="preserve"> OpW </w:t>
      </w:r>
      <w:r w:rsidR="00365991">
        <w:t>questions</w:t>
      </w:r>
      <w:r w:rsidR="00AF5FEF">
        <w:t xml:space="preserve"> to </w:t>
      </w:r>
      <w:r w:rsidR="001B0EA8">
        <w:t>3</w:t>
      </w:r>
      <w:r w:rsidR="002E19E1">
        <w:t>52</w:t>
      </w:r>
      <w:r w:rsidR="00AF5FEF">
        <w:t xml:space="preserve"> medium systems serving </w:t>
      </w:r>
      <w:r w:rsidR="00073AFD">
        <w:t>3,301</w:t>
      </w:r>
      <w:r w:rsidR="00AF5FEF">
        <w:t xml:space="preserve"> to 100,000 </w:t>
      </w:r>
      <w:r w:rsidR="00D94282">
        <w:t xml:space="preserve">persons </w:t>
      </w:r>
      <w:r w:rsidR="00AF5FEF">
        <w:t xml:space="preserve">in </w:t>
      </w:r>
      <w:r w:rsidR="00807800">
        <w:t xml:space="preserve">partial participation </w:t>
      </w:r>
      <w:r w:rsidR="00AF5FEF">
        <w:t xml:space="preserve">states. </w:t>
      </w:r>
      <w:r>
        <w:t>EPA</w:t>
      </w:r>
      <w:r w:rsidR="00AF5FEF">
        <w:t xml:space="preserve"> estimates that the unit burden to these systems will be </w:t>
      </w:r>
      <w:r w:rsidR="002E19E1">
        <w:t>1.05</w:t>
      </w:r>
      <w:r w:rsidR="00A84903">
        <w:t xml:space="preserve"> </w:t>
      </w:r>
      <w:r w:rsidR="00AF5FEF">
        <w:t>hour</w:t>
      </w:r>
      <w:r w:rsidR="003B30A2">
        <w:t>s</w:t>
      </w:r>
      <w:r w:rsidR="00AF5FEF">
        <w:t xml:space="preserve">. </w:t>
      </w:r>
      <w:r w:rsidR="00003BAB">
        <w:t>Exhibit A-6-</w:t>
      </w:r>
      <w:r w:rsidR="00FD63EA">
        <w:t>6</w:t>
      </w:r>
      <w:r w:rsidR="00003BAB">
        <w:t xml:space="preserve"> shows the unit burden for systems serving 3,301-100,000 persons in </w:t>
      </w:r>
      <w:r w:rsidR="00807800">
        <w:t xml:space="preserve">partial </w:t>
      </w:r>
      <w:r w:rsidR="00807800">
        <w:lastRenderedPageBreak/>
        <w:t xml:space="preserve">participation </w:t>
      </w:r>
      <w:r w:rsidR="00003BAB">
        <w:t xml:space="preserve">states. </w:t>
      </w:r>
      <w:r w:rsidR="00E066DA">
        <w:t>I&amp;S</w:t>
      </w:r>
      <w:r w:rsidR="000433E1">
        <w:t xml:space="preserve"> questions will not be asked of these systems because they do not report the 20-year infrastructure needs </w:t>
      </w:r>
      <w:r w:rsidR="00AB5C43">
        <w:t xml:space="preserve">for </w:t>
      </w:r>
      <w:r w:rsidR="000433E1">
        <w:t xml:space="preserve">which the </w:t>
      </w:r>
      <w:r w:rsidR="00E066DA">
        <w:t>I&amp;S</w:t>
      </w:r>
      <w:r w:rsidR="000433E1">
        <w:t xml:space="preserve"> questions </w:t>
      </w:r>
      <w:r w:rsidR="00AB5C43">
        <w:t>will be used</w:t>
      </w:r>
      <w:r w:rsidR="000433E1">
        <w:t>.</w:t>
      </w:r>
    </w:p>
    <w:p w:rsidR="00AF5FEF" w:rsidP="00AF5FEF" w:rsidRDefault="00A86F02" w14:paraId="1340018F" w14:textId="06113E29">
      <w:pPr>
        <w:numPr>
          <w:ilvl w:val="0"/>
          <w:numId w:val="40"/>
        </w:numPr>
      </w:pPr>
      <w:r>
        <w:rPr>
          <w:b/>
        </w:rPr>
        <w:t>Participate in information</w:t>
      </w:r>
      <w:r w:rsidR="00331CB6">
        <w:rPr>
          <w:b/>
        </w:rPr>
        <w:t>al</w:t>
      </w:r>
      <w:r>
        <w:rPr>
          <w:b/>
        </w:rPr>
        <w:t xml:space="preserve"> </w:t>
      </w:r>
      <w:r w:rsidR="00331CB6">
        <w:rPr>
          <w:b/>
        </w:rPr>
        <w:t>c</w:t>
      </w:r>
      <w:r>
        <w:rPr>
          <w:b/>
        </w:rPr>
        <w:t>all</w:t>
      </w:r>
      <w:r w:rsidRPr="00A303C8" w:rsidR="00AF5FEF">
        <w:rPr>
          <w:b/>
        </w:rPr>
        <w:t>.</w:t>
      </w:r>
      <w:r w:rsidRPr="001255A9" w:rsidR="00AF5FEF">
        <w:t xml:space="preserve"> </w:t>
      </w:r>
      <w:r w:rsidR="00AF5FEF">
        <w:t xml:space="preserve">All systems will </w:t>
      </w:r>
      <w:r>
        <w:t xml:space="preserve">participate in </w:t>
      </w:r>
      <w:r w:rsidR="00AF5FEF">
        <w:t xml:space="preserve">an informational </w:t>
      </w:r>
      <w:r>
        <w:t xml:space="preserve">phone call with </w:t>
      </w:r>
      <w:r w:rsidR="00AF5FEF">
        <w:t xml:space="preserve">the state. </w:t>
      </w:r>
      <w:r w:rsidRPr="00ED3CA3" w:rsidR="00ED3CA3">
        <w:t>On this call,</w:t>
      </w:r>
      <w:r w:rsidR="002F2793">
        <w:t xml:space="preserve"> the </w:t>
      </w:r>
      <w:r w:rsidRPr="00ED3CA3" w:rsidR="00ED3CA3">
        <w:t>state will inform respondents about the upcoming DWINSA</w:t>
      </w:r>
      <w:r w:rsidR="000C49C7">
        <w:t xml:space="preserve"> and their selection to </w:t>
      </w:r>
      <w:r w:rsidR="0047387E">
        <w:t xml:space="preserve">provide information on LSL and OpW supplemental </w:t>
      </w:r>
      <w:r w:rsidR="002174CF">
        <w:t>questions</w:t>
      </w:r>
      <w:r w:rsidR="005D71B8">
        <w:t xml:space="preserve"> but not on 20-year infrastructure needs</w:t>
      </w:r>
      <w:r w:rsidR="001F721F">
        <w:t xml:space="preserve">. The state will also </w:t>
      </w:r>
      <w:r w:rsidRPr="00ED3CA3" w:rsidR="00ED3CA3">
        <w:t xml:space="preserve">explain how </w:t>
      </w:r>
      <w:r w:rsidR="00777127">
        <w:t>responses to the questions</w:t>
      </w:r>
      <w:r w:rsidR="001F721F">
        <w:t xml:space="preserve"> will be collected by follow-up phone call</w:t>
      </w:r>
      <w:r w:rsidR="006D12C7">
        <w:t xml:space="preserve"> and will schedule the data collection call</w:t>
      </w:r>
      <w:r w:rsidR="00777127">
        <w:t>.</w:t>
      </w:r>
      <w:r w:rsidRPr="00ED3CA3" w:rsidR="00ED3CA3">
        <w:t xml:space="preserve"> </w:t>
      </w:r>
      <w:r w:rsidR="002174CF">
        <w:t xml:space="preserve">Each </w:t>
      </w:r>
      <w:r w:rsidR="00CF13C5">
        <w:t>informational</w:t>
      </w:r>
      <w:r w:rsidR="002174CF">
        <w:t xml:space="preserve"> phone call </w:t>
      </w:r>
      <w:r w:rsidRPr="00A303C8" w:rsidR="00AF5FEF">
        <w:t xml:space="preserve">should </w:t>
      </w:r>
      <w:r w:rsidR="001650CF">
        <w:t>take</w:t>
      </w:r>
      <w:r w:rsidRPr="00A303C8" w:rsidR="00AF5FEF">
        <w:t xml:space="preserve"> </w:t>
      </w:r>
      <w:r w:rsidR="0039063B">
        <w:t xml:space="preserve">management staff </w:t>
      </w:r>
      <w:r w:rsidRPr="00A303C8" w:rsidR="00AF5FEF">
        <w:t xml:space="preserve">about </w:t>
      </w:r>
      <w:r w:rsidR="002E19E1">
        <w:t>10</w:t>
      </w:r>
      <w:r w:rsidRPr="00A303C8" w:rsidR="00AF5FEF">
        <w:t xml:space="preserve"> minutes</w:t>
      </w:r>
      <w:r w:rsidR="00203992">
        <w:t xml:space="preserve"> (0.</w:t>
      </w:r>
      <w:r w:rsidR="002E19E1">
        <w:t>17</w:t>
      </w:r>
      <w:r w:rsidR="00203992">
        <w:t xml:space="preserve"> hours).</w:t>
      </w:r>
      <w:r w:rsidR="00CA5ECC">
        <w:t xml:space="preserve"> </w:t>
      </w:r>
    </w:p>
    <w:p w:rsidR="007D2FC0" w:rsidP="0065080A" w:rsidRDefault="000823BF" w14:paraId="6168F2D8" w14:textId="0D1A10B9">
      <w:pPr>
        <w:keepLines/>
        <w:numPr>
          <w:ilvl w:val="0"/>
          <w:numId w:val="40"/>
        </w:numPr>
      </w:pPr>
      <w:r w:rsidRPr="00C72A95">
        <w:rPr>
          <w:b/>
        </w:rPr>
        <w:t xml:space="preserve">Phone </w:t>
      </w:r>
      <w:r w:rsidRPr="00C72A95" w:rsidR="00805CBB">
        <w:rPr>
          <w:b/>
        </w:rPr>
        <w:t>c</w:t>
      </w:r>
      <w:r w:rsidRPr="00C72A95">
        <w:rPr>
          <w:b/>
        </w:rPr>
        <w:t xml:space="preserve">all to </w:t>
      </w:r>
      <w:r w:rsidRPr="00C72A95" w:rsidR="00805CBB">
        <w:rPr>
          <w:b/>
        </w:rPr>
        <w:t>c</w:t>
      </w:r>
      <w:r w:rsidRPr="00C72A95" w:rsidR="00AF5FEF">
        <w:rPr>
          <w:b/>
        </w:rPr>
        <w:t xml:space="preserve">omplete data collection for </w:t>
      </w:r>
      <w:r w:rsidRPr="00C72A95" w:rsidR="00127214">
        <w:rPr>
          <w:b/>
        </w:rPr>
        <w:t>LSL</w:t>
      </w:r>
      <w:r w:rsidRPr="00C72A95" w:rsidR="002E19E1">
        <w:rPr>
          <w:b/>
        </w:rPr>
        <w:t xml:space="preserve"> and</w:t>
      </w:r>
      <w:r w:rsidRPr="00C72A95" w:rsidR="00A564C9">
        <w:rPr>
          <w:b/>
        </w:rPr>
        <w:t xml:space="preserve"> OpW </w:t>
      </w:r>
      <w:r w:rsidRPr="00C72A95" w:rsidR="00365991">
        <w:rPr>
          <w:b/>
        </w:rPr>
        <w:t>questions</w:t>
      </w:r>
      <w:r w:rsidRPr="00C72A95" w:rsidR="00AF5FEF">
        <w:rPr>
          <w:b/>
        </w:rPr>
        <w:t>.</w:t>
      </w:r>
      <w:r w:rsidRPr="00A303C8" w:rsidR="00AF5FEF">
        <w:t xml:space="preserve"> </w:t>
      </w:r>
      <w:r w:rsidR="00AF5FEF">
        <w:t xml:space="preserve">All systems will </w:t>
      </w:r>
      <w:r w:rsidR="00E949BC">
        <w:t xml:space="preserve">answer </w:t>
      </w:r>
      <w:r w:rsidR="00AF5FEF">
        <w:t xml:space="preserve">brief </w:t>
      </w:r>
      <w:r w:rsidR="00E30BC4">
        <w:t>question</w:t>
      </w:r>
      <w:r w:rsidR="00E949BC">
        <w:t>s</w:t>
      </w:r>
      <w:r w:rsidR="00ED17A4">
        <w:t xml:space="preserve"> over the phone</w:t>
      </w:r>
      <w:r w:rsidR="00AF5FEF">
        <w:t>. The time estimated</w:t>
      </w:r>
      <w:r w:rsidR="00EA1EEE">
        <w:t xml:space="preserve"> for technical staff</w:t>
      </w:r>
      <w:r w:rsidR="00AF5FEF">
        <w:t xml:space="preserve"> to </w:t>
      </w:r>
      <w:r w:rsidR="00C36C63">
        <w:t>walk through</w:t>
      </w:r>
      <w:r w:rsidR="00AF5FEF">
        <w:t xml:space="preserve"> the </w:t>
      </w:r>
      <w:r w:rsidR="00E30BC4">
        <w:t>question</w:t>
      </w:r>
      <w:r w:rsidR="00E949BC">
        <w:t>s</w:t>
      </w:r>
      <w:r w:rsidR="00AF5FEF">
        <w:t xml:space="preserve"> </w:t>
      </w:r>
      <w:r w:rsidR="00C36C63">
        <w:t xml:space="preserve">with the state </w:t>
      </w:r>
      <w:r w:rsidR="00AF5FEF">
        <w:t xml:space="preserve">is </w:t>
      </w:r>
      <w:r w:rsidRPr="00A303C8" w:rsidR="00AF5FEF">
        <w:t xml:space="preserve">about </w:t>
      </w:r>
      <w:r w:rsidR="00CA5801">
        <w:t>43</w:t>
      </w:r>
      <w:r w:rsidRPr="00A303C8" w:rsidR="00A84903">
        <w:t xml:space="preserve"> </w:t>
      </w:r>
      <w:r w:rsidRPr="00A303C8" w:rsidR="00AF5FEF">
        <w:t>minutes</w:t>
      </w:r>
      <w:r w:rsidR="00CA5ECC">
        <w:t xml:space="preserve"> </w:t>
      </w:r>
      <w:r w:rsidRPr="00A303C8" w:rsidR="00AF5FEF">
        <w:t>(0.</w:t>
      </w:r>
      <w:r w:rsidR="00565082">
        <w:t>72</w:t>
      </w:r>
      <w:r w:rsidRPr="00A303C8" w:rsidR="00A84903">
        <w:t xml:space="preserve"> </w:t>
      </w:r>
      <w:r w:rsidRPr="00A303C8" w:rsidR="00AF5FEF">
        <w:t>hours)</w:t>
      </w:r>
      <w:r w:rsidR="000C4F57">
        <w:t xml:space="preserve"> for the </w:t>
      </w:r>
      <w:r w:rsidR="00127214">
        <w:t>LSL</w:t>
      </w:r>
      <w:r w:rsidR="002E19E1">
        <w:t xml:space="preserve"> </w:t>
      </w:r>
      <w:r w:rsidR="00124ED6">
        <w:t xml:space="preserve">questions </w:t>
      </w:r>
      <w:r w:rsidR="002E19E1">
        <w:t>and</w:t>
      </w:r>
      <w:r w:rsidR="000C4F57">
        <w:t xml:space="preserve"> 5 minutes (0.083 hours) for the O</w:t>
      </w:r>
      <w:r w:rsidR="000E3AEF">
        <w:t>p</w:t>
      </w:r>
      <w:r w:rsidR="000C4F57">
        <w:t>W</w:t>
      </w:r>
      <w:r w:rsidR="00124ED6">
        <w:t xml:space="preserve"> questions</w:t>
      </w:r>
      <w:r w:rsidR="002E19E1">
        <w:t xml:space="preserve">. </w:t>
      </w:r>
      <w:r w:rsidR="00C36C63">
        <w:t xml:space="preserve">In addition, </w:t>
      </w:r>
      <w:r w:rsidR="00437E07">
        <w:t>EPA</w:t>
      </w:r>
      <w:r w:rsidR="00C36C63">
        <w:t xml:space="preserve"> anticipates that the state may need to conduct an additional call with one</w:t>
      </w:r>
      <w:r w:rsidR="00F170E2">
        <w:t>-</w:t>
      </w:r>
      <w:r w:rsidR="00C36C63">
        <w:t xml:space="preserve">third of </w:t>
      </w:r>
      <w:r w:rsidR="00A82FD3">
        <w:t xml:space="preserve">the </w:t>
      </w:r>
      <w:r w:rsidR="00C36C63">
        <w:t xml:space="preserve">systems to clear up any remaining questions related to the </w:t>
      </w:r>
      <w:r w:rsidR="00127214">
        <w:t>LSL</w:t>
      </w:r>
      <w:r w:rsidR="00124ED6">
        <w:t xml:space="preserve"> information</w:t>
      </w:r>
      <w:r w:rsidR="00C36C63">
        <w:t xml:space="preserve">. This additional call to a third of systems will take 15 minutes (0.25 hours). </w:t>
      </w:r>
      <w:r w:rsidR="007D2FC0">
        <w:t>Thus, the total average burden per system is as follows:</w:t>
      </w:r>
    </w:p>
    <w:p w:rsidR="007D2FC0" w:rsidP="007D2FC0" w:rsidRDefault="002768BC" w14:paraId="3B154C9A" w14:textId="68F64762">
      <w:pPr>
        <w:ind w:left="720"/>
      </w:pPr>
      <w:r>
        <w:t>[</w:t>
      </w:r>
      <w:r w:rsidR="00BC5AD4">
        <w:t>0.72 +</w:t>
      </w:r>
      <w:r w:rsidR="00A85B29">
        <w:t xml:space="preserve"> </w:t>
      </w:r>
      <w:r w:rsidR="00BC5AD4">
        <w:t>0.083</w:t>
      </w:r>
      <w:r w:rsidR="00251EC8">
        <w:t xml:space="preserve">] + </w:t>
      </w:r>
      <w:r w:rsidR="004D1B88">
        <w:t xml:space="preserve">[0.33 x </w:t>
      </w:r>
      <w:r w:rsidR="00077CDA">
        <w:t xml:space="preserve">0.25] = </w:t>
      </w:r>
      <w:r w:rsidR="00A4003E">
        <w:t>0.8</w:t>
      </w:r>
      <w:r w:rsidR="009A3210">
        <w:t>8</w:t>
      </w:r>
      <w:r w:rsidR="00E933D0">
        <w:t xml:space="preserve"> hrs/system</w:t>
      </w:r>
    </w:p>
    <w:p w:rsidR="00B60AC1" w:rsidP="00B60AC1" w:rsidRDefault="00B60AC1" w14:paraId="0ED9AF71" w14:textId="160BE550">
      <w:pPr>
        <w:keepLines/>
        <w:ind w:left="720"/>
      </w:pPr>
    </w:p>
    <w:p w:rsidRPr="00390370" w:rsidR="00B60AC1" w:rsidP="00C36C63" w:rsidRDefault="00B60AC1" w14:paraId="286043B9" w14:textId="042396BF">
      <w:pPr>
        <w:pStyle w:val="Exhibit"/>
        <w:keepLines/>
        <w:ind w:left="720"/>
      </w:pPr>
      <w:bookmarkStart w:name="_Toc29229416" w:id="164"/>
      <w:r w:rsidRPr="000462CE">
        <w:t>Exhibit A-6-</w:t>
      </w:r>
      <w:r>
        <w:t xml:space="preserve">6 </w:t>
      </w:r>
      <w:r w:rsidRPr="000462CE">
        <w:t>Estimated</w:t>
      </w:r>
      <w:r>
        <w:t xml:space="preserve"> Average</w:t>
      </w:r>
      <w:r w:rsidRPr="000462CE">
        <w:t xml:space="preserve"> Unit Burden for </w:t>
      </w:r>
      <w:r>
        <w:t xml:space="preserve">Systems Serving 3,301-100,000 Persons in </w:t>
      </w:r>
      <w:r w:rsidR="00807800">
        <w:t>Partial Participation</w:t>
      </w:r>
      <w:r>
        <w:t xml:space="preserve"> States</w:t>
      </w:r>
      <w:bookmarkEnd w:id="164"/>
    </w:p>
    <w:tbl>
      <w:tblPr>
        <w:tblStyle w:val="A6Table"/>
        <w:tblW w:w="9358" w:type="dxa"/>
        <w:tblLayout w:type="fixed"/>
        <w:tblLook w:val="01E0" w:firstRow="1" w:lastRow="1" w:firstColumn="1" w:lastColumn="1" w:noHBand="0" w:noVBand="0"/>
      </w:tblPr>
      <w:tblGrid>
        <w:gridCol w:w="4010"/>
        <w:gridCol w:w="1448"/>
        <w:gridCol w:w="1336"/>
        <w:gridCol w:w="1226"/>
        <w:gridCol w:w="1338"/>
      </w:tblGrid>
      <w:tr w:rsidRPr="000462CE" w:rsidR="00926F62" w:rsidTr="00E14853" w14:paraId="65158CF9" w14:textId="77777777">
        <w:trPr>
          <w:cnfStyle w:val="100000000000" w:firstRow="1" w:lastRow="0" w:firstColumn="0" w:lastColumn="0" w:oddVBand="0" w:evenVBand="0" w:oddHBand="0" w:evenHBand="0" w:firstRowFirstColumn="0" w:firstRowLastColumn="0" w:lastRowFirstColumn="0" w:lastRowLastColumn="0"/>
          <w:trHeight w:val="162"/>
          <w:tblHeader w:val="0"/>
        </w:trPr>
        <w:tc>
          <w:tcPr>
            <w:cnfStyle w:val="001000000000" w:firstRow="0" w:lastRow="0" w:firstColumn="1" w:lastColumn="0" w:oddVBand="0" w:evenVBand="0" w:oddHBand="0" w:evenHBand="0" w:firstRowFirstColumn="0" w:firstRowLastColumn="0" w:lastRowFirstColumn="0" w:lastRowLastColumn="0"/>
            <w:tcW w:w="4010" w:type="dxa"/>
            <w:vMerge w:val="restart"/>
            <w:vAlign w:val="top"/>
          </w:tcPr>
          <w:p w:rsidRPr="00415EB4" w:rsidR="00926F62" w:rsidP="00CB6943" w:rsidRDefault="00926F62" w14:paraId="79E66EA2" w14:textId="77777777">
            <w:pPr>
              <w:keepLines/>
              <w:rPr>
                <w:b w:val="0"/>
              </w:rPr>
            </w:pPr>
            <w:r w:rsidRPr="00415EB4">
              <w:rPr>
                <w:b w:val="0"/>
              </w:rPr>
              <w:t>Activity</w:t>
            </w:r>
          </w:p>
        </w:tc>
        <w:tc>
          <w:tcPr>
            <w:cnfStyle w:val="000100000000" w:firstRow="0" w:lastRow="0" w:firstColumn="0" w:lastColumn="1" w:oddVBand="0" w:evenVBand="0" w:oddHBand="0" w:evenHBand="0" w:firstRowFirstColumn="0" w:firstRowLastColumn="0" w:lastRowFirstColumn="0" w:lastRowLastColumn="0"/>
            <w:tcW w:w="5348" w:type="dxa"/>
            <w:gridSpan w:val="4"/>
          </w:tcPr>
          <w:p w:rsidRPr="00415EB4" w:rsidR="00926F62" w:rsidP="00CB6943" w:rsidRDefault="00926F62" w14:paraId="182F2E72" w14:textId="77777777">
            <w:pPr>
              <w:keepLines/>
              <w:rPr>
                <w:b w:val="0"/>
              </w:rPr>
            </w:pPr>
            <w:r w:rsidRPr="00415EB4">
              <w:rPr>
                <w:b w:val="0"/>
              </w:rPr>
              <w:t>Estimated Burden (hours)</w:t>
            </w:r>
          </w:p>
        </w:tc>
      </w:tr>
      <w:tr w:rsidRPr="000462CE" w:rsidR="00926F62" w:rsidTr="00E14853" w14:paraId="01B6C98E" w14:textId="77777777">
        <w:trPr>
          <w:trHeight w:val="20"/>
        </w:trPr>
        <w:tc>
          <w:tcPr>
            <w:cnfStyle w:val="001000000000" w:firstRow="0" w:lastRow="0" w:firstColumn="1" w:lastColumn="0" w:oddVBand="0" w:evenVBand="0" w:oddHBand="0" w:evenHBand="0" w:firstRowFirstColumn="0" w:firstRowLastColumn="0" w:lastRowFirstColumn="0" w:lastRowLastColumn="0"/>
            <w:tcW w:w="4010" w:type="dxa"/>
            <w:vMerge/>
            <w:vAlign w:val="top"/>
          </w:tcPr>
          <w:p w:rsidRPr="00415EB4" w:rsidR="00926F62" w:rsidP="00CB6943" w:rsidRDefault="00926F62" w14:paraId="06CE2A31" w14:textId="77777777">
            <w:pPr>
              <w:keepLines/>
              <w:jc w:val="center"/>
              <w:rPr>
                <w:b/>
              </w:rPr>
            </w:pPr>
          </w:p>
        </w:tc>
        <w:tc>
          <w:tcPr>
            <w:tcW w:w="1448" w:type="dxa"/>
          </w:tcPr>
          <w:p w:rsidRPr="00415EB4" w:rsidR="00926F62" w:rsidP="00CB6943" w:rsidRDefault="00926F62" w14:paraId="2E354556" w14:textId="77777777">
            <w:pPr>
              <w:keepLines/>
              <w:jc w:val="center"/>
              <w:cnfStyle w:val="000000000000" w:firstRow="0" w:lastRow="0" w:firstColumn="0" w:lastColumn="0" w:oddVBand="0" w:evenVBand="0" w:oddHBand="0" w:evenHBand="0" w:firstRowFirstColumn="0" w:firstRowLastColumn="0" w:lastRowFirstColumn="0" w:lastRowLastColumn="0"/>
              <w:rPr>
                <w:b/>
              </w:rPr>
            </w:pPr>
            <w:r w:rsidRPr="00415EB4">
              <w:rPr>
                <w:b/>
              </w:rPr>
              <w:t>Management</w:t>
            </w:r>
          </w:p>
        </w:tc>
        <w:tc>
          <w:tcPr>
            <w:tcW w:w="1336" w:type="dxa"/>
          </w:tcPr>
          <w:p w:rsidRPr="00415EB4" w:rsidR="00926F62" w:rsidP="00CB6943" w:rsidRDefault="00926F62" w14:paraId="4CB1BC2C" w14:textId="77777777">
            <w:pPr>
              <w:keepLines/>
              <w:jc w:val="center"/>
              <w:cnfStyle w:val="000000000000" w:firstRow="0" w:lastRow="0" w:firstColumn="0" w:lastColumn="0" w:oddVBand="0" w:evenVBand="0" w:oddHBand="0" w:evenHBand="0" w:firstRowFirstColumn="0" w:firstRowLastColumn="0" w:lastRowFirstColumn="0" w:lastRowLastColumn="0"/>
              <w:rPr>
                <w:b/>
              </w:rPr>
            </w:pPr>
            <w:r w:rsidRPr="00415EB4">
              <w:rPr>
                <w:b/>
              </w:rPr>
              <w:t>Technical</w:t>
            </w:r>
          </w:p>
        </w:tc>
        <w:tc>
          <w:tcPr>
            <w:tcW w:w="1226" w:type="dxa"/>
          </w:tcPr>
          <w:p w:rsidRPr="00415EB4" w:rsidR="00926F62" w:rsidP="00CB6943" w:rsidRDefault="00926F62" w14:paraId="598CCC35" w14:textId="77777777">
            <w:pPr>
              <w:keepLines/>
              <w:jc w:val="center"/>
              <w:cnfStyle w:val="000000000000" w:firstRow="0" w:lastRow="0" w:firstColumn="0" w:lastColumn="0" w:oddVBand="0" w:evenVBand="0" w:oddHBand="0" w:evenHBand="0" w:firstRowFirstColumn="0" w:firstRowLastColumn="0" w:lastRowFirstColumn="0" w:lastRowLastColumn="0"/>
              <w:rPr>
                <w:b/>
              </w:rPr>
            </w:pPr>
            <w:r w:rsidRPr="00415EB4">
              <w:rPr>
                <w:b/>
              </w:rPr>
              <w:t>Clerical</w:t>
            </w:r>
          </w:p>
        </w:tc>
        <w:tc>
          <w:tcPr>
            <w:cnfStyle w:val="000100000000" w:firstRow="0" w:lastRow="0" w:firstColumn="0" w:lastColumn="1" w:oddVBand="0" w:evenVBand="0" w:oddHBand="0" w:evenHBand="0" w:firstRowFirstColumn="0" w:firstRowLastColumn="0" w:lastRowFirstColumn="0" w:lastRowLastColumn="0"/>
            <w:tcW w:w="1338" w:type="dxa"/>
          </w:tcPr>
          <w:p w:rsidRPr="00203992" w:rsidR="00926F62" w:rsidP="00CB6943" w:rsidRDefault="00926F62" w14:paraId="0983007F" w14:textId="77777777">
            <w:pPr>
              <w:keepLines/>
              <w:jc w:val="center"/>
            </w:pPr>
            <w:r w:rsidRPr="00203992">
              <w:t>Total</w:t>
            </w:r>
          </w:p>
        </w:tc>
      </w:tr>
      <w:tr w:rsidRPr="000462CE" w:rsidR="00926F62" w:rsidTr="00E14853" w14:paraId="4543B58E" w14:textId="77777777">
        <w:tc>
          <w:tcPr>
            <w:cnfStyle w:val="001000000000" w:firstRow="0" w:lastRow="0" w:firstColumn="1" w:lastColumn="0" w:oddVBand="0" w:evenVBand="0" w:oddHBand="0" w:evenHBand="0" w:firstRowFirstColumn="0" w:firstRowLastColumn="0" w:lastRowFirstColumn="0" w:lastRowLastColumn="0"/>
            <w:tcW w:w="4010" w:type="dxa"/>
            <w:vAlign w:val="top"/>
          </w:tcPr>
          <w:p w:rsidRPr="000462CE" w:rsidR="00926F62" w:rsidP="00CB6943" w:rsidRDefault="00331CB6" w14:paraId="5C5EEFA7" w14:textId="1A4DEE7C">
            <w:pPr>
              <w:keepLines/>
            </w:pPr>
            <w:r>
              <w:t>Participate in informational call</w:t>
            </w:r>
          </w:p>
        </w:tc>
        <w:tc>
          <w:tcPr>
            <w:tcW w:w="1448" w:type="dxa"/>
          </w:tcPr>
          <w:p w:rsidRPr="000462CE" w:rsidR="00926F62" w:rsidP="00CB6943" w:rsidRDefault="00A57150" w14:paraId="411CB3CF" w14:textId="20E7BDFB">
            <w:pPr>
              <w:keepLines/>
              <w:jc w:val="center"/>
              <w:cnfStyle w:val="000000000000" w:firstRow="0" w:lastRow="0" w:firstColumn="0" w:lastColumn="0" w:oddVBand="0" w:evenVBand="0" w:oddHBand="0" w:evenHBand="0" w:firstRowFirstColumn="0" w:firstRowLastColumn="0" w:lastRowFirstColumn="0" w:lastRowLastColumn="0"/>
            </w:pPr>
            <w:r>
              <w:t>0.</w:t>
            </w:r>
            <w:r w:rsidR="00F41501">
              <w:t>17</w:t>
            </w:r>
          </w:p>
        </w:tc>
        <w:tc>
          <w:tcPr>
            <w:tcW w:w="1336" w:type="dxa"/>
          </w:tcPr>
          <w:p w:rsidRPr="000462CE" w:rsidR="00926F62" w:rsidP="00CB6943" w:rsidRDefault="00F41501" w14:paraId="052AEA63" w14:textId="41C7FD9C">
            <w:pPr>
              <w:keepLines/>
              <w:jc w:val="center"/>
              <w:cnfStyle w:val="000000000000" w:firstRow="0" w:lastRow="0" w:firstColumn="0" w:lastColumn="0" w:oddVBand="0" w:evenVBand="0" w:oddHBand="0" w:evenHBand="0" w:firstRowFirstColumn="0" w:firstRowLastColumn="0" w:lastRowFirstColumn="0" w:lastRowLastColumn="0"/>
            </w:pPr>
            <w:r>
              <w:t>0</w:t>
            </w:r>
          </w:p>
        </w:tc>
        <w:tc>
          <w:tcPr>
            <w:tcW w:w="1226" w:type="dxa"/>
          </w:tcPr>
          <w:p w:rsidRPr="000462CE" w:rsidR="00926F62" w:rsidP="00CB6943" w:rsidRDefault="00A57150" w14:paraId="5A6E97CD" w14:textId="2C1325B0">
            <w:pPr>
              <w:keepLines/>
              <w:jc w:val="center"/>
              <w:cnfStyle w:val="000000000000" w:firstRow="0" w:lastRow="0" w:firstColumn="0" w:lastColumn="0" w:oddVBand="0" w:evenVBand="0" w:oddHBand="0" w:evenHBand="0" w:firstRowFirstColumn="0" w:firstRowLastColumn="0" w:lastRowFirstColumn="0" w:lastRowLastColumn="0"/>
            </w:pPr>
            <w:r>
              <w:t>0</w:t>
            </w:r>
          </w:p>
        </w:tc>
        <w:tc>
          <w:tcPr>
            <w:cnfStyle w:val="000100000000" w:firstRow="0" w:lastRow="0" w:firstColumn="0" w:lastColumn="1" w:oddVBand="0" w:evenVBand="0" w:oddHBand="0" w:evenHBand="0" w:firstRowFirstColumn="0" w:firstRowLastColumn="0" w:lastRowFirstColumn="0" w:lastRowLastColumn="0"/>
            <w:tcW w:w="1338" w:type="dxa"/>
          </w:tcPr>
          <w:p w:rsidRPr="00203992" w:rsidR="00926F62" w:rsidP="00CB6943" w:rsidRDefault="003B30A2" w14:paraId="5FC28A62" w14:textId="7EDEA6C8">
            <w:pPr>
              <w:keepLines/>
              <w:jc w:val="center"/>
            </w:pPr>
            <w:r w:rsidRPr="00203992">
              <w:t>0.</w:t>
            </w:r>
            <w:r w:rsidR="00F41501">
              <w:t>17</w:t>
            </w:r>
          </w:p>
        </w:tc>
      </w:tr>
      <w:tr w:rsidRPr="000462CE" w:rsidR="00926F62" w:rsidTr="00E14853" w14:paraId="5EA75506" w14:textId="77777777">
        <w:tc>
          <w:tcPr>
            <w:cnfStyle w:val="001000000000" w:firstRow="0" w:lastRow="0" w:firstColumn="1" w:lastColumn="0" w:oddVBand="0" w:evenVBand="0" w:oddHBand="0" w:evenHBand="0" w:firstRowFirstColumn="0" w:firstRowLastColumn="0" w:lastRowFirstColumn="0" w:lastRowLastColumn="0"/>
            <w:tcW w:w="4010" w:type="dxa"/>
            <w:vAlign w:val="top"/>
          </w:tcPr>
          <w:p w:rsidRPr="000462CE" w:rsidR="00926F62" w:rsidP="00CB6943" w:rsidRDefault="001650CF" w14:paraId="5198EE43" w14:textId="4BE00BCB">
            <w:pPr>
              <w:keepLines/>
            </w:pPr>
            <w:r>
              <w:t xml:space="preserve">Phone call with state to </w:t>
            </w:r>
            <w:r w:rsidR="00926F62">
              <w:t>answer questions</w:t>
            </w:r>
          </w:p>
        </w:tc>
        <w:tc>
          <w:tcPr>
            <w:tcW w:w="1448" w:type="dxa"/>
          </w:tcPr>
          <w:p w:rsidRPr="000462CE" w:rsidR="00926F62" w:rsidP="00CB6943" w:rsidRDefault="00F41501" w14:paraId="72F96CD5" w14:textId="4350B5C7">
            <w:pPr>
              <w:keepLines/>
              <w:jc w:val="center"/>
              <w:cnfStyle w:val="000000000000" w:firstRow="0" w:lastRow="0" w:firstColumn="0" w:lastColumn="0" w:oddVBand="0" w:evenVBand="0" w:oddHBand="0" w:evenHBand="0" w:firstRowFirstColumn="0" w:firstRowLastColumn="0" w:lastRowFirstColumn="0" w:lastRowLastColumn="0"/>
            </w:pPr>
            <w:r>
              <w:t>0.8</w:t>
            </w:r>
            <w:r w:rsidR="009A3210">
              <w:t>8</w:t>
            </w:r>
          </w:p>
        </w:tc>
        <w:tc>
          <w:tcPr>
            <w:tcW w:w="1336" w:type="dxa"/>
          </w:tcPr>
          <w:p w:rsidRPr="000462CE" w:rsidR="00926F62" w:rsidP="00CB6943" w:rsidRDefault="00F41501" w14:paraId="65D1282E" w14:textId="208FA55F">
            <w:pPr>
              <w:keepLines/>
              <w:jc w:val="center"/>
              <w:cnfStyle w:val="000000000000" w:firstRow="0" w:lastRow="0" w:firstColumn="0" w:lastColumn="0" w:oddVBand="0" w:evenVBand="0" w:oddHBand="0" w:evenHBand="0" w:firstRowFirstColumn="0" w:firstRowLastColumn="0" w:lastRowFirstColumn="0" w:lastRowLastColumn="0"/>
            </w:pPr>
            <w:r>
              <w:t>0</w:t>
            </w:r>
          </w:p>
        </w:tc>
        <w:tc>
          <w:tcPr>
            <w:tcW w:w="1226" w:type="dxa"/>
          </w:tcPr>
          <w:p w:rsidRPr="000462CE" w:rsidR="00926F62" w:rsidP="00CB6943" w:rsidRDefault="00A57150" w14:paraId="23FF4FD8" w14:textId="75999246">
            <w:pPr>
              <w:keepLines/>
              <w:jc w:val="center"/>
              <w:cnfStyle w:val="000000000000" w:firstRow="0" w:lastRow="0" w:firstColumn="0" w:lastColumn="0" w:oddVBand="0" w:evenVBand="0" w:oddHBand="0" w:evenHBand="0" w:firstRowFirstColumn="0" w:firstRowLastColumn="0" w:lastRowFirstColumn="0" w:lastRowLastColumn="0"/>
            </w:pPr>
            <w:r>
              <w:t>0</w:t>
            </w:r>
          </w:p>
        </w:tc>
        <w:tc>
          <w:tcPr>
            <w:cnfStyle w:val="000100000000" w:firstRow="0" w:lastRow="0" w:firstColumn="0" w:lastColumn="1" w:oddVBand="0" w:evenVBand="0" w:oddHBand="0" w:evenHBand="0" w:firstRowFirstColumn="0" w:firstRowLastColumn="0" w:lastRowFirstColumn="0" w:lastRowLastColumn="0"/>
            <w:tcW w:w="1338" w:type="dxa"/>
          </w:tcPr>
          <w:p w:rsidRPr="00203992" w:rsidR="00926F62" w:rsidP="00CB6943" w:rsidRDefault="003B30A2" w14:paraId="14A6D0DC" w14:textId="4A10E369">
            <w:pPr>
              <w:keepLines/>
              <w:jc w:val="center"/>
            </w:pPr>
            <w:r w:rsidRPr="00203992">
              <w:t>0.</w:t>
            </w:r>
            <w:r w:rsidR="00F41501">
              <w:t>8</w:t>
            </w:r>
            <w:r w:rsidR="009A3210">
              <w:t>8</w:t>
            </w:r>
          </w:p>
        </w:tc>
      </w:tr>
      <w:tr w:rsidRPr="000462CE" w:rsidR="00926F62" w:rsidTr="00E14853" w14:paraId="5C2449E6" w14:textId="77777777">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0" w:type="dxa"/>
            <w:vAlign w:val="top"/>
          </w:tcPr>
          <w:p w:rsidRPr="00203992" w:rsidR="00926F62" w:rsidP="00CB6943" w:rsidRDefault="00926F62" w14:paraId="54759D7F" w14:textId="77777777">
            <w:pPr>
              <w:keepLines/>
            </w:pPr>
            <w:r w:rsidRPr="00203992">
              <w:t>TOTAL</w:t>
            </w:r>
          </w:p>
        </w:tc>
        <w:tc>
          <w:tcPr>
            <w:tcW w:w="1448" w:type="dxa"/>
          </w:tcPr>
          <w:p w:rsidRPr="00203992" w:rsidR="00926F62" w:rsidP="00CB6943" w:rsidRDefault="00F41501" w14:paraId="3F27F491" w14:textId="7598091C">
            <w:pPr>
              <w:keepLines/>
              <w:jc w:val="center"/>
              <w:cnfStyle w:val="010000000000" w:firstRow="0" w:lastRow="1" w:firstColumn="0" w:lastColumn="0" w:oddVBand="0" w:evenVBand="0" w:oddHBand="0" w:evenHBand="0" w:firstRowFirstColumn="0" w:firstRowLastColumn="0" w:lastRowFirstColumn="0" w:lastRowLastColumn="0"/>
            </w:pPr>
            <w:r>
              <w:t>1.05</w:t>
            </w:r>
          </w:p>
        </w:tc>
        <w:tc>
          <w:tcPr>
            <w:tcW w:w="1336" w:type="dxa"/>
          </w:tcPr>
          <w:p w:rsidRPr="00203992" w:rsidR="00926F62" w:rsidP="00CB6943" w:rsidRDefault="00F41501" w14:paraId="7ADE39EF" w14:textId="47F86D8D">
            <w:pPr>
              <w:keepLines/>
              <w:jc w:val="center"/>
              <w:cnfStyle w:val="010000000000" w:firstRow="0" w:lastRow="1" w:firstColumn="0" w:lastColumn="0" w:oddVBand="0" w:evenVBand="0" w:oddHBand="0" w:evenHBand="0" w:firstRowFirstColumn="0" w:firstRowLastColumn="0" w:lastRowFirstColumn="0" w:lastRowLastColumn="0"/>
            </w:pPr>
            <w:r>
              <w:t>0</w:t>
            </w:r>
          </w:p>
        </w:tc>
        <w:tc>
          <w:tcPr>
            <w:tcW w:w="1226" w:type="dxa"/>
          </w:tcPr>
          <w:p w:rsidRPr="00203992" w:rsidR="00926F62" w:rsidP="00CB6943" w:rsidRDefault="00926F62" w14:paraId="3A618F2B" w14:textId="77777777">
            <w:pPr>
              <w:keepLines/>
              <w:jc w:val="center"/>
              <w:cnfStyle w:val="010000000000" w:firstRow="0" w:lastRow="1" w:firstColumn="0" w:lastColumn="0" w:oddVBand="0" w:evenVBand="0" w:oddHBand="0" w:evenHBand="0" w:firstRowFirstColumn="0" w:firstRowLastColumn="0" w:lastRowFirstColumn="0" w:lastRowLastColumn="0"/>
            </w:pPr>
            <w:r w:rsidRPr="00203992">
              <w:t>0</w:t>
            </w:r>
          </w:p>
        </w:tc>
        <w:tc>
          <w:tcPr>
            <w:cnfStyle w:val="000100000000" w:firstRow="0" w:lastRow="0" w:firstColumn="0" w:lastColumn="1" w:oddVBand="0" w:evenVBand="0" w:oddHBand="0" w:evenHBand="0" w:firstRowFirstColumn="0" w:firstRowLastColumn="0" w:lastRowFirstColumn="0" w:lastRowLastColumn="0"/>
            <w:tcW w:w="1338" w:type="dxa"/>
          </w:tcPr>
          <w:p w:rsidRPr="00203992" w:rsidR="00926F62" w:rsidP="00CB6943" w:rsidRDefault="00F41501" w14:paraId="4BBE3C83" w14:textId="43D4AD64">
            <w:pPr>
              <w:keepLines/>
              <w:jc w:val="center"/>
            </w:pPr>
            <w:r>
              <w:t>1.05</w:t>
            </w:r>
          </w:p>
        </w:tc>
      </w:tr>
    </w:tbl>
    <w:p w:rsidRPr="00E14853" w:rsidR="00926F62" w:rsidP="00E14853" w:rsidRDefault="00E14853" w14:paraId="7733F45D" w14:textId="3EE3CFA8">
      <w:pPr>
        <w:pStyle w:val="ExhibitNotes"/>
      </w:pPr>
      <w:r w:rsidRPr="00D67296">
        <w:t xml:space="preserve">Note: </w:t>
      </w:r>
      <w:r>
        <w:tab/>
      </w:r>
      <w:r w:rsidRPr="00D67296">
        <w:t>Numbers may not add due to rounding.</w:t>
      </w:r>
    </w:p>
    <w:p w:rsidR="00455376" w:rsidP="00A97245" w:rsidRDefault="00FC15D3" w14:paraId="7BB91342" w14:textId="510CA43A">
      <w:pPr>
        <w:pStyle w:val="Heading5"/>
      </w:pPr>
      <w:r>
        <w:t xml:space="preserve">2020 </w:t>
      </w:r>
      <w:r w:rsidR="00455376">
        <w:t xml:space="preserve">Native American DWINSA – American Indian and </w:t>
      </w:r>
      <w:r w:rsidR="00FE4FF6">
        <w:t>Alaska</w:t>
      </w:r>
      <w:r w:rsidR="00455376">
        <w:t xml:space="preserve"> Native Village Water Systems</w:t>
      </w:r>
    </w:p>
    <w:p w:rsidRPr="00A303C8" w:rsidR="00FC15D3" w:rsidP="00FC15D3" w:rsidRDefault="00FC15D3" w14:paraId="0DF476F2" w14:textId="5E8A5F6B">
      <w:r w:rsidRPr="00A303C8">
        <w:t xml:space="preserve">To minimize the burden on American Indian and Alaska Native Village water systems, </w:t>
      </w:r>
      <w:r w:rsidR="00437E07">
        <w:t>EPA</w:t>
      </w:r>
      <w:r w:rsidRPr="00A303C8">
        <w:t xml:space="preserve"> </w:t>
      </w:r>
      <w:r w:rsidR="00051753">
        <w:t>r</w:t>
      </w:r>
      <w:r w:rsidRPr="00A303C8">
        <w:t xml:space="preserve">egional and </w:t>
      </w:r>
      <w:r w:rsidR="007E361C">
        <w:t xml:space="preserve">the </w:t>
      </w:r>
      <w:r w:rsidRPr="00A303C8">
        <w:t>Navajo Nation personnel will complete the data collection instrument for the water system using the</w:t>
      </w:r>
      <w:r w:rsidR="002A66C3">
        <w:t>ir knowledge of the system,</w:t>
      </w:r>
      <w:r w:rsidRPr="00A303C8">
        <w:t xml:space="preserve"> information from the IHS SDS</w:t>
      </w:r>
      <w:r w:rsidR="002A66C3">
        <w:t>,</w:t>
      </w:r>
      <w:r w:rsidRPr="00A303C8">
        <w:t xml:space="preserve"> and any additional information collected from the </w:t>
      </w:r>
      <w:r w:rsidR="00AB7524">
        <w:t>system</w:t>
      </w:r>
      <w:r w:rsidRPr="00A303C8">
        <w:t xml:space="preserve">. Because </w:t>
      </w:r>
      <w:r w:rsidR="00437E07">
        <w:t>EPA</w:t>
      </w:r>
      <w:r w:rsidRPr="00A303C8">
        <w:t xml:space="preserve"> Region and the</w:t>
      </w:r>
      <w:r>
        <w:t xml:space="preserve"> </w:t>
      </w:r>
      <w:r w:rsidRPr="00A303C8">
        <w:t xml:space="preserve">Navajo Nation are collecting the information and completing the data collection instrument, the burden imposed on the systems is small. </w:t>
      </w:r>
      <w:r w:rsidR="00971203">
        <w:t xml:space="preserve">In addition, </w:t>
      </w:r>
      <w:r w:rsidR="00B806D4">
        <w:t xml:space="preserve">75 percent of </w:t>
      </w:r>
      <w:r w:rsidR="00B471D9">
        <w:t xml:space="preserve">the </w:t>
      </w:r>
      <w:r w:rsidR="00B806D4">
        <w:t>American Indian and Alaska Native Village Water Systems participating in the 2020 Native American DWINSA also participated in the 2011 Native American DWINSA</w:t>
      </w:r>
      <w:r w:rsidR="00EB5DED">
        <w:t xml:space="preserve">, and </w:t>
      </w:r>
      <w:r w:rsidR="00BD30D6">
        <w:t xml:space="preserve">EPA estimates a lower burden estimate for these systems when answering basic questions </w:t>
      </w:r>
      <w:r w:rsidRPr="00BD30D6" w:rsidR="00BD30D6">
        <w:t xml:space="preserve">posed by </w:t>
      </w:r>
      <w:r w:rsidR="00E2015D">
        <w:t xml:space="preserve">the </w:t>
      </w:r>
      <w:r w:rsidRPr="00BD30D6" w:rsidR="00BD30D6">
        <w:t xml:space="preserve">EPA </w:t>
      </w:r>
      <w:r w:rsidR="000A51C1">
        <w:t>r</w:t>
      </w:r>
      <w:r w:rsidRPr="00BD30D6" w:rsidR="00BD30D6">
        <w:t xml:space="preserve">egional </w:t>
      </w:r>
      <w:r w:rsidR="000A51C1">
        <w:t>o</w:t>
      </w:r>
      <w:r w:rsidRPr="00BD30D6" w:rsidR="00BD30D6">
        <w:t>ffice or the Navajo Nation</w:t>
      </w:r>
      <w:r w:rsidR="00E2015D">
        <w:t>.</w:t>
      </w:r>
      <w:r w:rsidR="00EB5DED">
        <w:t xml:space="preserve"> </w:t>
      </w:r>
      <w:r w:rsidR="00437E07">
        <w:t>EPA</w:t>
      </w:r>
      <w:r w:rsidRPr="00A303C8">
        <w:t xml:space="preserve"> estimates that the unit burden to these systems averages </w:t>
      </w:r>
      <w:r w:rsidR="002F5D71">
        <w:t>3.1</w:t>
      </w:r>
      <w:r w:rsidR="00851FD0">
        <w:t>3</w:t>
      </w:r>
      <w:r w:rsidRPr="00A303C8">
        <w:t xml:space="preserve"> hours per system. Exhibit A-6-</w:t>
      </w:r>
      <w:r w:rsidR="001477AD">
        <w:t>7</w:t>
      </w:r>
      <w:r w:rsidRPr="00A303C8">
        <w:t xml:space="preserve"> summarizes the burden for each activity.</w:t>
      </w:r>
    </w:p>
    <w:p w:rsidRPr="00A303C8" w:rsidR="00FC15D3" w:rsidP="00FC15D3" w:rsidRDefault="00FC15D3" w14:paraId="7683DDC7" w14:textId="0CECA3B1">
      <w:pPr>
        <w:numPr>
          <w:ilvl w:val="0"/>
          <w:numId w:val="52"/>
        </w:numPr>
        <w:spacing w:after="240" w:line="280" w:lineRule="exact"/>
      </w:pPr>
      <w:r w:rsidRPr="00A303C8">
        <w:rPr>
          <w:b/>
        </w:rPr>
        <w:t xml:space="preserve">Participate in an informational telephone call from </w:t>
      </w:r>
      <w:r w:rsidR="00437E07">
        <w:rPr>
          <w:b/>
        </w:rPr>
        <w:t>EPA</w:t>
      </w:r>
      <w:r w:rsidRPr="00A303C8">
        <w:rPr>
          <w:b/>
        </w:rPr>
        <w:t xml:space="preserve"> Regional Office or the Navajo Nation.</w:t>
      </w:r>
      <w:r w:rsidRPr="00A303C8">
        <w:t xml:space="preserve"> Respondents will receive a call that </w:t>
      </w:r>
      <w:r w:rsidRPr="00536588" w:rsidR="00536588">
        <w:t xml:space="preserve">informs the respondents about the upcoming DWINSA and </w:t>
      </w:r>
      <w:r w:rsidRPr="00A303C8">
        <w:t xml:space="preserve">describes the purpose of the DWINSA. </w:t>
      </w:r>
      <w:r w:rsidRPr="00536588" w:rsidR="00536588">
        <w:t>EPA or the Navajo Nation will also describe the information that will be requested</w:t>
      </w:r>
      <w:r w:rsidR="00D245F9">
        <w:t xml:space="preserve">, by whom the </w:t>
      </w:r>
      <w:r w:rsidR="008852C5">
        <w:t>data collection instrument will be completed and submitted,</w:t>
      </w:r>
      <w:r w:rsidRPr="00536588" w:rsidR="00536588">
        <w:t xml:space="preserve"> and the timetable for completing the data collection instrument.</w:t>
      </w:r>
      <w:r w:rsidR="00536588">
        <w:t xml:space="preserve"> </w:t>
      </w:r>
      <w:r w:rsidRPr="00A303C8">
        <w:t xml:space="preserve">The </w:t>
      </w:r>
      <w:r w:rsidRPr="00A303C8">
        <w:lastRenderedPageBreak/>
        <w:t xml:space="preserve">telephone call should take approximately 15 minutes (0.25 hours). Most American Indian and Alaska </w:t>
      </w:r>
      <w:smartTag w:uri="urn:schemas-microsoft-com:office:smarttags" w:element="PlaceName">
        <w:r w:rsidRPr="00A303C8">
          <w:t>Native</w:t>
        </w:r>
      </w:smartTag>
      <w:r w:rsidRPr="00A303C8">
        <w:t xml:space="preserve"> </w:t>
      </w:r>
      <w:smartTag w:uri="urn:schemas-microsoft-com:office:smarttags" w:element="PlaceType">
        <w:r w:rsidRPr="00A303C8">
          <w:t>Village</w:t>
        </w:r>
      </w:smartTag>
      <w:r w:rsidRPr="00A303C8">
        <w:t xml:space="preserve"> water systems are staffed by one technical person; therefore, the entire burden falls with the technical labor category.</w:t>
      </w:r>
    </w:p>
    <w:p w:rsidRPr="00A303C8" w:rsidR="00FC15D3" w:rsidP="00FC15D3" w:rsidRDefault="00FC15D3" w14:paraId="3BE02084" w14:textId="706DB88A">
      <w:pPr>
        <w:numPr>
          <w:ilvl w:val="0"/>
          <w:numId w:val="52"/>
        </w:numPr>
        <w:spacing w:after="240" w:line="280" w:lineRule="exact"/>
      </w:pPr>
      <w:bookmarkStart w:name="_Hlk18495636" w:id="165"/>
      <w:r w:rsidRPr="00A303C8">
        <w:rPr>
          <w:b/>
        </w:rPr>
        <w:t xml:space="preserve">Answer basic questions posed by </w:t>
      </w:r>
      <w:r w:rsidR="00437E07">
        <w:rPr>
          <w:b/>
        </w:rPr>
        <w:t>EPA</w:t>
      </w:r>
      <w:r w:rsidRPr="00A303C8">
        <w:rPr>
          <w:b/>
        </w:rPr>
        <w:t xml:space="preserve"> Regional Office or the Navajo Nation.</w:t>
      </w:r>
      <w:r w:rsidRPr="00A303C8">
        <w:t xml:space="preserve"> Respondents will be expected to answer very basic questions about the physical design </w:t>
      </w:r>
      <w:r w:rsidR="00AE59E7">
        <w:t xml:space="preserve">and condition </w:t>
      </w:r>
      <w:r w:rsidRPr="00A303C8">
        <w:t xml:space="preserve">of the plant, system configuration, and </w:t>
      </w:r>
      <w:r w:rsidR="00AE59E7">
        <w:t xml:space="preserve">infrastructure </w:t>
      </w:r>
      <w:r w:rsidRPr="00A303C8">
        <w:t xml:space="preserve">needs. </w:t>
      </w:r>
      <w:r w:rsidR="00437E07">
        <w:t>EPA</w:t>
      </w:r>
      <w:r w:rsidRPr="00A303C8">
        <w:t xml:space="preserve"> estimates that the burden to assist </w:t>
      </w:r>
      <w:r w:rsidR="00437E07">
        <w:t>EPA</w:t>
      </w:r>
      <w:r w:rsidRPr="00A303C8">
        <w:t xml:space="preserve"> </w:t>
      </w:r>
      <w:r w:rsidR="00EB0527">
        <w:t>r</w:t>
      </w:r>
      <w:r w:rsidRPr="00A303C8">
        <w:t xml:space="preserve">egional </w:t>
      </w:r>
      <w:r w:rsidR="00EB0527">
        <w:t>o</w:t>
      </w:r>
      <w:r w:rsidRPr="00A303C8">
        <w:t xml:space="preserve">ffice or </w:t>
      </w:r>
      <w:r w:rsidR="002934C1">
        <w:t xml:space="preserve">the </w:t>
      </w:r>
      <w:r w:rsidRPr="00A303C8">
        <w:t>Navajo Nation is 2</w:t>
      </w:r>
      <w:r w:rsidR="007703E3">
        <w:t>.0</w:t>
      </w:r>
      <w:r w:rsidRPr="00A303C8">
        <w:t xml:space="preserve"> hours for </w:t>
      </w:r>
      <w:r w:rsidR="00477550">
        <w:t xml:space="preserve">systems that </w:t>
      </w:r>
      <w:r w:rsidR="00676F1B">
        <w:t>completed the survey in 2011</w:t>
      </w:r>
      <w:r w:rsidR="00D02CEE">
        <w:t xml:space="preserve"> </w:t>
      </w:r>
      <w:r w:rsidRPr="00A303C8">
        <w:t xml:space="preserve">and </w:t>
      </w:r>
      <w:r w:rsidR="007547B5">
        <w:t>2.5</w:t>
      </w:r>
      <w:r w:rsidRPr="00A303C8" w:rsidR="007547B5">
        <w:t xml:space="preserve"> </w:t>
      </w:r>
      <w:r w:rsidRPr="00A303C8">
        <w:t xml:space="preserve">hours for </w:t>
      </w:r>
      <w:r w:rsidR="007547B5">
        <w:t xml:space="preserve">the systems that are new to </w:t>
      </w:r>
      <w:r w:rsidR="00611BBE">
        <w:t>the 2020 survey</w:t>
      </w:r>
      <w:r w:rsidRPr="00A303C8">
        <w:t xml:space="preserve">. </w:t>
      </w:r>
      <w:r w:rsidR="00177658">
        <w:t xml:space="preserve">Additionally, all </w:t>
      </w:r>
      <w:r w:rsidR="00612B95">
        <w:t xml:space="preserve">systems will </w:t>
      </w:r>
      <w:r w:rsidR="00D0769D">
        <w:t>be administered</w:t>
      </w:r>
      <w:r w:rsidR="00612B95">
        <w:t xml:space="preserve"> new </w:t>
      </w:r>
      <w:r w:rsidR="007B5BC9">
        <w:t xml:space="preserve">questions </w:t>
      </w:r>
      <w:r w:rsidR="00F46EC8">
        <w:t>for</w:t>
      </w:r>
      <w:r w:rsidR="00612B95">
        <w:t xml:space="preserve"> the 2020 </w:t>
      </w:r>
      <w:r w:rsidR="001B7170">
        <w:t xml:space="preserve">Native American </w:t>
      </w:r>
      <w:r w:rsidR="00612B95">
        <w:t xml:space="preserve">DWINSA. These include the </w:t>
      </w:r>
      <w:r w:rsidR="00127214">
        <w:t>LSL</w:t>
      </w:r>
      <w:r w:rsidR="00C54124">
        <w:t xml:space="preserve"> </w:t>
      </w:r>
      <w:r w:rsidR="004E7BB2">
        <w:t>and</w:t>
      </w:r>
      <w:r w:rsidR="00A564C9">
        <w:t xml:space="preserve"> OpW </w:t>
      </w:r>
      <w:r w:rsidR="00365991">
        <w:t>questions</w:t>
      </w:r>
      <w:r w:rsidR="00F46EC8">
        <w:t xml:space="preserve">; the </w:t>
      </w:r>
      <w:r w:rsidR="00E066DA">
        <w:t>I&amp;S</w:t>
      </w:r>
      <w:r w:rsidR="00F46EC8">
        <w:t xml:space="preserve"> questions </w:t>
      </w:r>
      <w:r w:rsidR="001145C8">
        <w:t xml:space="preserve">do </w:t>
      </w:r>
      <w:r w:rsidR="00F46EC8">
        <w:t>not apply to the Native American DWINSA</w:t>
      </w:r>
      <w:r w:rsidR="00612B95">
        <w:t xml:space="preserve">. It is assumed that the system burden for the </w:t>
      </w:r>
      <w:r w:rsidR="00A63581">
        <w:t>American Indian and Alaska Native Village systems</w:t>
      </w:r>
      <w:r w:rsidR="00612B95">
        <w:t xml:space="preserve"> and </w:t>
      </w:r>
      <w:r w:rsidR="001145C8">
        <w:t xml:space="preserve">the </w:t>
      </w:r>
      <w:r w:rsidR="00612B95">
        <w:t xml:space="preserve">Navajo Nation will be </w:t>
      </w:r>
      <w:r w:rsidR="00C36C63">
        <w:t xml:space="preserve">10 minutes (0.17 hours) to answer the </w:t>
      </w:r>
      <w:r w:rsidR="00127214">
        <w:t>LSL</w:t>
      </w:r>
      <w:r w:rsidR="00C36C63">
        <w:t xml:space="preserve"> questions and </w:t>
      </w:r>
      <w:r w:rsidR="00612B95">
        <w:t>5 minutes (0.08</w:t>
      </w:r>
      <w:r w:rsidR="00DC0E70">
        <w:t>3</w:t>
      </w:r>
      <w:r w:rsidR="00612B95">
        <w:t xml:space="preserve"> hours) </w:t>
      </w:r>
      <w:r w:rsidR="00291627">
        <w:t>to answer the</w:t>
      </w:r>
      <w:r w:rsidR="00A564C9">
        <w:t xml:space="preserve"> OpW </w:t>
      </w:r>
      <w:r w:rsidR="00291627">
        <w:t>question</w:t>
      </w:r>
      <w:r w:rsidR="00C54124">
        <w:t>.</w:t>
      </w:r>
      <w:r w:rsidR="00612B95">
        <w:t xml:space="preserve"> </w:t>
      </w:r>
      <w:r w:rsidRPr="00A303C8">
        <w:t>Thus, the average burden per system is as follows:</w:t>
      </w:r>
    </w:p>
    <w:p w:rsidRPr="00A303C8" w:rsidR="00FC15D3" w:rsidP="00FC15D3" w:rsidRDefault="00FC15D3" w14:paraId="204C404C" w14:textId="03E36BC0">
      <w:pPr>
        <w:ind w:left="720"/>
      </w:pPr>
      <w:r w:rsidRPr="00A303C8">
        <w:rPr>
          <w:szCs w:val="22"/>
        </w:rPr>
        <w:t xml:space="preserve">[(2 </w:t>
      </w:r>
      <w:r w:rsidRPr="00A303C8">
        <w:rPr>
          <w:iCs/>
          <w:szCs w:val="22"/>
        </w:rPr>
        <w:t>x</w:t>
      </w:r>
      <w:r w:rsidRPr="00A303C8">
        <w:rPr>
          <w:i/>
          <w:iCs/>
          <w:szCs w:val="22"/>
        </w:rPr>
        <w:t xml:space="preserve"> </w:t>
      </w:r>
      <w:r w:rsidRPr="00A303C8">
        <w:rPr>
          <w:szCs w:val="22"/>
        </w:rPr>
        <w:t>0.</w:t>
      </w:r>
      <w:r w:rsidR="001B4A20">
        <w:rPr>
          <w:szCs w:val="22"/>
        </w:rPr>
        <w:t>75</w:t>
      </w:r>
      <w:r w:rsidRPr="00A303C8">
        <w:rPr>
          <w:szCs w:val="22"/>
        </w:rPr>
        <w:t>) +</w:t>
      </w:r>
      <w:r w:rsidRPr="00A303C8">
        <w:t xml:space="preserve"> </w:t>
      </w:r>
      <w:r w:rsidRPr="00A303C8">
        <w:rPr>
          <w:szCs w:val="22"/>
        </w:rPr>
        <w:t>(</w:t>
      </w:r>
      <w:r w:rsidR="001B4A20">
        <w:rPr>
          <w:szCs w:val="22"/>
        </w:rPr>
        <w:t>2.5</w:t>
      </w:r>
      <w:r w:rsidRPr="00A303C8">
        <w:rPr>
          <w:szCs w:val="22"/>
        </w:rPr>
        <w:t xml:space="preserve"> </w:t>
      </w:r>
      <w:r w:rsidRPr="00A303C8">
        <w:rPr>
          <w:iCs/>
          <w:szCs w:val="22"/>
        </w:rPr>
        <w:t>x 0.</w:t>
      </w:r>
      <w:r w:rsidR="001B4A20">
        <w:rPr>
          <w:iCs/>
          <w:szCs w:val="22"/>
        </w:rPr>
        <w:t>25</w:t>
      </w:r>
      <w:r w:rsidRPr="00A303C8">
        <w:rPr>
          <w:szCs w:val="22"/>
        </w:rPr>
        <w:t>)</w:t>
      </w:r>
      <w:r w:rsidR="000B3D57">
        <w:rPr>
          <w:szCs w:val="22"/>
        </w:rPr>
        <w:t xml:space="preserve"> </w:t>
      </w:r>
      <w:r w:rsidR="00612B95">
        <w:rPr>
          <w:szCs w:val="22"/>
        </w:rPr>
        <w:t>+</w:t>
      </w:r>
      <w:r w:rsidR="000B3D57">
        <w:rPr>
          <w:szCs w:val="22"/>
        </w:rPr>
        <w:t xml:space="preserve"> </w:t>
      </w:r>
      <w:r w:rsidR="00612B95">
        <w:rPr>
          <w:szCs w:val="22"/>
        </w:rPr>
        <w:t>(0</w:t>
      </w:r>
      <w:r w:rsidR="00667688">
        <w:rPr>
          <w:szCs w:val="22"/>
        </w:rPr>
        <w:t>.</w:t>
      </w:r>
      <w:r w:rsidR="000B3D57">
        <w:rPr>
          <w:szCs w:val="22"/>
        </w:rPr>
        <w:t>0</w:t>
      </w:r>
      <w:r w:rsidR="00667688">
        <w:rPr>
          <w:szCs w:val="22"/>
        </w:rPr>
        <w:t>8</w:t>
      </w:r>
      <w:r w:rsidR="00A92AD9">
        <w:rPr>
          <w:szCs w:val="22"/>
        </w:rPr>
        <w:t>3</w:t>
      </w:r>
      <w:r w:rsidR="009D6D48">
        <w:rPr>
          <w:szCs w:val="22"/>
        </w:rPr>
        <w:t xml:space="preserve"> </w:t>
      </w:r>
      <w:r w:rsidR="00AB2484">
        <w:rPr>
          <w:szCs w:val="22"/>
        </w:rPr>
        <w:t>+ 0.17</w:t>
      </w:r>
      <w:r w:rsidR="009D6D48">
        <w:rPr>
          <w:szCs w:val="22"/>
        </w:rPr>
        <w:t>)</w:t>
      </w:r>
      <w:r w:rsidRPr="00A303C8">
        <w:rPr>
          <w:szCs w:val="22"/>
        </w:rPr>
        <w:t>] = 2.</w:t>
      </w:r>
      <w:r w:rsidR="009D6D48">
        <w:rPr>
          <w:szCs w:val="22"/>
        </w:rPr>
        <w:t>38</w:t>
      </w:r>
      <w:r w:rsidRPr="00A303C8" w:rsidR="009061D1">
        <w:rPr>
          <w:szCs w:val="22"/>
        </w:rPr>
        <w:t xml:space="preserve"> </w:t>
      </w:r>
      <w:r w:rsidRPr="00A303C8">
        <w:rPr>
          <w:iCs/>
          <w:szCs w:val="22"/>
        </w:rPr>
        <w:t xml:space="preserve">hrs </w:t>
      </w:r>
      <w:r w:rsidRPr="00A303C8">
        <w:rPr>
          <w:szCs w:val="22"/>
        </w:rPr>
        <w:t>/</w:t>
      </w:r>
      <w:r w:rsidRPr="00A303C8">
        <w:rPr>
          <w:iCs/>
          <w:szCs w:val="22"/>
        </w:rPr>
        <w:t>system</w:t>
      </w:r>
    </w:p>
    <w:bookmarkEnd w:id="165"/>
    <w:p w:rsidRPr="00A303C8" w:rsidR="00FC15D3" w:rsidP="00FC15D3" w:rsidRDefault="00FC15D3" w14:paraId="284B5D02" w14:textId="03DF92F0">
      <w:pPr>
        <w:numPr>
          <w:ilvl w:val="0"/>
          <w:numId w:val="52"/>
        </w:numPr>
        <w:spacing w:after="240" w:line="280" w:lineRule="exact"/>
      </w:pPr>
      <w:r w:rsidRPr="00A303C8">
        <w:rPr>
          <w:b/>
        </w:rPr>
        <w:t>Collect and copy supporting documentation.</w:t>
      </w:r>
      <w:r w:rsidRPr="00A303C8">
        <w:t xml:space="preserve"> Respondents will locate the necessary supporting documentation in system files</w:t>
      </w:r>
      <w:r w:rsidR="003C2903">
        <w:t>,</w:t>
      </w:r>
      <w:r w:rsidRPr="00A303C8">
        <w:t xml:space="preserve"> copy it</w:t>
      </w:r>
      <w:r w:rsidR="00FE024D">
        <w:t xml:space="preserve"> or obtain an electronic </w:t>
      </w:r>
      <w:r w:rsidR="00AD71B2">
        <w:t>copy</w:t>
      </w:r>
      <w:r w:rsidR="003C2903">
        <w:t xml:space="preserve">, and </w:t>
      </w:r>
      <w:r w:rsidR="00AD71B2">
        <w:t>provide</w:t>
      </w:r>
      <w:r w:rsidR="003D4D95">
        <w:t xml:space="preserve"> it to the EPA region or Navajo Nation elect</w:t>
      </w:r>
      <w:r w:rsidR="0040080F">
        <w:t>r</w:t>
      </w:r>
      <w:r w:rsidR="003D4D95">
        <w:t>oni</w:t>
      </w:r>
      <w:r w:rsidR="00DE1586">
        <w:t>cally</w:t>
      </w:r>
      <w:r w:rsidRPr="00A303C8">
        <w:t xml:space="preserve">. It is anticipated that these systems will have little onsite documentation and that </w:t>
      </w:r>
      <w:r w:rsidR="00437E07">
        <w:t>EPA</w:t>
      </w:r>
      <w:r w:rsidRPr="00A303C8">
        <w:t xml:space="preserve"> </w:t>
      </w:r>
      <w:r w:rsidR="00EB0527">
        <w:t>r</w:t>
      </w:r>
      <w:r w:rsidRPr="00A303C8">
        <w:t xml:space="preserve">egional or </w:t>
      </w:r>
      <w:r w:rsidR="00902131">
        <w:t xml:space="preserve">the </w:t>
      </w:r>
      <w:r w:rsidRPr="00A303C8">
        <w:t xml:space="preserve">Navajo Nation personnel will develop the documentation; therefore, the burden to the system is relatively small. </w:t>
      </w:r>
      <w:r w:rsidR="00437E07">
        <w:t>EPA</w:t>
      </w:r>
      <w:r w:rsidRPr="00A303C8">
        <w:t xml:space="preserve"> estimates that 25 percent of the systems will not have any documentation, 50 percent will need 30 minutes (0.50 hours), and 25 percent will need 1.0 hour. Thus, the average time per system is as follows:</w:t>
      </w:r>
    </w:p>
    <w:p w:rsidRPr="00A303C8" w:rsidR="00FC15D3" w:rsidP="00FC15D3" w:rsidRDefault="00FC15D3" w14:paraId="6E3BCE72" w14:textId="77777777">
      <w:pPr>
        <w:ind w:left="720"/>
      </w:pPr>
      <w:r w:rsidRPr="00A303C8">
        <w:t>[(0.0 x 0.25) + (0.5 x 0.50) + (1.0 x 0.25)] = 0.5 hrs/system</w:t>
      </w:r>
    </w:p>
    <w:p w:rsidRPr="00A303C8" w:rsidR="00FC15D3" w:rsidP="00FC15D3" w:rsidRDefault="00FC15D3" w14:paraId="076BD883" w14:textId="41C6D087">
      <w:pPr>
        <w:pStyle w:val="Exhibit"/>
        <w:keepLines/>
      </w:pPr>
      <w:bookmarkStart w:name="_Toc268198745" w:id="166"/>
      <w:bookmarkStart w:name="_Toc29229417" w:id="167"/>
      <w:r w:rsidRPr="00A303C8">
        <w:t>Exhibit A-6-</w:t>
      </w:r>
      <w:r w:rsidR="00B60AC1">
        <w:t>7</w:t>
      </w:r>
      <w:r w:rsidRPr="00A303C8">
        <w:t xml:space="preserve"> Estimated Unit Burden for American Indian and Alaska Native Village Water Systems</w:t>
      </w:r>
      <w:bookmarkEnd w:id="166"/>
      <w:bookmarkEnd w:id="167"/>
    </w:p>
    <w:tbl>
      <w:tblPr>
        <w:tblW w:w="0" w:type="auto"/>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000" w:firstRow="0" w:lastRow="0" w:firstColumn="0" w:lastColumn="0" w:noHBand="0" w:noVBand="0"/>
      </w:tblPr>
      <w:tblGrid>
        <w:gridCol w:w="4010"/>
        <w:gridCol w:w="1498"/>
        <w:gridCol w:w="1286"/>
        <w:gridCol w:w="1226"/>
        <w:gridCol w:w="1338"/>
      </w:tblGrid>
      <w:tr w:rsidRPr="00A303C8" w:rsidR="00FC15D3" w:rsidTr="00FC15D3" w14:paraId="1D9261FC" w14:textId="77777777">
        <w:trPr>
          <w:trHeight w:val="162"/>
        </w:trPr>
        <w:tc>
          <w:tcPr>
            <w:tcW w:w="4010" w:type="dxa"/>
            <w:vMerge w:val="restart"/>
            <w:shd w:val="clear" w:color="auto" w:fill="auto"/>
            <w:vAlign w:val="center"/>
          </w:tcPr>
          <w:p w:rsidRPr="00A303C8" w:rsidR="00FC15D3" w:rsidP="00FC15D3" w:rsidRDefault="00FC15D3" w14:paraId="4F5DDF0C" w14:textId="77777777">
            <w:pPr>
              <w:keepNext/>
              <w:spacing w:afterAutospacing="1"/>
              <w:jc w:val="center"/>
              <w:rPr>
                <w:b/>
              </w:rPr>
            </w:pPr>
            <w:r w:rsidRPr="00A303C8">
              <w:rPr>
                <w:b/>
              </w:rPr>
              <w:t>Activity</w:t>
            </w:r>
          </w:p>
        </w:tc>
        <w:tc>
          <w:tcPr>
            <w:tcW w:w="5348" w:type="dxa"/>
            <w:gridSpan w:val="4"/>
            <w:shd w:val="clear" w:color="auto" w:fill="auto"/>
          </w:tcPr>
          <w:p w:rsidRPr="00A303C8" w:rsidR="00FC15D3" w:rsidP="00FC15D3" w:rsidRDefault="00FC15D3" w14:paraId="5F42B7CF" w14:textId="77777777">
            <w:pPr>
              <w:keepNext/>
              <w:spacing w:afterAutospacing="1"/>
              <w:jc w:val="center"/>
              <w:rPr>
                <w:b/>
              </w:rPr>
            </w:pPr>
            <w:r w:rsidRPr="00A303C8">
              <w:rPr>
                <w:b/>
              </w:rPr>
              <w:t>Estimated Burden (hours)</w:t>
            </w:r>
          </w:p>
        </w:tc>
      </w:tr>
      <w:tr w:rsidRPr="00A303C8" w:rsidR="00FC15D3" w:rsidTr="00FC15D3" w14:paraId="2E0F8399" w14:textId="77777777">
        <w:trPr>
          <w:trHeight w:val="327"/>
        </w:trPr>
        <w:tc>
          <w:tcPr>
            <w:tcW w:w="4010" w:type="dxa"/>
            <w:vMerge/>
            <w:shd w:val="clear" w:color="auto" w:fill="auto"/>
          </w:tcPr>
          <w:p w:rsidRPr="00A303C8" w:rsidR="00FC15D3" w:rsidP="00FC15D3" w:rsidRDefault="00FC15D3" w14:paraId="13C5B599" w14:textId="77777777">
            <w:pPr>
              <w:keepNext/>
              <w:keepLines/>
              <w:jc w:val="center"/>
              <w:rPr>
                <w:b/>
              </w:rPr>
            </w:pPr>
          </w:p>
        </w:tc>
        <w:tc>
          <w:tcPr>
            <w:tcW w:w="1498" w:type="dxa"/>
            <w:shd w:val="clear" w:color="auto" w:fill="auto"/>
          </w:tcPr>
          <w:p w:rsidRPr="00A303C8" w:rsidR="00FC15D3" w:rsidP="00FC15D3" w:rsidRDefault="00FC15D3" w14:paraId="22D47923" w14:textId="77777777">
            <w:pPr>
              <w:keepNext/>
              <w:spacing w:afterAutospacing="1"/>
              <w:jc w:val="center"/>
              <w:rPr>
                <w:b/>
              </w:rPr>
            </w:pPr>
            <w:r w:rsidRPr="00A303C8">
              <w:rPr>
                <w:b/>
              </w:rPr>
              <w:t>Management</w:t>
            </w:r>
          </w:p>
        </w:tc>
        <w:tc>
          <w:tcPr>
            <w:tcW w:w="1286" w:type="dxa"/>
            <w:shd w:val="clear" w:color="auto" w:fill="auto"/>
          </w:tcPr>
          <w:p w:rsidRPr="00A303C8" w:rsidR="00FC15D3" w:rsidP="00FC15D3" w:rsidRDefault="00FC15D3" w14:paraId="4C38034A" w14:textId="77777777">
            <w:pPr>
              <w:keepNext/>
              <w:spacing w:afterAutospacing="1"/>
              <w:jc w:val="center"/>
              <w:rPr>
                <w:b/>
              </w:rPr>
            </w:pPr>
            <w:r w:rsidRPr="00A303C8">
              <w:rPr>
                <w:b/>
              </w:rPr>
              <w:t>Technical</w:t>
            </w:r>
          </w:p>
        </w:tc>
        <w:tc>
          <w:tcPr>
            <w:tcW w:w="1226" w:type="dxa"/>
            <w:shd w:val="clear" w:color="auto" w:fill="auto"/>
          </w:tcPr>
          <w:p w:rsidRPr="00A303C8" w:rsidR="00FC15D3" w:rsidP="00FC15D3" w:rsidRDefault="00FC15D3" w14:paraId="1BE303FA" w14:textId="77777777">
            <w:pPr>
              <w:keepNext/>
              <w:spacing w:afterAutospacing="1"/>
              <w:jc w:val="center"/>
              <w:rPr>
                <w:b/>
              </w:rPr>
            </w:pPr>
            <w:r w:rsidRPr="00A303C8">
              <w:rPr>
                <w:b/>
              </w:rPr>
              <w:t>Clerical</w:t>
            </w:r>
          </w:p>
        </w:tc>
        <w:tc>
          <w:tcPr>
            <w:tcW w:w="1338" w:type="dxa"/>
            <w:shd w:val="clear" w:color="auto" w:fill="auto"/>
          </w:tcPr>
          <w:p w:rsidRPr="00A303C8" w:rsidR="00FC15D3" w:rsidP="00FC15D3" w:rsidRDefault="00FC15D3" w14:paraId="6F1C5C58" w14:textId="77777777">
            <w:pPr>
              <w:keepNext/>
              <w:spacing w:afterAutospacing="1"/>
              <w:jc w:val="center"/>
              <w:rPr>
                <w:b/>
              </w:rPr>
            </w:pPr>
            <w:r w:rsidRPr="00A303C8">
              <w:rPr>
                <w:b/>
              </w:rPr>
              <w:t>Total</w:t>
            </w:r>
          </w:p>
        </w:tc>
      </w:tr>
      <w:tr w:rsidRPr="00A303C8" w:rsidR="00FC15D3" w:rsidTr="00FC15D3" w14:paraId="22E918CA" w14:textId="77777777">
        <w:tc>
          <w:tcPr>
            <w:tcW w:w="4010" w:type="dxa"/>
            <w:shd w:val="clear" w:color="auto" w:fill="auto"/>
          </w:tcPr>
          <w:p w:rsidRPr="00A303C8" w:rsidR="00FC15D3" w:rsidP="00FC15D3" w:rsidRDefault="00FC15D3" w14:paraId="24384027" w14:textId="77777777">
            <w:pPr>
              <w:keepNext/>
              <w:spacing w:afterAutospacing="1"/>
            </w:pPr>
            <w:r w:rsidRPr="00A303C8">
              <w:t>Participate in informational phone call</w:t>
            </w:r>
          </w:p>
        </w:tc>
        <w:tc>
          <w:tcPr>
            <w:tcW w:w="1498" w:type="dxa"/>
            <w:shd w:val="clear" w:color="auto" w:fill="auto"/>
          </w:tcPr>
          <w:p w:rsidRPr="00A303C8" w:rsidR="00FC15D3" w:rsidP="00FC15D3" w:rsidRDefault="007C47F2" w14:paraId="1D01DB28" w14:textId="07394409">
            <w:pPr>
              <w:keepNext/>
              <w:spacing w:afterAutospacing="1"/>
              <w:jc w:val="center"/>
            </w:pPr>
            <w:r>
              <w:t>0</w:t>
            </w:r>
          </w:p>
        </w:tc>
        <w:tc>
          <w:tcPr>
            <w:tcW w:w="1286" w:type="dxa"/>
            <w:shd w:val="clear" w:color="auto" w:fill="auto"/>
          </w:tcPr>
          <w:p w:rsidRPr="00A303C8" w:rsidR="00FC15D3" w:rsidP="00FC15D3" w:rsidRDefault="00FC15D3" w14:paraId="6B414FD7" w14:textId="77777777">
            <w:pPr>
              <w:keepNext/>
              <w:spacing w:afterAutospacing="1"/>
              <w:jc w:val="center"/>
            </w:pPr>
            <w:r w:rsidRPr="00A303C8">
              <w:t>0.25</w:t>
            </w:r>
          </w:p>
        </w:tc>
        <w:tc>
          <w:tcPr>
            <w:tcW w:w="1226" w:type="dxa"/>
            <w:shd w:val="clear" w:color="auto" w:fill="auto"/>
          </w:tcPr>
          <w:p w:rsidRPr="00A303C8" w:rsidR="00FC15D3" w:rsidP="00FC15D3" w:rsidRDefault="007C47F2" w14:paraId="43A0E1CB" w14:textId="4320BBE8">
            <w:pPr>
              <w:keepNext/>
              <w:spacing w:afterAutospacing="1"/>
              <w:jc w:val="center"/>
              <w:rPr>
                <w:b/>
              </w:rPr>
            </w:pPr>
            <w:r>
              <w:rPr>
                <w:b/>
              </w:rPr>
              <w:t>0</w:t>
            </w:r>
          </w:p>
        </w:tc>
        <w:tc>
          <w:tcPr>
            <w:tcW w:w="1338" w:type="dxa"/>
            <w:shd w:val="clear" w:color="auto" w:fill="auto"/>
          </w:tcPr>
          <w:p w:rsidRPr="00A303C8" w:rsidR="00FC15D3" w:rsidP="00FC15D3" w:rsidRDefault="00FC15D3" w14:paraId="0E02F7CC" w14:textId="77777777">
            <w:pPr>
              <w:keepNext/>
              <w:spacing w:afterAutospacing="1"/>
              <w:jc w:val="center"/>
              <w:rPr>
                <w:b/>
              </w:rPr>
            </w:pPr>
            <w:r w:rsidRPr="00A303C8">
              <w:rPr>
                <w:b/>
              </w:rPr>
              <w:t>0.25</w:t>
            </w:r>
          </w:p>
        </w:tc>
      </w:tr>
      <w:tr w:rsidRPr="00A303C8" w:rsidR="00FC15D3" w:rsidTr="00FC15D3" w14:paraId="062A68CA" w14:textId="77777777">
        <w:tc>
          <w:tcPr>
            <w:tcW w:w="4010" w:type="dxa"/>
            <w:shd w:val="clear" w:color="auto" w:fill="auto"/>
          </w:tcPr>
          <w:p w:rsidRPr="00A303C8" w:rsidR="00FC15D3" w:rsidP="00FC15D3" w:rsidRDefault="00FC15D3" w14:paraId="6368C264" w14:textId="094F5DDA">
            <w:pPr>
              <w:keepNext/>
              <w:spacing w:afterAutospacing="1"/>
            </w:pPr>
            <w:r w:rsidRPr="00A303C8">
              <w:t xml:space="preserve">Answer questions posed by </w:t>
            </w:r>
            <w:r w:rsidR="00437E07">
              <w:t>EPA</w:t>
            </w:r>
            <w:r w:rsidRPr="00A303C8">
              <w:t xml:space="preserve"> </w:t>
            </w:r>
            <w:r w:rsidR="00EB0527">
              <w:t>r</w:t>
            </w:r>
            <w:r w:rsidRPr="00A303C8">
              <w:t xml:space="preserve">egional or </w:t>
            </w:r>
            <w:r w:rsidR="00902131">
              <w:t xml:space="preserve">the </w:t>
            </w:r>
            <w:r w:rsidRPr="00A303C8">
              <w:t>Navajo Nation personnel</w:t>
            </w:r>
          </w:p>
        </w:tc>
        <w:tc>
          <w:tcPr>
            <w:tcW w:w="1498" w:type="dxa"/>
            <w:shd w:val="clear" w:color="auto" w:fill="auto"/>
          </w:tcPr>
          <w:p w:rsidRPr="00A303C8" w:rsidR="00FC15D3" w:rsidP="00FC15D3" w:rsidRDefault="007C47F2" w14:paraId="44F65B55" w14:textId="3AF3CD09">
            <w:pPr>
              <w:keepNext/>
              <w:spacing w:afterAutospacing="1"/>
              <w:jc w:val="center"/>
            </w:pPr>
            <w:r>
              <w:t>0</w:t>
            </w:r>
          </w:p>
        </w:tc>
        <w:tc>
          <w:tcPr>
            <w:tcW w:w="1286" w:type="dxa"/>
            <w:shd w:val="clear" w:color="auto" w:fill="auto"/>
            <w:vAlign w:val="center"/>
          </w:tcPr>
          <w:p w:rsidRPr="00A303C8" w:rsidR="00FC15D3" w:rsidP="00FC15D3" w:rsidRDefault="00FC15D3" w14:paraId="3A1AA006" w14:textId="3A983965">
            <w:pPr>
              <w:keepNext/>
              <w:spacing w:afterAutospacing="1"/>
              <w:jc w:val="center"/>
            </w:pPr>
            <w:r w:rsidRPr="00A303C8">
              <w:t>2.</w:t>
            </w:r>
            <w:r w:rsidR="001E1082">
              <w:t>3</w:t>
            </w:r>
            <w:r w:rsidR="00AB2484">
              <w:t>8</w:t>
            </w:r>
          </w:p>
        </w:tc>
        <w:tc>
          <w:tcPr>
            <w:tcW w:w="1226" w:type="dxa"/>
            <w:shd w:val="clear" w:color="auto" w:fill="auto"/>
            <w:vAlign w:val="center"/>
          </w:tcPr>
          <w:p w:rsidRPr="00A303C8" w:rsidR="00FC15D3" w:rsidP="00FC15D3" w:rsidRDefault="007C47F2" w14:paraId="2A79DF59" w14:textId="59D59895">
            <w:pPr>
              <w:keepNext/>
              <w:spacing w:afterAutospacing="1"/>
              <w:jc w:val="center"/>
              <w:rPr>
                <w:b/>
              </w:rPr>
            </w:pPr>
            <w:r>
              <w:rPr>
                <w:b/>
              </w:rPr>
              <w:t>0</w:t>
            </w:r>
          </w:p>
        </w:tc>
        <w:tc>
          <w:tcPr>
            <w:tcW w:w="1338" w:type="dxa"/>
            <w:shd w:val="clear" w:color="auto" w:fill="auto"/>
            <w:vAlign w:val="center"/>
          </w:tcPr>
          <w:p w:rsidRPr="00A303C8" w:rsidR="00FC15D3" w:rsidP="00FC15D3" w:rsidRDefault="00FC15D3" w14:paraId="207A12A8" w14:textId="29225866">
            <w:pPr>
              <w:keepNext/>
              <w:spacing w:afterAutospacing="1"/>
              <w:jc w:val="center"/>
              <w:rPr>
                <w:b/>
              </w:rPr>
            </w:pPr>
            <w:r w:rsidRPr="00A303C8">
              <w:rPr>
                <w:b/>
              </w:rPr>
              <w:t>2.</w:t>
            </w:r>
            <w:r w:rsidR="001E1082">
              <w:rPr>
                <w:b/>
              </w:rPr>
              <w:t>3</w:t>
            </w:r>
            <w:r w:rsidR="00AB2484">
              <w:rPr>
                <w:b/>
              </w:rPr>
              <w:t>8</w:t>
            </w:r>
          </w:p>
        </w:tc>
      </w:tr>
      <w:tr w:rsidRPr="00A303C8" w:rsidR="00FC15D3" w:rsidTr="00FC15D3" w14:paraId="1B2DCB64" w14:textId="77777777">
        <w:tc>
          <w:tcPr>
            <w:tcW w:w="4010" w:type="dxa"/>
            <w:shd w:val="clear" w:color="auto" w:fill="auto"/>
          </w:tcPr>
          <w:p w:rsidRPr="00A303C8" w:rsidR="00FC15D3" w:rsidP="00FC15D3" w:rsidRDefault="00FC15D3" w14:paraId="2402B1E0" w14:textId="77777777">
            <w:pPr>
              <w:keepNext/>
              <w:spacing w:afterAutospacing="1"/>
            </w:pPr>
            <w:r w:rsidRPr="00A303C8">
              <w:t xml:space="preserve">Collect and copy supporting documentation </w:t>
            </w:r>
          </w:p>
        </w:tc>
        <w:tc>
          <w:tcPr>
            <w:tcW w:w="1498" w:type="dxa"/>
            <w:shd w:val="clear" w:color="auto" w:fill="auto"/>
          </w:tcPr>
          <w:p w:rsidRPr="00A303C8" w:rsidR="00FC15D3" w:rsidP="00FC15D3" w:rsidRDefault="007C47F2" w14:paraId="166EA376" w14:textId="360D9BDA">
            <w:pPr>
              <w:keepNext/>
              <w:spacing w:afterAutospacing="1"/>
              <w:jc w:val="center"/>
            </w:pPr>
            <w:r>
              <w:t>0</w:t>
            </w:r>
          </w:p>
        </w:tc>
        <w:tc>
          <w:tcPr>
            <w:tcW w:w="1286" w:type="dxa"/>
            <w:shd w:val="clear" w:color="auto" w:fill="auto"/>
            <w:vAlign w:val="center"/>
          </w:tcPr>
          <w:p w:rsidRPr="00A303C8" w:rsidR="00FC15D3" w:rsidP="00FC15D3" w:rsidRDefault="00FC15D3" w14:paraId="2D81AB7A" w14:textId="77777777">
            <w:pPr>
              <w:keepNext/>
              <w:spacing w:afterAutospacing="1"/>
              <w:jc w:val="center"/>
            </w:pPr>
            <w:r w:rsidRPr="00A303C8">
              <w:t>0.5</w:t>
            </w:r>
          </w:p>
        </w:tc>
        <w:tc>
          <w:tcPr>
            <w:tcW w:w="1226" w:type="dxa"/>
            <w:shd w:val="clear" w:color="auto" w:fill="auto"/>
            <w:vAlign w:val="center"/>
          </w:tcPr>
          <w:p w:rsidRPr="00A303C8" w:rsidR="00FC15D3" w:rsidP="00FC15D3" w:rsidRDefault="007C47F2" w14:paraId="629C3758" w14:textId="724B7C25">
            <w:pPr>
              <w:keepNext/>
              <w:spacing w:afterAutospacing="1"/>
              <w:jc w:val="center"/>
              <w:rPr>
                <w:b/>
              </w:rPr>
            </w:pPr>
            <w:r>
              <w:rPr>
                <w:b/>
              </w:rPr>
              <w:t>0</w:t>
            </w:r>
          </w:p>
        </w:tc>
        <w:tc>
          <w:tcPr>
            <w:tcW w:w="1338" w:type="dxa"/>
            <w:shd w:val="clear" w:color="auto" w:fill="auto"/>
            <w:vAlign w:val="center"/>
          </w:tcPr>
          <w:p w:rsidRPr="00A303C8" w:rsidR="00FC15D3" w:rsidP="00FC15D3" w:rsidRDefault="00FC15D3" w14:paraId="1E040483" w14:textId="77777777">
            <w:pPr>
              <w:keepNext/>
              <w:spacing w:afterAutospacing="1"/>
              <w:jc w:val="center"/>
              <w:rPr>
                <w:b/>
              </w:rPr>
            </w:pPr>
            <w:r w:rsidRPr="00A303C8">
              <w:rPr>
                <w:b/>
              </w:rPr>
              <w:t>0.5</w:t>
            </w:r>
          </w:p>
        </w:tc>
      </w:tr>
      <w:tr w:rsidRPr="00A303C8" w:rsidR="00FC15D3" w:rsidTr="00FC15D3" w14:paraId="7001BFB1" w14:textId="77777777">
        <w:tc>
          <w:tcPr>
            <w:tcW w:w="4010" w:type="dxa"/>
            <w:shd w:val="clear" w:color="auto" w:fill="auto"/>
          </w:tcPr>
          <w:p w:rsidRPr="00A303C8" w:rsidR="00FC15D3" w:rsidP="00FC15D3" w:rsidRDefault="00FC15D3" w14:paraId="46E07ED7" w14:textId="77777777">
            <w:pPr>
              <w:keepNext/>
              <w:spacing w:afterAutospacing="1"/>
              <w:rPr>
                <w:b/>
              </w:rPr>
            </w:pPr>
            <w:r w:rsidRPr="00A303C8">
              <w:rPr>
                <w:b/>
              </w:rPr>
              <w:t>TOTAL</w:t>
            </w:r>
          </w:p>
        </w:tc>
        <w:tc>
          <w:tcPr>
            <w:tcW w:w="1498" w:type="dxa"/>
            <w:shd w:val="clear" w:color="auto" w:fill="auto"/>
          </w:tcPr>
          <w:p w:rsidRPr="00A303C8" w:rsidR="00FC15D3" w:rsidP="00FC15D3" w:rsidRDefault="00FC15D3" w14:paraId="2D6ECAD5" w14:textId="77777777">
            <w:pPr>
              <w:keepNext/>
              <w:spacing w:afterAutospacing="1"/>
              <w:jc w:val="center"/>
              <w:rPr>
                <w:b/>
              </w:rPr>
            </w:pPr>
            <w:r w:rsidRPr="00A303C8">
              <w:rPr>
                <w:b/>
              </w:rPr>
              <w:t>0</w:t>
            </w:r>
          </w:p>
        </w:tc>
        <w:tc>
          <w:tcPr>
            <w:tcW w:w="1286" w:type="dxa"/>
            <w:shd w:val="clear" w:color="auto" w:fill="auto"/>
          </w:tcPr>
          <w:p w:rsidRPr="00A303C8" w:rsidR="00FC15D3" w:rsidP="00FC15D3" w:rsidRDefault="00FC15D3" w14:paraId="0E682739" w14:textId="0605A351">
            <w:pPr>
              <w:keepNext/>
              <w:spacing w:afterAutospacing="1"/>
              <w:jc w:val="center"/>
              <w:rPr>
                <w:b/>
              </w:rPr>
            </w:pPr>
            <w:r w:rsidRPr="00A303C8">
              <w:rPr>
                <w:b/>
              </w:rPr>
              <w:t>3.</w:t>
            </w:r>
            <w:r w:rsidR="00AB2484">
              <w:rPr>
                <w:b/>
              </w:rPr>
              <w:t>13</w:t>
            </w:r>
          </w:p>
        </w:tc>
        <w:tc>
          <w:tcPr>
            <w:tcW w:w="1226" w:type="dxa"/>
            <w:shd w:val="clear" w:color="auto" w:fill="auto"/>
          </w:tcPr>
          <w:p w:rsidRPr="00A303C8" w:rsidR="00FC15D3" w:rsidP="00FC15D3" w:rsidRDefault="00FC15D3" w14:paraId="4CB56104" w14:textId="77777777">
            <w:pPr>
              <w:keepNext/>
              <w:spacing w:afterAutospacing="1"/>
              <w:jc w:val="center"/>
              <w:rPr>
                <w:b/>
              </w:rPr>
            </w:pPr>
            <w:r w:rsidRPr="00A303C8">
              <w:rPr>
                <w:b/>
              </w:rPr>
              <w:t>0</w:t>
            </w:r>
          </w:p>
        </w:tc>
        <w:tc>
          <w:tcPr>
            <w:tcW w:w="1338" w:type="dxa"/>
            <w:shd w:val="clear" w:color="auto" w:fill="auto"/>
          </w:tcPr>
          <w:p w:rsidRPr="00A303C8" w:rsidR="00FC15D3" w:rsidP="00FC15D3" w:rsidRDefault="00FC15D3" w14:paraId="6557AFD7" w14:textId="21DFFE0F">
            <w:pPr>
              <w:keepNext/>
              <w:spacing w:afterAutospacing="1"/>
              <w:jc w:val="center"/>
              <w:rPr>
                <w:b/>
              </w:rPr>
            </w:pPr>
            <w:r w:rsidRPr="00A303C8">
              <w:rPr>
                <w:b/>
              </w:rPr>
              <w:t>3.</w:t>
            </w:r>
            <w:r w:rsidR="00AB2484">
              <w:rPr>
                <w:b/>
              </w:rPr>
              <w:t>13</w:t>
            </w:r>
          </w:p>
        </w:tc>
      </w:tr>
    </w:tbl>
    <w:p w:rsidR="00203992" w:rsidP="00203992" w:rsidRDefault="00203992" w14:paraId="5268EDDC" w14:textId="77777777"/>
    <w:p w:rsidR="00C94A73" w:rsidP="005B3604" w:rsidRDefault="005B3604" w14:paraId="4A770DC5" w14:textId="1BFDD835">
      <w:pPr>
        <w:pStyle w:val="Heading4"/>
      </w:pPr>
      <w:proofErr w:type="gramStart"/>
      <w:r w:rsidRPr="00A303C8">
        <w:t>A.6.a.i</w:t>
      </w:r>
      <w:r>
        <w:t>i</w:t>
      </w:r>
      <w:proofErr w:type="gramEnd"/>
      <w:r w:rsidRPr="00A303C8">
        <w:tab/>
        <w:t xml:space="preserve">Burden to </w:t>
      </w:r>
      <w:r w:rsidR="00FC15D3">
        <w:t>Primacy Agencies</w:t>
      </w:r>
    </w:p>
    <w:p w:rsidRPr="00A303C8" w:rsidR="005B3604" w:rsidP="00C94A73" w:rsidRDefault="00C94A73" w14:paraId="5458266B" w14:textId="03B0BF14">
      <w:r w:rsidRPr="00A303C8">
        <w:t>As previously discussed, all states</w:t>
      </w:r>
      <w:r w:rsidR="00FC15D3">
        <w:t xml:space="preserve"> and the Navajo Nation </w:t>
      </w:r>
      <w:r w:rsidRPr="00A303C8">
        <w:t xml:space="preserve">have committed to help </w:t>
      </w:r>
      <w:r w:rsidR="00437E07">
        <w:t>EPA</w:t>
      </w:r>
      <w:r w:rsidRPr="00A303C8">
        <w:t xml:space="preserve"> administer the </w:t>
      </w:r>
      <w:r w:rsidRPr="00A303C8" w:rsidR="00D84E99">
        <w:t>20</w:t>
      </w:r>
      <w:r w:rsidR="00D84E99">
        <w:t>20</w:t>
      </w:r>
      <w:r w:rsidRPr="00A303C8" w:rsidR="00D84E99">
        <w:t xml:space="preserve"> </w:t>
      </w:r>
      <w:r w:rsidRPr="00A303C8">
        <w:t>DWINSA with at least the minimum of activities.</w:t>
      </w:r>
      <w:r>
        <w:t xml:space="preserve"> </w:t>
      </w:r>
      <w:proofErr w:type="gramStart"/>
      <w:r w:rsidRPr="00B64855" w:rsidR="00B64855">
        <w:t>The majority of</w:t>
      </w:r>
      <w:proofErr w:type="gramEnd"/>
      <w:r w:rsidRPr="00B64855" w:rsidR="00B64855">
        <w:t xml:space="preserve"> states expected to opt out of the statistical portion of the survey have systems serving more than 100,000 persons that will receive the </w:t>
      </w:r>
      <w:r w:rsidR="00F8633A">
        <w:t xml:space="preserve">20-year infrastructure need survey and the </w:t>
      </w:r>
      <w:r w:rsidR="00127214">
        <w:t>LSL</w:t>
      </w:r>
      <w:r w:rsidRPr="00B64855" w:rsidR="00B64855">
        <w:t xml:space="preserve">, </w:t>
      </w:r>
      <w:r w:rsidR="00E066DA">
        <w:t>I&amp;S</w:t>
      </w:r>
      <w:r w:rsidRPr="00B64855" w:rsidR="00B64855">
        <w:t xml:space="preserve">, and OpW questions. In addition, the </w:t>
      </w:r>
      <w:r w:rsidR="00127214">
        <w:t>LSL</w:t>
      </w:r>
      <w:r w:rsidRPr="00B64855" w:rsidR="00B64855">
        <w:t xml:space="preserve"> and OpW questions will be sent to medium systems in these partially participating states, so these medium systems will be selected as part of the statistical sample.</w:t>
      </w:r>
      <w:r w:rsidR="00F8633A">
        <w:t xml:space="preserve"> </w:t>
      </w:r>
      <w:r w:rsidR="002C3BD9">
        <w:t>T</w:t>
      </w:r>
      <w:r>
        <w:t xml:space="preserve">herefore, </w:t>
      </w:r>
      <w:r w:rsidR="00CC4356">
        <w:t xml:space="preserve">the partial participation states </w:t>
      </w:r>
      <w:r w:rsidR="00FC2C0B">
        <w:t xml:space="preserve">would </w:t>
      </w:r>
      <w:r>
        <w:t xml:space="preserve">participate in the data collection phase of the </w:t>
      </w:r>
      <w:r w:rsidR="00D84E99">
        <w:t xml:space="preserve">2020 </w:t>
      </w:r>
      <w:r>
        <w:t>DWINSA</w:t>
      </w:r>
      <w:r w:rsidRPr="00A303C8">
        <w:t>.</w:t>
      </w:r>
      <w:r>
        <w:t xml:space="preserve"> </w:t>
      </w:r>
      <w:r w:rsidRPr="00A303C8" w:rsidR="00C9288F">
        <w:fldChar w:fldCharType="begin"/>
      </w:r>
      <w:r w:rsidRPr="00A303C8" w:rsidR="005B3604">
        <w:instrText>tc "A.6.a.i</w:instrText>
      </w:r>
      <w:r w:rsidRPr="00A303C8" w:rsidR="005B3604">
        <w:tab/>
        <w:instrText>Burden to Public Water Systems " \l 3</w:instrText>
      </w:r>
      <w:r w:rsidRPr="00A303C8" w:rsidR="00C9288F">
        <w:fldChar w:fldCharType="end"/>
      </w:r>
    </w:p>
    <w:p w:rsidRPr="00A303C8" w:rsidR="00E40DAD" w:rsidP="00A97245" w:rsidRDefault="00E40DAD" w14:paraId="54C6A745" w14:textId="77777777">
      <w:pPr>
        <w:pStyle w:val="Heading5"/>
      </w:pPr>
      <w:r w:rsidRPr="00A303C8">
        <w:lastRenderedPageBreak/>
        <w:t>Up-Front Burden</w:t>
      </w:r>
    </w:p>
    <w:p w:rsidRPr="00A303C8" w:rsidR="00E40DAD" w:rsidP="00E40DAD" w:rsidRDefault="00E40DAD" w14:paraId="640BD815" w14:textId="282BCA88">
      <w:pPr>
        <w:keepNext/>
        <w:keepLines/>
      </w:pPr>
      <w:r w:rsidRPr="00A303C8">
        <w:t xml:space="preserve">This activity category includes the </w:t>
      </w:r>
      <w:r w:rsidRPr="00A303C8" w:rsidR="00D63EAA">
        <w:t>“</w:t>
      </w:r>
      <w:r w:rsidRPr="00A303C8">
        <w:t>fixed burden</w:t>
      </w:r>
      <w:r w:rsidRPr="00A303C8" w:rsidR="00D63EAA">
        <w:t>”</w:t>
      </w:r>
      <w:r w:rsidRPr="00A303C8">
        <w:t xml:space="preserve"> for </w:t>
      </w:r>
      <w:r w:rsidRPr="00A303C8" w:rsidR="00910DDE">
        <w:t>state</w:t>
      </w:r>
      <w:r w:rsidR="00910DDE">
        <w:t xml:space="preserve">s to </w:t>
      </w:r>
      <w:r w:rsidRPr="00A303C8">
        <w:t xml:space="preserve">help </w:t>
      </w:r>
      <w:r w:rsidR="00437E07">
        <w:t>EPA</w:t>
      </w:r>
      <w:r w:rsidRPr="00A303C8">
        <w:t xml:space="preserve"> prepare for the </w:t>
      </w:r>
      <w:r w:rsidRPr="00A303C8" w:rsidR="00D84E99">
        <w:t>20</w:t>
      </w:r>
      <w:r w:rsidR="00D84E99">
        <w:t>20</w:t>
      </w:r>
      <w:r w:rsidRPr="00A303C8" w:rsidR="00D84E99">
        <w:t xml:space="preserve"> </w:t>
      </w:r>
      <w:r w:rsidRPr="00A303C8">
        <w:t xml:space="preserve">DWINSA. The total burden for these activities is 110 hours per </w:t>
      </w:r>
      <w:r w:rsidR="00415A58">
        <w:t>primacy agency</w:t>
      </w:r>
      <w:r w:rsidRPr="00A303C8">
        <w:t>, plus 0.2 hour</w:t>
      </w:r>
      <w:r w:rsidR="0025429E">
        <w:t>s</w:t>
      </w:r>
      <w:r w:rsidRPr="00A303C8">
        <w:t xml:space="preserve"> per system assessed. Exhibit A-6-</w:t>
      </w:r>
      <w:r w:rsidR="005C5B2B">
        <w:t>8</w:t>
      </w:r>
      <w:r w:rsidRPr="00A303C8">
        <w:t xml:space="preserve"> summarizes this burden. </w:t>
      </w:r>
    </w:p>
    <w:p w:rsidRPr="00A303C8" w:rsidR="00FE466C" w:rsidP="0035441C" w:rsidRDefault="00E40DAD" w14:paraId="356D8B8D" w14:textId="03A073FF">
      <w:pPr>
        <w:numPr>
          <w:ilvl w:val="0"/>
          <w:numId w:val="44"/>
        </w:numPr>
      </w:pPr>
      <w:r w:rsidRPr="00A303C8">
        <w:rPr>
          <w:b/>
        </w:rPr>
        <w:t>Participate in training and other pre-</w:t>
      </w:r>
      <w:r w:rsidR="00E81D05">
        <w:rPr>
          <w:b/>
        </w:rPr>
        <w:t>survey</w:t>
      </w:r>
      <w:r w:rsidRPr="00A303C8">
        <w:rPr>
          <w:b/>
        </w:rPr>
        <w:t xml:space="preserve"> efforts.</w:t>
      </w:r>
      <w:r w:rsidRPr="00A303C8">
        <w:t xml:space="preserve"> The burden for this activity is estimated at 80 hours per </w:t>
      </w:r>
      <w:r w:rsidR="00415A58">
        <w:t>primacy agency</w:t>
      </w:r>
      <w:r w:rsidRPr="00A303C8">
        <w:t>.</w:t>
      </w:r>
      <w:r w:rsidRPr="00A303C8" w:rsidDel="00DF17B1" w:rsidR="00FE466C">
        <w:t xml:space="preserve"> </w:t>
      </w:r>
    </w:p>
    <w:p w:rsidRPr="00A303C8" w:rsidR="00E40DAD" w:rsidP="0035441C" w:rsidRDefault="00E40DAD" w14:paraId="468F659B" w14:textId="6B56F80F">
      <w:pPr>
        <w:numPr>
          <w:ilvl w:val="0"/>
          <w:numId w:val="44"/>
        </w:numPr>
      </w:pPr>
      <w:r w:rsidRPr="00A303C8">
        <w:rPr>
          <w:b/>
        </w:rPr>
        <w:t xml:space="preserve">Help </w:t>
      </w:r>
      <w:r w:rsidR="00437E07">
        <w:rPr>
          <w:b/>
        </w:rPr>
        <w:t>EPA</w:t>
      </w:r>
      <w:r w:rsidRPr="00A303C8">
        <w:rPr>
          <w:b/>
        </w:rPr>
        <w:t xml:space="preserve"> verify SDWIS data.</w:t>
      </w:r>
      <w:r w:rsidRPr="00A303C8">
        <w:t xml:space="preserve"> Based on </w:t>
      </w:r>
      <w:proofErr w:type="gramStart"/>
      <w:r w:rsidRPr="00A303C8" w:rsidR="004F4C39">
        <w:t xml:space="preserve">past </w:t>
      </w:r>
      <w:r w:rsidRPr="00A303C8">
        <w:t>experience</w:t>
      </w:r>
      <w:proofErr w:type="gramEnd"/>
      <w:r w:rsidRPr="00A303C8" w:rsidR="004F4C39">
        <w:t>,</w:t>
      </w:r>
      <w:r w:rsidRPr="00A303C8">
        <w:t xml:space="preserve"> </w:t>
      </w:r>
      <w:r w:rsidR="00437E07">
        <w:t>EPA</w:t>
      </w:r>
      <w:r w:rsidRPr="00A303C8">
        <w:t xml:space="preserve"> estimates that verifying SDWIS data for systems in the sample will </w:t>
      </w:r>
      <w:r w:rsidR="00216C08">
        <w:t>need</w:t>
      </w:r>
      <w:r w:rsidRPr="00A303C8">
        <w:t xml:space="preserve"> approximately 12 minutes (0.2 hour</w:t>
      </w:r>
      <w:r w:rsidRPr="00A303C8" w:rsidR="007125AB">
        <w:t>s</w:t>
      </w:r>
      <w:r w:rsidRPr="00A303C8">
        <w:t>) per system.</w:t>
      </w:r>
    </w:p>
    <w:p w:rsidRPr="00A303C8" w:rsidR="00E40DAD" w:rsidP="0035441C" w:rsidRDefault="00E40DAD" w14:paraId="0639CCCB" w14:textId="77777777">
      <w:pPr>
        <w:numPr>
          <w:ilvl w:val="0"/>
          <w:numId w:val="45"/>
        </w:numPr>
      </w:pPr>
      <w:r w:rsidRPr="00A303C8">
        <w:rPr>
          <w:b/>
        </w:rPr>
        <w:t>Perform miscellaneous administrative activities.</w:t>
      </w:r>
      <w:r w:rsidRPr="00A303C8">
        <w:t xml:space="preserve"> The burden for these activities should be 30 hours per state.</w:t>
      </w:r>
    </w:p>
    <w:p w:rsidRPr="00A303C8" w:rsidR="00E40DAD" w:rsidP="00E40DAD" w:rsidRDefault="00E40DAD" w14:paraId="72724748" w14:textId="4521CC03">
      <w:pPr>
        <w:pStyle w:val="Exhibit"/>
      </w:pPr>
      <w:bookmarkStart w:name="_Toc143678804" w:id="168"/>
      <w:bookmarkStart w:name="_Toc394570711" w:id="169"/>
      <w:bookmarkStart w:name="_Toc394572226" w:id="170"/>
      <w:bookmarkStart w:name="_Toc394573219" w:id="171"/>
      <w:bookmarkStart w:name="_Toc29229418" w:id="172"/>
      <w:r w:rsidRPr="00A303C8">
        <w:t>Exhibit A-6-</w:t>
      </w:r>
      <w:r w:rsidR="00B60AC1">
        <w:t>8</w:t>
      </w:r>
      <w:r w:rsidRPr="00A303C8">
        <w:t xml:space="preserve"> State</w:t>
      </w:r>
      <w:r w:rsidRPr="00A303C8" w:rsidR="00CA03E1">
        <w:t xml:space="preserve"> </w:t>
      </w:r>
      <w:r w:rsidRPr="00A303C8">
        <w:t>Unit Burden for Up-Front Activities</w:t>
      </w:r>
      <w:bookmarkEnd w:id="168"/>
      <w:bookmarkEnd w:id="169"/>
      <w:bookmarkEnd w:id="170"/>
      <w:bookmarkEnd w:id="171"/>
      <w:bookmarkEnd w:id="172"/>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8" w:type="dxa"/>
          <w:left w:w="58" w:type="dxa"/>
          <w:bottom w:w="29" w:type="dxa"/>
          <w:right w:w="58" w:type="dxa"/>
        </w:tblCellMar>
        <w:tblLook w:val="00E0" w:firstRow="1" w:lastRow="1" w:firstColumn="1" w:lastColumn="0" w:noHBand="0" w:noVBand="0"/>
      </w:tblPr>
      <w:tblGrid>
        <w:gridCol w:w="5130"/>
        <w:gridCol w:w="3600"/>
      </w:tblGrid>
      <w:tr w:rsidRPr="00A303C8" w:rsidR="00E40DAD" w:rsidTr="00D81534" w14:paraId="5FA93C3A" w14:textId="77777777">
        <w:trPr>
          <w:cantSplit/>
          <w:tblHeader/>
          <w:jc w:val="center"/>
        </w:trPr>
        <w:tc>
          <w:tcPr>
            <w:tcW w:w="5130" w:type="dxa"/>
            <w:vAlign w:val="center"/>
          </w:tcPr>
          <w:p w:rsidRPr="00A303C8" w:rsidR="00E40DAD" w:rsidP="00D81534" w:rsidRDefault="00E40DAD" w14:paraId="2525968F" w14:textId="77777777">
            <w:pPr>
              <w:keepNext/>
              <w:spacing w:afterAutospacing="1"/>
              <w:jc w:val="center"/>
              <w:rPr>
                <w:b/>
              </w:rPr>
            </w:pPr>
            <w:r w:rsidRPr="00A303C8">
              <w:rPr>
                <w:b/>
              </w:rPr>
              <w:t>Activity</w:t>
            </w:r>
          </w:p>
        </w:tc>
        <w:tc>
          <w:tcPr>
            <w:tcW w:w="3600" w:type="dxa"/>
            <w:vAlign w:val="center"/>
          </w:tcPr>
          <w:p w:rsidRPr="00A303C8" w:rsidR="00E40DAD" w:rsidP="00D81534" w:rsidRDefault="00E40DAD" w14:paraId="2E0DBA1A" w14:textId="77777777">
            <w:pPr>
              <w:keepNext/>
              <w:spacing w:afterAutospacing="1"/>
              <w:jc w:val="center"/>
              <w:rPr>
                <w:b/>
              </w:rPr>
            </w:pPr>
            <w:r w:rsidRPr="00A303C8">
              <w:rPr>
                <w:b/>
              </w:rPr>
              <w:t>Estimated Burden</w:t>
            </w:r>
          </w:p>
        </w:tc>
      </w:tr>
      <w:tr w:rsidRPr="00A303C8" w:rsidR="00E40DAD" w:rsidTr="00D81534" w14:paraId="4863D10C" w14:textId="77777777">
        <w:trPr>
          <w:cantSplit/>
          <w:jc w:val="center"/>
        </w:trPr>
        <w:tc>
          <w:tcPr>
            <w:tcW w:w="5130" w:type="dxa"/>
            <w:vAlign w:val="center"/>
          </w:tcPr>
          <w:p w:rsidRPr="00A303C8" w:rsidR="00E40DAD" w:rsidP="00E81D05" w:rsidRDefault="00E40DAD" w14:paraId="7A787387" w14:textId="77777777">
            <w:pPr>
              <w:keepNext/>
              <w:spacing w:afterAutospacing="1"/>
            </w:pPr>
            <w:r w:rsidRPr="00A303C8">
              <w:t>Participate in training and other pre-</w:t>
            </w:r>
            <w:r w:rsidR="00E81D05">
              <w:t>survey</w:t>
            </w:r>
            <w:r w:rsidRPr="00A303C8">
              <w:t xml:space="preserve"> activities</w:t>
            </w:r>
          </w:p>
        </w:tc>
        <w:tc>
          <w:tcPr>
            <w:tcW w:w="3600" w:type="dxa"/>
            <w:vAlign w:val="center"/>
          </w:tcPr>
          <w:p w:rsidRPr="00A303C8" w:rsidR="00E40DAD" w:rsidP="00653C00" w:rsidRDefault="00E40DAD" w14:paraId="79F508E9" w14:textId="77777777">
            <w:pPr>
              <w:keepNext/>
              <w:spacing w:afterAutospacing="1"/>
              <w:jc w:val="right"/>
            </w:pPr>
            <w:r w:rsidRPr="00A303C8">
              <w:t>80 hours/state</w:t>
            </w:r>
            <w:r w:rsidRPr="00A303C8" w:rsidR="00336F8D">
              <w:t xml:space="preserve"> </w:t>
            </w:r>
          </w:p>
        </w:tc>
      </w:tr>
      <w:tr w:rsidRPr="00A303C8" w:rsidR="00E40DAD" w:rsidTr="00D81534" w14:paraId="50D3C6DD" w14:textId="77777777">
        <w:trPr>
          <w:cantSplit/>
          <w:jc w:val="center"/>
        </w:trPr>
        <w:tc>
          <w:tcPr>
            <w:tcW w:w="5130" w:type="dxa"/>
            <w:vAlign w:val="center"/>
          </w:tcPr>
          <w:p w:rsidRPr="00A303C8" w:rsidR="00E40DAD" w:rsidP="00D81534" w:rsidRDefault="00E40DAD" w14:paraId="3857A3AF" w14:textId="353FAC73">
            <w:pPr>
              <w:keepNext/>
              <w:spacing w:afterAutospacing="1"/>
            </w:pPr>
            <w:r w:rsidRPr="00A303C8">
              <w:t xml:space="preserve">Help </w:t>
            </w:r>
            <w:r w:rsidR="00437E07">
              <w:t>EPA</w:t>
            </w:r>
            <w:r w:rsidRPr="00A303C8">
              <w:t xml:space="preserve"> verify SDWIS data</w:t>
            </w:r>
          </w:p>
        </w:tc>
        <w:tc>
          <w:tcPr>
            <w:tcW w:w="3600" w:type="dxa"/>
            <w:vAlign w:val="center"/>
          </w:tcPr>
          <w:p w:rsidRPr="00A303C8" w:rsidR="00E40DAD" w:rsidP="00D81534" w:rsidRDefault="00E40DAD" w14:paraId="152F40C0" w14:textId="77777777">
            <w:pPr>
              <w:keepNext/>
              <w:spacing w:afterAutospacing="1"/>
              <w:jc w:val="right"/>
            </w:pPr>
            <w:r w:rsidRPr="00A303C8">
              <w:t>0.2 hours/system</w:t>
            </w:r>
          </w:p>
        </w:tc>
      </w:tr>
      <w:tr w:rsidRPr="00A303C8" w:rsidR="00E40DAD" w:rsidTr="00D81534" w14:paraId="0E142EA4" w14:textId="77777777">
        <w:trPr>
          <w:cantSplit/>
          <w:jc w:val="center"/>
        </w:trPr>
        <w:tc>
          <w:tcPr>
            <w:tcW w:w="5130" w:type="dxa"/>
            <w:vAlign w:val="center"/>
          </w:tcPr>
          <w:p w:rsidRPr="00A303C8" w:rsidR="00E40DAD" w:rsidP="00D81534" w:rsidRDefault="00E40DAD" w14:paraId="6780E034" w14:textId="77777777">
            <w:pPr>
              <w:keepNext/>
              <w:spacing w:afterAutospacing="1"/>
            </w:pPr>
            <w:r w:rsidRPr="00A303C8">
              <w:t>Perform miscellaneous administrative activities</w:t>
            </w:r>
          </w:p>
        </w:tc>
        <w:tc>
          <w:tcPr>
            <w:tcW w:w="3600" w:type="dxa"/>
            <w:vAlign w:val="center"/>
          </w:tcPr>
          <w:p w:rsidRPr="00A303C8" w:rsidR="00E40DAD" w:rsidP="00653C00" w:rsidRDefault="00E40DAD" w14:paraId="56261583" w14:textId="77777777">
            <w:pPr>
              <w:keepNext/>
              <w:spacing w:afterAutospacing="1"/>
              <w:jc w:val="right"/>
            </w:pPr>
            <w:r w:rsidRPr="00A303C8">
              <w:t>30 hours/</w:t>
            </w:r>
            <w:r w:rsidRPr="00A303C8" w:rsidR="00336F8D">
              <w:t xml:space="preserve">state </w:t>
            </w:r>
          </w:p>
        </w:tc>
      </w:tr>
      <w:tr w:rsidRPr="00A303C8" w:rsidR="00E40DAD" w:rsidTr="00D81534" w14:paraId="0AE1DB06" w14:textId="77777777">
        <w:trPr>
          <w:cantSplit/>
          <w:jc w:val="center"/>
        </w:trPr>
        <w:tc>
          <w:tcPr>
            <w:tcW w:w="5130" w:type="dxa"/>
            <w:vAlign w:val="center"/>
          </w:tcPr>
          <w:p w:rsidRPr="00A303C8" w:rsidR="00E40DAD" w:rsidP="00D81534" w:rsidRDefault="00E40DAD" w14:paraId="374DFA35" w14:textId="77777777">
            <w:pPr>
              <w:keepNext/>
              <w:spacing w:afterAutospacing="1"/>
              <w:rPr>
                <w:b/>
              </w:rPr>
            </w:pPr>
            <w:r w:rsidRPr="00A303C8">
              <w:rPr>
                <w:b/>
              </w:rPr>
              <w:t>TOTAL</w:t>
            </w:r>
          </w:p>
        </w:tc>
        <w:tc>
          <w:tcPr>
            <w:tcW w:w="3600" w:type="dxa"/>
            <w:vAlign w:val="center"/>
          </w:tcPr>
          <w:p w:rsidRPr="00A303C8" w:rsidR="00E40DAD" w:rsidP="00653C00" w:rsidRDefault="00E40DAD" w14:paraId="458498AC" w14:textId="77777777">
            <w:pPr>
              <w:keepNext/>
              <w:spacing w:afterAutospacing="1"/>
              <w:jc w:val="right"/>
              <w:rPr>
                <w:b/>
              </w:rPr>
            </w:pPr>
            <w:r w:rsidRPr="00A303C8">
              <w:rPr>
                <w:b/>
              </w:rPr>
              <w:t>110 hours/</w:t>
            </w:r>
            <w:r w:rsidRPr="00A303C8" w:rsidR="00336F8D">
              <w:rPr>
                <w:b/>
              </w:rPr>
              <w:t>state</w:t>
            </w:r>
            <w:r w:rsidRPr="00A303C8">
              <w:rPr>
                <w:b/>
              </w:rPr>
              <w:t>, plus 0.2 hours/system</w:t>
            </w:r>
          </w:p>
        </w:tc>
      </w:tr>
    </w:tbl>
    <w:p w:rsidRPr="00A303C8" w:rsidR="00E40DAD" w:rsidP="00E40DAD" w:rsidRDefault="00E40DAD" w14:paraId="159C352C" w14:textId="77777777"/>
    <w:p w:rsidRPr="00A303C8" w:rsidR="00E40DAD" w:rsidP="00A97245" w:rsidRDefault="00E40DAD" w14:paraId="24B0911C" w14:textId="75338D0C">
      <w:pPr>
        <w:pStyle w:val="Heading5"/>
      </w:pPr>
      <w:bookmarkStart w:name="_Hlk18496167" w:id="173"/>
      <w:r w:rsidRPr="00A303C8">
        <w:t xml:space="preserve">State Burden for </w:t>
      </w:r>
      <w:r w:rsidRPr="00A303C8" w:rsidR="00EE5382">
        <w:t>CWSs</w:t>
      </w:r>
      <w:r w:rsidRPr="00A303C8">
        <w:t xml:space="preserve"> Serving More Than 50,000 </w:t>
      </w:r>
      <w:r w:rsidRPr="00A303C8" w:rsidR="00DE7D9B">
        <w:t>Persons</w:t>
      </w:r>
      <w:r w:rsidRPr="00A303C8">
        <w:t xml:space="preserve"> </w:t>
      </w:r>
    </w:p>
    <w:bookmarkEnd w:id="173"/>
    <w:p w:rsidRPr="00A303C8" w:rsidR="00E40DAD" w:rsidP="00E40DAD" w:rsidRDefault="00E40DAD" w14:paraId="24BB9486" w14:textId="7B52F8D6">
      <w:r w:rsidRPr="00A303C8">
        <w:t xml:space="preserve">This section estimates the state burden for helping </w:t>
      </w:r>
      <w:r w:rsidR="00437E07">
        <w:t>EPA</w:t>
      </w:r>
      <w:r w:rsidRPr="00A303C8">
        <w:t xml:space="preserve"> conduct the </w:t>
      </w:r>
      <w:r w:rsidRPr="00A303C8" w:rsidR="00D84E99">
        <w:t>20</w:t>
      </w:r>
      <w:r w:rsidR="00D84E99">
        <w:t>20</w:t>
      </w:r>
      <w:r w:rsidRPr="00A303C8" w:rsidR="00D84E99">
        <w:t xml:space="preserve"> </w:t>
      </w:r>
      <w:r w:rsidR="005416EF">
        <w:t xml:space="preserve">State </w:t>
      </w:r>
      <w:r w:rsidRPr="00A303C8" w:rsidR="00B46A35">
        <w:t xml:space="preserve">DWINSA </w:t>
      </w:r>
      <w:r w:rsidRPr="00A303C8" w:rsidR="004F4C39">
        <w:t>for</w:t>
      </w:r>
      <w:r w:rsidRPr="00A303C8" w:rsidR="00926B82">
        <w:t xml:space="preserve"> </w:t>
      </w:r>
      <w:r w:rsidRPr="00A303C8">
        <w:t xml:space="preserve">systems serving more than 50,000 </w:t>
      </w:r>
      <w:r w:rsidRPr="00A303C8" w:rsidR="00DE7D9B">
        <w:t>persons</w:t>
      </w:r>
      <w:r w:rsidRPr="00A303C8">
        <w:t xml:space="preserve"> by providing technical assistance where needed</w:t>
      </w:r>
      <w:r w:rsidR="005556CE">
        <w:t xml:space="preserve">, </w:t>
      </w:r>
      <w:r w:rsidR="00514955">
        <w:t xml:space="preserve">working with systems to identify their needs in </w:t>
      </w:r>
      <w:r w:rsidR="00F70CF8">
        <w:t>2020</w:t>
      </w:r>
      <w:r w:rsidRPr="00A303C8">
        <w:t xml:space="preserve">, calling systems that do not return the data collection instrument on </w:t>
      </w:r>
      <w:r w:rsidRPr="00A303C8" w:rsidR="005556CE">
        <w:t>time</w:t>
      </w:r>
      <w:r w:rsidR="005556CE">
        <w:t>,</w:t>
      </w:r>
      <w:r w:rsidRPr="00A303C8">
        <w:t xml:space="preserve"> reviewing the completed </w:t>
      </w:r>
      <w:r w:rsidRPr="00A303C8" w:rsidR="00B46A35">
        <w:t>data collection instrument</w:t>
      </w:r>
      <w:r w:rsidRPr="00A303C8">
        <w:t xml:space="preserve"> and documentation</w:t>
      </w:r>
      <w:r w:rsidR="003D2E31">
        <w:t>,</w:t>
      </w:r>
      <w:r w:rsidRPr="00A303C8">
        <w:t xml:space="preserve"> and discussing the results with </w:t>
      </w:r>
      <w:r w:rsidR="00437E07">
        <w:t>EPA</w:t>
      </w:r>
      <w:r w:rsidRPr="00A303C8">
        <w:t xml:space="preserve">. Although most of these systems will be able to answer the questions on the data collection instrument, states will provide them with clarifying information as necessary. The state burden for activities associated with the systems serving more than 50,000 </w:t>
      </w:r>
      <w:r w:rsidRPr="00A303C8" w:rsidR="00DE7D9B">
        <w:t>persons</w:t>
      </w:r>
      <w:r w:rsidRPr="00A303C8">
        <w:t xml:space="preserve"> is summarized in Exhibit A-6-</w:t>
      </w:r>
      <w:r w:rsidR="005C5B2B">
        <w:t>9</w:t>
      </w:r>
      <w:r w:rsidRPr="00A303C8">
        <w:t>, which follows the activity descriptions.</w:t>
      </w:r>
    </w:p>
    <w:p w:rsidR="007D1338" w:rsidP="0035441C" w:rsidRDefault="00E40DAD" w14:paraId="4B3D98BE" w14:textId="1F09C65F">
      <w:pPr>
        <w:numPr>
          <w:ilvl w:val="0"/>
          <w:numId w:val="52"/>
        </w:numPr>
      </w:pPr>
      <w:r w:rsidRPr="007D1338">
        <w:rPr>
          <w:b/>
        </w:rPr>
        <w:t>Telephone systems to ensure participation</w:t>
      </w:r>
      <w:r w:rsidR="004818E6">
        <w:rPr>
          <w:b/>
        </w:rPr>
        <w:t xml:space="preserve"> and provide instructions</w:t>
      </w:r>
      <w:r w:rsidRPr="007D1338">
        <w:rPr>
          <w:b/>
        </w:rPr>
        <w:t>.</w:t>
      </w:r>
      <w:r w:rsidRPr="00A303C8">
        <w:t xml:space="preserve"> </w:t>
      </w:r>
      <w:r w:rsidR="00437E07">
        <w:t>EPA</w:t>
      </w:r>
      <w:r w:rsidRPr="00A303C8">
        <w:t xml:space="preserve"> estimate</w:t>
      </w:r>
      <w:r w:rsidRPr="00A303C8" w:rsidR="004F4C39">
        <w:t>s</w:t>
      </w:r>
      <w:r w:rsidRPr="00A303C8">
        <w:t xml:space="preserve"> that this preliminary phone call will take about 15 minutes (0.25 hours) per system</w:t>
      </w:r>
      <w:r w:rsidR="00704E36">
        <w:t xml:space="preserve"> that participated in the </w:t>
      </w:r>
      <w:r w:rsidR="00F70CF8">
        <w:t xml:space="preserve">2015 </w:t>
      </w:r>
      <w:r w:rsidR="003B445A">
        <w:t>DWINSA</w:t>
      </w:r>
      <w:r w:rsidR="00704E36">
        <w:t xml:space="preserve"> and about </w:t>
      </w:r>
      <w:r w:rsidR="00AD6329">
        <w:t>20</w:t>
      </w:r>
      <w:r w:rsidR="00704E36">
        <w:t xml:space="preserve"> minutes (0.</w:t>
      </w:r>
      <w:r w:rsidR="00AD6329">
        <w:t>33</w:t>
      </w:r>
      <w:r w:rsidR="00704E36">
        <w:t xml:space="preserve"> hours) per system that did not participate in the </w:t>
      </w:r>
      <w:r w:rsidR="00F70CF8">
        <w:t xml:space="preserve">2015 </w:t>
      </w:r>
      <w:r w:rsidR="003B445A">
        <w:t>DWINSA</w:t>
      </w:r>
      <w:r w:rsidRPr="00A303C8">
        <w:t>.</w:t>
      </w:r>
      <w:r w:rsidR="007D1338">
        <w:t xml:space="preserve"> </w:t>
      </w:r>
      <w:r w:rsidR="00A2627A">
        <w:t xml:space="preserve">The state will also take an additional 10 minutes </w:t>
      </w:r>
      <w:r w:rsidR="002F1141">
        <w:t>(</w:t>
      </w:r>
      <w:r w:rsidR="00EB4CC8">
        <w:t>0</w:t>
      </w:r>
      <w:r w:rsidR="002F1141">
        <w:t>.</w:t>
      </w:r>
      <w:r w:rsidR="007720D6">
        <w:t>17</w:t>
      </w:r>
      <w:r w:rsidR="002F1141">
        <w:t xml:space="preserve"> hours) </w:t>
      </w:r>
      <w:r w:rsidR="00A2627A">
        <w:t xml:space="preserve">to discuss the </w:t>
      </w:r>
      <w:r w:rsidR="00127214">
        <w:t>LSL</w:t>
      </w:r>
      <w:r w:rsidR="002F053C">
        <w:t xml:space="preserve">, OpW, and </w:t>
      </w:r>
      <w:r w:rsidR="00E066DA">
        <w:t>I&amp;S</w:t>
      </w:r>
      <w:r w:rsidR="002F053C">
        <w:t xml:space="preserve"> questions</w:t>
      </w:r>
      <w:r w:rsidR="00A2627A">
        <w:t xml:space="preserve"> with all systems. </w:t>
      </w:r>
      <w:r w:rsidR="00437E07">
        <w:t>EPA</w:t>
      </w:r>
      <w:r w:rsidR="002F053C">
        <w:t xml:space="preserve"> expects that </w:t>
      </w:r>
      <w:proofErr w:type="gramStart"/>
      <w:r w:rsidR="002F053C">
        <w:t>the majority of</w:t>
      </w:r>
      <w:proofErr w:type="gramEnd"/>
      <w:r w:rsidR="002F053C">
        <w:t xml:space="preserve"> this time will be spent discussing </w:t>
      </w:r>
      <w:r w:rsidR="00127214">
        <w:t>LSL</w:t>
      </w:r>
      <w:r w:rsidR="002F053C">
        <w:t xml:space="preserve"> questions and that minimal time will be necessary to introduce the OpW and </w:t>
      </w:r>
      <w:r w:rsidR="00E066DA">
        <w:t>I&amp;S</w:t>
      </w:r>
      <w:r w:rsidR="002F053C">
        <w:t xml:space="preserve"> questions.</w:t>
      </w:r>
      <w:r w:rsidR="00B57423">
        <w:t xml:space="preserve"> </w:t>
      </w:r>
      <w:r w:rsidR="007D1338">
        <w:t xml:space="preserve">Thus, the average burden </w:t>
      </w:r>
      <w:r w:rsidR="00112A7B">
        <w:t xml:space="preserve">to states for each </w:t>
      </w:r>
      <w:r w:rsidR="007D1338">
        <w:t>system is as follows:</w:t>
      </w:r>
    </w:p>
    <w:p w:rsidR="008528EA" w:rsidP="005C5B2B" w:rsidRDefault="008528EA" w14:paraId="0EDCDABC" w14:textId="2C91F89E">
      <w:pPr>
        <w:pStyle w:val="ListParagraph"/>
      </w:pPr>
      <w:r>
        <w:t>[</w:t>
      </w:r>
      <w:r w:rsidRPr="00780295">
        <w:t>0.</w:t>
      </w:r>
      <w:r>
        <w:t>25 x (708+(0.75 x 298)</w:t>
      </w:r>
      <w:r w:rsidR="00E9289D">
        <w:t>)</w:t>
      </w:r>
      <w:proofErr w:type="gramStart"/>
      <w:r>
        <w:t>/(</w:t>
      </w:r>
      <w:proofErr w:type="gramEnd"/>
      <w:r>
        <w:t xml:space="preserve">708 + 298)] + [0.33 x </w:t>
      </w:r>
      <w:r w:rsidR="005C5B2B">
        <w:t>(</w:t>
      </w:r>
      <w:r>
        <w:t>0.25 x 298)/(708 + 298)] + 0.17</w:t>
      </w:r>
      <w:r w:rsidRPr="00E45C51">
        <w:t>= 0.</w:t>
      </w:r>
      <w:r>
        <w:t xml:space="preserve">43 </w:t>
      </w:r>
      <w:r w:rsidRPr="00E45C51">
        <w:t>hrs/system</w:t>
      </w:r>
      <w:r w:rsidRPr="0055028D">
        <w:t xml:space="preserve"> </w:t>
      </w:r>
    </w:p>
    <w:p w:rsidR="006343B6" w:rsidP="0035441C" w:rsidRDefault="006343B6" w14:paraId="11AE9DEA" w14:textId="7A91F0B7">
      <w:pPr>
        <w:numPr>
          <w:ilvl w:val="0"/>
          <w:numId w:val="52"/>
        </w:numPr>
      </w:pPr>
      <w:r w:rsidRPr="00CB719E">
        <w:rPr>
          <w:b/>
        </w:rPr>
        <w:t>E-mail survey package to systems.</w:t>
      </w:r>
      <w:r w:rsidRPr="00CB719E">
        <w:t xml:space="preserve"> Each state will send the survey packet (provided by </w:t>
      </w:r>
      <w:r w:rsidR="00437E07">
        <w:t>EPA</w:t>
      </w:r>
      <w:r w:rsidRPr="00CB719E">
        <w:t xml:space="preserve">) to systems via e-mail. </w:t>
      </w:r>
      <w:r w:rsidR="00437E07">
        <w:t>EPA</w:t>
      </w:r>
      <w:r w:rsidRPr="00CB719E">
        <w:t xml:space="preserve"> estimates that states will spend a total of 30 minutes drafting text for two e-mails: one to systems that participated in the </w:t>
      </w:r>
      <w:r w:rsidRPr="00CB719E" w:rsidR="00F62B88">
        <w:t>20</w:t>
      </w:r>
      <w:r w:rsidR="00F62B88">
        <w:t>15</w:t>
      </w:r>
      <w:r w:rsidRPr="00CB719E" w:rsidR="00F62B88">
        <w:t xml:space="preserve"> </w:t>
      </w:r>
      <w:r w:rsidRPr="00CB719E">
        <w:t xml:space="preserve">DWINSA and one to systems that did not </w:t>
      </w:r>
      <w:r w:rsidRPr="00CB719E">
        <w:lastRenderedPageBreak/>
        <w:t xml:space="preserve">participate in the </w:t>
      </w:r>
      <w:r w:rsidRPr="00CB719E" w:rsidR="00F62B88">
        <w:t>20</w:t>
      </w:r>
      <w:r w:rsidR="00F62B88">
        <w:t>15</w:t>
      </w:r>
      <w:r w:rsidRPr="00CB719E" w:rsidR="00F62B88">
        <w:t xml:space="preserve"> </w:t>
      </w:r>
      <w:r w:rsidRPr="00CB719E">
        <w:t>DWINSA. This amounts to approximately 0.</w:t>
      </w:r>
      <w:r w:rsidR="008D7ACA">
        <w:t>0</w:t>
      </w:r>
      <w:r w:rsidR="00425F28">
        <w:t>3</w:t>
      </w:r>
      <w:r w:rsidRPr="00CB719E">
        <w:t xml:space="preserve"> minutes</w:t>
      </w:r>
      <w:r>
        <w:t xml:space="preserve"> (0.00</w:t>
      </w:r>
      <w:r w:rsidR="006D706E">
        <w:t>0</w:t>
      </w:r>
      <w:r w:rsidR="00425F28">
        <w:t>5</w:t>
      </w:r>
      <w:r>
        <w:t xml:space="preserve"> hours)</w:t>
      </w:r>
      <w:r w:rsidRPr="00CB719E">
        <w:t xml:space="preserve"> per system</w:t>
      </w:r>
      <w:r w:rsidR="00785C3F">
        <w:t xml:space="preserve"> (0.5 hours / 1,006 systems)</w:t>
      </w:r>
      <w:r w:rsidRPr="00CB719E">
        <w:t xml:space="preserve">. </w:t>
      </w:r>
      <w:r w:rsidR="00437E07">
        <w:t>EPA</w:t>
      </w:r>
      <w:r w:rsidRPr="00CB719E">
        <w:t xml:space="preserve"> anticipates that s</w:t>
      </w:r>
      <w:r w:rsidR="006D706E">
        <w:t xml:space="preserve">tates will spend approximately </w:t>
      </w:r>
      <w:r w:rsidR="008600D1">
        <w:t>5</w:t>
      </w:r>
      <w:r w:rsidRPr="00CB719E">
        <w:t xml:space="preserve"> minutes </w:t>
      </w:r>
      <w:r w:rsidR="006D706E">
        <w:t>(0.08</w:t>
      </w:r>
      <w:r w:rsidR="00E9289D">
        <w:t>3</w:t>
      </w:r>
      <w:r>
        <w:t xml:space="preserve"> hours) </w:t>
      </w:r>
      <w:r w:rsidRPr="00CB719E">
        <w:t xml:space="preserve">compiling each e-mail, including addressing the e-mail to the correct recipient and attaching the correct files. </w:t>
      </w:r>
      <w:r w:rsidR="00437E07">
        <w:t>EPA</w:t>
      </w:r>
      <w:r w:rsidRPr="00CB719E">
        <w:t xml:space="preserve"> also estimates that approximately 10 percent of these e-mails will be returned to the states</w:t>
      </w:r>
      <w:r w:rsidR="00A35A05">
        <w:t xml:space="preserve"> </w:t>
      </w:r>
      <w:r w:rsidRPr="00CB719E">
        <w:t xml:space="preserve">and states will </w:t>
      </w:r>
      <w:r w:rsidR="00216C08">
        <w:t>need</w:t>
      </w:r>
      <w:r w:rsidRPr="00CB719E">
        <w:t xml:space="preserve"> an additional </w:t>
      </w:r>
      <w:r w:rsidR="008600D1">
        <w:t>5</w:t>
      </w:r>
      <w:r w:rsidR="00C65292">
        <w:t xml:space="preserve"> </w:t>
      </w:r>
      <w:r w:rsidRPr="00CB719E">
        <w:t xml:space="preserve">minutes </w:t>
      </w:r>
      <w:r>
        <w:t>(0.08</w:t>
      </w:r>
      <w:r w:rsidR="00E9289D">
        <w:t>3</w:t>
      </w:r>
      <w:r>
        <w:t xml:space="preserve"> hours) </w:t>
      </w:r>
      <w:r w:rsidRPr="00CB719E">
        <w:t>to locate the correct recipient and resend the e-mail.</w:t>
      </w:r>
      <w:r>
        <w:t xml:space="preserve"> Thus, the average burden to states for each system is as follows:</w:t>
      </w:r>
    </w:p>
    <w:p w:rsidRPr="00CB719E" w:rsidR="006343B6" w:rsidP="006343B6" w:rsidRDefault="00BB5FAD" w14:paraId="72ECDA72" w14:textId="19F3FBB3">
      <w:pPr>
        <w:ind w:left="720"/>
      </w:pPr>
      <w:r>
        <w:t>[</w:t>
      </w:r>
      <w:r w:rsidR="006343B6">
        <w:t>0.00</w:t>
      </w:r>
      <w:r w:rsidR="006D706E">
        <w:t>05</w:t>
      </w:r>
      <w:r w:rsidR="006343B6">
        <w:t xml:space="preserve"> + 0.0</w:t>
      </w:r>
      <w:r w:rsidR="006D706E">
        <w:t>8</w:t>
      </w:r>
      <w:r w:rsidR="00E9289D">
        <w:t>3</w:t>
      </w:r>
      <w:r w:rsidR="006343B6">
        <w:t xml:space="preserve"> + (</w:t>
      </w:r>
      <w:r>
        <w:t>0.10</w:t>
      </w:r>
      <w:r w:rsidR="006343B6">
        <w:t xml:space="preserve"> x 0.08</w:t>
      </w:r>
      <w:r w:rsidR="00E9289D">
        <w:t>3</w:t>
      </w:r>
      <w:r w:rsidR="006343B6">
        <w:t>)</w:t>
      </w:r>
      <w:r>
        <w:t>]</w:t>
      </w:r>
      <w:r w:rsidR="006343B6">
        <w:t xml:space="preserve"> = 0.09 hrs/system</w:t>
      </w:r>
    </w:p>
    <w:p w:rsidR="0012042B" w:rsidP="0035441C" w:rsidRDefault="00E40DAD" w14:paraId="03852959" w14:textId="0167BC86">
      <w:pPr>
        <w:numPr>
          <w:ilvl w:val="0"/>
          <w:numId w:val="52"/>
        </w:numPr>
      </w:pPr>
      <w:r w:rsidRPr="00A303C8">
        <w:rPr>
          <w:b/>
        </w:rPr>
        <w:t xml:space="preserve">Provide technical assistance. </w:t>
      </w:r>
      <w:r w:rsidRPr="00A303C8">
        <w:t xml:space="preserve">In developing a burden estimate for this analysis, </w:t>
      </w:r>
      <w:r w:rsidR="00437E07">
        <w:t>EPA</w:t>
      </w:r>
      <w:r w:rsidRPr="00A303C8">
        <w:t xml:space="preserve"> </w:t>
      </w:r>
      <w:r w:rsidR="003B7B40">
        <w:t>assumes that t</w:t>
      </w:r>
      <w:r w:rsidRPr="00A303C8">
        <w:t xml:space="preserve">he number of requests for technical assistance will equal 100 percent of the number of systems. (This estimate </w:t>
      </w:r>
      <w:r w:rsidR="00C65292">
        <w:t>considers</w:t>
      </w:r>
      <w:r w:rsidRPr="00A303C8">
        <w:t xml:space="preserve"> that some systems </w:t>
      </w:r>
      <w:r w:rsidRPr="00A303C8" w:rsidR="00D80D6A">
        <w:t>will call</w:t>
      </w:r>
      <w:r w:rsidRPr="00A303C8">
        <w:t xml:space="preserve"> more than once</w:t>
      </w:r>
      <w:r w:rsidRPr="00A303C8" w:rsidR="00D80D6A">
        <w:t xml:space="preserve"> while some will not call at all</w:t>
      </w:r>
      <w:r w:rsidRPr="00A303C8">
        <w:t>.)</w:t>
      </w:r>
    </w:p>
    <w:p w:rsidRPr="00A303C8" w:rsidR="008D7926" w:rsidP="008D7926" w:rsidRDefault="00437E07" w14:paraId="268FFE65" w14:textId="71C821A3">
      <w:pPr>
        <w:pStyle w:val="ListParagraph"/>
      </w:pPr>
      <w:r>
        <w:t>EPA</w:t>
      </w:r>
      <w:r w:rsidR="008D7926">
        <w:t xml:space="preserve"> anticipates that systems that participated in the </w:t>
      </w:r>
      <w:r w:rsidR="00F62B88">
        <w:t xml:space="preserve">2015 </w:t>
      </w:r>
      <w:r w:rsidR="003A3877">
        <w:t xml:space="preserve">State </w:t>
      </w:r>
      <w:r w:rsidR="003B445A">
        <w:t>DWINSA</w:t>
      </w:r>
      <w:r w:rsidR="008D7926">
        <w:t xml:space="preserve"> will </w:t>
      </w:r>
      <w:r w:rsidR="00216C08">
        <w:t>need</w:t>
      </w:r>
      <w:r w:rsidR="008D7926">
        <w:t xml:space="preserve"> less technical assistance than those that did not participate in the </w:t>
      </w:r>
      <w:r w:rsidR="00F62B88">
        <w:t xml:space="preserve">2015 </w:t>
      </w:r>
      <w:r w:rsidR="003A3877">
        <w:t xml:space="preserve">State </w:t>
      </w:r>
      <w:r w:rsidR="003B445A">
        <w:t>DWINSA</w:t>
      </w:r>
      <w:r w:rsidR="008D7926">
        <w:t xml:space="preserve">. Therefore, </w:t>
      </w:r>
      <w:r>
        <w:t>EPA</w:t>
      </w:r>
      <w:r w:rsidR="008D7926">
        <w:t xml:space="preserve"> estimates that all questions from these systems will be </w:t>
      </w:r>
      <w:r w:rsidR="00884D92">
        <w:t>readily answerable,</w:t>
      </w:r>
      <w:r w:rsidRPr="00711223" w:rsidR="00884D92">
        <w:t xml:space="preserve"> </w:t>
      </w:r>
      <w:r w:rsidRPr="00A303C8" w:rsidR="008D7926">
        <w:t>requi</w:t>
      </w:r>
      <w:r w:rsidR="008D7926">
        <w:t>ring</w:t>
      </w:r>
      <w:r w:rsidRPr="00A303C8" w:rsidR="008D7926">
        <w:t xml:space="preserve"> </w:t>
      </w:r>
      <w:r w:rsidR="008D7926">
        <w:t xml:space="preserve">only </w:t>
      </w:r>
      <w:r w:rsidRPr="00A303C8" w:rsidR="008D7926">
        <w:t>15 minutes (0.25 hours)</w:t>
      </w:r>
      <w:r w:rsidR="008D7926">
        <w:t xml:space="preserve"> to answer</w:t>
      </w:r>
      <w:r w:rsidRPr="00A303C8" w:rsidR="008D7926">
        <w:t>.</w:t>
      </w:r>
    </w:p>
    <w:p w:rsidRPr="00A303C8" w:rsidR="008D7926" w:rsidP="008D7926" w:rsidRDefault="00437E07" w14:paraId="7D1F31F8" w14:textId="3A656800">
      <w:pPr>
        <w:pStyle w:val="ListParagraph"/>
      </w:pPr>
      <w:r>
        <w:t>EPA</w:t>
      </w:r>
      <w:r w:rsidR="008D7926">
        <w:t xml:space="preserve"> estimates that the burden </w:t>
      </w:r>
      <w:r w:rsidR="006A2307">
        <w:t xml:space="preserve">to assist </w:t>
      </w:r>
      <w:r w:rsidR="008D7926">
        <w:t xml:space="preserve">systems that did not participate in the </w:t>
      </w:r>
      <w:r w:rsidR="00F62B88">
        <w:t xml:space="preserve">2015 </w:t>
      </w:r>
      <w:r w:rsidR="003A3877">
        <w:t xml:space="preserve">State </w:t>
      </w:r>
      <w:r w:rsidR="003B445A">
        <w:t>DWINSA</w:t>
      </w:r>
      <w:r w:rsidR="008D7926">
        <w:t xml:space="preserve"> </w:t>
      </w:r>
      <w:r w:rsidR="00A82084">
        <w:t>is</w:t>
      </w:r>
      <w:r w:rsidR="008D7926">
        <w:t xml:space="preserve"> 30 minutes (0.5 hours) and break</w:t>
      </w:r>
      <w:r w:rsidR="00D76B8C">
        <w:t>s</w:t>
      </w:r>
      <w:r w:rsidR="008D7926">
        <w:t xml:space="preserve"> down as follows:</w:t>
      </w:r>
    </w:p>
    <w:p w:rsidRPr="00A303C8" w:rsidR="0012042B" w:rsidP="0035441C" w:rsidRDefault="00E40DAD" w14:paraId="30CCE9A9" w14:textId="6E5A4A44">
      <w:pPr>
        <w:numPr>
          <w:ilvl w:val="1"/>
          <w:numId w:val="53"/>
        </w:numPr>
      </w:pPr>
      <w:r w:rsidRPr="00A303C8">
        <w:t xml:space="preserve">Of those that do </w:t>
      </w:r>
      <w:r w:rsidR="00216C08">
        <w:t>need</w:t>
      </w:r>
      <w:r w:rsidRPr="00A303C8">
        <w:t xml:space="preserve"> technical assistance, about 50 percent of their questions will be </w:t>
      </w:r>
      <w:r w:rsidR="00884D92">
        <w:t xml:space="preserve">readily answerable, </w:t>
      </w:r>
      <w:r w:rsidRPr="00A303C8" w:rsidR="00884D92">
        <w:t>requiring</w:t>
      </w:r>
      <w:r w:rsidRPr="00A303C8">
        <w:t xml:space="preserve"> only 15 minutes (0.25 hours) to answer.</w:t>
      </w:r>
    </w:p>
    <w:p w:rsidRPr="00A303C8" w:rsidR="0012042B" w:rsidP="0035441C" w:rsidRDefault="00E40DAD" w14:paraId="402CC7E5" w14:textId="2449BFBD">
      <w:pPr>
        <w:numPr>
          <w:ilvl w:val="1"/>
          <w:numId w:val="53"/>
        </w:numPr>
      </w:pPr>
      <w:r w:rsidRPr="00A303C8">
        <w:t xml:space="preserve">About 25 percent of their questions will entail limited research and follow-up, requiring 30 minutes (0.50 hours) to answer, including time to call </w:t>
      </w:r>
      <w:r w:rsidR="00437E07">
        <w:t>EPA</w:t>
      </w:r>
      <w:r w:rsidRPr="00A303C8">
        <w:t xml:space="preserve"> with questions.</w:t>
      </w:r>
    </w:p>
    <w:p w:rsidRPr="00A303C8" w:rsidR="00E40DAD" w:rsidP="0035441C" w:rsidRDefault="00E40DAD" w14:paraId="10FD6B52" w14:textId="43E13C54">
      <w:pPr>
        <w:numPr>
          <w:ilvl w:val="1"/>
          <w:numId w:val="53"/>
        </w:numPr>
      </w:pPr>
      <w:r w:rsidRPr="00A303C8">
        <w:t xml:space="preserve">About 25 percent of their questions will </w:t>
      </w:r>
      <w:r w:rsidR="00216C08">
        <w:t>need</w:t>
      </w:r>
      <w:r w:rsidRPr="00A303C8">
        <w:t xml:space="preserve"> the state to perform some research and will </w:t>
      </w:r>
      <w:r w:rsidR="00216C08">
        <w:t>need</w:t>
      </w:r>
      <w:r w:rsidRPr="00A303C8">
        <w:t xml:space="preserve"> </w:t>
      </w:r>
      <w:r w:rsidR="002112A3">
        <w:t>1.0</w:t>
      </w:r>
      <w:r w:rsidRPr="00A303C8" w:rsidR="002112A3">
        <w:t xml:space="preserve"> </w:t>
      </w:r>
      <w:r w:rsidRPr="00A303C8">
        <w:t>hour to answer.</w:t>
      </w:r>
    </w:p>
    <w:p w:rsidR="003B7B40" w:rsidP="00E9289D" w:rsidRDefault="00E40DAD" w14:paraId="650AD512" w14:textId="77777777">
      <w:pPr>
        <w:keepNext/>
        <w:ind w:left="720"/>
      </w:pPr>
      <w:r w:rsidRPr="00A303C8">
        <w:t xml:space="preserve">Therefore, the state burden </w:t>
      </w:r>
      <w:r w:rsidRPr="00A303C8" w:rsidR="007125AB">
        <w:t xml:space="preserve">for providing technical assistance </w:t>
      </w:r>
      <w:r w:rsidRPr="00A303C8">
        <w:t xml:space="preserve">is estimated </w:t>
      </w:r>
      <w:r w:rsidR="003B7B40">
        <w:t>as:</w:t>
      </w:r>
    </w:p>
    <w:p w:rsidRPr="00780295" w:rsidR="003B7B40" w:rsidP="003B7B40" w:rsidRDefault="00015247" w14:paraId="6B9CFACA" w14:textId="2E82AAA1">
      <w:pPr>
        <w:pStyle w:val="ListParagraph"/>
      </w:pPr>
      <w:r>
        <w:t>[</w:t>
      </w:r>
      <w:r w:rsidRPr="00780295" w:rsidR="003B7B40">
        <w:t>0.</w:t>
      </w:r>
      <w:r w:rsidR="003B7B40">
        <w:t xml:space="preserve">25 x </w:t>
      </w:r>
      <w:r w:rsidR="005F19C2">
        <w:t>(</w:t>
      </w:r>
      <w:r w:rsidR="006B4A7D">
        <w:t>7</w:t>
      </w:r>
      <w:r w:rsidR="002500FF">
        <w:t>0</w:t>
      </w:r>
      <w:r w:rsidR="006B4A7D">
        <w:t xml:space="preserve">8 </w:t>
      </w:r>
      <w:r w:rsidR="005F19C2">
        <w:t xml:space="preserve">+ (0.75 x </w:t>
      </w:r>
      <w:r w:rsidR="006B4A7D">
        <w:t>29</w:t>
      </w:r>
      <w:r w:rsidR="00745377">
        <w:t>8</w:t>
      </w:r>
      <w:r w:rsidR="005F19C2">
        <w:t>))</w:t>
      </w:r>
      <w:proofErr w:type="gramStart"/>
      <w:r w:rsidR="005F19C2">
        <w:t>/(</w:t>
      </w:r>
      <w:proofErr w:type="gramEnd"/>
      <w:r w:rsidR="006B4A7D">
        <w:t>7</w:t>
      </w:r>
      <w:r w:rsidR="00745377">
        <w:t>0</w:t>
      </w:r>
      <w:r w:rsidR="006B4A7D">
        <w:t xml:space="preserve">8 </w:t>
      </w:r>
      <w:r w:rsidR="005F19C2">
        <w:t xml:space="preserve">+ </w:t>
      </w:r>
      <w:r w:rsidR="006B4A7D">
        <w:t>29</w:t>
      </w:r>
      <w:r w:rsidR="00745377">
        <w:t>8</w:t>
      </w:r>
      <w:r w:rsidR="005F19C2">
        <w:t>)</w:t>
      </w:r>
      <w:r>
        <w:t>]</w:t>
      </w:r>
      <w:r w:rsidR="003B7B40">
        <w:t xml:space="preserve"> + </w:t>
      </w:r>
      <w:r>
        <w:t>[</w:t>
      </w:r>
      <w:r w:rsidR="003B7B40">
        <w:t xml:space="preserve">0.5 x </w:t>
      </w:r>
      <w:r w:rsidR="005F19C2">
        <w:t xml:space="preserve">(0.25 x </w:t>
      </w:r>
      <w:r w:rsidR="006B4A7D">
        <w:t>29</w:t>
      </w:r>
      <w:r w:rsidR="00745377">
        <w:t>8</w:t>
      </w:r>
      <w:r w:rsidR="005F19C2">
        <w:t>)/(</w:t>
      </w:r>
      <w:r w:rsidR="006B4A7D">
        <w:t>7</w:t>
      </w:r>
      <w:r w:rsidR="00745377">
        <w:t>0</w:t>
      </w:r>
      <w:r w:rsidR="006B4A7D">
        <w:t xml:space="preserve">8 </w:t>
      </w:r>
      <w:r w:rsidR="005F19C2">
        <w:t xml:space="preserve">+ </w:t>
      </w:r>
      <w:r w:rsidR="006B4A7D">
        <w:t>29</w:t>
      </w:r>
      <w:r w:rsidR="00745377">
        <w:t>8</w:t>
      </w:r>
      <w:r w:rsidR="005F19C2">
        <w:t>)</w:t>
      </w:r>
      <w:r>
        <w:t>]</w:t>
      </w:r>
      <w:r w:rsidR="003B7B40">
        <w:t xml:space="preserve"> = </w:t>
      </w:r>
      <w:r w:rsidRPr="00AA6CAE" w:rsidR="003B7B40">
        <w:t>0.27 hrs</w:t>
      </w:r>
      <w:r w:rsidR="003B7B40">
        <w:t>/system</w:t>
      </w:r>
    </w:p>
    <w:p w:rsidRPr="00A303C8" w:rsidR="00E40DAD" w:rsidP="0035441C" w:rsidRDefault="00E40DAD" w14:paraId="004DFCC4" w14:textId="04EBE5AB">
      <w:pPr>
        <w:numPr>
          <w:ilvl w:val="0"/>
          <w:numId w:val="52"/>
        </w:numPr>
      </w:pPr>
      <w:r w:rsidRPr="00A303C8">
        <w:rPr>
          <w:b/>
        </w:rPr>
        <w:t xml:space="preserve">Call back systems that do not </w:t>
      </w:r>
      <w:r w:rsidR="00370415">
        <w:rPr>
          <w:b/>
        </w:rPr>
        <w:t>provide information for</w:t>
      </w:r>
      <w:r w:rsidRPr="00A303C8" w:rsidR="00370415">
        <w:rPr>
          <w:b/>
        </w:rPr>
        <w:t xml:space="preserve"> </w:t>
      </w:r>
      <w:r w:rsidRPr="00A303C8">
        <w:rPr>
          <w:b/>
        </w:rPr>
        <w:t>the data collection instrument by a certain date.</w:t>
      </w:r>
      <w:r w:rsidRPr="00A303C8">
        <w:t xml:space="preserve"> </w:t>
      </w:r>
      <w:r w:rsidR="00437E07">
        <w:t>EPA</w:t>
      </w:r>
      <w:r w:rsidRPr="00A303C8">
        <w:t xml:space="preserve"> assumes that the number of these </w:t>
      </w:r>
      <w:r w:rsidRPr="00A303C8" w:rsidR="00D63EAA">
        <w:t>“</w:t>
      </w:r>
      <w:r w:rsidRPr="00A303C8">
        <w:t>reminder</w:t>
      </w:r>
      <w:r w:rsidRPr="00A303C8" w:rsidR="00D63EAA">
        <w:t>”</w:t>
      </w:r>
      <w:r w:rsidRPr="00A303C8">
        <w:t xml:space="preserve"> calls will equal 100 percent of the systems. This assumes that most (but not all) will need at least one reminder call and </w:t>
      </w:r>
      <w:r w:rsidRPr="00A303C8" w:rsidR="00D80D6A">
        <w:t xml:space="preserve">a few </w:t>
      </w:r>
      <w:r w:rsidRPr="00A303C8">
        <w:t xml:space="preserve">will need two or three. The average time for these calls is 20 minutes (0.33 hours) per system. </w:t>
      </w:r>
      <w:r w:rsidR="00F77158">
        <w:t xml:space="preserve">This estimate includes the time to find the contact information and call the system as well as time to talk to the technical staff. </w:t>
      </w:r>
      <w:r w:rsidRPr="00A303C8">
        <w:t xml:space="preserve">This does not include answering technical questions, which is accounted for above. Rather, it includes locating the correct contact person and obtaining a brief report on the status of the </w:t>
      </w:r>
      <w:r w:rsidRPr="00A303C8" w:rsidR="00F62B88">
        <w:t>20</w:t>
      </w:r>
      <w:r w:rsidR="00F62B88">
        <w:t>20</w:t>
      </w:r>
      <w:r w:rsidRPr="005416EF" w:rsidR="005416EF">
        <w:t xml:space="preserve"> </w:t>
      </w:r>
      <w:r w:rsidR="005416EF">
        <w:t>State</w:t>
      </w:r>
      <w:r w:rsidRPr="00A303C8" w:rsidR="00F62B88">
        <w:t xml:space="preserve"> </w:t>
      </w:r>
      <w:r w:rsidRPr="00A303C8">
        <w:t>DWINSA</w:t>
      </w:r>
      <w:r w:rsidRPr="00A303C8" w:rsidR="00B46A35">
        <w:t xml:space="preserve"> response</w:t>
      </w:r>
      <w:r w:rsidRPr="00A303C8">
        <w:t>.</w:t>
      </w:r>
    </w:p>
    <w:p w:rsidR="009251DB" w:rsidP="0035441C" w:rsidRDefault="00E40DAD" w14:paraId="4AE6958A" w14:textId="227303CB">
      <w:pPr>
        <w:numPr>
          <w:ilvl w:val="0"/>
          <w:numId w:val="52"/>
        </w:numPr>
      </w:pPr>
      <w:r w:rsidRPr="00A303C8">
        <w:rPr>
          <w:b/>
        </w:rPr>
        <w:t>Review completed data collection instruments and documentation</w:t>
      </w:r>
      <w:r w:rsidR="0081724E">
        <w:rPr>
          <w:b/>
        </w:rPr>
        <w:t xml:space="preserve">. </w:t>
      </w:r>
      <w:r w:rsidRPr="00A303C8">
        <w:t xml:space="preserve">The data collection instrument will be returned directly to the state for review. For some systems, </w:t>
      </w:r>
      <w:r w:rsidR="00DD4AC4">
        <w:t>the</w:t>
      </w:r>
      <w:r w:rsidRPr="00A303C8">
        <w:t xml:space="preserve"> documentation is expected to be quite voluminous </w:t>
      </w:r>
      <w:r w:rsidRPr="00EC3E27">
        <w:t>and</w:t>
      </w:r>
      <w:r w:rsidRPr="00A303C8">
        <w:t xml:space="preserve"> reviewing it will be the most burdensome part of the </w:t>
      </w:r>
      <w:r w:rsidRPr="00A303C8" w:rsidR="0068540D">
        <w:t>20</w:t>
      </w:r>
      <w:r w:rsidR="0068540D">
        <w:t>20</w:t>
      </w:r>
      <w:r w:rsidRPr="00A303C8" w:rsidR="0068540D">
        <w:t xml:space="preserve"> </w:t>
      </w:r>
      <w:r w:rsidR="005416EF">
        <w:t xml:space="preserve">State </w:t>
      </w:r>
      <w:r w:rsidRPr="00A303C8" w:rsidR="00B46A35">
        <w:t>DWINSA</w:t>
      </w:r>
      <w:r w:rsidRPr="00A303C8">
        <w:t xml:space="preserve">. The time </w:t>
      </w:r>
      <w:r w:rsidR="00860FB5">
        <w:t>necessary</w:t>
      </w:r>
      <w:r w:rsidRPr="00A303C8">
        <w:t xml:space="preserve"> for this review is difficult to estimate. States </w:t>
      </w:r>
      <w:r w:rsidR="006C306B">
        <w:t>may</w:t>
      </w:r>
      <w:r w:rsidRPr="00A303C8" w:rsidR="006C306B">
        <w:t xml:space="preserve"> </w:t>
      </w:r>
      <w:r w:rsidRPr="00A303C8">
        <w:t xml:space="preserve">generate their own documentation for the </w:t>
      </w:r>
      <w:r w:rsidRPr="00A303C8" w:rsidR="0068540D">
        <w:t>20</w:t>
      </w:r>
      <w:r w:rsidR="0068540D">
        <w:t>20</w:t>
      </w:r>
      <w:r w:rsidRPr="00A303C8" w:rsidR="0068540D">
        <w:t xml:space="preserve"> </w:t>
      </w:r>
      <w:r w:rsidR="005416EF">
        <w:t xml:space="preserve">State </w:t>
      </w:r>
      <w:r w:rsidRPr="00A303C8">
        <w:t>DWINSA</w:t>
      </w:r>
      <w:r w:rsidR="006C306B">
        <w:t xml:space="preserve"> and, if they add</w:t>
      </w:r>
      <w:r w:rsidR="00C81212">
        <w:t xml:space="preserve"> distribution or transmission projects</w:t>
      </w:r>
      <w:r w:rsidR="006C306B">
        <w:t>,</w:t>
      </w:r>
      <w:r w:rsidR="00C81212">
        <w:t xml:space="preserve"> </w:t>
      </w:r>
      <w:r w:rsidRPr="00A303C8">
        <w:t xml:space="preserve">are required to ensure that the total pipe inventory section on the </w:t>
      </w:r>
      <w:r w:rsidRPr="00A303C8" w:rsidR="0068540D">
        <w:t>20</w:t>
      </w:r>
      <w:r w:rsidR="0068540D">
        <w:t>20</w:t>
      </w:r>
      <w:r w:rsidRPr="00A303C8" w:rsidR="0068540D">
        <w:t xml:space="preserve"> </w:t>
      </w:r>
      <w:r w:rsidR="005416EF">
        <w:t xml:space="preserve">State </w:t>
      </w:r>
      <w:r w:rsidRPr="00A303C8">
        <w:t xml:space="preserve">DWINSA is completed. </w:t>
      </w:r>
    </w:p>
    <w:p w:rsidR="00D44CEB" w:rsidP="00247861" w:rsidRDefault="00D9104D" w14:paraId="0B039AAA" w14:textId="3E6C6EE2">
      <w:pPr>
        <w:ind w:left="720"/>
      </w:pPr>
      <w:r>
        <w:lastRenderedPageBreak/>
        <w:t xml:space="preserve">For the </w:t>
      </w:r>
      <w:r w:rsidR="0068540D">
        <w:t xml:space="preserve">2020 </w:t>
      </w:r>
      <w:r w:rsidR="005416EF">
        <w:t xml:space="preserve">State </w:t>
      </w:r>
      <w:r>
        <w:t>DWINSA</w:t>
      </w:r>
      <w:r w:rsidRPr="00D22F07">
        <w:t>, the burden to</w:t>
      </w:r>
      <w:r>
        <w:t xml:space="preserve"> states to </w:t>
      </w:r>
      <w:r w:rsidR="00637CC4">
        <w:t xml:space="preserve">review </w:t>
      </w:r>
      <w:r>
        <w:t xml:space="preserve">the data collection instrument for each system will vary depending on whether the system participated in the </w:t>
      </w:r>
      <w:r w:rsidR="0068540D">
        <w:t xml:space="preserve">2015 </w:t>
      </w:r>
      <w:r w:rsidR="003A3877">
        <w:t xml:space="preserve">State </w:t>
      </w:r>
      <w:r w:rsidR="003B445A">
        <w:t>DWINSA</w:t>
      </w:r>
      <w:r>
        <w:t xml:space="preserve">. </w:t>
      </w:r>
      <w:r w:rsidRPr="00A303C8" w:rsidR="00E40DAD">
        <w:t xml:space="preserve">Based on discussions with the states concerning their level of effort in previous </w:t>
      </w:r>
      <w:r w:rsidRPr="00A303C8" w:rsidR="001E4A9B">
        <w:t>assessments and</w:t>
      </w:r>
      <w:r w:rsidR="009251DB">
        <w:t xml:space="preserve"> based on the estimates for systems to complete the survey in previous assessments, </w:t>
      </w:r>
      <w:r w:rsidR="00437E07">
        <w:t>EPA</w:t>
      </w:r>
      <w:r w:rsidRPr="00A303C8" w:rsidR="00E40DAD">
        <w:t xml:space="preserve"> estimates that, on average, states will take </w:t>
      </w:r>
      <w:r w:rsidR="0081724E">
        <w:t>3.5</w:t>
      </w:r>
      <w:r w:rsidRPr="00A303C8" w:rsidR="00E40DAD">
        <w:t xml:space="preserve"> hours to </w:t>
      </w:r>
      <w:r w:rsidR="0081724E">
        <w:t>review the submission for</w:t>
      </w:r>
      <w:r w:rsidR="0088096C">
        <w:t xml:space="preserve"> each </w:t>
      </w:r>
      <w:r w:rsidR="00C81212">
        <w:t xml:space="preserve">system </w:t>
      </w:r>
      <w:r w:rsidR="0088096C">
        <w:t xml:space="preserve">that participated in the </w:t>
      </w:r>
      <w:r w:rsidR="0068540D">
        <w:t xml:space="preserve">2015 </w:t>
      </w:r>
      <w:r w:rsidR="003A3877">
        <w:t xml:space="preserve">State </w:t>
      </w:r>
      <w:r w:rsidR="003B445A">
        <w:t>DWINSA</w:t>
      </w:r>
      <w:r w:rsidRPr="00A303C8" w:rsidR="00E40DAD">
        <w:t>.</w:t>
      </w:r>
      <w:r w:rsidR="0088096C">
        <w:t xml:space="preserve"> </w:t>
      </w:r>
      <w:r w:rsidR="009A33C9">
        <w:t xml:space="preserve">This estimate </w:t>
      </w:r>
      <w:r w:rsidR="002D67A8">
        <w:t xml:space="preserve">is consistent with </w:t>
      </w:r>
      <w:r w:rsidR="00437E07">
        <w:t>EPA</w:t>
      </w:r>
      <w:r w:rsidR="002D67A8">
        <w:t>’s finding in the 2015 State DWINSA that</w:t>
      </w:r>
      <w:r w:rsidR="009A33C9">
        <w:t xml:space="preserve"> </w:t>
      </w:r>
      <w:r w:rsidR="002D67A8">
        <w:t xml:space="preserve">states </w:t>
      </w:r>
      <w:r w:rsidR="000A6A42">
        <w:t xml:space="preserve">needed </w:t>
      </w:r>
      <w:r w:rsidR="002D67A8">
        <w:t xml:space="preserve">less time to review a data collection instrument completed by a system that had participated in the 2011 State DWINSA compared </w:t>
      </w:r>
      <w:r>
        <w:t xml:space="preserve">to </w:t>
      </w:r>
      <w:r w:rsidR="002D67A8">
        <w:t xml:space="preserve">the time needed to </w:t>
      </w:r>
      <w:r>
        <w:t xml:space="preserve">review </w:t>
      </w:r>
      <w:r w:rsidR="009A33C9">
        <w:t>a newly</w:t>
      </w:r>
      <w:r w:rsidR="00D76B8C">
        <w:t xml:space="preserve"> </w:t>
      </w:r>
      <w:r w:rsidR="009A33C9">
        <w:t>developed data collection instrument</w:t>
      </w:r>
      <w:r w:rsidR="00910DDE">
        <w:t xml:space="preserve">. </w:t>
      </w:r>
    </w:p>
    <w:p w:rsidR="00E40DAD" w:rsidP="00247861" w:rsidRDefault="0088096C" w14:paraId="24513138" w14:textId="0DD3DAE8">
      <w:pPr>
        <w:ind w:left="720"/>
      </w:pPr>
      <w:r>
        <w:t xml:space="preserve">For systems that did not participate in the </w:t>
      </w:r>
      <w:r w:rsidR="0068540D">
        <w:t xml:space="preserve">2015 </w:t>
      </w:r>
      <w:r w:rsidR="003A3877">
        <w:t xml:space="preserve">State </w:t>
      </w:r>
      <w:r w:rsidR="003B445A">
        <w:t>DWINSA</w:t>
      </w:r>
      <w:r>
        <w:t xml:space="preserve">, </w:t>
      </w:r>
      <w:r w:rsidR="00437E07">
        <w:t>EPA</w:t>
      </w:r>
      <w:r>
        <w:t xml:space="preserve"> estimates that a total o</w:t>
      </w:r>
      <w:r w:rsidR="009251DB">
        <w:t xml:space="preserve">f </w:t>
      </w:r>
      <w:r w:rsidR="008600D1">
        <w:t>5</w:t>
      </w:r>
      <w:r w:rsidR="000A0C7C">
        <w:t>.0</w:t>
      </w:r>
      <w:r w:rsidR="008600D1">
        <w:t xml:space="preserve"> </w:t>
      </w:r>
      <w:r w:rsidR="00995572">
        <w:t>hours</w:t>
      </w:r>
      <w:r>
        <w:t xml:space="preserve"> will be </w:t>
      </w:r>
      <w:r w:rsidR="00860FB5">
        <w:t>necessary</w:t>
      </w:r>
      <w:r w:rsidRPr="00A303C8" w:rsidR="00E40DAD">
        <w:t xml:space="preserve"> </w:t>
      </w:r>
      <w:r>
        <w:t xml:space="preserve">for the state to </w:t>
      </w:r>
      <w:r w:rsidR="00D150C3">
        <w:t>review</w:t>
      </w:r>
      <w:r>
        <w:t xml:space="preserve"> each data collection instrument. </w:t>
      </w:r>
    </w:p>
    <w:p w:rsidR="009251DB" w:rsidP="00247861" w:rsidRDefault="009251DB" w14:paraId="59D9F36E" w14:textId="77777777">
      <w:pPr>
        <w:ind w:left="720"/>
      </w:pPr>
      <w:r>
        <w:t xml:space="preserve">Thus, the </w:t>
      </w:r>
      <w:r w:rsidR="00112A7B">
        <w:t>average</w:t>
      </w:r>
      <w:r>
        <w:t xml:space="preserve"> burden to states for each system is as follows:</w:t>
      </w:r>
    </w:p>
    <w:p w:rsidRPr="00A303C8" w:rsidR="009251DB" w:rsidP="00247861" w:rsidRDefault="00015247" w14:paraId="195CA4BF" w14:textId="2E2B284B">
      <w:pPr>
        <w:ind w:left="720"/>
      </w:pPr>
      <w:r>
        <w:t>[</w:t>
      </w:r>
      <w:r w:rsidR="0081724E">
        <w:t>3.5</w:t>
      </w:r>
      <w:r w:rsidR="009271A7">
        <w:t xml:space="preserve"> </w:t>
      </w:r>
      <w:r w:rsidR="009251DB">
        <w:t xml:space="preserve">x </w:t>
      </w:r>
      <w:r w:rsidR="005F19C2">
        <w:t>(</w:t>
      </w:r>
      <w:r w:rsidR="00DA30B7">
        <w:t>7</w:t>
      </w:r>
      <w:r w:rsidR="00271D64">
        <w:t>0</w:t>
      </w:r>
      <w:r w:rsidR="00DA30B7">
        <w:t xml:space="preserve">8 </w:t>
      </w:r>
      <w:r w:rsidR="005F19C2">
        <w:t xml:space="preserve">+ (0.75 x </w:t>
      </w:r>
      <w:r w:rsidR="00DA30B7">
        <w:t>29</w:t>
      </w:r>
      <w:r w:rsidR="00271D64">
        <w:t>8</w:t>
      </w:r>
      <w:r w:rsidR="005F19C2">
        <w:t>))</w:t>
      </w:r>
      <w:proofErr w:type="gramStart"/>
      <w:r w:rsidR="005F19C2">
        <w:t>/(</w:t>
      </w:r>
      <w:proofErr w:type="gramEnd"/>
      <w:r w:rsidR="00DA30B7">
        <w:t>7</w:t>
      </w:r>
      <w:r w:rsidR="00271D64">
        <w:t>0</w:t>
      </w:r>
      <w:r w:rsidR="00DA30B7">
        <w:t xml:space="preserve">8 </w:t>
      </w:r>
      <w:r w:rsidR="005F19C2">
        <w:t xml:space="preserve">+ </w:t>
      </w:r>
      <w:r w:rsidR="00DA30B7">
        <w:t>29</w:t>
      </w:r>
      <w:r w:rsidR="00271D64">
        <w:t>8</w:t>
      </w:r>
      <w:r w:rsidR="005F19C2">
        <w:t>)</w:t>
      </w:r>
      <w:r>
        <w:t>]</w:t>
      </w:r>
      <w:r w:rsidR="009251DB">
        <w:t xml:space="preserve"> + </w:t>
      </w:r>
      <w:r>
        <w:t>[</w:t>
      </w:r>
      <w:r w:rsidR="0081724E">
        <w:t>5</w:t>
      </w:r>
      <w:r w:rsidR="005F19C2">
        <w:t xml:space="preserve"> x (0.25 x </w:t>
      </w:r>
      <w:r w:rsidR="00DA30B7">
        <w:t>29</w:t>
      </w:r>
      <w:r w:rsidR="00271D64">
        <w:t>8</w:t>
      </w:r>
      <w:r w:rsidR="009251DB">
        <w:t>)/(</w:t>
      </w:r>
      <w:r w:rsidR="00DA30B7">
        <w:t>7</w:t>
      </w:r>
      <w:r w:rsidR="00271D64">
        <w:t>0</w:t>
      </w:r>
      <w:r w:rsidR="00DA30B7">
        <w:t xml:space="preserve">8 </w:t>
      </w:r>
      <w:r w:rsidR="009251DB">
        <w:t xml:space="preserve">+ </w:t>
      </w:r>
      <w:r w:rsidR="00DA30B7">
        <w:t>29</w:t>
      </w:r>
      <w:r w:rsidR="00271D64">
        <w:t>8</w:t>
      </w:r>
      <w:r w:rsidR="009251DB">
        <w:t>)</w:t>
      </w:r>
      <w:r>
        <w:t>]</w:t>
      </w:r>
      <w:r w:rsidR="009251DB">
        <w:t xml:space="preserve"> = </w:t>
      </w:r>
      <w:r w:rsidRPr="00AA6CAE" w:rsidR="0081724E">
        <w:t>3.6</w:t>
      </w:r>
      <w:r w:rsidR="00425F28">
        <w:t xml:space="preserve">1 </w:t>
      </w:r>
      <w:r w:rsidR="003C088A">
        <w:t>hrs/system</w:t>
      </w:r>
    </w:p>
    <w:p w:rsidRPr="00A303C8" w:rsidR="00E40DAD" w:rsidP="0035441C" w:rsidRDefault="00E40DAD" w14:paraId="1228E870" w14:textId="069AE4A3">
      <w:pPr>
        <w:keepNext/>
        <w:numPr>
          <w:ilvl w:val="0"/>
          <w:numId w:val="52"/>
        </w:numPr>
      </w:pPr>
      <w:r w:rsidRPr="00A303C8">
        <w:rPr>
          <w:b/>
        </w:rPr>
        <w:t xml:space="preserve">Discuss results with </w:t>
      </w:r>
      <w:r w:rsidR="00437E07">
        <w:rPr>
          <w:b/>
        </w:rPr>
        <w:t>EPA</w:t>
      </w:r>
      <w:r w:rsidRPr="00A303C8">
        <w:rPr>
          <w:b/>
        </w:rPr>
        <w:t xml:space="preserve">. </w:t>
      </w:r>
      <w:r w:rsidRPr="00A303C8">
        <w:t xml:space="preserve">To estimate the state burden for resolving questions on </w:t>
      </w:r>
      <w:r w:rsidRPr="00A303C8" w:rsidR="004F4C39">
        <w:t xml:space="preserve">the </w:t>
      </w:r>
      <w:r w:rsidRPr="00A303C8">
        <w:t xml:space="preserve">completed </w:t>
      </w:r>
      <w:r w:rsidRPr="00A303C8" w:rsidR="0009439F">
        <w:t>data collection instruments</w:t>
      </w:r>
      <w:r w:rsidRPr="00A303C8">
        <w:t xml:space="preserve">, </w:t>
      </w:r>
      <w:r w:rsidR="00437E07">
        <w:t>EPA</w:t>
      </w:r>
      <w:r w:rsidRPr="00A303C8">
        <w:t xml:space="preserve"> made the following assumptions:</w:t>
      </w:r>
    </w:p>
    <w:p w:rsidRPr="00A303C8" w:rsidR="00E40DAD" w:rsidP="0035441C" w:rsidRDefault="00437E07" w14:paraId="4669DB3E" w14:textId="1DE5380A">
      <w:pPr>
        <w:numPr>
          <w:ilvl w:val="1"/>
          <w:numId w:val="53"/>
        </w:numPr>
      </w:pPr>
      <w:r>
        <w:t>EPA</w:t>
      </w:r>
      <w:r w:rsidRPr="00A303C8" w:rsidR="00E40DAD">
        <w:t xml:space="preserve"> will have questions </w:t>
      </w:r>
      <w:r w:rsidR="00A1152A">
        <w:t xml:space="preserve">for the state </w:t>
      </w:r>
      <w:r w:rsidRPr="00A303C8" w:rsidR="00E40DAD">
        <w:t xml:space="preserve">on 50 percent of the completed </w:t>
      </w:r>
      <w:r w:rsidRPr="00A303C8" w:rsidR="0009439F">
        <w:t>data collection instruments</w:t>
      </w:r>
      <w:r w:rsidRPr="00A303C8" w:rsidR="00E40DAD">
        <w:t xml:space="preserve">. Some of these questions will </w:t>
      </w:r>
      <w:proofErr w:type="gramStart"/>
      <w:r w:rsidRPr="00A303C8" w:rsidR="00E40DAD">
        <w:t>actually apply</w:t>
      </w:r>
      <w:proofErr w:type="gramEnd"/>
      <w:r w:rsidRPr="00A303C8" w:rsidR="00E40DAD">
        <w:t xml:space="preserve"> to all systems. </w:t>
      </w:r>
    </w:p>
    <w:p w:rsidRPr="00A303C8" w:rsidR="00E40DAD" w:rsidP="0035441C" w:rsidRDefault="00E40DAD" w14:paraId="660CA918" w14:textId="12A0A64B">
      <w:pPr>
        <w:numPr>
          <w:ilvl w:val="1"/>
          <w:numId w:val="53"/>
        </w:numPr>
      </w:pPr>
      <w:r w:rsidRPr="00A303C8">
        <w:t xml:space="preserve">Each question will take the state </w:t>
      </w:r>
      <w:r w:rsidR="005D06CA">
        <w:t>1.0</w:t>
      </w:r>
      <w:r w:rsidRPr="00A303C8" w:rsidR="005D06CA">
        <w:t xml:space="preserve"> </w:t>
      </w:r>
      <w:r w:rsidRPr="00A303C8">
        <w:t>hour to resolve.</w:t>
      </w:r>
    </w:p>
    <w:p w:rsidR="003C088A" w:rsidP="009F3CF8" w:rsidRDefault="003C088A" w14:paraId="0EBFFA2E" w14:textId="77777777">
      <w:pPr>
        <w:pStyle w:val="ListParagraph"/>
        <w:keepNext/>
      </w:pPr>
      <w:bookmarkStart w:name="_Toc143678805" w:id="174"/>
      <w:r>
        <w:t>Thus, the average burden to states for each system is as follows:</w:t>
      </w:r>
    </w:p>
    <w:p w:rsidR="00A2627A" w:rsidP="003C088A" w:rsidRDefault="001F2910" w14:paraId="585F9C25" w14:textId="653D9A22">
      <w:pPr>
        <w:pStyle w:val="ListParagraph"/>
      </w:pPr>
      <w:r>
        <w:t>[</w:t>
      </w:r>
      <w:r w:rsidRPr="00A303C8" w:rsidR="003C088A">
        <w:t xml:space="preserve">0.5 </w:t>
      </w:r>
      <w:r w:rsidR="003C088A">
        <w:t xml:space="preserve">x </w:t>
      </w:r>
      <w:r w:rsidRPr="00A303C8" w:rsidR="003C088A">
        <w:t>1</w:t>
      </w:r>
      <w:r>
        <w:t>]</w:t>
      </w:r>
      <w:r w:rsidR="003C088A">
        <w:t xml:space="preserve"> </w:t>
      </w:r>
      <w:r w:rsidRPr="00AA6CAE" w:rsidR="003C088A">
        <w:t>= 0.50</w:t>
      </w:r>
      <w:r w:rsidRPr="00A303C8" w:rsidR="003C088A">
        <w:t xml:space="preserve"> </w:t>
      </w:r>
      <w:r w:rsidR="003C088A">
        <w:t>hrs/</w:t>
      </w:r>
      <w:r w:rsidRPr="00A303C8" w:rsidR="003C088A">
        <w:t>system</w:t>
      </w:r>
    </w:p>
    <w:p w:rsidR="00E323BE" w:rsidP="0065080A" w:rsidRDefault="00A2627A" w14:paraId="31F434FB" w14:textId="7E788D84">
      <w:pPr>
        <w:pStyle w:val="ListParagraph"/>
        <w:numPr>
          <w:ilvl w:val="0"/>
          <w:numId w:val="60"/>
        </w:numPr>
      </w:pPr>
      <w:r w:rsidRPr="00A70506">
        <w:rPr>
          <w:b/>
        </w:rPr>
        <w:t xml:space="preserve">Discuss the </w:t>
      </w:r>
      <w:r w:rsidRPr="00A70506" w:rsidR="00127214">
        <w:rPr>
          <w:b/>
        </w:rPr>
        <w:t>LSL</w:t>
      </w:r>
      <w:r w:rsidRPr="00A70506">
        <w:rPr>
          <w:b/>
        </w:rPr>
        <w:t xml:space="preserve"> </w:t>
      </w:r>
      <w:r w:rsidRPr="00A70506" w:rsidR="00127214">
        <w:rPr>
          <w:b/>
        </w:rPr>
        <w:t xml:space="preserve">questions </w:t>
      </w:r>
      <w:r w:rsidRPr="00A70506">
        <w:rPr>
          <w:b/>
        </w:rPr>
        <w:t>with system</w:t>
      </w:r>
      <w:r w:rsidRPr="00A70506" w:rsidR="00FE2A67">
        <w:rPr>
          <w:b/>
        </w:rPr>
        <w:t>s</w:t>
      </w:r>
      <w:r w:rsidRPr="00A70506">
        <w:rPr>
          <w:b/>
        </w:rPr>
        <w:t xml:space="preserve">. </w:t>
      </w:r>
      <w:r w:rsidR="00437E07">
        <w:t>EPA</w:t>
      </w:r>
      <w:r w:rsidR="006467F3">
        <w:t xml:space="preserve"> anticipates that systems will need additional support from </w:t>
      </w:r>
      <w:r w:rsidR="00437E07">
        <w:t>EPA</w:t>
      </w:r>
      <w:r w:rsidR="006467F3">
        <w:t xml:space="preserve"> to complete </w:t>
      </w:r>
      <w:r w:rsidR="009A775A">
        <w:t xml:space="preserve">the </w:t>
      </w:r>
      <w:r w:rsidR="00127214">
        <w:t>LSL</w:t>
      </w:r>
      <w:r w:rsidR="009A775A">
        <w:t xml:space="preserve"> questions. </w:t>
      </w:r>
      <w:r>
        <w:t>The state will have a 20</w:t>
      </w:r>
      <w:r w:rsidR="002D1B18">
        <w:t>-</w:t>
      </w:r>
      <w:r>
        <w:t xml:space="preserve">minute (0.33 hours) follow up call with all systems to further discuss the </w:t>
      </w:r>
      <w:r w:rsidR="00127214">
        <w:t>LSL questions</w:t>
      </w:r>
      <w:r>
        <w:t xml:space="preserve">. </w:t>
      </w:r>
      <w:r w:rsidR="00437E07">
        <w:t>EPA</w:t>
      </w:r>
      <w:r w:rsidR="00B965C1">
        <w:t xml:space="preserve"> estimates that one</w:t>
      </w:r>
      <w:r w:rsidR="00CF45A1">
        <w:t>-</w:t>
      </w:r>
      <w:r w:rsidR="00B965C1">
        <w:t xml:space="preserve"> third of the systems will </w:t>
      </w:r>
      <w:r w:rsidR="00216C08">
        <w:t>need</w:t>
      </w:r>
      <w:r w:rsidR="00B965C1">
        <w:t xml:space="preserve"> yet another call with the state to clear up any remaining questions regarding the </w:t>
      </w:r>
      <w:r w:rsidR="00127214">
        <w:t>LSL</w:t>
      </w:r>
      <w:r w:rsidR="00124ED6">
        <w:t xml:space="preserve"> information</w:t>
      </w:r>
      <w:r w:rsidR="00B965C1">
        <w:t>. This additional call to a third of systems will take 15 minutes (0.25 hours).</w:t>
      </w:r>
      <w:r w:rsidR="00A70506">
        <w:t xml:space="preserve"> </w:t>
      </w:r>
      <w:r w:rsidR="00E323BE">
        <w:t>Thus, the average burden to states for these additional phone calls is as follows:</w:t>
      </w:r>
    </w:p>
    <w:p w:rsidRPr="00CE078C" w:rsidR="00E323BE" w:rsidP="00E323BE" w:rsidRDefault="00E323BE" w14:paraId="590E042A" w14:textId="3E4CE3E9">
      <w:pPr>
        <w:pStyle w:val="ListParagraph"/>
      </w:pPr>
      <w:r>
        <w:t>0.33</w:t>
      </w:r>
      <w:r w:rsidR="00FD76AC">
        <w:t xml:space="preserve"> </w:t>
      </w:r>
      <w:r>
        <w:t>+</w:t>
      </w:r>
      <w:r w:rsidR="00FD76AC">
        <w:t xml:space="preserve"> </w:t>
      </w:r>
      <w:r>
        <w:t>(0.25 x 0.33) = 0.4</w:t>
      </w:r>
      <w:r w:rsidR="005A332C">
        <w:t>1</w:t>
      </w:r>
      <w:r>
        <w:t xml:space="preserve"> hrs/system</w:t>
      </w:r>
    </w:p>
    <w:p w:rsidRPr="00A303C8" w:rsidR="00E40DAD" w:rsidP="00594261" w:rsidRDefault="00E40DAD" w14:paraId="2E5D78A4" w14:textId="591E90DD">
      <w:pPr>
        <w:pStyle w:val="Exhibit"/>
      </w:pPr>
      <w:bookmarkStart w:name="_Toc394570712" w:id="175"/>
      <w:bookmarkStart w:name="_Toc394572227" w:id="176"/>
      <w:bookmarkStart w:name="_Toc394573220" w:id="177"/>
      <w:bookmarkStart w:name="_Toc29229419" w:id="178"/>
      <w:r w:rsidRPr="00A303C8">
        <w:lastRenderedPageBreak/>
        <w:t>Exhibit A-6-</w:t>
      </w:r>
      <w:r w:rsidR="00B60AC1">
        <w:t>9</w:t>
      </w:r>
      <w:r w:rsidRPr="00A303C8">
        <w:t xml:space="preserve"> State Unit Burden for Systems Serving More Than 50,000 </w:t>
      </w:r>
      <w:r w:rsidRPr="00A303C8" w:rsidR="00DE7D9B">
        <w:t>Persons</w:t>
      </w:r>
      <w:bookmarkEnd w:id="174"/>
      <w:bookmarkEnd w:id="175"/>
      <w:bookmarkEnd w:id="176"/>
      <w:bookmarkEnd w:id="177"/>
      <w:bookmarkEnd w:id="178"/>
      <w:r w:rsidRPr="00A303C8">
        <w:t xml:space="preserve"> </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8" w:type="dxa"/>
          <w:left w:w="58" w:type="dxa"/>
          <w:bottom w:w="29" w:type="dxa"/>
          <w:right w:w="58" w:type="dxa"/>
        </w:tblCellMar>
        <w:tblLook w:val="00E0" w:firstRow="1" w:lastRow="1" w:firstColumn="1" w:lastColumn="0" w:noHBand="0" w:noVBand="0"/>
      </w:tblPr>
      <w:tblGrid>
        <w:gridCol w:w="6242"/>
        <w:gridCol w:w="2340"/>
      </w:tblGrid>
      <w:tr w:rsidRPr="00A303C8" w:rsidR="00E40DAD" w:rsidTr="00D81534" w14:paraId="5048B10F" w14:textId="77777777">
        <w:trPr>
          <w:cantSplit/>
          <w:tblHeader/>
          <w:jc w:val="center"/>
        </w:trPr>
        <w:tc>
          <w:tcPr>
            <w:tcW w:w="6242" w:type="dxa"/>
            <w:vAlign w:val="center"/>
          </w:tcPr>
          <w:p w:rsidRPr="00A303C8" w:rsidR="00E40DAD" w:rsidP="00D81534" w:rsidRDefault="00E40DAD" w14:paraId="52E9E725" w14:textId="77777777">
            <w:pPr>
              <w:keepNext/>
              <w:spacing w:afterAutospacing="1"/>
              <w:jc w:val="center"/>
              <w:rPr>
                <w:b/>
              </w:rPr>
            </w:pPr>
            <w:r w:rsidRPr="00A303C8">
              <w:rPr>
                <w:b/>
              </w:rPr>
              <w:t>Activity</w:t>
            </w:r>
          </w:p>
        </w:tc>
        <w:tc>
          <w:tcPr>
            <w:tcW w:w="2340" w:type="dxa"/>
            <w:vAlign w:val="center"/>
          </w:tcPr>
          <w:p w:rsidRPr="00A303C8" w:rsidR="00E40DAD" w:rsidP="00D81534" w:rsidRDefault="00E40DAD" w14:paraId="72555FCA" w14:textId="77777777">
            <w:pPr>
              <w:keepNext/>
              <w:spacing w:afterAutospacing="1"/>
              <w:jc w:val="center"/>
              <w:rPr>
                <w:b/>
              </w:rPr>
            </w:pPr>
            <w:r w:rsidRPr="00A303C8">
              <w:rPr>
                <w:b/>
              </w:rPr>
              <w:t>Estimated Burden</w:t>
            </w:r>
            <w:r w:rsidRPr="00A303C8" w:rsidR="00E14FE7">
              <w:rPr>
                <w:b/>
              </w:rPr>
              <w:t xml:space="preserve"> </w:t>
            </w:r>
            <w:r w:rsidRPr="00A303C8">
              <w:rPr>
                <w:b/>
              </w:rPr>
              <w:t>(hours per system)</w:t>
            </w:r>
          </w:p>
        </w:tc>
      </w:tr>
      <w:tr w:rsidRPr="00A303C8" w:rsidR="00E86299" w:rsidTr="00B00666" w14:paraId="029C60C2" w14:textId="77777777">
        <w:trPr>
          <w:cantSplit/>
          <w:jc w:val="center"/>
        </w:trPr>
        <w:tc>
          <w:tcPr>
            <w:tcW w:w="6242" w:type="dxa"/>
            <w:vAlign w:val="center"/>
          </w:tcPr>
          <w:p w:rsidRPr="00A303C8" w:rsidR="00E86299" w:rsidP="00D81534" w:rsidRDefault="00E86299" w14:paraId="0FBD5CDA" w14:textId="77777777">
            <w:pPr>
              <w:keepNext/>
              <w:spacing w:afterAutospacing="1"/>
            </w:pPr>
            <w:r w:rsidRPr="00A303C8">
              <w:t>Call to ensure participation</w:t>
            </w:r>
          </w:p>
        </w:tc>
        <w:tc>
          <w:tcPr>
            <w:tcW w:w="2340" w:type="dxa"/>
            <w:vAlign w:val="bottom"/>
          </w:tcPr>
          <w:p w:rsidRPr="00AA6CAE" w:rsidR="00E86299" w:rsidP="00D81534" w:rsidRDefault="00E86299" w14:paraId="6E9FC6D9" w14:textId="243CB953">
            <w:pPr>
              <w:keepNext/>
              <w:spacing w:afterAutospacing="1"/>
              <w:jc w:val="right"/>
              <w:rPr>
                <w:szCs w:val="22"/>
              </w:rPr>
            </w:pPr>
            <w:r w:rsidRPr="00AA6CAE">
              <w:rPr>
                <w:szCs w:val="22"/>
              </w:rPr>
              <w:t>0.</w:t>
            </w:r>
            <w:r w:rsidR="00AA7AB1">
              <w:rPr>
                <w:szCs w:val="22"/>
              </w:rPr>
              <w:t>43</w:t>
            </w:r>
          </w:p>
        </w:tc>
      </w:tr>
      <w:tr w:rsidRPr="00A303C8" w:rsidR="00E86299" w:rsidTr="00B00666" w14:paraId="230F9232" w14:textId="77777777">
        <w:trPr>
          <w:cantSplit/>
          <w:jc w:val="center"/>
        </w:trPr>
        <w:tc>
          <w:tcPr>
            <w:tcW w:w="6242" w:type="dxa"/>
            <w:vAlign w:val="center"/>
          </w:tcPr>
          <w:p w:rsidRPr="00A303C8" w:rsidR="00E86299" w:rsidP="006343B6" w:rsidRDefault="00E86299" w14:paraId="44389192" w14:textId="77777777">
            <w:pPr>
              <w:keepNext/>
              <w:spacing w:afterAutospacing="1"/>
            </w:pPr>
            <w:r>
              <w:t>E-mail surveys to systems</w:t>
            </w:r>
          </w:p>
        </w:tc>
        <w:tc>
          <w:tcPr>
            <w:tcW w:w="2340" w:type="dxa"/>
            <w:vAlign w:val="bottom"/>
          </w:tcPr>
          <w:p w:rsidRPr="00AA6CAE" w:rsidR="00E86299" w:rsidP="00B00666" w:rsidRDefault="00E86299" w14:paraId="4935767E" w14:textId="77777777">
            <w:pPr>
              <w:keepNext/>
              <w:spacing w:afterAutospacing="1"/>
              <w:jc w:val="right"/>
              <w:rPr>
                <w:szCs w:val="22"/>
              </w:rPr>
            </w:pPr>
            <w:r w:rsidRPr="00AA6CAE">
              <w:rPr>
                <w:szCs w:val="22"/>
              </w:rPr>
              <w:t>0.09</w:t>
            </w:r>
          </w:p>
        </w:tc>
      </w:tr>
      <w:tr w:rsidRPr="00A303C8" w:rsidR="00E86299" w:rsidTr="00B00666" w14:paraId="6761DF97" w14:textId="77777777">
        <w:trPr>
          <w:cantSplit/>
          <w:jc w:val="center"/>
        </w:trPr>
        <w:tc>
          <w:tcPr>
            <w:tcW w:w="6242" w:type="dxa"/>
            <w:vAlign w:val="center"/>
          </w:tcPr>
          <w:p w:rsidRPr="00A303C8" w:rsidR="00E86299" w:rsidP="00D81534" w:rsidRDefault="00E86299" w14:paraId="27685A83" w14:textId="77777777">
            <w:pPr>
              <w:keepNext/>
              <w:spacing w:afterAutospacing="1"/>
            </w:pPr>
            <w:r w:rsidRPr="00A303C8">
              <w:t>Provide Technical Assistance</w:t>
            </w:r>
          </w:p>
        </w:tc>
        <w:tc>
          <w:tcPr>
            <w:tcW w:w="2340" w:type="dxa"/>
            <w:vAlign w:val="bottom"/>
          </w:tcPr>
          <w:p w:rsidRPr="00AA6CAE" w:rsidR="00E86299" w:rsidP="00D81534" w:rsidRDefault="00E86299" w14:paraId="69651EF7" w14:textId="77777777">
            <w:pPr>
              <w:keepNext/>
              <w:spacing w:afterAutospacing="1"/>
              <w:jc w:val="right"/>
              <w:rPr>
                <w:szCs w:val="22"/>
              </w:rPr>
            </w:pPr>
            <w:r w:rsidRPr="00AA6CAE">
              <w:rPr>
                <w:szCs w:val="22"/>
              </w:rPr>
              <w:t>0.27</w:t>
            </w:r>
          </w:p>
        </w:tc>
      </w:tr>
      <w:tr w:rsidRPr="00A303C8" w:rsidR="00E86299" w:rsidTr="00B00666" w14:paraId="16B3494A" w14:textId="77777777">
        <w:trPr>
          <w:cantSplit/>
          <w:jc w:val="center"/>
        </w:trPr>
        <w:tc>
          <w:tcPr>
            <w:tcW w:w="6242" w:type="dxa"/>
            <w:vAlign w:val="center"/>
          </w:tcPr>
          <w:p w:rsidRPr="00A303C8" w:rsidR="00E86299" w:rsidP="00D81534" w:rsidRDefault="00E86299" w14:paraId="30CB9958" w14:textId="77777777">
            <w:pPr>
              <w:keepNext/>
              <w:spacing w:afterAutospacing="1"/>
            </w:pPr>
            <w:r w:rsidRPr="00A303C8">
              <w:t>Call back systems that do not return the data collection instrument by a certain date</w:t>
            </w:r>
          </w:p>
        </w:tc>
        <w:tc>
          <w:tcPr>
            <w:tcW w:w="2340" w:type="dxa"/>
            <w:vAlign w:val="bottom"/>
          </w:tcPr>
          <w:p w:rsidRPr="00AA6CAE" w:rsidR="00E86299" w:rsidP="00D81534" w:rsidRDefault="00E86299" w14:paraId="0DC6979E" w14:textId="77777777">
            <w:pPr>
              <w:keepNext/>
              <w:spacing w:afterAutospacing="1"/>
              <w:jc w:val="right"/>
              <w:rPr>
                <w:szCs w:val="22"/>
              </w:rPr>
            </w:pPr>
            <w:r w:rsidRPr="00AA6CAE">
              <w:rPr>
                <w:szCs w:val="22"/>
              </w:rPr>
              <w:t>0.33</w:t>
            </w:r>
          </w:p>
        </w:tc>
      </w:tr>
      <w:tr w:rsidRPr="00A303C8" w:rsidR="00E86299" w:rsidTr="00B00666" w14:paraId="76707B44" w14:textId="77777777">
        <w:trPr>
          <w:cantSplit/>
          <w:jc w:val="center"/>
        </w:trPr>
        <w:tc>
          <w:tcPr>
            <w:tcW w:w="6242" w:type="dxa"/>
            <w:vAlign w:val="center"/>
          </w:tcPr>
          <w:p w:rsidRPr="00A303C8" w:rsidR="00E86299" w:rsidP="00D81534" w:rsidRDefault="00E86299" w14:paraId="770F5AE5" w14:textId="77777777">
            <w:pPr>
              <w:keepNext/>
              <w:spacing w:afterAutospacing="1"/>
            </w:pPr>
            <w:r w:rsidRPr="00A303C8">
              <w:t>Review completed assessment forms and documentation</w:t>
            </w:r>
          </w:p>
        </w:tc>
        <w:tc>
          <w:tcPr>
            <w:tcW w:w="2340" w:type="dxa"/>
            <w:vAlign w:val="bottom"/>
          </w:tcPr>
          <w:p w:rsidRPr="00AA6CAE" w:rsidR="00E86299" w:rsidP="00D81534" w:rsidRDefault="00E86299" w14:paraId="231EFA2E" w14:textId="2254E22A">
            <w:pPr>
              <w:keepNext/>
              <w:spacing w:afterAutospacing="1"/>
              <w:jc w:val="right"/>
              <w:rPr>
                <w:szCs w:val="22"/>
              </w:rPr>
            </w:pPr>
            <w:r w:rsidRPr="00AA6CAE">
              <w:rPr>
                <w:szCs w:val="22"/>
              </w:rPr>
              <w:t>3.6</w:t>
            </w:r>
            <w:r w:rsidR="00787377">
              <w:rPr>
                <w:szCs w:val="22"/>
              </w:rPr>
              <w:t>1</w:t>
            </w:r>
          </w:p>
        </w:tc>
      </w:tr>
      <w:tr w:rsidRPr="00A303C8" w:rsidR="00E86299" w:rsidTr="00B00666" w14:paraId="2EE1FC83" w14:textId="77777777">
        <w:trPr>
          <w:cantSplit/>
          <w:jc w:val="center"/>
        </w:trPr>
        <w:tc>
          <w:tcPr>
            <w:tcW w:w="6242" w:type="dxa"/>
            <w:vAlign w:val="center"/>
          </w:tcPr>
          <w:p w:rsidRPr="00A303C8" w:rsidR="00E86299" w:rsidP="00D81534" w:rsidRDefault="00E86299" w14:paraId="5435E79F" w14:textId="5528B94E">
            <w:pPr>
              <w:keepNext/>
              <w:spacing w:afterAutospacing="1"/>
            </w:pPr>
            <w:r w:rsidRPr="00A303C8">
              <w:t xml:space="preserve">Discuss results with </w:t>
            </w:r>
            <w:r w:rsidR="00437E07">
              <w:t>EPA</w:t>
            </w:r>
          </w:p>
        </w:tc>
        <w:tc>
          <w:tcPr>
            <w:tcW w:w="2340" w:type="dxa"/>
            <w:vAlign w:val="bottom"/>
          </w:tcPr>
          <w:p w:rsidRPr="00AA6CAE" w:rsidR="00E86299" w:rsidP="00D81534" w:rsidRDefault="00E86299" w14:paraId="3303ABC9" w14:textId="77777777">
            <w:pPr>
              <w:keepNext/>
              <w:spacing w:afterAutospacing="1"/>
              <w:jc w:val="right"/>
              <w:rPr>
                <w:szCs w:val="22"/>
              </w:rPr>
            </w:pPr>
            <w:r w:rsidRPr="00AA6CAE">
              <w:rPr>
                <w:szCs w:val="22"/>
              </w:rPr>
              <w:t>0.5</w:t>
            </w:r>
            <w:r w:rsidRPr="00AA6CAE" w:rsidR="00745C71">
              <w:rPr>
                <w:szCs w:val="22"/>
              </w:rPr>
              <w:t>0</w:t>
            </w:r>
          </w:p>
        </w:tc>
      </w:tr>
      <w:tr w:rsidRPr="00A303C8" w:rsidR="00A2627A" w:rsidTr="00B00666" w14:paraId="7E471B61" w14:textId="77777777">
        <w:trPr>
          <w:cantSplit/>
          <w:jc w:val="center"/>
        </w:trPr>
        <w:tc>
          <w:tcPr>
            <w:tcW w:w="6242" w:type="dxa"/>
            <w:vAlign w:val="center"/>
          </w:tcPr>
          <w:p w:rsidRPr="00A303C8" w:rsidR="00A2627A" w:rsidP="00D81534" w:rsidRDefault="00AA7AB1" w14:paraId="05FF7A3B" w14:textId="6D43B609">
            <w:pPr>
              <w:keepNext/>
              <w:spacing w:afterAutospacing="1"/>
            </w:pPr>
            <w:r>
              <w:t xml:space="preserve">Additional Call(s) to systems to discuss the </w:t>
            </w:r>
            <w:r w:rsidR="00127214">
              <w:t>LSL</w:t>
            </w:r>
            <w:r w:rsidR="00124ED6">
              <w:t xml:space="preserve"> information</w:t>
            </w:r>
          </w:p>
        </w:tc>
        <w:tc>
          <w:tcPr>
            <w:tcW w:w="2340" w:type="dxa"/>
            <w:vAlign w:val="bottom"/>
          </w:tcPr>
          <w:p w:rsidRPr="00AA6CAE" w:rsidR="00A2627A" w:rsidP="00D81534" w:rsidRDefault="00AA7AB1" w14:paraId="3500E467" w14:textId="532D2A62">
            <w:pPr>
              <w:keepNext/>
              <w:spacing w:afterAutospacing="1"/>
              <w:jc w:val="right"/>
              <w:rPr>
                <w:szCs w:val="22"/>
              </w:rPr>
            </w:pPr>
            <w:r>
              <w:rPr>
                <w:szCs w:val="22"/>
              </w:rPr>
              <w:t>0.4</w:t>
            </w:r>
            <w:r w:rsidR="00F501C8">
              <w:rPr>
                <w:szCs w:val="22"/>
              </w:rPr>
              <w:t>1</w:t>
            </w:r>
          </w:p>
        </w:tc>
      </w:tr>
      <w:tr w:rsidRPr="00A303C8" w:rsidR="00E40DAD" w:rsidTr="00D81534" w14:paraId="29C138E4" w14:textId="77777777">
        <w:trPr>
          <w:cantSplit/>
          <w:jc w:val="center"/>
        </w:trPr>
        <w:tc>
          <w:tcPr>
            <w:tcW w:w="6242" w:type="dxa"/>
            <w:vAlign w:val="center"/>
          </w:tcPr>
          <w:p w:rsidRPr="00A303C8" w:rsidR="00E40DAD" w:rsidP="00D81534" w:rsidRDefault="00E40DAD" w14:paraId="2EA0F3CD" w14:textId="77777777">
            <w:pPr>
              <w:keepNext/>
              <w:spacing w:afterAutospacing="1"/>
              <w:rPr>
                <w:b/>
              </w:rPr>
            </w:pPr>
            <w:r w:rsidRPr="00A303C8">
              <w:rPr>
                <w:b/>
              </w:rPr>
              <w:t>TOTAL</w:t>
            </w:r>
          </w:p>
        </w:tc>
        <w:tc>
          <w:tcPr>
            <w:tcW w:w="2340" w:type="dxa"/>
            <w:vAlign w:val="center"/>
          </w:tcPr>
          <w:p w:rsidRPr="00AA6CAE" w:rsidR="00E40DAD" w:rsidP="00D81534" w:rsidRDefault="00E86299" w14:paraId="6FB5BA83" w14:textId="22D46760">
            <w:pPr>
              <w:keepNext/>
              <w:spacing w:afterAutospacing="1"/>
              <w:jc w:val="right"/>
              <w:rPr>
                <w:b/>
              </w:rPr>
            </w:pPr>
            <w:r w:rsidRPr="00AA6CAE">
              <w:rPr>
                <w:b/>
              </w:rPr>
              <w:t>5.</w:t>
            </w:r>
            <w:r w:rsidR="00AA7AB1">
              <w:rPr>
                <w:b/>
              </w:rPr>
              <w:t>65</w:t>
            </w:r>
          </w:p>
        </w:tc>
      </w:tr>
    </w:tbl>
    <w:p w:rsidRPr="00A303C8" w:rsidR="00F501C8" w:rsidP="00F501C8" w:rsidRDefault="00F501C8" w14:paraId="0A3999B4" w14:textId="77777777">
      <w:pPr>
        <w:pStyle w:val="ExhibitNotes"/>
        <w:ind w:left="360"/>
      </w:pPr>
      <w:r w:rsidRPr="00D67296">
        <w:t xml:space="preserve">Note: </w:t>
      </w:r>
      <w:r>
        <w:tab/>
      </w:r>
      <w:r w:rsidRPr="00D67296">
        <w:t>Numbers may not add due to rounding.</w:t>
      </w:r>
    </w:p>
    <w:p w:rsidRPr="00A303C8" w:rsidR="00E40DAD" w:rsidP="003E77F9" w:rsidRDefault="00E40DAD" w14:paraId="74B03BB2" w14:textId="77777777">
      <w:pPr>
        <w:spacing w:after="0"/>
      </w:pPr>
    </w:p>
    <w:p w:rsidRPr="00A303C8" w:rsidR="00E40DAD" w:rsidP="00A97245" w:rsidRDefault="00E40DAD" w14:paraId="27EF16B3" w14:textId="34A89F58">
      <w:pPr>
        <w:pStyle w:val="Heading5"/>
      </w:pPr>
      <w:r w:rsidRPr="00A303C8">
        <w:t xml:space="preserve">State Burden for </w:t>
      </w:r>
      <w:r w:rsidRPr="00A303C8" w:rsidR="00EE5382">
        <w:t>CWSs</w:t>
      </w:r>
      <w:r w:rsidRPr="00A303C8">
        <w:t xml:space="preserve"> Serving 3,30</w:t>
      </w:r>
      <w:r w:rsidRPr="00A303C8" w:rsidR="00B566E7">
        <w:t xml:space="preserve">1 – </w:t>
      </w:r>
      <w:r w:rsidRPr="00A303C8">
        <w:t xml:space="preserve">50,000 </w:t>
      </w:r>
      <w:r w:rsidRPr="00A303C8" w:rsidR="00DE7D9B">
        <w:t>Persons</w:t>
      </w:r>
      <w:r w:rsidRPr="00A303C8">
        <w:t xml:space="preserve"> </w:t>
      </w:r>
    </w:p>
    <w:p w:rsidRPr="00A303C8" w:rsidR="005A11CC" w:rsidP="005A11CC" w:rsidRDefault="005A11CC" w14:paraId="1A468E65" w14:textId="34B0E87A">
      <w:r w:rsidRPr="00A303C8">
        <w:t xml:space="preserve">This section estimates the state burden for helping </w:t>
      </w:r>
      <w:r w:rsidR="00437E07">
        <w:t>EPA</w:t>
      </w:r>
      <w:r w:rsidRPr="00A303C8">
        <w:t xml:space="preserve"> conduct the </w:t>
      </w:r>
      <w:r w:rsidRPr="00A303C8" w:rsidR="00711050">
        <w:t>20</w:t>
      </w:r>
      <w:r w:rsidR="006A4AD4">
        <w:t>20</w:t>
      </w:r>
      <w:r w:rsidRPr="00A303C8" w:rsidR="00711050">
        <w:t xml:space="preserve"> </w:t>
      </w:r>
      <w:r w:rsidR="005416EF">
        <w:t xml:space="preserve">State </w:t>
      </w:r>
      <w:r w:rsidRPr="00A303C8">
        <w:t xml:space="preserve">DWINSA for systems serving 3,301 </w:t>
      </w:r>
      <w:r w:rsidR="00F849EC">
        <w:t>to</w:t>
      </w:r>
      <w:r w:rsidRPr="00A303C8">
        <w:t xml:space="preserve"> 50,000 persons by telephoning systems to ensure participation, calling back systems that did not return the data collection instrument on time, reviewing the completed data collection instrument and the accompanying </w:t>
      </w:r>
      <w:r w:rsidRPr="00A303C8" w:rsidR="00060D73">
        <w:t>documentation</w:t>
      </w:r>
      <w:r w:rsidR="00060D73">
        <w:t>,</w:t>
      </w:r>
      <w:r w:rsidRPr="00A303C8" w:rsidR="00060D73">
        <w:t xml:space="preserve"> and</w:t>
      </w:r>
      <w:r w:rsidRPr="00A303C8">
        <w:t xml:space="preserve"> discussing the results with </w:t>
      </w:r>
      <w:r w:rsidR="00437E07">
        <w:t>EPA</w:t>
      </w:r>
      <w:r w:rsidRPr="00A303C8">
        <w:t xml:space="preserve">. The state burden for activities associated with systems serving 3,301 </w:t>
      </w:r>
      <w:r w:rsidR="00F849EC">
        <w:t>to</w:t>
      </w:r>
      <w:r w:rsidRPr="00A303C8">
        <w:t xml:space="preserve"> 50,000 persons is summarized in Exhibit A-6-</w:t>
      </w:r>
      <w:r w:rsidR="00CA7DBA">
        <w:t>10</w:t>
      </w:r>
      <w:r w:rsidRPr="00A303C8">
        <w:t>, which follows the activity descriptions.</w:t>
      </w:r>
    </w:p>
    <w:p w:rsidR="005A11CC" w:rsidP="0035441C" w:rsidRDefault="00E40DAD" w14:paraId="1FD18977" w14:textId="3AD7026B">
      <w:pPr>
        <w:numPr>
          <w:ilvl w:val="0"/>
          <w:numId w:val="52"/>
        </w:numPr>
      </w:pPr>
      <w:r w:rsidRPr="00A303C8">
        <w:rPr>
          <w:b/>
        </w:rPr>
        <w:t>Telephone systems to ensure participation.</w:t>
      </w:r>
      <w:r w:rsidRPr="00A303C8">
        <w:t xml:space="preserve"> </w:t>
      </w:r>
      <w:r w:rsidR="00437E07">
        <w:t>EPA</w:t>
      </w:r>
      <w:r w:rsidRPr="00A303C8" w:rsidR="005A11CC">
        <w:t xml:space="preserve"> estimates that this preliminary phone call will take about 15 minutes (0.25 hours) per system</w:t>
      </w:r>
      <w:r w:rsidR="005A11CC">
        <w:t xml:space="preserve"> that participated in the </w:t>
      </w:r>
      <w:r w:rsidR="006A4AD4">
        <w:t xml:space="preserve">2015 </w:t>
      </w:r>
      <w:r w:rsidR="003A3877">
        <w:t xml:space="preserve">State </w:t>
      </w:r>
      <w:r w:rsidR="003B445A">
        <w:t>DWINSA</w:t>
      </w:r>
      <w:r w:rsidR="005A11CC">
        <w:t xml:space="preserve"> and about 20 minutes (0.33 hours) per system that did not participate in the </w:t>
      </w:r>
      <w:r w:rsidR="006A4AD4">
        <w:t>2015</w:t>
      </w:r>
      <w:r w:rsidRPr="003A3877" w:rsidR="003A3877">
        <w:t xml:space="preserve"> </w:t>
      </w:r>
      <w:r w:rsidR="003A3877">
        <w:t>State</w:t>
      </w:r>
      <w:r w:rsidR="006A4AD4">
        <w:t xml:space="preserve"> </w:t>
      </w:r>
      <w:r w:rsidR="003B445A">
        <w:t>DWINSA</w:t>
      </w:r>
      <w:r w:rsidRPr="00A303C8" w:rsidR="005A11CC">
        <w:t>.</w:t>
      </w:r>
      <w:r w:rsidR="005A11CC">
        <w:t xml:space="preserve"> </w:t>
      </w:r>
      <w:r w:rsidR="00C30AA5">
        <w:t xml:space="preserve">The state will also take an additional 10 minutes </w:t>
      </w:r>
      <w:r w:rsidR="008C33C0">
        <w:t xml:space="preserve">(0.17 hours) </w:t>
      </w:r>
      <w:r w:rsidR="00C30AA5">
        <w:t xml:space="preserve">to discuss the </w:t>
      </w:r>
      <w:r w:rsidR="00127214">
        <w:t>LSL</w:t>
      </w:r>
      <w:r w:rsidR="00D86306">
        <w:t xml:space="preserve">, OpW, and </w:t>
      </w:r>
      <w:r w:rsidR="00E066DA">
        <w:t>I&amp;S</w:t>
      </w:r>
      <w:r w:rsidR="00D86306">
        <w:t xml:space="preserve"> questions</w:t>
      </w:r>
      <w:r w:rsidR="00C30AA5">
        <w:t xml:space="preserve"> with all systems. </w:t>
      </w:r>
      <w:r w:rsidR="00437E07">
        <w:t>EPA</w:t>
      </w:r>
      <w:r w:rsidR="00D86306">
        <w:t xml:space="preserve"> expects that </w:t>
      </w:r>
      <w:proofErr w:type="gramStart"/>
      <w:r w:rsidR="00D86306">
        <w:t>the majority of</w:t>
      </w:r>
      <w:proofErr w:type="gramEnd"/>
      <w:r w:rsidR="00D86306">
        <w:t xml:space="preserve"> this time will be spent discussing </w:t>
      </w:r>
      <w:r w:rsidR="00127214">
        <w:t>LSL</w:t>
      </w:r>
      <w:r w:rsidR="00D86306">
        <w:t xml:space="preserve"> questions and that minimal time will be necessary to introduce the OpW and </w:t>
      </w:r>
      <w:r w:rsidR="00E066DA">
        <w:t>I&amp;S</w:t>
      </w:r>
      <w:r w:rsidR="00D86306">
        <w:t xml:space="preserve"> questions.</w:t>
      </w:r>
      <w:r w:rsidR="00BA3810">
        <w:t xml:space="preserve"> </w:t>
      </w:r>
      <w:r w:rsidR="00C30AA5">
        <w:t>Thus, the average burden to states for each system is as follows:</w:t>
      </w:r>
    </w:p>
    <w:p w:rsidRPr="00A303C8" w:rsidR="007D1338" w:rsidP="00247861" w:rsidRDefault="00745C71" w14:paraId="44936CBA" w14:textId="021689EE">
      <w:pPr>
        <w:pStyle w:val="ListParagraph"/>
      </w:pPr>
      <w:r>
        <w:t>[</w:t>
      </w:r>
      <w:r w:rsidRPr="00386E6A" w:rsidR="007D1338">
        <w:t>(0.25</w:t>
      </w:r>
      <w:r w:rsidR="007D1338">
        <w:t xml:space="preserve"> x 0.75) + (0.</w:t>
      </w:r>
      <w:r w:rsidR="005A11CC">
        <w:t>33</w:t>
      </w:r>
      <w:r w:rsidR="007D1338">
        <w:t xml:space="preserve"> x 0.25)</w:t>
      </w:r>
      <w:r>
        <w:t>]</w:t>
      </w:r>
      <w:r w:rsidR="008517D7">
        <w:t xml:space="preserve"> </w:t>
      </w:r>
      <w:r w:rsidR="001B57CE">
        <w:t>+</w:t>
      </w:r>
      <w:r w:rsidR="008517D7">
        <w:t xml:space="preserve"> </w:t>
      </w:r>
      <w:r w:rsidR="001B57CE">
        <w:t>0.17</w:t>
      </w:r>
      <w:r w:rsidR="007D1338">
        <w:t xml:space="preserve"> </w:t>
      </w:r>
      <w:r w:rsidRPr="00AA6CAE" w:rsidR="007D1338">
        <w:t>= 0.</w:t>
      </w:r>
      <w:r w:rsidR="00C30AA5">
        <w:t>44</w:t>
      </w:r>
      <w:r w:rsidRPr="00AA6CAE" w:rsidR="003C088A">
        <w:t xml:space="preserve"> hrs/system</w:t>
      </w:r>
    </w:p>
    <w:p w:rsidR="00B64642" w:rsidP="0035441C" w:rsidRDefault="00CB719E" w14:paraId="66BEF4E2" w14:textId="3706F2E5">
      <w:pPr>
        <w:numPr>
          <w:ilvl w:val="0"/>
          <w:numId w:val="52"/>
        </w:numPr>
      </w:pPr>
      <w:r w:rsidRPr="00CB719E">
        <w:rPr>
          <w:b/>
        </w:rPr>
        <w:t>E-mail survey package to systems.</w:t>
      </w:r>
      <w:r w:rsidRPr="00CB719E">
        <w:t xml:space="preserve"> Each state will send the survey packet (provided by </w:t>
      </w:r>
      <w:r w:rsidR="00437E07">
        <w:t>EPA</w:t>
      </w:r>
      <w:r w:rsidRPr="00CB719E">
        <w:t xml:space="preserve">) to systems via e-mail. </w:t>
      </w:r>
      <w:r w:rsidR="00437E07">
        <w:t>EPA</w:t>
      </w:r>
      <w:r w:rsidRPr="00CB719E">
        <w:t xml:space="preserve"> estimates that states will spend a total of 30 minutes drafting text for two e-mails: one to systems that participated in the </w:t>
      </w:r>
      <w:r w:rsidRPr="00CB719E" w:rsidR="00C04F5E">
        <w:t>20</w:t>
      </w:r>
      <w:r w:rsidR="00C04F5E">
        <w:t>15</w:t>
      </w:r>
      <w:r w:rsidRPr="00CB719E" w:rsidR="00C04F5E">
        <w:t xml:space="preserve"> </w:t>
      </w:r>
      <w:r w:rsidR="003A3877">
        <w:t xml:space="preserve">State </w:t>
      </w:r>
      <w:r w:rsidRPr="00CB719E">
        <w:t xml:space="preserve">DWINSA and one to systems that did not participate in the </w:t>
      </w:r>
      <w:r w:rsidRPr="00CB719E" w:rsidR="00C04F5E">
        <w:t>20</w:t>
      </w:r>
      <w:r w:rsidR="00C04F5E">
        <w:t>15</w:t>
      </w:r>
      <w:r w:rsidRPr="00CB719E" w:rsidR="00C04F5E">
        <w:t xml:space="preserve"> </w:t>
      </w:r>
      <w:r w:rsidR="003A3877">
        <w:t xml:space="preserve">State </w:t>
      </w:r>
      <w:r w:rsidRPr="00CB719E">
        <w:t xml:space="preserve">DWINSA. </w:t>
      </w:r>
      <w:r w:rsidRPr="00CB719E" w:rsidR="00B64642">
        <w:t>This amounts to approximately 0.</w:t>
      </w:r>
      <w:r w:rsidR="00B64642">
        <w:t>0</w:t>
      </w:r>
      <w:r w:rsidR="003E4D0E">
        <w:t>2</w:t>
      </w:r>
      <w:r w:rsidRPr="00CB719E" w:rsidR="00B64642">
        <w:t xml:space="preserve"> minutes</w:t>
      </w:r>
      <w:r w:rsidR="00B64642">
        <w:t xml:space="preserve"> (0.000</w:t>
      </w:r>
      <w:r w:rsidR="00D514C5">
        <w:t>33</w:t>
      </w:r>
      <w:r w:rsidR="00B64642">
        <w:t xml:space="preserve"> hours)</w:t>
      </w:r>
      <w:r w:rsidRPr="00CB719E" w:rsidR="00B64642">
        <w:t xml:space="preserve"> per system</w:t>
      </w:r>
      <w:r w:rsidR="005611AC">
        <w:t xml:space="preserve"> (</w:t>
      </w:r>
      <w:r w:rsidR="00F57928">
        <w:t>0.5 hours / 1,531 systems)</w:t>
      </w:r>
      <w:r w:rsidRPr="00CB719E" w:rsidR="00B64642">
        <w:t xml:space="preserve">. </w:t>
      </w:r>
      <w:r w:rsidR="00437E07">
        <w:t>EPA</w:t>
      </w:r>
      <w:r w:rsidRPr="00CB719E" w:rsidR="00B64642">
        <w:t xml:space="preserve"> anticipates that s</w:t>
      </w:r>
      <w:r w:rsidR="00B64642">
        <w:t xml:space="preserve">tates will spend approximately </w:t>
      </w:r>
      <w:r w:rsidR="008600D1">
        <w:t>5</w:t>
      </w:r>
      <w:r w:rsidRPr="00CB719E" w:rsidR="00B64642">
        <w:t xml:space="preserve"> minutes </w:t>
      </w:r>
      <w:r w:rsidR="00B64642">
        <w:t>(0.08</w:t>
      </w:r>
      <w:r w:rsidR="004E5EEA">
        <w:t>3</w:t>
      </w:r>
      <w:r w:rsidR="00B64642">
        <w:t xml:space="preserve"> hours) </w:t>
      </w:r>
      <w:r w:rsidRPr="00CB719E" w:rsidR="00B64642">
        <w:t xml:space="preserve">compiling each e-mail, including addressing the e-mail to the correct recipient and attaching the correct files. </w:t>
      </w:r>
      <w:r w:rsidR="00437E07">
        <w:t>EPA</w:t>
      </w:r>
      <w:r w:rsidRPr="00CB719E" w:rsidR="00B64642">
        <w:t xml:space="preserve"> also estimates that approximately 10 percent of these e-mails will be returned to the states and states will </w:t>
      </w:r>
      <w:r w:rsidR="00216C08">
        <w:t>need</w:t>
      </w:r>
      <w:r w:rsidRPr="00CB719E" w:rsidR="00B64642">
        <w:t xml:space="preserve"> an additional </w:t>
      </w:r>
      <w:r w:rsidR="008600D1">
        <w:t>5</w:t>
      </w:r>
      <w:r w:rsidRPr="00CB719E" w:rsidR="00B64642">
        <w:t xml:space="preserve"> minutes </w:t>
      </w:r>
      <w:r w:rsidR="00B64642">
        <w:t>(0.08</w:t>
      </w:r>
      <w:r w:rsidR="004E5EEA">
        <w:t>3</w:t>
      </w:r>
      <w:r w:rsidR="00B64642">
        <w:t xml:space="preserve"> hours) </w:t>
      </w:r>
      <w:r w:rsidRPr="00CB719E" w:rsidR="00B64642">
        <w:t>to locate the correct recipient and resend the e-mail.</w:t>
      </w:r>
      <w:r w:rsidR="00B64642">
        <w:t xml:space="preserve"> Thus, the average burden to states for each system is as follows:</w:t>
      </w:r>
    </w:p>
    <w:p w:rsidRPr="00CB719E" w:rsidR="00CB719E" w:rsidP="00594261" w:rsidRDefault="00B64642" w14:paraId="46C56FB9" w14:textId="64740BA0">
      <w:pPr>
        <w:ind w:left="720"/>
      </w:pPr>
      <w:r>
        <w:t>[0.000</w:t>
      </w:r>
      <w:r w:rsidR="00090CCB">
        <w:t>33</w:t>
      </w:r>
      <w:r>
        <w:t xml:space="preserve"> + 0.08</w:t>
      </w:r>
      <w:r w:rsidR="004E5EEA">
        <w:t>3</w:t>
      </w:r>
      <w:r>
        <w:t xml:space="preserve"> + (0.10 x 0.08</w:t>
      </w:r>
      <w:r w:rsidR="004E5EEA">
        <w:t>3</w:t>
      </w:r>
      <w:r>
        <w:t>)] = 0.09 hrs/system</w:t>
      </w:r>
    </w:p>
    <w:p w:rsidR="000A6C9B" w:rsidP="0035441C" w:rsidRDefault="000A6C9B" w14:paraId="1F5BDC15" w14:textId="5C8E7E26">
      <w:pPr>
        <w:numPr>
          <w:ilvl w:val="0"/>
          <w:numId w:val="52"/>
        </w:numPr>
      </w:pPr>
      <w:r w:rsidRPr="00A303C8">
        <w:rPr>
          <w:b/>
        </w:rPr>
        <w:lastRenderedPageBreak/>
        <w:t xml:space="preserve">Provide technical assistance. </w:t>
      </w:r>
      <w:r w:rsidRPr="00A303C8">
        <w:t xml:space="preserve">In developing a burden estimate for this analysis, </w:t>
      </w:r>
      <w:r w:rsidR="00437E07">
        <w:t>EPA</w:t>
      </w:r>
      <w:r w:rsidRPr="00A303C8">
        <w:t xml:space="preserve"> </w:t>
      </w:r>
      <w:r>
        <w:t>assumes that t</w:t>
      </w:r>
      <w:r w:rsidRPr="00A303C8">
        <w:t>he number of requests for technical assistance will equal 1</w:t>
      </w:r>
      <w:r w:rsidR="00015247">
        <w:t>50</w:t>
      </w:r>
      <w:r w:rsidRPr="00A303C8">
        <w:t xml:space="preserve"> percent of the number of systems. (This estimate accounts for the fact that some systems will call more than once while some will not call at all.)</w:t>
      </w:r>
    </w:p>
    <w:p w:rsidRPr="00A303C8" w:rsidR="000A6C9B" w:rsidP="000A6C9B" w:rsidRDefault="00437E07" w14:paraId="2216DD3C" w14:textId="7578A52F">
      <w:pPr>
        <w:pStyle w:val="ListParagraph"/>
      </w:pPr>
      <w:r>
        <w:t>EPA</w:t>
      </w:r>
      <w:r w:rsidR="000A6C9B">
        <w:t xml:space="preserve"> anticipates that systems that participated in the </w:t>
      </w:r>
      <w:r w:rsidR="00C04F5E">
        <w:t xml:space="preserve">2015 </w:t>
      </w:r>
      <w:r w:rsidR="003A3877">
        <w:t xml:space="preserve">State </w:t>
      </w:r>
      <w:r w:rsidR="003B445A">
        <w:t>DWINSA</w:t>
      </w:r>
      <w:r w:rsidR="000A6C9B">
        <w:t xml:space="preserve"> will </w:t>
      </w:r>
      <w:r w:rsidR="00216C08">
        <w:t>need</w:t>
      </w:r>
      <w:r w:rsidR="000A6C9B">
        <w:t xml:space="preserve"> less technical assistance than those that did not participate in the </w:t>
      </w:r>
      <w:r w:rsidR="00C04F5E">
        <w:t xml:space="preserve">2015 </w:t>
      </w:r>
      <w:r w:rsidR="003A3877">
        <w:t xml:space="preserve">State </w:t>
      </w:r>
      <w:r w:rsidR="003B445A">
        <w:t>DWINSA</w:t>
      </w:r>
      <w:r w:rsidR="000A6C9B">
        <w:t xml:space="preserve">. Therefore, </w:t>
      </w:r>
      <w:r>
        <w:t>EPA</w:t>
      </w:r>
      <w:r w:rsidR="000A6C9B">
        <w:t xml:space="preserve"> estimates that all questions from these systems will be </w:t>
      </w:r>
      <w:r w:rsidR="00884D92">
        <w:t>readily answerable,</w:t>
      </w:r>
      <w:r w:rsidRPr="00711223" w:rsidR="000A6C9B">
        <w:t xml:space="preserve"> </w:t>
      </w:r>
      <w:r w:rsidRPr="00A303C8" w:rsidR="000A6C9B">
        <w:t>requi</w:t>
      </w:r>
      <w:r w:rsidR="000A6C9B">
        <w:t>ring</w:t>
      </w:r>
      <w:r w:rsidRPr="00A303C8" w:rsidR="000A6C9B">
        <w:t xml:space="preserve"> </w:t>
      </w:r>
      <w:r w:rsidR="000A6C9B">
        <w:t xml:space="preserve">only </w:t>
      </w:r>
      <w:r w:rsidRPr="00A303C8" w:rsidR="000A6C9B">
        <w:t>15 minutes (0.25 hours)</w:t>
      </w:r>
      <w:r w:rsidR="000A6C9B">
        <w:t xml:space="preserve"> to answer</w:t>
      </w:r>
      <w:r w:rsidRPr="00A303C8" w:rsidR="000A6C9B">
        <w:t>.</w:t>
      </w:r>
    </w:p>
    <w:p w:rsidRPr="00A303C8" w:rsidR="000A6C9B" w:rsidP="000A6C9B" w:rsidRDefault="00437E07" w14:paraId="623204D6" w14:textId="530207BF">
      <w:pPr>
        <w:pStyle w:val="ListParagraph"/>
      </w:pPr>
      <w:r>
        <w:t>EPA</w:t>
      </w:r>
      <w:r w:rsidR="000A6C9B">
        <w:t xml:space="preserve"> estimates that the burden </w:t>
      </w:r>
      <w:r w:rsidR="00C81212">
        <w:t xml:space="preserve">to assist </w:t>
      </w:r>
      <w:r w:rsidR="000A6C9B">
        <w:t xml:space="preserve">systems that did not participate in the </w:t>
      </w:r>
      <w:r w:rsidR="00C04F5E">
        <w:t xml:space="preserve">2015 </w:t>
      </w:r>
      <w:r w:rsidR="003A3877">
        <w:t xml:space="preserve">State </w:t>
      </w:r>
      <w:r w:rsidR="003B445A">
        <w:t>DWINSA</w:t>
      </w:r>
      <w:r w:rsidR="000A6C9B">
        <w:t xml:space="preserve"> </w:t>
      </w:r>
      <w:r w:rsidR="00A82084">
        <w:t>is</w:t>
      </w:r>
      <w:r w:rsidR="000A6C9B">
        <w:t xml:space="preserve"> 30 minutes (0.5 hours) and break</w:t>
      </w:r>
      <w:r w:rsidR="00D76B8C">
        <w:t>s</w:t>
      </w:r>
      <w:r w:rsidR="000A6C9B">
        <w:t xml:space="preserve"> down as follows:</w:t>
      </w:r>
    </w:p>
    <w:p w:rsidRPr="00A303C8" w:rsidR="000A6C9B" w:rsidP="0035441C" w:rsidRDefault="000A6C9B" w14:paraId="33F06EDE" w14:textId="61BC2582">
      <w:pPr>
        <w:numPr>
          <w:ilvl w:val="1"/>
          <w:numId w:val="53"/>
        </w:numPr>
      </w:pPr>
      <w:r w:rsidRPr="00A303C8">
        <w:t xml:space="preserve">Of those that do </w:t>
      </w:r>
      <w:r w:rsidR="00216C08">
        <w:t>need</w:t>
      </w:r>
      <w:r w:rsidRPr="00A303C8">
        <w:t xml:space="preserve"> technical assistance, about 50 percent of their questions will be </w:t>
      </w:r>
      <w:r w:rsidR="00884D92">
        <w:t xml:space="preserve">readily answerable, </w:t>
      </w:r>
      <w:r w:rsidRPr="00A303C8" w:rsidR="00884D92">
        <w:t>requiring</w:t>
      </w:r>
      <w:r w:rsidRPr="00A303C8">
        <w:t xml:space="preserve"> only 15 minutes (0.25 hours) to answer.</w:t>
      </w:r>
    </w:p>
    <w:p w:rsidRPr="00A303C8" w:rsidR="000A6C9B" w:rsidP="0035441C" w:rsidRDefault="000A6C9B" w14:paraId="29DA0E6C" w14:textId="07BF0126">
      <w:pPr>
        <w:numPr>
          <w:ilvl w:val="1"/>
          <w:numId w:val="53"/>
        </w:numPr>
      </w:pPr>
      <w:r w:rsidRPr="00A303C8">
        <w:t xml:space="preserve">About 25 percent of their questions will entail limited research and follow-up, requiring 30 minutes (0.50 hours) to answer, including time to call </w:t>
      </w:r>
      <w:r w:rsidR="00437E07">
        <w:t>EPA</w:t>
      </w:r>
      <w:r w:rsidRPr="00A303C8">
        <w:t xml:space="preserve"> with questions.</w:t>
      </w:r>
    </w:p>
    <w:p w:rsidRPr="00A303C8" w:rsidR="000A6C9B" w:rsidP="0035441C" w:rsidRDefault="000A6C9B" w14:paraId="2D67FB8F" w14:textId="64B5EEA5">
      <w:pPr>
        <w:numPr>
          <w:ilvl w:val="1"/>
          <w:numId w:val="53"/>
        </w:numPr>
      </w:pPr>
      <w:r w:rsidRPr="00A303C8">
        <w:t xml:space="preserve">About 25 percent of their questions will </w:t>
      </w:r>
      <w:r w:rsidR="00216C08">
        <w:t>need</w:t>
      </w:r>
      <w:r w:rsidRPr="00A303C8">
        <w:t xml:space="preserve"> the state to perform some research and will </w:t>
      </w:r>
      <w:r w:rsidR="00216C08">
        <w:t>need</w:t>
      </w:r>
      <w:r w:rsidRPr="00A303C8">
        <w:t xml:space="preserve"> </w:t>
      </w:r>
      <w:r w:rsidR="00BB0382">
        <w:t>1.0</w:t>
      </w:r>
      <w:r w:rsidRPr="00A303C8" w:rsidR="00BB0382">
        <w:t xml:space="preserve"> </w:t>
      </w:r>
      <w:r w:rsidRPr="00A303C8">
        <w:t>hour to answer.</w:t>
      </w:r>
    </w:p>
    <w:p w:rsidR="000A6C9B" w:rsidP="000A6C9B" w:rsidRDefault="000A6C9B" w14:paraId="092A6AE1" w14:textId="77777777">
      <w:pPr>
        <w:ind w:left="720"/>
      </w:pPr>
      <w:r w:rsidRPr="00A303C8">
        <w:t xml:space="preserve">Therefore, the state burden for providing technical assistance is estimated </w:t>
      </w:r>
      <w:r>
        <w:t>as:</w:t>
      </w:r>
    </w:p>
    <w:p w:rsidRPr="00A303C8" w:rsidR="000A6C9B" w:rsidP="00AA6CAE" w:rsidRDefault="00015247" w14:paraId="3B52E99E" w14:textId="77777777">
      <w:pPr>
        <w:pStyle w:val="ListParagraph"/>
      </w:pPr>
      <w:r>
        <w:t>1.5 x [</w:t>
      </w:r>
      <w:r w:rsidRPr="00780295" w:rsidR="000A6C9B">
        <w:t>(0.</w:t>
      </w:r>
      <w:r w:rsidR="000A6C9B">
        <w:t>25 x 0.75</w:t>
      </w:r>
      <w:r w:rsidRPr="009B1AEE" w:rsidR="000A6C9B">
        <w:t>)</w:t>
      </w:r>
      <w:r w:rsidR="000A6C9B">
        <w:t xml:space="preserve"> + (0.5 x 0.25</w:t>
      </w:r>
      <w:r w:rsidRPr="00AA6CAE" w:rsidR="000A6C9B">
        <w:t>)</w:t>
      </w:r>
      <w:r w:rsidRPr="00AA6CAE">
        <w:t>]</w:t>
      </w:r>
      <w:r w:rsidRPr="00AA6CAE" w:rsidR="000A6C9B">
        <w:t xml:space="preserve"> = 0.</w:t>
      </w:r>
      <w:r w:rsidRPr="00AA6CAE">
        <w:t>47</w:t>
      </w:r>
      <w:r w:rsidRPr="00AA6CAE" w:rsidR="000A6C9B">
        <w:t xml:space="preserve"> hrs/system</w:t>
      </w:r>
    </w:p>
    <w:p w:rsidRPr="001C32A0" w:rsidR="003E77F9" w:rsidP="0065080A" w:rsidRDefault="00D44CEB" w14:paraId="76D92EDB" w14:textId="32910A62">
      <w:pPr>
        <w:numPr>
          <w:ilvl w:val="0"/>
          <w:numId w:val="52"/>
        </w:numPr>
        <w:rPr>
          <w:b/>
        </w:rPr>
      </w:pPr>
      <w:r w:rsidRPr="001C32A0">
        <w:rPr>
          <w:b/>
        </w:rPr>
        <w:t>Call</w:t>
      </w:r>
      <w:r w:rsidRPr="001C32A0" w:rsidR="00EF55E4">
        <w:rPr>
          <w:b/>
        </w:rPr>
        <w:t xml:space="preserve"> </w:t>
      </w:r>
      <w:r w:rsidRPr="001C32A0" w:rsidR="00E40DAD">
        <w:rPr>
          <w:b/>
        </w:rPr>
        <w:t>back systems that do not return the data collection instrument by a certain date.</w:t>
      </w:r>
      <w:r w:rsidRPr="00A303C8" w:rsidR="00E40DAD">
        <w:t xml:space="preserve"> It is assumed that the number of these </w:t>
      </w:r>
      <w:r w:rsidRPr="00A303C8" w:rsidR="00D63EAA">
        <w:t>“</w:t>
      </w:r>
      <w:r w:rsidRPr="00A303C8" w:rsidR="00E40DAD">
        <w:t>reminder</w:t>
      </w:r>
      <w:r w:rsidRPr="00A303C8" w:rsidR="00D63EAA">
        <w:t>”</w:t>
      </w:r>
      <w:r w:rsidRPr="00A303C8" w:rsidR="00E40DAD">
        <w:t xml:space="preserve"> calls will equal </w:t>
      </w:r>
      <w:r w:rsidRPr="00A303C8" w:rsidR="00CA662C">
        <w:t>1</w:t>
      </w:r>
      <w:r w:rsidR="00CA662C">
        <w:t>50</w:t>
      </w:r>
      <w:r w:rsidRPr="00A303C8" w:rsidR="00CA662C">
        <w:t xml:space="preserve"> </w:t>
      </w:r>
      <w:r w:rsidRPr="00A303C8" w:rsidR="00E40DAD">
        <w:t xml:space="preserve">percent of the systems. This assumes that most (but not all) will need at least one reminder call and some will need two or </w:t>
      </w:r>
      <w:r w:rsidR="008B4A14">
        <w:t>possibly three.</w:t>
      </w:r>
      <w:r w:rsidR="002A110F">
        <w:t xml:space="preserve"> </w:t>
      </w:r>
      <w:r w:rsidRPr="00A303C8" w:rsidR="00E40DAD">
        <w:t xml:space="preserve">The average time for these calls is </w:t>
      </w:r>
      <w:r w:rsidR="00CA662C">
        <w:t>2</w:t>
      </w:r>
      <w:r w:rsidRPr="00A303C8" w:rsidR="00CA662C">
        <w:t xml:space="preserve">0 </w:t>
      </w:r>
      <w:r w:rsidRPr="00A303C8" w:rsidR="00E40DAD">
        <w:t>minutes (0.</w:t>
      </w:r>
      <w:r w:rsidR="00CA662C">
        <w:t>33</w:t>
      </w:r>
      <w:r w:rsidRPr="00A303C8" w:rsidR="00CA662C">
        <w:t xml:space="preserve"> </w:t>
      </w:r>
      <w:r w:rsidRPr="00A303C8" w:rsidR="00E40DAD">
        <w:t xml:space="preserve">hours) per system. This does not include answering technical questions, which is accounted for above. Rather, it includes locating the correct contact person and obtaining a brief report on the status of the </w:t>
      </w:r>
      <w:r w:rsidR="0046756F">
        <w:t>2020</w:t>
      </w:r>
      <w:r w:rsidRPr="00A303C8" w:rsidR="00E40DAD">
        <w:t xml:space="preserve"> </w:t>
      </w:r>
      <w:r w:rsidR="003A3877">
        <w:t xml:space="preserve">State </w:t>
      </w:r>
      <w:r w:rsidRPr="00A303C8" w:rsidR="00E40DAD">
        <w:t>DWINSA</w:t>
      </w:r>
      <w:r w:rsidRPr="00A303C8" w:rsidR="0009439F">
        <w:t xml:space="preserve"> response</w:t>
      </w:r>
      <w:r w:rsidRPr="00A303C8" w:rsidR="00E40DAD">
        <w:t>.</w:t>
      </w:r>
      <w:r w:rsidR="009B424F">
        <w:t xml:space="preserve"> </w:t>
      </w:r>
      <w:r w:rsidR="008600D1">
        <w:t xml:space="preserve">Thus, the </w:t>
      </w:r>
      <w:r w:rsidRPr="00EC3E27" w:rsidR="008600D1">
        <w:t xml:space="preserve">average </w:t>
      </w:r>
      <w:r w:rsidR="008600D1">
        <w:t xml:space="preserve">burden </w:t>
      </w:r>
      <w:r w:rsidRPr="00EC3E27" w:rsidR="008600D1">
        <w:t xml:space="preserve">per system is </w:t>
      </w:r>
      <w:r w:rsidR="008600D1">
        <w:t>as follows:</w:t>
      </w:r>
    </w:p>
    <w:p w:rsidRPr="007C3759" w:rsidR="007C3759" w:rsidP="007C3759" w:rsidRDefault="007C3759" w14:paraId="04E78D4F" w14:textId="77777777">
      <w:pPr>
        <w:ind w:left="720"/>
      </w:pPr>
      <w:r>
        <w:t>[</w:t>
      </w:r>
      <w:r w:rsidRPr="007C3759">
        <w:t>1.5</w:t>
      </w:r>
      <w:r>
        <w:t xml:space="preserve"> x 0.33] = 0.50 hrs/system</w:t>
      </w:r>
    </w:p>
    <w:p w:rsidR="003C088A" w:rsidP="00F700FB" w:rsidRDefault="00015247" w14:paraId="4224CC04" w14:textId="36D697FF">
      <w:pPr>
        <w:keepLines/>
        <w:numPr>
          <w:ilvl w:val="0"/>
          <w:numId w:val="52"/>
        </w:numPr>
      </w:pPr>
      <w:r w:rsidRPr="00A303C8">
        <w:rPr>
          <w:b/>
        </w:rPr>
        <w:t>Review completed data collection instruments and documentation</w:t>
      </w:r>
      <w:r>
        <w:rPr>
          <w:b/>
        </w:rPr>
        <w:t>.</w:t>
      </w:r>
      <w:r w:rsidR="003C088A">
        <w:rPr>
          <w:b/>
        </w:rPr>
        <w:t xml:space="preserve"> </w:t>
      </w:r>
      <w:r w:rsidRPr="00A303C8" w:rsidR="003C088A">
        <w:t xml:space="preserve">The data collection instrument will be returned directly to the state for review. For some systems, </w:t>
      </w:r>
      <w:r w:rsidR="00DD4AC4">
        <w:t>the</w:t>
      </w:r>
      <w:r w:rsidRPr="00A303C8" w:rsidR="003C088A">
        <w:t xml:space="preserve"> documentation is expected to be quite voluminous </w:t>
      </w:r>
      <w:r w:rsidRPr="00EC3E27" w:rsidR="003C088A">
        <w:t>and</w:t>
      </w:r>
      <w:r w:rsidRPr="00A303C8" w:rsidR="003C088A">
        <w:t xml:space="preserve"> reviewing it will be the most burdensome part of the </w:t>
      </w:r>
      <w:r w:rsidRPr="00A303C8" w:rsidR="002D35EF">
        <w:t>20</w:t>
      </w:r>
      <w:r w:rsidR="002D35EF">
        <w:t>20</w:t>
      </w:r>
      <w:r w:rsidRPr="00A303C8" w:rsidR="002D35EF">
        <w:t xml:space="preserve"> </w:t>
      </w:r>
      <w:r w:rsidR="005416EF">
        <w:t xml:space="preserve">State </w:t>
      </w:r>
      <w:r w:rsidRPr="00A303C8" w:rsidR="003C088A">
        <w:t xml:space="preserve">DWINSA. The time </w:t>
      </w:r>
      <w:r w:rsidR="00860FB5">
        <w:t>necessary</w:t>
      </w:r>
      <w:r w:rsidRPr="00A303C8" w:rsidR="003C088A">
        <w:t xml:space="preserve"> for this review is difficult to estimate. States </w:t>
      </w:r>
      <w:r w:rsidR="00C81212">
        <w:t>may</w:t>
      </w:r>
      <w:r w:rsidRPr="00A303C8" w:rsidR="00C81212">
        <w:t xml:space="preserve"> </w:t>
      </w:r>
      <w:r w:rsidRPr="00A303C8" w:rsidR="003C088A">
        <w:t xml:space="preserve">generate their own documentation for </w:t>
      </w:r>
      <w:r w:rsidR="00C81212">
        <w:t xml:space="preserve">the </w:t>
      </w:r>
      <w:r w:rsidRPr="00A303C8" w:rsidR="001844F2">
        <w:t>20</w:t>
      </w:r>
      <w:r w:rsidR="001844F2">
        <w:t>20</w:t>
      </w:r>
      <w:r w:rsidRPr="00A303C8" w:rsidR="001844F2">
        <w:t xml:space="preserve"> </w:t>
      </w:r>
      <w:r w:rsidR="005416EF">
        <w:t xml:space="preserve">State </w:t>
      </w:r>
      <w:r w:rsidRPr="00A303C8" w:rsidR="003C088A">
        <w:t>DWINSA</w:t>
      </w:r>
      <w:r w:rsidR="00C81212">
        <w:t xml:space="preserve"> and, if they </w:t>
      </w:r>
      <w:r w:rsidRPr="00A303C8" w:rsidR="003C088A">
        <w:t>add distribution or transmission projects</w:t>
      </w:r>
      <w:r w:rsidR="00C81212">
        <w:t>,</w:t>
      </w:r>
      <w:r w:rsidRPr="00A303C8" w:rsidR="003C088A">
        <w:t xml:space="preserve"> are required to ensure that the total pipe inventory section on the </w:t>
      </w:r>
      <w:r w:rsidRPr="00A303C8" w:rsidR="001844F2">
        <w:t>20</w:t>
      </w:r>
      <w:r w:rsidR="001844F2">
        <w:t>20</w:t>
      </w:r>
      <w:r w:rsidRPr="00A303C8" w:rsidR="001844F2">
        <w:t xml:space="preserve"> </w:t>
      </w:r>
      <w:r w:rsidR="005416EF">
        <w:t xml:space="preserve">State </w:t>
      </w:r>
      <w:r w:rsidRPr="00A303C8" w:rsidR="003C088A">
        <w:t xml:space="preserve">DWINSA is completed. </w:t>
      </w:r>
    </w:p>
    <w:p w:rsidR="00015247" w:rsidP="003C088A" w:rsidRDefault="003C088A" w14:paraId="18B397C3" w14:textId="35CC1C14">
      <w:pPr>
        <w:ind w:left="720"/>
      </w:pPr>
      <w:r>
        <w:t xml:space="preserve">For the </w:t>
      </w:r>
      <w:r w:rsidR="001844F2">
        <w:t xml:space="preserve">2020 </w:t>
      </w:r>
      <w:r w:rsidR="005416EF">
        <w:t xml:space="preserve">State </w:t>
      </w:r>
      <w:r>
        <w:t>DWINSA, t</w:t>
      </w:r>
      <w:r w:rsidRPr="003C088A" w:rsidR="00D9104D">
        <w:t>he</w:t>
      </w:r>
      <w:r w:rsidRPr="00D22F07" w:rsidR="00D9104D">
        <w:t xml:space="preserve"> burden to</w:t>
      </w:r>
      <w:r w:rsidR="00D9104D">
        <w:t xml:space="preserve"> states to </w:t>
      </w:r>
      <w:r w:rsidR="00D150C3">
        <w:t>review</w:t>
      </w:r>
      <w:r w:rsidR="00D9104D">
        <w:t xml:space="preserve"> the data collection instrument for each system will vary depending on </w:t>
      </w:r>
      <w:proofErr w:type="gramStart"/>
      <w:r w:rsidR="00D9104D">
        <w:t>whether or not</w:t>
      </w:r>
      <w:proofErr w:type="gramEnd"/>
      <w:r w:rsidR="00D9104D">
        <w:t xml:space="preserve"> the system participated in the </w:t>
      </w:r>
      <w:r w:rsidR="001844F2">
        <w:t xml:space="preserve">2015 </w:t>
      </w:r>
      <w:r w:rsidR="003A3877">
        <w:t xml:space="preserve">State </w:t>
      </w:r>
      <w:r w:rsidR="003B445A">
        <w:t>DWINSA</w:t>
      </w:r>
      <w:r w:rsidR="00D9104D">
        <w:t xml:space="preserve">. </w:t>
      </w:r>
      <w:r w:rsidRPr="00A303C8" w:rsidR="00015247">
        <w:t xml:space="preserve">Based on discussions with the states concerning their level of effort in previous </w:t>
      </w:r>
      <w:r w:rsidRPr="00A303C8" w:rsidR="001E4A9B">
        <w:t>assessments and</w:t>
      </w:r>
      <w:r w:rsidR="00015247">
        <w:t xml:space="preserve"> based on the estimates for systems to complete the survey in previous assessments, </w:t>
      </w:r>
      <w:r w:rsidR="00437E07">
        <w:t>EPA</w:t>
      </w:r>
      <w:r w:rsidRPr="00A303C8" w:rsidR="00015247">
        <w:t xml:space="preserve"> estimates that, on average, states will take </w:t>
      </w:r>
      <w:r w:rsidR="006F4006">
        <w:t>3.0</w:t>
      </w:r>
      <w:r w:rsidRPr="00A303C8" w:rsidR="006F4006">
        <w:t xml:space="preserve"> </w:t>
      </w:r>
      <w:r w:rsidRPr="00A303C8" w:rsidR="00015247">
        <w:t xml:space="preserve">hours to </w:t>
      </w:r>
      <w:r w:rsidR="00015247">
        <w:t xml:space="preserve">review the submission for each </w:t>
      </w:r>
      <w:r w:rsidR="00F4598C">
        <w:t xml:space="preserve">system </w:t>
      </w:r>
      <w:r w:rsidR="00015247">
        <w:t xml:space="preserve">that participated in the </w:t>
      </w:r>
      <w:r w:rsidR="001844F2">
        <w:t xml:space="preserve">2015 </w:t>
      </w:r>
      <w:r w:rsidR="003A3877">
        <w:t xml:space="preserve">State </w:t>
      </w:r>
      <w:r w:rsidR="003B445A">
        <w:t>DWINSA</w:t>
      </w:r>
      <w:r w:rsidRPr="00A303C8" w:rsidR="00015247">
        <w:t>.</w:t>
      </w:r>
      <w:r w:rsidR="00015247">
        <w:t xml:space="preserve"> </w:t>
      </w:r>
      <w:r w:rsidR="00D84EF5">
        <w:t xml:space="preserve">This estimate is consistent with </w:t>
      </w:r>
      <w:r w:rsidR="00437E07">
        <w:t>EPA</w:t>
      </w:r>
      <w:r w:rsidR="00D84EF5">
        <w:t xml:space="preserve">’s finding in the 2015 State DWINSA that states </w:t>
      </w:r>
      <w:r w:rsidR="009A2FF2">
        <w:t xml:space="preserve">needed </w:t>
      </w:r>
      <w:r w:rsidR="00D84EF5">
        <w:t xml:space="preserve">less time to review a data collection </w:t>
      </w:r>
      <w:r w:rsidR="00D84EF5">
        <w:lastRenderedPageBreak/>
        <w:t>instrument completed by a system that had participated in the 2011 State DWINSA compared to the time needed to review a newly developed data collection instrument.</w:t>
      </w:r>
    </w:p>
    <w:p w:rsidR="00015247" w:rsidP="00015247" w:rsidRDefault="00015247" w14:paraId="3CD1D34E" w14:textId="18283A53">
      <w:pPr>
        <w:ind w:left="720"/>
      </w:pPr>
      <w:r>
        <w:t xml:space="preserve">For systems that did not participate in the </w:t>
      </w:r>
      <w:r w:rsidR="00B72BB0">
        <w:t xml:space="preserve">2015 </w:t>
      </w:r>
      <w:r w:rsidR="003A3877">
        <w:t xml:space="preserve">State </w:t>
      </w:r>
      <w:r w:rsidR="003B445A">
        <w:t>DWINSA</w:t>
      </w:r>
      <w:r>
        <w:t xml:space="preserve">, </w:t>
      </w:r>
      <w:r w:rsidR="00437E07">
        <w:t>EPA</w:t>
      </w:r>
      <w:r>
        <w:t xml:space="preserve"> estimates that a total of 4.25 hours will be </w:t>
      </w:r>
      <w:r w:rsidR="00860FB5">
        <w:t>needed</w:t>
      </w:r>
      <w:r w:rsidRPr="00A303C8">
        <w:t xml:space="preserve"> </w:t>
      </w:r>
      <w:r>
        <w:t xml:space="preserve">for the state to </w:t>
      </w:r>
      <w:r w:rsidR="00637CC4">
        <w:t xml:space="preserve">review </w:t>
      </w:r>
      <w:r>
        <w:t xml:space="preserve">each data collection instrument. </w:t>
      </w:r>
    </w:p>
    <w:p w:rsidR="00015247" w:rsidP="00015247" w:rsidRDefault="00015247" w14:paraId="58A42B68" w14:textId="77777777">
      <w:pPr>
        <w:ind w:left="720"/>
      </w:pPr>
      <w:r>
        <w:t>Thus, the average burden to states for each system is as follows:</w:t>
      </w:r>
    </w:p>
    <w:p w:rsidRPr="00A303C8" w:rsidR="00015247" w:rsidP="00015247" w:rsidRDefault="00015247" w14:paraId="2D2206FB" w14:textId="77777777">
      <w:pPr>
        <w:ind w:left="720"/>
      </w:pPr>
      <w:r>
        <w:t>[</w:t>
      </w:r>
      <w:r w:rsidR="00CA662C">
        <w:t>(</w:t>
      </w:r>
      <w:r>
        <w:t>3 x 0.75</w:t>
      </w:r>
      <w:r w:rsidR="00CA662C">
        <w:t xml:space="preserve">) </w:t>
      </w:r>
      <w:r>
        <w:t xml:space="preserve">+ </w:t>
      </w:r>
      <w:r w:rsidR="00CA662C">
        <w:t>(</w:t>
      </w:r>
      <w:r>
        <w:t>4.25 x 0.25</w:t>
      </w:r>
      <w:r w:rsidR="00CA662C">
        <w:t>)</w:t>
      </w:r>
      <w:r>
        <w:t>] = 3.31</w:t>
      </w:r>
      <w:r w:rsidR="003C088A">
        <w:t xml:space="preserve"> hrs/system</w:t>
      </w:r>
    </w:p>
    <w:p w:rsidR="004B45CC" w:rsidP="0065080A" w:rsidRDefault="004B45CC" w14:paraId="578A80F8" w14:textId="025E3399">
      <w:pPr>
        <w:pStyle w:val="ListParagraph"/>
        <w:numPr>
          <w:ilvl w:val="0"/>
          <w:numId w:val="60"/>
        </w:numPr>
      </w:pPr>
      <w:r w:rsidRPr="001C32A0">
        <w:rPr>
          <w:b/>
        </w:rPr>
        <w:t xml:space="preserve">Discuss the </w:t>
      </w:r>
      <w:r w:rsidRPr="001C32A0" w:rsidR="00127214">
        <w:rPr>
          <w:b/>
        </w:rPr>
        <w:t>LSL questions</w:t>
      </w:r>
      <w:r w:rsidRPr="001C32A0">
        <w:rPr>
          <w:b/>
        </w:rPr>
        <w:t xml:space="preserve"> with systems. </w:t>
      </w:r>
      <w:r w:rsidR="00437E07">
        <w:t>EPA</w:t>
      </w:r>
      <w:r>
        <w:t xml:space="preserve"> anticipates that systems will need additional support from </w:t>
      </w:r>
      <w:r w:rsidR="00437E07">
        <w:t>EPA</w:t>
      </w:r>
      <w:r>
        <w:t xml:space="preserve"> to complete the </w:t>
      </w:r>
      <w:r w:rsidR="00127214">
        <w:t>LSL</w:t>
      </w:r>
      <w:r>
        <w:t xml:space="preserve"> questions. The state will have a 20-minute (0.33 hours) follow</w:t>
      </w:r>
      <w:r w:rsidR="00064C13">
        <w:t>-</w:t>
      </w:r>
      <w:r>
        <w:t xml:space="preserve">up call with all systems to further discuss the </w:t>
      </w:r>
      <w:r w:rsidR="00127214">
        <w:t>LSL</w:t>
      </w:r>
      <w:r w:rsidR="00124ED6">
        <w:t xml:space="preserve"> questions</w:t>
      </w:r>
      <w:r>
        <w:t xml:space="preserve">. </w:t>
      </w:r>
      <w:r w:rsidR="00437E07">
        <w:t>EPA</w:t>
      </w:r>
      <w:r>
        <w:t xml:space="preserve"> estimates that one</w:t>
      </w:r>
      <w:r w:rsidR="0077535A">
        <w:t>-</w:t>
      </w:r>
      <w:r>
        <w:t xml:space="preserve"> third of the systems will </w:t>
      </w:r>
      <w:r w:rsidR="00216C08">
        <w:t>need</w:t>
      </w:r>
      <w:r>
        <w:t xml:space="preserve"> yet another call with the state to clear up any remaining questions regarding the </w:t>
      </w:r>
      <w:r w:rsidR="00127214">
        <w:t>LSL</w:t>
      </w:r>
      <w:r w:rsidR="00124ED6">
        <w:t xml:space="preserve"> information</w:t>
      </w:r>
      <w:r>
        <w:t>. This additional call to a third of systems will take 15 minutes (0.25 hours).</w:t>
      </w:r>
      <w:r w:rsidR="001C32A0">
        <w:t xml:space="preserve"> T</w:t>
      </w:r>
      <w:r>
        <w:t>hus, the average burden to states for these additional phone calls is as follows:</w:t>
      </w:r>
    </w:p>
    <w:p w:rsidRPr="00E323BE" w:rsidR="004B45CC" w:rsidP="004B45CC" w:rsidRDefault="004B45CC" w14:paraId="77829E3B" w14:textId="1135A637">
      <w:pPr>
        <w:pStyle w:val="ListParagraph"/>
        <w:rPr>
          <w:b/>
        </w:rPr>
      </w:pPr>
      <w:r>
        <w:t>0.33 + (0.25 x 0.33) = 0.41 hrs/system</w:t>
      </w:r>
    </w:p>
    <w:p w:rsidRPr="00A303C8" w:rsidR="0012042B" w:rsidP="0035441C" w:rsidRDefault="00E40DAD" w14:paraId="0D7288A1" w14:textId="246937C0">
      <w:pPr>
        <w:numPr>
          <w:ilvl w:val="0"/>
          <w:numId w:val="52"/>
        </w:numPr>
      </w:pPr>
      <w:r w:rsidRPr="008B6AD0">
        <w:rPr>
          <w:b/>
        </w:rPr>
        <w:t xml:space="preserve">Discuss results with </w:t>
      </w:r>
      <w:r w:rsidR="00437E07">
        <w:rPr>
          <w:b/>
        </w:rPr>
        <w:t>EPA</w:t>
      </w:r>
      <w:r w:rsidRPr="008B6AD0">
        <w:rPr>
          <w:b/>
        </w:rPr>
        <w:t xml:space="preserve">. </w:t>
      </w:r>
      <w:r w:rsidRPr="006D3583" w:rsidR="006D3583">
        <w:t>To estimate the state burden f</w:t>
      </w:r>
      <w:r w:rsidRPr="00A303C8">
        <w:t xml:space="preserve">or resolving questions on completed </w:t>
      </w:r>
      <w:r w:rsidRPr="00A303C8" w:rsidR="0009439F">
        <w:t>data collection instruments</w:t>
      </w:r>
      <w:r w:rsidRPr="00A303C8">
        <w:t xml:space="preserve">, </w:t>
      </w:r>
      <w:r w:rsidR="00437E07">
        <w:t>EPA</w:t>
      </w:r>
      <w:r w:rsidRPr="00A303C8">
        <w:t xml:space="preserve"> made the following assumptions:</w:t>
      </w:r>
    </w:p>
    <w:p w:rsidRPr="00A303C8" w:rsidR="0012042B" w:rsidP="0035441C" w:rsidRDefault="00437E07" w14:paraId="7DF039DD" w14:textId="70928CE0">
      <w:pPr>
        <w:numPr>
          <w:ilvl w:val="1"/>
          <w:numId w:val="47"/>
        </w:numPr>
      </w:pPr>
      <w:r>
        <w:t>EPA</w:t>
      </w:r>
      <w:r w:rsidRPr="00A303C8" w:rsidR="00E40DAD">
        <w:t xml:space="preserve"> will have questions </w:t>
      </w:r>
      <w:r w:rsidR="00A1152A">
        <w:t xml:space="preserve">for the state </w:t>
      </w:r>
      <w:r w:rsidRPr="00A303C8" w:rsidR="00E40DAD">
        <w:t xml:space="preserve">on 50 percent of the completed </w:t>
      </w:r>
      <w:r w:rsidRPr="00A303C8" w:rsidR="0009439F">
        <w:t>data collection instruments</w:t>
      </w:r>
      <w:r w:rsidRPr="00A303C8" w:rsidR="00E40DAD">
        <w:t xml:space="preserve">. Some of these questions will </w:t>
      </w:r>
      <w:proofErr w:type="gramStart"/>
      <w:r w:rsidRPr="00A303C8" w:rsidR="00E40DAD">
        <w:t>actually apply</w:t>
      </w:r>
      <w:proofErr w:type="gramEnd"/>
      <w:r w:rsidRPr="00A303C8" w:rsidR="00E40DAD">
        <w:t xml:space="preserve"> to all systems.</w:t>
      </w:r>
    </w:p>
    <w:p w:rsidRPr="00A303C8" w:rsidR="00E40DAD" w:rsidP="0035441C" w:rsidRDefault="00E40DAD" w14:paraId="03E8C807" w14:textId="77777777">
      <w:pPr>
        <w:numPr>
          <w:ilvl w:val="1"/>
          <w:numId w:val="47"/>
        </w:numPr>
      </w:pPr>
      <w:r w:rsidRPr="00A303C8">
        <w:t xml:space="preserve">Each question will take the state </w:t>
      </w:r>
      <w:r w:rsidR="00EF55E4">
        <w:t>one</w:t>
      </w:r>
      <w:r w:rsidRPr="00A303C8">
        <w:t xml:space="preserve"> hour to resolve.</w:t>
      </w:r>
    </w:p>
    <w:p w:rsidR="003C088A" w:rsidP="0012042B" w:rsidRDefault="003C088A" w14:paraId="144E6806" w14:textId="77777777">
      <w:pPr>
        <w:ind w:left="720"/>
      </w:pPr>
      <w:r>
        <w:t>Thus, the average burden to states for each system is as follows:</w:t>
      </w:r>
    </w:p>
    <w:p w:rsidR="00E40DAD" w:rsidP="0012042B" w:rsidRDefault="00CA662C" w14:paraId="1EF9597E" w14:textId="54379446">
      <w:pPr>
        <w:ind w:left="720"/>
      </w:pPr>
      <w:r>
        <w:t>[</w:t>
      </w:r>
      <w:r w:rsidRPr="00A303C8" w:rsidR="00E40DAD">
        <w:t xml:space="preserve">0.5 </w:t>
      </w:r>
      <w:r w:rsidR="003C088A">
        <w:t xml:space="preserve">x </w:t>
      </w:r>
      <w:r w:rsidRPr="00A303C8" w:rsidR="00E40DAD">
        <w:t>1</w:t>
      </w:r>
      <w:r>
        <w:t>]</w:t>
      </w:r>
      <w:r w:rsidR="003C088A">
        <w:t xml:space="preserve"> =</w:t>
      </w:r>
      <w:r w:rsidRPr="00A303C8" w:rsidR="00E40DAD">
        <w:t xml:space="preserve"> 0.50 </w:t>
      </w:r>
      <w:r w:rsidR="003C088A">
        <w:t>hrs/</w:t>
      </w:r>
      <w:r w:rsidRPr="00A303C8" w:rsidR="00E40DAD">
        <w:t xml:space="preserve">system </w:t>
      </w:r>
    </w:p>
    <w:p w:rsidRPr="00A2627A" w:rsidR="00E323BE" w:rsidP="00E323BE" w:rsidRDefault="00E323BE" w14:paraId="55C547A5" w14:textId="77777777">
      <w:pPr>
        <w:pStyle w:val="ListParagraph"/>
        <w:rPr>
          <w:b/>
        </w:rPr>
      </w:pPr>
    </w:p>
    <w:p w:rsidRPr="00A303C8" w:rsidR="00FE2A67" w:rsidP="0012042B" w:rsidRDefault="00FE2A67" w14:paraId="4E2332AB" w14:textId="77777777">
      <w:pPr>
        <w:ind w:left="720"/>
      </w:pPr>
    </w:p>
    <w:p w:rsidRPr="00A303C8" w:rsidR="00E40DAD" w:rsidP="00E40DAD" w:rsidRDefault="00E40DAD" w14:paraId="5EEAE9CC" w14:textId="4A9B14FC">
      <w:pPr>
        <w:pStyle w:val="Exhibit"/>
      </w:pPr>
      <w:bookmarkStart w:name="_Toc143678806" w:id="179"/>
      <w:bookmarkStart w:name="_Toc394570713" w:id="180"/>
      <w:bookmarkStart w:name="_Toc394572228" w:id="181"/>
      <w:bookmarkStart w:name="_Toc394573221" w:id="182"/>
      <w:bookmarkStart w:name="_Toc29229420" w:id="183"/>
      <w:r w:rsidRPr="00A303C8">
        <w:lastRenderedPageBreak/>
        <w:t>Exhibit A-6-</w:t>
      </w:r>
      <w:r w:rsidR="00B60AC1">
        <w:t>10</w:t>
      </w:r>
      <w:r w:rsidRPr="00A303C8">
        <w:t xml:space="preserve"> </w:t>
      </w:r>
      <w:r w:rsidR="00890E83">
        <w:t xml:space="preserve">Estimated </w:t>
      </w:r>
      <w:r w:rsidRPr="00A303C8">
        <w:t xml:space="preserve">State </w:t>
      </w:r>
      <w:r w:rsidR="00890E83">
        <w:t xml:space="preserve">Average </w:t>
      </w:r>
      <w:r w:rsidRPr="00A303C8">
        <w:t>Unit Burden for Systems Serving 3,30</w:t>
      </w:r>
      <w:r w:rsidRPr="00A303C8" w:rsidR="00B566E7">
        <w:t xml:space="preserve">1 </w:t>
      </w:r>
      <w:r w:rsidR="00F849EC">
        <w:t>to</w:t>
      </w:r>
      <w:r w:rsidRPr="00A303C8" w:rsidR="00B566E7">
        <w:t xml:space="preserve"> </w:t>
      </w:r>
      <w:r w:rsidRPr="00A303C8">
        <w:t xml:space="preserve">50,000 </w:t>
      </w:r>
      <w:r w:rsidRPr="00A303C8" w:rsidR="00DE7D9B">
        <w:t>Persons</w:t>
      </w:r>
      <w:bookmarkEnd w:id="179"/>
      <w:bookmarkEnd w:id="180"/>
      <w:bookmarkEnd w:id="181"/>
      <w:bookmarkEnd w:id="182"/>
      <w:bookmarkEnd w:id="183"/>
      <w:r w:rsidRPr="00A303C8">
        <w:t xml:space="preserve"> </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8" w:type="dxa"/>
          <w:left w:w="58" w:type="dxa"/>
          <w:bottom w:w="29" w:type="dxa"/>
          <w:right w:w="58" w:type="dxa"/>
        </w:tblCellMar>
        <w:tblLook w:val="00E0" w:firstRow="1" w:lastRow="1" w:firstColumn="1" w:lastColumn="0" w:noHBand="0" w:noVBand="0"/>
      </w:tblPr>
      <w:tblGrid>
        <w:gridCol w:w="6242"/>
        <w:gridCol w:w="2340"/>
      </w:tblGrid>
      <w:tr w:rsidRPr="00A303C8" w:rsidR="00E40DAD" w:rsidTr="00D81534" w14:paraId="36BBEDB6" w14:textId="77777777">
        <w:trPr>
          <w:cantSplit/>
          <w:tblHeader/>
          <w:jc w:val="center"/>
        </w:trPr>
        <w:tc>
          <w:tcPr>
            <w:tcW w:w="6242" w:type="dxa"/>
            <w:vAlign w:val="center"/>
          </w:tcPr>
          <w:p w:rsidRPr="00A303C8" w:rsidR="00E40DAD" w:rsidP="00D81534" w:rsidRDefault="00E40DAD" w14:paraId="75182BB2" w14:textId="77777777">
            <w:pPr>
              <w:keepNext/>
              <w:spacing w:afterAutospacing="1"/>
              <w:jc w:val="center"/>
              <w:rPr>
                <w:b/>
              </w:rPr>
            </w:pPr>
            <w:r w:rsidRPr="00A303C8">
              <w:rPr>
                <w:b/>
              </w:rPr>
              <w:t>Activity</w:t>
            </w:r>
          </w:p>
        </w:tc>
        <w:tc>
          <w:tcPr>
            <w:tcW w:w="2340" w:type="dxa"/>
            <w:vAlign w:val="center"/>
          </w:tcPr>
          <w:p w:rsidRPr="00A303C8" w:rsidR="00E40DAD" w:rsidP="00D81534" w:rsidRDefault="00E40DAD" w14:paraId="3B513DC8" w14:textId="77777777">
            <w:pPr>
              <w:keepNext/>
              <w:spacing w:afterAutospacing="1"/>
              <w:jc w:val="center"/>
              <w:rPr>
                <w:b/>
              </w:rPr>
            </w:pPr>
            <w:r w:rsidRPr="00A303C8">
              <w:rPr>
                <w:b/>
              </w:rPr>
              <w:t>Estimated Burden</w:t>
            </w:r>
            <w:r w:rsidRPr="00A303C8" w:rsidR="00E14FE7">
              <w:rPr>
                <w:b/>
              </w:rPr>
              <w:t xml:space="preserve"> </w:t>
            </w:r>
            <w:r w:rsidRPr="00A303C8">
              <w:rPr>
                <w:b/>
              </w:rPr>
              <w:t>(hours per system)</w:t>
            </w:r>
          </w:p>
        </w:tc>
      </w:tr>
      <w:tr w:rsidRPr="00A303C8" w:rsidR="00E86299" w:rsidTr="00B00666" w14:paraId="2327B7C6" w14:textId="77777777">
        <w:trPr>
          <w:cantSplit/>
          <w:jc w:val="center"/>
        </w:trPr>
        <w:tc>
          <w:tcPr>
            <w:tcW w:w="6242" w:type="dxa"/>
            <w:vAlign w:val="center"/>
          </w:tcPr>
          <w:p w:rsidRPr="00A303C8" w:rsidR="00E86299" w:rsidP="00D81534" w:rsidRDefault="00E86299" w14:paraId="629B209A" w14:textId="77777777">
            <w:pPr>
              <w:keepNext/>
              <w:spacing w:afterAutospacing="1"/>
            </w:pPr>
            <w:r w:rsidRPr="00A303C8">
              <w:t>Telephone systems to ensure participation</w:t>
            </w:r>
          </w:p>
        </w:tc>
        <w:tc>
          <w:tcPr>
            <w:tcW w:w="2340" w:type="dxa"/>
            <w:vAlign w:val="bottom"/>
          </w:tcPr>
          <w:p w:rsidRPr="00425918" w:rsidR="00E86299" w:rsidP="00D81534" w:rsidRDefault="00E86299" w14:paraId="743EAAB4" w14:textId="59CB098D">
            <w:pPr>
              <w:keepNext/>
              <w:spacing w:afterAutospacing="1"/>
              <w:jc w:val="right"/>
              <w:rPr>
                <w:szCs w:val="22"/>
              </w:rPr>
            </w:pPr>
            <w:r w:rsidRPr="00425918">
              <w:rPr>
                <w:szCs w:val="22"/>
              </w:rPr>
              <w:t>0.</w:t>
            </w:r>
            <w:r w:rsidR="00FE2A67">
              <w:rPr>
                <w:szCs w:val="22"/>
              </w:rPr>
              <w:t>44</w:t>
            </w:r>
          </w:p>
        </w:tc>
      </w:tr>
      <w:tr w:rsidRPr="00A303C8" w:rsidR="00E86299" w:rsidTr="00B00666" w14:paraId="2696AB3B" w14:textId="77777777">
        <w:trPr>
          <w:cantSplit/>
          <w:jc w:val="center"/>
        </w:trPr>
        <w:tc>
          <w:tcPr>
            <w:tcW w:w="6242" w:type="dxa"/>
            <w:vAlign w:val="center"/>
          </w:tcPr>
          <w:p w:rsidRPr="00A303C8" w:rsidR="00E86299" w:rsidP="006343B6" w:rsidRDefault="00E86299" w14:paraId="45C1EE7C" w14:textId="77777777">
            <w:pPr>
              <w:keepNext/>
              <w:spacing w:afterAutospacing="1"/>
            </w:pPr>
            <w:r>
              <w:t>E-mail surveys to systems</w:t>
            </w:r>
          </w:p>
        </w:tc>
        <w:tc>
          <w:tcPr>
            <w:tcW w:w="2340" w:type="dxa"/>
            <w:vAlign w:val="bottom"/>
          </w:tcPr>
          <w:p w:rsidRPr="00425918" w:rsidR="00E86299" w:rsidP="00B00666" w:rsidRDefault="00E86299" w14:paraId="3BE6F6CB" w14:textId="77777777">
            <w:pPr>
              <w:keepNext/>
              <w:spacing w:afterAutospacing="1"/>
              <w:jc w:val="right"/>
              <w:rPr>
                <w:szCs w:val="22"/>
              </w:rPr>
            </w:pPr>
            <w:r w:rsidRPr="00425918">
              <w:rPr>
                <w:szCs w:val="22"/>
              </w:rPr>
              <w:t>0.09</w:t>
            </w:r>
          </w:p>
        </w:tc>
      </w:tr>
      <w:tr w:rsidRPr="00A303C8" w:rsidR="00E86299" w:rsidTr="00B00666" w14:paraId="73F59249" w14:textId="77777777">
        <w:trPr>
          <w:cantSplit/>
          <w:jc w:val="center"/>
        </w:trPr>
        <w:tc>
          <w:tcPr>
            <w:tcW w:w="6242" w:type="dxa"/>
            <w:vAlign w:val="center"/>
          </w:tcPr>
          <w:p w:rsidRPr="00A303C8" w:rsidR="00E86299" w:rsidP="00400FD9" w:rsidRDefault="00E86299" w14:paraId="7D33B5F8" w14:textId="77777777">
            <w:pPr>
              <w:keepNext/>
              <w:spacing w:afterAutospacing="1"/>
            </w:pPr>
            <w:r w:rsidRPr="00A303C8">
              <w:t xml:space="preserve">Provide </w:t>
            </w:r>
            <w:r w:rsidR="00400FD9">
              <w:t>t</w:t>
            </w:r>
            <w:r w:rsidRPr="00A303C8">
              <w:t xml:space="preserve">echnical </w:t>
            </w:r>
            <w:r w:rsidR="00400FD9">
              <w:t>a</w:t>
            </w:r>
            <w:r w:rsidRPr="00A303C8">
              <w:t>ssistance</w:t>
            </w:r>
          </w:p>
        </w:tc>
        <w:tc>
          <w:tcPr>
            <w:tcW w:w="2340" w:type="dxa"/>
            <w:vAlign w:val="bottom"/>
          </w:tcPr>
          <w:p w:rsidRPr="00425918" w:rsidR="00E86299" w:rsidP="00D81534" w:rsidRDefault="00E86299" w14:paraId="43D8EC7F" w14:textId="77777777">
            <w:pPr>
              <w:keepNext/>
              <w:spacing w:afterAutospacing="1"/>
              <w:jc w:val="right"/>
              <w:rPr>
                <w:szCs w:val="22"/>
              </w:rPr>
            </w:pPr>
            <w:r w:rsidRPr="00425918">
              <w:rPr>
                <w:szCs w:val="22"/>
              </w:rPr>
              <w:t>0.47</w:t>
            </w:r>
          </w:p>
        </w:tc>
      </w:tr>
      <w:tr w:rsidRPr="00A303C8" w:rsidR="00E86299" w:rsidTr="00B00666" w14:paraId="67F78197" w14:textId="77777777">
        <w:trPr>
          <w:cantSplit/>
          <w:jc w:val="center"/>
        </w:trPr>
        <w:tc>
          <w:tcPr>
            <w:tcW w:w="6242" w:type="dxa"/>
            <w:vAlign w:val="center"/>
          </w:tcPr>
          <w:p w:rsidRPr="00A303C8" w:rsidR="00E86299" w:rsidP="00D81534" w:rsidRDefault="00E86299" w14:paraId="2EF9E5AB" w14:textId="77777777">
            <w:pPr>
              <w:keepNext/>
              <w:spacing w:afterAutospacing="1"/>
            </w:pPr>
            <w:r w:rsidRPr="00A303C8">
              <w:t>Call back systems that do not return the data collection instrument by a certain date</w:t>
            </w:r>
          </w:p>
        </w:tc>
        <w:tc>
          <w:tcPr>
            <w:tcW w:w="2340" w:type="dxa"/>
            <w:vAlign w:val="bottom"/>
          </w:tcPr>
          <w:p w:rsidRPr="00425918" w:rsidR="00E86299" w:rsidP="00D81534" w:rsidRDefault="00E86299" w14:paraId="43ECA15F" w14:textId="77777777">
            <w:pPr>
              <w:keepNext/>
              <w:spacing w:afterAutospacing="1"/>
              <w:jc w:val="right"/>
              <w:rPr>
                <w:szCs w:val="22"/>
              </w:rPr>
            </w:pPr>
            <w:r w:rsidRPr="00425918">
              <w:rPr>
                <w:szCs w:val="22"/>
              </w:rPr>
              <w:t>0.5</w:t>
            </w:r>
            <w:r w:rsidRPr="00425918" w:rsidR="007C3759">
              <w:rPr>
                <w:szCs w:val="22"/>
              </w:rPr>
              <w:t>0</w:t>
            </w:r>
          </w:p>
        </w:tc>
      </w:tr>
      <w:tr w:rsidRPr="00A303C8" w:rsidR="00E86299" w:rsidTr="00B00666" w14:paraId="66A92C4D" w14:textId="77777777">
        <w:trPr>
          <w:cantSplit/>
          <w:jc w:val="center"/>
        </w:trPr>
        <w:tc>
          <w:tcPr>
            <w:tcW w:w="6242" w:type="dxa"/>
            <w:vAlign w:val="center"/>
          </w:tcPr>
          <w:p w:rsidRPr="00A303C8" w:rsidR="00E86299" w:rsidP="00D81534" w:rsidRDefault="00E86299" w14:paraId="1D337405" w14:textId="77777777">
            <w:pPr>
              <w:keepNext/>
              <w:spacing w:afterAutospacing="1"/>
            </w:pPr>
            <w:r w:rsidRPr="00A303C8">
              <w:t>Review completed data collection instruments and documentation</w:t>
            </w:r>
          </w:p>
        </w:tc>
        <w:tc>
          <w:tcPr>
            <w:tcW w:w="2340" w:type="dxa"/>
            <w:vAlign w:val="bottom"/>
          </w:tcPr>
          <w:p w:rsidRPr="00425918" w:rsidR="00E86299" w:rsidP="00D81534" w:rsidRDefault="00E86299" w14:paraId="59F6A873" w14:textId="77777777">
            <w:pPr>
              <w:keepNext/>
              <w:spacing w:afterAutospacing="1"/>
              <w:jc w:val="right"/>
              <w:rPr>
                <w:szCs w:val="22"/>
              </w:rPr>
            </w:pPr>
            <w:r w:rsidRPr="00425918">
              <w:rPr>
                <w:szCs w:val="22"/>
              </w:rPr>
              <w:t>3.31</w:t>
            </w:r>
          </w:p>
        </w:tc>
      </w:tr>
      <w:tr w:rsidRPr="00A303C8" w:rsidR="004B45CC" w:rsidTr="00783D96" w14:paraId="08AE3166" w14:textId="77777777">
        <w:trPr>
          <w:cantSplit/>
          <w:jc w:val="center"/>
        </w:trPr>
        <w:tc>
          <w:tcPr>
            <w:tcW w:w="6242" w:type="dxa"/>
            <w:vAlign w:val="center"/>
          </w:tcPr>
          <w:p w:rsidRPr="00A303C8" w:rsidR="004B45CC" w:rsidP="00783D96" w:rsidRDefault="004B45CC" w14:paraId="7E366C94" w14:textId="46C58CCA">
            <w:pPr>
              <w:keepNext/>
              <w:spacing w:afterAutospacing="1"/>
            </w:pPr>
            <w:r>
              <w:t xml:space="preserve">Discuss the </w:t>
            </w:r>
            <w:r w:rsidR="00127214">
              <w:t>LSL</w:t>
            </w:r>
            <w:r>
              <w:t xml:space="preserve"> </w:t>
            </w:r>
            <w:r w:rsidR="00124ED6">
              <w:t xml:space="preserve">questions </w:t>
            </w:r>
            <w:r>
              <w:t>with systems</w:t>
            </w:r>
          </w:p>
        </w:tc>
        <w:tc>
          <w:tcPr>
            <w:tcW w:w="2340" w:type="dxa"/>
            <w:vAlign w:val="bottom"/>
          </w:tcPr>
          <w:p w:rsidRPr="00425918" w:rsidR="004B45CC" w:rsidP="00783D96" w:rsidRDefault="004B45CC" w14:paraId="08F06061" w14:textId="77777777">
            <w:pPr>
              <w:keepNext/>
              <w:spacing w:afterAutospacing="1"/>
              <w:jc w:val="right"/>
              <w:rPr>
                <w:szCs w:val="22"/>
              </w:rPr>
            </w:pPr>
            <w:r>
              <w:rPr>
                <w:szCs w:val="22"/>
              </w:rPr>
              <w:t>0.41</w:t>
            </w:r>
          </w:p>
        </w:tc>
      </w:tr>
      <w:tr w:rsidRPr="00A303C8" w:rsidR="00E86299" w:rsidTr="00B00666" w14:paraId="4E45A76E" w14:textId="77777777">
        <w:trPr>
          <w:cantSplit/>
          <w:jc w:val="center"/>
        </w:trPr>
        <w:tc>
          <w:tcPr>
            <w:tcW w:w="6242" w:type="dxa"/>
            <w:vAlign w:val="center"/>
          </w:tcPr>
          <w:p w:rsidRPr="00A303C8" w:rsidR="00E86299" w:rsidP="00D81534" w:rsidRDefault="00E86299" w14:paraId="03156EBA" w14:textId="6A2B391A">
            <w:pPr>
              <w:keepNext/>
              <w:spacing w:afterAutospacing="1"/>
            </w:pPr>
            <w:r w:rsidRPr="00A303C8">
              <w:t xml:space="preserve">Discuss results with </w:t>
            </w:r>
            <w:r w:rsidR="00437E07">
              <w:t>EPA</w:t>
            </w:r>
          </w:p>
        </w:tc>
        <w:tc>
          <w:tcPr>
            <w:tcW w:w="2340" w:type="dxa"/>
            <w:vAlign w:val="bottom"/>
          </w:tcPr>
          <w:p w:rsidRPr="00425918" w:rsidR="00E86299" w:rsidP="00D81534" w:rsidRDefault="00E86299" w14:paraId="6845867F" w14:textId="77777777">
            <w:pPr>
              <w:keepNext/>
              <w:spacing w:afterAutospacing="1"/>
              <w:jc w:val="right"/>
              <w:rPr>
                <w:szCs w:val="22"/>
              </w:rPr>
            </w:pPr>
            <w:r w:rsidRPr="00425918">
              <w:rPr>
                <w:szCs w:val="22"/>
              </w:rPr>
              <w:t>0.5</w:t>
            </w:r>
            <w:r w:rsidRPr="00425918" w:rsidR="00CA662C">
              <w:rPr>
                <w:szCs w:val="22"/>
              </w:rPr>
              <w:t>0</w:t>
            </w:r>
          </w:p>
        </w:tc>
      </w:tr>
      <w:tr w:rsidRPr="00A303C8" w:rsidR="00E40DAD" w:rsidTr="00D81534" w14:paraId="5FD16761" w14:textId="77777777">
        <w:trPr>
          <w:cantSplit/>
          <w:jc w:val="center"/>
        </w:trPr>
        <w:tc>
          <w:tcPr>
            <w:tcW w:w="6242" w:type="dxa"/>
            <w:vAlign w:val="center"/>
          </w:tcPr>
          <w:p w:rsidRPr="00A303C8" w:rsidR="00E40DAD" w:rsidP="00D81534" w:rsidRDefault="00E40DAD" w14:paraId="61350A04" w14:textId="77777777">
            <w:pPr>
              <w:keepNext/>
              <w:spacing w:afterAutospacing="1"/>
              <w:rPr>
                <w:b/>
              </w:rPr>
            </w:pPr>
            <w:r w:rsidRPr="00A303C8">
              <w:rPr>
                <w:b/>
              </w:rPr>
              <w:t>TOTAL</w:t>
            </w:r>
          </w:p>
        </w:tc>
        <w:tc>
          <w:tcPr>
            <w:tcW w:w="2340" w:type="dxa"/>
            <w:vAlign w:val="center"/>
          </w:tcPr>
          <w:p w:rsidRPr="00425918" w:rsidR="00E40DAD" w:rsidP="00D81534" w:rsidRDefault="00E86299" w14:paraId="4ACE1A3D" w14:textId="2BD5A7BB">
            <w:pPr>
              <w:keepNext/>
              <w:spacing w:afterAutospacing="1"/>
              <w:jc w:val="right"/>
              <w:rPr>
                <w:b/>
              </w:rPr>
            </w:pPr>
            <w:r w:rsidRPr="00425918">
              <w:rPr>
                <w:b/>
              </w:rPr>
              <w:t>5.</w:t>
            </w:r>
            <w:r w:rsidR="00FE2A67">
              <w:rPr>
                <w:b/>
              </w:rPr>
              <w:t>73</w:t>
            </w:r>
          </w:p>
        </w:tc>
      </w:tr>
    </w:tbl>
    <w:p w:rsidRPr="00A303C8" w:rsidR="002C5197" w:rsidP="002C5197" w:rsidRDefault="002C5197" w14:paraId="1C9BF90E" w14:textId="77777777">
      <w:pPr>
        <w:pStyle w:val="ExhibitNotes"/>
        <w:ind w:left="360"/>
      </w:pPr>
      <w:r w:rsidRPr="00D67296">
        <w:t xml:space="preserve">Note: </w:t>
      </w:r>
      <w:r>
        <w:tab/>
      </w:r>
      <w:r w:rsidRPr="00D67296">
        <w:t>Numbers may not add due to rounding.</w:t>
      </w:r>
    </w:p>
    <w:p w:rsidRPr="00A303C8" w:rsidR="00E40DAD" w:rsidP="00A97245" w:rsidRDefault="00E40DAD" w14:paraId="3753EB73" w14:textId="1A92CCAA">
      <w:pPr>
        <w:pStyle w:val="Heading5"/>
      </w:pPr>
      <w:r w:rsidRPr="00A303C8">
        <w:t xml:space="preserve">State Burden for </w:t>
      </w:r>
      <w:r w:rsidRPr="00A303C8" w:rsidR="00EE5382">
        <w:t>CWSs</w:t>
      </w:r>
      <w:r w:rsidRPr="00A303C8">
        <w:t xml:space="preserve"> </w:t>
      </w:r>
      <w:r w:rsidRPr="00A303C8" w:rsidR="00EE5382">
        <w:t>S</w:t>
      </w:r>
      <w:r w:rsidRPr="00A303C8">
        <w:t xml:space="preserve">erving 3,300 </w:t>
      </w:r>
      <w:r w:rsidR="00F93281">
        <w:t>or</w:t>
      </w:r>
      <w:r w:rsidRPr="00A303C8">
        <w:t xml:space="preserve"> </w:t>
      </w:r>
      <w:r w:rsidRPr="00A303C8" w:rsidR="00EE5382">
        <w:t>F</w:t>
      </w:r>
      <w:r w:rsidRPr="00A303C8">
        <w:t xml:space="preserve">ewer </w:t>
      </w:r>
      <w:r w:rsidRPr="00A303C8" w:rsidR="00EE5382">
        <w:t>P</w:t>
      </w:r>
      <w:r w:rsidRPr="00A303C8" w:rsidR="001E36E7">
        <w:t>ersons</w:t>
      </w:r>
    </w:p>
    <w:p w:rsidR="00415A58" w:rsidP="00415A58" w:rsidRDefault="00415A58" w14:paraId="06C29EA6" w14:textId="39ED7649">
      <w:pPr>
        <w:keepNext/>
        <w:keepLines/>
        <w:autoSpaceDE w:val="0"/>
        <w:autoSpaceDN w:val="0"/>
        <w:adjustRightInd w:val="0"/>
        <w:rPr>
          <w:szCs w:val="22"/>
        </w:rPr>
      </w:pPr>
      <w:r w:rsidRPr="004A19A5">
        <w:rPr>
          <w:szCs w:val="22"/>
        </w:rPr>
        <w:t xml:space="preserve">This section estimates </w:t>
      </w:r>
      <w:r>
        <w:rPr>
          <w:szCs w:val="22"/>
        </w:rPr>
        <w:t>s</w:t>
      </w:r>
      <w:r w:rsidRPr="004A19A5">
        <w:rPr>
          <w:szCs w:val="22"/>
        </w:rPr>
        <w:t xml:space="preserve">tate burden for briefing </w:t>
      </w:r>
      <w:r w:rsidR="00437E07">
        <w:rPr>
          <w:szCs w:val="22"/>
        </w:rPr>
        <w:t>EPA</w:t>
      </w:r>
      <w:r w:rsidRPr="004A19A5">
        <w:rPr>
          <w:szCs w:val="22"/>
        </w:rPr>
        <w:t xml:space="preserve"> contractor on systems that will be visited.</w:t>
      </w:r>
      <w:r>
        <w:rPr>
          <w:szCs w:val="22"/>
        </w:rPr>
        <w:t xml:space="preserve"> </w:t>
      </w:r>
      <w:r w:rsidRPr="004A19A5">
        <w:rPr>
          <w:szCs w:val="22"/>
        </w:rPr>
        <w:t xml:space="preserve">The </w:t>
      </w:r>
      <w:r>
        <w:rPr>
          <w:szCs w:val="22"/>
        </w:rPr>
        <w:t>s</w:t>
      </w:r>
      <w:r w:rsidRPr="004A19A5">
        <w:rPr>
          <w:szCs w:val="22"/>
        </w:rPr>
        <w:t>tate burden for small CWS</w:t>
      </w:r>
      <w:r>
        <w:rPr>
          <w:szCs w:val="22"/>
        </w:rPr>
        <w:t>s</w:t>
      </w:r>
      <w:r w:rsidRPr="004A19A5">
        <w:rPr>
          <w:szCs w:val="22"/>
        </w:rPr>
        <w:t xml:space="preserve"> is summarized in Exhibit A-6-</w:t>
      </w:r>
      <w:r w:rsidR="00CA5ECC">
        <w:rPr>
          <w:szCs w:val="22"/>
        </w:rPr>
        <w:t>1</w:t>
      </w:r>
      <w:r w:rsidR="005C0F24">
        <w:rPr>
          <w:szCs w:val="22"/>
        </w:rPr>
        <w:t>1</w:t>
      </w:r>
      <w:r w:rsidRPr="004A19A5">
        <w:rPr>
          <w:szCs w:val="22"/>
        </w:rPr>
        <w:t>, which</w:t>
      </w:r>
      <w:r>
        <w:rPr>
          <w:szCs w:val="22"/>
        </w:rPr>
        <w:t xml:space="preserve"> </w:t>
      </w:r>
      <w:r w:rsidRPr="004A19A5">
        <w:rPr>
          <w:szCs w:val="22"/>
        </w:rPr>
        <w:t>follows the activity descriptions.</w:t>
      </w:r>
    </w:p>
    <w:p w:rsidRPr="004E5EEA" w:rsidR="004E5EEA" w:rsidP="009C5CD5" w:rsidRDefault="00C052F7" w14:paraId="5E698E57" w14:textId="7CA92FB6">
      <w:pPr>
        <w:keepNext/>
        <w:numPr>
          <w:ilvl w:val="0"/>
          <w:numId w:val="67"/>
        </w:numPr>
        <w:tabs>
          <w:tab w:val="clear" w:pos="1728"/>
        </w:tabs>
        <w:autoSpaceDE w:val="0"/>
        <w:autoSpaceDN w:val="0"/>
        <w:adjustRightInd w:val="0"/>
        <w:ind w:left="720" w:hanging="360"/>
        <w:rPr>
          <w:szCs w:val="22"/>
        </w:rPr>
      </w:pPr>
      <w:r w:rsidRPr="00FC15D3">
        <w:rPr>
          <w:b/>
        </w:rPr>
        <w:t>Participate in informational/scheduling telephone call.</w:t>
      </w:r>
      <w:r>
        <w:t xml:space="preserve"> The telephone call to discuss and schedule the site visit with the system should take approximately 15 minutes (0.25 hours).</w:t>
      </w:r>
      <w:r w:rsidR="004E5EEA">
        <w:t xml:space="preserve"> </w:t>
      </w:r>
    </w:p>
    <w:p w:rsidRPr="00415A58" w:rsidR="00415A58" w:rsidP="009C5CD5" w:rsidRDefault="00415A58" w14:paraId="6DFCDDF6" w14:textId="06B61605">
      <w:pPr>
        <w:keepNext/>
        <w:numPr>
          <w:ilvl w:val="0"/>
          <w:numId w:val="67"/>
        </w:numPr>
        <w:tabs>
          <w:tab w:val="clear" w:pos="1728"/>
        </w:tabs>
        <w:autoSpaceDE w:val="0"/>
        <w:autoSpaceDN w:val="0"/>
        <w:adjustRightInd w:val="0"/>
        <w:spacing w:after="0" w:line="240" w:lineRule="auto"/>
        <w:ind w:left="720" w:hanging="360"/>
        <w:rPr>
          <w:szCs w:val="22"/>
        </w:rPr>
      </w:pPr>
      <w:r w:rsidRPr="00415A58">
        <w:rPr>
          <w:b/>
          <w:szCs w:val="22"/>
        </w:rPr>
        <w:t>Brief contractor conducting site visits.</w:t>
      </w:r>
      <w:r w:rsidRPr="004A19A5">
        <w:rPr>
          <w:szCs w:val="22"/>
        </w:rPr>
        <w:t xml:space="preserve"> States should take about 30 minutes (0.50 hours)</w:t>
      </w:r>
      <w:r>
        <w:rPr>
          <w:szCs w:val="22"/>
        </w:rPr>
        <w:t xml:space="preserve"> </w:t>
      </w:r>
      <w:r w:rsidRPr="004A19A5">
        <w:rPr>
          <w:szCs w:val="22"/>
        </w:rPr>
        <w:t>per system to brief the contractor on individual systems.</w:t>
      </w:r>
      <w:r>
        <w:rPr>
          <w:szCs w:val="22"/>
        </w:rPr>
        <w:t xml:space="preserve"> States may choose to accompany the site visitor on the site visit, but it is not </w:t>
      </w:r>
      <w:r w:rsidR="00860FB5">
        <w:rPr>
          <w:szCs w:val="22"/>
        </w:rPr>
        <w:t>necessary</w:t>
      </w:r>
      <w:r>
        <w:rPr>
          <w:szCs w:val="22"/>
        </w:rPr>
        <w:t xml:space="preserve">. </w:t>
      </w:r>
    </w:p>
    <w:p w:rsidRPr="004F517D" w:rsidR="00415A58" w:rsidP="00415A58" w:rsidRDefault="00415A58" w14:paraId="18DC0AB3" w14:textId="77777777">
      <w:pPr>
        <w:autoSpaceDE w:val="0"/>
        <w:autoSpaceDN w:val="0"/>
        <w:adjustRightInd w:val="0"/>
        <w:rPr>
          <w:iCs/>
          <w:szCs w:val="22"/>
        </w:rPr>
      </w:pPr>
    </w:p>
    <w:p w:rsidRPr="000462CE" w:rsidR="00415A58" w:rsidP="00415A58" w:rsidRDefault="00415A58" w14:paraId="45C7A00D" w14:textId="7B147E80">
      <w:pPr>
        <w:pStyle w:val="Exhibit"/>
      </w:pPr>
      <w:bookmarkStart w:name="_Toc143678807" w:id="184"/>
      <w:bookmarkStart w:name="_Toc29229421" w:id="185"/>
      <w:r w:rsidRPr="000462CE">
        <w:t>Exhibit A-6-</w:t>
      </w:r>
      <w:r w:rsidR="006E4317">
        <w:t>1</w:t>
      </w:r>
      <w:r w:rsidR="00B60AC1">
        <w:t>1</w:t>
      </w:r>
      <w:r>
        <w:t xml:space="preserve"> </w:t>
      </w:r>
      <w:r w:rsidRPr="000462CE">
        <w:t xml:space="preserve">State Unit Burden for </w:t>
      </w:r>
      <w:r>
        <w:t>Small</w:t>
      </w:r>
      <w:r w:rsidRPr="000462CE">
        <w:t xml:space="preserve"> Systems</w:t>
      </w:r>
      <w:bookmarkEnd w:id="184"/>
      <w:bookmarkEnd w:id="185"/>
    </w:p>
    <w:tbl>
      <w:tblPr>
        <w:tblStyle w:val="A6Table"/>
        <w:tblW w:w="0" w:type="auto"/>
        <w:tblLayout w:type="fixed"/>
        <w:tblLook w:val="0000" w:firstRow="0" w:lastRow="0" w:firstColumn="0" w:lastColumn="0" w:noHBand="0" w:noVBand="0"/>
      </w:tblPr>
      <w:tblGrid>
        <w:gridCol w:w="6242"/>
        <w:gridCol w:w="2340"/>
      </w:tblGrid>
      <w:tr w:rsidRPr="000462CE" w:rsidR="00415A58" w:rsidTr="00394C96" w14:paraId="6733DE24" w14:textId="77777777">
        <w:tc>
          <w:tcPr>
            <w:tcW w:w="6242" w:type="dxa"/>
          </w:tcPr>
          <w:p w:rsidRPr="00B52173" w:rsidR="00415A58" w:rsidP="00EA7644" w:rsidRDefault="00061E8F" w14:paraId="2C67E4D5" w14:textId="02224694">
            <w:pPr>
              <w:jc w:val="center"/>
              <w:rPr>
                <w:b/>
              </w:rPr>
            </w:pPr>
            <w:r>
              <w:rPr>
                <w:b/>
              </w:rPr>
              <w:t>A</w:t>
            </w:r>
            <w:r w:rsidRPr="00B52173" w:rsidR="00415A58">
              <w:rPr>
                <w:b/>
              </w:rPr>
              <w:t>ctivity</w:t>
            </w:r>
          </w:p>
        </w:tc>
        <w:tc>
          <w:tcPr>
            <w:tcW w:w="2340" w:type="dxa"/>
          </w:tcPr>
          <w:p w:rsidRPr="00B52173" w:rsidR="00415A58" w:rsidP="00061E8F" w:rsidRDefault="00415A58" w14:paraId="48C275F4" w14:textId="31BE53BF">
            <w:pPr>
              <w:jc w:val="center"/>
              <w:rPr>
                <w:b/>
              </w:rPr>
            </w:pPr>
            <w:r w:rsidRPr="00B52173">
              <w:rPr>
                <w:b/>
              </w:rPr>
              <w:t>Estimated Burden</w:t>
            </w:r>
            <w:r w:rsidR="00061E8F">
              <w:rPr>
                <w:b/>
              </w:rPr>
              <w:br/>
              <w:t>(</w:t>
            </w:r>
            <w:r w:rsidRPr="00B52173">
              <w:rPr>
                <w:b/>
              </w:rPr>
              <w:t xml:space="preserve">hours </w:t>
            </w:r>
            <w:smartTag w:uri="urn:schemas-microsoft-com:office:smarttags" w:element="stockticker">
              <w:r w:rsidRPr="00B52173">
                <w:rPr>
                  <w:b/>
                </w:rPr>
                <w:t>per</w:t>
              </w:r>
            </w:smartTag>
            <w:r w:rsidRPr="00B52173">
              <w:rPr>
                <w:b/>
              </w:rPr>
              <w:t xml:space="preserve"> system)</w:t>
            </w:r>
          </w:p>
        </w:tc>
      </w:tr>
      <w:tr w:rsidRPr="000462CE" w:rsidR="00F77E46" w:rsidTr="00394C96" w14:paraId="0A2FD0AE" w14:textId="77777777">
        <w:tc>
          <w:tcPr>
            <w:tcW w:w="6242" w:type="dxa"/>
          </w:tcPr>
          <w:p w:rsidRPr="004F517D" w:rsidR="00F77E46" w:rsidP="00F77E46" w:rsidRDefault="00F77E46" w14:paraId="1BBC40FE" w14:textId="77C0D818">
            <w:pPr>
              <w:jc w:val="left"/>
            </w:pPr>
            <w:r>
              <w:t>Participate in informational phone call</w:t>
            </w:r>
          </w:p>
        </w:tc>
        <w:tc>
          <w:tcPr>
            <w:tcW w:w="2340" w:type="dxa"/>
          </w:tcPr>
          <w:p w:rsidR="00F77E46" w:rsidP="00EA7644" w:rsidRDefault="00F77E46" w14:paraId="201614FC" w14:textId="6F773E7C">
            <w:pPr>
              <w:jc w:val="center"/>
            </w:pPr>
            <w:r>
              <w:t>0.25</w:t>
            </w:r>
          </w:p>
        </w:tc>
      </w:tr>
      <w:tr w:rsidRPr="000462CE" w:rsidR="00415A58" w:rsidTr="00394C96" w14:paraId="797A28E8" w14:textId="77777777">
        <w:tc>
          <w:tcPr>
            <w:tcW w:w="6242" w:type="dxa"/>
          </w:tcPr>
          <w:p w:rsidRPr="004F517D" w:rsidR="00415A58" w:rsidP="00394C96" w:rsidRDefault="00415A58" w14:paraId="4BDDF660" w14:textId="77777777">
            <w:pPr>
              <w:jc w:val="left"/>
            </w:pPr>
            <w:r w:rsidRPr="004F517D">
              <w:t>Brief contractor conducting site visits</w:t>
            </w:r>
          </w:p>
        </w:tc>
        <w:tc>
          <w:tcPr>
            <w:tcW w:w="2340" w:type="dxa"/>
          </w:tcPr>
          <w:p w:rsidRPr="000462CE" w:rsidR="00415A58" w:rsidP="00EA7644" w:rsidRDefault="00415A58" w14:paraId="1D419EEA" w14:textId="77777777">
            <w:pPr>
              <w:jc w:val="center"/>
            </w:pPr>
            <w:r>
              <w:t>0.50</w:t>
            </w:r>
          </w:p>
        </w:tc>
      </w:tr>
      <w:tr w:rsidRPr="000462CE" w:rsidR="00415A58" w:rsidTr="00394C96" w14:paraId="35B53BA3" w14:textId="77777777">
        <w:tc>
          <w:tcPr>
            <w:tcW w:w="6242" w:type="dxa"/>
          </w:tcPr>
          <w:p w:rsidRPr="0073590B" w:rsidR="00415A58" w:rsidP="00394C96" w:rsidRDefault="00415A58" w14:paraId="5E804B6F" w14:textId="77777777">
            <w:pPr>
              <w:jc w:val="left"/>
              <w:rPr>
                <w:b/>
              </w:rPr>
            </w:pPr>
            <w:r w:rsidRPr="0073590B">
              <w:rPr>
                <w:b/>
              </w:rPr>
              <w:t>TOTAL</w:t>
            </w:r>
          </w:p>
        </w:tc>
        <w:tc>
          <w:tcPr>
            <w:tcW w:w="2340" w:type="dxa"/>
          </w:tcPr>
          <w:p w:rsidRPr="0073590B" w:rsidR="00415A58" w:rsidP="00EA7644" w:rsidRDefault="00415A58" w14:paraId="7ADAC49A" w14:textId="4AAC47C5">
            <w:pPr>
              <w:jc w:val="center"/>
              <w:rPr>
                <w:b/>
              </w:rPr>
            </w:pPr>
            <w:r w:rsidRPr="0073590B">
              <w:rPr>
                <w:b/>
              </w:rPr>
              <w:t>0.</w:t>
            </w:r>
            <w:r w:rsidR="00F77E46">
              <w:rPr>
                <w:b/>
              </w:rPr>
              <w:t>75</w:t>
            </w:r>
          </w:p>
        </w:tc>
      </w:tr>
    </w:tbl>
    <w:p w:rsidR="00061E8F" w:rsidP="00061E8F" w:rsidRDefault="00061E8F" w14:paraId="43243EEF" w14:textId="77777777"/>
    <w:p w:rsidRPr="00A303C8" w:rsidR="00415A58" w:rsidP="00415A58" w:rsidRDefault="00415A58" w14:paraId="709D9856" w14:textId="6C84F126">
      <w:pPr>
        <w:pStyle w:val="Heading5"/>
      </w:pPr>
      <w:r w:rsidRPr="00A303C8">
        <w:t xml:space="preserve">Navajo Nation Burden </w:t>
      </w:r>
    </w:p>
    <w:p w:rsidRPr="00A303C8" w:rsidR="00415A58" w:rsidP="00415A58" w:rsidRDefault="00415A58" w14:paraId="68EA0411" w14:textId="4F0011F7">
      <w:r w:rsidRPr="00A303C8">
        <w:t>This section estimates the burden for the Navajo Nation to conduct the 20</w:t>
      </w:r>
      <w:r>
        <w:t>20</w:t>
      </w:r>
      <w:r w:rsidRPr="00A303C8">
        <w:t xml:space="preserve"> Native American DWINSA for systems under their primacy. Activities include telephoning systems to ensure participation, gathering information about the systems’ 20-year need, completing the data collection instrument for the system, </w:t>
      </w:r>
      <w:smartTag w:uri="urn:schemas-microsoft-com:office:smarttags" w:element="stockticker">
        <w:r w:rsidRPr="00A303C8">
          <w:t>and</w:t>
        </w:r>
      </w:smartTag>
      <w:r w:rsidRPr="00A303C8">
        <w:t xml:space="preserve"> discussing the results with </w:t>
      </w:r>
      <w:r w:rsidR="00437E07">
        <w:t>EPA</w:t>
      </w:r>
      <w:r w:rsidRPr="00A303C8">
        <w:t>. The Navajo Nation’s burden for activities associated with the water systems is summarized in Exhibit A-6-</w:t>
      </w:r>
      <w:r w:rsidR="00CA5ECC">
        <w:t>1</w:t>
      </w:r>
      <w:r w:rsidR="00DB6B8A">
        <w:t>2</w:t>
      </w:r>
      <w:r w:rsidRPr="00A303C8">
        <w:t>, which follows the activity descriptions.</w:t>
      </w:r>
    </w:p>
    <w:p w:rsidRPr="00A303C8" w:rsidR="00415A58" w:rsidP="00415A58" w:rsidRDefault="00415A58" w14:paraId="74AADE82" w14:textId="038FBC0F">
      <w:pPr>
        <w:numPr>
          <w:ilvl w:val="0"/>
          <w:numId w:val="52"/>
        </w:numPr>
        <w:spacing w:after="240" w:line="280" w:lineRule="exact"/>
      </w:pPr>
      <w:r w:rsidRPr="00A303C8">
        <w:rPr>
          <w:b/>
        </w:rPr>
        <w:lastRenderedPageBreak/>
        <w:t>Contact selected water systems.</w:t>
      </w:r>
      <w:r w:rsidRPr="00A303C8">
        <w:t xml:space="preserve"> The Navajo Nation will contact </w:t>
      </w:r>
      <w:r w:rsidR="00ED0FCE">
        <w:t xml:space="preserve">sampled </w:t>
      </w:r>
      <w:r w:rsidRPr="00A303C8">
        <w:t>systems to explain the 20</w:t>
      </w:r>
      <w:r>
        <w:t>20</w:t>
      </w:r>
      <w:r w:rsidRPr="00A303C8">
        <w:t xml:space="preserve"> </w:t>
      </w:r>
      <w:r w:rsidR="005416EF">
        <w:t xml:space="preserve">Native American </w:t>
      </w:r>
      <w:r w:rsidRPr="00A303C8">
        <w:t xml:space="preserve">DWINSA and to schedule a time for a longer discussion about the water systems 20-year need. The telephone call should take approximately 15 minutes (0.25 hours). </w:t>
      </w:r>
    </w:p>
    <w:p w:rsidRPr="00A303C8" w:rsidR="00415A58" w:rsidP="00415A58" w:rsidRDefault="00415A58" w14:paraId="5A27155D" w14:textId="31A653F0">
      <w:pPr>
        <w:numPr>
          <w:ilvl w:val="0"/>
          <w:numId w:val="52"/>
        </w:numPr>
        <w:spacing w:after="240" w:line="280" w:lineRule="exact"/>
      </w:pPr>
      <w:r w:rsidRPr="00A303C8">
        <w:rPr>
          <w:b/>
        </w:rPr>
        <w:t>Gather Information from IHS and water systems.</w:t>
      </w:r>
      <w:r w:rsidRPr="00A303C8">
        <w:t xml:space="preserve"> To minimize the burden on American Indian water systems, </w:t>
      </w:r>
      <w:r w:rsidR="00EE1A8D">
        <w:t xml:space="preserve">the </w:t>
      </w:r>
      <w:r w:rsidRPr="00A303C8">
        <w:t xml:space="preserve">Navajo Nation personnel will complete the data collection instrument for selected water systems under their primacy. </w:t>
      </w:r>
      <w:r w:rsidR="00437E07">
        <w:t>EPA</w:t>
      </w:r>
      <w:r w:rsidRPr="00A303C8">
        <w:t xml:space="preserve"> estimates that the Navajo Nation will use information from the IHS SDS, any information they have on file regarding infrastructure improvements, and additional information they collect from the water system. </w:t>
      </w:r>
      <w:r w:rsidR="00437E07">
        <w:t>EPA</w:t>
      </w:r>
      <w:r w:rsidRPr="00A303C8">
        <w:t xml:space="preserve"> estimates that the burden to obtain information for </w:t>
      </w:r>
      <w:r w:rsidR="00D41243">
        <w:t>systems that participated in the 2011 survey is</w:t>
      </w:r>
      <w:r w:rsidRPr="00A303C8">
        <w:t xml:space="preserve"> </w:t>
      </w:r>
      <w:r w:rsidR="006072C3">
        <w:t>1</w:t>
      </w:r>
      <w:r w:rsidR="00C45ADF">
        <w:t>.0</w:t>
      </w:r>
      <w:r w:rsidRPr="00A303C8">
        <w:t xml:space="preserve"> hour</w:t>
      </w:r>
      <w:r w:rsidR="00E82426">
        <w:t xml:space="preserve">, while systems that are new to the 2020 survey are expected to take about </w:t>
      </w:r>
      <w:r w:rsidR="006072C3">
        <w:t>2</w:t>
      </w:r>
      <w:r w:rsidR="00F942C8">
        <w:t>.0</w:t>
      </w:r>
      <w:r w:rsidR="00E82426">
        <w:t xml:space="preserve"> hours. </w:t>
      </w:r>
      <w:r w:rsidRPr="00A303C8">
        <w:t>Thus, the average burden per system is as follows:</w:t>
      </w:r>
    </w:p>
    <w:p w:rsidRPr="00A303C8" w:rsidR="00415A58" w:rsidP="00415A58" w:rsidRDefault="00415A58" w14:paraId="286B7F9B" w14:textId="471C19D6">
      <w:pPr>
        <w:ind w:left="720"/>
      </w:pPr>
      <w:r w:rsidRPr="00A303C8">
        <w:rPr>
          <w:szCs w:val="22"/>
        </w:rPr>
        <w:t>[(</w:t>
      </w:r>
      <w:r w:rsidR="006072C3">
        <w:rPr>
          <w:szCs w:val="22"/>
        </w:rPr>
        <w:t>1</w:t>
      </w:r>
      <w:r w:rsidRPr="00A303C8">
        <w:rPr>
          <w:szCs w:val="22"/>
        </w:rPr>
        <w:t xml:space="preserve"> </w:t>
      </w:r>
      <w:r w:rsidRPr="00A303C8">
        <w:rPr>
          <w:iCs/>
          <w:szCs w:val="22"/>
        </w:rPr>
        <w:t>x</w:t>
      </w:r>
      <w:r w:rsidRPr="00A303C8">
        <w:rPr>
          <w:i/>
          <w:iCs/>
          <w:szCs w:val="22"/>
        </w:rPr>
        <w:t xml:space="preserve"> </w:t>
      </w:r>
      <w:r w:rsidRPr="00A303C8">
        <w:rPr>
          <w:szCs w:val="22"/>
        </w:rPr>
        <w:t>0.</w:t>
      </w:r>
      <w:r w:rsidR="00E82426">
        <w:rPr>
          <w:szCs w:val="22"/>
        </w:rPr>
        <w:t>7</w:t>
      </w:r>
      <w:r w:rsidRPr="00A303C8">
        <w:rPr>
          <w:szCs w:val="22"/>
        </w:rPr>
        <w:t>5) +</w:t>
      </w:r>
      <w:r w:rsidRPr="00A303C8">
        <w:t xml:space="preserve"> </w:t>
      </w:r>
      <w:r w:rsidRPr="00A303C8">
        <w:rPr>
          <w:szCs w:val="22"/>
        </w:rPr>
        <w:t>(</w:t>
      </w:r>
      <w:r w:rsidR="006072C3">
        <w:rPr>
          <w:szCs w:val="22"/>
        </w:rPr>
        <w:t>2</w:t>
      </w:r>
      <w:r w:rsidRPr="00A303C8">
        <w:rPr>
          <w:szCs w:val="22"/>
        </w:rPr>
        <w:t xml:space="preserve"> </w:t>
      </w:r>
      <w:r w:rsidRPr="00A303C8">
        <w:rPr>
          <w:iCs/>
          <w:szCs w:val="22"/>
        </w:rPr>
        <w:t>x 0.</w:t>
      </w:r>
      <w:r w:rsidR="00E82426">
        <w:rPr>
          <w:iCs/>
          <w:szCs w:val="22"/>
        </w:rPr>
        <w:t>2</w:t>
      </w:r>
      <w:r w:rsidRPr="00A303C8">
        <w:rPr>
          <w:iCs/>
          <w:szCs w:val="22"/>
        </w:rPr>
        <w:t>5</w:t>
      </w:r>
      <w:r w:rsidRPr="00A303C8">
        <w:rPr>
          <w:szCs w:val="22"/>
        </w:rPr>
        <w:t xml:space="preserve">)] = </w:t>
      </w:r>
      <w:r w:rsidR="008563E4">
        <w:rPr>
          <w:szCs w:val="22"/>
        </w:rPr>
        <w:t>1</w:t>
      </w:r>
      <w:r w:rsidRPr="00A303C8">
        <w:rPr>
          <w:szCs w:val="22"/>
        </w:rPr>
        <w:t>.</w:t>
      </w:r>
      <w:r w:rsidR="00D277A8">
        <w:rPr>
          <w:szCs w:val="22"/>
        </w:rPr>
        <w:t>25</w:t>
      </w:r>
      <w:r w:rsidRPr="00A303C8" w:rsidR="00D277A8">
        <w:rPr>
          <w:szCs w:val="22"/>
        </w:rPr>
        <w:t xml:space="preserve"> </w:t>
      </w:r>
      <w:r w:rsidRPr="00A303C8">
        <w:rPr>
          <w:iCs/>
          <w:szCs w:val="22"/>
        </w:rPr>
        <w:t xml:space="preserve">hrs </w:t>
      </w:r>
      <w:r w:rsidRPr="00A303C8">
        <w:rPr>
          <w:szCs w:val="22"/>
        </w:rPr>
        <w:t>/</w:t>
      </w:r>
      <w:r w:rsidRPr="00A303C8">
        <w:rPr>
          <w:iCs/>
          <w:szCs w:val="22"/>
        </w:rPr>
        <w:t>system</w:t>
      </w:r>
    </w:p>
    <w:p w:rsidR="006360E0" w:rsidP="00415A58" w:rsidRDefault="00415A58" w14:paraId="5B32C7BB" w14:textId="6C32B2CB">
      <w:pPr>
        <w:numPr>
          <w:ilvl w:val="0"/>
          <w:numId w:val="52"/>
        </w:numPr>
        <w:spacing w:after="240" w:line="280" w:lineRule="exact"/>
      </w:pPr>
      <w:r w:rsidRPr="00A303C8">
        <w:rPr>
          <w:b/>
        </w:rPr>
        <w:t xml:space="preserve">Complete the data collection. </w:t>
      </w:r>
      <w:r w:rsidRPr="00EC3E27">
        <w:t xml:space="preserve">The Navajo Nation will complete the data collection instrument based on the information they collected from IHS and the water system. It is anticipated that these systems will have little onsite documentation and that the Navajo Nation personnel will develop the documentation of need for the system. </w:t>
      </w:r>
      <w:r w:rsidR="0027208A">
        <w:t xml:space="preserve">The amount of time </w:t>
      </w:r>
      <w:r w:rsidR="00860FB5">
        <w:t>necessary</w:t>
      </w:r>
      <w:r w:rsidR="0027208A">
        <w:t xml:space="preserve"> for this activity will vary according to whether the system participated in the 2011 Native American DWINSA. </w:t>
      </w:r>
      <w:r w:rsidR="00437E07">
        <w:t>EPA</w:t>
      </w:r>
      <w:r w:rsidR="0027208A">
        <w:t xml:space="preserve"> anticipates that the Navajo Nation will </w:t>
      </w:r>
      <w:r w:rsidR="00216C08">
        <w:t>need</w:t>
      </w:r>
      <w:r w:rsidR="0027208A">
        <w:t xml:space="preserve"> 2</w:t>
      </w:r>
      <w:r w:rsidR="00CB5951">
        <w:t>.0</w:t>
      </w:r>
      <w:r w:rsidR="0027208A">
        <w:t xml:space="preserve"> hours to </w:t>
      </w:r>
      <w:r w:rsidR="0023523B">
        <w:t>complete the data collection</w:t>
      </w:r>
      <w:r w:rsidR="00B26FBB">
        <w:t xml:space="preserve"> for systems that participated in the 2011 Native American DWINSA and will </w:t>
      </w:r>
      <w:r w:rsidR="00216C08">
        <w:t>need</w:t>
      </w:r>
      <w:r w:rsidR="00B26FBB">
        <w:t xml:space="preserve"> </w:t>
      </w:r>
      <w:r w:rsidR="00D73E0E">
        <w:t>4</w:t>
      </w:r>
      <w:r w:rsidR="00CB5951">
        <w:t>.0</w:t>
      </w:r>
      <w:r w:rsidR="00D73E0E">
        <w:t xml:space="preserve"> hours for the systems that </w:t>
      </w:r>
      <w:r w:rsidR="00245C12">
        <w:t>did not participate in the 2011 Native American DWINSA</w:t>
      </w:r>
      <w:r w:rsidR="002D0589">
        <w:t xml:space="preserve">. </w:t>
      </w:r>
      <w:r w:rsidR="00F82B04">
        <w:t>Additionally</w:t>
      </w:r>
      <w:r w:rsidR="00082539">
        <w:t>, the new</w:t>
      </w:r>
      <w:r w:rsidR="003A50D3">
        <w:t xml:space="preserve"> </w:t>
      </w:r>
      <w:r w:rsidR="00127214">
        <w:t>LSL</w:t>
      </w:r>
      <w:r w:rsidR="003A50D3">
        <w:t xml:space="preserve"> and</w:t>
      </w:r>
      <w:r w:rsidR="00A564C9">
        <w:t xml:space="preserve"> OpW</w:t>
      </w:r>
      <w:r w:rsidR="00082539">
        <w:t xml:space="preserve"> </w:t>
      </w:r>
      <w:r w:rsidR="0031736E">
        <w:t>questions</w:t>
      </w:r>
      <w:r w:rsidR="00082539">
        <w:t xml:space="preserve"> in the 2020 survey </w:t>
      </w:r>
      <w:r w:rsidR="00622716">
        <w:t xml:space="preserve">will add </w:t>
      </w:r>
      <w:r w:rsidR="00ED4676">
        <w:t>1</w:t>
      </w:r>
      <w:r w:rsidR="00F77E46">
        <w:t>0</w:t>
      </w:r>
      <w:r w:rsidR="00622716">
        <w:t xml:space="preserve"> minutes</w:t>
      </w:r>
      <w:r w:rsidR="001A5F59">
        <w:t xml:space="preserve"> (0.</w:t>
      </w:r>
      <w:r w:rsidR="00F77E46">
        <w:t>17</w:t>
      </w:r>
      <w:r w:rsidR="001A5F59">
        <w:t xml:space="preserve"> hours)</w:t>
      </w:r>
      <w:r w:rsidR="003A50D3">
        <w:t xml:space="preserve"> and</w:t>
      </w:r>
      <w:r w:rsidR="00622716">
        <w:t xml:space="preserve"> </w:t>
      </w:r>
      <w:r w:rsidR="001A5F59">
        <w:t>5 minutes (0.083</w:t>
      </w:r>
      <w:r w:rsidR="00AE628A">
        <w:t xml:space="preserve"> hours</w:t>
      </w:r>
      <w:r w:rsidR="001A5F59">
        <w:t>),</w:t>
      </w:r>
      <w:r w:rsidR="00CA0A4E">
        <w:t xml:space="preserve"> </w:t>
      </w:r>
      <w:r w:rsidR="001A5F59">
        <w:t xml:space="preserve">respectively. </w:t>
      </w:r>
      <w:r w:rsidR="00313029">
        <w:t xml:space="preserve">The </w:t>
      </w:r>
      <w:r w:rsidR="00E066DA">
        <w:t>I&amp;S</w:t>
      </w:r>
      <w:r w:rsidR="00313029">
        <w:t xml:space="preserve"> questions do not apply to the Native American DWINSA. </w:t>
      </w:r>
      <w:r w:rsidR="006360E0">
        <w:t>Thus, t</w:t>
      </w:r>
      <w:r w:rsidR="00413670">
        <w:t xml:space="preserve">he </w:t>
      </w:r>
      <w:r w:rsidRPr="00EC3E27">
        <w:t xml:space="preserve">average </w:t>
      </w:r>
      <w:r w:rsidR="006360E0">
        <w:t xml:space="preserve">burden </w:t>
      </w:r>
      <w:r w:rsidRPr="00EC3E27">
        <w:t xml:space="preserve">per system is </w:t>
      </w:r>
      <w:r w:rsidR="006360E0">
        <w:t>as follows:</w:t>
      </w:r>
    </w:p>
    <w:p w:rsidRPr="00FC410F" w:rsidR="00415A58" w:rsidP="00FC410F" w:rsidRDefault="00394199" w14:paraId="3F0B2996" w14:textId="1F8656D7">
      <w:pPr>
        <w:spacing w:after="240" w:line="280" w:lineRule="exact"/>
        <w:ind w:left="720"/>
      </w:pPr>
      <w:r w:rsidRPr="00FC410F">
        <w:t>[(2 x 0.75) + (4 x 0.25)] + (</w:t>
      </w:r>
      <w:r w:rsidRPr="00FC410F" w:rsidR="006F5013">
        <w:t xml:space="preserve">0.17 + 0.083) = </w:t>
      </w:r>
      <w:r w:rsidRPr="00FC410F" w:rsidR="00D643BF">
        <w:t>2.75</w:t>
      </w:r>
      <w:r w:rsidRPr="00FC410F" w:rsidR="001D076D">
        <w:t xml:space="preserve"> </w:t>
      </w:r>
      <w:r w:rsidRPr="00FC410F" w:rsidR="00415A58">
        <w:t>h</w:t>
      </w:r>
      <w:r w:rsidRPr="00FC410F" w:rsidR="00D643BF">
        <w:t>rs/system</w:t>
      </w:r>
    </w:p>
    <w:p w:rsidRPr="00A303C8" w:rsidR="00415A58" w:rsidP="00415A58" w:rsidRDefault="00415A58" w14:paraId="2A4735E3" w14:textId="5839D508">
      <w:pPr>
        <w:numPr>
          <w:ilvl w:val="0"/>
          <w:numId w:val="52"/>
        </w:numPr>
        <w:spacing w:after="240" w:line="280" w:lineRule="exact"/>
      </w:pPr>
      <w:r w:rsidRPr="00A303C8">
        <w:rPr>
          <w:b/>
        </w:rPr>
        <w:t xml:space="preserve">Discuss results with </w:t>
      </w:r>
      <w:r w:rsidR="00437E07">
        <w:rPr>
          <w:b/>
        </w:rPr>
        <w:t>EPA</w:t>
      </w:r>
      <w:r w:rsidRPr="00A303C8">
        <w:rPr>
          <w:b/>
        </w:rPr>
        <w:t>.</w:t>
      </w:r>
      <w:r w:rsidRPr="00A303C8">
        <w:t xml:space="preserve"> To estimate the Navajo Nation burden for resolving questions on completed </w:t>
      </w:r>
      <w:smartTag w:uri="urn:schemas-microsoft-com:office:smarttags" w:element="stockticker">
        <w:r w:rsidRPr="00A303C8">
          <w:t>data</w:t>
        </w:r>
      </w:smartTag>
      <w:r w:rsidRPr="00A303C8">
        <w:t xml:space="preserve"> collection instruments, </w:t>
      </w:r>
      <w:r w:rsidR="00437E07">
        <w:t>EPA</w:t>
      </w:r>
      <w:r w:rsidRPr="00A303C8">
        <w:t xml:space="preserve"> made the following assumptions:</w:t>
      </w:r>
    </w:p>
    <w:p w:rsidRPr="00A303C8" w:rsidR="00415A58" w:rsidP="00415A58" w:rsidRDefault="00437E07" w14:paraId="08EB0981" w14:textId="6958B72D">
      <w:pPr>
        <w:numPr>
          <w:ilvl w:val="1"/>
          <w:numId w:val="53"/>
        </w:numPr>
        <w:spacing w:after="240" w:line="280" w:lineRule="exact"/>
      </w:pPr>
      <w:r>
        <w:t>EPA</w:t>
      </w:r>
      <w:r w:rsidRPr="00A303C8" w:rsidR="00415A58">
        <w:t xml:space="preserve"> will have questions on 50 percent of the completed </w:t>
      </w:r>
      <w:smartTag w:uri="urn:schemas-microsoft-com:office:smarttags" w:element="stockticker">
        <w:r w:rsidR="00415A58" w:rsidRPr="00A303C8">
          <w:t>data</w:t>
        </w:r>
      </w:smartTag>
      <w:r w:rsidRPr="00A303C8" w:rsidR="00415A58">
        <w:t xml:space="preserve"> collection instruments. Some of these questions will </w:t>
      </w:r>
      <w:proofErr w:type="gramStart"/>
      <w:r w:rsidRPr="00A303C8" w:rsidR="00415A58">
        <w:t>actually apply</w:t>
      </w:r>
      <w:proofErr w:type="gramEnd"/>
      <w:r w:rsidRPr="00A303C8" w:rsidR="00415A58">
        <w:t xml:space="preserve"> to </w:t>
      </w:r>
      <w:smartTag w:uri="urn:schemas-microsoft-com:office:smarttags" w:element="stockticker">
        <w:r w:rsidR="00415A58" w:rsidRPr="00A303C8">
          <w:t>all</w:t>
        </w:r>
      </w:smartTag>
      <w:r w:rsidRPr="00A303C8" w:rsidR="00415A58">
        <w:t xml:space="preserve"> systems. </w:t>
      </w:r>
    </w:p>
    <w:p w:rsidRPr="00A303C8" w:rsidR="00415A58" w:rsidP="00415A58" w:rsidRDefault="00415A58" w14:paraId="3BD84AA4" w14:textId="5098AAD1">
      <w:pPr>
        <w:numPr>
          <w:ilvl w:val="1"/>
          <w:numId w:val="53"/>
        </w:numPr>
        <w:spacing w:after="240" w:line="280" w:lineRule="exact"/>
      </w:pPr>
      <w:r w:rsidRPr="00A303C8">
        <w:t>Each question will take Navajo Nation 1</w:t>
      </w:r>
      <w:r w:rsidR="00CB5951">
        <w:t>.0</w:t>
      </w:r>
      <w:r w:rsidRPr="00A303C8">
        <w:t xml:space="preserve"> hour to resolve.</w:t>
      </w:r>
    </w:p>
    <w:p w:rsidRPr="00A303C8" w:rsidR="00415A58" w:rsidP="00415A58" w:rsidRDefault="00415A58" w14:paraId="68C49D1E" w14:textId="56715BDF">
      <w:pPr>
        <w:ind w:left="720"/>
      </w:pPr>
      <w:r w:rsidRPr="00A303C8">
        <w:t xml:space="preserve">Therefore, the burden </w:t>
      </w:r>
      <w:smartTag w:uri="urn:schemas-microsoft-com:office:smarttags" w:element="stockticker">
        <w:r w:rsidRPr="00A303C8">
          <w:t>per</w:t>
        </w:r>
      </w:smartTag>
      <w:r w:rsidRPr="00A303C8">
        <w:t xml:space="preserve"> system is 0.5 </w:t>
      </w:r>
      <w:r w:rsidR="008600D1">
        <w:t>x</w:t>
      </w:r>
      <w:r w:rsidRPr="00A303C8">
        <w:t xml:space="preserve"> 1 hour [0.50 x 1.0]</w:t>
      </w:r>
      <w:r w:rsidR="008600D1">
        <w:t xml:space="preserve"> = </w:t>
      </w:r>
      <w:r w:rsidR="00D14E69">
        <w:t>0</w:t>
      </w:r>
      <w:r w:rsidR="008600D1">
        <w:t>.50 hrs/system</w:t>
      </w:r>
    </w:p>
    <w:p w:rsidRPr="00A303C8" w:rsidR="00415A58" w:rsidP="00415A58" w:rsidRDefault="00415A58" w14:paraId="59CC6F13" w14:textId="7FC1520D">
      <w:pPr>
        <w:pStyle w:val="Exhibit"/>
        <w:keepLines/>
      </w:pPr>
      <w:bookmarkStart w:name="_Toc268198750" w:id="186"/>
      <w:bookmarkStart w:name="_Toc29229422" w:id="187"/>
      <w:r w:rsidRPr="00A303C8">
        <w:lastRenderedPageBreak/>
        <w:t>Exhibit A-6-</w:t>
      </w:r>
      <w:r w:rsidR="006E4317">
        <w:t>1</w:t>
      </w:r>
      <w:r w:rsidR="00B60AC1">
        <w:t>2</w:t>
      </w:r>
      <w:r w:rsidRPr="00A303C8">
        <w:t xml:space="preserve"> Navajo Nation Unit Burden for Systems</w:t>
      </w:r>
      <w:bookmarkEnd w:id="186"/>
      <w:bookmarkEnd w:id="187"/>
    </w:p>
    <w:tbl>
      <w:tblPr>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000" w:firstRow="0" w:lastRow="0" w:firstColumn="0" w:lastColumn="0" w:noHBand="0" w:noVBand="0"/>
      </w:tblPr>
      <w:tblGrid>
        <w:gridCol w:w="4010"/>
        <w:gridCol w:w="2488"/>
      </w:tblGrid>
      <w:tr w:rsidRPr="00A303C8" w:rsidR="00415A58" w:rsidTr="00EA7644" w14:paraId="795D9061" w14:textId="77777777">
        <w:trPr>
          <w:trHeight w:val="327"/>
          <w:jc w:val="center"/>
        </w:trPr>
        <w:tc>
          <w:tcPr>
            <w:tcW w:w="4010" w:type="dxa"/>
            <w:shd w:val="clear" w:color="auto" w:fill="auto"/>
            <w:vAlign w:val="center"/>
          </w:tcPr>
          <w:p w:rsidRPr="00A303C8" w:rsidR="00415A58" w:rsidP="00EA7644" w:rsidRDefault="00415A58" w14:paraId="12CE0A51" w14:textId="77777777">
            <w:pPr>
              <w:keepNext/>
              <w:keepLines/>
              <w:jc w:val="center"/>
              <w:rPr>
                <w:b/>
              </w:rPr>
            </w:pPr>
            <w:r w:rsidRPr="00A303C8">
              <w:rPr>
                <w:b/>
              </w:rPr>
              <w:t>Activity</w:t>
            </w:r>
          </w:p>
        </w:tc>
        <w:tc>
          <w:tcPr>
            <w:tcW w:w="2488" w:type="dxa"/>
            <w:shd w:val="clear" w:color="auto" w:fill="auto"/>
          </w:tcPr>
          <w:p w:rsidRPr="00A303C8" w:rsidR="00415A58" w:rsidP="00EA7644" w:rsidRDefault="00415A58" w14:paraId="056E73CF" w14:textId="0FB89BFC">
            <w:pPr>
              <w:keepNext/>
              <w:spacing w:afterAutospacing="1"/>
              <w:jc w:val="center"/>
              <w:rPr>
                <w:b/>
              </w:rPr>
            </w:pPr>
            <w:r w:rsidRPr="00A303C8">
              <w:rPr>
                <w:b/>
              </w:rPr>
              <w:t xml:space="preserve">Estimated Burden (hours </w:t>
            </w:r>
            <w:smartTag w:uri="urn:schemas-microsoft-com:office:smarttags" w:element="stockticker">
              <w:r w:rsidRPr="00A303C8">
                <w:rPr>
                  <w:b/>
                </w:rPr>
                <w:t>per</w:t>
              </w:r>
            </w:smartTag>
            <w:r w:rsidRPr="00A303C8">
              <w:rPr>
                <w:b/>
              </w:rPr>
              <w:t xml:space="preserve"> system)</w:t>
            </w:r>
          </w:p>
        </w:tc>
      </w:tr>
      <w:tr w:rsidRPr="00A303C8" w:rsidR="00415A58" w:rsidTr="00EA7644" w14:paraId="77D39F10" w14:textId="77777777">
        <w:trPr>
          <w:jc w:val="center"/>
        </w:trPr>
        <w:tc>
          <w:tcPr>
            <w:tcW w:w="4010" w:type="dxa"/>
            <w:shd w:val="clear" w:color="auto" w:fill="auto"/>
          </w:tcPr>
          <w:p w:rsidRPr="00A303C8" w:rsidR="00415A58" w:rsidP="00EA7644" w:rsidRDefault="00415A58" w14:paraId="1578E4AF" w14:textId="77777777">
            <w:pPr>
              <w:keepNext/>
              <w:spacing w:afterAutospacing="1"/>
            </w:pPr>
            <w:r w:rsidRPr="00A303C8">
              <w:t>Participate in informational phone call</w:t>
            </w:r>
          </w:p>
        </w:tc>
        <w:tc>
          <w:tcPr>
            <w:tcW w:w="2488" w:type="dxa"/>
            <w:shd w:val="clear" w:color="auto" w:fill="auto"/>
          </w:tcPr>
          <w:p w:rsidRPr="00A303C8" w:rsidR="00415A58" w:rsidP="00EA7644" w:rsidRDefault="00415A58" w14:paraId="59E9C266" w14:textId="77777777">
            <w:pPr>
              <w:keepNext/>
              <w:spacing w:afterAutospacing="1"/>
              <w:jc w:val="center"/>
            </w:pPr>
            <w:r w:rsidRPr="00A303C8">
              <w:t>0.25</w:t>
            </w:r>
          </w:p>
        </w:tc>
      </w:tr>
      <w:tr w:rsidRPr="00A303C8" w:rsidR="00415A58" w:rsidTr="00EA7644" w14:paraId="6C4929D2" w14:textId="77777777">
        <w:trPr>
          <w:jc w:val="center"/>
        </w:trPr>
        <w:tc>
          <w:tcPr>
            <w:tcW w:w="4010" w:type="dxa"/>
            <w:shd w:val="clear" w:color="auto" w:fill="auto"/>
          </w:tcPr>
          <w:p w:rsidRPr="00A303C8" w:rsidR="00415A58" w:rsidP="00EA7644" w:rsidRDefault="00415A58" w14:paraId="0C8A2B1E" w14:textId="77777777">
            <w:pPr>
              <w:keepNext/>
              <w:spacing w:afterAutospacing="1"/>
            </w:pPr>
            <w:r w:rsidRPr="00A303C8">
              <w:t>Gather information on projects from IHS and water system</w:t>
            </w:r>
          </w:p>
        </w:tc>
        <w:tc>
          <w:tcPr>
            <w:tcW w:w="2488" w:type="dxa"/>
            <w:shd w:val="clear" w:color="auto" w:fill="auto"/>
            <w:vAlign w:val="center"/>
          </w:tcPr>
          <w:p w:rsidRPr="00A303C8" w:rsidR="00415A58" w:rsidP="00EA7644" w:rsidRDefault="008563E4" w14:paraId="2BA4CC95" w14:textId="4835F853">
            <w:pPr>
              <w:keepNext/>
              <w:spacing w:afterAutospacing="1"/>
              <w:jc w:val="center"/>
            </w:pPr>
            <w:r>
              <w:t>1.25</w:t>
            </w:r>
          </w:p>
        </w:tc>
      </w:tr>
      <w:tr w:rsidRPr="00A303C8" w:rsidR="00415A58" w:rsidTr="00EA7644" w14:paraId="45EDE654" w14:textId="77777777">
        <w:trPr>
          <w:jc w:val="center"/>
        </w:trPr>
        <w:tc>
          <w:tcPr>
            <w:tcW w:w="4010" w:type="dxa"/>
            <w:shd w:val="clear" w:color="auto" w:fill="auto"/>
          </w:tcPr>
          <w:p w:rsidRPr="00A303C8" w:rsidR="00415A58" w:rsidP="00EA7644" w:rsidRDefault="00415A58" w14:paraId="4DD6583F" w14:textId="77777777">
            <w:pPr>
              <w:keepNext/>
              <w:spacing w:afterAutospacing="1"/>
            </w:pPr>
            <w:r w:rsidRPr="00A303C8">
              <w:t>Complete data collection instrument</w:t>
            </w:r>
          </w:p>
        </w:tc>
        <w:tc>
          <w:tcPr>
            <w:tcW w:w="2488" w:type="dxa"/>
            <w:shd w:val="clear" w:color="auto" w:fill="auto"/>
            <w:vAlign w:val="center"/>
          </w:tcPr>
          <w:p w:rsidRPr="00A303C8" w:rsidR="00415A58" w:rsidP="00EA7644" w:rsidRDefault="00FC410F" w14:paraId="33044593" w14:textId="6CDC5339">
            <w:pPr>
              <w:keepNext/>
              <w:spacing w:afterAutospacing="1"/>
              <w:jc w:val="center"/>
            </w:pPr>
            <w:r>
              <w:t>2.75</w:t>
            </w:r>
          </w:p>
        </w:tc>
      </w:tr>
      <w:tr w:rsidRPr="00A303C8" w:rsidR="00415A58" w:rsidTr="00EA7644" w14:paraId="1DC79693" w14:textId="77777777">
        <w:trPr>
          <w:jc w:val="center"/>
        </w:trPr>
        <w:tc>
          <w:tcPr>
            <w:tcW w:w="4010" w:type="dxa"/>
            <w:shd w:val="clear" w:color="auto" w:fill="auto"/>
          </w:tcPr>
          <w:p w:rsidRPr="00A303C8" w:rsidR="00415A58" w:rsidP="00EA7644" w:rsidRDefault="00415A58" w14:paraId="52A9FAC2" w14:textId="1A4555F0">
            <w:pPr>
              <w:keepNext/>
              <w:spacing w:afterAutospacing="1"/>
            </w:pPr>
            <w:r w:rsidRPr="00A303C8">
              <w:t xml:space="preserve">Discuss results with </w:t>
            </w:r>
            <w:r w:rsidR="00437E07">
              <w:t>EPA</w:t>
            </w:r>
          </w:p>
        </w:tc>
        <w:tc>
          <w:tcPr>
            <w:tcW w:w="2488" w:type="dxa"/>
            <w:shd w:val="clear" w:color="auto" w:fill="auto"/>
            <w:vAlign w:val="center"/>
          </w:tcPr>
          <w:p w:rsidRPr="00A303C8" w:rsidR="00415A58" w:rsidP="00EA7644" w:rsidRDefault="00415A58" w14:paraId="5E05C0F0" w14:textId="5721B46A">
            <w:pPr>
              <w:keepNext/>
              <w:spacing w:afterAutospacing="1"/>
              <w:jc w:val="center"/>
            </w:pPr>
            <w:r w:rsidRPr="00A303C8">
              <w:t>0.5</w:t>
            </w:r>
            <w:r w:rsidR="003560F5">
              <w:t>0</w:t>
            </w:r>
          </w:p>
        </w:tc>
      </w:tr>
      <w:tr w:rsidRPr="00A303C8" w:rsidR="00415A58" w:rsidTr="00EA7644" w14:paraId="2534B7BE" w14:textId="77777777">
        <w:trPr>
          <w:jc w:val="center"/>
        </w:trPr>
        <w:tc>
          <w:tcPr>
            <w:tcW w:w="4010" w:type="dxa"/>
            <w:shd w:val="clear" w:color="auto" w:fill="auto"/>
          </w:tcPr>
          <w:p w:rsidRPr="00A303C8" w:rsidR="00415A58" w:rsidP="00EA7644" w:rsidRDefault="00415A58" w14:paraId="0CE841A6" w14:textId="77777777">
            <w:pPr>
              <w:keepNext/>
              <w:spacing w:afterAutospacing="1"/>
              <w:rPr>
                <w:b/>
              </w:rPr>
            </w:pPr>
            <w:r w:rsidRPr="00A303C8">
              <w:rPr>
                <w:b/>
              </w:rPr>
              <w:t>TOTAL</w:t>
            </w:r>
          </w:p>
        </w:tc>
        <w:tc>
          <w:tcPr>
            <w:tcW w:w="2488" w:type="dxa"/>
            <w:shd w:val="clear" w:color="auto" w:fill="auto"/>
          </w:tcPr>
          <w:p w:rsidRPr="00A303C8" w:rsidR="00415A58" w:rsidP="00EA7644" w:rsidRDefault="0003099F" w14:paraId="452B3247" w14:textId="022583C3">
            <w:pPr>
              <w:keepNext/>
              <w:spacing w:afterAutospacing="1"/>
              <w:jc w:val="center"/>
              <w:rPr>
                <w:b/>
              </w:rPr>
            </w:pPr>
            <w:r>
              <w:rPr>
                <w:b/>
              </w:rPr>
              <w:t>4.75</w:t>
            </w:r>
          </w:p>
        </w:tc>
      </w:tr>
    </w:tbl>
    <w:p w:rsidR="00415A58" w:rsidP="00273281" w:rsidRDefault="00415A58" w14:paraId="396B1924" w14:textId="77777777"/>
    <w:p w:rsidRPr="00A303C8" w:rsidR="00C94EF4" w:rsidP="00C94EF4" w:rsidRDefault="00C94EF4" w14:paraId="353556AF" w14:textId="6BD39403">
      <w:pPr>
        <w:pStyle w:val="Heading5"/>
      </w:pPr>
      <w:r w:rsidRPr="00A303C8">
        <w:t xml:space="preserve">State Burden for </w:t>
      </w:r>
      <w:r>
        <w:t>NPNCWSs Serving More Than 10,000 Persons</w:t>
      </w:r>
    </w:p>
    <w:p w:rsidRPr="00A303C8" w:rsidR="00C94EF4" w:rsidP="00C94EF4" w:rsidRDefault="00C94EF4" w14:paraId="39604376" w14:textId="028DBDED">
      <w:r w:rsidRPr="00A303C8">
        <w:t xml:space="preserve">This section estimates the state burden for helping </w:t>
      </w:r>
      <w:r w:rsidR="00437E07">
        <w:t>EPA</w:t>
      </w:r>
      <w:r w:rsidRPr="00A303C8">
        <w:t xml:space="preserve"> conduct the 20</w:t>
      </w:r>
      <w:r>
        <w:t>20</w:t>
      </w:r>
      <w:r w:rsidRPr="00A303C8">
        <w:t xml:space="preserve"> </w:t>
      </w:r>
      <w:r>
        <w:t xml:space="preserve">State </w:t>
      </w:r>
      <w:r w:rsidRPr="00A303C8">
        <w:t xml:space="preserve">DWINSA for </w:t>
      </w:r>
      <w:r w:rsidR="001D0B20">
        <w:t xml:space="preserve">NPNCWSs </w:t>
      </w:r>
      <w:r w:rsidRPr="00A303C8">
        <w:t xml:space="preserve">serving </w:t>
      </w:r>
      <w:r w:rsidR="001D0B20">
        <w:t>more than 10,000 persons</w:t>
      </w:r>
      <w:r w:rsidRPr="00A303C8">
        <w:t xml:space="preserve"> by telephoning systems to ensure participation, calling back systems that did not return the data collection instrument on time, reviewing the completed data collection instrument and the accompanying documentation</w:t>
      </w:r>
      <w:r>
        <w:t>,</w:t>
      </w:r>
      <w:r w:rsidRPr="00A303C8">
        <w:t xml:space="preserve"> and discussing the results with </w:t>
      </w:r>
      <w:r w:rsidR="00437E07">
        <w:t>EPA</w:t>
      </w:r>
      <w:r w:rsidRPr="00A303C8">
        <w:t xml:space="preserve">. The state burden for activities associated with </w:t>
      </w:r>
      <w:r w:rsidR="001D0B20">
        <w:t>NPNCWSs</w:t>
      </w:r>
      <w:r w:rsidRPr="00A303C8">
        <w:t xml:space="preserve"> serving </w:t>
      </w:r>
      <w:r w:rsidR="001D0B20">
        <w:t xml:space="preserve">more than 10,000 </w:t>
      </w:r>
      <w:r w:rsidRPr="00A303C8">
        <w:t>persons is summarized in Exhibit A-6-</w:t>
      </w:r>
      <w:r w:rsidR="00E819CC">
        <w:t>13</w:t>
      </w:r>
      <w:r w:rsidRPr="00A303C8">
        <w:t>, which follows the activity descriptions.</w:t>
      </w:r>
    </w:p>
    <w:p w:rsidR="00C94EF4" w:rsidP="00C94EF4" w:rsidRDefault="00C94EF4" w14:paraId="3D08D059" w14:textId="5E381CF1">
      <w:pPr>
        <w:numPr>
          <w:ilvl w:val="0"/>
          <w:numId w:val="52"/>
        </w:numPr>
      </w:pPr>
      <w:r w:rsidRPr="00A303C8">
        <w:rPr>
          <w:b/>
        </w:rPr>
        <w:t>Telephone systems to ensure participation.</w:t>
      </w:r>
      <w:r w:rsidRPr="00A303C8">
        <w:t xml:space="preserve"> </w:t>
      </w:r>
      <w:r w:rsidR="00437E07">
        <w:t>EPA</w:t>
      </w:r>
      <w:r w:rsidRPr="00A303C8">
        <w:t xml:space="preserve"> estimates that this preliminary phone call will take about </w:t>
      </w:r>
      <w:r w:rsidR="007F1BA1">
        <w:t>3</w:t>
      </w:r>
      <w:r>
        <w:t>0 minutes (0.</w:t>
      </w:r>
      <w:r w:rsidR="007F1BA1">
        <w:t>5</w:t>
      </w:r>
      <w:r>
        <w:t xml:space="preserve"> hours) per system </w:t>
      </w:r>
      <w:r w:rsidR="007F1BA1">
        <w:t>which includes</w:t>
      </w:r>
      <w:r>
        <w:t xml:space="preserve"> 10 minutes </w:t>
      </w:r>
      <w:r w:rsidR="00F16646">
        <w:t xml:space="preserve">(0.17 hours) </w:t>
      </w:r>
      <w:r>
        <w:t xml:space="preserve">to discuss the </w:t>
      </w:r>
      <w:r w:rsidR="00127214">
        <w:t>LSL</w:t>
      </w:r>
      <w:r w:rsidR="001039B5">
        <w:t xml:space="preserve">, OpW, and </w:t>
      </w:r>
      <w:r w:rsidR="00E066DA">
        <w:t>I&amp;S</w:t>
      </w:r>
      <w:r w:rsidR="001039B5">
        <w:t xml:space="preserve"> questions</w:t>
      </w:r>
      <w:r>
        <w:t xml:space="preserve"> with all systems.</w:t>
      </w:r>
      <w:r w:rsidR="005A76DF">
        <w:t xml:space="preserve"> </w:t>
      </w:r>
      <w:r w:rsidR="00437E07">
        <w:t>EPA</w:t>
      </w:r>
      <w:r w:rsidR="003E7CD5">
        <w:t xml:space="preserve"> expects that </w:t>
      </w:r>
      <w:proofErr w:type="gramStart"/>
      <w:r w:rsidR="003E7CD5">
        <w:t>the majority of</w:t>
      </w:r>
      <w:proofErr w:type="gramEnd"/>
      <w:r w:rsidR="003E7CD5">
        <w:t xml:space="preserve"> this time will be spent discussing </w:t>
      </w:r>
      <w:r w:rsidR="00127214">
        <w:t>LSL</w:t>
      </w:r>
      <w:r w:rsidR="003E7CD5">
        <w:t xml:space="preserve"> questions and that minimal time will be necessary to introduce the OpW and </w:t>
      </w:r>
      <w:r w:rsidR="00E066DA">
        <w:t>I&amp;S</w:t>
      </w:r>
      <w:r w:rsidR="003E7CD5">
        <w:t xml:space="preserve"> questions. </w:t>
      </w:r>
      <w:r>
        <w:t>Thus, the average burden to states for each system is as follows:</w:t>
      </w:r>
    </w:p>
    <w:p w:rsidRPr="00A303C8" w:rsidR="00C94EF4" w:rsidP="00C94EF4" w:rsidRDefault="00C94EF4" w14:paraId="162DAEF1" w14:textId="260C451B">
      <w:pPr>
        <w:pStyle w:val="ListParagraph"/>
      </w:pPr>
      <w:r>
        <w:t xml:space="preserve">0.33 </w:t>
      </w:r>
      <w:r w:rsidR="007F1BA1">
        <w:t xml:space="preserve">+ </w:t>
      </w:r>
      <w:r>
        <w:t xml:space="preserve">0.17 </w:t>
      </w:r>
      <w:r w:rsidRPr="00AA6CAE">
        <w:t>= 0.</w:t>
      </w:r>
      <w:r w:rsidR="007F1BA1">
        <w:t>5</w:t>
      </w:r>
      <w:r w:rsidRPr="00AA6CAE">
        <w:t xml:space="preserve"> hrs/system</w:t>
      </w:r>
    </w:p>
    <w:p w:rsidR="00C94EF4" w:rsidP="00C94EF4" w:rsidRDefault="00C94EF4" w14:paraId="719D0766" w14:textId="634AE358">
      <w:pPr>
        <w:numPr>
          <w:ilvl w:val="0"/>
          <w:numId w:val="52"/>
        </w:numPr>
      </w:pPr>
      <w:r w:rsidRPr="00CB719E">
        <w:rPr>
          <w:b/>
        </w:rPr>
        <w:t>E-mail survey package to systems.</w:t>
      </w:r>
      <w:r w:rsidRPr="00CB719E">
        <w:t xml:space="preserve"> Each state will send the survey packet (provided by </w:t>
      </w:r>
      <w:r w:rsidR="00437E07">
        <w:t>EPA</w:t>
      </w:r>
      <w:r w:rsidRPr="00CB719E">
        <w:t xml:space="preserve">) to systems via e-mail. </w:t>
      </w:r>
      <w:r w:rsidR="00437E07">
        <w:t>EPA</w:t>
      </w:r>
      <w:r w:rsidRPr="00CB719E" w:rsidR="00860FB5">
        <w:t xml:space="preserve"> estimates that states will </w:t>
      </w:r>
      <w:r w:rsidR="00B92ED3">
        <w:t xml:space="preserve">use the same email </w:t>
      </w:r>
      <w:r w:rsidR="002C7FDE">
        <w:t xml:space="preserve">they drafted for CWSs </w:t>
      </w:r>
      <w:r w:rsidRPr="00CB719E" w:rsidR="002C7FDE">
        <w:t>that did not participate in the 20</w:t>
      </w:r>
      <w:r w:rsidR="002C7FDE">
        <w:t>15</w:t>
      </w:r>
      <w:r w:rsidRPr="00CB719E" w:rsidR="002C7FDE">
        <w:t xml:space="preserve"> DWINSA</w:t>
      </w:r>
      <w:r w:rsidR="002C7FDE">
        <w:t xml:space="preserve"> and modify it as needed to apply to the NPNCWSs. </w:t>
      </w:r>
      <w:r w:rsidR="00437E07">
        <w:t>EPA</w:t>
      </w:r>
      <w:r w:rsidR="009F6DDB">
        <w:t xml:space="preserve"> </w:t>
      </w:r>
      <w:r w:rsidR="00701B8D">
        <w:t xml:space="preserve">estimates that the state will spend </w:t>
      </w:r>
      <w:r w:rsidR="007D0591">
        <w:t xml:space="preserve">about </w:t>
      </w:r>
      <w:r w:rsidR="008600D1">
        <w:t>5</w:t>
      </w:r>
      <w:r w:rsidR="00E36B92">
        <w:t xml:space="preserve"> </w:t>
      </w:r>
      <w:r w:rsidR="007D0591">
        <w:t xml:space="preserve">minutes revising the </w:t>
      </w:r>
      <w:r w:rsidR="005F746D">
        <w:t xml:space="preserve">email. </w:t>
      </w:r>
      <w:r w:rsidRPr="00CB719E">
        <w:t>This amounts to approximately 0.</w:t>
      </w:r>
      <w:r w:rsidR="00182E6A">
        <w:t>38</w:t>
      </w:r>
      <w:r w:rsidRPr="00CB719E">
        <w:t xml:space="preserve"> minutes</w:t>
      </w:r>
      <w:r>
        <w:t xml:space="preserve"> (0.</w:t>
      </w:r>
      <w:r w:rsidR="00182E6A">
        <w:t xml:space="preserve">006 </w:t>
      </w:r>
      <w:r>
        <w:t>hours)</w:t>
      </w:r>
      <w:r w:rsidRPr="00CB719E">
        <w:t xml:space="preserve"> per system</w:t>
      </w:r>
      <w:r w:rsidR="00183DF4">
        <w:t xml:space="preserve"> (0.083 / 13)</w:t>
      </w:r>
      <w:r w:rsidRPr="00CB719E">
        <w:t xml:space="preserve">. </w:t>
      </w:r>
      <w:r w:rsidR="00437E07">
        <w:t>EPA</w:t>
      </w:r>
      <w:r w:rsidRPr="00CB719E">
        <w:t xml:space="preserve"> anticipates that s</w:t>
      </w:r>
      <w:r>
        <w:t xml:space="preserve">tates will spend approximately </w:t>
      </w:r>
      <w:r w:rsidR="008600D1">
        <w:t>5</w:t>
      </w:r>
      <w:r w:rsidRPr="00CB719E">
        <w:t xml:space="preserve"> minutes </w:t>
      </w:r>
      <w:r>
        <w:t>(0.08</w:t>
      </w:r>
      <w:r w:rsidR="00860FB5">
        <w:t>3</w:t>
      </w:r>
      <w:r>
        <w:t xml:space="preserve"> hours) </w:t>
      </w:r>
      <w:r w:rsidRPr="00CB719E">
        <w:t xml:space="preserve">compiling each e-mail, including addressing the e-mail to the correct recipient and attaching the correct files. </w:t>
      </w:r>
      <w:r w:rsidR="00437E07">
        <w:t>EPA</w:t>
      </w:r>
      <w:r w:rsidRPr="00CB719E">
        <w:t xml:space="preserve"> also estimates that approximately 10 percent of these e-mails will be returned to the states and states will </w:t>
      </w:r>
      <w:r w:rsidR="00216C08">
        <w:t>need</w:t>
      </w:r>
      <w:r w:rsidRPr="00CB719E">
        <w:t xml:space="preserve"> an additional </w:t>
      </w:r>
      <w:r w:rsidR="008600D1">
        <w:t>5</w:t>
      </w:r>
      <w:r w:rsidRPr="00CB719E">
        <w:t xml:space="preserve"> minutes </w:t>
      </w:r>
      <w:r>
        <w:t>(0.08</w:t>
      </w:r>
      <w:r w:rsidR="00860FB5">
        <w:t>3</w:t>
      </w:r>
      <w:r>
        <w:t xml:space="preserve"> hours) </w:t>
      </w:r>
      <w:r w:rsidRPr="00CB719E">
        <w:t>to locate the correct recipient and resend the e-mail.</w:t>
      </w:r>
      <w:r>
        <w:t xml:space="preserve"> Thus, the average burden to states for each system is as follows:</w:t>
      </w:r>
    </w:p>
    <w:p w:rsidRPr="00CB719E" w:rsidR="00C94EF4" w:rsidP="00C94EF4" w:rsidRDefault="00C94EF4" w14:paraId="3031C892" w14:textId="52D7343C">
      <w:pPr>
        <w:ind w:left="720"/>
      </w:pPr>
      <w:r>
        <w:t>[0.00</w:t>
      </w:r>
      <w:r w:rsidR="00D93629">
        <w:t>6</w:t>
      </w:r>
      <w:r>
        <w:t xml:space="preserve"> + 0.08</w:t>
      </w:r>
      <w:r w:rsidR="00860FB5">
        <w:t>3</w:t>
      </w:r>
      <w:r>
        <w:t xml:space="preserve"> + (0.10 x 0.08</w:t>
      </w:r>
      <w:r w:rsidR="00860FB5">
        <w:t>3</w:t>
      </w:r>
      <w:r>
        <w:t>)] = 0.</w:t>
      </w:r>
      <w:r w:rsidR="00C8725E">
        <w:t xml:space="preserve">10 </w:t>
      </w:r>
      <w:r>
        <w:t>hrs/system</w:t>
      </w:r>
    </w:p>
    <w:p w:rsidRPr="00A303C8" w:rsidR="004101B8" w:rsidP="004101B8" w:rsidRDefault="00C94EF4" w14:paraId="13B3E6E2" w14:textId="70039838">
      <w:pPr>
        <w:pStyle w:val="ListParagraph"/>
      </w:pPr>
      <w:r w:rsidRPr="00A303C8">
        <w:rPr>
          <w:b/>
        </w:rPr>
        <w:t xml:space="preserve">Provide technical assistance. </w:t>
      </w:r>
      <w:r w:rsidR="00437E07">
        <w:t>EPA</w:t>
      </w:r>
      <w:r w:rsidR="004101B8">
        <w:t xml:space="preserve"> estimates that the burden to assist NPNCWSs is 30 minutes (0.5 hours) and breaks down as follows:</w:t>
      </w:r>
    </w:p>
    <w:p w:rsidRPr="00A303C8" w:rsidR="004101B8" w:rsidP="004101B8" w:rsidRDefault="004101B8" w14:paraId="77AD3933" w14:textId="77777777">
      <w:pPr>
        <w:numPr>
          <w:ilvl w:val="1"/>
          <w:numId w:val="53"/>
        </w:numPr>
      </w:pPr>
      <w:r w:rsidRPr="00A303C8">
        <w:t xml:space="preserve">Of those that do </w:t>
      </w:r>
      <w:r>
        <w:t>need</w:t>
      </w:r>
      <w:r w:rsidRPr="00A303C8">
        <w:t xml:space="preserve"> technical assistance, about 50 percent of their questions will be </w:t>
      </w:r>
      <w:r>
        <w:t xml:space="preserve">readily answerable, </w:t>
      </w:r>
      <w:r w:rsidRPr="00A303C8">
        <w:t>requiring only 15 minutes (0.25 hours) to answer.</w:t>
      </w:r>
    </w:p>
    <w:p w:rsidRPr="00A303C8" w:rsidR="004101B8" w:rsidP="004101B8" w:rsidRDefault="004101B8" w14:paraId="4B785635" w14:textId="1E14B7DA">
      <w:pPr>
        <w:numPr>
          <w:ilvl w:val="1"/>
          <w:numId w:val="53"/>
        </w:numPr>
      </w:pPr>
      <w:r w:rsidRPr="00A303C8">
        <w:t xml:space="preserve">About 25 percent of their questions will entail limited research and follow-up, requiring 30 minutes (0.50 hours) to answer, including time to call </w:t>
      </w:r>
      <w:r w:rsidR="00437E07">
        <w:t>EPA</w:t>
      </w:r>
      <w:r w:rsidRPr="00A303C8">
        <w:t xml:space="preserve"> with questions.</w:t>
      </w:r>
    </w:p>
    <w:p w:rsidRPr="00A303C8" w:rsidR="004101B8" w:rsidP="004101B8" w:rsidRDefault="004101B8" w14:paraId="629012AF" w14:textId="562AC59F">
      <w:pPr>
        <w:numPr>
          <w:ilvl w:val="1"/>
          <w:numId w:val="53"/>
        </w:numPr>
      </w:pPr>
      <w:r w:rsidRPr="00A303C8">
        <w:lastRenderedPageBreak/>
        <w:t xml:space="preserve">About 25 percent of their questions will </w:t>
      </w:r>
      <w:r>
        <w:t>need</w:t>
      </w:r>
      <w:r w:rsidRPr="00A303C8">
        <w:t xml:space="preserve"> the state to perform some research and will </w:t>
      </w:r>
      <w:r>
        <w:t>need</w:t>
      </w:r>
      <w:r w:rsidRPr="00A303C8">
        <w:t xml:space="preserve"> </w:t>
      </w:r>
      <w:r w:rsidR="00EB6683">
        <w:t>1.0</w:t>
      </w:r>
      <w:r w:rsidRPr="00A303C8" w:rsidR="00EB6683">
        <w:t xml:space="preserve"> </w:t>
      </w:r>
      <w:r w:rsidRPr="00A303C8">
        <w:t>hour to answer.</w:t>
      </w:r>
    </w:p>
    <w:p w:rsidR="003E0872" w:rsidP="00DA2138" w:rsidRDefault="00C94EF4" w14:paraId="6FA14C72" w14:textId="41FF64E6">
      <w:pPr>
        <w:ind w:left="720"/>
      </w:pPr>
      <w:r w:rsidRPr="00A303C8">
        <w:t xml:space="preserve">In developing a burden estimate for this analysis, </w:t>
      </w:r>
      <w:r w:rsidR="00437E07">
        <w:t>EPA</w:t>
      </w:r>
      <w:r w:rsidRPr="00A303C8">
        <w:t xml:space="preserve"> </w:t>
      </w:r>
      <w:r>
        <w:t>assumes that t</w:t>
      </w:r>
      <w:r w:rsidRPr="00A303C8">
        <w:t>he number of requests for technical assistance will equal 1</w:t>
      </w:r>
      <w:r>
        <w:t>50</w:t>
      </w:r>
      <w:r w:rsidRPr="00A303C8">
        <w:t xml:space="preserve"> percent of the number of systems. (This estimate accounts for the fact that some systems will call more than once while some will not call at all.)</w:t>
      </w:r>
      <w:r w:rsidR="00DA2138">
        <w:t xml:space="preserve"> </w:t>
      </w:r>
      <w:r w:rsidR="003E0872">
        <w:t xml:space="preserve">Thus, </w:t>
      </w:r>
      <w:r w:rsidR="00437E07">
        <w:t>EPA</w:t>
      </w:r>
      <w:r>
        <w:t xml:space="preserve"> estimates that the burden to assist </w:t>
      </w:r>
      <w:r w:rsidR="00823496">
        <w:t xml:space="preserve">larger NPNCWSs </w:t>
      </w:r>
      <w:r>
        <w:t>is</w:t>
      </w:r>
      <w:r w:rsidR="003E0872">
        <w:t>:</w:t>
      </w:r>
    </w:p>
    <w:p w:rsidRPr="00A303C8" w:rsidR="00C94EF4" w:rsidP="00C94EF4" w:rsidRDefault="00AF15FD" w14:paraId="2B257B27" w14:textId="743DE258">
      <w:pPr>
        <w:pStyle w:val="ListParagraph"/>
      </w:pPr>
      <w:r>
        <w:t xml:space="preserve">1.5 x </w:t>
      </w:r>
      <w:r w:rsidR="009A27B0">
        <w:t>[(</w:t>
      </w:r>
      <w:r w:rsidR="00C94EF4">
        <w:t xml:space="preserve">0.5 </w:t>
      </w:r>
      <w:r w:rsidR="001B68E9">
        <w:t xml:space="preserve">x 0.25) + (0.25 x 0.5) + (0.25 x </w:t>
      </w:r>
      <w:r w:rsidR="000A6DBE">
        <w:t>1)]</w:t>
      </w:r>
      <w:r w:rsidR="00C94EF4">
        <w:t xml:space="preserve"> </w:t>
      </w:r>
      <w:r w:rsidR="00042679">
        <w:t>= 0.75 hrs/system</w:t>
      </w:r>
    </w:p>
    <w:p w:rsidRPr="00204960" w:rsidR="0093620C" w:rsidP="00204960" w:rsidRDefault="00C94EF4" w14:paraId="0BECD822" w14:textId="6BFA9569">
      <w:pPr>
        <w:numPr>
          <w:ilvl w:val="0"/>
          <w:numId w:val="52"/>
        </w:numPr>
        <w:rPr>
          <w:bCs/>
        </w:rPr>
      </w:pPr>
      <w:r w:rsidRPr="005A7506">
        <w:rPr>
          <w:b/>
        </w:rPr>
        <w:t>Call back systems that do not return the data collection instrument by a certain date.</w:t>
      </w:r>
      <w:r w:rsidRPr="00A303C8">
        <w:t xml:space="preserve"> It is assumed that the number of these “reminder” calls will equal 1</w:t>
      </w:r>
      <w:r>
        <w:t>50</w:t>
      </w:r>
      <w:r w:rsidRPr="00A303C8">
        <w:t xml:space="preserve"> percent of the systems. This assumes that most (but not all) will need at least one reminder call and some will need two or </w:t>
      </w:r>
      <w:r>
        <w:t xml:space="preserve">possibly three. </w:t>
      </w:r>
      <w:r w:rsidRPr="00A303C8">
        <w:t xml:space="preserve">The average time for these calls is </w:t>
      </w:r>
      <w:r>
        <w:t>2</w:t>
      </w:r>
      <w:r w:rsidRPr="00A303C8">
        <w:t>0 minutes (0.</w:t>
      </w:r>
      <w:r>
        <w:t>33</w:t>
      </w:r>
      <w:r w:rsidRPr="00A303C8">
        <w:t xml:space="preserve"> hours) per system. This does not include answering technical questions, which is accounted for above. Rather, it includes locating the correct contact person and obtaining a brief report on the status of the </w:t>
      </w:r>
      <w:r w:rsidR="00C34E02">
        <w:t>2020</w:t>
      </w:r>
      <w:r w:rsidRPr="00A303C8">
        <w:t xml:space="preserve"> </w:t>
      </w:r>
      <w:r>
        <w:t xml:space="preserve">State </w:t>
      </w:r>
      <w:r w:rsidRPr="00A303C8">
        <w:t>DWINSA response.</w:t>
      </w:r>
      <w:r w:rsidR="00204960">
        <w:t xml:space="preserve"> </w:t>
      </w:r>
      <w:r w:rsidRPr="00204960" w:rsidR="0093620C">
        <w:rPr>
          <w:bCs/>
        </w:rPr>
        <w:t>Thus, the average burden to states to call back each system is:</w:t>
      </w:r>
    </w:p>
    <w:p w:rsidRPr="007C3759" w:rsidR="00C94EF4" w:rsidP="00C94EF4" w:rsidRDefault="00C94EF4" w14:paraId="68DFE75D" w14:textId="77777777">
      <w:pPr>
        <w:ind w:left="720"/>
      </w:pPr>
      <w:r>
        <w:t>[</w:t>
      </w:r>
      <w:r w:rsidRPr="007C3759">
        <w:t>1.5</w:t>
      </w:r>
      <w:r>
        <w:t xml:space="preserve"> x 0.33] = 0.50 hrs/system</w:t>
      </w:r>
    </w:p>
    <w:p w:rsidR="00C94EF4" w:rsidP="00C94EF4" w:rsidRDefault="00C94EF4" w14:paraId="70BBC57B" w14:textId="3FD14F4A">
      <w:pPr>
        <w:numPr>
          <w:ilvl w:val="0"/>
          <w:numId w:val="52"/>
        </w:numPr>
      </w:pPr>
      <w:r w:rsidRPr="00A303C8">
        <w:rPr>
          <w:b/>
        </w:rPr>
        <w:t>Review completed data collection instruments and documentation</w:t>
      </w:r>
      <w:r>
        <w:rPr>
          <w:b/>
        </w:rPr>
        <w:t xml:space="preserve">. </w:t>
      </w:r>
      <w:r w:rsidRPr="00A303C8">
        <w:t xml:space="preserve">The data collection instrument will be returned directly to the state for review. For some systems, </w:t>
      </w:r>
      <w:r>
        <w:t>the</w:t>
      </w:r>
      <w:r w:rsidRPr="00A303C8">
        <w:t xml:space="preserve"> documentation is expected to be quite voluminous </w:t>
      </w:r>
      <w:r w:rsidRPr="00EC3E27">
        <w:t>and</w:t>
      </w:r>
      <w:r w:rsidRPr="00A303C8">
        <w:t xml:space="preserve"> reviewing it will be the most burdensome part of the 20</w:t>
      </w:r>
      <w:r>
        <w:t>20</w:t>
      </w:r>
      <w:r w:rsidRPr="00A303C8">
        <w:t xml:space="preserve"> </w:t>
      </w:r>
      <w:r>
        <w:t xml:space="preserve">State </w:t>
      </w:r>
      <w:r w:rsidRPr="00A303C8">
        <w:t xml:space="preserve">DWINSA. The time </w:t>
      </w:r>
      <w:r w:rsidR="00860FB5">
        <w:t>necessary</w:t>
      </w:r>
      <w:r w:rsidRPr="00A303C8">
        <w:t xml:space="preserve"> for this review is difficult to estimate. States </w:t>
      </w:r>
      <w:r>
        <w:t>may</w:t>
      </w:r>
      <w:r w:rsidRPr="00A303C8">
        <w:t xml:space="preserve"> generate their own documentation for </w:t>
      </w:r>
      <w:r>
        <w:t xml:space="preserve">the </w:t>
      </w:r>
      <w:r w:rsidRPr="00A303C8">
        <w:t>20</w:t>
      </w:r>
      <w:r>
        <w:t>20</w:t>
      </w:r>
      <w:r w:rsidRPr="00A303C8">
        <w:t xml:space="preserve"> </w:t>
      </w:r>
      <w:r>
        <w:t xml:space="preserve">State </w:t>
      </w:r>
      <w:r w:rsidRPr="00A303C8">
        <w:t>DWINSA</w:t>
      </w:r>
      <w:r>
        <w:t xml:space="preserve"> and, if they </w:t>
      </w:r>
      <w:r w:rsidRPr="00A303C8">
        <w:t>add distribution or transmission projects</w:t>
      </w:r>
      <w:r>
        <w:t>,</w:t>
      </w:r>
      <w:r w:rsidRPr="00A303C8">
        <w:t xml:space="preserve"> are required to ensure that the total pipe inventory section on the 20</w:t>
      </w:r>
      <w:r>
        <w:t>20</w:t>
      </w:r>
      <w:r w:rsidRPr="00A303C8">
        <w:t xml:space="preserve"> </w:t>
      </w:r>
      <w:r>
        <w:t xml:space="preserve">State </w:t>
      </w:r>
      <w:r w:rsidRPr="00A303C8">
        <w:t xml:space="preserve">DWINSA is completed. </w:t>
      </w:r>
    </w:p>
    <w:p w:rsidR="00C94EF4" w:rsidP="00C94EF4" w:rsidRDefault="00437E07" w14:paraId="3CD28FF9" w14:textId="7DA2EEBA">
      <w:pPr>
        <w:ind w:left="720"/>
      </w:pPr>
      <w:r>
        <w:t>EPA</w:t>
      </w:r>
      <w:r w:rsidR="00C94EF4">
        <w:t xml:space="preserve"> estimates that a total of 4.25 hours will be </w:t>
      </w:r>
      <w:r w:rsidR="00860FB5">
        <w:t>needed</w:t>
      </w:r>
      <w:r w:rsidRPr="00A303C8" w:rsidR="00C94EF4">
        <w:t xml:space="preserve"> </w:t>
      </w:r>
      <w:r w:rsidR="00C94EF4">
        <w:t xml:space="preserve">for the state to review each data collection instrument. </w:t>
      </w:r>
    </w:p>
    <w:p w:rsidR="00965A07" w:rsidP="0065080A" w:rsidRDefault="00965A07" w14:paraId="4265970B" w14:textId="1644961A">
      <w:pPr>
        <w:pStyle w:val="ListParagraph"/>
        <w:numPr>
          <w:ilvl w:val="0"/>
          <w:numId w:val="60"/>
        </w:numPr>
      </w:pPr>
      <w:r w:rsidRPr="008952F8">
        <w:rPr>
          <w:b/>
        </w:rPr>
        <w:t xml:space="preserve">Discuss the </w:t>
      </w:r>
      <w:r w:rsidRPr="008952F8" w:rsidR="00127214">
        <w:rPr>
          <w:b/>
        </w:rPr>
        <w:t>LSL questions</w:t>
      </w:r>
      <w:r w:rsidRPr="008952F8">
        <w:rPr>
          <w:b/>
        </w:rPr>
        <w:t xml:space="preserve"> with systems. </w:t>
      </w:r>
      <w:r w:rsidR="00437E07">
        <w:t>EPA</w:t>
      </w:r>
      <w:r>
        <w:t xml:space="preserve"> anticipates that systems will need additional support from EPA to complete the </w:t>
      </w:r>
      <w:r w:rsidR="00127214">
        <w:t>LSL</w:t>
      </w:r>
      <w:r>
        <w:t xml:space="preserve"> questions. The state will have a 20-minute (0.33 hours) follow up call with all systems to further discuss the </w:t>
      </w:r>
      <w:r w:rsidR="00127214">
        <w:t>LSL questions</w:t>
      </w:r>
      <w:r>
        <w:t xml:space="preserve">. </w:t>
      </w:r>
      <w:r w:rsidR="00437E07">
        <w:t>EPA</w:t>
      </w:r>
      <w:r>
        <w:t xml:space="preserve"> estimates that one</w:t>
      </w:r>
      <w:r w:rsidR="00811A6E">
        <w:t>-</w:t>
      </w:r>
      <w:r>
        <w:t xml:space="preserve">third of the systems will </w:t>
      </w:r>
      <w:r w:rsidR="00216C08">
        <w:t>need</w:t>
      </w:r>
      <w:r>
        <w:t xml:space="preserve"> yet another call with the state to clear up any remaining questions regarding the </w:t>
      </w:r>
      <w:r w:rsidR="00127214">
        <w:t>LSL information</w:t>
      </w:r>
      <w:r>
        <w:t>. This additional call to a third of systems will take 15 minutes (0.25 hours).</w:t>
      </w:r>
      <w:r w:rsidR="008952F8">
        <w:t xml:space="preserve"> </w:t>
      </w:r>
      <w:r>
        <w:t>Thus, the average burden to states for these additional phone calls is as follows:</w:t>
      </w:r>
    </w:p>
    <w:p w:rsidRPr="00E323BE" w:rsidR="00965A07" w:rsidP="00965A07" w:rsidRDefault="00965A07" w14:paraId="4E606579" w14:textId="543853D6">
      <w:pPr>
        <w:pStyle w:val="ListParagraph"/>
        <w:rPr>
          <w:b/>
        </w:rPr>
      </w:pPr>
      <w:r>
        <w:t>0.33 + (0.25 x 0.33) = 0.41 hrs/system</w:t>
      </w:r>
    </w:p>
    <w:p w:rsidRPr="00A303C8" w:rsidR="00C94EF4" w:rsidP="00C94EF4" w:rsidRDefault="00C94EF4" w14:paraId="0BFB3553" w14:textId="041B8641">
      <w:pPr>
        <w:numPr>
          <w:ilvl w:val="0"/>
          <w:numId w:val="52"/>
        </w:numPr>
      </w:pPr>
      <w:r w:rsidRPr="008B6AD0">
        <w:rPr>
          <w:b/>
        </w:rPr>
        <w:t xml:space="preserve">Discuss results with </w:t>
      </w:r>
      <w:r w:rsidR="00437E07">
        <w:rPr>
          <w:b/>
        </w:rPr>
        <w:t>EPA</w:t>
      </w:r>
      <w:r w:rsidRPr="008B6AD0">
        <w:rPr>
          <w:b/>
        </w:rPr>
        <w:t xml:space="preserve">. </w:t>
      </w:r>
      <w:r w:rsidRPr="006D3583">
        <w:t>To estimate the state burden f</w:t>
      </w:r>
      <w:r w:rsidRPr="00A303C8">
        <w:t xml:space="preserve">or resolving questions on completed data collection instruments, </w:t>
      </w:r>
      <w:r w:rsidR="00437E07">
        <w:t>EPA</w:t>
      </w:r>
      <w:r w:rsidRPr="00A303C8">
        <w:t xml:space="preserve"> made the following assumptions:</w:t>
      </w:r>
    </w:p>
    <w:p w:rsidRPr="00A303C8" w:rsidR="00C94EF4" w:rsidP="00C94EF4" w:rsidRDefault="00437E07" w14:paraId="3F3975F0" w14:textId="4988098F">
      <w:pPr>
        <w:numPr>
          <w:ilvl w:val="1"/>
          <w:numId w:val="47"/>
        </w:numPr>
      </w:pPr>
      <w:r>
        <w:t>EPA</w:t>
      </w:r>
      <w:r w:rsidRPr="00A303C8" w:rsidR="00C94EF4">
        <w:t xml:space="preserve"> will have questions </w:t>
      </w:r>
      <w:r w:rsidR="00C94EF4">
        <w:t xml:space="preserve">for the state </w:t>
      </w:r>
      <w:r w:rsidRPr="00A303C8" w:rsidR="00C94EF4">
        <w:t xml:space="preserve">on 50 percent of the completed data collection instruments. Some of these questions will </w:t>
      </w:r>
      <w:proofErr w:type="gramStart"/>
      <w:r w:rsidRPr="00A303C8" w:rsidR="00C94EF4">
        <w:t>actually apply</w:t>
      </w:r>
      <w:proofErr w:type="gramEnd"/>
      <w:r w:rsidRPr="00A303C8" w:rsidR="00C94EF4">
        <w:t xml:space="preserve"> to all systems.</w:t>
      </w:r>
    </w:p>
    <w:p w:rsidRPr="00A303C8" w:rsidR="00C94EF4" w:rsidP="00C94EF4" w:rsidRDefault="00C94EF4" w14:paraId="1A6E484A" w14:textId="7C7E2563">
      <w:pPr>
        <w:numPr>
          <w:ilvl w:val="1"/>
          <w:numId w:val="47"/>
        </w:numPr>
      </w:pPr>
      <w:r w:rsidRPr="00A303C8">
        <w:t xml:space="preserve">Each question will take the state </w:t>
      </w:r>
      <w:r w:rsidR="006D20E4">
        <w:t>1.0</w:t>
      </w:r>
      <w:r w:rsidRPr="00A303C8" w:rsidR="006D20E4">
        <w:t xml:space="preserve"> </w:t>
      </w:r>
      <w:r w:rsidRPr="00A303C8">
        <w:t>hour to resolve.</w:t>
      </w:r>
    </w:p>
    <w:p w:rsidR="00C94EF4" w:rsidP="00C94EF4" w:rsidRDefault="00C94EF4" w14:paraId="13D7F908" w14:textId="77777777">
      <w:pPr>
        <w:ind w:left="720"/>
      </w:pPr>
      <w:r>
        <w:t>Thus, the average burden to states for each system is as follows:</w:t>
      </w:r>
    </w:p>
    <w:p w:rsidRPr="00A303C8" w:rsidR="00C94EF4" w:rsidP="00C94EF4" w:rsidRDefault="00C94EF4" w14:paraId="1D8F0FA6" w14:textId="5BD60BB6">
      <w:pPr>
        <w:ind w:left="720"/>
      </w:pPr>
      <w:r>
        <w:t>[</w:t>
      </w:r>
      <w:r w:rsidRPr="00A303C8">
        <w:t xml:space="preserve">0.5 </w:t>
      </w:r>
      <w:r>
        <w:t xml:space="preserve">x </w:t>
      </w:r>
      <w:r w:rsidRPr="00A303C8">
        <w:t>1</w:t>
      </w:r>
      <w:r>
        <w:t>] =</w:t>
      </w:r>
      <w:r w:rsidRPr="00A303C8">
        <w:t xml:space="preserve"> 0.50 </w:t>
      </w:r>
      <w:r>
        <w:t>hrs/</w:t>
      </w:r>
      <w:r w:rsidRPr="00A303C8">
        <w:t xml:space="preserve">system </w:t>
      </w:r>
    </w:p>
    <w:p w:rsidRPr="00A303C8" w:rsidR="00C94EF4" w:rsidP="00C94EF4" w:rsidRDefault="00C94EF4" w14:paraId="145826DA" w14:textId="45EF32BA">
      <w:pPr>
        <w:pStyle w:val="Exhibit"/>
      </w:pPr>
      <w:bookmarkStart w:name="_Toc29229423" w:id="188"/>
      <w:r w:rsidRPr="00A303C8">
        <w:lastRenderedPageBreak/>
        <w:t>Exhibit A-6-</w:t>
      </w:r>
      <w:r>
        <w:t>1</w:t>
      </w:r>
      <w:r w:rsidR="00442111">
        <w:t>3</w:t>
      </w:r>
      <w:r w:rsidRPr="00A303C8">
        <w:t xml:space="preserve"> </w:t>
      </w:r>
      <w:r>
        <w:t xml:space="preserve">Estimated </w:t>
      </w:r>
      <w:r w:rsidRPr="00A303C8">
        <w:t xml:space="preserve">State </w:t>
      </w:r>
      <w:r>
        <w:t xml:space="preserve">Average </w:t>
      </w:r>
      <w:r w:rsidRPr="00A303C8">
        <w:t xml:space="preserve">Unit Burden for </w:t>
      </w:r>
      <w:r w:rsidRPr="008A4CD8" w:rsidR="008A4CD8">
        <w:t>NPNCWSs Serving More Than 10,000 Persons</w:t>
      </w:r>
      <w:bookmarkEnd w:id="188"/>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8" w:type="dxa"/>
          <w:left w:w="58" w:type="dxa"/>
          <w:bottom w:w="29" w:type="dxa"/>
          <w:right w:w="58" w:type="dxa"/>
        </w:tblCellMar>
        <w:tblLook w:val="00E0" w:firstRow="1" w:lastRow="1" w:firstColumn="1" w:lastColumn="0" w:noHBand="0" w:noVBand="0"/>
      </w:tblPr>
      <w:tblGrid>
        <w:gridCol w:w="6242"/>
        <w:gridCol w:w="2340"/>
      </w:tblGrid>
      <w:tr w:rsidRPr="00A303C8" w:rsidR="00C94EF4" w:rsidTr="00C729BB" w14:paraId="7B9FB449" w14:textId="77777777">
        <w:trPr>
          <w:cantSplit/>
          <w:tblHeader/>
          <w:jc w:val="center"/>
        </w:trPr>
        <w:tc>
          <w:tcPr>
            <w:tcW w:w="6242" w:type="dxa"/>
            <w:vAlign w:val="center"/>
          </w:tcPr>
          <w:p w:rsidRPr="00A303C8" w:rsidR="00C94EF4" w:rsidP="00C729BB" w:rsidRDefault="00C94EF4" w14:paraId="14D740FB" w14:textId="77777777">
            <w:pPr>
              <w:keepNext/>
              <w:spacing w:afterAutospacing="1"/>
              <w:jc w:val="center"/>
              <w:rPr>
                <w:b/>
              </w:rPr>
            </w:pPr>
            <w:r w:rsidRPr="00A303C8">
              <w:rPr>
                <w:b/>
              </w:rPr>
              <w:t>Activity</w:t>
            </w:r>
          </w:p>
        </w:tc>
        <w:tc>
          <w:tcPr>
            <w:tcW w:w="2340" w:type="dxa"/>
            <w:vAlign w:val="center"/>
          </w:tcPr>
          <w:p w:rsidRPr="00A303C8" w:rsidR="00C94EF4" w:rsidP="00C729BB" w:rsidRDefault="00C94EF4" w14:paraId="20E4911C" w14:textId="77777777">
            <w:pPr>
              <w:keepNext/>
              <w:spacing w:afterAutospacing="1"/>
              <w:jc w:val="center"/>
              <w:rPr>
                <w:b/>
              </w:rPr>
            </w:pPr>
            <w:r w:rsidRPr="00A303C8">
              <w:rPr>
                <w:b/>
              </w:rPr>
              <w:t>Estimated Burden (hours per system)</w:t>
            </w:r>
          </w:p>
        </w:tc>
      </w:tr>
      <w:tr w:rsidRPr="00A303C8" w:rsidR="00C94EF4" w:rsidTr="00C729BB" w14:paraId="5A8A53C1" w14:textId="77777777">
        <w:trPr>
          <w:cantSplit/>
          <w:jc w:val="center"/>
        </w:trPr>
        <w:tc>
          <w:tcPr>
            <w:tcW w:w="6242" w:type="dxa"/>
            <w:vAlign w:val="center"/>
          </w:tcPr>
          <w:p w:rsidRPr="00A303C8" w:rsidR="00C94EF4" w:rsidP="00C052F7" w:rsidRDefault="00C94EF4" w14:paraId="38D461E9" w14:textId="77777777">
            <w:pPr>
              <w:spacing w:after="100" w:afterAutospacing="1"/>
            </w:pPr>
            <w:r w:rsidRPr="00A303C8">
              <w:t>Telephone systems to ensure participation</w:t>
            </w:r>
          </w:p>
        </w:tc>
        <w:tc>
          <w:tcPr>
            <w:tcW w:w="2340" w:type="dxa"/>
            <w:vAlign w:val="bottom"/>
          </w:tcPr>
          <w:p w:rsidRPr="00425918" w:rsidR="00C94EF4" w:rsidP="00C052F7" w:rsidRDefault="00C94EF4" w14:paraId="46BCF831" w14:textId="32126F3A">
            <w:pPr>
              <w:spacing w:after="100" w:afterAutospacing="1"/>
              <w:jc w:val="right"/>
              <w:rPr>
                <w:szCs w:val="22"/>
              </w:rPr>
            </w:pPr>
            <w:r w:rsidRPr="00425918">
              <w:rPr>
                <w:szCs w:val="22"/>
              </w:rPr>
              <w:t>0.</w:t>
            </w:r>
            <w:r w:rsidR="00615F73">
              <w:rPr>
                <w:szCs w:val="22"/>
              </w:rPr>
              <w:t>50</w:t>
            </w:r>
          </w:p>
        </w:tc>
      </w:tr>
      <w:tr w:rsidRPr="00A303C8" w:rsidR="00C94EF4" w:rsidTr="00C729BB" w14:paraId="43D3172D" w14:textId="77777777">
        <w:trPr>
          <w:cantSplit/>
          <w:jc w:val="center"/>
        </w:trPr>
        <w:tc>
          <w:tcPr>
            <w:tcW w:w="6242" w:type="dxa"/>
            <w:vAlign w:val="center"/>
          </w:tcPr>
          <w:p w:rsidRPr="00A303C8" w:rsidR="00C94EF4" w:rsidP="00C052F7" w:rsidRDefault="00C94EF4" w14:paraId="07BBF8CB" w14:textId="77777777">
            <w:pPr>
              <w:spacing w:after="100" w:afterAutospacing="1"/>
            </w:pPr>
            <w:r>
              <w:t>E-mail surveys to systems</w:t>
            </w:r>
          </w:p>
        </w:tc>
        <w:tc>
          <w:tcPr>
            <w:tcW w:w="2340" w:type="dxa"/>
            <w:vAlign w:val="bottom"/>
          </w:tcPr>
          <w:p w:rsidRPr="00425918" w:rsidR="00C94EF4" w:rsidP="00C052F7" w:rsidRDefault="00C94EF4" w14:paraId="514449E1" w14:textId="3D8C1BA9">
            <w:pPr>
              <w:spacing w:after="100" w:afterAutospacing="1"/>
              <w:jc w:val="right"/>
              <w:rPr>
                <w:szCs w:val="22"/>
              </w:rPr>
            </w:pPr>
            <w:r w:rsidRPr="00425918">
              <w:rPr>
                <w:szCs w:val="22"/>
              </w:rPr>
              <w:t>0.</w:t>
            </w:r>
            <w:r w:rsidR="00DB209C">
              <w:rPr>
                <w:szCs w:val="22"/>
              </w:rPr>
              <w:t>10</w:t>
            </w:r>
          </w:p>
        </w:tc>
      </w:tr>
      <w:tr w:rsidRPr="00A303C8" w:rsidR="00C94EF4" w:rsidTr="00C729BB" w14:paraId="394ECE1D" w14:textId="77777777">
        <w:trPr>
          <w:cantSplit/>
          <w:jc w:val="center"/>
        </w:trPr>
        <w:tc>
          <w:tcPr>
            <w:tcW w:w="6242" w:type="dxa"/>
            <w:vAlign w:val="center"/>
          </w:tcPr>
          <w:p w:rsidRPr="00A303C8" w:rsidR="00C94EF4" w:rsidP="00C052F7" w:rsidRDefault="00C94EF4" w14:paraId="142CFC68" w14:textId="77777777">
            <w:pPr>
              <w:spacing w:after="100" w:afterAutospacing="1"/>
            </w:pPr>
            <w:r w:rsidRPr="00A303C8">
              <w:t xml:space="preserve">Provide </w:t>
            </w:r>
            <w:r>
              <w:t>t</w:t>
            </w:r>
            <w:r w:rsidRPr="00A303C8">
              <w:t xml:space="preserve">echnical </w:t>
            </w:r>
            <w:r>
              <w:t>a</w:t>
            </w:r>
            <w:r w:rsidRPr="00A303C8">
              <w:t>ssistance</w:t>
            </w:r>
          </w:p>
        </w:tc>
        <w:tc>
          <w:tcPr>
            <w:tcW w:w="2340" w:type="dxa"/>
            <w:vAlign w:val="bottom"/>
          </w:tcPr>
          <w:p w:rsidRPr="00425918" w:rsidR="00C94EF4" w:rsidP="00C052F7" w:rsidRDefault="00C94EF4" w14:paraId="1CDBDA34" w14:textId="430DF45E">
            <w:pPr>
              <w:spacing w:after="100" w:afterAutospacing="1"/>
              <w:jc w:val="right"/>
              <w:rPr>
                <w:szCs w:val="22"/>
              </w:rPr>
            </w:pPr>
            <w:r w:rsidRPr="00425918">
              <w:rPr>
                <w:szCs w:val="22"/>
              </w:rPr>
              <w:t>0.</w:t>
            </w:r>
            <w:r w:rsidR="000026E9">
              <w:rPr>
                <w:szCs w:val="22"/>
              </w:rPr>
              <w:t>7</w:t>
            </w:r>
            <w:r w:rsidR="00615F73">
              <w:rPr>
                <w:szCs w:val="22"/>
              </w:rPr>
              <w:t>5</w:t>
            </w:r>
          </w:p>
        </w:tc>
      </w:tr>
      <w:tr w:rsidRPr="00A303C8" w:rsidR="00C94EF4" w:rsidTr="00C729BB" w14:paraId="51527DEF" w14:textId="77777777">
        <w:trPr>
          <w:cantSplit/>
          <w:jc w:val="center"/>
        </w:trPr>
        <w:tc>
          <w:tcPr>
            <w:tcW w:w="6242" w:type="dxa"/>
            <w:vAlign w:val="center"/>
          </w:tcPr>
          <w:p w:rsidRPr="00A303C8" w:rsidR="00C94EF4" w:rsidP="00C052F7" w:rsidRDefault="00C94EF4" w14:paraId="1F46047B" w14:textId="77777777">
            <w:pPr>
              <w:spacing w:after="100" w:afterAutospacing="1"/>
            </w:pPr>
            <w:r w:rsidRPr="00A303C8">
              <w:t>Call back systems that do not return the data collection instrument by a certain date</w:t>
            </w:r>
          </w:p>
        </w:tc>
        <w:tc>
          <w:tcPr>
            <w:tcW w:w="2340" w:type="dxa"/>
            <w:vAlign w:val="bottom"/>
          </w:tcPr>
          <w:p w:rsidRPr="00425918" w:rsidR="00C94EF4" w:rsidP="00C052F7" w:rsidRDefault="00C94EF4" w14:paraId="5C26A345" w14:textId="77777777">
            <w:pPr>
              <w:spacing w:after="100" w:afterAutospacing="1"/>
              <w:jc w:val="right"/>
              <w:rPr>
                <w:szCs w:val="22"/>
              </w:rPr>
            </w:pPr>
            <w:r w:rsidRPr="00425918">
              <w:rPr>
                <w:szCs w:val="22"/>
              </w:rPr>
              <w:t>0.50</w:t>
            </w:r>
          </w:p>
        </w:tc>
      </w:tr>
      <w:tr w:rsidRPr="00A303C8" w:rsidR="00C94EF4" w:rsidTr="00C729BB" w14:paraId="1BD29EBF" w14:textId="77777777">
        <w:trPr>
          <w:cantSplit/>
          <w:jc w:val="center"/>
        </w:trPr>
        <w:tc>
          <w:tcPr>
            <w:tcW w:w="6242" w:type="dxa"/>
            <w:vAlign w:val="center"/>
          </w:tcPr>
          <w:p w:rsidRPr="00A303C8" w:rsidR="00C94EF4" w:rsidP="00C052F7" w:rsidRDefault="00C94EF4" w14:paraId="64B61AEE" w14:textId="77777777">
            <w:pPr>
              <w:spacing w:after="100" w:afterAutospacing="1"/>
            </w:pPr>
            <w:r w:rsidRPr="00A303C8">
              <w:t>Review completed data collection instruments and documentation</w:t>
            </w:r>
          </w:p>
        </w:tc>
        <w:tc>
          <w:tcPr>
            <w:tcW w:w="2340" w:type="dxa"/>
            <w:vAlign w:val="bottom"/>
          </w:tcPr>
          <w:p w:rsidRPr="00425918" w:rsidR="00C94EF4" w:rsidP="00C052F7" w:rsidRDefault="00615F73" w14:paraId="393405E3" w14:textId="2B7AF14C">
            <w:pPr>
              <w:spacing w:after="100" w:afterAutospacing="1"/>
              <w:jc w:val="right"/>
              <w:rPr>
                <w:szCs w:val="22"/>
              </w:rPr>
            </w:pPr>
            <w:r>
              <w:rPr>
                <w:szCs w:val="22"/>
              </w:rPr>
              <w:t>4.25</w:t>
            </w:r>
          </w:p>
        </w:tc>
      </w:tr>
      <w:tr w:rsidRPr="00A303C8" w:rsidR="00965A07" w:rsidTr="00783D96" w14:paraId="141C5847" w14:textId="77777777">
        <w:trPr>
          <w:cantSplit/>
          <w:jc w:val="center"/>
        </w:trPr>
        <w:tc>
          <w:tcPr>
            <w:tcW w:w="6242" w:type="dxa"/>
            <w:vAlign w:val="center"/>
          </w:tcPr>
          <w:p w:rsidRPr="00A303C8" w:rsidR="00965A07" w:rsidP="00C052F7" w:rsidRDefault="00965A07" w14:paraId="70A27AAA" w14:textId="22C5A652">
            <w:pPr>
              <w:spacing w:after="100" w:afterAutospacing="1"/>
            </w:pPr>
            <w:r>
              <w:t xml:space="preserve">Discuss the </w:t>
            </w:r>
            <w:r w:rsidR="00124ED6">
              <w:t xml:space="preserve">LSL questions </w:t>
            </w:r>
            <w:r>
              <w:t>with systems</w:t>
            </w:r>
          </w:p>
        </w:tc>
        <w:tc>
          <w:tcPr>
            <w:tcW w:w="2340" w:type="dxa"/>
            <w:vAlign w:val="bottom"/>
          </w:tcPr>
          <w:p w:rsidRPr="00425918" w:rsidR="00965A07" w:rsidP="00C052F7" w:rsidRDefault="00965A07" w14:paraId="2448B389" w14:textId="77777777">
            <w:pPr>
              <w:spacing w:after="100" w:afterAutospacing="1"/>
              <w:jc w:val="right"/>
              <w:rPr>
                <w:szCs w:val="22"/>
              </w:rPr>
            </w:pPr>
            <w:r>
              <w:rPr>
                <w:szCs w:val="22"/>
              </w:rPr>
              <w:t>0.41</w:t>
            </w:r>
          </w:p>
        </w:tc>
      </w:tr>
      <w:tr w:rsidRPr="00A303C8" w:rsidR="00C94EF4" w:rsidTr="00C729BB" w14:paraId="46A85B50" w14:textId="77777777">
        <w:trPr>
          <w:cantSplit/>
          <w:jc w:val="center"/>
        </w:trPr>
        <w:tc>
          <w:tcPr>
            <w:tcW w:w="6242" w:type="dxa"/>
            <w:vAlign w:val="center"/>
          </w:tcPr>
          <w:p w:rsidRPr="00A303C8" w:rsidR="00C94EF4" w:rsidP="00C052F7" w:rsidRDefault="00C94EF4" w14:paraId="7A20D196" w14:textId="6CB728E9">
            <w:pPr>
              <w:spacing w:after="100" w:afterAutospacing="1"/>
            </w:pPr>
            <w:r w:rsidRPr="00A303C8">
              <w:t xml:space="preserve">Discuss results with </w:t>
            </w:r>
            <w:r w:rsidR="00437E07">
              <w:t>EPA</w:t>
            </w:r>
          </w:p>
        </w:tc>
        <w:tc>
          <w:tcPr>
            <w:tcW w:w="2340" w:type="dxa"/>
            <w:vAlign w:val="bottom"/>
          </w:tcPr>
          <w:p w:rsidRPr="00425918" w:rsidR="00C94EF4" w:rsidP="00C052F7" w:rsidRDefault="00C94EF4" w14:paraId="58155D47" w14:textId="77777777">
            <w:pPr>
              <w:spacing w:after="100" w:afterAutospacing="1"/>
              <w:jc w:val="right"/>
              <w:rPr>
                <w:szCs w:val="22"/>
              </w:rPr>
            </w:pPr>
            <w:r w:rsidRPr="00425918">
              <w:rPr>
                <w:szCs w:val="22"/>
              </w:rPr>
              <w:t>0.50</w:t>
            </w:r>
          </w:p>
        </w:tc>
      </w:tr>
      <w:tr w:rsidRPr="00A303C8" w:rsidR="00C94EF4" w:rsidTr="00C729BB" w14:paraId="482EB8D9" w14:textId="77777777">
        <w:trPr>
          <w:cantSplit/>
          <w:jc w:val="center"/>
        </w:trPr>
        <w:tc>
          <w:tcPr>
            <w:tcW w:w="6242" w:type="dxa"/>
            <w:vAlign w:val="center"/>
          </w:tcPr>
          <w:p w:rsidRPr="00A303C8" w:rsidR="00C94EF4" w:rsidP="00C052F7" w:rsidRDefault="00C94EF4" w14:paraId="7EC958CC" w14:textId="77777777">
            <w:pPr>
              <w:spacing w:after="100" w:afterAutospacing="1"/>
              <w:rPr>
                <w:b/>
              </w:rPr>
            </w:pPr>
            <w:r w:rsidRPr="00A303C8">
              <w:rPr>
                <w:b/>
              </w:rPr>
              <w:t>TOTAL</w:t>
            </w:r>
          </w:p>
        </w:tc>
        <w:tc>
          <w:tcPr>
            <w:tcW w:w="2340" w:type="dxa"/>
            <w:vAlign w:val="center"/>
          </w:tcPr>
          <w:p w:rsidRPr="00425918" w:rsidR="00C94EF4" w:rsidP="00C052F7" w:rsidRDefault="000026E9" w14:paraId="0D60732A" w14:textId="57B86C46">
            <w:pPr>
              <w:spacing w:after="100" w:afterAutospacing="1"/>
              <w:jc w:val="right"/>
              <w:rPr>
                <w:b/>
              </w:rPr>
            </w:pPr>
            <w:r>
              <w:rPr>
                <w:b/>
              </w:rPr>
              <w:t>7.02</w:t>
            </w:r>
          </w:p>
        </w:tc>
      </w:tr>
    </w:tbl>
    <w:p w:rsidRPr="00A303C8" w:rsidR="002C5197" w:rsidP="00C052F7" w:rsidRDefault="002C5197" w14:paraId="20C79237" w14:textId="77777777">
      <w:pPr>
        <w:pStyle w:val="ExhibitNotes"/>
        <w:keepNext w:val="0"/>
        <w:ind w:left="360"/>
      </w:pPr>
      <w:r w:rsidRPr="00D67296">
        <w:t xml:space="preserve">Note: </w:t>
      </w:r>
      <w:r>
        <w:tab/>
      </w:r>
      <w:r w:rsidRPr="00D67296">
        <w:t>Numbers may not add due to rounding.</w:t>
      </w:r>
    </w:p>
    <w:p w:rsidRPr="00A303C8" w:rsidR="00637CC4" w:rsidP="00637CC4" w:rsidRDefault="00637CC4" w14:paraId="2425BF02" w14:textId="301EB779">
      <w:pPr>
        <w:pStyle w:val="Heading5"/>
      </w:pPr>
      <w:r w:rsidRPr="00A303C8">
        <w:t xml:space="preserve">State Burden for </w:t>
      </w:r>
      <w:r>
        <w:t>NPNCWSs</w:t>
      </w:r>
      <w:r w:rsidR="00C94EF4">
        <w:t xml:space="preserve"> Serving 10,000 and Fewer Persons</w:t>
      </w:r>
    </w:p>
    <w:p w:rsidR="00734776" w:rsidP="00734776" w:rsidRDefault="00734776" w14:paraId="2FA54EFF" w14:textId="7FB9F05A">
      <w:pPr>
        <w:keepNext/>
        <w:keepLines/>
        <w:autoSpaceDE w:val="0"/>
        <w:autoSpaceDN w:val="0"/>
        <w:adjustRightInd w:val="0"/>
        <w:rPr>
          <w:szCs w:val="22"/>
        </w:rPr>
      </w:pPr>
      <w:r w:rsidRPr="004A19A5">
        <w:rPr>
          <w:szCs w:val="22"/>
        </w:rPr>
        <w:t xml:space="preserve">This section estimates </w:t>
      </w:r>
      <w:r>
        <w:rPr>
          <w:szCs w:val="22"/>
        </w:rPr>
        <w:t>s</w:t>
      </w:r>
      <w:r w:rsidRPr="004A19A5">
        <w:rPr>
          <w:szCs w:val="22"/>
        </w:rPr>
        <w:t xml:space="preserve">tate burden for briefing </w:t>
      </w:r>
      <w:r w:rsidR="00437E07">
        <w:rPr>
          <w:szCs w:val="22"/>
        </w:rPr>
        <w:t>EPA</w:t>
      </w:r>
      <w:r w:rsidRPr="004A19A5">
        <w:rPr>
          <w:szCs w:val="22"/>
        </w:rPr>
        <w:t xml:space="preserve"> contractor on systems that will be visited.</w:t>
      </w:r>
      <w:r>
        <w:rPr>
          <w:szCs w:val="22"/>
        </w:rPr>
        <w:t xml:space="preserve"> </w:t>
      </w:r>
      <w:r w:rsidRPr="004A19A5">
        <w:rPr>
          <w:szCs w:val="22"/>
        </w:rPr>
        <w:t xml:space="preserve">The </w:t>
      </w:r>
      <w:r>
        <w:rPr>
          <w:szCs w:val="22"/>
        </w:rPr>
        <w:t>s</w:t>
      </w:r>
      <w:r w:rsidRPr="004A19A5">
        <w:rPr>
          <w:szCs w:val="22"/>
        </w:rPr>
        <w:t xml:space="preserve">tate burden for </w:t>
      </w:r>
      <w:r>
        <w:rPr>
          <w:szCs w:val="22"/>
        </w:rPr>
        <w:t>NPN</w:t>
      </w:r>
      <w:r w:rsidRPr="004A19A5">
        <w:rPr>
          <w:szCs w:val="22"/>
        </w:rPr>
        <w:t>CWS</w:t>
      </w:r>
      <w:r>
        <w:rPr>
          <w:szCs w:val="22"/>
        </w:rPr>
        <w:t>s</w:t>
      </w:r>
      <w:r w:rsidRPr="004A19A5">
        <w:rPr>
          <w:szCs w:val="22"/>
        </w:rPr>
        <w:t xml:space="preserve"> is summarized in Exhibit A-6-</w:t>
      </w:r>
      <w:r w:rsidR="00CA5ECC">
        <w:rPr>
          <w:szCs w:val="22"/>
        </w:rPr>
        <w:t>1</w:t>
      </w:r>
      <w:r w:rsidR="00E819CC">
        <w:rPr>
          <w:szCs w:val="22"/>
        </w:rPr>
        <w:t>4</w:t>
      </w:r>
      <w:r w:rsidRPr="004A19A5">
        <w:rPr>
          <w:szCs w:val="22"/>
        </w:rPr>
        <w:t>, which</w:t>
      </w:r>
      <w:r>
        <w:rPr>
          <w:szCs w:val="22"/>
        </w:rPr>
        <w:t xml:space="preserve"> </w:t>
      </w:r>
      <w:r w:rsidRPr="004A19A5">
        <w:rPr>
          <w:szCs w:val="22"/>
        </w:rPr>
        <w:t>follows the activity descriptions.</w:t>
      </w:r>
    </w:p>
    <w:p w:rsidR="00BF08EB" w:rsidP="009C5CD5" w:rsidRDefault="00BF08EB" w14:paraId="745F06B0" w14:textId="6E3D5A6E">
      <w:pPr>
        <w:numPr>
          <w:ilvl w:val="0"/>
          <w:numId w:val="67"/>
        </w:numPr>
        <w:tabs>
          <w:tab w:val="clear" w:pos="1728"/>
        </w:tabs>
        <w:ind w:left="720" w:hanging="360"/>
      </w:pPr>
      <w:r w:rsidRPr="00FC15D3">
        <w:rPr>
          <w:b/>
        </w:rPr>
        <w:t>Participate in informational/scheduling telephone call.</w:t>
      </w:r>
      <w:r>
        <w:t xml:space="preserve"> The telephone call to discuss and schedule the site visit with the system should take approximately 15 minutes (0.25 hours). </w:t>
      </w:r>
    </w:p>
    <w:p w:rsidRPr="00BF08EB" w:rsidR="00734776" w:rsidP="009C5CD5" w:rsidRDefault="00734776" w14:paraId="33332D1C" w14:textId="1930A9BE">
      <w:pPr>
        <w:keepNext/>
        <w:numPr>
          <w:ilvl w:val="0"/>
          <w:numId w:val="67"/>
        </w:numPr>
        <w:tabs>
          <w:tab w:val="clear" w:pos="1728"/>
        </w:tabs>
        <w:autoSpaceDE w:val="0"/>
        <w:autoSpaceDN w:val="0"/>
        <w:adjustRightInd w:val="0"/>
        <w:spacing w:after="0" w:line="240" w:lineRule="auto"/>
        <w:ind w:left="720" w:hanging="360"/>
        <w:rPr>
          <w:iCs/>
          <w:szCs w:val="22"/>
        </w:rPr>
      </w:pPr>
      <w:r w:rsidRPr="00415A58">
        <w:rPr>
          <w:b/>
          <w:szCs w:val="22"/>
        </w:rPr>
        <w:t>Brief contractor conducting site visits.</w:t>
      </w:r>
      <w:r w:rsidRPr="004A19A5">
        <w:rPr>
          <w:szCs w:val="22"/>
        </w:rPr>
        <w:t xml:space="preserve"> States should take about 30 minutes (0.50 hours)</w:t>
      </w:r>
      <w:r>
        <w:rPr>
          <w:szCs w:val="22"/>
        </w:rPr>
        <w:t xml:space="preserve"> </w:t>
      </w:r>
      <w:r w:rsidRPr="004A19A5">
        <w:rPr>
          <w:szCs w:val="22"/>
        </w:rPr>
        <w:t>per system to brief the contractor on individual systems.</w:t>
      </w:r>
      <w:r>
        <w:rPr>
          <w:szCs w:val="22"/>
        </w:rPr>
        <w:t xml:space="preserve"> States may choose to accompany the site visitor on the site visit, but it is not </w:t>
      </w:r>
      <w:r w:rsidR="00860FB5">
        <w:rPr>
          <w:szCs w:val="22"/>
        </w:rPr>
        <w:t>necessary</w:t>
      </w:r>
      <w:r>
        <w:rPr>
          <w:szCs w:val="22"/>
        </w:rPr>
        <w:t xml:space="preserve">. </w:t>
      </w:r>
    </w:p>
    <w:p w:rsidRPr="00BF08EB" w:rsidR="00BF08EB" w:rsidP="00BF08EB" w:rsidRDefault="00BF08EB" w14:paraId="78C308B3" w14:textId="77777777">
      <w:pPr>
        <w:keepNext/>
        <w:autoSpaceDE w:val="0"/>
        <w:autoSpaceDN w:val="0"/>
        <w:adjustRightInd w:val="0"/>
        <w:spacing w:after="0" w:line="240" w:lineRule="auto"/>
        <w:ind w:left="720"/>
        <w:rPr>
          <w:iCs/>
          <w:szCs w:val="22"/>
        </w:rPr>
      </w:pPr>
    </w:p>
    <w:p w:rsidRPr="008D58C7" w:rsidR="009A3D8B" w:rsidP="009A3D8B" w:rsidRDefault="009A3D8B" w14:paraId="702F79D1" w14:textId="77777777">
      <w:pPr>
        <w:keepNext/>
        <w:autoSpaceDE w:val="0"/>
        <w:autoSpaceDN w:val="0"/>
        <w:adjustRightInd w:val="0"/>
        <w:spacing w:after="0" w:line="240" w:lineRule="auto"/>
        <w:rPr>
          <w:iCs/>
          <w:szCs w:val="22"/>
        </w:rPr>
      </w:pPr>
    </w:p>
    <w:p w:rsidRPr="000462CE" w:rsidR="00734776" w:rsidP="00734776" w:rsidRDefault="00734776" w14:paraId="4D565E1E" w14:textId="54BC91CE">
      <w:pPr>
        <w:pStyle w:val="Exhibit"/>
      </w:pPr>
      <w:bookmarkStart w:name="_Toc29229424" w:id="189"/>
      <w:r w:rsidRPr="000462CE">
        <w:t>Exhibit A-6-</w:t>
      </w:r>
      <w:r w:rsidR="006E4317">
        <w:t>1</w:t>
      </w:r>
      <w:r w:rsidR="00442111">
        <w:t>4</w:t>
      </w:r>
      <w:r>
        <w:t xml:space="preserve"> </w:t>
      </w:r>
      <w:r w:rsidRPr="000462CE">
        <w:t xml:space="preserve">State Unit Burden for </w:t>
      </w:r>
      <w:r>
        <w:t>NPNCWSs</w:t>
      </w:r>
      <w:bookmarkEnd w:id="189"/>
    </w:p>
    <w:tbl>
      <w:tblPr>
        <w:tblStyle w:val="A6Table"/>
        <w:tblW w:w="0" w:type="auto"/>
        <w:tblLayout w:type="fixed"/>
        <w:tblLook w:val="0000" w:firstRow="0" w:lastRow="0" w:firstColumn="0" w:lastColumn="0" w:noHBand="0" w:noVBand="0"/>
      </w:tblPr>
      <w:tblGrid>
        <w:gridCol w:w="6242"/>
        <w:gridCol w:w="2340"/>
      </w:tblGrid>
      <w:tr w:rsidRPr="000462CE" w:rsidR="00734776" w:rsidTr="00C052F7" w14:paraId="4ECFA164" w14:textId="77777777">
        <w:trPr>
          <w:trHeight w:val="139"/>
        </w:trPr>
        <w:tc>
          <w:tcPr>
            <w:tcW w:w="6242" w:type="dxa"/>
          </w:tcPr>
          <w:p w:rsidRPr="00B52173" w:rsidR="00734776" w:rsidP="00C052F7" w:rsidRDefault="00734776" w14:paraId="056581AA" w14:textId="77777777">
            <w:pPr>
              <w:spacing w:after="0" w:afterAutospacing="0"/>
              <w:jc w:val="center"/>
              <w:rPr>
                <w:b/>
              </w:rPr>
            </w:pPr>
          </w:p>
          <w:p w:rsidRPr="00B52173" w:rsidR="00734776" w:rsidP="00C052F7" w:rsidRDefault="00734776" w14:paraId="222C054A" w14:textId="77777777">
            <w:pPr>
              <w:spacing w:after="0" w:afterAutospacing="0"/>
              <w:jc w:val="center"/>
              <w:rPr>
                <w:b/>
              </w:rPr>
            </w:pPr>
            <w:r w:rsidRPr="00B52173">
              <w:rPr>
                <w:b/>
              </w:rPr>
              <w:t>Activity</w:t>
            </w:r>
          </w:p>
        </w:tc>
        <w:tc>
          <w:tcPr>
            <w:tcW w:w="2340" w:type="dxa"/>
          </w:tcPr>
          <w:p w:rsidRPr="00B52173" w:rsidR="00734776" w:rsidP="00C052F7" w:rsidRDefault="00734776" w14:paraId="0DD3BA02" w14:textId="77777777">
            <w:pPr>
              <w:spacing w:after="0" w:afterAutospacing="0"/>
              <w:jc w:val="center"/>
              <w:rPr>
                <w:b/>
              </w:rPr>
            </w:pPr>
            <w:r w:rsidRPr="00B52173">
              <w:rPr>
                <w:b/>
              </w:rPr>
              <w:t>Estimated Burden</w:t>
            </w:r>
          </w:p>
          <w:p w:rsidRPr="00B52173" w:rsidR="00734776" w:rsidP="00C052F7" w:rsidRDefault="00734776" w14:paraId="0E939534" w14:textId="77777777">
            <w:pPr>
              <w:spacing w:after="0" w:afterAutospacing="0"/>
              <w:jc w:val="center"/>
              <w:rPr>
                <w:b/>
              </w:rPr>
            </w:pPr>
            <w:r w:rsidRPr="00B52173">
              <w:rPr>
                <w:b/>
              </w:rPr>
              <w:t xml:space="preserve">(hours </w:t>
            </w:r>
            <w:smartTag w:uri="urn:schemas-microsoft-com:office:smarttags" w:element="stockticker">
              <w:r w:rsidRPr="00B52173">
                <w:rPr>
                  <w:b/>
                </w:rPr>
                <w:t>per</w:t>
              </w:r>
            </w:smartTag>
            <w:r w:rsidRPr="00B52173">
              <w:rPr>
                <w:b/>
              </w:rPr>
              <w:t xml:space="preserve"> system)</w:t>
            </w:r>
          </w:p>
        </w:tc>
      </w:tr>
      <w:tr w:rsidRPr="000462CE" w:rsidR="00427B38" w:rsidTr="00565C0C" w14:paraId="1FF9CB7B" w14:textId="77777777">
        <w:tc>
          <w:tcPr>
            <w:tcW w:w="6242" w:type="dxa"/>
          </w:tcPr>
          <w:p w:rsidRPr="00682592" w:rsidR="00427B38" w:rsidP="00682592" w:rsidRDefault="00F14DC6" w14:paraId="6A56C616" w14:textId="60072BFF">
            <w:pPr>
              <w:jc w:val="left"/>
            </w:pPr>
            <w:r w:rsidRPr="00682592">
              <w:t xml:space="preserve">Participate in informational </w:t>
            </w:r>
            <w:r w:rsidRPr="00682592" w:rsidR="00682592">
              <w:t>telephone call</w:t>
            </w:r>
          </w:p>
        </w:tc>
        <w:tc>
          <w:tcPr>
            <w:tcW w:w="2340" w:type="dxa"/>
          </w:tcPr>
          <w:p w:rsidRPr="00C57FEF" w:rsidR="00427B38" w:rsidP="008714CE" w:rsidRDefault="00682592" w14:paraId="1DFA2212" w14:textId="4AEAA24B">
            <w:pPr>
              <w:jc w:val="center"/>
            </w:pPr>
            <w:r w:rsidRPr="00C57FEF">
              <w:t>0.25</w:t>
            </w:r>
          </w:p>
        </w:tc>
      </w:tr>
      <w:tr w:rsidRPr="000462CE" w:rsidR="00734776" w:rsidTr="00565C0C" w14:paraId="30433DE9" w14:textId="77777777">
        <w:tc>
          <w:tcPr>
            <w:tcW w:w="6242" w:type="dxa"/>
          </w:tcPr>
          <w:p w:rsidRPr="004F517D" w:rsidR="00734776" w:rsidP="00565C0C" w:rsidRDefault="00734776" w14:paraId="0E6F4755" w14:textId="77777777">
            <w:pPr>
              <w:jc w:val="left"/>
            </w:pPr>
            <w:r w:rsidRPr="004F517D">
              <w:t>Brief contractor conducting site visits</w:t>
            </w:r>
          </w:p>
        </w:tc>
        <w:tc>
          <w:tcPr>
            <w:tcW w:w="2340" w:type="dxa"/>
          </w:tcPr>
          <w:p w:rsidRPr="000462CE" w:rsidR="00734776" w:rsidP="008714CE" w:rsidRDefault="00734776" w14:paraId="5E103EBA" w14:textId="77777777">
            <w:pPr>
              <w:jc w:val="center"/>
            </w:pPr>
            <w:r>
              <w:t>0.50</w:t>
            </w:r>
          </w:p>
        </w:tc>
      </w:tr>
      <w:tr w:rsidRPr="000462CE" w:rsidR="00734776" w:rsidTr="00565C0C" w14:paraId="3E9C3C99" w14:textId="77777777">
        <w:tc>
          <w:tcPr>
            <w:tcW w:w="6242" w:type="dxa"/>
          </w:tcPr>
          <w:p w:rsidRPr="0073590B" w:rsidR="00734776" w:rsidP="00565C0C" w:rsidRDefault="00734776" w14:paraId="1EAAF368" w14:textId="77777777">
            <w:pPr>
              <w:jc w:val="left"/>
              <w:rPr>
                <w:b/>
              </w:rPr>
            </w:pPr>
            <w:r w:rsidRPr="0073590B">
              <w:rPr>
                <w:b/>
              </w:rPr>
              <w:t>TOTAL</w:t>
            </w:r>
          </w:p>
        </w:tc>
        <w:tc>
          <w:tcPr>
            <w:tcW w:w="2340" w:type="dxa"/>
          </w:tcPr>
          <w:p w:rsidRPr="0073590B" w:rsidR="00734776" w:rsidP="008714CE" w:rsidRDefault="00C57FEF" w14:paraId="1F489581" w14:textId="6DEB6956">
            <w:pPr>
              <w:jc w:val="center"/>
              <w:rPr>
                <w:b/>
              </w:rPr>
            </w:pPr>
            <w:r>
              <w:rPr>
                <w:b/>
              </w:rPr>
              <w:t>0.75</w:t>
            </w:r>
          </w:p>
        </w:tc>
      </w:tr>
    </w:tbl>
    <w:p w:rsidR="00B52169" w:rsidP="00B52169" w:rsidRDefault="00B52169" w14:paraId="6F7AD445" w14:textId="77777777">
      <w:bookmarkStart w:name="_Toc142817593" w:id="190"/>
      <w:bookmarkStart w:name="_Toc394570750" w:id="191"/>
      <w:bookmarkStart w:name="_Toc394573258" w:id="192"/>
    </w:p>
    <w:p w:rsidRPr="006F69BD" w:rsidR="006F69BD" w:rsidP="006F69BD" w:rsidRDefault="009A3D8B" w14:paraId="23B591B1" w14:textId="5A0211DC">
      <w:pPr>
        <w:pStyle w:val="Heading5"/>
      </w:pPr>
      <w:r>
        <w:t xml:space="preserve">State Burden for CWSs </w:t>
      </w:r>
      <w:r w:rsidRPr="00A303C8" w:rsidR="008D58C7">
        <w:t xml:space="preserve">Serving </w:t>
      </w:r>
      <w:r w:rsidR="008F59CF">
        <w:t>3,30</w:t>
      </w:r>
      <w:r w:rsidR="008D58C7">
        <w:t>1- 100,000</w:t>
      </w:r>
      <w:r w:rsidRPr="00A303C8" w:rsidR="008D58C7">
        <w:t xml:space="preserve"> Persons </w:t>
      </w:r>
      <w:r>
        <w:t xml:space="preserve">in </w:t>
      </w:r>
      <w:r w:rsidR="00807800">
        <w:t>Partial Participation</w:t>
      </w:r>
      <w:r>
        <w:t xml:space="preserve"> States</w:t>
      </w:r>
    </w:p>
    <w:p w:rsidR="00E2654B" w:rsidP="00E2654B" w:rsidRDefault="00E2654B" w14:paraId="077483AC" w14:textId="3C9E540E">
      <w:pPr>
        <w:keepNext/>
        <w:keepLines/>
        <w:autoSpaceDE w:val="0"/>
        <w:autoSpaceDN w:val="0"/>
        <w:adjustRightInd w:val="0"/>
        <w:rPr>
          <w:szCs w:val="22"/>
        </w:rPr>
      </w:pPr>
      <w:r w:rsidRPr="004A19A5">
        <w:rPr>
          <w:szCs w:val="22"/>
        </w:rPr>
        <w:t xml:space="preserve">This section estimates </w:t>
      </w:r>
      <w:r>
        <w:rPr>
          <w:szCs w:val="22"/>
        </w:rPr>
        <w:t>s</w:t>
      </w:r>
      <w:r w:rsidRPr="004A19A5">
        <w:rPr>
          <w:szCs w:val="22"/>
        </w:rPr>
        <w:t xml:space="preserve">tate burden for </w:t>
      </w:r>
      <w:r w:rsidR="00807800">
        <w:t>partial participation</w:t>
      </w:r>
      <w:r w:rsidR="00184A41">
        <w:rPr>
          <w:szCs w:val="22"/>
        </w:rPr>
        <w:t xml:space="preserve"> states </w:t>
      </w:r>
      <w:r w:rsidR="007B3BC2">
        <w:rPr>
          <w:szCs w:val="22"/>
        </w:rPr>
        <w:t xml:space="preserve">collecting data for </w:t>
      </w:r>
      <w:r w:rsidRPr="004A19A5">
        <w:rPr>
          <w:szCs w:val="22"/>
        </w:rPr>
        <w:t xml:space="preserve">the </w:t>
      </w:r>
      <w:r w:rsidR="00124ED6">
        <w:rPr>
          <w:szCs w:val="22"/>
        </w:rPr>
        <w:t xml:space="preserve">LSL </w:t>
      </w:r>
      <w:r w:rsidR="00FB7683">
        <w:rPr>
          <w:szCs w:val="22"/>
        </w:rPr>
        <w:t>and</w:t>
      </w:r>
      <w:r w:rsidR="00A564C9">
        <w:rPr>
          <w:szCs w:val="22"/>
        </w:rPr>
        <w:t xml:space="preserve"> OpW </w:t>
      </w:r>
      <w:r w:rsidR="00365991">
        <w:rPr>
          <w:szCs w:val="22"/>
        </w:rPr>
        <w:t>q</w:t>
      </w:r>
      <w:r w:rsidR="00E30BC4">
        <w:rPr>
          <w:szCs w:val="22"/>
        </w:rPr>
        <w:t>uestion</w:t>
      </w:r>
      <w:r w:rsidR="00E949BC">
        <w:rPr>
          <w:szCs w:val="22"/>
        </w:rPr>
        <w:t>s</w:t>
      </w:r>
      <w:r w:rsidR="00482A96">
        <w:rPr>
          <w:szCs w:val="22"/>
        </w:rPr>
        <w:t xml:space="preserve">. </w:t>
      </w:r>
      <w:r w:rsidRPr="004A19A5">
        <w:rPr>
          <w:szCs w:val="22"/>
        </w:rPr>
        <w:t xml:space="preserve">The </w:t>
      </w:r>
      <w:r w:rsidR="00807800">
        <w:t>partial participation</w:t>
      </w:r>
      <w:r w:rsidR="007B3BC2">
        <w:rPr>
          <w:szCs w:val="22"/>
        </w:rPr>
        <w:t xml:space="preserve"> </w:t>
      </w:r>
      <w:r>
        <w:rPr>
          <w:szCs w:val="22"/>
        </w:rPr>
        <w:t>s</w:t>
      </w:r>
      <w:r w:rsidRPr="004A19A5">
        <w:rPr>
          <w:szCs w:val="22"/>
        </w:rPr>
        <w:t xml:space="preserve">tate burden for </w:t>
      </w:r>
      <w:r w:rsidR="00C65219">
        <w:rPr>
          <w:szCs w:val="22"/>
        </w:rPr>
        <w:t xml:space="preserve">CWSs serving </w:t>
      </w:r>
      <w:r w:rsidR="008F59CF">
        <w:rPr>
          <w:szCs w:val="22"/>
        </w:rPr>
        <w:t>3,301</w:t>
      </w:r>
      <w:r w:rsidR="00C65219">
        <w:rPr>
          <w:szCs w:val="22"/>
        </w:rPr>
        <w:t xml:space="preserve"> – 100,000</w:t>
      </w:r>
      <w:r w:rsidR="007B3BC2">
        <w:rPr>
          <w:szCs w:val="22"/>
        </w:rPr>
        <w:t xml:space="preserve"> </w:t>
      </w:r>
      <w:r w:rsidRPr="004A19A5">
        <w:rPr>
          <w:szCs w:val="22"/>
        </w:rPr>
        <w:t>is summarized in Exhibit A-6-</w:t>
      </w:r>
      <w:r w:rsidR="00C65219">
        <w:rPr>
          <w:szCs w:val="22"/>
        </w:rPr>
        <w:t>1</w:t>
      </w:r>
      <w:r w:rsidR="00826B68">
        <w:rPr>
          <w:szCs w:val="22"/>
        </w:rPr>
        <w:t>5</w:t>
      </w:r>
      <w:r w:rsidRPr="004A19A5">
        <w:rPr>
          <w:szCs w:val="22"/>
        </w:rPr>
        <w:t>, which</w:t>
      </w:r>
      <w:r>
        <w:rPr>
          <w:szCs w:val="22"/>
        </w:rPr>
        <w:t xml:space="preserve"> </w:t>
      </w:r>
      <w:r w:rsidRPr="004A19A5">
        <w:rPr>
          <w:szCs w:val="22"/>
        </w:rPr>
        <w:t>follows the activity descriptions.</w:t>
      </w:r>
    </w:p>
    <w:p w:rsidR="00331CB6" w:rsidP="00331CB6" w:rsidRDefault="00D46051" w14:paraId="645241BB" w14:textId="05C4D1AB">
      <w:pPr>
        <w:numPr>
          <w:ilvl w:val="0"/>
          <w:numId w:val="60"/>
        </w:numPr>
      </w:pPr>
      <w:bookmarkStart w:name="_Hlk17461163" w:id="193"/>
      <w:r>
        <w:rPr>
          <w:b/>
        </w:rPr>
        <w:t>Informational phone call</w:t>
      </w:r>
      <w:r w:rsidRPr="00A303C8" w:rsidR="00331CB6">
        <w:rPr>
          <w:b/>
        </w:rPr>
        <w:t>.</w:t>
      </w:r>
      <w:r w:rsidRPr="00A303C8" w:rsidR="00331CB6">
        <w:t xml:space="preserve"> </w:t>
      </w:r>
      <w:r w:rsidRPr="001255A9" w:rsidR="00331CB6">
        <w:t xml:space="preserve"> </w:t>
      </w:r>
      <w:r w:rsidR="00331CB6">
        <w:t xml:space="preserve">The state will call all systems to discuss the questions. Each phone call </w:t>
      </w:r>
      <w:r w:rsidRPr="00A303C8" w:rsidR="00331CB6">
        <w:t xml:space="preserve">should </w:t>
      </w:r>
      <w:r w:rsidR="00331CB6">
        <w:t>take</w:t>
      </w:r>
      <w:r w:rsidRPr="00A303C8" w:rsidR="00331CB6">
        <w:t xml:space="preserve"> about </w:t>
      </w:r>
      <w:r w:rsidR="00331CB6">
        <w:t>10</w:t>
      </w:r>
      <w:r w:rsidRPr="00A303C8" w:rsidR="00331CB6">
        <w:t xml:space="preserve"> minutes</w:t>
      </w:r>
      <w:r w:rsidR="00331CB6">
        <w:t xml:space="preserve"> (0.17 hours). </w:t>
      </w:r>
    </w:p>
    <w:p w:rsidR="006F18F5" w:rsidP="0065080A" w:rsidRDefault="00E9695E" w14:paraId="6C23AD83" w14:textId="4A915D92">
      <w:pPr>
        <w:pStyle w:val="ListParagraph"/>
        <w:numPr>
          <w:ilvl w:val="0"/>
          <w:numId w:val="60"/>
        </w:numPr>
      </w:pPr>
      <w:r w:rsidRPr="00F9233D">
        <w:rPr>
          <w:b/>
        </w:rPr>
        <w:lastRenderedPageBreak/>
        <w:t xml:space="preserve">E-mail the </w:t>
      </w:r>
      <w:r w:rsidRPr="00F9233D" w:rsidR="00AB6454">
        <w:rPr>
          <w:b/>
        </w:rPr>
        <w:t>data collection instrument</w:t>
      </w:r>
      <w:r w:rsidRPr="00F9233D">
        <w:rPr>
          <w:b/>
        </w:rPr>
        <w:t xml:space="preserve"> to systems.</w:t>
      </w:r>
      <w:r w:rsidRPr="00CB719E">
        <w:t xml:space="preserve"> Each state will send the </w:t>
      </w:r>
      <w:r w:rsidR="00C6147C">
        <w:t xml:space="preserve">data collection instrument containing only the </w:t>
      </w:r>
      <w:r w:rsidR="00124ED6">
        <w:t xml:space="preserve">LSL </w:t>
      </w:r>
      <w:r w:rsidR="00C6147C">
        <w:t>and OpW questions</w:t>
      </w:r>
      <w:r w:rsidRPr="00CB719E">
        <w:t xml:space="preserve"> (provided by </w:t>
      </w:r>
      <w:r w:rsidR="00437E07">
        <w:t>EPA</w:t>
      </w:r>
      <w:r w:rsidRPr="00CB719E">
        <w:t xml:space="preserve">) to systems via e-mail. </w:t>
      </w:r>
      <w:r w:rsidR="00437E07">
        <w:t>EPA</w:t>
      </w:r>
      <w:r w:rsidRPr="00CB719E" w:rsidR="00157EA9">
        <w:t xml:space="preserve"> anticipates that s</w:t>
      </w:r>
      <w:r w:rsidR="00157EA9">
        <w:t xml:space="preserve">tates will spend approximately </w:t>
      </w:r>
      <w:r w:rsidR="008600D1">
        <w:t>5</w:t>
      </w:r>
      <w:r w:rsidRPr="00CB719E" w:rsidR="00157EA9">
        <w:t xml:space="preserve"> minutes </w:t>
      </w:r>
      <w:r w:rsidR="00157EA9">
        <w:t xml:space="preserve">(0.083 hours) </w:t>
      </w:r>
      <w:r w:rsidRPr="00CB719E" w:rsidR="00157EA9">
        <w:t xml:space="preserve">compiling each e-mail, including addressing the e-mail to the correct recipient and attaching the correct files. </w:t>
      </w:r>
      <w:r w:rsidR="00437E07">
        <w:t>EPA</w:t>
      </w:r>
      <w:r w:rsidRPr="00CB719E" w:rsidR="00157EA9">
        <w:t xml:space="preserve"> also estimates that approximately 10 percent of these e-mails will be returned to the states and states will </w:t>
      </w:r>
      <w:r w:rsidR="00216C08">
        <w:t>need</w:t>
      </w:r>
      <w:r w:rsidRPr="00CB719E" w:rsidR="00157EA9">
        <w:t xml:space="preserve"> an </w:t>
      </w:r>
      <w:proofErr w:type="gramStart"/>
      <w:r w:rsidRPr="00CB719E" w:rsidR="00120D4B">
        <w:t>additional minutes</w:t>
      </w:r>
      <w:proofErr w:type="gramEnd"/>
      <w:r w:rsidRPr="00CB719E" w:rsidR="00157EA9">
        <w:t xml:space="preserve"> </w:t>
      </w:r>
      <w:r w:rsidR="00157EA9">
        <w:t xml:space="preserve">(0.083 hours) </w:t>
      </w:r>
      <w:r w:rsidRPr="00CB719E" w:rsidR="00157EA9">
        <w:t>to locate the correct recipient and resend the e-mail.</w:t>
      </w:r>
      <w:r w:rsidR="00F9233D">
        <w:t xml:space="preserve"> </w:t>
      </w:r>
      <w:r w:rsidR="006F18F5">
        <w:t xml:space="preserve">Thus, the average burden to states to send the </w:t>
      </w:r>
      <w:r w:rsidR="00AB6454">
        <w:t>data collection instrument is:</w:t>
      </w:r>
    </w:p>
    <w:p w:rsidRPr="006F18F5" w:rsidR="00AB6454" w:rsidP="006F18F5" w:rsidRDefault="00AB6454" w14:paraId="50476A23" w14:textId="1E82D329">
      <w:pPr>
        <w:pStyle w:val="ListParagraph"/>
        <w:rPr>
          <w:szCs w:val="22"/>
        </w:rPr>
      </w:pPr>
      <w:r>
        <w:t xml:space="preserve">0.083 + (0.083 x 0.1) = </w:t>
      </w:r>
      <w:r w:rsidR="00A11672">
        <w:t>0.09 hrs/system</w:t>
      </w:r>
    </w:p>
    <w:p w:rsidR="00EA3B3C" w:rsidP="0065080A" w:rsidRDefault="00682592" w14:paraId="7E4D88D6" w14:textId="61A5C437">
      <w:pPr>
        <w:pStyle w:val="ListParagraph"/>
        <w:numPr>
          <w:ilvl w:val="0"/>
          <w:numId w:val="60"/>
        </w:numPr>
      </w:pPr>
      <w:r w:rsidRPr="00F9233D">
        <w:rPr>
          <w:b/>
          <w:szCs w:val="22"/>
        </w:rPr>
        <w:t>Phone call to c</w:t>
      </w:r>
      <w:r w:rsidRPr="00F9233D" w:rsidR="00C65219">
        <w:rPr>
          <w:b/>
          <w:szCs w:val="22"/>
        </w:rPr>
        <w:t xml:space="preserve">ollect </w:t>
      </w:r>
      <w:r w:rsidRPr="00F9233D" w:rsidR="00124ED6">
        <w:rPr>
          <w:b/>
          <w:szCs w:val="22"/>
        </w:rPr>
        <w:t xml:space="preserve">LSL </w:t>
      </w:r>
      <w:r w:rsidRPr="00F9233D" w:rsidR="004F0AD9">
        <w:rPr>
          <w:b/>
          <w:szCs w:val="22"/>
        </w:rPr>
        <w:t>and</w:t>
      </w:r>
      <w:r w:rsidRPr="00F9233D" w:rsidR="00A564C9">
        <w:rPr>
          <w:b/>
          <w:szCs w:val="22"/>
        </w:rPr>
        <w:t xml:space="preserve"> OpW </w:t>
      </w:r>
      <w:r w:rsidRPr="00F9233D" w:rsidR="00482A96">
        <w:rPr>
          <w:b/>
          <w:szCs w:val="22"/>
        </w:rPr>
        <w:t>Data</w:t>
      </w:r>
      <w:r w:rsidRPr="00F9233D" w:rsidR="00E2654B">
        <w:rPr>
          <w:b/>
          <w:szCs w:val="22"/>
        </w:rPr>
        <w:t>.</w:t>
      </w:r>
      <w:r w:rsidRPr="00F9233D" w:rsidR="00E2654B">
        <w:rPr>
          <w:szCs w:val="22"/>
        </w:rPr>
        <w:t xml:space="preserve"> States should take about </w:t>
      </w:r>
      <w:r w:rsidRPr="00F9233D" w:rsidR="00EA3B3C">
        <w:rPr>
          <w:szCs w:val="22"/>
        </w:rPr>
        <w:t>4</w:t>
      </w:r>
      <w:r w:rsidRPr="00F9233D" w:rsidR="004F0AD9">
        <w:rPr>
          <w:szCs w:val="22"/>
        </w:rPr>
        <w:t>3</w:t>
      </w:r>
      <w:r w:rsidRPr="00F9233D" w:rsidR="00515053">
        <w:rPr>
          <w:szCs w:val="22"/>
        </w:rPr>
        <w:t xml:space="preserve"> </w:t>
      </w:r>
      <w:r w:rsidRPr="00F9233D" w:rsidR="00E2654B">
        <w:rPr>
          <w:szCs w:val="22"/>
        </w:rPr>
        <w:t>minutes</w:t>
      </w:r>
      <w:r w:rsidRPr="00F9233D" w:rsidR="004F0AD9">
        <w:rPr>
          <w:szCs w:val="22"/>
        </w:rPr>
        <w:t xml:space="preserve"> (0.</w:t>
      </w:r>
      <w:r w:rsidRPr="00F9233D" w:rsidR="00EA3B3C">
        <w:rPr>
          <w:szCs w:val="22"/>
        </w:rPr>
        <w:t>72</w:t>
      </w:r>
      <w:r w:rsidRPr="00F9233D" w:rsidR="004F0AD9">
        <w:rPr>
          <w:szCs w:val="22"/>
        </w:rPr>
        <w:t xml:space="preserve"> hours)</w:t>
      </w:r>
      <w:r w:rsidRPr="00F9233D" w:rsidR="003D67CF">
        <w:rPr>
          <w:szCs w:val="22"/>
        </w:rPr>
        <w:t xml:space="preserve"> </w:t>
      </w:r>
      <w:r w:rsidRPr="00F9233D" w:rsidR="00CE5747">
        <w:rPr>
          <w:szCs w:val="22"/>
        </w:rPr>
        <w:t>per system</w:t>
      </w:r>
      <w:r w:rsidRPr="00F9233D" w:rsidR="00E2654B">
        <w:rPr>
          <w:szCs w:val="22"/>
        </w:rPr>
        <w:t xml:space="preserve"> to </w:t>
      </w:r>
      <w:r w:rsidRPr="00F9233D" w:rsidR="004F0AD9">
        <w:rPr>
          <w:szCs w:val="22"/>
        </w:rPr>
        <w:t xml:space="preserve">collect </w:t>
      </w:r>
      <w:r w:rsidRPr="00F9233D" w:rsidR="00124ED6">
        <w:rPr>
          <w:szCs w:val="22"/>
        </w:rPr>
        <w:t xml:space="preserve">LSL </w:t>
      </w:r>
      <w:r w:rsidRPr="00F9233D" w:rsidR="004F0AD9">
        <w:rPr>
          <w:szCs w:val="22"/>
        </w:rPr>
        <w:t>data and 5 minutes (0.083 hours) per system to collect</w:t>
      </w:r>
      <w:r w:rsidRPr="00F9233D" w:rsidR="00A564C9">
        <w:rPr>
          <w:szCs w:val="22"/>
        </w:rPr>
        <w:t xml:space="preserve"> OpW </w:t>
      </w:r>
      <w:r w:rsidRPr="00F9233D" w:rsidR="004F0AD9">
        <w:rPr>
          <w:szCs w:val="22"/>
        </w:rPr>
        <w:t xml:space="preserve">data. </w:t>
      </w:r>
      <w:r w:rsidR="00437E07">
        <w:rPr>
          <w:szCs w:val="22"/>
        </w:rPr>
        <w:t>EPA</w:t>
      </w:r>
      <w:r w:rsidR="00EA3B3C">
        <w:t xml:space="preserve"> estimates that one</w:t>
      </w:r>
      <w:r w:rsidR="00F9233D">
        <w:t>-</w:t>
      </w:r>
      <w:r w:rsidR="00EA3B3C">
        <w:t xml:space="preserve">third of the systems will </w:t>
      </w:r>
      <w:r w:rsidR="00216C08">
        <w:t>need</w:t>
      </w:r>
      <w:r w:rsidR="00EA3B3C">
        <w:t xml:space="preserve"> yet another call with the state to clear up any remaining questions regarding the </w:t>
      </w:r>
      <w:r w:rsidR="00124ED6">
        <w:t xml:space="preserve">LSL </w:t>
      </w:r>
      <w:r w:rsidR="00D23DB1">
        <w:t>information</w:t>
      </w:r>
      <w:r w:rsidR="00EA3B3C">
        <w:t>. This additional call to a third of systems will take 15 minutes (0.25 hours).</w:t>
      </w:r>
      <w:r w:rsidR="00F9233D">
        <w:t xml:space="preserve"> </w:t>
      </w:r>
      <w:r w:rsidR="00EA3B3C">
        <w:t>Thus, the average burden to states to answer these questions is as follows:</w:t>
      </w:r>
    </w:p>
    <w:p w:rsidRPr="00E323BE" w:rsidR="00EA3B3C" w:rsidP="00EA3B3C" w:rsidRDefault="009851A6" w14:paraId="7F876915" w14:textId="478770AD">
      <w:pPr>
        <w:pStyle w:val="ListParagraph"/>
        <w:rPr>
          <w:b/>
        </w:rPr>
      </w:pPr>
      <w:r>
        <w:t>(</w:t>
      </w:r>
      <w:r w:rsidR="00EA3B3C">
        <w:t>0.72 + 0.083</w:t>
      </w:r>
      <w:r>
        <w:t>)</w:t>
      </w:r>
      <w:r w:rsidR="00EA3B3C">
        <w:t xml:space="preserve"> + </w:t>
      </w:r>
      <w:r>
        <w:t>(</w:t>
      </w:r>
      <w:r w:rsidR="00EA3B3C">
        <w:t>0.25 x 0.33</w:t>
      </w:r>
      <w:r>
        <w:t>)</w:t>
      </w:r>
      <w:r w:rsidR="00EA3B3C">
        <w:t xml:space="preserve"> = 0.8</w:t>
      </w:r>
      <w:r w:rsidR="00E14853">
        <w:t>9</w:t>
      </w:r>
      <w:r w:rsidR="00EA3B3C">
        <w:t xml:space="preserve"> hrs/system</w:t>
      </w:r>
    </w:p>
    <w:p w:rsidRPr="00E2654B" w:rsidR="00482A96" w:rsidP="00482A96" w:rsidRDefault="00482A96" w14:paraId="09D9333D" w14:textId="6695C275">
      <w:pPr>
        <w:pStyle w:val="Exhibit"/>
      </w:pPr>
      <w:bookmarkStart w:name="_Toc29229425" w:id="194"/>
      <w:bookmarkEnd w:id="193"/>
      <w:r w:rsidRPr="000462CE">
        <w:t>Exhibit A-6-</w:t>
      </w:r>
      <w:r>
        <w:t>1</w:t>
      </w:r>
      <w:r w:rsidR="00442111">
        <w:t>5</w:t>
      </w:r>
      <w:r>
        <w:t xml:space="preserve"> </w:t>
      </w:r>
      <w:r w:rsidR="00807800">
        <w:t>Partial Participation</w:t>
      </w:r>
      <w:r>
        <w:t xml:space="preserve"> </w:t>
      </w:r>
      <w:r w:rsidRPr="000462CE">
        <w:t xml:space="preserve">State Unit Burden for </w:t>
      </w:r>
      <w:r>
        <w:t xml:space="preserve">CWSs Serving </w:t>
      </w:r>
      <w:r w:rsidR="00CE5747">
        <w:t>3</w:t>
      </w:r>
      <w:r>
        <w:t>,</w:t>
      </w:r>
      <w:r w:rsidR="00CE5747">
        <w:t>3</w:t>
      </w:r>
      <w:r>
        <w:t>01-100,000 Persons</w:t>
      </w:r>
      <w:bookmarkEnd w:id="194"/>
    </w:p>
    <w:tbl>
      <w:tblPr>
        <w:tblStyle w:val="A6Table"/>
        <w:tblW w:w="0" w:type="auto"/>
        <w:tblLayout w:type="fixed"/>
        <w:tblLook w:val="0000" w:firstRow="0" w:lastRow="0" w:firstColumn="0" w:lastColumn="0" w:noHBand="0" w:noVBand="0"/>
      </w:tblPr>
      <w:tblGrid>
        <w:gridCol w:w="6242"/>
        <w:gridCol w:w="2340"/>
      </w:tblGrid>
      <w:tr w:rsidRPr="000462CE" w:rsidR="00B52169" w:rsidTr="00712146" w14:paraId="230EB4D8" w14:textId="77777777">
        <w:tc>
          <w:tcPr>
            <w:tcW w:w="6242" w:type="dxa"/>
          </w:tcPr>
          <w:p w:rsidRPr="00B52173" w:rsidR="00B52169" w:rsidP="00C052F7" w:rsidRDefault="00B52169" w14:paraId="4D206648" w14:textId="77777777">
            <w:pPr>
              <w:keepNext w:val="0"/>
              <w:spacing w:after="0" w:afterAutospacing="0"/>
              <w:jc w:val="center"/>
              <w:rPr>
                <w:b/>
              </w:rPr>
            </w:pPr>
          </w:p>
          <w:p w:rsidRPr="00B52173" w:rsidR="00B52169" w:rsidP="00C052F7" w:rsidRDefault="00B52169" w14:paraId="6F00A8DA" w14:textId="77777777">
            <w:pPr>
              <w:keepNext w:val="0"/>
              <w:spacing w:after="0" w:afterAutospacing="0"/>
              <w:jc w:val="center"/>
              <w:rPr>
                <w:b/>
              </w:rPr>
            </w:pPr>
            <w:r w:rsidRPr="00B52173">
              <w:rPr>
                <w:b/>
              </w:rPr>
              <w:t>Activity</w:t>
            </w:r>
          </w:p>
        </w:tc>
        <w:tc>
          <w:tcPr>
            <w:tcW w:w="2340" w:type="dxa"/>
          </w:tcPr>
          <w:p w:rsidRPr="00B52173" w:rsidR="00B52169" w:rsidP="00C052F7" w:rsidRDefault="00B52169" w14:paraId="075AA517" w14:textId="77777777">
            <w:pPr>
              <w:keepNext w:val="0"/>
              <w:spacing w:after="0" w:afterAutospacing="0"/>
              <w:jc w:val="center"/>
              <w:rPr>
                <w:b/>
              </w:rPr>
            </w:pPr>
            <w:r w:rsidRPr="00B52173">
              <w:rPr>
                <w:b/>
              </w:rPr>
              <w:t>Estimated Burden</w:t>
            </w:r>
          </w:p>
          <w:p w:rsidRPr="00B52173" w:rsidR="00B52169" w:rsidP="00C052F7" w:rsidRDefault="00B52169" w14:paraId="3B7C1A6E" w14:textId="77777777">
            <w:pPr>
              <w:keepNext w:val="0"/>
              <w:spacing w:after="0" w:afterAutospacing="0"/>
              <w:jc w:val="center"/>
              <w:rPr>
                <w:b/>
              </w:rPr>
            </w:pPr>
            <w:r w:rsidRPr="00B52173">
              <w:rPr>
                <w:b/>
              </w:rPr>
              <w:t xml:space="preserve">(hours </w:t>
            </w:r>
            <w:smartTag w:uri="urn:schemas-microsoft-com:office:smarttags" w:element="stockticker">
              <w:r w:rsidRPr="00B52173">
                <w:rPr>
                  <w:b/>
                </w:rPr>
                <w:t>per</w:t>
              </w:r>
            </w:smartTag>
            <w:r w:rsidRPr="00B52173">
              <w:rPr>
                <w:b/>
              </w:rPr>
              <w:t xml:space="preserve"> system)</w:t>
            </w:r>
          </w:p>
        </w:tc>
      </w:tr>
      <w:tr w:rsidRPr="000462CE" w:rsidR="00682592" w:rsidTr="00712146" w14:paraId="10F18D52" w14:textId="77777777">
        <w:tc>
          <w:tcPr>
            <w:tcW w:w="6242" w:type="dxa"/>
          </w:tcPr>
          <w:p w:rsidR="00682592" w:rsidP="00C052F7" w:rsidRDefault="00D46051" w14:paraId="31DD11A4" w14:textId="068B1704">
            <w:pPr>
              <w:keepNext w:val="0"/>
              <w:spacing w:after="0" w:afterAutospacing="0"/>
              <w:jc w:val="left"/>
            </w:pPr>
            <w:r>
              <w:t>Informational phone call</w:t>
            </w:r>
          </w:p>
        </w:tc>
        <w:tc>
          <w:tcPr>
            <w:tcW w:w="2340" w:type="dxa"/>
          </w:tcPr>
          <w:p w:rsidR="00682592" w:rsidP="00C052F7" w:rsidRDefault="00682592" w14:paraId="08FA99F9" w14:textId="45C68C4D">
            <w:pPr>
              <w:keepNext w:val="0"/>
              <w:spacing w:after="0" w:afterAutospacing="0"/>
              <w:jc w:val="center"/>
            </w:pPr>
            <w:r>
              <w:t>0.</w:t>
            </w:r>
            <w:r w:rsidR="00D7096D">
              <w:t>17</w:t>
            </w:r>
          </w:p>
        </w:tc>
      </w:tr>
      <w:tr w:rsidRPr="000462CE" w:rsidR="00664638" w:rsidTr="00712146" w14:paraId="4A177840" w14:textId="77777777">
        <w:tc>
          <w:tcPr>
            <w:tcW w:w="6242" w:type="dxa"/>
          </w:tcPr>
          <w:p w:rsidR="00664638" w:rsidP="00EA1D0F" w:rsidRDefault="00A11672" w14:paraId="76B2A3A6" w14:textId="7B6C164C">
            <w:pPr>
              <w:spacing w:after="0"/>
              <w:jc w:val="left"/>
            </w:pPr>
            <w:r>
              <w:t>E</w:t>
            </w:r>
            <w:r w:rsidR="00EA1D0F">
              <w:t>-mail the data collection instrument to systems</w:t>
            </w:r>
          </w:p>
        </w:tc>
        <w:tc>
          <w:tcPr>
            <w:tcW w:w="2340" w:type="dxa"/>
          </w:tcPr>
          <w:p w:rsidR="00664638" w:rsidP="00C052F7" w:rsidRDefault="00EA1D0F" w14:paraId="3E3D2093" w14:textId="1F58660D">
            <w:pPr>
              <w:spacing w:after="0"/>
              <w:jc w:val="center"/>
            </w:pPr>
            <w:r>
              <w:t>0.09</w:t>
            </w:r>
          </w:p>
        </w:tc>
      </w:tr>
      <w:tr w:rsidRPr="000462CE" w:rsidR="00B52169" w:rsidTr="00712146" w14:paraId="191B074F" w14:textId="77777777">
        <w:tc>
          <w:tcPr>
            <w:tcW w:w="6242" w:type="dxa"/>
          </w:tcPr>
          <w:p w:rsidRPr="004F517D" w:rsidR="00B52169" w:rsidP="00C052F7" w:rsidRDefault="00682592" w14:paraId="063C95DE" w14:textId="1B89EF5E">
            <w:pPr>
              <w:keepNext w:val="0"/>
              <w:spacing w:after="0" w:afterAutospacing="0"/>
              <w:jc w:val="left"/>
            </w:pPr>
            <w:r>
              <w:t>Phone call to c</w:t>
            </w:r>
            <w:r w:rsidR="00E1080D">
              <w:t xml:space="preserve">ollect </w:t>
            </w:r>
            <w:r w:rsidR="00D23DB1">
              <w:t xml:space="preserve">LSL </w:t>
            </w:r>
            <w:r w:rsidR="000F4642">
              <w:t>and</w:t>
            </w:r>
            <w:r w:rsidR="00A564C9">
              <w:t xml:space="preserve"> OpW </w:t>
            </w:r>
            <w:r w:rsidR="00E1080D">
              <w:t>data</w:t>
            </w:r>
            <w:r>
              <w:t xml:space="preserve"> from the system </w:t>
            </w:r>
          </w:p>
        </w:tc>
        <w:tc>
          <w:tcPr>
            <w:tcW w:w="2340" w:type="dxa"/>
          </w:tcPr>
          <w:p w:rsidRPr="000462CE" w:rsidR="00B52169" w:rsidP="00C052F7" w:rsidRDefault="00B52169" w14:paraId="5D4E1F7E" w14:textId="0C199890">
            <w:pPr>
              <w:keepNext w:val="0"/>
              <w:spacing w:after="0" w:afterAutospacing="0"/>
              <w:jc w:val="center"/>
            </w:pPr>
            <w:r>
              <w:t>0.</w:t>
            </w:r>
            <w:r w:rsidR="00F85C13">
              <w:t>8</w:t>
            </w:r>
            <w:r w:rsidR="00E14853">
              <w:t>9</w:t>
            </w:r>
          </w:p>
        </w:tc>
      </w:tr>
      <w:tr w:rsidRPr="000462CE" w:rsidR="00B52169" w:rsidTr="00712146" w14:paraId="209A3431" w14:textId="77777777">
        <w:tc>
          <w:tcPr>
            <w:tcW w:w="6242" w:type="dxa"/>
          </w:tcPr>
          <w:p w:rsidRPr="0073590B" w:rsidR="00B52169" w:rsidP="00C052F7" w:rsidRDefault="00B52169" w14:paraId="3CF40FB5" w14:textId="77777777">
            <w:pPr>
              <w:keepNext w:val="0"/>
              <w:spacing w:after="0" w:afterAutospacing="0"/>
              <w:jc w:val="left"/>
              <w:rPr>
                <w:b/>
              </w:rPr>
            </w:pPr>
            <w:r w:rsidRPr="0073590B">
              <w:rPr>
                <w:b/>
              </w:rPr>
              <w:t>TOTAL</w:t>
            </w:r>
          </w:p>
        </w:tc>
        <w:tc>
          <w:tcPr>
            <w:tcW w:w="2340" w:type="dxa"/>
          </w:tcPr>
          <w:p w:rsidRPr="0073590B" w:rsidR="00B52169" w:rsidP="00C052F7" w:rsidRDefault="00D7096D" w14:paraId="7A0B5A75" w14:textId="100AE32B">
            <w:pPr>
              <w:keepNext w:val="0"/>
              <w:spacing w:after="0" w:afterAutospacing="0"/>
              <w:jc w:val="center"/>
              <w:rPr>
                <w:b/>
              </w:rPr>
            </w:pPr>
            <w:r>
              <w:rPr>
                <w:b/>
              </w:rPr>
              <w:t>1.</w:t>
            </w:r>
            <w:r w:rsidR="005B6E03">
              <w:rPr>
                <w:b/>
              </w:rPr>
              <w:t>1</w:t>
            </w:r>
            <w:r w:rsidR="00902969">
              <w:rPr>
                <w:b/>
              </w:rPr>
              <w:t>5</w:t>
            </w:r>
          </w:p>
        </w:tc>
      </w:tr>
    </w:tbl>
    <w:p w:rsidR="002C5197" w:rsidP="00C052F7" w:rsidRDefault="002C5197" w14:paraId="08ABCD9D" w14:textId="77777777">
      <w:pPr>
        <w:pStyle w:val="ExhibitNotes"/>
        <w:keepNext w:val="0"/>
        <w:ind w:left="360"/>
      </w:pPr>
      <w:r w:rsidRPr="00D67296">
        <w:t xml:space="preserve">Note: </w:t>
      </w:r>
      <w:r>
        <w:tab/>
      </w:r>
      <w:r w:rsidRPr="00D67296">
        <w:t>Numbers may not add due to rounding.</w:t>
      </w:r>
    </w:p>
    <w:p w:rsidRPr="00A303C8" w:rsidR="006956EC" w:rsidP="00C052F7" w:rsidRDefault="006956EC" w14:paraId="0A0FCF99" w14:textId="77777777">
      <w:pPr>
        <w:pStyle w:val="ExhibitNotes"/>
        <w:keepNext w:val="0"/>
        <w:ind w:left="360"/>
      </w:pPr>
    </w:p>
    <w:p w:rsidRPr="00A303C8" w:rsidR="00E40DAD" w:rsidP="008E4059" w:rsidRDefault="00E40DAD" w14:paraId="1E8D46E4" w14:textId="757AFB83">
      <w:pPr>
        <w:pStyle w:val="Heading3"/>
      </w:pPr>
      <w:bookmarkStart w:name="_Toc44569985" w:id="195"/>
      <w:r w:rsidRPr="00A303C8">
        <w:t>A.6.b</w:t>
      </w:r>
      <w:r w:rsidRPr="00A303C8">
        <w:tab/>
        <w:t>Respondent Costs</w:t>
      </w:r>
      <w:bookmarkEnd w:id="190"/>
      <w:bookmarkEnd w:id="191"/>
      <w:bookmarkEnd w:id="192"/>
      <w:bookmarkEnd w:id="195"/>
      <w:r w:rsidRPr="00A303C8">
        <w:t xml:space="preserve"> </w:t>
      </w:r>
      <w:r w:rsidRPr="00A303C8" w:rsidR="00C9288F">
        <w:fldChar w:fldCharType="begin"/>
      </w:r>
      <w:r w:rsidRPr="00A303C8">
        <w:instrText>tc "A.6.b</w:instrText>
      </w:r>
      <w:r w:rsidRPr="00A303C8">
        <w:tab/>
        <w:instrText>Respondent Costs " \l 2</w:instrText>
      </w:r>
      <w:r w:rsidRPr="00A303C8" w:rsidR="00C9288F">
        <w:fldChar w:fldCharType="end"/>
      </w:r>
    </w:p>
    <w:p w:rsidRPr="00A303C8" w:rsidR="00E40DAD" w:rsidP="008E4059" w:rsidRDefault="00E40DAD" w14:paraId="2CE55DFD" w14:textId="3C85E38F">
      <w:pPr>
        <w:pStyle w:val="Heading4"/>
      </w:pPr>
      <w:bookmarkStart w:name="_Toc142817594" w:id="196"/>
      <w:proofErr w:type="gramStart"/>
      <w:r w:rsidRPr="00A303C8">
        <w:t>A.6.b.i</w:t>
      </w:r>
      <w:proofErr w:type="gramEnd"/>
      <w:r w:rsidRPr="00A303C8">
        <w:tab/>
        <w:t xml:space="preserve">Costs to </w:t>
      </w:r>
      <w:bookmarkEnd w:id="196"/>
      <w:r w:rsidR="009A3D8B">
        <w:t>CWSs</w:t>
      </w:r>
      <w:r w:rsidRPr="00A303C8">
        <w:t xml:space="preserve"> </w:t>
      </w:r>
      <w:r w:rsidRPr="00A303C8" w:rsidR="00C9288F">
        <w:fldChar w:fldCharType="begin"/>
      </w:r>
      <w:r w:rsidRPr="00A303C8">
        <w:instrText>tc "A.6.b.i  Costs to Public Water Systems " \l 3</w:instrText>
      </w:r>
      <w:r w:rsidRPr="00A303C8" w:rsidR="00C9288F">
        <w:fldChar w:fldCharType="end"/>
      </w:r>
    </w:p>
    <w:p w:rsidRPr="00A303C8" w:rsidR="00E40DAD" w:rsidP="00E40DAD" w:rsidRDefault="00E40DAD" w14:paraId="76537F7C" w14:textId="3D089BE1">
      <w:pPr>
        <w:keepNext/>
      </w:pPr>
      <w:r w:rsidRPr="00A303C8">
        <w:t>Exhibit A-6-</w:t>
      </w:r>
      <w:r w:rsidR="00CA5ECC">
        <w:t>1</w:t>
      </w:r>
      <w:r w:rsidR="00442111">
        <w:t>6</w:t>
      </w:r>
      <w:r w:rsidRPr="00A303C8">
        <w:t xml:space="preserve"> summarizes the burden and costs to </w:t>
      </w:r>
      <w:r w:rsidR="0032148C">
        <w:t>CWSs</w:t>
      </w:r>
      <w:r w:rsidR="00AF13EA">
        <w:t xml:space="preserve"> and American Indian and Alaska Native Village systems in fully participating states</w:t>
      </w:r>
      <w:r w:rsidRPr="00A303C8">
        <w:t xml:space="preserve">. Total costs </w:t>
      </w:r>
      <w:r w:rsidR="002030E1">
        <w:t xml:space="preserve">to </w:t>
      </w:r>
      <w:r w:rsidR="00AF13EA">
        <w:t xml:space="preserve">these systems </w:t>
      </w:r>
      <w:r w:rsidRPr="00A303C8">
        <w:t xml:space="preserve">are estimated </w:t>
      </w:r>
      <w:r w:rsidRPr="00642E11">
        <w:t xml:space="preserve">at </w:t>
      </w:r>
      <w:r w:rsidRPr="0067569F" w:rsidR="00FE466C">
        <w:rPr>
          <w:b/>
          <w:szCs w:val="22"/>
        </w:rPr>
        <w:t>$</w:t>
      </w:r>
      <w:r w:rsidR="00A2714A">
        <w:rPr>
          <w:b/>
          <w:szCs w:val="22"/>
        </w:rPr>
        <w:t>8</w:t>
      </w:r>
      <w:r w:rsidR="00D76979">
        <w:rPr>
          <w:b/>
          <w:szCs w:val="22"/>
        </w:rPr>
        <w:t>30</w:t>
      </w:r>
      <w:r w:rsidR="00031170">
        <w:rPr>
          <w:b/>
          <w:szCs w:val="22"/>
        </w:rPr>
        <w:t>,</w:t>
      </w:r>
      <w:r w:rsidR="002030E1">
        <w:rPr>
          <w:b/>
          <w:szCs w:val="22"/>
        </w:rPr>
        <w:t>972</w:t>
      </w:r>
      <w:r w:rsidR="00B46739">
        <w:rPr>
          <w:b/>
          <w:szCs w:val="22"/>
        </w:rPr>
        <w:t>,</w:t>
      </w:r>
      <w:r w:rsidRPr="00A303C8" w:rsidR="004540CC">
        <w:t xml:space="preserve"> </w:t>
      </w:r>
      <w:r w:rsidRPr="00A303C8">
        <w:t xml:space="preserve">which consists solely of labor costs. There </w:t>
      </w:r>
      <w:r w:rsidRPr="00A303C8" w:rsidR="007125AB">
        <w:t>are</w:t>
      </w:r>
      <w:r w:rsidRPr="00A303C8">
        <w:t xml:space="preserve"> no operation and maintenance (O&amp;M) costs or capital costs associated with the collection. </w:t>
      </w:r>
    </w:p>
    <w:p w:rsidRPr="00A303C8" w:rsidR="00E40DAD" w:rsidP="00E40DAD" w:rsidRDefault="00885468" w14:paraId="7C4EAA4F" w14:textId="7CB49A1C">
      <w:r>
        <w:t>CWS</w:t>
      </w:r>
      <w:r w:rsidRPr="00A303C8">
        <w:t xml:space="preserve"> </w:t>
      </w:r>
      <w:r w:rsidR="00334797">
        <w:t xml:space="preserve">and NPNCWS </w:t>
      </w:r>
      <w:r w:rsidRPr="00A303C8" w:rsidR="00E40DAD">
        <w:t xml:space="preserve">labor costs are based on the number of burden hours </w:t>
      </w:r>
      <w:r w:rsidRPr="00A303C8" w:rsidR="008B79A8">
        <w:t>multiplied by the</w:t>
      </w:r>
      <w:r w:rsidR="002000F7">
        <w:t xml:space="preserve"> </w:t>
      </w:r>
      <w:r w:rsidRPr="00A303C8" w:rsidR="00E40DAD">
        <w:t xml:space="preserve">average hourly wage rate, including overhead. The average hourly wage rate is the rate taken from a 2003 EPA document titled </w:t>
      </w:r>
      <w:r w:rsidRPr="00A303C8" w:rsidR="00E40DAD">
        <w:rPr>
          <w:u w:val="single"/>
        </w:rPr>
        <w:t>Labor Costs for National Drinking Water Rules</w:t>
      </w:r>
      <w:r w:rsidRPr="00A303C8" w:rsidR="00E40DAD">
        <w:t xml:space="preserve">. The quoted rate was $26.05 in 2003 dollars for systems </w:t>
      </w:r>
      <w:r w:rsidRPr="00A303C8" w:rsidR="00DD7F6C">
        <w:t xml:space="preserve">serving </w:t>
      </w:r>
      <w:r w:rsidRPr="00A303C8" w:rsidR="00E40DAD">
        <w:t xml:space="preserve">50,000 </w:t>
      </w:r>
      <w:r w:rsidR="00F93281">
        <w:t>or</w:t>
      </w:r>
      <w:r w:rsidRPr="00A303C8" w:rsidR="00DD7F6C">
        <w:t xml:space="preserve"> fewer </w:t>
      </w:r>
      <w:r w:rsidRPr="00A303C8" w:rsidR="00DE7D9B">
        <w:t>persons</w:t>
      </w:r>
      <w:r w:rsidRPr="00A303C8" w:rsidR="00E40DAD">
        <w:t xml:space="preserve"> and $31.26 in 2003 dollars for systems serving more than 50,000 </w:t>
      </w:r>
      <w:r w:rsidRPr="00A303C8" w:rsidR="00DE7D9B">
        <w:t>persons</w:t>
      </w:r>
      <w:r w:rsidRPr="00A303C8" w:rsidR="00E40DAD">
        <w:t xml:space="preserve">. This rate has been inflated to </w:t>
      </w:r>
      <w:r w:rsidRPr="00A303C8" w:rsidR="008B0487">
        <w:t>20</w:t>
      </w:r>
      <w:r w:rsidR="008B0487">
        <w:t>18</w:t>
      </w:r>
      <w:r w:rsidRPr="00A303C8" w:rsidR="008B0487">
        <w:t xml:space="preserve"> </w:t>
      </w:r>
      <w:r w:rsidRPr="00A303C8" w:rsidR="00E40DAD">
        <w:t xml:space="preserve">dollars using the Employment Cost Index. The inflated rate is </w:t>
      </w:r>
      <w:r w:rsidRPr="00A303C8" w:rsidR="00FE466C">
        <w:t>$</w:t>
      </w:r>
      <w:r w:rsidR="00587A17">
        <w:t>3</w:t>
      </w:r>
      <w:r w:rsidR="008B0487">
        <w:t>8</w:t>
      </w:r>
      <w:r w:rsidR="00587A17">
        <w:t>.</w:t>
      </w:r>
      <w:r w:rsidR="008B0487">
        <w:t>11</w:t>
      </w:r>
      <w:r w:rsidRPr="00A303C8" w:rsidR="008B0487">
        <w:t xml:space="preserve"> </w:t>
      </w:r>
      <w:r w:rsidRPr="00A303C8" w:rsidR="00F43D90">
        <w:t xml:space="preserve">for </w:t>
      </w:r>
      <w:r w:rsidRPr="00A303C8" w:rsidR="00E40DAD">
        <w:t xml:space="preserve">systems </w:t>
      </w:r>
      <w:r w:rsidRPr="00A303C8" w:rsidR="00DD7F6C">
        <w:t xml:space="preserve">serving 50,000 </w:t>
      </w:r>
      <w:r w:rsidR="00F93281">
        <w:t>or</w:t>
      </w:r>
      <w:r w:rsidRPr="00A303C8" w:rsidR="00DD7F6C">
        <w:t xml:space="preserve"> fewer </w:t>
      </w:r>
      <w:r w:rsidRPr="00A303C8" w:rsidR="00DE7D9B">
        <w:t>persons</w:t>
      </w:r>
      <w:r w:rsidRPr="00A303C8" w:rsidR="00DD7F6C">
        <w:t xml:space="preserve"> </w:t>
      </w:r>
      <w:r w:rsidRPr="00A303C8" w:rsidR="006501C4">
        <w:t xml:space="preserve">and </w:t>
      </w:r>
      <w:r w:rsidRPr="00A303C8" w:rsidR="00BD0DF5">
        <w:t>$</w:t>
      </w:r>
      <w:r w:rsidR="00587A17">
        <w:t>4</w:t>
      </w:r>
      <w:r w:rsidR="008B0487">
        <w:t>5</w:t>
      </w:r>
      <w:r w:rsidR="00587A17">
        <w:t>.</w:t>
      </w:r>
      <w:r w:rsidR="008B0487">
        <w:t>73</w:t>
      </w:r>
      <w:r w:rsidRPr="00A303C8" w:rsidR="004540CC">
        <w:t xml:space="preserve"> </w:t>
      </w:r>
      <w:r w:rsidRPr="00A303C8" w:rsidR="006501C4">
        <w:t xml:space="preserve">for systems serving more than 50,000 </w:t>
      </w:r>
      <w:r w:rsidRPr="00A303C8" w:rsidR="00DE7D9B">
        <w:t>persons</w:t>
      </w:r>
      <w:r w:rsidRPr="00A303C8" w:rsidR="00E40DAD">
        <w:t xml:space="preserve">. </w:t>
      </w:r>
    </w:p>
    <w:p w:rsidRPr="00A303C8" w:rsidR="00E40DAD" w:rsidP="00E40DAD" w:rsidRDefault="00E40DAD" w14:paraId="70E8990C" w14:textId="45CAD82C">
      <w:pPr>
        <w:pStyle w:val="Exhibit"/>
      </w:pPr>
      <w:bookmarkStart w:name="_Toc143678808" w:id="197"/>
      <w:bookmarkStart w:name="_Toc394570714" w:id="198"/>
      <w:bookmarkStart w:name="_Toc394572229" w:id="199"/>
      <w:bookmarkStart w:name="_Toc394573222" w:id="200"/>
      <w:bookmarkStart w:name="_Toc29229426" w:id="201"/>
      <w:r w:rsidRPr="00A303C8">
        <w:lastRenderedPageBreak/>
        <w:t>Exhibit A-6-</w:t>
      </w:r>
      <w:r w:rsidR="00C76B44">
        <w:t>1</w:t>
      </w:r>
      <w:r w:rsidR="00442111">
        <w:t>6</w:t>
      </w:r>
      <w:r w:rsidRPr="00A303C8">
        <w:t xml:space="preserve"> Total Burden and Cost to </w:t>
      </w:r>
      <w:r w:rsidR="001C35DC">
        <w:t xml:space="preserve">Fully Participating </w:t>
      </w:r>
      <w:r w:rsidR="00D90B6B">
        <w:t xml:space="preserve">Community </w:t>
      </w:r>
      <w:r w:rsidRPr="00A303C8">
        <w:t>Water Systems</w:t>
      </w:r>
      <w:bookmarkEnd w:id="197"/>
      <w:bookmarkEnd w:id="198"/>
      <w:bookmarkEnd w:id="199"/>
      <w:bookmarkEnd w:id="200"/>
      <w:r w:rsidR="00D05182">
        <w:t xml:space="preserve"> </w:t>
      </w:r>
      <w:r w:rsidR="00AF5B33">
        <w:t>and American Indian and Alaska Native Village Systems</w:t>
      </w:r>
      <w:r w:rsidR="00CA67AA">
        <w:t xml:space="preserve"> (2018$)</w:t>
      </w:r>
      <w:bookmarkEnd w:id="201"/>
    </w:p>
    <w:tbl>
      <w:tblPr>
        <w:tblW w:w="10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8" w:type="dxa"/>
          <w:left w:w="58" w:type="dxa"/>
          <w:bottom w:w="29" w:type="dxa"/>
          <w:right w:w="58" w:type="dxa"/>
        </w:tblCellMar>
        <w:tblLook w:val="01E0" w:firstRow="1" w:lastRow="1" w:firstColumn="1" w:lastColumn="1" w:noHBand="0" w:noVBand="0"/>
      </w:tblPr>
      <w:tblGrid>
        <w:gridCol w:w="1710"/>
        <w:gridCol w:w="1408"/>
        <w:gridCol w:w="1080"/>
        <w:gridCol w:w="932"/>
        <w:gridCol w:w="990"/>
        <w:gridCol w:w="1255"/>
        <w:gridCol w:w="815"/>
        <w:gridCol w:w="810"/>
        <w:gridCol w:w="1080"/>
      </w:tblGrid>
      <w:tr w:rsidRPr="0067569F" w:rsidR="006D5710" w:rsidTr="007B63A5" w14:paraId="304E5E43" w14:textId="77777777">
        <w:trPr>
          <w:cantSplit/>
          <w:trHeight w:val="418"/>
          <w:tblHeader/>
          <w:jc w:val="center"/>
        </w:trPr>
        <w:tc>
          <w:tcPr>
            <w:tcW w:w="1710" w:type="dxa"/>
            <w:vMerge w:val="restart"/>
            <w:vAlign w:val="center"/>
          </w:tcPr>
          <w:p w:rsidRPr="0067569F" w:rsidR="006D5710" w:rsidP="00D81534" w:rsidRDefault="006D5710" w14:paraId="26446768" w14:textId="77777777">
            <w:pPr>
              <w:keepNext/>
              <w:spacing w:afterAutospacing="1"/>
              <w:jc w:val="center"/>
              <w:rPr>
                <w:b/>
                <w:szCs w:val="22"/>
              </w:rPr>
            </w:pPr>
            <w:r w:rsidRPr="0067569F">
              <w:rPr>
                <w:b/>
                <w:szCs w:val="22"/>
              </w:rPr>
              <w:t>Respondent</w:t>
            </w:r>
          </w:p>
        </w:tc>
        <w:tc>
          <w:tcPr>
            <w:tcW w:w="4410" w:type="dxa"/>
            <w:gridSpan w:val="4"/>
            <w:vAlign w:val="center"/>
          </w:tcPr>
          <w:p w:rsidRPr="0067569F" w:rsidR="006D5710" w:rsidP="006D5710" w:rsidRDefault="006D5710" w14:paraId="293FD8F9" w14:textId="77777777">
            <w:pPr>
              <w:keepNext/>
              <w:spacing w:afterAutospacing="1"/>
              <w:jc w:val="center"/>
              <w:rPr>
                <w:b/>
                <w:szCs w:val="22"/>
              </w:rPr>
            </w:pPr>
            <w:r w:rsidRPr="0067569F">
              <w:rPr>
                <w:b/>
                <w:szCs w:val="22"/>
              </w:rPr>
              <w:t>Average Unit Burden (hours)</w:t>
            </w:r>
          </w:p>
        </w:tc>
        <w:tc>
          <w:tcPr>
            <w:tcW w:w="1255" w:type="dxa"/>
            <w:vMerge w:val="restart"/>
            <w:vAlign w:val="center"/>
          </w:tcPr>
          <w:p w:rsidRPr="0067569F" w:rsidR="006D5710" w:rsidP="00D81534" w:rsidRDefault="006D5710" w14:paraId="11739A48" w14:textId="77777777">
            <w:pPr>
              <w:keepNext/>
              <w:spacing w:afterAutospacing="1"/>
              <w:jc w:val="center"/>
              <w:rPr>
                <w:b/>
                <w:szCs w:val="22"/>
              </w:rPr>
            </w:pPr>
            <w:r w:rsidRPr="0067569F">
              <w:rPr>
                <w:b/>
                <w:szCs w:val="22"/>
              </w:rPr>
              <w:t>Total Responses</w:t>
            </w:r>
          </w:p>
        </w:tc>
        <w:tc>
          <w:tcPr>
            <w:tcW w:w="815" w:type="dxa"/>
            <w:vMerge w:val="restart"/>
            <w:vAlign w:val="center"/>
          </w:tcPr>
          <w:p w:rsidRPr="0067569F" w:rsidR="006D5710" w:rsidP="00D81534" w:rsidRDefault="006D5710" w14:paraId="1AF27D1F" w14:textId="77777777">
            <w:pPr>
              <w:keepNext/>
              <w:spacing w:afterAutospacing="1"/>
              <w:jc w:val="center"/>
              <w:rPr>
                <w:b/>
                <w:szCs w:val="22"/>
              </w:rPr>
            </w:pPr>
            <w:r w:rsidRPr="0067569F">
              <w:rPr>
                <w:b/>
                <w:szCs w:val="22"/>
              </w:rPr>
              <w:t>Total Hours</w:t>
            </w:r>
          </w:p>
        </w:tc>
        <w:tc>
          <w:tcPr>
            <w:tcW w:w="810" w:type="dxa"/>
            <w:vMerge w:val="restart"/>
            <w:vAlign w:val="center"/>
          </w:tcPr>
          <w:p w:rsidRPr="0067569F" w:rsidR="006D5710" w:rsidP="00D81534" w:rsidRDefault="006D5710" w14:paraId="63B6D43E" w14:textId="77777777">
            <w:pPr>
              <w:keepNext/>
              <w:spacing w:afterAutospacing="1"/>
              <w:jc w:val="center"/>
              <w:rPr>
                <w:b/>
                <w:szCs w:val="22"/>
              </w:rPr>
            </w:pPr>
            <w:r w:rsidRPr="0067569F">
              <w:rPr>
                <w:b/>
                <w:szCs w:val="22"/>
              </w:rPr>
              <w:t>Hourly Rate</w:t>
            </w:r>
          </w:p>
        </w:tc>
        <w:tc>
          <w:tcPr>
            <w:tcW w:w="1080" w:type="dxa"/>
            <w:vMerge w:val="restart"/>
            <w:vAlign w:val="center"/>
          </w:tcPr>
          <w:p w:rsidRPr="0067569F" w:rsidR="006D5710" w:rsidP="00D81534" w:rsidRDefault="006D5710" w14:paraId="77F94163" w14:textId="3FA4638A">
            <w:pPr>
              <w:keepNext/>
              <w:spacing w:afterAutospacing="1"/>
              <w:jc w:val="center"/>
              <w:rPr>
                <w:b/>
                <w:szCs w:val="22"/>
              </w:rPr>
            </w:pPr>
            <w:r w:rsidRPr="0067569F">
              <w:rPr>
                <w:b/>
                <w:szCs w:val="22"/>
              </w:rPr>
              <w:t>Total Cost</w:t>
            </w:r>
          </w:p>
        </w:tc>
      </w:tr>
      <w:tr w:rsidRPr="0067569F" w:rsidR="006A3DD8" w:rsidTr="007B63A5" w14:paraId="104CF82B" w14:textId="77777777">
        <w:trPr>
          <w:cantSplit/>
          <w:trHeight w:val="445"/>
          <w:jc w:val="center"/>
        </w:trPr>
        <w:tc>
          <w:tcPr>
            <w:tcW w:w="1710" w:type="dxa"/>
            <w:vMerge/>
            <w:vAlign w:val="center"/>
          </w:tcPr>
          <w:p w:rsidRPr="0067569F" w:rsidR="006A3DD8" w:rsidP="00D81534" w:rsidRDefault="006A3DD8" w14:paraId="49830E60" w14:textId="77777777">
            <w:pPr>
              <w:keepNext/>
              <w:spacing w:afterAutospacing="1"/>
              <w:rPr>
                <w:szCs w:val="22"/>
              </w:rPr>
            </w:pPr>
          </w:p>
        </w:tc>
        <w:tc>
          <w:tcPr>
            <w:tcW w:w="1408" w:type="dxa"/>
            <w:vAlign w:val="center"/>
          </w:tcPr>
          <w:p w:rsidRPr="0067569F" w:rsidR="006A3DD8" w:rsidP="00D81534" w:rsidRDefault="006A3DD8" w14:paraId="43CB5124" w14:textId="77777777">
            <w:pPr>
              <w:keepNext/>
              <w:spacing w:afterAutospacing="1"/>
              <w:jc w:val="center"/>
              <w:rPr>
                <w:b/>
                <w:szCs w:val="22"/>
              </w:rPr>
            </w:pPr>
            <w:r w:rsidRPr="0067569F">
              <w:rPr>
                <w:b/>
                <w:szCs w:val="22"/>
              </w:rPr>
              <w:t>Management</w:t>
            </w:r>
          </w:p>
        </w:tc>
        <w:tc>
          <w:tcPr>
            <w:tcW w:w="1080" w:type="dxa"/>
            <w:vAlign w:val="center"/>
          </w:tcPr>
          <w:p w:rsidRPr="0067569F" w:rsidR="006A3DD8" w:rsidP="00D81534" w:rsidRDefault="006A3DD8" w14:paraId="69F4AADE" w14:textId="77777777">
            <w:pPr>
              <w:keepNext/>
              <w:spacing w:afterAutospacing="1"/>
              <w:jc w:val="center"/>
              <w:rPr>
                <w:b/>
                <w:szCs w:val="22"/>
              </w:rPr>
            </w:pPr>
            <w:r w:rsidRPr="0067569F">
              <w:rPr>
                <w:b/>
                <w:szCs w:val="22"/>
              </w:rPr>
              <w:t>Technical</w:t>
            </w:r>
          </w:p>
        </w:tc>
        <w:tc>
          <w:tcPr>
            <w:tcW w:w="932" w:type="dxa"/>
            <w:vAlign w:val="center"/>
          </w:tcPr>
          <w:p w:rsidRPr="0067569F" w:rsidR="006A3DD8" w:rsidP="00D81534" w:rsidRDefault="006A3DD8" w14:paraId="6A4BE9DA" w14:textId="77777777">
            <w:pPr>
              <w:keepNext/>
              <w:spacing w:afterAutospacing="1"/>
              <w:jc w:val="center"/>
              <w:rPr>
                <w:b/>
                <w:szCs w:val="22"/>
              </w:rPr>
            </w:pPr>
            <w:r w:rsidRPr="0067569F">
              <w:rPr>
                <w:b/>
                <w:szCs w:val="22"/>
              </w:rPr>
              <w:t>Clerical</w:t>
            </w:r>
          </w:p>
        </w:tc>
        <w:tc>
          <w:tcPr>
            <w:tcW w:w="990" w:type="dxa"/>
            <w:vAlign w:val="center"/>
          </w:tcPr>
          <w:p w:rsidRPr="0067569F" w:rsidR="006A3DD8" w:rsidP="006D5710" w:rsidRDefault="006D5710" w14:paraId="7D573CEA" w14:textId="77777777">
            <w:pPr>
              <w:keepNext/>
              <w:spacing w:afterAutospacing="1"/>
              <w:jc w:val="center"/>
              <w:rPr>
                <w:i/>
                <w:szCs w:val="22"/>
              </w:rPr>
            </w:pPr>
            <w:r w:rsidRPr="0067569F">
              <w:rPr>
                <w:b/>
                <w:i/>
                <w:szCs w:val="22"/>
              </w:rPr>
              <w:t xml:space="preserve">Subtotal </w:t>
            </w:r>
            <w:r w:rsidRPr="0067569F" w:rsidDel="006D5710">
              <w:rPr>
                <w:b/>
                <w:i/>
                <w:szCs w:val="22"/>
              </w:rPr>
              <w:t xml:space="preserve"> </w:t>
            </w:r>
          </w:p>
        </w:tc>
        <w:tc>
          <w:tcPr>
            <w:tcW w:w="1255" w:type="dxa"/>
            <w:vMerge/>
            <w:vAlign w:val="center"/>
          </w:tcPr>
          <w:p w:rsidRPr="0067569F" w:rsidR="006A3DD8" w:rsidP="00D81534" w:rsidRDefault="006A3DD8" w14:paraId="16C8CC5B" w14:textId="77777777">
            <w:pPr>
              <w:keepNext/>
              <w:spacing w:afterAutospacing="1"/>
              <w:jc w:val="right"/>
              <w:rPr>
                <w:szCs w:val="22"/>
              </w:rPr>
            </w:pPr>
          </w:p>
        </w:tc>
        <w:tc>
          <w:tcPr>
            <w:tcW w:w="815" w:type="dxa"/>
            <w:vMerge/>
            <w:vAlign w:val="center"/>
          </w:tcPr>
          <w:p w:rsidRPr="0067569F" w:rsidR="006A3DD8" w:rsidP="00D81534" w:rsidRDefault="006A3DD8" w14:paraId="30546F8A" w14:textId="77777777">
            <w:pPr>
              <w:keepNext/>
              <w:spacing w:afterAutospacing="1"/>
              <w:jc w:val="right"/>
              <w:rPr>
                <w:szCs w:val="22"/>
              </w:rPr>
            </w:pPr>
          </w:p>
        </w:tc>
        <w:tc>
          <w:tcPr>
            <w:tcW w:w="810" w:type="dxa"/>
            <w:vMerge/>
            <w:vAlign w:val="center"/>
          </w:tcPr>
          <w:p w:rsidRPr="0067569F" w:rsidR="006A3DD8" w:rsidP="00D81534" w:rsidRDefault="006A3DD8" w14:paraId="3247C89E" w14:textId="77777777">
            <w:pPr>
              <w:keepNext/>
              <w:spacing w:afterAutospacing="1"/>
              <w:jc w:val="right"/>
              <w:rPr>
                <w:szCs w:val="22"/>
              </w:rPr>
            </w:pPr>
          </w:p>
        </w:tc>
        <w:tc>
          <w:tcPr>
            <w:tcW w:w="1080" w:type="dxa"/>
            <w:vMerge/>
            <w:vAlign w:val="center"/>
          </w:tcPr>
          <w:p w:rsidRPr="0067569F" w:rsidR="006A3DD8" w:rsidP="00D81534" w:rsidRDefault="006A3DD8" w14:paraId="06E813D1" w14:textId="77777777">
            <w:pPr>
              <w:keepNext/>
              <w:spacing w:afterAutospacing="1"/>
              <w:jc w:val="right"/>
              <w:rPr>
                <w:b/>
                <w:szCs w:val="22"/>
              </w:rPr>
            </w:pPr>
          </w:p>
        </w:tc>
      </w:tr>
      <w:tr w:rsidRPr="0067569F" w:rsidR="006A3DD8" w:rsidTr="007B63A5" w14:paraId="72D5F8F4" w14:textId="77777777">
        <w:trPr>
          <w:cantSplit/>
          <w:jc w:val="center"/>
        </w:trPr>
        <w:tc>
          <w:tcPr>
            <w:tcW w:w="1710" w:type="dxa"/>
            <w:vAlign w:val="center"/>
          </w:tcPr>
          <w:p w:rsidRPr="0067569F" w:rsidR="006A3DD8" w:rsidP="00D81534" w:rsidRDefault="006A3DD8" w14:paraId="73D948C8" w14:textId="77777777">
            <w:pPr>
              <w:keepNext/>
              <w:spacing w:afterAutospacing="1"/>
              <w:rPr>
                <w:szCs w:val="22"/>
              </w:rPr>
            </w:pPr>
            <w:r w:rsidRPr="0067569F">
              <w:rPr>
                <w:szCs w:val="22"/>
              </w:rPr>
              <w:t>Systems Serving More Than 50,000 Persons</w:t>
            </w:r>
          </w:p>
        </w:tc>
        <w:tc>
          <w:tcPr>
            <w:tcW w:w="1408" w:type="dxa"/>
            <w:vAlign w:val="center"/>
          </w:tcPr>
          <w:p w:rsidRPr="0067569F" w:rsidR="006A3DD8" w:rsidP="0067569F" w:rsidRDefault="006B6A4F" w14:paraId="71CA2594" w14:textId="4F48B0ED">
            <w:pPr>
              <w:spacing w:after="0" w:line="240" w:lineRule="auto"/>
              <w:jc w:val="right"/>
              <w:rPr>
                <w:szCs w:val="22"/>
              </w:rPr>
            </w:pPr>
            <w:r w:rsidRPr="0067569F">
              <w:rPr>
                <w:szCs w:val="22"/>
              </w:rPr>
              <w:t>1.</w:t>
            </w:r>
            <w:r w:rsidR="00031170">
              <w:rPr>
                <w:szCs w:val="22"/>
              </w:rPr>
              <w:t>75</w:t>
            </w:r>
          </w:p>
        </w:tc>
        <w:tc>
          <w:tcPr>
            <w:tcW w:w="1080" w:type="dxa"/>
            <w:vAlign w:val="center"/>
          </w:tcPr>
          <w:p w:rsidRPr="0067569F" w:rsidR="006A3DD8" w:rsidP="0067569F" w:rsidRDefault="00133B05" w14:paraId="73108198" w14:textId="5BEBF1EA">
            <w:pPr>
              <w:spacing w:after="0" w:line="240" w:lineRule="auto"/>
              <w:jc w:val="right"/>
              <w:rPr>
                <w:szCs w:val="22"/>
              </w:rPr>
            </w:pPr>
            <w:r w:rsidRPr="0067569F">
              <w:rPr>
                <w:szCs w:val="22"/>
              </w:rPr>
              <w:t>4.</w:t>
            </w:r>
            <w:r w:rsidR="00031170">
              <w:rPr>
                <w:szCs w:val="22"/>
              </w:rPr>
              <w:t>41</w:t>
            </w:r>
          </w:p>
        </w:tc>
        <w:tc>
          <w:tcPr>
            <w:tcW w:w="932" w:type="dxa"/>
            <w:vAlign w:val="center"/>
          </w:tcPr>
          <w:p w:rsidRPr="0067569F" w:rsidR="006A3DD8" w:rsidP="0067569F" w:rsidRDefault="00E27D5B" w14:paraId="5B489489" w14:textId="4519CA85">
            <w:pPr>
              <w:spacing w:after="0" w:line="240" w:lineRule="auto"/>
              <w:jc w:val="right"/>
              <w:rPr>
                <w:szCs w:val="22"/>
              </w:rPr>
            </w:pPr>
            <w:r w:rsidRPr="0067569F">
              <w:rPr>
                <w:szCs w:val="22"/>
              </w:rPr>
              <w:t>1.4</w:t>
            </w:r>
            <w:r w:rsidR="00031170">
              <w:rPr>
                <w:szCs w:val="22"/>
              </w:rPr>
              <w:t>3</w:t>
            </w:r>
          </w:p>
        </w:tc>
        <w:tc>
          <w:tcPr>
            <w:tcW w:w="990" w:type="dxa"/>
            <w:vAlign w:val="center"/>
          </w:tcPr>
          <w:p w:rsidRPr="0067569F" w:rsidR="006A3DD8" w:rsidP="0067569F" w:rsidRDefault="00031170" w14:paraId="0A773067" w14:textId="012894C8">
            <w:pPr>
              <w:spacing w:after="0" w:line="240" w:lineRule="auto"/>
              <w:jc w:val="right"/>
              <w:rPr>
                <w:szCs w:val="22"/>
              </w:rPr>
            </w:pPr>
            <w:r>
              <w:rPr>
                <w:szCs w:val="22"/>
              </w:rPr>
              <w:t>7.58</w:t>
            </w:r>
          </w:p>
        </w:tc>
        <w:tc>
          <w:tcPr>
            <w:tcW w:w="1255" w:type="dxa"/>
            <w:vAlign w:val="center"/>
          </w:tcPr>
          <w:p w:rsidRPr="0067569F" w:rsidR="006A3DD8" w:rsidP="0067569F" w:rsidRDefault="00B03FC2" w14:paraId="198890B9" w14:textId="69414F6B">
            <w:pPr>
              <w:spacing w:after="0" w:line="240" w:lineRule="auto"/>
              <w:jc w:val="right"/>
              <w:rPr>
                <w:szCs w:val="22"/>
              </w:rPr>
            </w:pPr>
            <w:r w:rsidRPr="0067569F">
              <w:rPr>
                <w:szCs w:val="22"/>
              </w:rPr>
              <w:t>1,</w:t>
            </w:r>
            <w:r w:rsidRPr="0067569F" w:rsidR="007B63A5">
              <w:rPr>
                <w:szCs w:val="22"/>
              </w:rPr>
              <w:t>0</w:t>
            </w:r>
            <w:r w:rsidR="00031170">
              <w:rPr>
                <w:szCs w:val="22"/>
              </w:rPr>
              <w:t>06</w:t>
            </w:r>
          </w:p>
        </w:tc>
        <w:tc>
          <w:tcPr>
            <w:tcW w:w="815" w:type="dxa"/>
            <w:vAlign w:val="center"/>
          </w:tcPr>
          <w:p w:rsidRPr="0067569F" w:rsidR="006A3DD8" w:rsidP="0067569F" w:rsidRDefault="00516C72" w14:paraId="2724D09E" w14:textId="3780FE76">
            <w:pPr>
              <w:spacing w:after="0" w:line="240" w:lineRule="auto"/>
              <w:jc w:val="right"/>
              <w:rPr>
                <w:b/>
                <w:bCs/>
                <w:szCs w:val="22"/>
              </w:rPr>
            </w:pPr>
            <w:r>
              <w:rPr>
                <w:b/>
                <w:bCs/>
                <w:szCs w:val="22"/>
              </w:rPr>
              <w:t>7,</w:t>
            </w:r>
            <w:r w:rsidR="00031170">
              <w:rPr>
                <w:b/>
                <w:bCs/>
                <w:szCs w:val="22"/>
              </w:rPr>
              <w:t>625</w:t>
            </w:r>
          </w:p>
        </w:tc>
        <w:tc>
          <w:tcPr>
            <w:tcW w:w="810" w:type="dxa"/>
            <w:vAlign w:val="center"/>
          </w:tcPr>
          <w:p w:rsidRPr="0067569F" w:rsidR="006A3DD8" w:rsidP="0067569F" w:rsidRDefault="001D7D1F" w14:paraId="4A63F4D8" w14:textId="11FAFF8A">
            <w:pPr>
              <w:spacing w:after="0" w:line="240" w:lineRule="auto"/>
              <w:jc w:val="right"/>
              <w:rPr>
                <w:szCs w:val="22"/>
              </w:rPr>
            </w:pPr>
            <w:r w:rsidRPr="0067569F">
              <w:rPr>
                <w:szCs w:val="22"/>
              </w:rPr>
              <w:t>$45.73</w:t>
            </w:r>
          </w:p>
        </w:tc>
        <w:tc>
          <w:tcPr>
            <w:tcW w:w="1080" w:type="dxa"/>
            <w:vAlign w:val="center"/>
          </w:tcPr>
          <w:p w:rsidRPr="0067569F" w:rsidR="006A3DD8" w:rsidP="0067569F" w:rsidRDefault="00BA6F55" w14:paraId="77B4EC31" w14:textId="06A549CD">
            <w:pPr>
              <w:spacing w:after="0" w:line="240" w:lineRule="auto"/>
              <w:jc w:val="right"/>
              <w:rPr>
                <w:b/>
                <w:bCs/>
                <w:szCs w:val="22"/>
              </w:rPr>
            </w:pPr>
            <w:r>
              <w:rPr>
                <w:b/>
                <w:bCs/>
                <w:szCs w:val="22"/>
              </w:rPr>
              <w:t>$348,713</w:t>
            </w:r>
          </w:p>
        </w:tc>
      </w:tr>
      <w:tr w:rsidRPr="0067569F" w:rsidR="006A3DD8" w:rsidTr="007B63A5" w14:paraId="51DECDF5" w14:textId="77777777">
        <w:trPr>
          <w:cantSplit/>
          <w:jc w:val="center"/>
        </w:trPr>
        <w:tc>
          <w:tcPr>
            <w:tcW w:w="1710" w:type="dxa"/>
            <w:vAlign w:val="center"/>
          </w:tcPr>
          <w:p w:rsidRPr="0067569F" w:rsidR="006A3DD8" w:rsidP="00D81534" w:rsidRDefault="006A3DD8" w14:paraId="15BC8AE0" w14:textId="77777777">
            <w:pPr>
              <w:keepNext/>
              <w:spacing w:afterAutospacing="1"/>
              <w:rPr>
                <w:szCs w:val="22"/>
              </w:rPr>
            </w:pPr>
            <w:r w:rsidRPr="0067569F">
              <w:rPr>
                <w:szCs w:val="22"/>
              </w:rPr>
              <w:t xml:space="preserve">Systems Serving 3,301 – 50,000 Persons </w:t>
            </w:r>
          </w:p>
        </w:tc>
        <w:tc>
          <w:tcPr>
            <w:tcW w:w="1408" w:type="dxa"/>
            <w:vAlign w:val="center"/>
          </w:tcPr>
          <w:p w:rsidRPr="0067569F" w:rsidR="006A3DD8" w:rsidP="0067569F" w:rsidRDefault="00896815" w14:paraId="7D286BF1" w14:textId="484E7C70">
            <w:pPr>
              <w:spacing w:after="0" w:line="240" w:lineRule="auto"/>
              <w:jc w:val="right"/>
              <w:rPr>
                <w:szCs w:val="22"/>
              </w:rPr>
            </w:pPr>
            <w:r w:rsidRPr="0067569F">
              <w:rPr>
                <w:szCs w:val="22"/>
              </w:rPr>
              <w:t>1.</w:t>
            </w:r>
            <w:r w:rsidR="00031170">
              <w:rPr>
                <w:szCs w:val="22"/>
              </w:rPr>
              <w:t>84</w:t>
            </w:r>
          </w:p>
        </w:tc>
        <w:tc>
          <w:tcPr>
            <w:tcW w:w="1080" w:type="dxa"/>
            <w:vAlign w:val="center"/>
          </w:tcPr>
          <w:p w:rsidRPr="0067569F" w:rsidR="006A3DD8" w:rsidP="0067569F" w:rsidRDefault="009305C2" w14:paraId="12C20213" w14:textId="4C738313">
            <w:pPr>
              <w:spacing w:after="0" w:line="240" w:lineRule="auto"/>
              <w:jc w:val="right"/>
              <w:rPr>
                <w:szCs w:val="22"/>
              </w:rPr>
            </w:pPr>
            <w:r w:rsidRPr="0067569F">
              <w:rPr>
                <w:szCs w:val="22"/>
              </w:rPr>
              <w:t>3.</w:t>
            </w:r>
            <w:r w:rsidR="00031170">
              <w:rPr>
                <w:szCs w:val="22"/>
              </w:rPr>
              <w:t>57</w:t>
            </w:r>
          </w:p>
        </w:tc>
        <w:tc>
          <w:tcPr>
            <w:tcW w:w="932" w:type="dxa"/>
            <w:vAlign w:val="center"/>
          </w:tcPr>
          <w:p w:rsidRPr="0067569F" w:rsidR="006A3DD8" w:rsidP="0067569F" w:rsidRDefault="00EB6A38" w14:paraId="37D660C1" w14:textId="73D51E9A">
            <w:pPr>
              <w:spacing w:after="0" w:line="240" w:lineRule="auto"/>
              <w:jc w:val="right"/>
              <w:rPr>
                <w:szCs w:val="22"/>
              </w:rPr>
            </w:pPr>
            <w:r w:rsidRPr="0067569F">
              <w:rPr>
                <w:szCs w:val="22"/>
              </w:rPr>
              <w:t>0.8</w:t>
            </w:r>
            <w:r w:rsidR="009E6108">
              <w:rPr>
                <w:szCs w:val="22"/>
              </w:rPr>
              <w:t>1</w:t>
            </w:r>
          </w:p>
        </w:tc>
        <w:tc>
          <w:tcPr>
            <w:tcW w:w="990" w:type="dxa"/>
            <w:vAlign w:val="center"/>
          </w:tcPr>
          <w:p w:rsidRPr="0067569F" w:rsidR="006A3DD8" w:rsidP="0067569F" w:rsidRDefault="00031170" w14:paraId="364A9B63" w14:textId="0353D691">
            <w:pPr>
              <w:spacing w:after="0" w:line="240" w:lineRule="auto"/>
              <w:jc w:val="right"/>
              <w:rPr>
                <w:szCs w:val="22"/>
              </w:rPr>
            </w:pPr>
            <w:r>
              <w:rPr>
                <w:szCs w:val="22"/>
              </w:rPr>
              <w:t>6.23</w:t>
            </w:r>
          </w:p>
        </w:tc>
        <w:tc>
          <w:tcPr>
            <w:tcW w:w="1255" w:type="dxa"/>
            <w:vAlign w:val="center"/>
          </w:tcPr>
          <w:p w:rsidRPr="0067569F" w:rsidR="006A3DD8" w:rsidP="00642E11" w:rsidRDefault="006A3DD8" w14:paraId="6738058C" w14:textId="0DC316A6">
            <w:pPr>
              <w:keepNext/>
              <w:spacing w:afterAutospacing="1"/>
              <w:jc w:val="right"/>
              <w:rPr>
                <w:szCs w:val="22"/>
              </w:rPr>
            </w:pPr>
            <w:r w:rsidRPr="0067569F">
              <w:rPr>
                <w:szCs w:val="22"/>
              </w:rPr>
              <w:t>1,</w:t>
            </w:r>
            <w:r w:rsidR="007B63A5">
              <w:rPr>
                <w:szCs w:val="22"/>
              </w:rPr>
              <w:t>53</w:t>
            </w:r>
            <w:r w:rsidR="00031170">
              <w:rPr>
                <w:szCs w:val="22"/>
              </w:rPr>
              <w:t>1</w:t>
            </w:r>
          </w:p>
        </w:tc>
        <w:tc>
          <w:tcPr>
            <w:tcW w:w="815" w:type="dxa"/>
            <w:vAlign w:val="center"/>
          </w:tcPr>
          <w:p w:rsidRPr="0067569F" w:rsidR="006A3DD8" w:rsidP="0067569F" w:rsidRDefault="00031170" w14:paraId="6B39AADE" w14:textId="0BF01070">
            <w:pPr>
              <w:spacing w:after="0" w:line="240" w:lineRule="auto"/>
              <w:jc w:val="right"/>
              <w:rPr>
                <w:b/>
                <w:bCs/>
                <w:szCs w:val="22"/>
              </w:rPr>
            </w:pPr>
            <w:r>
              <w:rPr>
                <w:b/>
                <w:bCs/>
                <w:szCs w:val="22"/>
              </w:rPr>
              <w:t>9,530</w:t>
            </w:r>
          </w:p>
        </w:tc>
        <w:tc>
          <w:tcPr>
            <w:tcW w:w="810" w:type="dxa"/>
            <w:vAlign w:val="center"/>
          </w:tcPr>
          <w:p w:rsidRPr="0067569F" w:rsidR="006A3DD8" w:rsidP="0067569F" w:rsidRDefault="00F51ADB" w14:paraId="1E5CECC7" w14:textId="22DF2AEB">
            <w:pPr>
              <w:spacing w:after="0" w:line="240" w:lineRule="auto"/>
              <w:jc w:val="right"/>
              <w:rPr>
                <w:szCs w:val="22"/>
              </w:rPr>
            </w:pPr>
            <w:r w:rsidRPr="0067569F">
              <w:rPr>
                <w:szCs w:val="22"/>
              </w:rPr>
              <w:t>$38.11</w:t>
            </w:r>
          </w:p>
        </w:tc>
        <w:tc>
          <w:tcPr>
            <w:tcW w:w="1080" w:type="dxa"/>
            <w:vAlign w:val="center"/>
          </w:tcPr>
          <w:p w:rsidRPr="0067569F" w:rsidR="006A3DD8" w:rsidP="0067569F" w:rsidRDefault="00F51ADB" w14:paraId="6DF457F2" w14:textId="2BB6A713">
            <w:pPr>
              <w:spacing w:after="0" w:line="240" w:lineRule="auto"/>
              <w:jc w:val="right"/>
              <w:rPr>
                <w:b/>
                <w:bCs/>
                <w:szCs w:val="22"/>
              </w:rPr>
            </w:pPr>
            <w:r w:rsidRPr="0067569F">
              <w:rPr>
                <w:b/>
                <w:bCs/>
                <w:szCs w:val="22"/>
              </w:rPr>
              <w:t>$</w:t>
            </w:r>
            <w:r w:rsidR="00BA6F55">
              <w:rPr>
                <w:b/>
                <w:bCs/>
                <w:szCs w:val="22"/>
              </w:rPr>
              <w:t>363,207</w:t>
            </w:r>
          </w:p>
        </w:tc>
      </w:tr>
      <w:tr w:rsidRPr="009E6108" w:rsidR="009749CA" w:rsidTr="007B63A5" w14:paraId="69455563" w14:textId="77777777">
        <w:trPr>
          <w:cantSplit/>
          <w:jc w:val="center"/>
        </w:trPr>
        <w:tc>
          <w:tcPr>
            <w:tcW w:w="1710" w:type="dxa"/>
            <w:vAlign w:val="center"/>
          </w:tcPr>
          <w:p w:rsidRPr="009E6108" w:rsidR="009749CA" w:rsidP="00D81534" w:rsidRDefault="00350977" w14:paraId="4B96D3AC" w14:textId="39AED6DF">
            <w:pPr>
              <w:keepNext/>
              <w:spacing w:afterAutospacing="1"/>
              <w:rPr>
                <w:szCs w:val="22"/>
              </w:rPr>
            </w:pPr>
            <w:r w:rsidRPr="009E6108">
              <w:rPr>
                <w:szCs w:val="22"/>
              </w:rPr>
              <w:t xml:space="preserve">Systems Serving </w:t>
            </w:r>
            <w:r w:rsidR="00A4546E">
              <w:t xml:space="preserve">3,300 or </w:t>
            </w:r>
            <w:r w:rsidR="00031170">
              <w:t>F</w:t>
            </w:r>
            <w:r w:rsidR="00A4546E">
              <w:t xml:space="preserve">ewer </w:t>
            </w:r>
            <w:r w:rsidR="00031170">
              <w:t>P</w:t>
            </w:r>
            <w:r w:rsidR="00D94282">
              <w:t>ersons</w:t>
            </w:r>
          </w:p>
        </w:tc>
        <w:tc>
          <w:tcPr>
            <w:tcW w:w="1408" w:type="dxa"/>
            <w:vAlign w:val="center"/>
          </w:tcPr>
          <w:p w:rsidRPr="009E6108" w:rsidR="009749CA" w:rsidP="00D81534" w:rsidRDefault="009E6108" w14:paraId="7443400D" w14:textId="31A82240">
            <w:pPr>
              <w:keepNext/>
              <w:spacing w:afterAutospacing="1"/>
              <w:jc w:val="right"/>
              <w:rPr>
                <w:szCs w:val="22"/>
              </w:rPr>
            </w:pPr>
            <w:r w:rsidRPr="009E6108">
              <w:rPr>
                <w:szCs w:val="22"/>
              </w:rPr>
              <w:t>0</w:t>
            </w:r>
          </w:p>
        </w:tc>
        <w:tc>
          <w:tcPr>
            <w:tcW w:w="1080" w:type="dxa"/>
            <w:vAlign w:val="center"/>
          </w:tcPr>
          <w:p w:rsidRPr="009E6108" w:rsidR="009749CA" w:rsidP="00D81534" w:rsidRDefault="0082210C" w14:paraId="52FD395E" w14:textId="7F1FB776">
            <w:pPr>
              <w:keepNext/>
              <w:spacing w:afterAutospacing="1"/>
              <w:jc w:val="right"/>
              <w:rPr>
                <w:szCs w:val="22"/>
              </w:rPr>
            </w:pPr>
            <w:r w:rsidRPr="009E6108">
              <w:rPr>
                <w:szCs w:val="22"/>
              </w:rPr>
              <w:t>3.</w:t>
            </w:r>
            <w:r w:rsidR="00031170">
              <w:rPr>
                <w:szCs w:val="22"/>
              </w:rPr>
              <w:t>59</w:t>
            </w:r>
          </w:p>
        </w:tc>
        <w:tc>
          <w:tcPr>
            <w:tcW w:w="932" w:type="dxa"/>
            <w:vAlign w:val="center"/>
          </w:tcPr>
          <w:p w:rsidRPr="009E6108" w:rsidR="009749CA" w:rsidP="00642E11" w:rsidRDefault="009E6108" w14:paraId="578EB4B9" w14:textId="1A36B3A4">
            <w:pPr>
              <w:keepNext/>
              <w:spacing w:afterAutospacing="1"/>
              <w:jc w:val="right"/>
              <w:rPr>
                <w:szCs w:val="22"/>
              </w:rPr>
            </w:pPr>
            <w:r w:rsidRPr="009E6108">
              <w:rPr>
                <w:szCs w:val="22"/>
              </w:rPr>
              <w:t>0</w:t>
            </w:r>
          </w:p>
        </w:tc>
        <w:tc>
          <w:tcPr>
            <w:tcW w:w="990" w:type="dxa"/>
            <w:vAlign w:val="center"/>
          </w:tcPr>
          <w:p w:rsidRPr="009E6108" w:rsidR="009749CA" w:rsidP="006A3DD8" w:rsidRDefault="0082210C" w14:paraId="18B7F46D" w14:textId="51AC1D5C">
            <w:pPr>
              <w:keepNext/>
              <w:spacing w:afterAutospacing="1"/>
              <w:jc w:val="right"/>
              <w:rPr>
                <w:szCs w:val="22"/>
              </w:rPr>
            </w:pPr>
            <w:r w:rsidRPr="009E6108">
              <w:rPr>
                <w:szCs w:val="22"/>
              </w:rPr>
              <w:t>3.</w:t>
            </w:r>
            <w:r w:rsidR="00031170">
              <w:rPr>
                <w:szCs w:val="22"/>
              </w:rPr>
              <w:t>59</w:t>
            </w:r>
          </w:p>
        </w:tc>
        <w:tc>
          <w:tcPr>
            <w:tcW w:w="1255" w:type="dxa"/>
            <w:vAlign w:val="center"/>
          </w:tcPr>
          <w:p w:rsidRPr="009E6108" w:rsidR="009749CA" w:rsidP="00D048F2" w:rsidRDefault="0082210C" w14:paraId="6428BD8E" w14:textId="4C0673A4">
            <w:pPr>
              <w:keepNext/>
              <w:spacing w:afterAutospacing="1"/>
              <w:jc w:val="right"/>
              <w:rPr>
                <w:szCs w:val="22"/>
              </w:rPr>
            </w:pPr>
            <w:r w:rsidRPr="009E6108">
              <w:rPr>
                <w:szCs w:val="22"/>
              </w:rPr>
              <w:t>6</w:t>
            </w:r>
            <w:r w:rsidR="00BA35F6">
              <w:rPr>
                <w:szCs w:val="22"/>
              </w:rPr>
              <w:t>0</w:t>
            </w:r>
            <w:r w:rsidR="0000104A">
              <w:rPr>
                <w:szCs w:val="22"/>
              </w:rPr>
              <w:t>6</w:t>
            </w:r>
          </w:p>
        </w:tc>
        <w:tc>
          <w:tcPr>
            <w:tcW w:w="815" w:type="dxa"/>
            <w:vAlign w:val="center"/>
          </w:tcPr>
          <w:p w:rsidRPr="009E6108" w:rsidR="009749CA" w:rsidP="0067569F" w:rsidRDefault="00F60C3F" w14:paraId="09FCE720" w14:textId="2728ACF9">
            <w:pPr>
              <w:spacing w:after="0" w:line="240" w:lineRule="auto"/>
              <w:jc w:val="right"/>
              <w:rPr>
                <w:b/>
                <w:bCs/>
                <w:szCs w:val="22"/>
              </w:rPr>
            </w:pPr>
            <w:r w:rsidRPr="009E6108">
              <w:rPr>
                <w:b/>
                <w:bCs/>
                <w:szCs w:val="22"/>
              </w:rPr>
              <w:t>2,</w:t>
            </w:r>
            <w:r w:rsidR="00031170">
              <w:rPr>
                <w:b/>
                <w:bCs/>
                <w:szCs w:val="22"/>
              </w:rPr>
              <w:t>1</w:t>
            </w:r>
            <w:r w:rsidR="007D3D06">
              <w:rPr>
                <w:b/>
                <w:bCs/>
                <w:szCs w:val="22"/>
              </w:rPr>
              <w:t>73</w:t>
            </w:r>
          </w:p>
        </w:tc>
        <w:tc>
          <w:tcPr>
            <w:tcW w:w="810" w:type="dxa"/>
            <w:vAlign w:val="center"/>
          </w:tcPr>
          <w:p w:rsidRPr="009E6108" w:rsidR="009749CA" w:rsidP="00D81534" w:rsidRDefault="00F60C3F" w14:paraId="463B77BD" w14:textId="42A6FEA5">
            <w:pPr>
              <w:keepNext/>
              <w:spacing w:afterAutospacing="1"/>
              <w:jc w:val="right"/>
              <w:rPr>
                <w:szCs w:val="22"/>
              </w:rPr>
            </w:pPr>
            <w:r w:rsidRPr="009E6108">
              <w:rPr>
                <w:szCs w:val="22"/>
              </w:rPr>
              <w:t>$38.11</w:t>
            </w:r>
          </w:p>
        </w:tc>
        <w:tc>
          <w:tcPr>
            <w:tcW w:w="1080" w:type="dxa"/>
            <w:vAlign w:val="center"/>
          </w:tcPr>
          <w:p w:rsidRPr="009E6108" w:rsidR="009749CA" w:rsidP="0067569F" w:rsidRDefault="00CB25AA" w14:paraId="726D6194" w14:textId="04DDCCCC">
            <w:pPr>
              <w:spacing w:after="0" w:line="240" w:lineRule="auto"/>
              <w:jc w:val="right"/>
              <w:rPr>
                <w:b/>
                <w:bCs/>
                <w:szCs w:val="22"/>
              </w:rPr>
            </w:pPr>
            <w:r w:rsidRPr="009E6108">
              <w:rPr>
                <w:b/>
                <w:bCs/>
                <w:szCs w:val="22"/>
              </w:rPr>
              <w:t>$</w:t>
            </w:r>
            <w:r w:rsidR="00BA6F55">
              <w:rPr>
                <w:b/>
                <w:bCs/>
                <w:szCs w:val="22"/>
              </w:rPr>
              <w:t>82,</w:t>
            </w:r>
            <w:r w:rsidR="007D3D06">
              <w:rPr>
                <w:b/>
                <w:bCs/>
                <w:szCs w:val="22"/>
              </w:rPr>
              <w:t>8</w:t>
            </w:r>
            <w:r w:rsidR="00BA6F55">
              <w:rPr>
                <w:b/>
                <w:bCs/>
                <w:szCs w:val="22"/>
              </w:rPr>
              <w:t>13</w:t>
            </w:r>
          </w:p>
        </w:tc>
      </w:tr>
      <w:tr w:rsidRPr="009E6108" w:rsidR="00624122" w:rsidTr="007B63A5" w14:paraId="459AD934" w14:textId="77777777">
        <w:trPr>
          <w:cantSplit/>
          <w:jc w:val="center"/>
        </w:trPr>
        <w:tc>
          <w:tcPr>
            <w:tcW w:w="1710" w:type="dxa"/>
            <w:vAlign w:val="center"/>
          </w:tcPr>
          <w:p w:rsidRPr="009E6108" w:rsidR="00624122" w:rsidP="00D81534" w:rsidRDefault="00624122" w14:paraId="3F8974CE" w14:textId="32912562">
            <w:pPr>
              <w:keepNext/>
              <w:spacing w:afterAutospacing="1"/>
              <w:rPr>
                <w:szCs w:val="22"/>
              </w:rPr>
            </w:pPr>
            <w:r>
              <w:rPr>
                <w:szCs w:val="22"/>
              </w:rPr>
              <w:t>AI and ANV Systems</w:t>
            </w:r>
          </w:p>
        </w:tc>
        <w:tc>
          <w:tcPr>
            <w:tcW w:w="1408" w:type="dxa"/>
            <w:vAlign w:val="center"/>
          </w:tcPr>
          <w:p w:rsidRPr="009E6108" w:rsidR="00624122" w:rsidP="00D81534" w:rsidRDefault="006750F2" w14:paraId="1752C8AC" w14:textId="19CD781C">
            <w:pPr>
              <w:keepNext/>
              <w:spacing w:afterAutospacing="1"/>
              <w:jc w:val="right"/>
              <w:rPr>
                <w:szCs w:val="22"/>
              </w:rPr>
            </w:pPr>
            <w:r>
              <w:rPr>
                <w:szCs w:val="22"/>
              </w:rPr>
              <w:t>0</w:t>
            </w:r>
          </w:p>
        </w:tc>
        <w:tc>
          <w:tcPr>
            <w:tcW w:w="1080" w:type="dxa"/>
            <w:vAlign w:val="center"/>
          </w:tcPr>
          <w:p w:rsidRPr="009E6108" w:rsidR="00624122" w:rsidP="00D81534" w:rsidRDefault="0049124B" w14:paraId="5DE92D0C" w14:textId="3F2DF93C">
            <w:pPr>
              <w:keepNext/>
              <w:spacing w:afterAutospacing="1"/>
              <w:jc w:val="right"/>
              <w:rPr>
                <w:szCs w:val="22"/>
              </w:rPr>
            </w:pPr>
            <w:r>
              <w:rPr>
                <w:szCs w:val="22"/>
              </w:rPr>
              <w:t>3.</w:t>
            </w:r>
            <w:r w:rsidR="00515053">
              <w:rPr>
                <w:szCs w:val="22"/>
              </w:rPr>
              <w:t>13</w:t>
            </w:r>
          </w:p>
        </w:tc>
        <w:tc>
          <w:tcPr>
            <w:tcW w:w="932" w:type="dxa"/>
            <w:vAlign w:val="center"/>
          </w:tcPr>
          <w:p w:rsidRPr="009E6108" w:rsidR="00624122" w:rsidP="00642E11" w:rsidRDefault="006750F2" w14:paraId="557218E6" w14:textId="7A857D58">
            <w:pPr>
              <w:keepNext/>
              <w:spacing w:afterAutospacing="1"/>
              <w:jc w:val="right"/>
              <w:rPr>
                <w:szCs w:val="22"/>
              </w:rPr>
            </w:pPr>
            <w:r>
              <w:rPr>
                <w:szCs w:val="22"/>
              </w:rPr>
              <w:t>0</w:t>
            </w:r>
          </w:p>
        </w:tc>
        <w:tc>
          <w:tcPr>
            <w:tcW w:w="990" w:type="dxa"/>
            <w:vAlign w:val="center"/>
          </w:tcPr>
          <w:p w:rsidRPr="009E6108" w:rsidR="00624122" w:rsidP="006A3DD8" w:rsidRDefault="0049124B" w14:paraId="15320CD8" w14:textId="61BF3675">
            <w:pPr>
              <w:keepNext/>
              <w:spacing w:afterAutospacing="1"/>
              <w:jc w:val="right"/>
              <w:rPr>
                <w:szCs w:val="22"/>
              </w:rPr>
            </w:pPr>
            <w:r>
              <w:rPr>
                <w:szCs w:val="22"/>
              </w:rPr>
              <w:t>3.1</w:t>
            </w:r>
            <w:r w:rsidR="00515053">
              <w:rPr>
                <w:szCs w:val="22"/>
              </w:rPr>
              <w:t>3</w:t>
            </w:r>
          </w:p>
        </w:tc>
        <w:tc>
          <w:tcPr>
            <w:tcW w:w="1255" w:type="dxa"/>
            <w:vAlign w:val="center"/>
          </w:tcPr>
          <w:p w:rsidRPr="009E6108" w:rsidR="00624122" w:rsidP="00D048F2" w:rsidRDefault="0049124B" w14:paraId="3C23736A" w14:textId="4EAB0DAF">
            <w:pPr>
              <w:keepNext/>
              <w:spacing w:afterAutospacing="1"/>
              <w:jc w:val="right"/>
              <w:rPr>
                <w:szCs w:val="22"/>
              </w:rPr>
            </w:pPr>
            <w:r>
              <w:rPr>
                <w:szCs w:val="22"/>
              </w:rPr>
              <w:t>30</w:t>
            </w:r>
            <w:r w:rsidR="00031170">
              <w:rPr>
                <w:szCs w:val="22"/>
              </w:rPr>
              <w:t>4</w:t>
            </w:r>
          </w:p>
        </w:tc>
        <w:tc>
          <w:tcPr>
            <w:tcW w:w="815" w:type="dxa"/>
            <w:vAlign w:val="center"/>
          </w:tcPr>
          <w:p w:rsidRPr="009E6108" w:rsidR="00624122" w:rsidP="0067569F" w:rsidRDefault="00031170" w14:paraId="370F8525" w14:textId="5B839EB8">
            <w:pPr>
              <w:spacing w:after="0" w:line="240" w:lineRule="auto"/>
              <w:jc w:val="right"/>
              <w:rPr>
                <w:b/>
                <w:bCs/>
                <w:szCs w:val="22"/>
              </w:rPr>
            </w:pPr>
            <w:r>
              <w:rPr>
                <w:b/>
                <w:bCs/>
                <w:szCs w:val="22"/>
              </w:rPr>
              <w:t>951</w:t>
            </w:r>
          </w:p>
        </w:tc>
        <w:tc>
          <w:tcPr>
            <w:tcW w:w="810" w:type="dxa"/>
            <w:vAlign w:val="center"/>
          </w:tcPr>
          <w:p w:rsidRPr="009E6108" w:rsidR="00624122" w:rsidP="00D81534" w:rsidRDefault="0049124B" w14:paraId="6973BBE6" w14:textId="46F146E6">
            <w:pPr>
              <w:keepNext/>
              <w:spacing w:afterAutospacing="1"/>
              <w:jc w:val="right"/>
              <w:rPr>
                <w:szCs w:val="22"/>
              </w:rPr>
            </w:pPr>
            <w:r>
              <w:rPr>
                <w:szCs w:val="22"/>
              </w:rPr>
              <w:t>$38.11</w:t>
            </w:r>
          </w:p>
        </w:tc>
        <w:tc>
          <w:tcPr>
            <w:tcW w:w="1080" w:type="dxa"/>
            <w:vAlign w:val="center"/>
          </w:tcPr>
          <w:p w:rsidRPr="009E6108" w:rsidR="00624122" w:rsidP="0067569F" w:rsidRDefault="00213063" w14:paraId="17FC5022" w14:textId="6D931991">
            <w:pPr>
              <w:spacing w:after="0" w:line="240" w:lineRule="auto"/>
              <w:jc w:val="right"/>
              <w:rPr>
                <w:b/>
                <w:bCs/>
                <w:szCs w:val="22"/>
              </w:rPr>
            </w:pPr>
            <w:r>
              <w:rPr>
                <w:b/>
                <w:bCs/>
                <w:szCs w:val="22"/>
              </w:rPr>
              <w:t>$36,</w:t>
            </w:r>
            <w:r w:rsidR="00BA6F55">
              <w:rPr>
                <w:b/>
                <w:bCs/>
                <w:szCs w:val="22"/>
              </w:rPr>
              <w:t>239</w:t>
            </w:r>
          </w:p>
        </w:tc>
      </w:tr>
      <w:tr w:rsidRPr="0067569F" w:rsidR="006A3DD8" w:rsidTr="007B63A5" w14:paraId="3E2F740D" w14:textId="77777777">
        <w:trPr>
          <w:cantSplit/>
          <w:jc w:val="center"/>
        </w:trPr>
        <w:tc>
          <w:tcPr>
            <w:tcW w:w="1710" w:type="dxa"/>
            <w:vAlign w:val="center"/>
          </w:tcPr>
          <w:p w:rsidRPr="0067569F" w:rsidR="006A3DD8" w:rsidP="00D81534" w:rsidRDefault="006A3DD8" w14:paraId="6B901155" w14:textId="77777777">
            <w:pPr>
              <w:keepNext/>
              <w:spacing w:afterAutospacing="1"/>
              <w:rPr>
                <w:b/>
                <w:szCs w:val="22"/>
              </w:rPr>
            </w:pPr>
            <w:r w:rsidRPr="0067569F">
              <w:rPr>
                <w:b/>
                <w:szCs w:val="22"/>
              </w:rPr>
              <w:t>TOTAL</w:t>
            </w:r>
          </w:p>
        </w:tc>
        <w:tc>
          <w:tcPr>
            <w:tcW w:w="1408" w:type="dxa"/>
            <w:vAlign w:val="center"/>
          </w:tcPr>
          <w:p w:rsidRPr="0067569F" w:rsidR="006A3DD8" w:rsidP="00D81534" w:rsidRDefault="00146828" w14:paraId="10F5E836" w14:textId="7BEA3098">
            <w:pPr>
              <w:keepNext/>
              <w:spacing w:afterAutospacing="1"/>
              <w:jc w:val="right"/>
              <w:rPr>
                <w:b/>
                <w:szCs w:val="22"/>
              </w:rPr>
            </w:pPr>
            <w:r>
              <w:rPr>
                <w:b/>
                <w:szCs w:val="22"/>
              </w:rPr>
              <w:t>n/a</w:t>
            </w:r>
          </w:p>
        </w:tc>
        <w:tc>
          <w:tcPr>
            <w:tcW w:w="1080" w:type="dxa"/>
            <w:vAlign w:val="center"/>
          </w:tcPr>
          <w:p w:rsidRPr="0067569F" w:rsidR="006A3DD8" w:rsidP="00D81534" w:rsidRDefault="00146828" w14:paraId="44DA1CAF" w14:textId="487CEA65">
            <w:pPr>
              <w:keepNext/>
              <w:spacing w:afterAutospacing="1"/>
              <w:jc w:val="right"/>
              <w:rPr>
                <w:b/>
                <w:szCs w:val="22"/>
              </w:rPr>
            </w:pPr>
            <w:r>
              <w:rPr>
                <w:b/>
                <w:szCs w:val="22"/>
              </w:rPr>
              <w:t>n/a</w:t>
            </w:r>
          </w:p>
        </w:tc>
        <w:tc>
          <w:tcPr>
            <w:tcW w:w="932" w:type="dxa"/>
            <w:vAlign w:val="center"/>
          </w:tcPr>
          <w:p w:rsidRPr="0067569F" w:rsidR="006A3DD8" w:rsidP="00642E11" w:rsidRDefault="00146828" w14:paraId="7E8B40D5" w14:textId="5202B62D">
            <w:pPr>
              <w:keepNext/>
              <w:spacing w:afterAutospacing="1"/>
              <w:jc w:val="right"/>
              <w:rPr>
                <w:b/>
                <w:szCs w:val="22"/>
              </w:rPr>
            </w:pPr>
            <w:r>
              <w:rPr>
                <w:b/>
                <w:szCs w:val="22"/>
              </w:rPr>
              <w:t>n/a</w:t>
            </w:r>
          </w:p>
        </w:tc>
        <w:tc>
          <w:tcPr>
            <w:tcW w:w="990" w:type="dxa"/>
            <w:vAlign w:val="center"/>
          </w:tcPr>
          <w:p w:rsidRPr="0067569F" w:rsidR="006A3DD8" w:rsidP="006A3DD8" w:rsidRDefault="009A658D" w14:paraId="3F4334B9" w14:textId="79FC1B6C">
            <w:pPr>
              <w:keepNext/>
              <w:spacing w:afterAutospacing="1"/>
              <w:jc w:val="right"/>
              <w:rPr>
                <w:b/>
                <w:szCs w:val="22"/>
              </w:rPr>
            </w:pPr>
            <w:r>
              <w:rPr>
                <w:b/>
                <w:szCs w:val="22"/>
              </w:rPr>
              <w:t>5.</w:t>
            </w:r>
            <w:r w:rsidR="00513CA5">
              <w:rPr>
                <w:b/>
                <w:szCs w:val="22"/>
              </w:rPr>
              <w:t>8</w:t>
            </w:r>
            <w:r w:rsidR="00CC1CE8">
              <w:rPr>
                <w:b/>
                <w:szCs w:val="22"/>
              </w:rPr>
              <w:t>8</w:t>
            </w:r>
          </w:p>
        </w:tc>
        <w:tc>
          <w:tcPr>
            <w:tcW w:w="1255" w:type="dxa"/>
            <w:vAlign w:val="center"/>
          </w:tcPr>
          <w:p w:rsidRPr="0067569F" w:rsidR="006A3DD8" w:rsidP="00D048F2" w:rsidRDefault="00D00C39" w14:paraId="104A751A" w14:textId="4E55A62E">
            <w:pPr>
              <w:keepNext/>
              <w:spacing w:afterAutospacing="1"/>
              <w:jc w:val="right"/>
              <w:rPr>
                <w:b/>
                <w:szCs w:val="22"/>
              </w:rPr>
            </w:pPr>
            <w:r>
              <w:rPr>
                <w:b/>
                <w:szCs w:val="22"/>
              </w:rPr>
              <w:t>3,4</w:t>
            </w:r>
            <w:r w:rsidR="00031170">
              <w:rPr>
                <w:b/>
                <w:szCs w:val="22"/>
              </w:rPr>
              <w:t>4</w:t>
            </w:r>
            <w:r w:rsidR="003A1E64">
              <w:rPr>
                <w:b/>
                <w:szCs w:val="22"/>
              </w:rPr>
              <w:t>7</w:t>
            </w:r>
          </w:p>
        </w:tc>
        <w:tc>
          <w:tcPr>
            <w:tcW w:w="815" w:type="dxa"/>
            <w:vAlign w:val="center"/>
          </w:tcPr>
          <w:p w:rsidRPr="0067569F" w:rsidR="006A3DD8" w:rsidP="009E6108" w:rsidRDefault="00BA6F55" w14:paraId="137B1C66" w14:textId="41A5C854">
            <w:pPr>
              <w:keepNext/>
              <w:spacing w:afterAutospacing="1"/>
              <w:jc w:val="right"/>
              <w:rPr>
                <w:b/>
                <w:szCs w:val="22"/>
              </w:rPr>
            </w:pPr>
            <w:r>
              <w:rPr>
                <w:b/>
                <w:szCs w:val="22"/>
              </w:rPr>
              <w:t>20,</w:t>
            </w:r>
            <w:r w:rsidR="003A1E64">
              <w:rPr>
                <w:b/>
                <w:szCs w:val="22"/>
              </w:rPr>
              <w:t>2</w:t>
            </w:r>
            <w:r w:rsidR="00BF21E3">
              <w:rPr>
                <w:b/>
                <w:szCs w:val="22"/>
              </w:rPr>
              <w:t>80</w:t>
            </w:r>
          </w:p>
        </w:tc>
        <w:tc>
          <w:tcPr>
            <w:tcW w:w="810" w:type="dxa"/>
            <w:vAlign w:val="center"/>
          </w:tcPr>
          <w:p w:rsidRPr="0067569F" w:rsidR="006A3DD8" w:rsidP="00D81534" w:rsidRDefault="00877FD5" w14:paraId="74FD2023" w14:textId="4613A192">
            <w:pPr>
              <w:keepNext/>
              <w:spacing w:afterAutospacing="1"/>
              <w:jc w:val="right"/>
              <w:rPr>
                <w:b/>
                <w:szCs w:val="22"/>
              </w:rPr>
            </w:pPr>
            <w:r>
              <w:rPr>
                <w:b/>
                <w:szCs w:val="22"/>
              </w:rPr>
              <w:t>$4</w:t>
            </w:r>
            <w:r w:rsidR="00BA6F55">
              <w:rPr>
                <w:b/>
                <w:szCs w:val="22"/>
              </w:rPr>
              <w:t>0.</w:t>
            </w:r>
            <w:r w:rsidR="005B3028">
              <w:rPr>
                <w:b/>
                <w:szCs w:val="22"/>
              </w:rPr>
              <w:t>9</w:t>
            </w:r>
            <w:r w:rsidR="00F07ACC">
              <w:rPr>
                <w:b/>
                <w:szCs w:val="22"/>
              </w:rPr>
              <w:t>7</w:t>
            </w:r>
          </w:p>
        </w:tc>
        <w:tc>
          <w:tcPr>
            <w:tcW w:w="1080" w:type="dxa"/>
            <w:vAlign w:val="center"/>
          </w:tcPr>
          <w:p w:rsidRPr="0067569F" w:rsidR="006A3DD8" w:rsidP="009E6108" w:rsidRDefault="001B00F5" w14:paraId="2DC6C990" w14:textId="0BA65BAC">
            <w:pPr>
              <w:keepNext/>
              <w:spacing w:afterAutospacing="1"/>
              <w:jc w:val="right"/>
              <w:rPr>
                <w:b/>
                <w:szCs w:val="22"/>
              </w:rPr>
            </w:pPr>
            <w:r>
              <w:rPr>
                <w:b/>
                <w:szCs w:val="22"/>
              </w:rPr>
              <w:t>$</w:t>
            </w:r>
            <w:r w:rsidR="00BA6F55">
              <w:rPr>
                <w:b/>
                <w:szCs w:val="22"/>
              </w:rPr>
              <w:t>830,</w:t>
            </w:r>
            <w:r w:rsidR="00956402">
              <w:rPr>
                <w:b/>
                <w:szCs w:val="22"/>
              </w:rPr>
              <w:t>9</w:t>
            </w:r>
            <w:r w:rsidR="00BA6F55">
              <w:rPr>
                <w:b/>
                <w:szCs w:val="22"/>
              </w:rPr>
              <w:t>72</w:t>
            </w:r>
          </w:p>
        </w:tc>
      </w:tr>
    </w:tbl>
    <w:p w:rsidRPr="00EC3E27" w:rsidR="00E40DAD" w:rsidP="00EC3E27" w:rsidRDefault="00E40DAD" w14:paraId="3D83EF4A" w14:textId="375C041B">
      <w:pPr>
        <w:pStyle w:val="ExhibitNotes"/>
      </w:pPr>
      <w:r w:rsidRPr="00EC3E27">
        <w:t>Note:</w:t>
      </w:r>
      <w:r w:rsidRPr="00EC3E27">
        <w:tab/>
        <w:t>The average burden per</w:t>
      </w:r>
      <w:r w:rsidR="00EF55E4">
        <w:t xml:space="preserve"> system</w:t>
      </w:r>
      <w:r w:rsidRPr="00EC3E27">
        <w:t xml:space="preserve"> response is </w:t>
      </w:r>
      <w:r w:rsidR="00642E11">
        <w:t>5.</w:t>
      </w:r>
      <w:r w:rsidR="00965E33">
        <w:t>8</w:t>
      </w:r>
      <w:r w:rsidR="00B933C8">
        <w:t>8</w:t>
      </w:r>
      <w:r w:rsidRPr="00EC3E27" w:rsidR="002A49EC">
        <w:t xml:space="preserve"> </w:t>
      </w:r>
      <w:r w:rsidRPr="00EC3E27">
        <w:t>hours (</w:t>
      </w:r>
      <w:r w:rsidR="00965E33">
        <w:t>20,</w:t>
      </w:r>
      <w:r w:rsidR="00986F25">
        <w:t>2</w:t>
      </w:r>
      <w:r w:rsidR="002D18A9">
        <w:t>80</w:t>
      </w:r>
      <w:r w:rsidR="00381793">
        <w:t>/3,</w:t>
      </w:r>
      <w:r w:rsidR="00A63777">
        <w:t>4</w:t>
      </w:r>
      <w:r w:rsidR="00965E33">
        <w:t>4</w:t>
      </w:r>
      <w:r w:rsidR="00986F25">
        <w:t>7</w:t>
      </w:r>
      <w:r w:rsidRPr="00EC3E27">
        <w:t xml:space="preserve">). </w:t>
      </w:r>
    </w:p>
    <w:p w:rsidR="007D3470" w:rsidP="008559F2" w:rsidRDefault="007D3470" w14:paraId="097FB830" w14:textId="38EC352D">
      <w:pPr>
        <w:pStyle w:val="ExhibitNotes"/>
        <w:keepNext w:val="0"/>
      </w:pPr>
      <w:r w:rsidRPr="00A303C8">
        <w:tab/>
        <w:t>Numbers may not add due to rounding.</w:t>
      </w:r>
    </w:p>
    <w:p w:rsidRPr="00A303C8" w:rsidR="00381793" w:rsidP="008559F2" w:rsidRDefault="00381793" w14:paraId="58C0BE96" w14:textId="7A2A4B48">
      <w:pPr>
        <w:pStyle w:val="ExhibitNotes"/>
        <w:keepNext w:val="0"/>
      </w:pPr>
      <w:r>
        <w:tab/>
        <w:t>Total hourly rate of $4</w:t>
      </w:r>
      <w:r w:rsidR="00D84458">
        <w:t>0</w:t>
      </w:r>
      <w:r>
        <w:t>.</w:t>
      </w:r>
      <w:r w:rsidR="00D84458">
        <w:t>9</w:t>
      </w:r>
      <w:r w:rsidR="00A86192">
        <w:t>7</w:t>
      </w:r>
      <w:r>
        <w:t xml:space="preserve"> reflects the overall average hourly rate ($</w:t>
      </w:r>
      <w:r w:rsidR="00965E33">
        <w:t>830,</w:t>
      </w:r>
      <w:r w:rsidR="00BC1B04">
        <w:t>9</w:t>
      </w:r>
      <w:r w:rsidR="00965E33">
        <w:t>72</w:t>
      </w:r>
      <w:r>
        <w:t>/</w:t>
      </w:r>
      <w:r w:rsidR="00965E33">
        <w:t>20,2</w:t>
      </w:r>
      <w:r w:rsidR="00D96D51">
        <w:t>80</w:t>
      </w:r>
      <w:r>
        <w:t>).</w:t>
      </w:r>
    </w:p>
    <w:p w:rsidR="005E7D8C" w:rsidP="001B1A5F" w:rsidRDefault="001B1A5F" w14:paraId="0C32FB2A" w14:textId="08E1468D">
      <w:pPr>
        <w:pStyle w:val="Heading4"/>
      </w:pPr>
      <w:bookmarkStart w:name="_Toc142817595" w:id="202"/>
      <w:proofErr w:type="gramStart"/>
      <w:r w:rsidRPr="00A303C8">
        <w:t>A.6.b.i</w:t>
      </w:r>
      <w:r w:rsidR="00BC2A7C">
        <w:t>i.</w:t>
      </w:r>
      <w:proofErr w:type="gramEnd"/>
      <w:r w:rsidR="00BC2A7C">
        <w:t xml:space="preserve"> </w:t>
      </w:r>
      <w:r>
        <w:t>Cost</w:t>
      </w:r>
      <w:r w:rsidR="009A3D8B">
        <w:t>s</w:t>
      </w:r>
      <w:r>
        <w:t xml:space="preserve"> to NPNCW</w:t>
      </w:r>
      <w:r w:rsidR="009A3D8B">
        <w:t>S</w:t>
      </w:r>
      <w:r>
        <w:t xml:space="preserve">s </w:t>
      </w:r>
    </w:p>
    <w:p w:rsidRPr="00F70661" w:rsidR="00F70661" w:rsidP="00F70661" w:rsidRDefault="00CA5ECC" w14:paraId="494251C5" w14:textId="4C864D6F">
      <w:pPr>
        <w:keepNext/>
      </w:pPr>
      <w:r w:rsidRPr="00F70661">
        <w:t>Exhibit A-6-1</w:t>
      </w:r>
      <w:r w:rsidR="008211F6">
        <w:t>7</w:t>
      </w:r>
      <w:r w:rsidRPr="00F70661">
        <w:t xml:space="preserve"> summarizes the burden and costs to NPNCWSs. Total costs are estimated at </w:t>
      </w:r>
      <w:r>
        <w:rPr>
          <w:rFonts w:ascii="Arial" w:hAnsi="Arial" w:cs="Arial"/>
          <w:b/>
          <w:sz w:val="20"/>
          <w:szCs w:val="20"/>
        </w:rPr>
        <w:t>$</w:t>
      </w:r>
      <w:r w:rsidR="008211F6">
        <w:rPr>
          <w:rFonts w:ascii="Arial" w:hAnsi="Arial" w:cs="Arial"/>
          <w:b/>
          <w:bCs/>
          <w:sz w:val="20"/>
          <w:szCs w:val="20"/>
        </w:rPr>
        <w:t>11,600</w:t>
      </w:r>
      <w:r w:rsidR="00381793">
        <w:t>,</w:t>
      </w:r>
      <w:r w:rsidRPr="00F70661">
        <w:t xml:space="preserve"> which consists </w:t>
      </w:r>
      <w:r w:rsidR="00381793">
        <w:t xml:space="preserve">solely </w:t>
      </w:r>
      <w:r w:rsidRPr="00F70661">
        <w:t>of labor costs</w:t>
      </w:r>
      <w:r w:rsidR="00381793">
        <w:t>.</w:t>
      </w:r>
      <w:r w:rsidRPr="00F70661" w:rsidR="00F70661">
        <w:t xml:space="preserve"> </w:t>
      </w:r>
      <w:r w:rsidR="00633B54">
        <w:t>See Section A.6.b.</w:t>
      </w:r>
      <w:r w:rsidR="00BC2A7C">
        <w:t xml:space="preserve">i. for a description of the hourly rate. </w:t>
      </w:r>
      <w:r w:rsidRPr="00A303C8" w:rsidR="00381793">
        <w:t>There are no operation and maintenance (O&amp;M) costs or capital costs associated with the collection.</w:t>
      </w:r>
    </w:p>
    <w:p w:rsidR="00F70661" w:rsidP="00F70661" w:rsidRDefault="00F70661" w14:paraId="50BC1CB1" w14:textId="6CBF8518">
      <w:pPr>
        <w:pStyle w:val="AppexTitle"/>
        <w:ind w:firstLine="720"/>
        <w:jc w:val="left"/>
        <w:rPr>
          <w:rFonts w:ascii="Arial" w:hAnsi="Arial" w:cs="Arial"/>
          <w:sz w:val="22"/>
          <w:szCs w:val="22"/>
        </w:rPr>
      </w:pPr>
    </w:p>
    <w:p w:rsidRPr="00F70661" w:rsidR="00F70661" w:rsidP="00381793" w:rsidRDefault="00F70661" w14:paraId="0A61E26F" w14:textId="257B7D23">
      <w:pPr>
        <w:pStyle w:val="Exhibit"/>
      </w:pPr>
      <w:r>
        <w:t xml:space="preserve">             </w:t>
      </w:r>
      <w:bookmarkStart w:name="_Toc29229427" w:id="203"/>
      <w:r w:rsidRPr="00A303C8">
        <w:t>Exhibit A-6-</w:t>
      </w:r>
      <w:r>
        <w:t>1</w:t>
      </w:r>
      <w:r w:rsidR="00442111">
        <w:t>7</w:t>
      </w:r>
      <w:r w:rsidRPr="00A303C8">
        <w:t xml:space="preserve"> Total Burden and Cost to </w:t>
      </w:r>
      <w:r>
        <w:t>NPNCWSs</w:t>
      </w:r>
      <w:r w:rsidR="00381793">
        <w:t xml:space="preserve"> </w:t>
      </w:r>
      <w:r w:rsidR="00072816">
        <w:t>(2018$)</w:t>
      </w:r>
      <w:bookmarkEnd w:id="203"/>
    </w:p>
    <w:tbl>
      <w:tblPr>
        <w:tblW w:w="10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8" w:type="dxa"/>
          <w:left w:w="58" w:type="dxa"/>
          <w:bottom w:w="29" w:type="dxa"/>
          <w:right w:w="58" w:type="dxa"/>
        </w:tblCellMar>
        <w:tblLook w:val="01E0" w:firstRow="1" w:lastRow="1" w:firstColumn="1" w:lastColumn="1" w:noHBand="0" w:noVBand="0"/>
      </w:tblPr>
      <w:tblGrid>
        <w:gridCol w:w="1710"/>
        <w:gridCol w:w="1408"/>
        <w:gridCol w:w="1080"/>
        <w:gridCol w:w="932"/>
        <w:gridCol w:w="990"/>
        <w:gridCol w:w="1165"/>
        <w:gridCol w:w="905"/>
        <w:gridCol w:w="810"/>
        <w:gridCol w:w="1080"/>
      </w:tblGrid>
      <w:tr w:rsidRPr="00A303C8" w:rsidR="000B2F54" w:rsidTr="008211F6" w14:paraId="04761A1D" w14:textId="77777777">
        <w:trPr>
          <w:cantSplit/>
          <w:trHeight w:val="418"/>
          <w:tblHeader/>
          <w:jc w:val="center"/>
        </w:trPr>
        <w:tc>
          <w:tcPr>
            <w:tcW w:w="1710" w:type="dxa"/>
            <w:vMerge w:val="restart"/>
            <w:vAlign w:val="center"/>
          </w:tcPr>
          <w:p w:rsidRPr="00A303C8" w:rsidR="000B2F54" w:rsidP="00F92195" w:rsidRDefault="000B2F54" w14:paraId="313076E3" w14:textId="77777777">
            <w:pPr>
              <w:keepNext/>
              <w:spacing w:afterAutospacing="1"/>
              <w:jc w:val="center"/>
              <w:rPr>
                <w:b/>
              </w:rPr>
            </w:pPr>
            <w:r w:rsidRPr="00A303C8">
              <w:rPr>
                <w:b/>
              </w:rPr>
              <w:t>Respondent</w:t>
            </w:r>
          </w:p>
        </w:tc>
        <w:tc>
          <w:tcPr>
            <w:tcW w:w="4410" w:type="dxa"/>
            <w:gridSpan w:val="4"/>
            <w:vAlign w:val="center"/>
          </w:tcPr>
          <w:p w:rsidRPr="006A3DD8" w:rsidR="000B2F54" w:rsidP="00F92195" w:rsidRDefault="000B2F54" w14:paraId="2B4DB796" w14:textId="77777777">
            <w:pPr>
              <w:keepNext/>
              <w:spacing w:afterAutospacing="1"/>
              <w:jc w:val="center"/>
              <w:rPr>
                <w:b/>
              </w:rPr>
            </w:pPr>
            <w:r>
              <w:rPr>
                <w:b/>
              </w:rPr>
              <w:t xml:space="preserve">Average </w:t>
            </w:r>
            <w:r w:rsidRPr="00A303C8">
              <w:rPr>
                <w:b/>
              </w:rPr>
              <w:t>Unit Burden (hours)</w:t>
            </w:r>
          </w:p>
        </w:tc>
        <w:tc>
          <w:tcPr>
            <w:tcW w:w="1165" w:type="dxa"/>
            <w:vMerge w:val="restart"/>
            <w:vAlign w:val="center"/>
          </w:tcPr>
          <w:p w:rsidRPr="00A303C8" w:rsidR="000B2F54" w:rsidP="00F92195" w:rsidRDefault="000B2F54" w14:paraId="5F88B627" w14:textId="77777777">
            <w:pPr>
              <w:keepNext/>
              <w:spacing w:afterAutospacing="1"/>
              <w:jc w:val="center"/>
              <w:rPr>
                <w:b/>
              </w:rPr>
            </w:pPr>
            <w:r w:rsidRPr="00A303C8">
              <w:rPr>
                <w:b/>
              </w:rPr>
              <w:t>Total Responses</w:t>
            </w:r>
          </w:p>
        </w:tc>
        <w:tc>
          <w:tcPr>
            <w:tcW w:w="905" w:type="dxa"/>
            <w:vMerge w:val="restart"/>
            <w:vAlign w:val="center"/>
          </w:tcPr>
          <w:p w:rsidRPr="00A303C8" w:rsidR="000B2F54" w:rsidP="00F92195" w:rsidRDefault="000B2F54" w14:paraId="1AC0ED02" w14:textId="77777777">
            <w:pPr>
              <w:keepNext/>
              <w:spacing w:afterAutospacing="1"/>
              <w:jc w:val="center"/>
              <w:rPr>
                <w:b/>
              </w:rPr>
            </w:pPr>
            <w:r w:rsidRPr="00A303C8">
              <w:rPr>
                <w:b/>
              </w:rPr>
              <w:t>Total Hours</w:t>
            </w:r>
          </w:p>
        </w:tc>
        <w:tc>
          <w:tcPr>
            <w:tcW w:w="810" w:type="dxa"/>
            <w:vMerge w:val="restart"/>
            <w:vAlign w:val="center"/>
          </w:tcPr>
          <w:p w:rsidRPr="00A303C8" w:rsidR="000B2F54" w:rsidP="00F92195" w:rsidRDefault="000B2F54" w14:paraId="76511C59" w14:textId="77777777">
            <w:pPr>
              <w:keepNext/>
              <w:spacing w:afterAutospacing="1"/>
              <w:jc w:val="center"/>
              <w:rPr>
                <w:b/>
              </w:rPr>
            </w:pPr>
            <w:r w:rsidRPr="00A303C8">
              <w:rPr>
                <w:b/>
              </w:rPr>
              <w:t>Hourly Rate</w:t>
            </w:r>
          </w:p>
        </w:tc>
        <w:tc>
          <w:tcPr>
            <w:tcW w:w="1080" w:type="dxa"/>
            <w:vMerge w:val="restart"/>
            <w:vAlign w:val="center"/>
          </w:tcPr>
          <w:p w:rsidRPr="00A303C8" w:rsidR="000B2F54" w:rsidP="00F92195" w:rsidRDefault="000B2F54" w14:paraId="20B96C22" w14:textId="77777777">
            <w:pPr>
              <w:keepNext/>
              <w:spacing w:afterAutospacing="1"/>
              <w:jc w:val="center"/>
              <w:rPr>
                <w:b/>
              </w:rPr>
            </w:pPr>
            <w:r w:rsidRPr="00A303C8">
              <w:rPr>
                <w:b/>
              </w:rPr>
              <w:t>Total Cost</w:t>
            </w:r>
          </w:p>
        </w:tc>
      </w:tr>
      <w:tr w:rsidRPr="00A303C8" w:rsidR="000B2F54" w:rsidTr="008211F6" w14:paraId="494B9270" w14:textId="77777777">
        <w:trPr>
          <w:cantSplit/>
          <w:trHeight w:val="445"/>
          <w:jc w:val="center"/>
        </w:trPr>
        <w:tc>
          <w:tcPr>
            <w:tcW w:w="1710" w:type="dxa"/>
            <w:vMerge/>
            <w:vAlign w:val="center"/>
          </w:tcPr>
          <w:p w:rsidRPr="00A303C8" w:rsidR="000B2F54" w:rsidP="00F92195" w:rsidRDefault="000B2F54" w14:paraId="41D48222" w14:textId="77777777">
            <w:pPr>
              <w:keepNext/>
              <w:spacing w:afterAutospacing="1"/>
            </w:pPr>
          </w:p>
        </w:tc>
        <w:tc>
          <w:tcPr>
            <w:tcW w:w="1408" w:type="dxa"/>
            <w:vAlign w:val="center"/>
          </w:tcPr>
          <w:p w:rsidRPr="00A303C8" w:rsidR="000B2F54" w:rsidP="00F92195" w:rsidRDefault="000B2F54" w14:paraId="109123A7" w14:textId="77777777">
            <w:pPr>
              <w:keepNext/>
              <w:spacing w:afterAutospacing="1"/>
              <w:jc w:val="center"/>
              <w:rPr>
                <w:b/>
              </w:rPr>
            </w:pPr>
            <w:r w:rsidRPr="00A303C8">
              <w:rPr>
                <w:b/>
              </w:rPr>
              <w:t>Management</w:t>
            </w:r>
          </w:p>
        </w:tc>
        <w:tc>
          <w:tcPr>
            <w:tcW w:w="1080" w:type="dxa"/>
            <w:vAlign w:val="center"/>
          </w:tcPr>
          <w:p w:rsidRPr="00A303C8" w:rsidR="000B2F54" w:rsidP="00F92195" w:rsidRDefault="000B2F54" w14:paraId="2B117438" w14:textId="77777777">
            <w:pPr>
              <w:keepNext/>
              <w:spacing w:afterAutospacing="1"/>
              <w:jc w:val="center"/>
              <w:rPr>
                <w:b/>
              </w:rPr>
            </w:pPr>
            <w:r w:rsidRPr="00A303C8">
              <w:rPr>
                <w:b/>
              </w:rPr>
              <w:t>Technical</w:t>
            </w:r>
          </w:p>
        </w:tc>
        <w:tc>
          <w:tcPr>
            <w:tcW w:w="932" w:type="dxa"/>
            <w:vAlign w:val="center"/>
          </w:tcPr>
          <w:p w:rsidRPr="00A303C8" w:rsidR="000B2F54" w:rsidP="00F92195" w:rsidRDefault="000B2F54" w14:paraId="57A444CF" w14:textId="77777777">
            <w:pPr>
              <w:keepNext/>
              <w:spacing w:afterAutospacing="1"/>
              <w:jc w:val="center"/>
              <w:rPr>
                <w:b/>
              </w:rPr>
            </w:pPr>
            <w:r w:rsidRPr="00A303C8">
              <w:rPr>
                <w:b/>
              </w:rPr>
              <w:t>Clerical</w:t>
            </w:r>
          </w:p>
        </w:tc>
        <w:tc>
          <w:tcPr>
            <w:tcW w:w="990" w:type="dxa"/>
            <w:vAlign w:val="center"/>
          </w:tcPr>
          <w:p w:rsidRPr="006D5710" w:rsidR="000B2F54" w:rsidP="00F92195" w:rsidRDefault="000B2F54" w14:paraId="53F0A971" w14:textId="77777777">
            <w:pPr>
              <w:keepNext/>
              <w:spacing w:afterAutospacing="1"/>
              <w:jc w:val="center"/>
              <w:rPr>
                <w:i/>
              </w:rPr>
            </w:pPr>
            <w:r w:rsidRPr="006D5710">
              <w:rPr>
                <w:b/>
                <w:i/>
              </w:rPr>
              <w:t xml:space="preserve">Subtotal </w:t>
            </w:r>
            <w:r w:rsidRPr="006D5710" w:rsidDel="006D5710">
              <w:rPr>
                <w:b/>
                <w:i/>
              </w:rPr>
              <w:t xml:space="preserve"> </w:t>
            </w:r>
          </w:p>
        </w:tc>
        <w:tc>
          <w:tcPr>
            <w:tcW w:w="1165" w:type="dxa"/>
            <w:vMerge/>
            <w:vAlign w:val="center"/>
          </w:tcPr>
          <w:p w:rsidRPr="00A303C8" w:rsidR="000B2F54" w:rsidP="00F92195" w:rsidRDefault="000B2F54" w14:paraId="52A131A3" w14:textId="77777777">
            <w:pPr>
              <w:keepNext/>
              <w:spacing w:afterAutospacing="1"/>
              <w:jc w:val="right"/>
            </w:pPr>
          </w:p>
        </w:tc>
        <w:tc>
          <w:tcPr>
            <w:tcW w:w="905" w:type="dxa"/>
            <w:vMerge/>
            <w:vAlign w:val="center"/>
          </w:tcPr>
          <w:p w:rsidRPr="00A303C8" w:rsidR="000B2F54" w:rsidP="00F92195" w:rsidRDefault="000B2F54" w14:paraId="0CFA0F0A" w14:textId="77777777">
            <w:pPr>
              <w:keepNext/>
              <w:spacing w:afterAutospacing="1"/>
              <w:jc w:val="right"/>
            </w:pPr>
          </w:p>
        </w:tc>
        <w:tc>
          <w:tcPr>
            <w:tcW w:w="810" w:type="dxa"/>
            <w:vMerge/>
            <w:vAlign w:val="center"/>
          </w:tcPr>
          <w:p w:rsidRPr="00A303C8" w:rsidR="000B2F54" w:rsidP="00F92195" w:rsidRDefault="000B2F54" w14:paraId="701F976C" w14:textId="77777777">
            <w:pPr>
              <w:keepNext/>
              <w:spacing w:afterAutospacing="1"/>
              <w:jc w:val="right"/>
            </w:pPr>
          </w:p>
        </w:tc>
        <w:tc>
          <w:tcPr>
            <w:tcW w:w="1080" w:type="dxa"/>
            <w:vMerge/>
            <w:vAlign w:val="center"/>
          </w:tcPr>
          <w:p w:rsidRPr="00A303C8" w:rsidR="000B2F54" w:rsidP="00F92195" w:rsidRDefault="000B2F54" w14:paraId="0700EB32" w14:textId="77777777">
            <w:pPr>
              <w:keepNext/>
              <w:spacing w:afterAutospacing="1"/>
              <w:jc w:val="right"/>
              <w:rPr>
                <w:b/>
              </w:rPr>
            </w:pPr>
          </w:p>
        </w:tc>
      </w:tr>
      <w:tr w:rsidRPr="00A303C8" w:rsidR="000B2F54" w:rsidTr="008211F6" w14:paraId="51EB1BAB" w14:textId="77777777">
        <w:trPr>
          <w:cantSplit/>
          <w:jc w:val="center"/>
        </w:trPr>
        <w:tc>
          <w:tcPr>
            <w:tcW w:w="1710" w:type="dxa"/>
            <w:vAlign w:val="center"/>
          </w:tcPr>
          <w:p w:rsidRPr="00A303C8" w:rsidR="000B2F54" w:rsidP="00F92195" w:rsidRDefault="00BC5E25" w14:paraId="733DB225" w14:textId="7D372BCF">
            <w:pPr>
              <w:keepNext/>
              <w:spacing w:afterAutospacing="1"/>
            </w:pPr>
            <w:r>
              <w:t>State NPNCWSs</w:t>
            </w:r>
            <w:r w:rsidR="008211F6">
              <w:t xml:space="preserve"> Serving 10,000 and Fewer Persons</w:t>
            </w:r>
          </w:p>
        </w:tc>
        <w:tc>
          <w:tcPr>
            <w:tcW w:w="1408" w:type="dxa"/>
            <w:vAlign w:val="center"/>
          </w:tcPr>
          <w:p w:rsidR="000B2F54" w:rsidP="008211F6" w:rsidRDefault="000B2F54" w14:paraId="20E81F05" w14:textId="7DA7A778">
            <w:pPr>
              <w:spacing w:after="0" w:line="240" w:lineRule="auto"/>
              <w:jc w:val="right"/>
              <w:rPr>
                <w:rFonts w:ascii="Arial" w:hAnsi="Arial" w:cs="Arial"/>
                <w:sz w:val="20"/>
                <w:szCs w:val="20"/>
              </w:rPr>
            </w:pPr>
          </w:p>
          <w:p w:rsidRPr="00A303C8" w:rsidR="000B2F54" w:rsidP="008211F6" w:rsidRDefault="00A56EBA" w14:paraId="03FAB3C0" w14:textId="1577204B">
            <w:pPr>
              <w:keepNext/>
              <w:spacing w:afterAutospacing="1"/>
              <w:jc w:val="right"/>
            </w:pPr>
            <w:r>
              <w:t>0</w:t>
            </w:r>
          </w:p>
        </w:tc>
        <w:tc>
          <w:tcPr>
            <w:tcW w:w="1080" w:type="dxa"/>
            <w:vAlign w:val="center"/>
          </w:tcPr>
          <w:p w:rsidRPr="00A303C8" w:rsidR="000B2F54" w:rsidP="008211F6" w:rsidRDefault="00BC4475" w14:paraId="61DDFC7A" w14:textId="520DF69F">
            <w:pPr>
              <w:spacing w:after="0" w:line="240" w:lineRule="auto"/>
              <w:jc w:val="right"/>
            </w:pPr>
            <w:r>
              <w:t>2.</w:t>
            </w:r>
            <w:r w:rsidR="008211F6">
              <w:t>00</w:t>
            </w:r>
          </w:p>
        </w:tc>
        <w:tc>
          <w:tcPr>
            <w:tcW w:w="932" w:type="dxa"/>
            <w:vAlign w:val="center"/>
          </w:tcPr>
          <w:p w:rsidRPr="00A303C8" w:rsidR="000B2F54" w:rsidP="008211F6" w:rsidRDefault="00A56EBA" w14:paraId="54DEB462" w14:textId="2D9D1B24">
            <w:pPr>
              <w:spacing w:after="0" w:line="240" w:lineRule="auto"/>
              <w:jc w:val="right"/>
            </w:pPr>
            <w:r>
              <w:t>0</w:t>
            </w:r>
          </w:p>
        </w:tc>
        <w:tc>
          <w:tcPr>
            <w:tcW w:w="990" w:type="dxa"/>
            <w:vAlign w:val="center"/>
          </w:tcPr>
          <w:p w:rsidRPr="006D5710" w:rsidR="000B2F54" w:rsidP="008211F6" w:rsidRDefault="00BC4475" w14:paraId="63A14051" w14:textId="1B08E465">
            <w:pPr>
              <w:spacing w:after="0" w:line="240" w:lineRule="auto"/>
              <w:jc w:val="right"/>
              <w:rPr>
                <w:i/>
              </w:rPr>
            </w:pPr>
            <w:r>
              <w:rPr>
                <w:i/>
              </w:rPr>
              <w:t>2.</w:t>
            </w:r>
            <w:r w:rsidR="008211F6">
              <w:rPr>
                <w:i/>
              </w:rPr>
              <w:t>00</w:t>
            </w:r>
          </w:p>
        </w:tc>
        <w:tc>
          <w:tcPr>
            <w:tcW w:w="1165" w:type="dxa"/>
            <w:vAlign w:val="center"/>
          </w:tcPr>
          <w:p w:rsidRPr="00A303C8" w:rsidR="000B2F54" w:rsidP="008211F6" w:rsidRDefault="00BC4475" w14:paraId="31460C57" w14:textId="377610FC">
            <w:pPr>
              <w:spacing w:after="0" w:line="240" w:lineRule="auto"/>
              <w:jc w:val="right"/>
            </w:pPr>
            <w:r>
              <w:t>100</w:t>
            </w:r>
          </w:p>
        </w:tc>
        <w:tc>
          <w:tcPr>
            <w:tcW w:w="905" w:type="dxa"/>
            <w:vAlign w:val="center"/>
          </w:tcPr>
          <w:p w:rsidRPr="00A303C8" w:rsidR="000B2F54" w:rsidP="008211F6" w:rsidRDefault="008211F6" w14:paraId="2183BE98" w14:textId="595B8CFE">
            <w:pPr>
              <w:spacing w:after="0" w:line="240" w:lineRule="auto"/>
              <w:jc w:val="right"/>
              <w:rPr>
                <w:b/>
              </w:rPr>
            </w:pPr>
            <w:r>
              <w:rPr>
                <w:b/>
              </w:rPr>
              <w:t>200</w:t>
            </w:r>
          </w:p>
        </w:tc>
        <w:tc>
          <w:tcPr>
            <w:tcW w:w="810" w:type="dxa"/>
            <w:vAlign w:val="center"/>
          </w:tcPr>
          <w:p w:rsidRPr="00A303C8" w:rsidR="000B2F54" w:rsidP="008211F6" w:rsidRDefault="00C36681" w14:paraId="14525682" w14:textId="196BAD45">
            <w:pPr>
              <w:spacing w:after="0" w:line="240" w:lineRule="auto"/>
              <w:jc w:val="right"/>
            </w:pPr>
            <w:r>
              <w:t>$38.11</w:t>
            </w:r>
          </w:p>
        </w:tc>
        <w:tc>
          <w:tcPr>
            <w:tcW w:w="1080" w:type="dxa"/>
            <w:vAlign w:val="center"/>
          </w:tcPr>
          <w:p w:rsidRPr="0067569F" w:rsidR="000B2F54" w:rsidP="008211F6" w:rsidRDefault="009B5BF2" w14:paraId="24404D88" w14:textId="026E0863">
            <w:pPr>
              <w:spacing w:after="0" w:line="240" w:lineRule="auto"/>
              <w:jc w:val="right"/>
              <w:rPr>
                <w:rFonts w:ascii="Arial" w:hAnsi="Arial" w:cs="Arial"/>
                <w:b/>
                <w:bCs/>
                <w:sz w:val="20"/>
                <w:szCs w:val="20"/>
              </w:rPr>
            </w:pPr>
            <w:r>
              <w:rPr>
                <w:rFonts w:ascii="Arial" w:hAnsi="Arial" w:cs="Arial"/>
                <w:b/>
                <w:bCs/>
                <w:sz w:val="20"/>
                <w:szCs w:val="20"/>
              </w:rPr>
              <w:t>$</w:t>
            </w:r>
            <w:r w:rsidR="001B3063">
              <w:rPr>
                <w:rFonts w:ascii="Arial" w:hAnsi="Arial" w:cs="Arial"/>
                <w:b/>
                <w:bCs/>
                <w:sz w:val="20"/>
                <w:szCs w:val="20"/>
              </w:rPr>
              <w:t>7,</w:t>
            </w:r>
            <w:r w:rsidR="008211F6">
              <w:rPr>
                <w:rFonts w:ascii="Arial" w:hAnsi="Arial" w:cs="Arial"/>
                <w:b/>
                <w:bCs/>
                <w:sz w:val="20"/>
                <w:szCs w:val="20"/>
              </w:rPr>
              <w:t>622</w:t>
            </w:r>
          </w:p>
        </w:tc>
      </w:tr>
      <w:tr w:rsidRPr="00A303C8" w:rsidR="008211F6" w:rsidTr="008211F6" w14:paraId="2775D5B8" w14:textId="77777777">
        <w:trPr>
          <w:cantSplit/>
          <w:jc w:val="center"/>
        </w:trPr>
        <w:tc>
          <w:tcPr>
            <w:tcW w:w="1710" w:type="dxa"/>
            <w:vAlign w:val="center"/>
          </w:tcPr>
          <w:p w:rsidR="008211F6" w:rsidP="00F92195" w:rsidRDefault="008211F6" w14:paraId="52CA761F" w14:textId="5A2B9067">
            <w:pPr>
              <w:keepNext/>
              <w:spacing w:afterAutospacing="1"/>
            </w:pPr>
            <w:r>
              <w:t xml:space="preserve">State NPNCWSs Serving </w:t>
            </w:r>
            <w:r w:rsidR="008D64BD">
              <w:t xml:space="preserve">More </w:t>
            </w:r>
            <w:r>
              <w:t>Than</w:t>
            </w:r>
            <w:r w:rsidR="003B5881">
              <w:t xml:space="preserve"> </w:t>
            </w:r>
            <w:r>
              <w:t xml:space="preserve">10,000 </w:t>
            </w:r>
            <w:r w:rsidR="00E23145">
              <w:t>Persons</w:t>
            </w:r>
          </w:p>
        </w:tc>
        <w:tc>
          <w:tcPr>
            <w:tcW w:w="1408" w:type="dxa"/>
            <w:vAlign w:val="center"/>
          </w:tcPr>
          <w:p w:rsidR="008211F6" w:rsidP="00F92195" w:rsidRDefault="00253E3E" w14:paraId="3C225DDA" w14:textId="0A5C5F9A">
            <w:pPr>
              <w:spacing w:after="0" w:line="240" w:lineRule="auto"/>
              <w:jc w:val="right"/>
              <w:rPr>
                <w:rFonts w:ascii="Arial" w:hAnsi="Arial" w:cs="Arial"/>
                <w:sz w:val="20"/>
                <w:szCs w:val="20"/>
              </w:rPr>
            </w:pPr>
            <w:r>
              <w:rPr>
                <w:rFonts w:ascii="Arial" w:hAnsi="Arial" w:cs="Arial"/>
                <w:sz w:val="20"/>
                <w:szCs w:val="20"/>
              </w:rPr>
              <w:t>2.19</w:t>
            </w:r>
          </w:p>
        </w:tc>
        <w:tc>
          <w:tcPr>
            <w:tcW w:w="1080" w:type="dxa"/>
            <w:vAlign w:val="center"/>
          </w:tcPr>
          <w:p w:rsidR="008211F6" w:rsidP="00CB1D56" w:rsidRDefault="00253E3E" w14:paraId="0D773ED4" w14:textId="14CC530A">
            <w:pPr>
              <w:spacing w:after="0" w:line="240" w:lineRule="auto"/>
              <w:jc w:val="right"/>
            </w:pPr>
            <w:r>
              <w:t>4.84</w:t>
            </w:r>
          </w:p>
        </w:tc>
        <w:tc>
          <w:tcPr>
            <w:tcW w:w="932" w:type="dxa"/>
            <w:vAlign w:val="center"/>
          </w:tcPr>
          <w:p w:rsidR="008211F6" w:rsidP="00CB1D56" w:rsidRDefault="00253E3E" w14:paraId="32B1FB32" w14:textId="2ABC6A29">
            <w:pPr>
              <w:spacing w:after="0" w:line="240" w:lineRule="auto"/>
              <w:jc w:val="right"/>
            </w:pPr>
            <w:r>
              <w:t>1.00</w:t>
            </w:r>
          </w:p>
        </w:tc>
        <w:tc>
          <w:tcPr>
            <w:tcW w:w="990" w:type="dxa"/>
            <w:vAlign w:val="center"/>
          </w:tcPr>
          <w:p w:rsidR="008211F6" w:rsidP="00CB1D56" w:rsidRDefault="00253E3E" w14:paraId="70FE7F22" w14:textId="7D9A7408">
            <w:pPr>
              <w:spacing w:after="0" w:line="240" w:lineRule="auto"/>
              <w:jc w:val="right"/>
              <w:rPr>
                <w:i/>
              </w:rPr>
            </w:pPr>
            <w:r>
              <w:rPr>
                <w:i/>
              </w:rPr>
              <w:t>8.03</w:t>
            </w:r>
          </w:p>
        </w:tc>
        <w:tc>
          <w:tcPr>
            <w:tcW w:w="1165" w:type="dxa"/>
            <w:vAlign w:val="center"/>
          </w:tcPr>
          <w:p w:rsidR="008211F6" w:rsidP="00CB1D56" w:rsidRDefault="008211F6" w14:paraId="6E60309D" w14:textId="43C0DFEE">
            <w:pPr>
              <w:spacing w:after="0" w:line="240" w:lineRule="auto"/>
              <w:jc w:val="right"/>
            </w:pPr>
            <w:r>
              <w:t>13</w:t>
            </w:r>
          </w:p>
        </w:tc>
        <w:tc>
          <w:tcPr>
            <w:tcW w:w="905" w:type="dxa"/>
            <w:vAlign w:val="center"/>
          </w:tcPr>
          <w:p w:rsidR="008211F6" w:rsidDel="002A49EC" w:rsidP="00CB1D56" w:rsidRDefault="008211F6" w14:paraId="7B35DB36" w14:textId="31C9D784">
            <w:pPr>
              <w:spacing w:after="0" w:line="240" w:lineRule="auto"/>
              <w:jc w:val="right"/>
              <w:rPr>
                <w:b/>
              </w:rPr>
            </w:pPr>
            <w:r>
              <w:rPr>
                <w:b/>
              </w:rPr>
              <w:t>104</w:t>
            </w:r>
          </w:p>
        </w:tc>
        <w:tc>
          <w:tcPr>
            <w:tcW w:w="810" w:type="dxa"/>
            <w:vAlign w:val="center"/>
          </w:tcPr>
          <w:p w:rsidR="008211F6" w:rsidP="00CB1D56" w:rsidRDefault="008211F6" w14:paraId="5C27A146" w14:textId="74DBDA80">
            <w:pPr>
              <w:spacing w:after="0" w:line="240" w:lineRule="auto"/>
              <w:jc w:val="right"/>
            </w:pPr>
            <w:r>
              <w:t>$38.11</w:t>
            </w:r>
          </w:p>
        </w:tc>
        <w:tc>
          <w:tcPr>
            <w:tcW w:w="1080" w:type="dxa"/>
            <w:vAlign w:val="center"/>
          </w:tcPr>
          <w:p w:rsidR="008211F6" w:rsidP="0067569F" w:rsidRDefault="008211F6" w14:paraId="7762E19A" w14:textId="1B8B9F75">
            <w:pPr>
              <w:spacing w:after="0" w:line="240" w:lineRule="auto"/>
              <w:jc w:val="right"/>
              <w:rPr>
                <w:rFonts w:ascii="Arial" w:hAnsi="Arial" w:cs="Arial"/>
                <w:b/>
                <w:bCs/>
                <w:sz w:val="20"/>
                <w:szCs w:val="20"/>
              </w:rPr>
            </w:pPr>
            <w:r>
              <w:rPr>
                <w:rFonts w:ascii="Arial" w:hAnsi="Arial" w:cs="Arial"/>
                <w:b/>
                <w:bCs/>
                <w:sz w:val="20"/>
                <w:szCs w:val="20"/>
              </w:rPr>
              <w:t>$3,978</w:t>
            </w:r>
          </w:p>
        </w:tc>
      </w:tr>
      <w:tr w:rsidRPr="00A303C8" w:rsidR="000B2F54" w:rsidTr="008211F6" w14:paraId="76D4F107" w14:textId="77777777">
        <w:trPr>
          <w:cantSplit/>
          <w:jc w:val="center"/>
        </w:trPr>
        <w:tc>
          <w:tcPr>
            <w:tcW w:w="1710" w:type="dxa"/>
            <w:vAlign w:val="center"/>
          </w:tcPr>
          <w:p w:rsidRPr="00A303C8" w:rsidR="000B2F54" w:rsidP="00F92195" w:rsidRDefault="000B2F54" w14:paraId="453A81B5" w14:textId="77777777">
            <w:pPr>
              <w:keepNext/>
              <w:spacing w:afterAutospacing="1"/>
              <w:rPr>
                <w:b/>
              </w:rPr>
            </w:pPr>
            <w:r w:rsidRPr="00A303C8">
              <w:rPr>
                <w:b/>
              </w:rPr>
              <w:t>TOTAL</w:t>
            </w:r>
          </w:p>
        </w:tc>
        <w:tc>
          <w:tcPr>
            <w:tcW w:w="1408" w:type="dxa"/>
            <w:vAlign w:val="center"/>
          </w:tcPr>
          <w:p w:rsidRPr="00A303C8" w:rsidR="000B2F54" w:rsidP="00F92195" w:rsidRDefault="000B48A3" w14:paraId="708EE367" w14:textId="29624919">
            <w:pPr>
              <w:keepNext/>
              <w:spacing w:afterAutospacing="1"/>
              <w:jc w:val="right"/>
              <w:rPr>
                <w:b/>
              </w:rPr>
            </w:pPr>
            <w:r>
              <w:rPr>
                <w:b/>
              </w:rPr>
              <w:t>n/a</w:t>
            </w:r>
          </w:p>
        </w:tc>
        <w:tc>
          <w:tcPr>
            <w:tcW w:w="1080" w:type="dxa"/>
            <w:vAlign w:val="center"/>
          </w:tcPr>
          <w:p w:rsidRPr="00A303C8" w:rsidR="000B2F54" w:rsidP="00F92195" w:rsidRDefault="000B48A3" w14:paraId="34B6E0C7" w14:textId="2C7C393B">
            <w:pPr>
              <w:keepNext/>
              <w:spacing w:afterAutospacing="1"/>
              <w:jc w:val="right"/>
              <w:rPr>
                <w:b/>
              </w:rPr>
            </w:pPr>
            <w:r>
              <w:rPr>
                <w:b/>
              </w:rPr>
              <w:t>n/a</w:t>
            </w:r>
          </w:p>
        </w:tc>
        <w:tc>
          <w:tcPr>
            <w:tcW w:w="932" w:type="dxa"/>
            <w:vAlign w:val="center"/>
          </w:tcPr>
          <w:p w:rsidRPr="00A303C8" w:rsidR="000B2F54" w:rsidP="00F92195" w:rsidRDefault="000B48A3" w14:paraId="66D9FD98" w14:textId="34AC5EA2">
            <w:pPr>
              <w:keepNext/>
              <w:spacing w:afterAutospacing="1"/>
              <w:jc w:val="right"/>
              <w:rPr>
                <w:b/>
              </w:rPr>
            </w:pPr>
            <w:r>
              <w:rPr>
                <w:b/>
              </w:rPr>
              <w:t>n/a</w:t>
            </w:r>
          </w:p>
        </w:tc>
        <w:tc>
          <w:tcPr>
            <w:tcW w:w="990" w:type="dxa"/>
            <w:vAlign w:val="center"/>
          </w:tcPr>
          <w:p w:rsidR="000B2F54" w:rsidP="00F92195" w:rsidRDefault="00F208C3" w14:paraId="53E29F1D" w14:textId="53B72A4B">
            <w:pPr>
              <w:keepNext/>
              <w:spacing w:afterAutospacing="1"/>
              <w:jc w:val="right"/>
              <w:rPr>
                <w:b/>
              </w:rPr>
            </w:pPr>
            <w:r>
              <w:rPr>
                <w:b/>
              </w:rPr>
              <w:t>2.69</w:t>
            </w:r>
          </w:p>
        </w:tc>
        <w:tc>
          <w:tcPr>
            <w:tcW w:w="1165" w:type="dxa"/>
            <w:vAlign w:val="center"/>
          </w:tcPr>
          <w:p w:rsidRPr="00A303C8" w:rsidR="000B2F54" w:rsidP="00F92195" w:rsidRDefault="00C36681" w14:paraId="37FEEEC8" w14:textId="30FCF10F">
            <w:pPr>
              <w:keepNext/>
              <w:spacing w:afterAutospacing="1"/>
              <w:jc w:val="right"/>
              <w:rPr>
                <w:b/>
              </w:rPr>
            </w:pPr>
            <w:r>
              <w:rPr>
                <w:b/>
              </w:rPr>
              <w:t>1</w:t>
            </w:r>
            <w:r w:rsidR="008211F6">
              <w:rPr>
                <w:b/>
              </w:rPr>
              <w:t>13</w:t>
            </w:r>
          </w:p>
        </w:tc>
        <w:tc>
          <w:tcPr>
            <w:tcW w:w="905" w:type="dxa"/>
            <w:vAlign w:val="center"/>
          </w:tcPr>
          <w:p w:rsidRPr="00A303C8" w:rsidR="000B2F54" w:rsidP="0067569F" w:rsidRDefault="008211F6" w14:paraId="1296AEE0" w14:textId="134AAAE8">
            <w:pPr>
              <w:keepNext/>
              <w:spacing w:afterAutospacing="1"/>
              <w:jc w:val="right"/>
              <w:rPr>
                <w:b/>
              </w:rPr>
            </w:pPr>
            <w:r>
              <w:rPr>
                <w:b/>
              </w:rPr>
              <w:t>304</w:t>
            </w:r>
          </w:p>
        </w:tc>
        <w:tc>
          <w:tcPr>
            <w:tcW w:w="810" w:type="dxa"/>
            <w:vAlign w:val="center"/>
          </w:tcPr>
          <w:p w:rsidRPr="00A303C8" w:rsidR="000B2F54" w:rsidP="00F92195" w:rsidRDefault="00C36681" w14:paraId="39BF74A2" w14:textId="38BC4F81">
            <w:pPr>
              <w:keepNext/>
              <w:spacing w:afterAutospacing="1"/>
              <w:jc w:val="right"/>
              <w:rPr>
                <w:b/>
              </w:rPr>
            </w:pPr>
            <w:r w:rsidRPr="00F32F75">
              <w:rPr>
                <w:b/>
              </w:rPr>
              <w:t>$38.11</w:t>
            </w:r>
          </w:p>
        </w:tc>
        <w:tc>
          <w:tcPr>
            <w:tcW w:w="1080" w:type="dxa"/>
            <w:vAlign w:val="center"/>
          </w:tcPr>
          <w:p w:rsidRPr="0067569F" w:rsidR="000B2F54" w:rsidP="0067569F" w:rsidRDefault="009B5BF2" w14:paraId="34B09F1D" w14:textId="459AFA81">
            <w:pPr>
              <w:spacing w:after="0" w:line="240" w:lineRule="auto"/>
              <w:jc w:val="right"/>
              <w:rPr>
                <w:rFonts w:ascii="Arial" w:hAnsi="Arial" w:cs="Arial"/>
                <w:b/>
                <w:bCs/>
                <w:sz w:val="20"/>
                <w:szCs w:val="20"/>
              </w:rPr>
            </w:pPr>
            <w:r>
              <w:rPr>
                <w:rFonts w:ascii="Arial" w:hAnsi="Arial" w:cs="Arial"/>
                <w:b/>
                <w:bCs/>
                <w:sz w:val="20"/>
                <w:szCs w:val="20"/>
              </w:rPr>
              <w:t>$</w:t>
            </w:r>
            <w:r w:rsidR="008211F6">
              <w:rPr>
                <w:rFonts w:ascii="Arial" w:hAnsi="Arial" w:cs="Arial"/>
                <w:b/>
                <w:bCs/>
                <w:sz w:val="20"/>
                <w:szCs w:val="20"/>
              </w:rPr>
              <w:t>11,600</w:t>
            </w:r>
          </w:p>
        </w:tc>
      </w:tr>
    </w:tbl>
    <w:p w:rsidRPr="00EC3E27" w:rsidR="00F208C3" w:rsidP="00F208C3" w:rsidRDefault="00F208C3" w14:paraId="641630B7" w14:textId="65B12305">
      <w:pPr>
        <w:pStyle w:val="ExhibitNotes"/>
      </w:pPr>
      <w:r w:rsidRPr="00EC3E27">
        <w:t>Note:</w:t>
      </w:r>
      <w:r w:rsidRPr="00EC3E27">
        <w:tab/>
        <w:t>The average burden per</w:t>
      </w:r>
      <w:r>
        <w:t xml:space="preserve"> system</w:t>
      </w:r>
      <w:r w:rsidRPr="00EC3E27">
        <w:t xml:space="preserve"> response is </w:t>
      </w:r>
      <w:r>
        <w:t>2.69</w:t>
      </w:r>
      <w:r w:rsidRPr="00EC3E27">
        <w:t xml:space="preserve"> hours (</w:t>
      </w:r>
      <w:r>
        <w:t>304/113</w:t>
      </w:r>
      <w:r w:rsidRPr="00EC3E27">
        <w:t xml:space="preserve">). </w:t>
      </w:r>
    </w:p>
    <w:p w:rsidR="00F208C3" w:rsidP="00F208C3" w:rsidRDefault="00F208C3" w14:paraId="4257D09F" w14:textId="77777777">
      <w:pPr>
        <w:pStyle w:val="ExhibitNotes"/>
        <w:keepNext w:val="0"/>
      </w:pPr>
      <w:r w:rsidRPr="00A303C8">
        <w:tab/>
        <w:t>Numbers may not add due to rounding.</w:t>
      </w:r>
    </w:p>
    <w:p w:rsidRPr="00F70661" w:rsidR="00F70661" w:rsidP="00F70661" w:rsidRDefault="00F70661" w14:paraId="7B9D6F37" w14:textId="77777777"/>
    <w:p w:rsidR="005E7D8C" w:rsidP="005E7D8C" w:rsidRDefault="005E7D8C" w14:paraId="1D2D4230" w14:textId="1885AF06">
      <w:pPr>
        <w:pStyle w:val="Heading4"/>
      </w:pPr>
      <w:r w:rsidRPr="00A303C8">
        <w:lastRenderedPageBreak/>
        <w:t>A.6.b.</w:t>
      </w:r>
      <w:r w:rsidR="00BC2A7C">
        <w:t>i</w:t>
      </w:r>
      <w:r w:rsidRPr="00A303C8">
        <w:t>i</w:t>
      </w:r>
      <w:r w:rsidR="00FC652E">
        <w:t>i</w:t>
      </w:r>
      <w:r w:rsidR="00BC2A7C">
        <w:t xml:space="preserve">. </w:t>
      </w:r>
      <w:r>
        <w:t xml:space="preserve">Cost to </w:t>
      </w:r>
      <w:r w:rsidR="00B53FAF">
        <w:t xml:space="preserve">Medium </w:t>
      </w:r>
      <w:r w:rsidRPr="00A303C8">
        <w:t xml:space="preserve">Water Systems </w:t>
      </w:r>
      <w:r w:rsidR="00F95F4A">
        <w:t xml:space="preserve">in </w:t>
      </w:r>
      <w:r w:rsidR="00807800">
        <w:t>Partial Participation</w:t>
      </w:r>
      <w:r w:rsidR="00F95F4A">
        <w:t xml:space="preserve"> States</w:t>
      </w:r>
    </w:p>
    <w:p w:rsidR="00F70661" w:rsidP="00937ED6" w:rsidRDefault="00F70661" w14:paraId="000CF139" w14:textId="2654852D">
      <w:r w:rsidRPr="00F70661">
        <w:t>Exhibit A-6-1</w:t>
      </w:r>
      <w:r w:rsidR="001420BB">
        <w:t>8</w:t>
      </w:r>
      <w:r w:rsidRPr="00F70661">
        <w:t xml:space="preserve"> summarizes the burden and costs to </w:t>
      </w:r>
      <w:r>
        <w:t xml:space="preserve">systems serving 3,301-100,000 persons </w:t>
      </w:r>
      <w:r w:rsidR="001420BB">
        <w:t xml:space="preserve">in </w:t>
      </w:r>
      <w:r w:rsidRPr="00807800" w:rsidR="001420BB">
        <w:t>partial</w:t>
      </w:r>
      <w:r w:rsidR="00807800">
        <w:t xml:space="preserve"> participation</w:t>
      </w:r>
      <w:r>
        <w:t xml:space="preserve"> </w:t>
      </w:r>
      <w:r w:rsidR="00937ED6">
        <w:t>states</w:t>
      </w:r>
      <w:r w:rsidRPr="00F70661">
        <w:t xml:space="preserve">. Total costs are estimated at </w:t>
      </w:r>
      <w:r w:rsidRPr="00E23145">
        <w:rPr>
          <w:b/>
        </w:rPr>
        <w:t>$</w:t>
      </w:r>
      <w:r w:rsidRPr="00E23145" w:rsidR="001420BB">
        <w:rPr>
          <w:b/>
        </w:rPr>
        <w:t>14,375</w:t>
      </w:r>
      <w:r w:rsidR="00381793">
        <w:t>,</w:t>
      </w:r>
      <w:r w:rsidRPr="00F70661">
        <w:t xml:space="preserve"> which consists </w:t>
      </w:r>
      <w:r w:rsidR="00381793">
        <w:t>solely of labor costs</w:t>
      </w:r>
      <w:r>
        <w:t xml:space="preserve">. </w:t>
      </w:r>
      <w:r w:rsidRPr="00A303C8" w:rsidR="00381793">
        <w:t xml:space="preserve">There are no operation and maintenance (O&amp;M) costs or capital costs associated with the collection. </w:t>
      </w:r>
      <w:r w:rsidRPr="00A303C8">
        <w:t xml:space="preserve"> </w:t>
      </w:r>
    </w:p>
    <w:p w:rsidRPr="00381793" w:rsidR="00F70661" w:rsidP="00381793" w:rsidRDefault="00937ED6" w14:paraId="66E430AC" w14:textId="77BC6179">
      <w:pPr>
        <w:pStyle w:val="Exhibit"/>
      </w:pPr>
      <w:bookmarkStart w:name="_Toc29229428" w:id="204"/>
      <w:r w:rsidRPr="00381793">
        <w:t>Exhibit A-6-1</w:t>
      </w:r>
      <w:r w:rsidR="000260DE">
        <w:t>8</w:t>
      </w:r>
      <w:r w:rsidRPr="00381793">
        <w:t xml:space="preserve"> Total Burden and Cost to Medium Water Systems in </w:t>
      </w:r>
      <w:r w:rsidR="00807800">
        <w:t>Partial Participation</w:t>
      </w:r>
      <w:r w:rsidRPr="00381793">
        <w:t xml:space="preserve"> States</w:t>
      </w:r>
      <w:r w:rsidRPr="00381793" w:rsidR="00381793">
        <w:t xml:space="preserve"> </w:t>
      </w:r>
      <w:r w:rsidR="005C6E37">
        <w:t>(2018$)</w:t>
      </w:r>
      <w:bookmarkEnd w:id="204"/>
    </w:p>
    <w:tbl>
      <w:tblPr>
        <w:tblW w:w="10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8" w:type="dxa"/>
          <w:left w:w="58" w:type="dxa"/>
          <w:bottom w:w="29" w:type="dxa"/>
          <w:right w:w="58" w:type="dxa"/>
        </w:tblCellMar>
        <w:tblLook w:val="01E0" w:firstRow="1" w:lastRow="1" w:firstColumn="1" w:lastColumn="1" w:noHBand="0" w:noVBand="0"/>
      </w:tblPr>
      <w:tblGrid>
        <w:gridCol w:w="1710"/>
        <w:gridCol w:w="1408"/>
        <w:gridCol w:w="1080"/>
        <w:gridCol w:w="932"/>
        <w:gridCol w:w="990"/>
        <w:gridCol w:w="1170"/>
        <w:gridCol w:w="900"/>
        <w:gridCol w:w="810"/>
        <w:gridCol w:w="1080"/>
      </w:tblGrid>
      <w:tr w:rsidRPr="00A303C8" w:rsidR="000B2F54" w:rsidTr="00F92195" w14:paraId="50E74294" w14:textId="77777777">
        <w:trPr>
          <w:cantSplit/>
          <w:trHeight w:val="418"/>
          <w:tblHeader/>
          <w:jc w:val="center"/>
        </w:trPr>
        <w:tc>
          <w:tcPr>
            <w:tcW w:w="1710" w:type="dxa"/>
            <w:vMerge w:val="restart"/>
            <w:vAlign w:val="center"/>
          </w:tcPr>
          <w:p w:rsidRPr="0067569F" w:rsidR="000B2F54" w:rsidP="00F92195" w:rsidRDefault="000B2F54" w14:paraId="3FE1C18C" w14:textId="77777777">
            <w:pPr>
              <w:keepNext/>
              <w:spacing w:afterAutospacing="1"/>
              <w:jc w:val="center"/>
              <w:rPr>
                <w:b/>
                <w:szCs w:val="22"/>
              </w:rPr>
            </w:pPr>
            <w:bookmarkStart w:name="_Hlk21693132" w:id="205"/>
            <w:r w:rsidRPr="0067569F">
              <w:rPr>
                <w:b/>
                <w:szCs w:val="22"/>
              </w:rPr>
              <w:t>Respondent</w:t>
            </w:r>
          </w:p>
        </w:tc>
        <w:tc>
          <w:tcPr>
            <w:tcW w:w="4410" w:type="dxa"/>
            <w:gridSpan w:val="4"/>
            <w:vAlign w:val="center"/>
          </w:tcPr>
          <w:p w:rsidRPr="0067569F" w:rsidR="000B2F54" w:rsidP="00F92195" w:rsidRDefault="000B2F54" w14:paraId="52CAFF7C" w14:textId="77777777">
            <w:pPr>
              <w:keepNext/>
              <w:spacing w:afterAutospacing="1"/>
              <w:jc w:val="center"/>
              <w:rPr>
                <w:b/>
                <w:szCs w:val="22"/>
              </w:rPr>
            </w:pPr>
            <w:r w:rsidRPr="0067569F">
              <w:rPr>
                <w:b/>
                <w:szCs w:val="22"/>
              </w:rPr>
              <w:t>Average Unit Burden (hours)</w:t>
            </w:r>
          </w:p>
        </w:tc>
        <w:tc>
          <w:tcPr>
            <w:tcW w:w="1170" w:type="dxa"/>
            <w:vMerge w:val="restart"/>
            <w:vAlign w:val="center"/>
          </w:tcPr>
          <w:p w:rsidRPr="0067569F" w:rsidR="000B2F54" w:rsidP="00F92195" w:rsidRDefault="000B2F54" w14:paraId="50B819E7" w14:textId="77777777">
            <w:pPr>
              <w:keepNext/>
              <w:spacing w:afterAutospacing="1"/>
              <w:jc w:val="center"/>
              <w:rPr>
                <w:b/>
                <w:szCs w:val="22"/>
              </w:rPr>
            </w:pPr>
            <w:r w:rsidRPr="0067569F">
              <w:rPr>
                <w:b/>
                <w:szCs w:val="22"/>
              </w:rPr>
              <w:t>Total Responses</w:t>
            </w:r>
          </w:p>
        </w:tc>
        <w:tc>
          <w:tcPr>
            <w:tcW w:w="900" w:type="dxa"/>
            <w:vMerge w:val="restart"/>
            <w:vAlign w:val="center"/>
          </w:tcPr>
          <w:p w:rsidRPr="0067569F" w:rsidR="000B2F54" w:rsidP="00F92195" w:rsidRDefault="000B2F54" w14:paraId="41C6954D" w14:textId="77777777">
            <w:pPr>
              <w:keepNext/>
              <w:spacing w:afterAutospacing="1"/>
              <w:jc w:val="center"/>
              <w:rPr>
                <w:b/>
                <w:szCs w:val="22"/>
              </w:rPr>
            </w:pPr>
            <w:r w:rsidRPr="0067569F">
              <w:rPr>
                <w:b/>
                <w:szCs w:val="22"/>
              </w:rPr>
              <w:t>Total Hours</w:t>
            </w:r>
          </w:p>
        </w:tc>
        <w:tc>
          <w:tcPr>
            <w:tcW w:w="810" w:type="dxa"/>
            <w:vMerge w:val="restart"/>
            <w:vAlign w:val="center"/>
          </w:tcPr>
          <w:p w:rsidRPr="0067569F" w:rsidR="000B2F54" w:rsidP="00F92195" w:rsidRDefault="000B2F54" w14:paraId="7A5A7167" w14:textId="77777777">
            <w:pPr>
              <w:keepNext/>
              <w:spacing w:afterAutospacing="1"/>
              <w:jc w:val="center"/>
              <w:rPr>
                <w:b/>
                <w:szCs w:val="22"/>
              </w:rPr>
            </w:pPr>
            <w:r w:rsidRPr="0067569F">
              <w:rPr>
                <w:b/>
                <w:szCs w:val="22"/>
              </w:rPr>
              <w:t>Hourly Rate</w:t>
            </w:r>
          </w:p>
        </w:tc>
        <w:tc>
          <w:tcPr>
            <w:tcW w:w="1080" w:type="dxa"/>
            <w:vMerge w:val="restart"/>
            <w:vAlign w:val="center"/>
          </w:tcPr>
          <w:p w:rsidRPr="0067569F" w:rsidR="000B2F54" w:rsidP="00F92195" w:rsidRDefault="000B2F54" w14:paraId="7ABD72BA" w14:textId="3847ABAE">
            <w:pPr>
              <w:keepNext/>
              <w:spacing w:afterAutospacing="1"/>
              <w:jc w:val="center"/>
              <w:rPr>
                <w:b/>
                <w:szCs w:val="22"/>
              </w:rPr>
            </w:pPr>
            <w:r w:rsidRPr="0067569F">
              <w:rPr>
                <w:b/>
                <w:szCs w:val="22"/>
              </w:rPr>
              <w:t>Total Cost</w:t>
            </w:r>
          </w:p>
        </w:tc>
      </w:tr>
      <w:tr w:rsidRPr="00A303C8" w:rsidR="000B2F54" w:rsidTr="00F92195" w14:paraId="6552C24D" w14:textId="77777777">
        <w:trPr>
          <w:cantSplit/>
          <w:trHeight w:val="445"/>
          <w:jc w:val="center"/>
        </w:trPr>
        <w:tc>
          <w:tcPr>
            <w:tcW w:w="1710" w:type="dxa"/>
            <w:vMerge/>
            <w:vAlign w:val="center"/>
          </w:tcPr>
          <w:p w:rsidRPr="0067569F" w:rsidR="000B2F54" w:rsidP="00F92195" w:rsidRDefault="000B2F54" w14:paraId="52F20F17" w14:textId="77777777">
            <w:pPr>
              <w:keepNext/>
              <w:spacing w:afterAutospacing="1"/>
              <w:rPr>
                <w:szCs w:val="22"/>
              </w:rPr>
            </w:pPr>
          </w:p>
        </w:tc>
        <w:tc>
          <w:tcPr>
            <w:tcW w:w="1408" w:type="dxa"/>
            <w:vAlign w:val="center"/>
          </w:tcPr>
          <w:p w:rsidRPr="0067569F" w:rsidR="000B2F54" w:rsidP="00F92195" w:rsidRDefault="000B2F54" w14:paraId="2B39D1B4" w14:textId="77777777">
            <w:pPr>
              <w:keepNext/>
              <w:spacing w:afterAutospacing="1"/>
              <w:jc w:val="center"/>
              <w:rPr>
                <w:b/>
                <w:szCs w:val="22"/>
              </w:rPr>
            </w:pPr>
            <w:r w:rsidRPr="0067569F">
              <w:rPr>
                <w:b/>
                <w:szCs w:val="22"/>
              </w:rPr>
              <w:t>Management</w:t>
            </w:r>
          </w:p>
        </w:tc>
        <w:tc>
          <w:tcPr>
            <w:tcW w:w="1080" w:type="dxa"/>
            <w:vAlign w:val="center"/>
          </w:tcPr>
          <w:p w:rsidRPr="0067569F" w:rsidR="000B2F54" w:rsidP="00F92195" w:rsidRDefault="000B2F54" w14:paraId="642EB2E4" w14:textId="77777777">
            <w:pPr>
              <w:keepNext/>
              <w:spacing w:afterAutospacing="1"/>
              <w:jc w:val="center"/>
              <w:rPr>
                <w:b/>
                <w:szCs w:val="22"/>
              </w:rPr>
            </w:pPr>
            <w:r w:rsidRPr="0067569F">
              <w:rPr>
                <w:b/>
                <w:szCs w:val="22"/>
              </w:rPr>
              <w:t>Technical</w:t>
            </w:r>
          </w:p>
        </w:tc>
        <w:tc>
          <w:tcPr>
            <w:tcW w:w="932" w:type="dxa"/>
            <w:vAlign w:val="center"/>
          </w:tcPr>
          <w:p w:rsidRPr="0067569F" w:rsidR="000B2F54" w:rsidP="00F92195" w:rsidRDefault="000B2F54" w14:paraId="6E91C01F" w14:textId="77777777">
            <w:pPr>
              <w:keepNext/>
              <w:spacing w:afterAutospacing="1"/>
              <w:jc w:val="center"/>
              <w:rPr>
                <w:b/>
                <w:szCs w:val="22"/>
              </w:rPr>
            </w:pPr>
            <w:r w:rsidRPr="0067569F">
              <w:rPr>
                <w:b/>
                <w:szCs w:val="22"/>
              </w:rPr>
              <w:t>Clerical</w:t>
            </w:r>
          </w:p>
        </w:tc>
        <w:tc>
          <w:tcPr>
            <w:tcW w:w="990" w:type="dxa"/>
            <w:vAlign w:val="center"/>
          </w:tcPr>
          <w:p w:rsidRPr="0067569F" w:rsidR="000B2F54" w:rsidP="00F92195" w:rsidRDefault="000B2F54" w14:paraId="688469A8" w14:textId="77777777">
            <w:pPr>
              <w:keepNext/>
              <w:spacing w:afterAutospacing="1"/>
              <w:jc w:val="center"/>
              <w:rPr>
                <w:i/>
                <w:szCs w:val="22"/>
              </w:rPr>
            </w:pPr>
            <w:r w:rsidRPr="0067569F">
              <w:rPr>
                <w:b/>
                <w:i/>
                <w:szCs w:val="22"/>
              </w:rPr>
              <w:t xml:space="preserve">Subtotal </w:t>
            </w:r>
            <w:r w:rsidRPr="0067569F" w:rsidDel="006D5710">
              <w:rPr>
                <w:b/>
                <w:i/>
                <w:szCs w:val="22"/>
              </w:rPr>
              <w:t xml:space="preserve"> </w:t>
            </w:r>
          </w:p>
        </w:tc>
        <w:tc>
          <w:tcPr>
            <w:tcW w:w="1170" w:type="dxa"/>
            <w:vMerge/>
            <w:vAlign w:val="center"/>
          </w:tcPr>
          <w:p w:rsidRPr="0067569F" w:rsidR="000B2F54" w:rsidP="00F92195" w:rsidRDefault="000B2F54" w14:paraId="3AD650BC" w14:textId="77777777">
            <w:pPr>
              <w:keepNext/>
              <w:spacing w:afterAutospacing="1"/>
              <w:jc w:val="right"/>
              <w:rPr>
                <w:szCs w:val="22"/>
              </w:rPr>
            </w:pPr>
          </w:p>
        </w:tc>
        <w:tc>
          <w:tcPr>
            <w:tcW w:w="900" w:type="dxa"/>
            <w:vMerge/>
            <w:vAlign w:val="center"/>
          </w:tcPr>
          <w:p w:rsidRPr="0067569F" w:rsidR="000B2F54" w:rsidP="00F92195" w:rsidRDefault="000B2F54" w14:paraId="4AE41C0E" w14:textId="77777777">
            <w:pPr>
              <w:keepNext/>
              <w:spacing w:afterAutospacing="1"/>
              <w:jc w:val="right"/>
              <w:rPr>
                <w:szCs w:val="22"/>
              </w:rPr>
            </w:pPr>
          </w:p>
        </w:tc>
        <w:tc>
          <w:tcPr>
            <w:tcW w:w="810" w:type="dxa"/>
            <w:vMerge/>
            <w:vAlign w:val="center"/>
          </w:tcPr>
          <w:p w:rsidRPr="0067569F" w:rsidR="000B2F54" w:rsidP="00F92195" w:rsidRDefault="000B2F54" w14:paraId="2C15242C" w14:textId="77777777">
            <w:pPr>
              <w:keepNext/>
              <w:spacing w:afterAutospacing="1"/>
              <w:jc w:val="right"/>
              <w:rPr>
                <w:szCs w:val="22"/>
              </w:rPr>
            </w:pPr>
          </w:p>
        </w:tc>
        <w:tc>
          <w:tcPr>
            <w:tcW w:w="1080" w:type="dxa"/>
            <w:vMerge/>
            <w:vAlign w:val="center"/>
          </w:tcPr>
          <w:p w:rsidRPr="0067569F" w:rsidR="000B2F54" w:rsidP="00F92195" w:rsidRDefault="000B2F54" w14:paraId="421972B8" w14:textId="77777777">
            <w:pPr>
              <w:keepNext/>
              <w:spacing w:afterAutospacing="1"/>
              <w:jc w:val="right"/>
              <w:rPr>
                <w:b/>
                <w:szCs w:val="22"/>
              </w:rPr>
            </w:pPr>
          </w:p>
        </w:tc>
      </w:tr>
      <w:tr w:rsidRPr="00A303C8" w:rsidR="000B2F54" w:rsidTr="00F92195" w14:paraId="13293790" w14:textId="77777777">
        <w:trPr>
          <w:cantSplit/>
          <w:jc w:val="center"/>
        </w:trPr>
        <w:tc>
          <w:tcPr>
            <w:tcW w:w="1710" w:type="dxa"/>
            <w:vAlign w:val="center"/>
          </w:tcPr>
          <w:p w:rsidRPr="0067569F" w:rsidR="000B2F54" w:rsidP="00F92195" w:rsidRDefault="000B2F54" w14:paraId="32F4EC6C" w14:textId="41CCC5EC">
            <w:pPr>
              <w:keepNext/>
              <w:spacing w:afterAutospacing="1"/>
              <w:rPr>
                <w:szCs w:val="22"/>
              </w:rPr>
            </w:pPr>
            <w:r w:rsidRPr="0067569F">
              <w:rPr>
                <w:szCs w:val="22"/>
              </w:rPr>
              <w:t>Systems Serving 50,00</w:t>
            </w:r>
            <w:r w:rsidRPr="0067569F" w:rsidR="00CB1D56">
              <w:rPr>
                <w:szCs w:val="22"/>
              </w:rPr>
              <w:t>1-100</w:t>
            </w:r>
            <w:r w:rsidRPr="0067569F" w:rsidR="00CA7F44">
              <w:rPr>
                <w:szCs w:val="22"/>
              </w:rPr>
              <w:t>,000</w:t>
            </w:r>
            <w:r w:rsidRPr="0067569F">
              <w:rPr>
                <w:szCs w:val="22"/>
              </w:rPr>
              <w:t xml:space="preserve"> Persons</w:t>
            </w:r>
          </w:p>
        </w:tc>
        <w:tc>
          <w:tcPr>
            <w:tcW w:w="1408" w:type="dxa"/>
            <w:vAlign w:val="center"/>
          </w:tcPr>
          <w:p w:rsidRPr="0067569F" w:rsidR="000B2F54" w:rsidP="0067569F" w:rsidRDefault="001420BB" w14:paraId="2DABEDDE" w14:textId="5F8331FE">
            <w:pPr>
              <w:spacing w:after="0" w:line="240" w:lineRule="auto"/>
              <w:jc w:val="right"/>
              <w:rPr>
                <w:szCs w:val="22"/>
              </w:rPr>
            </w:pPr>
            <w:r>
              <w:rPr>
                <w:szCs w:val="22"/>
              </w:rPr>
              <w:t>1.05</w:t>
            </w:r>
          </w:p>
        </w:tc>
        <w:tc>
          <w:tcPr>
            <w:tcW w:w="1080" w:type="dxa"/>
            <w:vAlign w:val="center"/>
          </w:tcPr>
          <w:p w:rsidRPr="0067569F" w:rsidR="000B2F54" w:rsidP="0067569F" w:rsidRDefault="001420BB" w14:paraId="6E002276" w14:textId="21F22C36">
            <w:pPr>
              <w:spacing w:after="0" w:line="240" w:lineRule="auto"/>
              <w:jc w:val="right"/>
              <w:rPr>
                <w:szCs w:val="22"/>
              </w:rPr>
            </w:pPr>
            <w:r>
              <w:rPr>
                <w:szCs w:val="22"/>
              </w:rPr>
              <w:t>0</w:t>
            </w:r>
          </w:p>
        </w:tc>
        <w:tc>
          <w:tcPr>
            <w:tcW w:w="932" w:type="dxa"/>
            <w:vAlign w:val="center"/>
          </w:tcPr>
          <w:p w:rsidRPr="0067569F" w:rsidR="000B2F54" w:rsidP="00270693" w:rsidRDefault="00C93EF7" w14:paraId="57D40FC0" w14:textId="6F1EEACA">
            <w:pPr>
              <w:spacing w:after="0" w:line="240" w:lineRule="auto"/>
              <w:jc w:val="right"/>
              <w:rPr>
                <w:szCs w:val="22"/>
              </w:rPr>
            </w:pPr>
            <w:r>
              <w:rPr>
                <w:szCs w:val="22"/>
              </w:rPr>
              <w:t>0</w:t>
            </w:r>
          </w:p>
        </w:tc>
        <w:tc>
          <w:tcPr>
            <w:tcW w:w="990" w:type="dxa"/>
            <w:vAlign w:val="center"/>
          </w:tcPr>
          <w:p w:rsidRPr="0067569F" w:rsidR="000B2F54" w:rsidP="0067569F" w:rsidRDefault="001420BB" w14:paraId="5F8B38B4" w14:textId="29FB2587">
            <w:pPr>
              <w:spacing w:after="0" w:line="240" w:lineRule="auto"/>
              <w:jc w:val="right"/>
              <w:rPr>
                <w:szCs w:val="22"/>
              </w:rPr>
            </w:pPr>
            <w:r>
              <w:rPr>
                <w:szCs w:val="22"/>
              </w:rPr>
              <w:t>1.05</w:t>
            </w:r>
          </w:p>
        </w:tc>
        <w:tc>
          <w:tcPr>
            <w:tcW w:w="1170" w:type="dxa"/>
            <w:vAlign w:val="center"/>
          </w:tcPr>
          <w:p w:rsidRPr="0067569F" w:rsidR="000B2F54" w:rsidP="0067569F" w:rsidRDefault="001420BB" w14:paraId="77DF3895" w14:textId="7C6EC8F6">
            <w:pPr>
              <w:spacing w:after="0" w:line="240" w:lineRule="auto"/>
              <w:jc w:val="right"/>
              <w:rPr>
                <w:szCs w:val="22"/>
              </w:rPr>
            </w:pPr>
            <w:r>
              <w:rPr>
                <w:szCs w:val="22"/>
              </w:rPr>
              <w:t>29</w:t>
            </w:r>
          </w:p>
        </w:tc>
        <w:tc>
          <w:tcPr>
            <w:tcW w:w="900" w:type="dxa"/>
            <w:vAlign w:val="center"/>
          </w:tcPr>
          <w:p w:rsidRPr="0067569F" w:rsidR="000B2F54" w:rsidP="0067569F" w:rsidRDefault="001420BB" w14:paraId="689783E6" w14:textId="418A0186">
            <w:pPr>
              <w:spacing w:after="0" w:line="240" w:lineRule="auto"/>
              <w:jc w:val="right"/>
              <w:rPr>
                <w:b/>
                <w:bCs/>
                <w:szCs w:val="22"/>
              </w:rPr>
            </w:pPr>
            <w:r>
              <w:rPr>
                <w:b/>
                <w:bCs/>
                <w:szCs w:val="22"/>
              </w:rPr>
              <w:t>31</w:t>
            </w:r>
          </w:p>
        </w:tc>
        <w:tc>
          <w:tcPr>
            <w:tcW w:w="810" w:type="dxa"/>
            <w:vAlign w:val="center"/>
          </w:tcPr>
          <w:p w:rsidRPr="0067569F" w:rsidR="000B2F54" w:rsidP="0067569F" w:rsidRDefault="000B2F54" w14:paraId="3C5AB5B2" w14:textId="7447D4F3">
            <w:pPr>
              <w:spacing w:after="0" w:line="240" w:lineRule="auto"/>
              <w:jc w:val="right"/>
              <w:rPr>
                <w:szCs w:val="22"/>
              </w:rPr>
            </w:pPr>
            <w:r w:rsidRPr="0067569F">
              <w:rPr>
                <w:szCs w:val="22"/>
              </w:rPr>
              <w:t>$45.73</w:t>
            </w:r>
          </w:p>
        </w:tc>
        <w:tc>
          <w:tcPr>
            <w:tcW w:w="1080" w:type="dxa"/>
            <w:vAlign w:val="center"/>
          </w:tcPr>
          <w:p w:rsidRPr="0067569F" w:rsidR="000B2F54" w:rsidP="0067569F" w:rsidRDefault="00367D88" w14:paraId="3B785A33" w14:textId="135A6DCF">
            <w:pPr>
              <w:spacing w:after="0" w:line="240" w:lineRule="auto"/>
              <w:jc w:val="right"/>
              <w:rPr>
                <w:b/>
                <w:bCs/>
                <w:szCs w:val="22"/>
              </w:rPr>
            </w:pPr>
            <w:r w:rsidRPr="0067569F">
              <w:rPr>
                <w:b/>
                <w:bCs/>
                <w:szCs w:val="22"/>
              </w:rPr>
              <w:t>$</w:t>
            </w:r>
            <w:r w:rsidR="001420BB">
              <w:rPr>
                <w:b/>
                <w:bCs/>
                <w:szCs w:val="22"/>
              </w:rPr>
              <w:t>1,418</w:t>
            </w:r>
          </w:p>
        </w:tc>
      </w:tr>
      <w:tr w:rsidRPr="00A303C8" w:rsidR="000B2F54" w:rsidTr="00F92195" w14:paraId="7DA7A5C7" w14:textId="77777777">
        <w:trPr>
          <w:cantSplit/>
          <w:jc w:val="center"/>
        </w:trPr>
        <w:tc>
          <w:tcPr>
            <w:tcW w:w="1710" w:type="dxa"/>
            <w:vAlign w:val="center"/>
          </w:tcPr>
          <w:p w:rsidRPr="0067569F" w:rsidR="000B2F54" w:rsidP="00F92195" w:rsidRDefault="000B2F54" w14:paraId="2F454B68" w14:textId="77777777">
            <w:pPr>
              <w:keepNext/>
              <w:spacing w:afterAutospacing="1"/>
              <w:rPr>
                <w:szCs w:val="22"/>
              </w:rPr>
            </w:pPr>
            <w:r w:rsidRPr="0067569F">
              <w:rPr>
                <w:szCs w:val="22"/>
              </w:rPr>
              <w:t xml:space="preserve">Systems Serving 3,301 – 50,000 Persons </w:t>
            </w:r>
          </w:p>
        </w:tc>
        <w:tc>
          <w:tcPr>
            <w:tcW w:w="1408" w:type="dxa"/>
            <w:vAlign w:val="center"/>
          </w:tcPr>
          <w:p w:rsidRPr="0067569F" w:rsidR="000B2F54" w:rsidP="0067569F" w:rsidRDefault="001420BB" w14:paraId="65DCB0E6" w14:textId="54226714">
            <w:pPr>
              <w:spacing w:after="0" w:line="240" w:lineRule="auto"/>
              <w:jc w:val="right"/>
              <w:rPr>
                <w:szCs w:val="22"/>
              </w:rPr>
            </w:pPr>
            <w:r>
              <w:rPr>
                <w:szCs w:val="22"/>
              </w:rPr>
              <w:t>1.05</w:t>
            </w:r>
          </w:p>
        </w:tc>
        <w:tc>
          <w:tcPr>
            <w:tcW w:w="1080" w:type="dxa"/>
            <w:vAlign w:val="center"/>
          </w:tcPr>
          <w:p w:rsidRPr="0067569F" w:rsidR="000B2F54" w:rsidP="0067569F" w:rsidRDefault="001420BB" w14:paraId="3E3FDB0C" w14:textId="1B218E70">
            <w:pPr>
              <w:spacing w:after="0" w:line="240" w:lineRule="auto"/>
              <w:jc w:val="right"/>
              <w:rPr>
                <w:szCs w:val="22"/>
              </w:rPr>
            </w:pPr>
            <w:r>
              <w:rPr>
                <w:szCs w:val="22"/>
              </w:rPr>
              <w:t>0</w:t>
            </w:r>
          </w:p>
        </w:tc>
        <w:tc>
          <w:tcPr>
            <w:tcW w:w="932" w:type="dxa"/>
            <w:vAlign w:val="center"/>
          </w:tcPr>
          <w:p w:rsidRPr="0067569F" w:rsidR="000B2F54" w:rsidP="00C4593D" w:rsidRDefault="00C93EF7" w14:paraId="051EFFBD" w14:textId="0A9772E1">
            <w:pPr>
              <w:spacing w:after="0" w:line="240" w:lineRule="auto"/>
              <w:jc w:val="right"/>
              <w:rPr>
                <w:szCs w:val="22"/>
              </w:rPr>
            </w:pPr>
            <w:r>
              <w:rPr>
                <w:szCs w:val="22"/>
              </w:rPr>
              <w:t>0</w:t>
            </w:r>
          </w:p>
        </w:tc>
        <w:tc>
          <w:tcPr>
            <w:tcW w:w="990" w:type="dxa"/>
            <w:vAlign w:val="center"/>
          </w:tcPr>
          <w:p w:rsidRPr="0067569F" w:rsidR="000B2F54" w:rsidP="0067569F" w:rsidRDefault="001420BB" w14:paraId="38E97037" w14:textId="3DA572C8">
            <w:pPr>
              <w:spacing w:after="0" w:line="240" w:lineRule="auto"/>
              <w:jc w:val="right"/>
              <w:rPr>
                <w:szCs w:val="22"/>
              </w:rPr>
            </w:pPr>
            <w:r>
              <w:rPr>
                <w:szCs w:val="22"/>
              </w:rPr>
              <w:t>1.05</w:t>
            </w:r>
          </w:p>
        </w:tc>
        <w:tc>
          <w:tcPr>
            <w:tcW w:w="1170" w:type="dxa"/>
            <w:vAlign w:val="center"/>
          </w:tcPr>
          <w:p w:rsidRPr="0067569F" w:rsidR="000B2F54" w:rsidP="00F92195" w:rsidRDefault="003A3CF5" w14:paraId="6E82BBFA" w14:textId="7720D995">
            <w:pPr>
              <w:keepNext/>
              <w:spacing w:afterAutospacing="1"/>
              <w:jc w:val="right"/>
              <w:rPr>
                <w:szCs w:val="22"/>
              </w:rPr>
            </w:pPr>
            <w:r>
              <w:rPr>
                <w:szCs w:val="22"/>
              </w:rPr>
              <w:t>3</w:t>
            </w:r>
            <w:r w:rsidR="001420BB">
              <w:rPr>
                <w:szCs w:val="22"/>
              </w:rPr>
              <w:t>23</w:t>
            </w:r>
          </w:p>
        </w:tc>
        <w:tc>
          <w:tcPr>
            <w:tcW w:w="900" w:type="dxa"/>
            <w:vAlign w:val="center"/>
          </w:tcPr>
          <w:p w:rsidRPr="0067569F" w:rsidR="000B2F54" w:rsidP="0067569F" w:rsidRDefault="001420BB" w14:paraId="48422008" w14:textId="24C533DE">
            <w:pPr>
              <w:spacing w:after="0" w:line="240" w:lineRule="auto"/>
              <w:jc w:val="right"/>
              <w:rPr>
                <w:b/>
                <w:bCs/>
                <w:szCs w:val="22"/>
              </w:rPr>
            </w:pPr>
            <w:r>
              <w:rPr>
                <w:b/>
                <w:bCs/>
                <w:szCs w:val="22"/>
              </w:rPr>
              <w:t>340</w:t>
            </w:r>
          </w:p>
        </w:tc>
        <w:tc>
          <w:tcPr>
            <w:tcW w:w="810" w:type="dxa"/>
            <w:vAlign w:val="center"/>
          </w:tcPr>
          <w:p w:rsidRPr="0067569F" w:rsidR="000B2F54" w:rsidP="0067569F" w:rsidRDefault="000B2F54" w14:paraId="737A02D7" w14:textId="2CE7F9E2">
            <w:pPr>
              <w:spacing w:after="0" w:line="240" w:lineRule="auto"/>
              <w:jc w:val="right"/>
              <w:rPr>
                <w:szCs w:val="22"/>
              </w:rPr>
            </w:pPr>
            <w:r w:rsidRPr="0067569F">
              <w:rPr>
                <w:szCs w:val="22"/>
              </w:rPr>
              <w:t>$38.11</w:t>
            </w:r>
          </w:p>
        </w:tc>
        <w:tc>
          <w:tcPr>
            <w:tcW w:w="1080" w:type="dxa"/>
            <w:vAlign w:val="center"/>
          </w:tcPr>
          <w:p w:rsidRPr="0067569F" w:rsidR="000B2F54" w:rsidP="0067569F" w:rsidRDefault="001D6FD7" w14:paraId="6A3E9359" w14:textId="79B23E43">
            <w:pPr>
              <w:spacing w:after="0" w:line="240" w:lineRule="auto"/>
              <w:jc w:val="right"/>
              <w:rPr>
                <w:b/>
                <w:bCs/>
                <w:szCs w:val="22"/>
              </w:rPr>
            </w:pPr>
            <w:r w:rsidRPr="0067569F">
              <w:rPr>
                <w:b/>
                <w:bCs/>
                <w:szCs w:val="22"/>
              </w:rPr>
              <w:t>$</w:t>
            </w:r>
            <w:r w:rsidR="001420BB">
              <w:rPr>
                <w:b/>
                <w:bCs/>
                <w:szCs w:val="22"/>
              </w:rPr>
              <w:t>12,957</w:t>
            </w:r>
          </w:p>
        </w:tc>
      </w:tr>
      <w:tr w:rsidRPr="00A303C8" w:rsidR="000B2F54" w:rsidTr="00F92195" w14:paraId="7918668B" w14:textId="77777777">
        <w:trPr>
          <w:cantSplit/>
          <w:jc w:val="center"/>
        </w:trPr>
        <w:tc>
          <w:tcPr>
            <w:tcW w:w="1710" w:type="dxa"/>
            <w:vAlign w:val="center"/>
          </w:tcPr>
          <w:p w:rsidRPr="0067569F" w:rsidR="000B2F54" w:rsidP="00F92195" w:rsidRDefault="000B2F54" w14:paraId="238FCB71" w14:textId="77777777">
            <w:pPr>
              <w:keepNext/>
              <w:spacing w:afterAutospacing="1"/>
              <w:rPr>
                <w:b/>
                <w:szCs w:val="22"/>
              </w:rPr>
            </w:pPr>
            <w:r w:rsidRPr="0067569F">
              <w:rPr>
                <w:b/>
                <w:szCs w:val="22"/>
              </w:rPr>
              <w:t>TOTAL</w:t>
            </w:r>
          </w:p>
        </w:tc>
        <w:tc>
          <w:tcPr>
            <w:tcW w:w="1408" w:type="dxa"/>
            <w:vAlign w:val="center"/>
          </w:tcPr>
          <w:p w:rsidRPr="0067569F" w:rsidR="000B2F54" w:rsidP="001420BB" w:rsidRDefault="005C75C9" w14:paraId="5E7C632C" w14:textId="5E6D44B8">
            <w:pPr>
              <w:keepNext/>
              <w:spacing w:afterAutospacing="1"/>
              <w:jc w:val="right"/>
              <w:rPr>
                <w:b/>
                <w:szCs w:val="22"/>
              </w:rPr>
            </w:pPr>
            <w:r>
              <w:rPr>
                <w:b/>
                <w:szCs w:val="22"/>
              </w:rPr>
              <w:t>n/a</w:t>
            </w:r>
          </w:p>
        </w:tc>
        <w:tc>
          <w:tcPr>
            <w:tcW w:w="1080" w:type="dxa"/>
            <w:vAlign w:val="center"/>
          </w:tcPr>
          <w:p w:rsidRPr="0067569F" w:rsidR="000B2F54" w:rsidP="00F92195" w:rsidRDefault="005C75C9" w14:paraId="64F586DE" w14:textId="20F232D1">
            <w:pPr>
              <w:keepNext/>
              <w:spacing w:afterAutospacing="1"/>
              <w:jc w:val="right"/>
              <w:rPr>
                <w:b/>
                <w:szCs w:val="22"/>
              </w:rPr>
            </w:pPr>
            <w:r>
              <w:rPr>
                <w:b/>
                <w:szCs w:val="22"/>
              </w:rPr>
              <w:t>n/a</w:t>
            </w:r>
          </w:p>
        </w:tc>
        <w:tc>
          <w:tcPr>
            <w:tcW w:w="932" w:type="dxa"/>
            <w:vAlign w:val="center"/>
          </w:tcPr>
          <w:p w:rsidRPr="0067569F" w:rsidR="000B2F54" w:rsidP="00F92195" w:rsidRDefault="005C75C9" w14:paraId="3A43E477" w14:textId="06944BF4">
            <w:pPr>
              <w:keepNext/>
              <w:spacing w:afterAutospacing="1"/>
              <w:jc w:val="right"/>
              <w:rPr>
                <w:b/>
                <w:szCs w:val="22"/>
              </w:rPr>
            </w:pPr>
            <w:r>
              <w:rPr>
                <w:b/>
                <w:szCs w:val="22"/>
              </w:rPr>
              <w:t>n/a</w:t>
            </w:r>
          </w:p>
        </w:tc>
        <w:tc>
          <w:tcPr>
            <w:tcW w:w="990" w:type="dxa"/>
            <w:vAlign w:val="center"/>
          </w:tcPr>
          <w:p w:rsidRPr="0067569F" w:rsidR="000B2F54" w:rsidP="00F92195" w:rsidRDefault="00A37B36" w14:paraId="59A07FB2" w14:textId="34DE56FD">
            <w:pPr>
              <w:keepNext/>
              <w:spacing w:afterAutospacing="1"/>
              <w:jc w:val="right"/>
              <w:rPr>
                <w:b/>
                <w:szCs w:val="22"/>
              </w:rPr>
            </w:pPr>
            <w:r>
              <w:rPr>
                <w:b/>
                <w:szCs w:val="22"/>
              </w:rPr>
              <w:t>1.05</w:t>
            </w:r>
          </w:p>
        </w:tc>
        <w:tc>
          <w:tcPr>
            <w:tcW w:w="1170" w:type="dxa"/>
            <w:vAlign w:val="center"/>
          </w:tcPr>
          <w:p w:rsidRPr="0067569F" w:rsidR="000B2F54" w:rsidP="00F92195" w:rsidRDefault="001D6FD7" w14:paraId="7D4FC107" w14:textId="7A8A98AE">
            <w:pPr>
              <w:keepNext/>
              <w:spacing w:afterAutospacing="1"/>
              <w:jc w:val="right"/>
              <w:rPr>
                <w:b/>
                <w:szCs w:val="22"/>
              </w:rPr>
            </w:pPr>
            <w:r w:rsidRPr="0067569F">
              <w:rPr>
                <w:b/>
                <w:szCs w:val="22"/>
              </w:rPr>
              <w:t>3</w:t>
            </w:r>
            <w:r w:rsidR="001420BB">
              <w:rPr>
                <w:b/>
                <w:szCs w:val="22"/>
              </w:rPr>
              <w:t>5</w:t>
            </w:r>
            <w:r w:rsidR="003A3CF5">
              <w:rPr>
                <w:b/>
                <w:szCs w:val="22"/>
              </w:rPr>
              <w:t>2</w:t>
            </w:r>
          </w:p>
        </w:tc>
        <w:tc>
          <w:tcPr>
            <w:tcW w:w="900" w:type="dxa"/>
            <w:vAlign w:val="center"/>
          </w:tcPr>
          <w:p w:rsidRPr="0067569F" w:rsidR="000B2F54" w:rsidP="0067569F" w:rsidRDefault="001420BB" w14:paraId="4821C1D4" w14:textId="179179A7">
            <w:pPr>
              <w:keepNext/>
              <w:spacing w:afterAutospacing="1"/>
              <w:jc w:val="right"/>
              <w:rPr>
                <w:b/>
                <w:szCs w:val="22"/>
              </w:rPr>
            </w:pPr>
            <w:r>
              <w:rPr>
                <w:b/>
                <w:szCs w:val="22"/>
              </w:rPr>
              <w:t>371</w:t>
            </w:r>
          </w:p>
        </w:tc>
        <w:tc>
          <w:tcPr>
            <w:tcW w:w="810" w:type="dxa"/>
            <w:vAlign w:val="center"/>
          </w:tcPr>
          <w:p w:rsidRPr="0067569F" w:rsidR="000B2F54" w:rsidP="00F92195" w:rsidRDefault="00381793" w14:paraId="5215B2DD" w14:textId="6097ED4F">
            <w:pPr>
              <w:keepNext/>
              <w:spacing w:afterAutospacing="1"/>
              <w:jc w:val="right"/>
              <w:rPr>
                <w:b/>
                <w:szCs w:val="22"/>
              </w:rPr>
            </w:pPr>
            <w:r>
              <w:rPr>
                <w:b/>
                <w:szCs w:val="22"/>
              </w:rPr>
              <w:t>$</w:t>
            </w:r>
            <w:r w:rsidR="00622452">
              <w:rPr>
                <w:b/>
                <w:szCs w:val="22"/>
              </w:rPr>
              <w:t>38.75</w:t>
            </w:r>
          </w:p>
        </w:tc>
        <w:tc>
          <w:tcPr>
            <w:tcW w:w="1080" w:type="dxa"/>
            <w:vAlign w:val="center"/>
          </w:tcPr>
          <w:p w:rsidRPr="0067569F" w:rsidR="000B2F54" w:rsidP="0067569F" w:rsidRDefault="006F4569" w14:paraId="12F917F2" w14:textId="6BA43985">
            <w:pPr>
              <w:keepNext/>
              <w:spacing w:afterAutospacing="1"/>
              <w:jc w:val="right"/>
              <w:rPr>
                <w:b/>
                <w:szCs w:val="22"/>
              </w:rPr>
            </w:pPr>
            <w:r>
              <w:rPr>
                <w:b/>
                <w:szCs w:val="22"/>
              </w:rPr>
              <w:t>$</w:t>
            </w:r>
            <w:r w:rsidR="001420BB">
              <w:rPr>
                <w:b/>
                <w:szCs w:val="22"/>
              </w:rPr>
              <w:t>14,375</w:t>
            </w:r>
          </w:p>
        </w:tc>
      </w:tr>
    </w:tbl>
    <w:bookmarkEnd w:id="205"/>
    <w:p w:rsidRPr="00EC3E27" w:rsidR="00381793" w:rsidP="00381793" w:rsidRDefault="00381793" w14:paraId="45328735" w14:textId="2C2628AE">
      <w:pPr>
        <w:pStyle w:val="ExhibitNotes"/>
      </w:pPr>
      <w:r w:rsidRPr="00EC3E27">
        <w:t>Note:</w:t>
      </w:r>
      <w:r w:rsidRPr="00EC3E27">
        <w:tab/>
        <w:t>The average burden per</w:t>
      </w:r>
      <w:r>
        <w:t xml:space="preserve"> system</w:t>
      </w:r>
      <w:r w:rsidRPr="00EC3E27">
        <w:t xml:space="preserve"> response is </w:t>
      </w:r>
      <w:r w:rsidR="00622452">
        <w:t>1.05</w:t>
      </w:r>
      <w:r w:rsidRPr="00EC3E27" w:rsidR="00D72670">
        <w:t xml:space="preserve"> </w:t>
      </w:r>
      <w:r w:rsidRPr="00EC3E27">
        <w:t>hours (</w:t>
      </w:r>
      <w:r w:rsidR="00622452">
        <w:t>371</w:t>
      </w:r>
      <w:r>
        <w:t>/3</w:t>
      </w:r>
      <w:r w:rsidR="00622452">
        <w:t>5</w:t>
      </w:r>
      <w:r w:rsidR="004337C4">
        <w:t>2</w:t>
      </w:r>
      <w:r w:rsidRPr="00EC3E27">
        <w:t xml:space="preserve">). </w:t>
      </w:r>
    </w:p>
    <w:p w:rsidR="00381793" w:rsidP="00381793" w:rsidRDefault="00381793" w14:paraId="3E79C516" w14:textId="77777777">
      <w:pPr>
        <w:pStyle w:val="ExhibitNotes"/>
        <w:keepNext w:val="0"/>
      </w:pPr>
      <w:r w:rsidRPr="00A303C8">
        <w:tab/>
        <w:t>Numbers may not add due to rounding.</w:t>
      </w:r>
    </w:p>
    <w:p w:rsidRPr="00A303C8" w:rsidR="00381793" w:rsidP="00381793" w:rsidRDefault="00381793" w14:paraId="608AB136" w14:textId="4EB91F28">
      <w:pPr>
        <w:pStyle w:val="ExhibitNotes"/>
        <w:keepNext w:val="0"/>
      </w:pPr>
      <w:r>
        <w:tab/>
        <w:t>Total hourly rate of $</w:t>
      </w:r>
      <w:r w:rsidR="003A3CF5">
        <w:t>38.</w:t>
      </w:r>
      <w:r w:rsidR="00622452">
        <w:t>75</w:t>
      </w:r>
      <w:r w:rsidR="00D72670">
        <w:t xml:space="preserve"> </w:t>
      </w:r>
      <w:r>
        <w:t>reflects the overall average hourly rate ($</w:t>
      </w:r>
      <w:r w:rsidR="00622452">
        <w:t>14,375</w:t>
      </w:r>
      <w:r>
        <w:t>/</w:t>
      </w:r>
      <w:r w:rsidR="00622452">
        <w:t>371</w:t>
      </w:r>
      <w:r>
        <w:t>).</w:t>
      </w:r>
    </w:p>
    <w:p w:rsidRPr="00A303C8" w:rsidR="00E40DAD" w:rsidP="008E4059" w:rsidRDefault="00E40DAD" w14:paraId="03C9B5CD" w14:textId="0B29C3D3">
      <w:pPr>
        <w:pStyle w:val="Heading4"/>
      </w:pPr>
      <w:r w:rsidRPr="00A303C8">
        <w:t>A.6.b.ii</w:t>
      </w:r>
      <w:r w:rsidR="00FC652E">
        <w:t>i.</w:t>
      </w:r>
      <w:r w:rsidRPr="00A303C8" w:rsidDel="00FC652E">
        <w:t xml:space="preserve"> </w:t>
      </w:r>
      <w:r w:rsidRPr="00A303C8">
        <w:t>Cost to States</w:t>
      </w:r>
      <w:bookmarkEnd w:id="202"/>
      <w:r w:rsidR="00BA410A">
        <w:t xml:space="preserve"> and the Navajo Nation</w:t>
      </w:r>
      <w:r w:rsidRPr="00A303C8" w:rsidR="00C9288F">
        <w:fldChar w:fldCharType="begin"/>
      </w:r>
      <w:r w:rsidRPr="00A303C8">
        <w:instrText>tc "</w:instrText>
      </w:r>
      <w:r w:rsidRPr="00A303C8">
        <w:tab/>
        <w:instrText>A.6.b.ii</w:instrText>
      </w:r>
      <w:r w:rsidRPr="00A303C8">
        <w:tab/>
        <w:instrText>Cost to Primacy Agencies " \l 3</w:instrText>
      </w:r>
      <w:r w:rsidRPr="00A303C8" w:rsidR="00C9288F">
        <w:fldChar w:fldCharType="end"/>
      </w:r>
    </w:p>
    <w:p w:rsidRPr="00A303C8" w:rsidR="00E40DAD" w:rsidP="00E40DAD" w:rsidRDefault="00E40DAD" w14:paraId="6C501AF7" w14:textId="1131AF2D">
      <w:r w:rsidRPr="00A303C8">
        <w:t>Exhibit A-6-</w:t>
      </w:r>
      <w:r w:rsidR="00937ED6">
        <w:t>1</w:t>
      </w:r>
      <w:r w:rsidR="00BA0FFE">
        <w:t>9</w:t>
      </w:r>
      <w:r w:rsidRPr="00A303C8" w:rsidR="00937ED6">
        <w:t xml:space="preserve"> </w:t>
      </w:r>
      <w:r w:rsidRPr="00A303C8">
        <w:t xml:space="preserve">shows the </w:t>
      </w:r>
      <w:r w:rsidR="00EE6B6F">
        <w:t xml:space="preserve">total burden and </w:t>
      </w:r>
      <w:r w:rsidRPr="00A303C8">
        <w:t>costs to states</w:t>
      </w:r>
      <w:r w:rsidR="00BA410A">
        <w:t xml:space="preserve"> and the Navajo Nation</w:t>
      </w:r>
      <w:r w:rsidRPr="00A303C8" w:rsidR="004B4C3A">
        <w:t>.</w:t>
      </w:r>
      <w:r w:rsidRPr="00A303C8" w:rsidR="00924234">
        <w:t xml:space="preserve"> </w:t>
      </w:r>
      <w:r w:rsidRPr="00A303C8" w:rsidR="004B4C3A">
        <w:t>T</w:t>
      </w:r>
      <w:r w:rsidRPr="00A303C8" w:rsidR="00924234">
        <w:t xml:space="preserve">he cost burden for </w:t>
      </w:r>
      <w:r w:rsidR="00437E07">
        <w:t>EPA</w:t>
      </w:r>
      <w:r w:rsidRPr="00A303C8" w:rsidR="00924234">
        <w:t xml:space="preserve"> Region</w:t>
      </w:r>
      <w:r w:rsidR="00E54A15">
        <w:t>s</w:t>
      </w:r>
      <w:r w:rsidRPr="00A303C8" w:rsidR="00924234">
        <w:t xml:space="preserve"> is discussed in section A.6.c</w:t>
      </w:r>
      <w:r w:rsidRPr="00A303C8">
        <w:t xml:space="preserve">. Based on </w:t>
      </w:r>
      <w:r w:rsidR="00437E07">
        <w:t>EPA</w:t>
      </w:r>
      <w:r w:rsidRPr="00A303C8" w:rsidR="00D63EAA">
        <w:t>’</w:t>
      </w:r>
      <w:r w:rsidRPr="00A303C8">
        <w:t xml:space="preserve">s projection that all states </w:t>
      </w:r>
      <w:r w:rsidR="00BA410A">
        <w:t xml:space="preserve">and the Navajo Nation </w:t>
      </w:r>
      <w:r w:rsidRPr="00A303C8">
        <w:t>will participate in the DWINSA, the cost to states</w:t>
      </w:r>
      <w:r w:rsidRPr="00A303C8" w:rsidR="008A7DE4">
        <w:t xml:space="preserve"> </w:t>
      </w:r>
      <w:r w:rsidR="00BA410A">
        <w:t xml:space="preserve">and the Navajo Nation </w:t>
      </w:r>
      <w:r w:rsidRPr="00A303C8">
        <w:t xml:space="preserve">is </w:t>
      </w:r>
      <w:r w:rsidRPr="00BA0FFE" w:rsidR="00BA0FFE">
        <w:rPr>
          <w:b/>
        </w:rPr>
        <w:t>$</w:t>
      </w:r>
      <w:r w:rsidR="00E23145">
        <w:rPr>
          <w:b/>
          <w:bCs/>
          <w:szCs w:val="22"/>
        </w:rPr>
        <w:t>1,347,110</w:t>
      </w:r>
      <w:r w:rsidRPr="00A303C8">
        <w:t xml:space="preserve">. The labor costs are based on an average full time equivalent (FTE) </w:t>
      </w:r>
      <w:r w:rsidRPr="007564CB">
        <w:t xml:space="preserve">cost of </w:t>
      </w:r>
      <w:r w:rsidRPr="007564CB" w:rsidR="00FE466C">
        <w:t>$</w:t>
      </w:r>
      <w:r w:rsidRPr="007564CB" w:rsidR="008B0487">
        <w:t>124</w:t>
      </w:r>
      <w:r w:rsidRPr="007564CB" w:rsidR="00E06789">
        <w:t>,</w:t>
      </w:r>
      <w:r w:rsidRPr="007564CB" w:rsidR="008B0487">
        <w:t>114</w:t>
      </w:r>
      <w:r w:rsidR="008B0487">
        <w:t xml:space="preserve"> </w:t>
      </w:r>
      <w:r w:rsidRPr="00A303C8">
        <w:t>including overhead, which equates to approximately</w:t>
      </w:r>
      <w:r w:rsidRPr="00A303C8" w:rsidR="00FE466C">
        <w:t xml:space="preserve"> $</w:t>
      </w:r>
      <w:r w:rsidR="008B0487">
        <w:t>59</w:t>
      </w:r>
      <w:r w:rsidR="00E06789">
        <w:t>.</w:t>
      </w:r>
      <w:r w:rsidR="008B0487">
        <w:t>67</w:t>
      </w:r>
      <w:r w:rsidRPr="00A303C8" w:rsidR="005719EA">
        <w:t xml:space="preserve"> </w:t>
      </w:r>
      <w:r w:rsidRPr="00A303C8">
        <w:t>per hour.</w:t>
      </w:r>
      <w:r w:rsidRPr="00A303C8">
        <w:rPr>
          <w:rStyle w:val="FootnoteReference"/>
        </w:rPr>
        <w:footnoteReference w:id="6"/>
      </w:r>
      <w:r w:rsidRPr="00A303C8">
        <w:t xml:space="preserve"> </w:t>
      </w:r>
      <w:r w:rsidRPr="004F0C81">
        <w:t xml:space="preserve">This rate has been inflated to year </w:t>
      </w:r>
      <w:r w:rsidRPr="004F0C81" w:rsidR="008B0487">
        <w:t>201</w:t>
      </w:r>
      <w:r w:rsidR="008B0487">
        <w:t>8</w:t>
      </w:r>
      <w:r w:rsidRPr="004F0C81" w:rsidR="008B0487">
        <w:t xml:space="preserve"> </w:t>
      </w:r>
      <w:r w:rsidRPr="004F0C81">
        <w:t>dollars</w:t>
      </w:r>
      <w:r w:rsidRPr="004F0C81" w:rsidR="00E06789">
        <w:t xml:space="preserve"> </w:t>
      </w:r>
      <w:r w:rsidR="00D13BC2">
        <w:t xml:space="preserve">using the Employment Cost Index </w:t>
      </w:r>
      <w:r w:rsidRPr="004F0C81" w:rsidR="00E06789">
        <w:t>and</w:t>
      </w:r>
      <w:r w:rsidRPr="004F0C81">
        <w:t xml:space="preserve"> is based on </w:t>
      </w:r>
      <w:r w:rsidRPr="004F0C81" w:rsidR="00E06789">
        <w:t xml:space="preserve">the </w:t>
      </w:r>
      <w:r w:rsidRPr="004F0C81" w:rsidR="00920699">
        <w:t xml:space="preserve">rates </w:t>
      </w:r>
      <w:r w:rsidRPr="004F0C81" w:rsidR="004F0C81">
        <w:t xml:space="preserve">provided by the Association of State Drinking Water Administrators’ 2011 Survey of State Drinking Water Programs. This survey provides the most recent estimate of state salaries and FTEs, which were </w:t>
      </w:r>
      <w:r w:rsidRPr="004F0C81" w:rsidR="00920699">
        <w:t xml:space="preserve">used </w:t>
      </w:r>
      <w:r w:rsidRPr="004F0C81" w:rsidR="004F0C81">
        <w:t xml:space="preserve">in </w:t>
      </w:r>
      <w:r w:rsidR="00437E07">
        <w:t>EPA</w:t>
      </w:r>
      <w:r w:rsidRPr="004F0C81" w:rsidR="004F0C81">
        <w:t>’s</w:t>
      </w:r>
      <w:r w:rsidRPr="004F0C81" w:rsidR="00920699">
        <w:t xml:space="preserve"> </w:t>
      </w:r>
      <w:r w:rsidRPr="004F0C81" w:rsidR="00E06789">
        <w:t xml:space="preserve">2011 State </w:t>
      </w:r>
      <w:r w:rsidRPr="004F0C81" w:rsidR="00920699">
        <w:t>Resource Needs</w:t>
      </w:r>
      <w:r w:rsidRPr="004F0C81" w:rsidR="004F0C81">
        <w:t xml:space="preserve"> Model</w:t>
      </w:r>
      <w:r w:rsidRPr="004F0C81">
        <w:t>.</w:t>
      </w:r>
    </w:p>
    <w:p w:rsidRPr="00A303C8" w:rsidR="00E40DAD" w:rsidP="00E40DAD" w:rsidRDefault="00E40DAD" w14:paraId="582756FC" w14:textId="77777777">
      <w:r w:rsidRPr="00A303C8">
        <w:t>There are no O&amp;M or capital costs for states under this ICR.</w:t>
      </w:r>
    </w:p>
    <w:p w:rsidRPr="00A303C8" w:rsidR="00E40DAD" w:rsidP="00E40DAD" w:rsidRDefault="00E40DAD" w14:paraId="7840F90E" w14:textId="6D56D65A">
      <w:pPr>
        <w:pStyle w:val="Exhibit"/>
      </w:pPr>
      <w:bookmarkStart w:name="_Toc143678809" w:id="206"/>
      <w:bookmarkStart w:name="_Toc394570715" w:id="207"/>
      <w:bookmarkStart w:name="_Toc394572230" w:id="208"/>
      <w:bookmarkStart w:name="_Toc394573223" w:id="209"/>
      <w:bookmarkStart w:name="_Toc29229429" w:id="210"/>
      <w:r w:rsidRPr="00A303C8">
        <w:lastRenderedPageBreak/>
        <w:t>Exhibit A-6-</w:t>
      </w:r>
      <w:r w:rsidR="00C76B44">
        <w:t>1</w:t>
      </w:r>
      <w:r w:rsidR="000260DE">
        <w:t>9</w:t>
      </w:r>
      <w:r w:rsidRPr="00A303C8">
        <w:t xml:space="preserve"> Total Burden and Cost to States</w:t>
      </w:r>
      <w:bookmarkEnd w:id="206"/>
      <w:bookmarkEnd w:id="207"/>
      <w:bookmarkEnd w:id="208"/>
      <w:bookmarkEnd w:id="209"/>
      <w:r w:rsidR="00E10205">
        <w:t xml:space="preserve"> </w:t>
      </w:r>
      <w:r w:rsidR="00D15B11">
        <w:t xml:space="preserve">and </w:t>
      </w:r>
      <w:r w:rsidR="004D0BB2">
        <w:t xml:space="preserve">the </w:t>
      </w:r>
      <w:r w:rsidR="00D15B11">
        <w:t>Navajo Nation</w:t>
      </w:r>
      <w:r w:rsidR="00FE631E">
        <w:t xml:space="preserve"> (2018$)</w:t>
      </w:r>
      <w:bookmarkEnd w:id="210"/>
    </w:p>
    <w:tbl>
      <w:tblPr>
        <w:tblW w:w="95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8" w:type="dxa"/>
          <w:left w:w="58" w:type="dxa"/>
          <w:bottom w:w="29" w:type="dxa"/>
          <w:right w:w="58" w:type="dxa"/>
        </w:tblCellMar>
        <w:tblLook w:val="01E0" w:firstRow="1" w:lastRow="1" w:firstColumn="1" w:lastColumn="1" w:noHBand="0" w:noVBand="0"/>
      </w:tblPr>
      <w:tblGrid>
        <w:gridCol w:w="3240"/>
        <w:gridCol w:w="1165"/>
        <w:gridCol w:w="1445"/>
        <w:gridCol w:w="1134"/>
        <w:gridCol w:w="1188"/>
        <w:gridCol w:w="1363"/>
      </w:tblGrid>
      <w:tr w:rsidRPr="0067569F" w:rsidR="00E40DAD" w:rsidTr="00D12C25" w14:paraId="7F372152" w14:textId="77777777">
        <w:trPr>
          <w:cantSplit/>
          <w:tblHeader/>
          <w:jc w:val="center"/>
        </w:trPr>
        <w:tc>
          <w:tcPr>
            <w:tcW w:w="3240" w:type="dxa"/>
            <w:vAlign w:val="center"/>
          </w:tcPr>
          <w:p w:rsidRPr="0067569F" w:rsidR="00E40DAD" w:rsidP="00D81534" w:rsidRDefault="00E40DAD" w14:paraId="6F9F836C" w14:textId="77777777">
            <w:pPr>
              <w:keepNext/>
              <w:spacing w:afterAutospacing="1"/>
              <w:jc w:val="center"/>
              <w:rPr>
                <w:b/>
                <w:szCs w:val="22"/>
              </w:rPr>
            </w:pPr>
            <w:r w:rsidRPr="0067569F">
              <w:rPr>
                <w:b/>
                <w:szCs w:val="22"/>
              </w:rPr>
              <w:t>Activity</w:t>
            </w:r>
          </w:p>
        </w:tc>
        <w:tc>
          <w:tcPr>
            <w:tcW w:w="1165" w:type="dxa"/>
            <w:vAlign w:val="center"/>
          </w:tcPr>
          <w:p w:rsidRPr="0067569F" w:rsidR="00E40DAD" w:rsidP="00066148" w:rsidRDefault="00E40DAD" w14:paraId="5581B175" w14:textId="77777777">
            <w:pPr>
              <w:keepNext/>
              <w:spacing w:afterAutospacing="1"/>
              <w:jc w:val="center"/>
              <w:rPr>
                <w:b/>
                <w:szCs w:val="22"/>
              </w:rPr>
            </w:pPr>
            <w:r w:rsidRPr="0067569F">
              <w:rPr>
                <w:b/>
                <w:szCs w:val="22"/>
              </w:rPr>
              <w:t xml:space="preserve">Number of </w:t>
            </w:r>
            <w:r w:rsidRPr="0067569F" w:rsidR="00BD0DF5">
              <w:rPr>
                <w:b/>
                <w:szCs w:val="22"/>
              </w:rPr>
              <w:t>S</w:t>
            </w:r>
            <w:r w:rsidRPr="0067569F">
              <w:rPr>
                <w:b/>
                <w:szCs w:val="22"/>
              </w:rPr>
              <w:t>tates/</w:t>
            </w:r>
            <w:r w:rsidRPr="0067569F" w:rsidR="00E14FE7">
              <w:rPr>
                <w:b/>
                <w:szCs w:val="22"/>
              </w:rPr>
              <w:t xml:space="preserve"> </w:t>
            </w:r>
            <w:r w:rsidRPr="0067569F">
              <w:rPr>
                <w:b/>
                <w:szCs w:val="22"/>
              </w:rPr>
              <w:t>Systems</w:t>
            </w:r>
          </w:p>
        </w:tc>
        <w:tc>
          <w:tcPr>
            <w:tcW w:w="1445" w:type="dxa"/>
            <w:vAlign w:val="center"/>
          </w:tcPr>
          <w:p w:rsidRPr="0067569F" w:rsidR="00E40DAD" w:rsidP="00D81534" w:rsidRDefault="00E40DAD" w14:paraId="6B81ACA5" w14:textId="77777777">
            <w:pPr>
              <w:keepNext/>
              <w:spacing w:afterAutospacing="1"/>
              <w:jc w:val="center"/>
              <w:rPr>
                <w:b/>
                <w:szCs w:val="22"/>
              </w:rPr>
            </w:pPr>
            <w:r w:rsidRPr="0067569F">
              <w:rPr>
                <w:b/>
                <w:szCs w:val="22"/>
              </w:rPr>
              <w:t>Unit Burden</w:t>
            </w:r>
          </w:p>
        </w:tc>
        <w:tc>
          <w:tcPr>
            <w:tcW w:w="1134" w:type="dxa"/>
            <w:vAlign w:val="center"/>
          </w:tcPr>
          <w:p w:rsidRPr="0067569F" w:rsidR="00E40DAD" w:rsidP="00924234" w:rsidRDefault="00E40DAD" w14:paraId="68C9194B" w14:textId="77777777">
            <w:pPr>
              <w:keepNext/>
              <w:spacing w:after="0"/>
              <w:jc w:val="center"/>
              <w:rPr>
                <w:b/>
                <w:szCs w:val="22"/>
              </w:rPr>
            </w:pPr>
            <w:r w:rsidRPr="0067569F">
              <w:rPr>
                <w:b/>
                <w:szCs w:val="22"/>
              </w:rPr>
              <w:t>Total</w:t>
            </w:r>
            <w:r w:rsidRPr="0067569F" w:rsidR="00E14FE7">
              <w:rPr>
                <w:b/>
                <w:szCs w:val="22"/>
              </w:rPr>
              <w:t xml:space="preserve"> </w:t>
            </w:r>
            <w:r w:rsidRPr="0067569F">
              <w:rPr>
                <w:b/>
                <w:szCs w:val="22"/>
              </w:rPr>
              <w:t>Burden</w:t>
            </w:r>
          </w:p>
          <w:p w:rsidRPr="0067569F" w:rsidR="00924234" w:rsidP="00D81534" w:rsidRDefault="00924234" w14:paraId="05DC4D0F" w14:textId="77777777">
            <w:pPr>
              <w:keepNext/>
              <w:spacing w:afterAutospacing="1"/>
              <w:jc w:val="center"/>
              <w:rPr>
                <w:b/>
                <w:szCs w:val="22"/>
              </w:rPr>
            </w:pPr>
            <w:r w:rsidRPr="0067569F">
              <w:rPr>
                <w:b/>
                <w:szCs w:val="22"/>
              </w:rPr>
              <w:t>(hours)</w:t>
            </w:r>
          </w:p>
        </w:tc>
        <w:tc>
          <w:tcPr>
            <w:tcW w:w="1188" w:type="dxa"/>
            <w:vAlign w:val="center"/>
          </w:tcPr>
          <w:p w:rsidRPr="0067569F" w:rsidR="00E40DAD" w:rsidP="00D81534" w:rsidRDefault="00E40DAD" w14:paraId="6F84E0C2" w14:textId="77777777">
            <w:pPr>
              <w:keepNext/>
              <w:spacing w:afterAutospacing="1"/>
              <w:jc w:val="center"/>
              <w:rPr>
                <w:b/>
                <w:szCs w:val="22"/>
              </w:rPr>
            </w:pPr>
            <w:r w:rsidRPr="0067569F">
              <w:rPr>
                <w:b/>
                <w:szCs w:val="22"/>
              </w:rPr>
              <w:t>Hourly Rate</w:t>
            </w:r>
          </w:p>
        </w:tc>
        <w:tc>
          <w:tcPr>
            <w:tcW w:w="1363" w:type="dxa"/>
            <w:vAlign w:val="center"/>
          </w:tcPr>
          <w:p w:rsidRPr="0067569F" w:rsidR="00E40DAD" w:rsidP="00D81534" w:rsidRDefault="00E40DAD" w14:paraId="57AF680A" w14:textId="77777777">
            <w:pPr>
              <w:keepNext/>
              <w:spacing w:afterAutospacing="1"/>
              <w:jc w:val="center"/>
              <w:rPr>
                <w:b/>
                <w:szCs w:val="22"/>
              </w:rPr>
            </w:pPr>
            <w:r w:rsidRPr="0067569F">
              <w:rPr>
                <w:b/>
                <w:szCs w:val="22"/>
              </w:rPr>
              <w:t>Total Cost</w:t>
            </w:r>
          </w:p>
        </w:tc>
      </w:tr>
      <w:tr w:rsidRPr="0067569F" w:rsidR="00920699" w:rsidTr="00D12C25" w14:paraId="4CC6D882" w14:textId="77777777">
        <w:trPr>
          <w:cantSplit/>
          <w:jc w:val="center"/>
        </w:trPr>
        <w:tc>
          <w:tcPr>
            <w:tcW w:w="3240" w:type="dxa"/>
            <w:vMerge w:val="restart"/>
            <w:vAlign w:val="center"/>
          </w:tcPr>
          <w:p w:rsidRPr="0067569F" w:rsidR="00920699" w:rsidP="00D81534" w:rsidRDefault="00920699" w14:paraId="010630E4" w14:textId="77777777">
            <w:pPr>
              <w:keepNext/>
              <w:spacing w:afterAutospacing="1"/>
              <w:rPr>
                <w:szCs w:val="22"/>
              </w:rPr>
            </w:pPr>
            <w:r w:rsidRPr="0067569F">
              <w:rPr>
                <w:szCs w:val="22"/>
              </w:rPr>
              <w:t>Up-front</w:t>
            </w:r>
          </w:p>
        </w:tc>
        <w:tc>
          <w:tcPr>
            <w:tcW w:w="1165" w:type="dxa"/>
            <w:vAlign w:val="center"/>
          </w:tcPr>
          <w:p w:rsidRPr="000C76B0" w:rsidR="00920699" w:rsidP="00396077" w:rsidRDefault="00920699" w14:paraId="658E5618" w14:textId="188AAB1F">
            <w:pPr>
              <w:keepNext/>
              <w:spacing w:afterAutospacing="1"/>
              <w:jc w:val="right"/>
              <w:rPr>
                <w:szCs w:val="22"/>
              </w:rPr>
            </w:pPr>
            <w:r w:rsidRPr="000C76B0">
              <w:rPr>
                <w:szCs w:val="22"/>
              </w:rPr>
              <w:t>5</w:t>
            </w:r>
            <w:r w:rsidRPr="000C76B0" w:rsidR="007A1971">
              <w:rPr>
                <w:szCs w:val="22"/>
              </w:rPr>
              <w:t>7</w:t>
            </w:r>
          </w:p>
        </w:tc>
        <w:tc>
          <w:tcPr>
            <w:tcW w:w="1445" w:type="dxa"/>
            <w:vAlign w:val="center"/>
          </w:tcPr>
          <w:p w:rsidRPr="000C76B0" w:rsidR="00920699" w:rsidP="00C82E65" w:rsidRDefault="00920699" w14:paraId="2089CA90" w14:textId="1CDB438B">
            <w:pPr>
              <w:keepNext/>
              <w:spacing w:afterAutospacing="1"/>
              <w:jc w:val="right"/>
              <w:rPr>
                <w:szCs w:val="22"/>
              </w:rPr>
            </w:pPr>
            <w:r w:rsidRPr="000C76B0">
              <w:rPr>
                <w:szCs w:val="22"/>
              </w:rPr>
              <w:t>1</w:t>
            </w:r>
            <w:r w:rsidRPr="000C76B0" w:rsidR="00782DF0">
              <w:rPr>
                <w:szCs w:val="22"/>
              </w:rPr>
              <w:t>1</w:t>
            </w:r>
            <w:r w:rsidRPr="000C76B0" w:rsidR="00080082">
              <w:rPr>
                <w:szCs w:val="22"/>
              </w:rPr>
              <w:t>0</w:t>
            </w:r>
            <w:r w:rsidRPr="000C76B0">
              <w:rPr>
                <w:szCs w:val="22"/>
              </w:rPr>
              <w:t xml:space="preserve"> hours/state </w:t>
            </w:r>
          </w:p>
        </w:tc>
        <w:tc>
          <w:tcPr>
            <w:tcW w:w="1134" w:type="dxa"/>
            <w:vAlign w:val="center"/>
          </w:tcPr>
          <w:p w:rsidRPr="000C76B0" w:rsidR="00920699" w:rsidP="00920699" w:rsidRDefault="00353218" w14:paraId="612CAE35" w14:textId="35AA53BE">
            <w:pPr>
              <w:keepNext/>
              <w:spacing w:afterAutospacing="1"/>
              <w:jc w:val="right"/>
              <w:rPr>
                <w:b/>
                <w:szCs w:val="22"/>
              </w:rPr>
            </w:pPr>
            <w:r w:rsidRPr="000C76B0">
              <w:rPr>
                <w:b/>
                <w:szCs w:val="22"/>
              </w:rPr>
              <w:t>6,</w:t>
            </w:r>
            <w:r w:rsidRPr="000C76B0" w:rsidR="00D12C25">
              <w:rPr>
                <w:b/>
                <w:szCs w:val="22"/>
              </w:rPr>
              <w:t>270</w:t>
            </w:r>
          </w:p>
        </w:tc>
        <w:tc>
          <w:tcPr>
            <w:tcW w:w="1188" w:type="dxa"/>
            <w:vAlign w:val="center"/>
          </w:tcPr>
          <w:p w:rsidRPr="000C76B0" w:rsidR="00920699" w:rsidP="00920699" w:rsidRDefault="00353218" w14:paraId="0A24146E" w14:textId="5950918B">
            <w:pPr>
              <w:keepNext/>
              <w:spacing w:afterAutospacing="1"/>
              <w:jc w:val="right"/>
              <w:rPr>
                <w:szCs w:val="22"/>
              </w:rPr>
            </w:pPr>
            <w:r w:rsidRPr="000C76B0">
              <w:rPr>
                <w:szCs w:val="22"/>
              </w:rPr>
              <w:t>$59.67</w:t>
            </w:r>
          </w:p>
        </w:tc>
        <w:tc>
          <w:tcPr>
            <w:tcW w:w="1363" w:type="dxa"/>
            <w:vAlign w:val="center"/>
          </w:tcPr>
          <w:p w:rsidRPr="000C76B0" w:rsidR="00920699" w:rsidP="00B558D2" w:rsidRDefault="00FF1D7C" w14:paraId="25306607" w14:textId="644D2D19">
            <w:pPr>
              <w:spacing w:after="0" w:line="240" w:lineRule="auto"/>
              <w:jc w:val="right"/>
              <w:rPr>
                <w:b/>
                <w:szCs w:val="22"/>
              </w:rPr>
            </w:pPr>
            <w:r w:rsidRPr="000C76B0">
              <w:rPr>
                <w:b/>
                <w:szCs w:val="22"/>
              </w:rPr>
              <w:t>$374,131</w:t>
            </w:r>
          </w:p>
        </w:tc>
      </w:tr>
      <w:tr w:rsidRPr="0067569F" w:rsidR="00920699" w:rsidTr="00D12C25" w14:paraId="20874D1B" w14:textId="77777777">
        <w:trPr>
          <w:cantSplit/>
          <w:jc w:val="center"/>
        </w:trPr>
        <w:tc>
          <w:tcPr>
            <w:tcW w:w="3240" w:type="dxa"/>
            <w:vMerge/>
            <w:vAlign w:val="center"/>
          </w:tcPr>
          <w:p w:rsidRPr="0067569F" w:rsidR="00920699" w:rsidP="00D81534" w:rsidRDefault="00920699" w14:paraId="036CD563" w14:textId="77777777">
            <w:pPr>
              <w:keepNext/>
              <w:spacing w:afterAutospacing="1"/>
              <w:rPr>
                <w:szCs w:val="22"/>
              </w:rPr>
            </w:pPr>
          </w:p>
        </w:tc>
        <w:tc>
          <w:tcPr>
            <w:tcW w:w="1165" w:type="dxa"/>
            <w:vAlign w:val="center"/>
          </w:tcPr>
          <w:p w:rsidRPr="000C76B0" w:rsidR="00920699" w:rsidP="00920699" w:rsidRDefault="003520A3" w14:paraId="0142E87F" w14:textId="626DA585">
            <w:pPr>
              <w:keepNext/>
              <w:spacing w:afterAutospacing="1"/>
              <w:jc w:val="right"/>
              <w:rPr>
                <w:szCs w:val="22"/>
              </w:rPr>
            </w:pPr>
            <w:r w:rsidRPr="000C76B0">
              <w:rPr>
                <w:szCs w:val="22"/>
              </w:rPr>
              <w:t>3,</w:t>
            </w:r>
            <w:r w:rsidRPr="000C76B0" w:rsidR="000C76B0">
              <w:rPr>
                <w:szCs w:val="22"/>
              </w:rPr>
              <w:t>2</w:t>
            </w:r>
            <w:r w:rsidR="00356CBC">
              <w:rPr>
                <w:szCs w:val="22"/>
              </w:rPr>
              <w:t>91</w:t>
            </w:r>
          </w:p>
        </w:tc>
        <w:tc>
          <w:tcPr>
            <w:tcW w:w="1445" w:type="dxa"/>
            <w:vAlign w:val="center"/>
          </w:tcPr>
          <w:p w:rsidRPr="000C76B0" w:rsidR="00920699" w:rsidP="006C1BAF" w:rsidRDefault="00920699" w14:paraId="7EDE0615" w14:textId="40A6F8A9">
            <w:pPr>
              <w:keepNext/>
              <w:spacing w:afterAutospacing="1"/>
              <w:jc w:val="right"/>
              <w:rPr>
                <w:szCs w:val="22"/>
              </w:rPr>
            </w:pPr>
            <w:r w:rsidRPr="000C76B0">
              <w:rPr>
                <w:szCs w:val="22"/>
              </w:rPr>
              <w:t>0.</w:t>
            </w:r>
            <w:r w:rsidRPr="000C76B0" w:rsidR="00F60EAD">
              <w:rPr>
                <w:szCs w:val="22"/>
              </w:rPr>
              <w:t>20</w:t>
            </w:r>
            <w:r w:rsidRPr="000C76B0">
              <w:rPr>
                <w:szCs w:val="22"/>
              </w:rPr>
              <w:t xml:space="preserve"> hours/system</w:t>
            </w:r>
          </w:p>
        </w:tc>
        <w:tc>
          <w:tcPr>
            <w:tcW w:w="1134" w:type="dxa"/>
            <w:vAlign w:val="center"/>
          </w:tcPr>
          <w:p w:rsidRPr="000C76B0" w:rsidR="00920699" w:rsidP="00920699" w:rsidRDefault="000C76B0" w14:paraId="269C4B71" w14:textId="043A62E1">
            <w:pPr>
              <w:keepNext/>
              <w:spacing w:afterAutospacing="1"/>
              <w:jc w:val="right"/>
              <w:rPr>
                <w:b/>
                <w:szCs w:val="22"/>
              </w:rPr>
            </w:pPr>
            <w:r w:rsidRPr="000C76B0">
              <w:rPr>
                <w:b/>
                <w:szCs w:val="22"/>
              </w:rPr>
              <w:t>65</w:t>
            </w:r>
            <w:r w:rsidR="00DD6D2F">
              <w:rPr>
                <w:b/>
                <w:szCs w:val="22"/>
              </w:rPr>
              <w:t>8</w:t>
            </w:r>
          </w:p>
        </w:tc>
        <w:tc>
          <w:tcPr>
            <w:tcW w:w="1188" w:type="dxa"/>
            <w:vAlign w:val="center"/>
          </w:tcPr>
          <w:p w:rsidRPr="000C76B0" w:rsidR="00920699" w:rsidP="006C1BAF" w:rsidRDefault="00353218" w14:paraId="5506FE26" w14:textId="45065F83">
            <w:pPr>
              <w:keepNext/>
              <w:spacing w:afterAutospacing="1"/>
              <w:jc w:val="right"/>
              <w:rPr>
                <w:szCs w:val="22"/>
              </w:rPr>
            </w:pPr>
            <w:r w:rsidRPr="000C76B0">
              <w:rPr>
                <w:szCs w:val="22"/>
              </w:rPr>
              <w:t>$59.67</w:t>
            </w:r>
          </w:p>
        </w:tc>
        <w:tc>
          <w:tcPr>
            <w:tcW w:w="1363" w:type="dxa"/>
            <w:vAlign w:val="center"/>
          </w:tcPr>
          <w:p w:rsidRPr="000C76B0" w:rsidR="00920699" w:rsidP="00B558D2" w:rsidRDefault="00FF1D7C" w14:paraId="0850D851" w14:textId="011E2678">
            <w:pPr>
              <w:spacing w:after="0" w:line="240" w:lineRule="auto"/>
              <w:jc w:val="right"/>
              <w:rPr>
                <w:b/>
                <w:szCs w:val="22"/>
              </w:rPr>
            </w:pPr>
            <w:r w:rsidRPr="000C76B0">
              <w:rPr>
                <w:b/>
                <w:szCs w:val="22"/>
              </w:rPr>
              <w:t>$</w:t>
            </w:r>
            <w:r w:rsidRPr="000C76B0" w:rsidR="000C76B0">
              <w:rPr>
                <w:b/>
                <w:szCs w:val="22"/>
              </w:rPr>
              <w:t>39,2</w:t>
            </w:r>
            <w:r w:rsidR="003810D5">
              <w:rPr>
                <w:b/>
                <w:szCs w:val="22"/>
              </w:rPr>
              <w:t>63</w:t>
            </w:r>
          </w:p>
        </w:tc>
      </w:tr>
      <w:tr w:rsidRPr="0067569F" w:rsidR="00920699" w:rsidTr="00D12C25" w14:paraId="28098819" w14:textId="77777777">
        <w:trPr>
          <w:cantSplit/>
          <w:jc w:val="center"/>
        </w:trPr>
        <w:tc>
          <w:tcPr>
            <w:tcW w:w="3240" w:type="dxa"/>
            <w:vAlign w:val="center"/>
          </w:tcPr>
          <w:p w:rsidRPr="0067569F" w:rsidR="00920699" w:rsidP="00D81534" w:rsidRDefault="00920699" w14:paraId="01A5C8B3" w14:textId="77777777">
            <w:pPr>
              <w:keepNext/>
              <w:spacing w:afterAutospacing="1"/>
              <w:rPr>
                <w:szCs w:val="22"/>
              </w:rPr>
            </w:pPr>
            <w:r w:rsidRPr="0067569F">
              <w:rPr>
                <w:szCs w:val="22"/>
              </w:rPr>
              <w:t>State burden for systems serving more than 50,000 persons assessment</w:t>
            </w:r>
          </w:p>
        </w:tc>
        <w:tc>
          <w:tcPr>
            <w:tcW w:w="1165" w:type="dxa"/>
            <w:vAlign w:val="center"/>
          </w:tcPr>
          <w:p w:rsidRPr="0067569F" w:rsidR="00920699" w:rsidP="006C1BAF" w:rsidRDefault="008B4298" w14:paraId="50111DDE" w14:textId="6E560123">
            <w:pPr>
              <w:keepNext/>
              <w:spacing w:afterAutospacing="1"/>
              <w:jc w:val="right"/>
              <w:rPr>
                <w:szCs w:val="22"/>
              </w:rPr>
            </w:pPr>
            <w:r w:rsidRPr="0067569F">
              <w:rPr>
                <w:szCs w:val="22"/>
              </w:rPr>
              <w:t>1,</w:t>
            </w:r>
            <w:r w:rsidRPr="00F50891" w:rsidR="00F50891">
              <w:rPr>
                <w:szCs w:val="22"/>
              </w:rPr>
              <w:t>0</w:t>
            </w:r>
            <w:r w:rsidR="00BA0FFE">
              <w:rPr>
                <w:szCs w:val="22"/>
              </w:rPr>
              <w:t>06</w:t>
            </w:r>
          </w:p>
        </w:tc>
        <w:tc>
          <w:tcPr>
            <w:tcW w:w="1445" w:type="dxa"/>
            <w:vAlign w:val="center"/>
          </w:tcPr>
          <w:p w:rsidRPr="0067569F" w:rsidR="00920699" w:rsidP="006C1BAF" w:rsidRDefault="00920699" w14:paraId="3BB3B93F" w14:textId="37FFFEF3">
            <w:pPr>
              <w:keepNext/>
              <w:spacing w:afterAutospacing="1"/>
              <w:jc w:val="right"/>
              <w:rPr>
                <w:szCs w:val="22"/>
              </w:rPr>
            </w:pPr>
            <w:r w:rsidRPr="0067569F">
              <w:rPr>
                <w:szCs w:val="22"/>
              </w:rPr>
              <w:t>5.</w:t>
            </w:r>
            <w:r w:rsidR="00BA0FFE">
              <w:rPr>
                <w:szCs w:val="22"/>
              </w:rPr>
              <w:t>65</w:t>
            </w:r>
            <w:r w:rsidRPr="0067569F">
              <w:rPr>
                <w:szCs w:val="22"/>
              </w:rPr>
              <w:t xml:space="preserve"> hours/system</w:t>
            </w:r>
          </w:p>
        </w:tc>
        <w:tc>
          <w:tcPr>
            <w:tcW w:w="1134" w:type="dxa"/>
            <w:vAlign w:val="center"/>
          </w:tcPr>
          <w:p w:rsidRPr="0067569F" w:rsidR="00920699" w:rsidP="00BF024E" w:rsidRDefault="00353218" w14:paraId="78D684E5" w14:textId="6324278A">
            <w:pPr>
              <w:keepNext/>
              <w:spacing w:afterAutospacing="1"/>
              <w:jc w:val="right"/>
              <w:rPr>
                <w:b/>
                <w:szCs w:val="22"/>
              </w:rPr>
            </w:pPr>
            <w:r w:rsidRPr="0067569F">
              <w:rPr>
                <w:b/>
                <w:szCs w:val="22"/>
              </w:rPr>
              <w:t>5,</w:t>
            </w:r>
            <w:r w:rsidR="00BA0FFE">
              <w:rPr>
                <w:b/>
                <w:szCs w:val="22"/>
              </w:rPr>
              <w:t>684</w:t>
            </w:r>
          </w:p>
        </w:tc>
        <w:tc>
          <w:tcPr>
            <w:tcW w:w="1188" w:type="dxa"/>
            <w:vAlign w:val="center"/>
          </w:tcPr>
          <w:p w:rsidRPr="0067569F" w:rsidR="00920699" w:rsidP="006C1BAF" w:rsidRDefault="00353218" w14:paraId="58B52B51" w14:textId="0C8C8A74">
            <w:pPr>
              <w:keepNext/>
              <w:spacing w:afterAutospacing="1"/>
              <w:jc w:val="right"/>
              <w:rPr>
                <w:szCs w:val="22"/>
              </w:rPr>
            </w:pPr>
            <w:r w:rsidRPr="0067569F">
              <w:rPr>
                <w:szCs w:val="22"/>
              </w:rPr>
              <w:t>$59.67</w:t>
            </w:r>
          </w:p>
        </w:tc>
        <w:tc>
          <w:tcPr>
            <w:tcW w:w="1363" w:type="dxa"/>
            <w:vAlign w:val="center"/>
          </w:tcPr>
          <w:p w:rsidRPr="000C76B0" w:rsidR="00920699" w:rsidP="00BF024E" w:rsidRDefault="00FF1D7C" w14:paraId="394BB272" w14:textId="5FEB5A66">
            <w:pPr>
              <w:keepNext/>
              <w:spacing w:afterAutospacing="1"/>
              <w:jc w:val="right"/>
              <w:rPr>
                <w:b/>
                <w:szCs w:val="22"/>
              </w:rPr>
            </w:pPr>
            <w:r w:rsidRPr="000C76B0">
              <w:rPr>
                <w:b/>
                <w:szCs w:val="22"/>
              </w:rPr>
              <w:t>$</w:t>
            </w:r>
            <w:r w:rsidRPr="000C76B0" w:rsidR="000C76B0">
              <w:rPr>
                <w:b/>
                <w:szCs w:val="22"/>
              </w:rPr>
              <w:t>339,164</w:t>
            </w:r>
          </w:p>
        </w:tc>
      </w:tr>
      <w:tr w:rsidRPr="0067569F" w:rsidR="00920699" w:rsidTr="00D12C25" w14:paraId="7D7F1F58" w14:textId="77777777">
        <w:trPr>
          <w:cantSplit/>
          <w:jc w:val="center"/>
        </w:trPr>
        <w:tc>
          <w:tcPr>
            <w:tcW w:w="3240" w:type="dxa"/>
            <w:vAlign w:val="center"/>
          </w:tcPr>
          <w:p w:rsidRPr="0067569F" w:rsidR="00920699" w:rsidP="00D81534" w:rsidRDefault="00920699" w14:paraId="10B6E1E7" w14:textId="77777777">
            <w:pPr>
              <w:keepNext/>
              <w:spacing w:afterAutospacing="1"/>
              <w:rPr>
                <w:szCs w:val="22"/>
              </w:rPr>
            </w:pPr>
            <w:r w:rsidRPr="0067569F">
              <w:rPr>
                <w:szCs w:val="22"/>
              </w:rPr>
              <w:t>State burden for systems serving 3,301 – 50,000 persons assessment</w:t>
            </w:r>
          </w:p>
        </w:tc>
        <w:tc>
          <w:tcPr>
            <w:tcW w:w="1165" w:type="dxa"/>
            <w:vAlign w:val="center"/>
          </w:tcPr>
          <w:p w:rsidRPr="0067569F" w:rsidR="00920699" w:rsidP="00920699" w:rsidRDefault="00920699" w14:paraId="530524F2" w14:textId="1488EA40">
            <w:pPr>
              <w:keepNext/>
              <w:spacing w:afterAutospacing="1"/>
              <w:jc w:val="right"/>
              <w:rPr>
                <w:szCs w:val="22"/>
              </w:rPr>
            </w:pPr>
            <w:r w:rsidRPr="0067569F">
              <w:rPr>
                <w:szCs w:val="22"/>
              </w:rPr>
              <w:t>1,</w:t>
            </w:r>
            <w:r w:rsidR="00E204E0">
              <w:rPr>
                <w:szCs w:val="22"/>
              </w:rPr>
              <w:t>53</w:t>
            </w:r>
            <w:r w:rsidR="00BA0FFE">
              <w:rPr>
                <w:szCs w:val="22"/>
              </w:rPr>
              <w:t>1</w:t>
            </w:r>
          </w:p>
        </w:tc>
        <w:tc>
          <w:tcPr>
            <w:tcW w:w="1445" w:type="dxa"/>
            <w:vAlign w:val="center"/>
          </w:tcPr>
          <w:p w:rsidRPr="0067569F" w:rsidR="00920699" w:rsidP="006C1BAF" w:rsidRDefault="00920699" w14:paraId="07674371" w14:textId="37C205A9">
            <w:pPr>
              <w:keepNext/>
              <w:spacing w:afterAutospacing="1"/>
              <w:jc w:val="right"/>
              <w:rPr>
                <w:szCs w:val="22"/>
              </w:rPr>
            </w:pPr>
            <w:r w:rsidRPr="0067569F">
              <w:rPr>
                <w:szCs w:val="22"/>
              </w:rPr>
              <w:t>5.</w:t>
            </w:r>
            <w:r w:rsidR="00BA0FFE">
              <w:rPr>
                <w:szCs w:val="22"/>
              </w:rPr>
              <w:t>73</w:t>
            </w:r>
            <w:r w:rsidRPr="0067569F">
              <w:rPr>
                <w:szCs w:val="22"/>
              </w:rPr>
              <w:t xml:space="preserve"> hours/system</w:t>
            </w:r>
          </w:p>
        </w:tc>
        <w:tc>
          <w:tcPr>
            <w:tcW w:w="1134" w:type="dxa"/>
            <w:vAlign w:val="center"/>
          </w:tcPr>
          <w:p w:rsidRPr="0067569F" w:rsidR="00920699" w:rsidP="00BF024E" w:rsidRDefault="00BA0FFE" w14:paraId="1F92EC44" w14:textId="09892594">
            <w:pPr>
              <w:keepNext/>
              <w:spacing w:afterAutospacing="1"/>
              <w:jc w:val="right"/>
              <w:rPr>
                <w:b/>
                <w:szCs w:val="22"/>
              </w:rPr>
            </w:pPr>
            <w:r>
              <w:rPr>
                <w:b/>
                <w:szCs w:val="22"/>
              </w:rPr>
              <w:t>8,773</w:t>
            </w:r>
          </w:p>
        </w:tc>
        <w:tc>
          <w:tcPr>
            <w:tcW w:w="1188" w:type="dxa"/>
            <w:vAlign w:val="center"/>
          </w:tcPr>
          <w:p w:rsidRPr="0067569F" w:rsidR="00920699" w:rsidP="006C1BAF" w:rsidRDefault="00353218" w14:paraId="627EB89B" w14:textId="41D57EDD">
            <w:pPr>
              <w:keepNext/>
              <w:spacing w:afterAutospacing="1"/>
              <w:jc w:val="right"/>
              <w:rPr>
                <w:szCs w:val="22"/>
              </w:rPr>
            </w:pPr>
            <w:r w:rsidRPr="0067569F">
              <w:rPr>
                <w:szCs w:val="22"/>
              </w:rPr>
              <w:t>$59.67</w:t>
            </w:r>
          </w:p>
        </w:tc>
        <w:tc>
          <w:tcPr>
            <w:tcW w:w="1363" w:type="dxa"/>
            <w:vAlign w:val="center"/>
          </w:tcPr>
          <w:p w:rsidRPr="000C76B0" w:rsidR="00920699" w:rsidP="00B558D2" w:rsidRDefault="00FF1D7C" w14:paraId="327CEC39" w14:textId="10AC6A48">
            <w:pPr>
              <w:spacing w:after="0" w:line="240" w:lineRule="auto"/>
              <w:jc w:val="right"/>
              <w:rPr>
                <w:b/>
                <w:szCs w:val="22"/>
              </w:rPr>
            </w:pPr>
            <w:r w:rsidRPr="000C76B0">
              <w:rPr>
                <w:b/>
                <w:szCs w:val="22"/>
              </w:rPr>
              <w:t>$</w:t>
            </w:r>
            <w:r w:rsidRPr="000C76B0" w:rsidR="000C76B0">
              <w:rPr>
                <w:b/>
                <w:szCs w:val="22"/>
              </w:rPr>
              <w:t>523,485</w:t>
            </w:r>
          </w:p>
        </w:tc>
      </w:tr>
      <w:tr w:rsidRPr="0067569F" w:rsidR="006F4A12" w:rsidTr="00D12C25" w14:paraId="65DE82FC" w14:textId="77777777">
        <w:trPr>
          <w:cantSplit/>
          <w:jc w:val="center"/>
        </w:trPr>
        <w:tc>
          <w:tcPr>
            <w:tcW w:w="3240" w:type="dxa"/>
            <w:vAlign w:val="center"/>
          </w:tcPr>
          <w:p w:rsidRPr="0035080D" w:rsidR="006F4A12" w:rsidP="00D81534" w:rsidRDefault="006F4A12" w14:paraId="34D62055" w14:textId="046B3DB1">
            <w:pPr>
              <w:keepNext/>
              <w:spacing w:afterAutospacing="1"/>
              <w:rPr>
                <w:szCs w:val="22"/>
                <w:highlight w:val="yellow"/>
              </w:rPr>
            </w:pPr>
            <w:r w:rsidRPr="00850419">
              <w:rPr>
                <w:szCs w:val="22"/>
              </w:rPr>
              <w:t>Navajo Nation Systems</w:t>
            </w:r>
          </w:p>
        </w:tc>
        <w:tc>
          <w:tcPr>
            <w:tcW w:w="1165" w:type="dxa"/>
            <w:vAlign w:val="center"/>
          </w:tcPr>
          <w:p w:rsidRPr="00F50891" w:rsidR="006F4A12" w:rsidP="00850419" w:rsidRDefault="00BA0FFE" w14:paraId="15A33BD1" w14:textId="09E23EC0">
            <w:pPr>
              <w:spacing w:after="0" w:line="240" w:lineRule="auto"/>
              <w:jc w:val="right"/>
              <w:rPr>
                <w:szCs w:val="22"/>
              </w:rPr>
            </w:pPr>
            <w:r>
              <w:rPr>
                <w:szCs w:val="22"/>
              </w:rPr>
              <w:t>35</w:t>
            </w:r>
          </w:p>
        </w:tc>
        <w:tc>
          <w:tcPr>
            <w:tcW w:w="1445" w:type="dxa"/>
            <w:vAlign w:val="center"/>
          </w:tcPr>
          <w:p w:rsidRPr="00F50891" w:rsidR="006F4A12" w:rsidP="006C1BAF" w:rsidRDefault="00BA0FFE" w14:paraId="323A79B9" w14:textId="18861D48">
            <w:pPr>
              <w:keepNext/>
              <w:spacing w:afterAutospacing="1"/>
              <w:jc w:val="right"/>
              <w:rPr>
                <w:szCs w:val="22"/>
              </w:rPr>
            </w:pPr>
            <w:r>
              <w:rPr>
                <w:szCs w:val="22"/>
              </w:rPr>
              <w:t>4.75</w:t>
            </w:r>
            <w:r w:rsidRPr="00F50891" w:rsidR="00E628DC">
              <w:rPr>
                <w:szCs w:val="22"/>
              </w:rPr>
              <w:t xml:space="preserve"> hours/system</w:t>
            </w:r>
          </w:p>
        </w:tc>
        <w:tc>
          <w:tcPr>
            <w:tcW w:w="1134" w:type="dxa"/>
            <w:vAlign w:val="center"/>
          </w:tcPr>
          <w:p w:rsidRPr="00782DF0" w:rsidR="006F4A12" w:rsidP="00BF024E" w:rsidRDefault="00BA0FFE" w14:paraId="085C7BE9" w14:textId="1FAEC6FA">
            <w:pPr>
              <w:keepNext/>
              <w:spacing w:afterAutospacing="1"/>
              <w:jc w:val="right"/>
              <w:rPr>
                <w:b/>
                <w:szCs w:val="22"/>
              </w:rPr>
            </w:pPr>
            <w:r>
              <w:rPr>
                <w:b/>
                <w:szCs w:val="22"/>
              </w:rPr>
              <w:t>166</w:t>
            </w:r>
          </w:p>
        </w:tc>
        <w:tc>
          <w:tcPr>
            <w:tcW w:w="1188" w:type="dxa"/>
            <w:vAlign w:val="center"/>
          </w:tcPr>
          <w:p w:rsidRPr="00782DF0" w:rsidR="006F4A12" w:rsidP="006C1BAF" w:rsidRDefault="00947DF0" w14:paraId="5F0A5AFB" w14:textId="213CFDC5">
            <w:pPr>
              <w:keepNext/>
              <w:spacing w:afterAutospacing="1"/>
              <w:jc w:val="right"/>
              <w:rPr>
                <w:szCs w:val="22"/>
              </w:rPr>
            </w:pPr>
            <w:r w:rsidRPr="00782DF0">
              <w:rPr>
                <w:szCs w:val="22"/>
              </w:rPr>
              <w:t>$59.67</w:t>
            </w:r>
          </w:p>
        </w:tc>
        <w:tc>
          <w:tcPr>
            <w:tcW w:w="1363" w:type="dxa"/>
            <w:vAlign w:val="center"/>
          </w:tcPr>
          <w:p w:rsidRPr="000C76B0" w:rsidR="006F4A12" w:rsidP="00B558D2" w:rsidRDefault="00947DF0" w14:paraId="2B513803" w14:textId="02E85B28">
            <w:pPr>
              <w:spacing w:after="0" w:line="240" w:lineRule="auto"/>
              <w:jc w:val="right"/>
              <w:rPr>
                <w:b/>
                <w:szCs w:val="22"/>
              </w:rPr>
            </w:pPr>
            <w:r w:rsidRPr="000C76B0">
              <w:rPr>
                <w:b/>
                <w:szCs w:val="22"/>
              </w:rPr>
              <w:t>$</w:t>
            </w:r>
            <w:r w:rsidRPr="000C76B0" w:rsidR="000C76B0">
              <w:rPr>
                <w:b/>
                <w:szCs w:val="22"/>
              </w:rPr>
              <w:t>9,905</w:t>
            </w:r>
          </w:p>
        </w:tc>
      </w:tr>
      <w:tr w:rsidRPr="0067569F" w:rsidR="005B3CDF" w:rsidTr="00D12C25" w14:paraId="3E41EE44" w14:textId="77777777">
        <w:trPr>
          <w:cantSplit/>
          <w:jc w:val="center"/>
        </w:trPr>
        <w:tc>
          <w:tcPr>
            <w:tcW w:w="3240" w:type="dxa"/>
            <w:vAlign w:val="center"/>
          </w:tcPr>
          <w:p w:rsidRPr="0067569F" w:rsidR="005B3CDF" w:rsidP="00D81534" w:rsidRDefault="00C12C41" w14:paraId="51061037" w14:textId="7EF5D6B3">
            <w:pPr>
              <w:keepNext/>
              <w:spacing w:afterAutospacing="1"/>
              <w:rPr>
                <w:szCs w:val="22"/>
              </w:rPr>
            </w:pPr>
            <w:r w:rsidRPr="0067569F">
              <w:rPr>
                <w:szCs w:val="22"/>
              </w:rPr>
              <w:t xml:space="preserve">State burden for systems serving </w:t>
            </w:r>
            <w:r w:rsidR="00A4546E">
              <w:t xml:space="preserve">3,300 or fewer </w:t>
            </w:r>
            <w:r w:rsidR="00D94282">
              <w:t xml:space="preserve">persons </w:t>
            </w:r>
            <w:r w:rsidRPr="0067569F" w:rsidR="003A1003">
              <w:rPr>
                <w:szCs w:val="22"/>
              </w:rPr>
              <w:t xml:space="preserve">assessment </w:t>
            </w:r>
          </w:p>
        </w:tc>
        <w:tc>
          <w:tcPr>
            <w:tcW w:w="1165" w:type="dxa"/>
            <w:vAlign w:val="center"/>
          </w:tcPr>
          <w:p w:rsidRPr="0067569F" w:rsidR="005B3CDF" w:rsidP="00D444F3" w:rsidRDefault="006D769C" w14:paraId="70A8FC1F" w14:textId="3B119E37">
            <w:pPr>
              <w:spacing w:after="0" w:line="240" w:lineRule="auto"/>
              <w:jc w:val="right"/>
              <w:rPr>
                <w:szCs w:val="22"/>
              </w:rPr>
            </w:pPr>
            <w:r w:rsidRPr="00F50891">
              <w:rPr>
                <w:szCs w:val="22"/>
              </w:rPr>
              <w:t>6</w:t>
            </w:r>
            <w:r w:rsidRPr="00F50891" w:rsidR="00DE15B3">
              <w:rPr>
                <w:szCs w:val="22"/>
              </w:rPr>
              <w:t>0</w:t>
            </w:r>
            <w:r w:rsidR="0000104A">
              <w:rPr>
                <w:szCs w:val="22"/>
              </w:rPr>
              <w:t>6</w:t>
            </w:r>
          </w:p>
        </w:tc>
        <w:tc>
          <w:tcPr>
            <w:tcW w:w="1445" w:type="dxa"/>
            <w:vAlign w:val="center"/>
          </w:tcPr>
          <w:p w:rsidRPr="0067569F" w:rsidR="005B3CDF" w:rsidP="006C1BAF" w:rsidRDefault="005F195A" w14:paraId="1DDD31EA" w14:textId="57695CBD">
            <w:pPr>
              <w:keepNext/>
              <w:spacing w:afterAutospacing="1"/>
              <w:jc w:val="right"/>
              <w:rPr>
                <w:szCs w:val="22"/>
              </w:rPr>
            </w:pPr>
            <w:r w:rsidRPr="0067569F">
              <w:rPr>
                <w:szCs w:val="22"/>
              </w:rPr>
              <w:t>0.</w:t>
            </w:r>
            <w:r w:rsidR="003C534C">
              <w:rPr>
                <w:szCs w:val="22"/>
              </w:rPr>
              <w:t>7</w:t>
            </w:r>
            <w:r w:rsidRPr="0067569F">
              <w:rPr>
                <w:szCs w:val="22"/>
              </w:rPr>
              <w:t>5 hours/system</w:t>
            </w:r>
          </w:p>
        </w:tc>
        <w:tc>
          <w:tcPr>
            <w:tcW w:w="1134" w:type="dxa"/>
            <w:vAlign w:val="center"/>
          </w:tcPr>
          <w:p w:rsidRPr="0067569F" w:rsidR="005B3CDF" w:rsidP="00BF024E" w:rsidRDefault="000C76B0" w14:paraId="49D0B333" w14:textId="0FDBD620">
            <w:pPr>
              <w:keepNext/>
              <w:spacing w:afterAutospacing="1"/>
              <w:jc w:val="right"/>
              <w:rPr>
                <w:b/>
                <w:szCs w:val="22"/>
              </w:rPr>
            </w:pPr>
            <w:r>
              <w:rPr>
                <w:b/>
                <w:szCs w:val="22"/>
              </w:rPr>
              <w:t>45</w:t>
            </w:r>
            <w:r w:rsidR="005F35E9">
              <w:rPr>
                <w:b/>
                <w:szCs w:val="22"/>
              </w:rPr>
              <w:t>5</w:t>
            </w:r>
          </w:p>
        </w:tc>
        <w:tc>
          <w:tcPr>
            <w:tcW w:w="1188" w:type="dxa"/>
            <w:vAlign w:val="center"/>
          </w:tcPr>
          <w:p w:rsidRPr="0067569F" w:rsidR="005B3CDF" w:rsidP="006C1BAF" w:rsidRDefault="004F4281" w14:paraId="66779985" w14:textId="6726FADF">
            <w:pPr>
              <w:keepNext/>
              <w:spacing w:afterAutospacing="1"/>
              <w:jc w:val="right"/>
              <w:rPr>
                <w:szCs w:val="22"/>
              </w:rPr>
            </w:pPr>
            <w:r w:rsidRPr="0067569F">
              <w:rPr>
                <w:szCs w:val="22"/>
              </w:rPr>
              <w:t>$59.67</w:t>
            </w:r>
          </w:p>
        </w:tc>
        <w:tc>
          <w:tcPr>
            <w:tcW w:w="1363" w:type="dxa"/>
            <w:vAlign w:val="center"/>
          </w:tcPr>
          <w:p w:rsidRPr="000C76B0" w:rsidR="005B3CDF" w:rsidP="00B558D2" w:rsidRDefault="008B69CD" w14:paraId="15497609" w14:textId="680D9C05">
            <w:pPr>
              <w:spacing w:after="0" w:line="240" w:lineRule="auto"/>
              <w:jc w:val="right"/>
              <w:rPr>
                <w:b/>
                <w:szCs w:val="22"/>
              </w:rPr>
            </w:pPr>
            <w:r w:rsidRPr="000C76B0">
              <w:rPr>
                <w:b/>
                <w:szCs w:val="22"/>
              </w:rPr>
              <w:t>$</w:t>
            </w:r>
            <w:r w:rsidR="008B4260">
              <w:rPr>
                <w:b/>
                <w:szCs w:val="22"/>
              </w:rPr>
              <w:t>27,150</w:t>
            </w:r>
          </w:p>
        </w:tc>
      </w:tr>
      <w:tr w:rsidRPr="0067569F" w:rsidR="00564AEF" w:rsidTr="00D444F3" w14:paraId="7674F0CF" w14:textId="77777777">
        <w:trPr>
          <w:cantSplit/>
          <w:trHeight w:val="463"/>
          <w:jc w:val="center"/>
        </w:trPr>
        <w:tc>
          <w:tcPr>
            <w:tcW w:w="3240" w:type="dxa"/>
            <w:vAlign w:val="center"/>
          </w:tcPr>
          <w:p w:rsidRPr="0067569F" w:rsidR="00564AEF" w:rsidP="00564AEF" w:rsidRDefault="00564AEF" w14:paraId="792AC36A" w14:textId="0E4A539A">
            <w:pPr>
              <w:keepNext/>
              <w:spacing w:afterAutospacing="1"/>
              <w:rPr>
                <w:szCs w:val="22"/>
              </w:rPr>
            </w:pPr>
            <w:r w:rsidRPr="0067569F">
              <w:rPr>
                <w:szCs w:val="22"/>
              </w:rPr>
              <w:t>State burden for N</w:t>
            </w:r>
            <w:r w:rsidRPr="0067569F" w:rsidR="00213DE0">
              <w:rPr>
                <w:szCs w:val="22"/>
              </w:rPr>
              <w:t>PNC</w:t>
            </w:r>
            <w:r w:rsidRPr="0067569F">
              <w:rPr>
                <w:szCs w:val="22"/>
              </w:rPr>
              <w:t>WSs</w:t>
            </w:r>
            <w:r w:rsidR="00FD1942">
              <w:rPr>
                <w:szCs w:val="22"/>
              </w:rPr>
              <w:t xml:space="preserve"> Serving 10,000 and Fewer </w:t>
            </w:r>
            <w:r w:rsidR="00E23145">
              <w:rPr>
                <w:szCs w:val="22"/>
              </w:rPr>
              <w:t>p</w:t>
            </w:r>
            <w:r w:rsidR="00FD1942">
              <w:rPr>
                <w:szCs w:val="22"/>
              </w:rPr>
              <w:t>ersons</w:t>
            </w:r>
          </w:p>
        </w:tc>
        <w:tc>
          <w:tcPr>
            <w:tcW w:w="1165" w:type="dxa"/>
            <w:vAlign w:val="center"/>
          </w:tcPr>
          <w:p w:rsidRPr="0067569F" w:rsidR="00564AEF" w:rsidP="00D444F3" w:rsidRDefault="00564AEF" w14:paraId="7897A181" w14:textId="2AE0A722">
            <w:pPr>
              <w:spacing w:after="0" w:line="240" w:lineRule="auto"/>
              <w:jc w:val="right"/>
              <w:rPr>
                <w:szCs w:val="22"/>
              </w:rPr>
            </w:pPr>
            <w:r w:rsidRPr="0067569F">
              <w:rPr>
                <w:szCs w:val="22"/>
              </w:rPr>
              <w:t>100</w:t>
            </w:r>
          </w:p>
        </w:tc>
        <w:tc>
          <w:tcPr>
            <w:tcW w:w="1445" w:type="dxa"/>
            <w:vAlign w:val="center"/>
          </w:tcPr>
          <w:p w:rsidRPr="0067569F" w:rsidR="00564AEF" w:rsidP="00564AEF" w:rsidRDefault="00BA0FFE" w14:paraId="6C1BD68F" w14:textId="046E2828">
            <w:pPr>
              <w:keepNext/>
              <w:spacing w:afterAutospacing="1"/>
              <w:jc w:val="right"/>
              <w:rPr>
                <w:szCs w:val="22"/>
              </w:rPr>
            </w:pPr>
            <w:r>
              <w:rPr>
                <w:szCs w:val="22"/>
              </w:rPr>
              <w:t>0.75</w:t>
            </w:r>
            <w:r w:rsidRPr="0067569F" w:rsidR="00564AEF">
              <w:rPr>
                <w:szCs w:val="22"/>
              </w:rPr>
              <w:t xml:space="preserve"> hours/system</w:t>
            </w:r>
          </w:p>
        </w:tc>
        <w:tc>
          <w:tcPr>
            <w:tcW w:w="1134" w:type="dxa"/>
            <w:vAlign w:val="center"/>
          </w:tcPr>
          <w:p w:rsidRPr="0067569F" w:rsidR="00564AEF" w:rsidP="00564AEF" w:rsidRDefault="00BA0FFE" w14:paraId="0303202B" w14:textId="34CFD850">
            <w:pPr>
              <w:keepNext/>
              <w:spacing w:afterAutospacing="1"/>
              <w:jc w:val="right"/>
              <w:rPr>
                <w:b/>
                <w:szCs w:val="22"/>
              </w:rPr>
            </w:pPr>
            <w:r>
              <w:rPr>
                <w:b/>
                <w:szCs w:val="22"/>
              </w:rPr>
              <w:t>75</w:t>
            </w:r>
          </w:p>
        </w:tc>
        <w:tc>
          <w:tcPr>
            <w:tcW w:w="1188" w:type="dxa"/>
            <w:vAlign w:val="center"/>
          </w:tcPr>
          <w:p w:rsidRPr="0067569F" w:rsidR="00564AEF" w:rsidP="00564AEF" w:rsidRDefault="00564AEF" w14:paraId="29F5BA9C" w14:textId="0C85C52E">
            <w:pPr>
              <w:keepNext/>
              <w:spacing w:afterAutospacing="1"/>
              <w:jc w:val="right"/>
              <w:rPr>
                <w:szCs w:val="22"/>
              </w:rPr>
            </w:pPr>
            <w:r w:rsidRPr="0067569F">
              <w:rPr>
                <w:szCs w:val="22"/>
              </w:rPr>
              <w:t>$59.67</w:t>
            </w:r>
          </w:p>
        </w:tc>
        <w:tc>
          <w:tcPr>
            <w:tcW w:w="1363" w:type="dxa"/>
            <w:vAlign w:val="center"/>
          </w:tcPr>
          <w:p w:rsidRPr="000C76B0" w:rsidR="00564AEF" w:rsidP="00564AEF" w:rsidRDefault="00DE7C60" w14:paraId="5304B3DC" w14:textId="515F318A">
            <w:pPr>
              <w:keepNext/>
              <w:spacing w:afterAutospacing="1"/>
              <w:jc w:val="right"/>
              <w:rPr>
                <w:b/>
                <w:szCs w:val="22"/>
              </w:rPr>
            </w:pPr>
            <w:r w:rsidRPr="000C76B0">
              <w:rPr>
                <w:b/>
                <w:szCs w:val="22"/>
              </w:rPr>
              <w:t>$</w:t>
            </w:r>
            <w:r w:rsidRPr="000C76B0" w:rsidR="000C76B0">
              <w:rPr>
                <w:b/>
                <w:szCs w:val="22"/>
              </w:rPr>
              <w:t>4,475</w:t>
            </w:r>
          </w:p>
        </w:tc>
      </w:tr>
      <w:tr w:rsidRPr="0067569F" w:rsidR="00FD1942" w:rsidTr="00D444F3" w14:paraId="6141DBBC" w14:textId="77777777">
        <w:trPr>
          <w:cantSplit/>
          <w:trHeight w:val="463"/>
          <w:jc w:val="center"/>
        </w:trPr>
        <w:tc>
          <w:tcPr>
            <w:tcW w:w="3240" w:type="dxa"/>
            <w:vAlign w:val="center"/>
          </w:tcPr>
          <w:p w:rsidRPr="0067569F" w:rsidR="00FD1942" w:rsidP="00564AEF" w:rsidRDefault="00FD1942" w14:paraId="60B91EDE" w14:textId="7E58F314">
            <w:pPr>
              <w:keepNext/>
              <w:spacing w:afterAutospacing="1"/>
              <w:rPr>
                <w:szCs w:val="22"/>
              </w:rPr>
            </w:pPr>
            <w:r w:rsidRPr="0067569F">
              <w:rPr>
                <w:szCs w:val="22"/>
              </w:rPr>
              <w:t>State burden for NPNCWSs</w:t>
            </w:r>
            <w:r>
              <w:rPr>
                <w:szCs w:val="22"/>
              </w:rPr>
              <w:t xml:space="preserve"> Serving More Than 10,000 </w:t>
            </w:r>
            <w:r w:rsidR="00E23145">
              <w:rPr>
                <w:szCs w:val="22"/>
              </w:rPr>
              <w:t>persons</w:t>
            </w:r>
          </w:p>
        </w:tc>
        <w:tc>
          <w:tcPr>
            <w:tcW w:w="1165" w:type="dxa"/>
            <w:vAlign w:val="center"/>
          </w:tcPr>
          <w:p w:rsidRPr="0067569F" w:rsidR="00FD1942" w:rsidP="00D444F3" w:rsidRDefault="00FD1942" w14:paraId="38E22382" w14:textId="362F1CB9">
            <w:pPr>
              <w:spacing w:after="0" w:line="240" w:lineRule="auto"/>
              <w:jc w:val="right"/>
              <w:rPr>
                <w:szCs w:val="22"/>
              </w:rPr>
            </w:pPr>
            <w:r>
              <w:rPr>
                <w:szCs w:val="22"/>
              </w:rPr>
              <w:t>13</w:t>
            </w:r>
          </w:p>
        </w:tc>
        <w:tc>
          <w:tcPr>
            <w:tcW w:w="1445" w:type="dxa"/>
            <w:vAlign w:val="center"/>
          </w:tcPr>
          <w:p w:rsidR="00FD1942" w:rsidP="00564AEF" w:rsidRDefault="000026E9" w14:paraId="56790B8A" w14:textId="184C028A">
            <w:pPr>
              <w:keepNext/>
              <w:spacing w:afterAutospacing="1"/>
              <w:jc w:val="right"/>
              <w:rPr>
                <w:szCs w:val="22"/>
              </w:rPr>
            </w:pPr>
            <w:r>
              <w:rPr>
                <w:szCs w:val="22"/>
              </w:rPr>
              <w:t>7.02</w:t>
            </w:r>
            <w:r w:rsidR="00D1797E">
              <w:rPr>
                <w:szCs w:val="22"/>
              </w:rPr>
              <w:t xml:space="preserve"> hours/system</w:t>
            </w:r>
          </w:p>
        </w:tc>
        <w:tc>
          <w:tcPr>
            <w:tcW w:w="1134" w:type="dxa"/>
            <w:vAlign w:val="center"/>
          </w:tcPr>
          <w:p w:rsidR="00FD1942" w:rsidP="00564AEF" w:rsidRDefault="001A5C19" w14:paraId="7CBC9AC0" w14:textId="3BB89F7E">
            <w:pPr>
              <w:keepNext/>
              <w:spacing w:afterAutospacing="1"/>
              <w:jc w:val="right"/>
              <w:rPr>
                <w:b/>
                <w:szCs w:val="22"/>
              </w:rPr>
            </w:pPr>
            <w:r>
              <w:rPr>
                <w:b/>
                <w:szCs w:val="22"/>
              </w:rPr>
              <w:t>91</w:t>
            </w:r>
          </w:p>
        </w:tc>
        <w:tc>
          <w:tcPr>
            <w:tcW w:w="1188" w:type="dxa"/>
            <w:vAlign w:val="center"/>
          </w:tcPr>
          <w:p w:rsidRPr="0067569F" w:rsidR="00FD1942" w:rsidP="00564AEF" w:rsidRDefault="00FD1942" w14:paraId="6A89ADFC" w14:textId="4816FD3F">
            <w:pPr>
              <w:keepNext/>
              <w:spacing w:afterAutospacing="1"/>
              <w:jc w:val="right"/>
              <w:rPr>
                <w:szCs w:val="22"/>
              </w:rPr>
            </w:pPr>
            <w:r w:rsidRPr="0067569F">
              <w:rPr>
                <w:szCs w:val="22"/>
              </w:rPr>
              <w:t>$59.67</w:t>
            </w:r>
          </w:p>
        </w:tc>
        <w:tc>
          <w:tcPr>
            <w:tcW w:w="1363" w:type="dxa"/>
            <w:vAlign w:val="center"/>
          </w:tcPr>
          <w:p w:rsidRPr="000C76B0" w:rsidR="00FD1942" w:rsidP="00564AEF" w:rsidRDefault="00FD1942" w14:paraId="3EE48EAA" w14:textId="5E02EB11">
            <w:pPr>
              <w:keepNext/>
              <w:spacing w:afterAutospacing="1"/>
              <w:jc w:val="right"/>
              <w:rPr>
                <w:b/>
                <w:szCs w:val="22"/>
              </w:rPr>
            </w:pPr>
            <w:r>
              <w:rPr>
                <w:b/>
                <w:szCs w:val="22"/>
              </w:rPr>
              <w:t>$5,</w:t>
            </w:r>
            <w:r w:rsidR="001B2817">
              <w:rPr>
                <w:b/>
                <w:szCs w:val="22"/>
              </w:rPr>
              <w:t>430</w:t>
            </w:r>
          </w:p>
        </w:tc>
      </w:tr>
      <w:tr w:rsidRPr="0067569F" w:rsidR="00564AEF" w:rsidTr="00D12C25" w14:paraId="3FFF2A5A" w14:textId="77777777">
        <w:trPr>
          <w:cantSplit/>
          <w:jc w:val="center"/>
        </w:trPr>
        <w:tc>
          <w:tcPr>
            <w:tcW w:w="3240" w:type="dxa"/>
            <w:vAlign w:val="center"/>
          </w:tcPr>
          <w:p w:rsidRPr="0067569F" w:rsidR="00564AEF" w:rsidP="00564AEF" w:rsidRDefault="00564AEF" w14:paraId="2A9910FF" w14:textId="18D0E39E">
            <w:pPr>
              <w:keepNext/>
              <w:spacing w:afterAutospacing="1"/>
              <w:rPr>
                <w:szCs w:val="22"/>
              </w:rPr>
            </w:pPr>
            <w:r w:rsidRPr="0067569F">
              <w:rPr>
                <w:szCs w:val="22"/>
              </w:rPr>
              <w:t xml:space="preserve">State burden for systems serving 50,001 - 100,000 </w:t>
            </w:r>
            <w:r w:rsidRPr="0067569F" w:rsidR="00973EBB">
              <w:rPr>
                <w:szCs w:val="22"/>
              </w:rPr>
              <w:t xml:space="preserve">persons </w:t>
            </w:r>
            <w:r w:rsidRPr="0067569F" w:rsidR="00BA0FFE">
              <w:rPr>
                <w:szCs w:val="22"/>
              </w:rPr>
              <w:t xml:space="preserve">in </w:t>
            </w:r>
            <w:r w:rsidR="00BA0FFE">
              <w:t>partial</w:t>
            </w:r>
            <w:r w:rsidR="00807800">
              <w:t xml:space="preserve"> participation</w:t>
            </w:r>
            <w:r w:rsidRPr="0067569F" w:rsidR="00973EBB">
              <w:rPr>
                <w:szCs w:val="22"/>
              </w:rPr>
              <w:t xml:space="preserve"> states</w:t>
            </w:r>
          </w:p>
        </w:tc>
        <w:tc>
          <w:tcPr>
            <w:tcW w:w="1165" w:type="dxa"/>
            <w:vAlign w:val="center"/>
          </w:tcPr>
          <w:p w:rsidRPr="0067569F" w:rsidR="00564AEF" w:rsidP="00564AEF" w:rsidRDefault="00BA0FFE" w14:paraId="4D2DC739" w14:textId="477D338D">
            <w:pPr>
              <w:keepNext/>
              <w:spacing w:afterAutospacing="1"/>
              <w:jc w:val="right"/>
              <w:rPr>
                <w:szCs w:val="22"/>
              </w:rPr>
            </w:pPr>
            <w:r>
              <w:rPr>
                <w:szCs w:val="22"/>
              </w:rPr>
              <w:t>29</w:t>
            </w:r>
          </w:p>
        </w:tc>
        <w:tc>
          <w:tcPr>
            <w:tcW w:w="1445" w:type="dxa"/>
            <w:vAlign w:val="center"/>
          </w:tcPr>
          <w:p w:rsidRPr="0067569F" w:rsidR="00564AEF" w:rsidP="00564AEF" w:rsidRDefault="00BA0FFE" w14:paraId="7040C593" w14:textId="24929CAA">
            <w:pPr>
              <w:keepNext/>
              <w:spacing w:afterAutospacing="1"/>
              <w:jc w:val="right"/>
              <w:rPr>
                <w:szCs w:val="22"/>
              </w:rPr>
            </w:pPr>
            <w:r>
              <w:rPr>
                <w:szCs w:val="22"/>
              </w:rPr>
              <w:t>1.</w:t>
            </w:r>
            <w:r w:rsidR="006B23F0">
              <w:rPr>
                <w:szCs w:val="22"/>
              </w:rPr>
              <w:t>1</w:t>
            </w:r>
            <w:r>
              <w:rPr>
                <w:szCs w:val="22"/>
              </w:rPr>
              <w:t>5</w:t>
            </w:r>
            <w:r w:rsidRPr="0067569F" w:rsidR="0046065C">
              <w:rPr>
                <w:szCs w:val="22"/>
              </w:rPr>
              <w:t xml:space="preserve"> </w:t>
            </w:r>
            <w:r w:rsidRPr="0067569F" w:rsidR="00564AEF">
              <w:rPr>
                <w:szCs w:val="22"/>
              </w:rPr>
              <w:t>hours/system</w:t>
            </w:r>
          </w:p>
        </w:tc>
        <w:tc>
          <w:tcPr>
            <w:tcW w:w="1134" w:type="dxa"/>
            <w:vAlign w:val="center"/>
          </w:tcPr>
          <w:p w:rsidRPr="0067569F" w:rsidR="00564AEF" w:rsidP="00564AEF" w:rsidRDefault="00BA0FFE" w14:paraId="7FE87981" w14:textId="5C34BFF8">
            <w:pPr>
              <w:keepNext/>
              <w:spacing w:afterAutospacing="1"/>
              <w:jc w:val="right"/>
              <w:rPr>
                <w:b/>
                <w:szCs w:val="22"/>
              </w:rPr>
            </w:pPr>
            <w:r>
              <w:rPr>
                <w:b/>
                <w:szCs w:val="22"/>
              </w:rPr>
              <w:t>3</w:t>
            </w:r>
            <w:r w:rsidR="00EF3603">
              <w:rPr>
                <w:b/>
                <w:szCs w:val="22"/>
              </w:rPr>
              <w:t>3</w:t>
            </w:r>
          </w:p>
        </w:tc>
        <w:tc>
          <w:tcPr>
            <w:tcW w:w="1188" w:type="dxa"/>
            <w:vAlign w:val="center"/>
          </w:tcPr>
          <w:p w:rsidRPr="0067569F" w:rsidR="00564AEF" w:rsidP="00564AEF" w:rsidRDefault="00564AEF" w14:paraId="148A59A7" w14:textId="015B37AF">
            <w:pPr>
              <w:keepNext/>
              <w:spacing w:afterAutospacing="1"/>
              <w:jc w:val="right"/>
              <w:rPr>
                <w:szCs w:val="22"/>
              </w:rPr>
            </w:pPr>
            <w:r w:rsidRPr="0067569F">
              <w:rPr>
                <w:szCs w:val="22"/>
              </w:rPr>
              <w:t>$59.67</w:t>
            </w:r>
          </w:p>
        </w:tc>
        <w:tc>
          <w:tcPr>
            <w:tcW w:w="1363" w:type="dxa"/>
            <w:vAlign w:val="center"/>
          </w:tcPr>
          <w:p w:rsidRPr="000C76B0" w:rsidR="00564AEF" w:rsidP="00564AEF" w:rsidRDefault="003E1D29" w14:paraId="1A9E2506" w14:textId="3100D13B">
            <w:pPr>
              <w:keepNext/>
              <w:spacing w:afterAutospacing="1"/>
              <w:jc w:val="right"/>
              <w:rPr>
                <w:b/>
                <w:szCs w:val="22"/>
              </w:rPr>
            </w:pPr>
            <w:r w:rsidRPr="000C76B0">
              <w:rPr>
                <w:b/>
                <w:szCs w:val="22"/>
              </w:rPr>
              <w:t>$</w:t>
            </w:r>
            <w:r w:rsidRPr="000C76B0" w:rsidR="000C76B0">
              <w:rPr>
                <w:b/>
                <w:szCs w:val="22"/>
              </w:rPr>
              <w:t>1,</w:t>
            </w:r>
            <w:r w:rsidR="00A5735E">
              <w:rPr>
                <w:b/>
                <w:szCs w:val="22"/>
              </w:rPr>
              <w:t>969</w:t>
            </w:r>
          </w:p>
        </w:tc>
      </w:tr>
      <w:tr w:rsidRPr="0067569F" w:rsidR="00564AEF" w:rsidTr="00D12C25" w14:paraId="6D997397" w14:textId="77777777">
        <w:trPr>
          <w:cantSplit/>
          <w:jc w:val="center"/>
        </w:trPr>
        <w:tc>
          <w:tcPr>
            <w:tcW w:w="3240" w:type="dxa"/>
            <w:vAlign w:val="center"/>
          </w:tcPr>
          <w:p w:rsidRPr="0067569F" w:rsidR="00564AEF" w:rsidP="00564AEF" w:rsidRDefault="00564AEF" w14:paraId="3B088A00" w14:textId="727758EB">
            <w:pPr>
              <w:keepNext/>
              <w:spacing w:afterAutospacing="1"/>
              <w:rPr>
                <w:szCs w:val="22"/>
              </w:rPr>
            </w:pPr>
            <w:r w:rsidRPr="0067569F">
              <w:rPr>
                <w:szCs w:val="22"/>
              </w:rPr>
              <w:t>State burden for systems serving</w:t>
            </w:r>
            <w:r w:rsidRPr="0067569F" w:rsidR="00973EBB">
              <w:rPr>
                <w:szCs w:val="22"/>
              </w:rPr>
              <w:t xml:space="preserve"> </w:t>
            </w:r>
            <w:r w:rsidRPr="0067569F" w:rsidR="00A60FAC">
              <w:rPr>
                <w:szCs w:val="22"/>
              </w:rPr>
              <w:t xml:space="preserve">3,301-50,000 persons in </w:t>
            </w:r>
            <w:r w:rsidR="00807800">
              <w:t>partial participation</w:t>
            </w:r>
            <w:r w:rsidRPr="0067569F" w:rsidR="00A60FAC">
              <w:rPr>
                <w:szCs w:val="22"/>
              </w:rPr>
              <w:t xml:space="preserve"> states</w:t>
            </w:r>
          </w:p>
        </w:tc>
        <w:tc>
          <w:tcPr>
            <w:tcW w:w="1165" w:type="dxa"/>
            <w:vAlign w:val="center"/>
          </w:tcPr>
          <w:p w:rsidRPr="0067569F" w:rsidR="00564AEF" w:rsidP="00564AEF" w:rsidRDefault="00E204E0" w14:paraId="51A2EA88" w14:textId="21C2BEC8">
            <w:pPr>
              <w:keepNext/>
              <w:spacing w:afterAutospacing="1"/>
              <w:jc w:val="right"/>
              <w:rPr>
                <w:szCs w:val="22"/>
              </w:rPr>
            </w:pPr>
            <w:r>
              <w:rPr>
                <w:szCs w:val="22"/>
              </w:rPr>
              <w:t>3</w:t>
            </w:r>
            <w:r w:rsidR="00BA0FFE">
              <w:rPr>
                <w:szCs w:val="22"/>
              </w:rPr>
              <w:t>23</w:t>
            </w:r>
          </w:p>
        </w:tc>
        <w:tc>
          <w:tcPr>
            <w:tcW w:w="1445" w:type="dxa"/>
            <w:vAlign w:val="center"/>
          </w:tcPr>
          <w:p w:rsidRPr="0067569F" w:rsidR="00564AEF" w:rsidP="00564AEF" w:rsidRDefault="00BA0FFE" w14:paraId="720C36A6" w14:textId="2790F6D5">
            <w:pPr>
              <w:keepNext/>
              <w:spacing w:afterAutospacing="1"/>
              <w:jc w:val="right"/>
              <w:rPr>
                <w:szCs w:val="22"/>
              </w:rPr>
            </w:pPr>
            <w:r>
              <w:rPr>
                <w:szCs w:val="22"/>
              </w:rPr>
              <w:t>1.</w:t>
            </w:r>
            <w:r w:rsidR="00746B4B">
              <w:rPr>
                <w:szCs w:val="22"/>
              </w:rPr>
              <w:t>1</w:t>
            </w:r>
            <w:r>
              <w:rPr>
                <w:szCs w:val="22"/>
              </w:rPr>
              <w:t>5</w:t>
            </w:r>
            <w:r w:rsidRPr="0067569F" w:rsidR="00564AEF">
              <w:rPr>
                <w:szCs w:val="22"/>
              </w:rPr>
              <w:t xml:space="preserve"> hours/system</w:t>
            </w:r>
          </w:p>
        </w:tc>
        <w:tc>
          <w:tcPr>
            <w:tcW w:w="1134" w:type="dxa"/>
            <w:vAlign w:val="center"/>
          </w:tcPr>
          <w:p w:rsidRPr="0067569F" w:rsidR="00564AEF" w:rsidP="00564AEF" w:rsidRDefault="00E66BF2" w14:paraId="599976F0" w14:textId="292579E3">
            <w:pPr>
              <w:keepNext/>
              <w:spacing w:afterAutospacing="1"/>
              <w:jc w:val="right"/>
              <w:rPr>
                <w:b/>
                <w:szCs w:val="22"/>
              </w:rPr>
            </w:pPr>
            <w:r>
              <w:rPr>
                <w:b/>
                <w:szCs w:val="22"/>
              </w:rPr>
              <w:t>3</w:t>
            </w:r>
            <w:r w:rsidR="0020186A">
              <w:rPr>
                <w:b/>
                <w:szCs w:val="22"/>
              </w:rPr>
              <w:t>71</w:t>
            </w:r>
          </w:p>
        </w:tc>
        <w:tc>
          <w:tcPr>
            <w:tcW w:w="1188" w:type="dxa"/>
            <w:vAlign w:val="center"/>
          </w:tcPr>
          <w:p w:rsidRPr="0067569F" w:rsidR="00564AEF" w:rsidP="00564AEF" w:rsidRDefault="00564AEF" w14:paraId="6F74C01C" w14:textId="5819B956">
            <w:pPr>
              <w:keepNext/>
              <w:spacing w:afterAutospacing="1"/>
              <w:jc w:val="right"/>
              <w:rPr>
                <w:szCs w:val="22"/>
              </w:rPr>
            </w:pPr>
            <w:r w:rsidRPr="0067569F">
              <w:rPr>
                <w:szCs w:val="22"/>
              </w:rPr>
              <w:t>$59.67</w:t>
            </w:r>
          </w:p>
        </w:tc>
        <w:tc>
          <w:tcPr>
            <w:tcW w:w="1363" w:type="dxa"/>
            <w:vAlign w:val="center"/>
          </w:tcPr>
          <w:p w:rsidRPr="000C76B0" w:rsidR="00564AEF" w:rsidP="00564AEF" w:rsidRDefault="00A96232" w14:paraId="6CFAD3BA" w14:textId="29B49D32">
            <w:pPr>
              <w:keepNext/>
              <w:spacing w:afterAutospacing="1"/>
              <w:jc w:val="right"/>
              <w:rPr>
                <w:b/>
                <w:szCs w:val="22"/>
              </w:rPr>
            </w:pPr>
            <w:r w:rsidRPr="000C76B0">
              <w:rPr>
                <w:b/>
                <w:szCs w:val="22"/>
              </w:rPr>
              <w:t>$</w:t>
            </w:r>
            <w:r w:rsidRPr="000C76B0" w:rsidR="000C76B0">
              <w:rPr>
                <w:b/>
                <w:szCs w:val="22"/>
              </w:rPr>
              <w:t>2</w:t>
            </w:r>
            <w:r w:rsidR="00B434B4">
              <w:rPr>
                <w:b/>
                <w:szCs w:val="22"/>
              </w:rPr>
              <w:t>2</w:t>
            </w:r>
            <w:r w:rsidRPr="000C76B0" w:rsidR="000C76B0">
              <w:rPr>
                <w:b/>
                <w:szCs w:val="22"/>
              </w:rPr>
              <w:t>,</w:t>
            </w:r>
            <w:r w:rsidR="00B81C90">
              <w:rPr>
                <w:b/>
                <w:szCs w:val="22"/>
              </w:rPr>
              <w:t>138</w:t>
            </w:r>
          </w:p>
        </w:tc>
      </w:tr>
      <w:tr w:rsidRPr="0067569F" w:rsidR="00564AEF" w:rsidTr="00D12C25" w14:paraId="13505885" w14:textId="77777777">
        <w:trPr>
          <w:cantSplit/>
          <w:jc w:val="center"/>
        </w:trPr>
        <w:tc>
          <w:tcPr>
            <w:tcW w:w="5850" w:type="dxa"/>
            <w:gridSpan w:val="3"/>
            <w:vAlign w:val="center"/>
          </w:tcPr>
          <w:p w:rsidRPr="0067569F" w:rsidR="00564AEF" w:rsidP="00564AEF" w:rsidRDefault="00564AEF" w14:paraId="10E26E9B" w14:textId="77777777">
            <w:pPr>
              <w:keepNext/>
              <w:spacing w:afterAutospacing="1"/>
              <w:rPr>
                <w:b/>
                <w:szCs w:val="22"/>
              </w:rPr>
            </w:pPr>
            <w:r w:rsidRPr="0067569F">
              <w:rPr>
                <w:b/>
                <w:szCs w:val="22"/>
              </w:rPr>
              <w:t>TOTAL</w:t>
            </w:r>
          </w:p>
        </w:tc>
        <w:tc>
          <w:tcPr>
            <w:tcW w:w="1134" w:type="dxa"/>
            <w:vAlign w:val="center"/>
          </w:tcPr>
          <w:p w:rsidRPr="0067569F" w:rsidR="00564AEF" w:rsidP="00564AEF" w:rsidRDefault="00D12C25" w14:paraId="59B9D8B2" w14:textId="06814AF6">
            <w:pPr>
              <w:keepNext/>
              <w:spacing w:afterAutospacing="1"/>
              <w:jc w:val="right"/>
              <w:rPr>
                <w:b/>
                <w:szCs w:val="22"/>
              </w:rPr>
            </w:pPr>
            <w:r>
              <w:rPr>
                <w:b/>
                <w:szCs w:val="22"/>
              </w:rPr>
              <w:t>2</w:t>
            </w:r>
            <w:r w:rsidR="00BA0FFE">
              <w:rPr>
                <w:b/>
                <w:szCs w:val="22"/>
              </w:rPr>
              <w:t>2,</w:t>
            </w:r>
            <w:r w:rsidR="00315DEE">
              <w:rPr>
                <w:b/>
                <w:szCs w:val="22"/>
              </w:rPr>
              <w:t>576</w:t>
            </w:r>
          </w:p>
        </w:tc>
        <w:tc>
          <w:tcPr>
            <w:tcW w:w="1188" w:type="dxa"/>
            <w:vAlign w:val="center"/>
          </w:tcPr>
          <w:p w:rsidRPr="0067569F" w:rsidR="00564AEF" w:rsidP="00564AEF" w:rsidRDefault="00564AEF" w14:paraId="49BAFAD5" w14:textId="77777777">
            <w:pPr>
              <w:keepNext/>
              <w:spacing w:afterAutospacing="1"/>
              <w:jc w:val="right"/>
              <w:rPr>
                <w:b/>
                <w:szCs w:val="22"/>
              </w:rPr>
            </w:pPr>
          </w:p>
        </w:tc>
        <w:tc>
          <w:tcPr>
            <w:tcW w:w="1363" w:type="dxa"/>
            <w:vAlign w:val="center"/>
          </w:tcPr>
          <w:p w:rsidRPr="00BA0FFE" w:rsidR="00564AEF" w:rsidP="00564AEF" w:rsidRDefault="00564AEF" w14:paraId="253592E0" w14:textId="7E43DECF">
            <w:pPr>
              <w:spacing w:after="0"/>
              <w:jc w:val="right"/>
              <w:rPr>
                <w:b/>
                <w:bCs/>
                <w:szCs w:val="22"/>
              </w:rPr>
            </w:pPr>
            <w:r w:rsidRPr="00BA0FFE">
              <w:rPr>
                <w:b/>
                <w:bCs/>
                <w:szCs w:val="22"/>
              </w:rPr>
              <w:t>$</w:t>
            </w:r>
            <w:r w:rsidRPr="00BA0FFE" w:rsidR="00BA0FFE">
              <w:rPr>
                <w:b/>
                <w:bCs/>
                <w:szCs w:val="22"/>
              </w:rPr>
              <w:t>1,</w:t>
            </w:r>
            <w:r w:rsidR="00E622B4">
              <w:rPr>
                <w:b/>
                <w:bCs/>
                <w:szCs w:val="22"/>
              </w:rPr>
              <w:t>347,110</w:t>
            </w:r>
          </w:p>
        </w:tc>
      </w:tr>
    </w:tbl>
    <w:p w:rsidR="004B09F2" w:rsidP="004B09F2" w:rsidRDefault="004B09F2" w14:paraId="4AA7A722" w14:textId="21D57747">
      <w:pPr>
        <w:pStyle w:val="ExhibitNotes"/>
      </w:pPr>
      <w:r w:rsidRPr="00EC3E27">
        <w:t>Note:</w:t>
      </w:r>
      <w:r w:rsidRPr="00EC3E27" w:rsidR="0AAF6499">
        <w:t xml:space="preserve"> </w:t>
      </w:r>
      <w:r w:rsidRPr="00EC3E27">
        <w:tab/>
      </w:r>
      <w:r>
        <w:t>N</w:t>
      </w:r>
      <w:r w:rsidRPr="00A303C8">
        <w:t>umbers may not add due to rounding.</w:t>
      </w:r>
    </w:p>
    <w:p w:rsidRPr="00A303C8" w:rsidR="00E40DAD" w:rsidP="008559F2" w:rsidRDefault="00E40DAD" w14:paraId="0C60A230" w14:textId="77777777"/>
    <w:p w:rsidRPr="00A303C8" w:rsidR="00E40DAD" w:rsidP="008E4059" w:rsidRDefault="00E40DAD" w14:paraId="723AC3EE" w14:textId="77777777">
      <w:pPr>
        <w:pStyle w:val="Heading3"/>
      </w:pPr>
      <w:bookmarkStart w:name="_Toc142817596" w:id="211"/>
      <w:bookmarkStart w:name="_Toc394570751" w:id="212"/>
      <w:bookmarkStart w:name="_Toc394573259" w:id="213"/>
      <w:bookmarkStart w:name="_Toc44569986" w:id="214"/>
      <w:r w:rsidRPr="00A303C8">
        <w:t>A.6.c</w:t>
      </w:r>
      <w:r w:rsidRPr="00A303C8">
        <w:tab/>
        <w:t>Agency Burden and Cost</w:t>
      </w:r>
      <w:bookmarkEnd w:id="211"/>
      <w:bookmarkEnd w:id="212"/>
      <w:bookmarkEnd w:id="213"/>
      <w:bookmarkEnd w:id="214"/>
      <w:r w:rsidRPr="00A303C8">
        <w:t xml:space="preserve"> </w:t>
      </w:r>
      <w:r w:rsidRPr="00A303C8" w:rsidR="00C9288F">
        <w:fldChar w:fldCharType="begin"/>
      </w:r>
      <w:r w:rsidRPr="00A303C8">
        <w:instrText>tc "A.6.c</w:instrText>
      </w:r>
      <w:r w:rsidRPr="00A303C8">
        <w:tab/>
        <w:instrText>Agency Burden and Cost " \l 2</w:instrText>
      </w:r>
      <w:r w:rsidRPr="00A303C8" w:rsidR="00C9288F">
        <w:fldChar w:fldCharType="end"/>
      </w:r>
    </w:p>
    <w:p w:rsidRPr="00A303C8" w:rsidR="00E40DAD" w:rsidP="00E40DAD" w:rsidRDefault="00E40DAD" w14:paraId="537B8004" w14:textId="54D4BF80">
      <w:r w:rsidRPr="00A303C8">
        <w:t xml:space="preserve">The Agency burden and cost reflects the burden and cost directly incurred by </w:t>
      </w:r>
      <w:r w:rsidR="00437E07">
        <w:t>EPA</w:t>
      </w:r>
      <w:r w:rsidRPr="00A303C8">
        <w:t xml:space="preserve"> </w:t>
      </w:r>
      <w:r w:rsidRPr="00A303C8" w:rsidR="00F60A1F">
        <w:t>H</w:t>
      </w:r>
      <w:r w:rsidRPr="00A303C8">
        <w:t>eadquarters</w:t>
      </w:r>
      <w:r w:rsidR="005C52EB">
        <w:t xml:space="preserve"> and</w:t>
      </w:r>
      <w:r w:rsidRPr="00A303C8">
        <w:t xml:space="preserve"> </w:t>
      </w:r>
      <w:r w:rsidR="00437E07">
        <w:t>EPA</w:t>
      </w:r>
      <w:r w:rsidRPr="00A303C8" w:rsidR="004917D9">
        <w:t xml:space="preserve"> Region</w:t>
      </w:r>
      <w:r w:rsidRPr="00A303C8">
        <w:t xml:space="preserve">s </w:t>
      </w:r>
      <w:r w:rsidRPr="00A303C8" w:rsidR="00F60A1F">
        <w:t xml:space="preserve">and is </w:t>
      </w:r>
      <w:r w:rsidRPr="00A303C8">
        <w:t>summarized in Exhibit A-6-</w:t>
      </w:r>
      <w:r w:rsidR="007260BA">
        <w:t>20</w:t>
      </w:r>
      <w:r w:rsidRPr="00A303C8">
        <w:t xml:space="preserve">. </w:t>
      </w:r>
      <w:r w:rsidR="00437E07">
        <w:t>EPA</w:t>
      </w:r>
      <w:r w:rsidRPr="00A303C8">
        <w:t xml:space="preserve"> will also bear the cost of contractor activities</w:t>
      </w:r>
      <w:r w:rsidRPr="00A303C8" w:rsidR="00F60A1F">
        <w:t xml:space="preserve"> as detailed in</w:t>
      </w:r>
      <w:r w:rsidRPr="00A303C8">
        <w:t xml:space="preserve"> Exhibit A-6-</w:t>
      </w:r>
      <w:r w:rsidR="007260BA">
        <w:t>21</w:t>
      </w:r>
      <w:r w:rsidRPr="00A303C8" w:rsidR="00F60A1F">
        <w:t>.</w:t>
      </w:r>
      <w:r w:rsidRPr="00A303C8">
        <w:t xml:space="preserve"> Both </w:t>
      </w:r>
      <w:r w:rsidRPr="00A303C8" w:rsidR="007125AB">
        <w:t>e</w:t>
      </w:r>
      <w:r w:rsidRPr="00A303C8">
        <w:t xml:space="preserve">xhibits distribute burden/costs among Fiscal Years </w:t>
      </w:r>
      <w:r w:rsidR="00396077">
        <w:t>201</w:t>
      </w:r>
      <w:r w:rsidR="009749F4">
        <w:t>9</w:t>
      </w:r>
      <w:r w:rsidR="00396077">
        <w:t>, 20</w:t>
      </w:r>
      <w:r w:rsidR="009749F4">
        <w:t>20</w:t>
      </w:r>
      <w:r w:rsidR="00396077">
        <w:t xml:space="preserve">, </w:t>
      </w:r>
      <w:r w:rsidR="00D8489A">
        <w:t>2021</w:t>
      </w:r>
      <w:r w:rsidR="003549E4">
        <w:t>,</w:t>
      </w:r>
      <w:r w:rsidR="00D8489A">
        <w:t xml:space="preserve"> </w:t>
      </w:r>
      <w:r w:rsidR="00396077">
        <w:t xml:space="preserve">and </w:t>
      </w:r>
      <w:r w:rsidR="00D8489A">
        <w:t>2022</w:t>
      </w:r>
      <w:r w:rsidR="00396077">
        <w:t xml:space="preserve">, </w:t>
      </w:r>
      <w:r w:rsidRPr="00A303C8">
        <w:t xml:space="preserve">reflecting that Agency and contractor activities will vary substantially over the </w:t>
      </w:r>
      <w:r w:rsidR="00A00451">
        <w:t>4-</w:t>
      </w:r>
      <w:r w:rsidRPr="00A303C8">
        <w:t xml:space="preserve">year </w:t>
      </w:r>
      <w:r w:rsidR="00564FF6">
        <w:t xml:space="preserve">project </w:t>
      </w:r>
      <w:r w:rsidRPr="00A303C8">
        <w:t>period.</w:t>
      </w:r>
    </w:p>
    <w:p w:rsidRPr="00A303C8" w:rsidR="00E40DAD" w:rsidP="00AA7ED2" w:rsidRDefault="00437E07" w14:paraId="43EAEB5A" w14:textId="62982A2F">
      <w:pPr>
        <w:keepNext/>
      </w:pPr>
      <w:r>
        <w:lastRenderedPageBreak/>
        <w:t>EPA</w:t>
      </w:r>
      <w:r w:rsidRPr="00A303C8" w:rsidR="00E40DAD">
        <w:t xml:space="preserve"> made the following assumptions in developing its estimate of Agency and contractor burden and cost</w:t>
      </w:r>
      <w:r w:rsidRPr="00A303C8" w:rsidR="00E40DAD">
        <w:rPr>
          <w:rStyle w:val="FootnoteReference"/>
        </w:rPr>
        <w:footnoteReference w:id="7"/>
      </w:r>
      <w:r w:rsidRPr="00A303C8" w:rsidR="00E40DAD">
        <w:t>:</w:t>
      </w:r>
    </w:p>
    <w:p w:rsidRPr="00A303C8" w:rsidR="00E40DAD" w:rsidP="00A97245" w:rsidRDefault="00437E07" w14:paraId="2653A3A1" w14:textId="7CE4CED2">
      <w:pPr>
        <w:pStyle w:val="Heading5"/>
      </w:pPr>
      <w:r>
        <w:t>EPA</w:t>
      </w:r>
      <w:r w:rsidRPr="00A303C8" w:rsidR="00E40DAD">
        <w:t xml:space="preserve"> Headquarters</w:t>
      </w:r>
    </w:p>
    <w:p w:rsidRPr="00234C73" w:rsidR="00E40DAD" w:rsidP="0035441C" w:rsidRDefault="00E40DAD" w14:paraId="71B91959" w14:textId="402F7355">
      <w:pPr>
        <w:numPr>
          <w:ilvl w:val="0"/>
          <w:numId w:val="52"/>
        </w:numPr>
      </w:pPr>
      <w:r w:rsidRPr="00A303C8">
        <w:t xml:space="preserve">Over the </w:t>
      </w:r>
      <w:r w:rsidR="00A00451">
        <w:t>4-</w:t>
      </w:r>
      <w:r w:rsidRPr="00A303C8">
        <w:t xml:space="preserve">year </w:t>
      </w:r>
      <w:r w:rsidR="00564FF6">
        <w:t xml:space="preserve">project </w:t>
      </w:r>
      <w:r w:rsidRPr="00A303C8">
        <w:t xml:space="preserve">period, </w:t>
      </w:r>
      <w:r w:rsidR="00437E07">
        <w:t>EPA</w:t>
      </w:r>
      <w:r w:rsidRPr="00A303C8">
        <w:t xml:space="preserve"> Headquarters will expend a total of 2.8 FTEs (e.g., an average of 0.7 FTEs per year over the </w:t>
      </w:r>
      <w:r w:rsidR="005D1BA7">
        <w:t>four</w:t>
      </w:r>
      <w:r w:rsidRPr="00A303C8">
        <w:t xml:space="preserve"> years). Assuming 2,080 hours per year, this equat</w:t>
      </w:r>
      <w:r w:rsidRPr="00234C73">
        <w:t>es to 5,824 hours.</w:t>
      </w:r>
    </w:p>
    <w:p w:rsidRPr="00234C73" w:rsidR="00E40DAD" w:rsidP="0035441C" w:rsidRDefault="00E40DAD" w14:paraId="650E5E92" w14:textId="70F5274D">
      <w:pPr>
        <w:numPr>
          <w:ilvl w:val="0"/>
          <w:numId w:val="52"/>
        </w:numPr>
        <w:rPr>
          <w:szCs w:val="22"/>
        </w:rPr>
      </w:pPr>
      <w:r w:rsidRPr="00234C73">
        <w:t>The average salary and benefits (i.e., personnel compensation and benefits [PC&amp;B]) of the FTEs is at the GS 13, Step 5 level of $</w:t>
      </w:r>
      <w:r w:rsidR="00E10205">
        <w:t>179,829</w:t>
      </w:r>
      <w:r w:rsidRPr="00234C73">
        <w:t>. Assuming 2,080 hours per year, this equates to $</w:t>
      </w:r>
      <w:r w:rsidR="00E10205">
        <w:t>86.46</w:t>
      </w:r>
      <w:r w:rsidRPr="00234C73">
        <w:t xml:space="preserve"> per hour.</w:t>
      </w:r>
    </w:p>
    <w:p w:rsidRPr="00234C73" w:rsidR="00E40DAD" w:rsidP="00E14FE7" w:rsidRDefault="00437E07" w14:paraId="734EEEF6" w14:textId="76A452C2">
      <w:pPr>
        <w:pStyle w:val="Heading5"/>
        <w:rPr>
          <w:szCs w:val="22"/>
        </w:rPr>
      </w:pPr>
      <w:bookmarkStart w:name="_Hlk18497120" w:id="215"/>
      <w:r>
        <w:rPr>
          <w:szCs w:val="22"/>
        </w:rPr>
        <w:t>EPA</w:t>
      </w:r>
      <w:r w:rsidRPr="00234C73" w:rsidR="00E40DAD">
        <w:rPr>
          <w:szCs w:val="22"/>
        </w:rPr>
        <w:t xml:space="preserve"> Regio</w:t>
      </w:r>
      <w:r w:rsidR="00E54A15">
        <w:rPr>
          <w:szCs w:val="22"/>
        </w:rPr>
        <w:t xml:space="preserve">ns </w:t>
      </w:r>
    </w:p>
    <w:p w:rsidRPr="00102E56" w:rsidR="00E40DAD" w:rsidP="0035441C" w:rsidRDefault="0009439F" w14:paraId="36325119" w14:textId="5D42559D">
      <w:pPr>
        <w:numPr>
          <w:ilvl w:val="0"/>
          <w:numId w:val="52"/>
        </w:numPr>
      </w:pPr>
      <w:r w:rsidRPr="00102E56">
        <w:t xml:space="preserve">Over the </w:t>
      </w:r>
      <w:r w:rsidRPr="00102E56" w:rsidR="00A00451">
        <w:t>4-</w:t>
      </w:r>
      <w:r w:rsidRPr="00102E56">
        <w:t xml:space="preserve">year </w:t>
      </w:r>
      <w:r w:rsidR="00564FF6">
        <w:t xml:space="preserve">project </w:t>
      </w:r>
      <w:r w:rsidRPr="00102E56">
        <w:t>period</w:t>
      </w:r>
      <w:r w:rsidRPr="00102E56" w:rsidR="00E40DAD">
        <w:t xml:space="preserve">, </w:t>
      </w:r>
      <w:r w:rsidR="00437E07">
        <w:t>EPA</w:t>
      </w:r>
      <w:r w:rsidRPr="00102E56" w:rsidR="00E40DAD">
        <w:t xml:space="preserve"> Regions will expend a total of </w:t>
      </w:r>
      <w:r w:rsidRPr="00102E56" w:rsidR="00804E6D">
        <w:t>1.4</w:t>
      </w:r>
      <w:r w:rsidRPr="00102E56" w:rsidR="00E40DAD">
        <w:t xml:space="preserve"> FTEs (i.e., an average of 0.</w:t>
      </w:r>
      <w:r w:rsidRPr="00102E56" w:rsidR="003F6325">
        <w:t>35</w:t>
      </w:r>
      <w:r w:rsidRPr="00102E56" w:rsidR="00E40DAD">
        <w:t xml:space="preserve"> FTE per year)</w:t>
      </w:r>
      <w:r w:rsidRPr="00102E56" w:rsidR="00263DBE">
        <w:t xml:space="preserve"> providing support to the </w:t>
      </w:r>
      <w:r w:rsidRPr="00102E56" w:rsidR="00D851E5">
        <w:t xml:space="preserve">2020 </w:t>
      </w:r>
      <w:r w:rsidRPr="00102E56" w:rsidR="005E4561">
        <w:t xml:space="preserve">State </w:t>
      </w:r>
      <w:r w:rsidRPr="00102E56" w:rsidR="003B445A">
        <w:t>DWINSA</w:t>
      </w:r>
      <w:r w:rsidRPr="00102E56" w:rsidR="00E40DAD">
        <w:t xml:space="preserve">. Assuming 2,080 hours per year, this equates to </w:t>
      </w:r>
      <w:r w:rsidRPr="00102E56" w:rsidR="00B3744B">
        <w:t>2,912</w:t>
      </w:r>
      <w:r w:rsidRPr="00102E56" w:rsidR="00E40DAD">
        <w:t xml:space="preserve"> hours.</w:t>
      </w:r>
    </w:p>
    <w:p w:rsidRPr="00102E56" w:rsidR="00E84499" w:rsidP="00E84499" w:rsidRDefault="00E84499" w14:paraId="2D9C3774" w14:textId="7AB19D96">
      <w:pPr>
        <w:numPr>
          <w:ilvl w:val="0"/>
          <w:numId w:val="52"/>
        </w:numPr>
        <w:spacing w:after="240" w:line="280" w:lineRule="exact"/>
      </w:pPr>
      <w:r w:rsidRPr="00102E56">
        <w:t xml:space="preserve">Over the 4-year </w:t>
      </w:r>
      <w:r w:rsidR="00564FF6">
        <w:t xml:space="preserve">project </w:t>
      </w:r>
      <w:r w:rsidRPr="00102E56">
        <w:t xml:space="preserve">period, </w:t>
      </w:r>
      <w:r w:rsidR="00437E07">
        <w:t>EPA</w:t>
      </w:r>
      <w:r w:rsidRPr="00102E56">
        <w:t xml:space="preserve"> Regions will expend a total of </w:t>
      </w:r>
      <w:r w:rsidRPr="00102E56" w:rsidR="002237D7">
        <w:t>1.</w:t>
      </w:r>
      <w:r w:rsidRPr="00102E56" w:rsidR="00775A2E">
        <w:t>37</w:t>
      </w:r>
      <w:r w:rsidRPr="00102E56" w:rsidR="002237D7">
        <w:t xml:space="preserve"> </w:t>
      </w:r>
      <w:r w:rsidRPr="00102E56">
        <w:t>FTEs (i.e., an average of 0.3</w:t>
      </w:r>
      <w:r w:rsidRPr="00102E56" w:rsidR="00775A2E">
        <w:t>4</w:t>
      </w:r>
      <w:r w:rsidRPr="00102E56">
        <w:t xml:space="preserve"> FTE per year) providing support to the 20</w:t>
      </w:r>
      <w:r w:rsidRPr="00102E56" w:rsidR="00675B21">
        <w:t>20</w:t>
      </w:r>
      <w:r w:rsidRPr="00102E56">
        <w:t xml:space="preserve"> Native American DWINSA. Assuming 2,080 hours per year, this equates to </w:t>
      </w:r>
      <w:r w:rsidRPr="00102E56" w:rsidR="00775A2E">
        <w:t>2,853</w:t>
      </w:r>
      <w:r w:rsidRPr="00102E56">
        <w:t xml:space="preserve"> hours.</w:t>
      </w:r>
    </w:p>
    <w:bookmarkEnd w:id="215"/>
    <w:p w:rsidRPr="00A303C8" w:rsidR="00E40DAD" w:rsidP="0035441C" w:rsidRDefault="00E40DAD" w14:paraId="435DFE21" w14:textId="5E74BB68">
      <w:pPr>
        <w:numPr>
          <w:ilvl w:val="0"/>
          <w:numId w:val="52"/>
        </w:numPr>
      </w:pPr>
      <w:r w:rsidRPr="00102E56">
        <w:t xml:space="preserve">The average salary and benefits (i.e., PC&amp;B) of the </w:t>
      </w:r>
      <w:r w:rsidRPr="00102E56" w:rsidR="00316A7B">
        <w:t>2.91</w:t>
      </w:r>
      <w:r w:rsidRPr="00102E56">
        <w:t xml:space="preserve"> FTEs is</w:t>
      </w:r>
      <w:r w:rsidRPr="00234C73">
        <w:t xml:space="preserve"> at the GS 11, Step 5 level of $</w:t>
      </w:r>
      <w:r w:rsidR="00AE73C4">
        <w:t>123</w:t>
      </w:r>
      <w:r w:rsidR="008F398B">
        <w:t>,8</w:t>
      </w:r>
      <w:r w:rsidR="0021478E">
        <w:t>96</w:t>
      </w:r>
      <w:r w:rsidRPr="00234C73">
        <w:t>. Assuming 2,080 hours per year, this equates to $</w:t>
      </w:r>
      <w:r w:rsidR="008F398B">
        <w:t>59.5</w:t>
      </w:r>
      <w:r w:rsidR="00311948">
        <w:t>7</w:t>
      </w:r>
      <w:r w:rsidRPr="00234C73">
        <w:t xml:space="preserve"> per hour</w:t>
      </w:r>
      <w:r w:rsidRPr="00A303C8">
        <w:t>.</w:t>
      </w:r>
    </w:p>
    <w:p w:rsidRPr="00A303C8" w:rsidR="00EF1E93" w:rsidP="00EF1E93" w:rsidRDefault="00EF1E93" w14:paraId="69550EE0" w14:textId="77777777">
      <w:pPr>
        <w:pStyle w:val="Heading5"/>
      </w:pPr>
      <w:r w:rsidRPr="00A303C8">
        <w:t>Indian Health Service</w:t>
      </w:r>
    </w:p>
    <w:p w:rsidRPr="00A303C8" w:rsidR="00EF1E93" w:rsidP="00EF1E93" w:rsidRDefault="00EF1E93" w14:paraId="7F28A21B" w14:textId="74D0AA6A">
      <w:pPr>
        <w:numPr>
          <w:ilvl w:val="0"/>
          <w:numId w:val="52"/>
        </w:numPr>
        <w:spacing w:after="240" w:line="280" w:lineRule="exact"/>
      </w:pPr>
      <w:r w:rsidRPr="00A303C8">
        <w:t xml:space="preserve">Over the 4-year </w:t>
      </w:r>
      <w:r w:rsidR="00564FF6">
        <w:t xml:space="preserve">project </w:t>
      </w:r>
      <w:r w:rsidRPr="00A303C8">
        <w:t xml:space="preserve">period, IHS Headquarters will expend a total of 0.1 FTEs (e.g., an average of 0.03 FTEs </w:t>
      </w:r>
      <w:smartTag w:uri="urn:schemas-microsoft-com:office:smarttags" w:element="stockticker">
        <w:r w:rsidRPr="00A303C8">
          <w:t>per</w:t>
        </w:r>
      </w:smartTag>
      <w:r w:rsidRPr="00A303C8">
        <w:t xml:space="preserve"> year </w:t>
      </w:r>
      <w:smartTag w:uri="urn:schemas-microsoft-com:office:smarttags" w:element="stockticker">
        <w:r w:rsidRPr="00A303C8">
          <w:t>over</w:t>
        </w:r>
      </w:smartTag>
      <w:r w:rsidRPr="00A303C8">
        <w:t xml:space="preserve"> the 4 years). Assuming 2,080 hours </w:t>
      </w:r>
      <w:smartTag w:uri="urn:schemas-microsoft-com:office:smarttags" w:element="stockticker">
        <w:r w:rsidRPr="00A303C8">
          <w:t>per</w:t>
        </w:r>
      </w:smartTag>
      <w:r w:rsidRPr="00A303C8">
        <w:t xml:space="preserve"> year, this equates to 208 hours.</w:t>
      </w:r>
    </w:p>
    <w:p w:rsidRPr="00A303C8" w:rsidR="00EF1E93" w:rsidP="00EF1E93" w:rsidRDefault="00EF1E93" w14:paraId="54DFD3E1" w14:textId="7F16D8F5">
      <w:pPr>
        <w:numPr>
          <w:ilvl w:val="0"/>
          <w:numId w:val="52"/>
        </w:numPr>
        <w:spacing w:after="240" w:line="280" w:lineRule="exact"/>
        <w:rPr>
          <w:szCs w:val="22"/>
        </w:rPr>
      </w:pPr>
      <w:r w:rsidRPr="00A303C8">
        <w:t xml:space="preserve">The average salary </w:t>
      </w:r>
      <w:smartTag w:uri="urn:schemas-microsoft-com:office:smarttags" w:element="stockticker">
        <w:r w:rsidRPr="00A303C8">
          <w:t>and</w:t>
        </w:r>
      </w:smartTag>
      <w:r w:rsidRPr="00A303C8">
        <w:t xml:space="preserve"> benefits (i.e., PC&amp;B) of the FTEs is at the GS 13, Step 5 level of $</w:t>
      </w:r>
      <w:r w:rsidR="00E10205">
        <w:t>179,829</w:t>
      </w:r>
      <w:r w:rsidRPr="00A303C8">
        <w:t xml:space="preserve">. Assuming 2,080 hours </w:t>
      </w:r>
      <w:smartTag w:uri="urn:schemas-microsoft-com:office:smarttags" w:element="stockticker">
        <w:r w:rsidRPr="00A303C8">
          <w:t>per</w:t>
        </w:r>
      </w:smartTag>
      <w:r w:rsidRPr="00A303C8">
        <w:t xml:space="preserve"> year, this equates to $</w:t>
      </w:r>
      <w:r w:rsidR="00E10205">
        <w:t>86.46</w:t>
      </w:r>
      <w:r w:rsidRPr="00A303C8">
        <w:t xml:space="preserve"> </w:t>
      </w:r>
      <w:smartTag w:uri="urn:schemas-microsoft-com:office:smarttags" w:element="stockticker">
        <w:r w:rsidRPr="00A303C8">
          <w:t>per</w:t>
        </w:r>
      </w:smartTag>
      <w:r w:rsidRPr="00A303C8">
        <w:t xml:space="preserve"> hour.</w:t>
      </w:r>
    </w:p>
    <w:p w:rsidRPr="00A303C8" w:rsidR="00E40DAD" w:rsidP="00A97245" w:rsidRDefault="00437E07" w14:paraId="07EB0DDC" w14:textId="543678D4">
      <w:pPr>
        <w:pStyle w:val="Heading5"/>
      </w:pPr>
      <w:r>
        <w:t>EPA</w:t>
      </w:r>
      <w:r w:rsidRPr="00A303C8" w:rsidR="00E40DAD">
        <w:t xml:space="preserve"> Contractor(s)</w:t>
      </w:r>
    </w:p>
    <w:p w:rsidRPr="00DB15E6" w:rsidR="00E40DAD" w:rsidP="0035441C" w:rsidRDefault="0009439F" w14:paraId="5F7F6A8A" w14:textId="768F6899">
      <w:pPr>
        <w:numPr>
          <w:ilvl w:val="0"/>
          <w:numId w:val="52"/>
        </w:numPr>
      </w:pPr>
      <w:r w:rsidRPr="00A303C8">
        <w:t xml:space="preserve">Over the </w:t>
      </w:r>
      <w:r w:rsidR="00A00451">
        <w:t>4-</w:t>
      </w:r>
      <w:r w:rsidRPr="00A303C8">
        <w:t xml:space="preserve">year </w:t>
      </w:r>
      <w:r w:rsidR="00730AC8">
        <w:t xml:space="preserve">project </w:t>
      </w:r>
      <w:r w:rsidRPr="00A303C8">
        <w:t>period</w:t>
      </w:r>
      <w:r w:rsidRPr="00A303C8" w:rsidR="00E40DAD">
        <w:t xml:space="preserve">, </w:t>
      </w:r>
      <w:r w:rsidR="00437E07">
        <w:t>EPA</w:t>
      </w:r>
      <w:r w:rsidRPr="00A303C8" w:rsidR="00E40DAD">
        <w:t xml:space="preserve"> contractor(s) </w:t>
      </w:r>
      <w:r w:rsidRPr="00DB15E6" w:rsidR="00E40DAD">
        <w:t xml:space="preserve">will expend a total of </w:t>
      </w:r>
      <w:r w:rsidR="007C391A">
        <w:t>4</w:t>
      </w:r>
      <w:r w:rsidR="00505E8D">
        <w:t>5,</w:t>
      </w:r>
      <w:r w:rsidR="00EF75C9">
        <w:t>312</w:t>
      </w:r>
      <w:r w:rsidR="00505E8D">
        <w:t xml:space="preserve"> </w:t>
      </w:r>
      <w:r w:rsidRPr="00DB15E6" w:rsidR="00E40DAD">
        <w:t>hours of direct labor.</w:t>
      </w:r>
    </w:p>
    <w:p w:rsidRPr="00DB15E6" w:rsidR="00E40DAD" w:rsidP="0035441C" w:rsidRDefault="00E40DAD" w14:paraId="3627241F" w14:textId="4DFB2C0F">
      <w:pPr>
        <w:numPr>
          <w:ilvl w:val="0"/>
          <w:numId w:val="52"/>
        </w:numPr>
      </w:pPr>
      <w:r w:rsidRPr="00DB15E6">
        <w:t>The EPA contractor(s) will provide this professional labor at a total hourly rate, including all applicable indirect costs, of $</w:t>
      </w:r>
      <w:r w:rsidRPr="00DB15E6" w:rsidR="001C1B44">
        <w:t>93.84</w:t>
      </w:r>
      <w:r w:rsidRPr="00DB15E6">
        <w:t>.</w:t>
      </w:r>
      <w:r w:rsidRPr="00DB15E6" w:rsidR="0097571E">
        <w:tab/>
      </w:r>
    </w:p>
    <w:p w:rsidRPr="00A303C8" w:rsidR="00E40DAD" w:rsidP="00E40DAD" w:rsidRDefault="00E40DAD" w14:paraId="16A199FF" w14:textId="7914880D">
      <w:r w:rsidRPr="00DB15E6">
        <w:t xml:space="preserve">Based on these assumptions, </w:t>
      </w:r>
      <w:r w:rsidR="00437E07">
        <w:t>EPA</w:t>
      </w:r>
      <w:r w:rsidRPr="00DB15E6">
        <w:t xml:space="preserve"> estimates that the total burden/cost to </w:t>
      </w:r>
      <w:r w:rsidR="00437E07">
        <w:t>EPA</w:t>
      </w:r>
      <w:r w:rsidRPr="00DB15E6">
        <w:t xml:space="preserve"> </w:t>
      </w:r>
      <w:r w:rsidRPr="00DB15E6" w:rsidR="00274E9D">
        <w:t>(</w:t>
      </w:r>
      <w:r w:rsidRPr="00DB15E6" w:rsidR="00234C73">
        <w:t>excluding</w:t>
      </w:r>
      <w:r w:rsidRPr="00DB15E6" w:rsidR="00274E9D">
        <w:t xml:space="preserve"> </w:t>
      </w:r>
      <w:r w:rsidR="00437E07">
        <w:t>EPA</w:t>
      </w:r>
      <w:r w:rsidRPr="00DB15E6" w:rsidR="00274E9D">
        <w:t>’s contractor)</w:t>
      </w:r>
      <w:r w:rsidRPr="00DB15E6" w:rsidR="00557C3A">
        <w:t xml:space="preserve"> and IHS</w:t>
      </w:r>
      <w:r w:rsidRPr="00DB15E6" w:rsidR="00274E9D">
        <w:t xml:space="preserve"> </w:t>
      </w:r>
      <w:r w:rsidRPr="00DB15E6" w:rsidR="008A7DE4">
        <w:t>for</w:t>
      </w:r>
      <w:r w:rsidRPr="00DB15E6">
        <w:t xml:space="preserve"> the DWINSA over the </w:t>
      </w:r>
      <w:r w:rsidR="00A00451">
        <w:t>4-</w:t>
      </w:r>
      <w:r w:rsidRPr="00DB15E6">
        <w:t xml:space="preserve">year </w:t>
      </w:r>
      <w:r w:rsidR="00730AC8">
        <w:t xml:space="preserve">project </w:t>
      </w:r>
      <w:r w:rsidRPr="00DB15E6">
        <w:t xml:space="preserve">period is </w:t>
      </w:r>
      <w:r w:rsidR="00505E8D">
        <w:t>11,</w:t>
      </w:r>
      <w:r w:rsidR="008B4B18">
        <w:t>797</w:t>
      </w:r>
      <w:r w:rsidRPr="00DB15E6" w:rsidR="00213CD9">
        <w:t xml:space="preserve"> </w:t>
      </w:r>
      <w:r w:rsidRPr="00DB15E6">
        <w:t xml:space="preserve">hours and </w:t>
      </w:r>
      <w:r w:rsidRPr="00DB15E6" w:rsidR="0097571E">
        <w:t>$</w:t>
      </w:r>
      <w:r w:rsidR="00050543">
        <w:t>864,946</w:t>
      </w:r>
      <w:r w:rsidRPr="00DB15E6">
        <w:t xml:space="preserve">. </w:t>
      </w:r>
      <w:r w:rsidRPr="00DB15E6" w:rsidR="00C67E25">
        <w:t xml:space="preserve">Over the </w:t>
      </w:r>
      <w:r w:rsidR="00A00451">
        <w:t>4-</w:t>
      </w:r>
      <w:r w:rsidRPr="00DB15E6" w:rsidR="00C67E25">
        <w:t xml:space="preserve">year </w:t>
      </w:r>
      <w:r w:rsidR="00730AC8">
        <w:t>project</w:t>
      </w:r>
      <w:r w:rsidRPr="00DB15E6" w:rsidR="00730AC8">
        <w:t xml:space="preserve"> </w:t>
      </w:r>
      <w:r w:rsidRPr="00DB15E6" w:rsidR="00B43B63">
        <w:t>period</w:t>
      </w:r>
      <w:r w:rsidRPr="00DB15E6" w:rsidR="00C67E25">
        <w:t xml:space="preserve">, the average annual hours would be </w:t>
      </w:r>
      <w:r w:rsidR="00505E8D">
        <w:t>2,9</w:t>
      </w:r>
      <w:r w:rsidR="00050543">
        <w:t>49</w:t>
      </w:r>
      <w:r w:rsidR="00505E8D">
        <w:t xml:space="preserve"> </w:t>
      </w:r>
      <w:r w:rsidRPr="00DB15E6" w:rsidR="00C67E25">
        <w:t>hours per year and $</w:t>
      </w:r>
      <w:r w:rsidR="00B55546">
        <w:t>2</w:t>
      </w:r>
      <w:r w:rsidR="00505E8D">
        <w:t>16,</w:t>
      </w:r>
      <w:r w:rsidR="00050543">
        <w:t>237</w:t>
      </w:r>
      <w:r w:rsidR="00505E8D">
        <w:t xml:space="preserve"> </w:t>
      </w:r>
      <w:r w:rsidRPr="00DB15E6" w:rsidR="00C67E25">
        <w:t>per year</w:t>
      </w:r>
      <w:r w:rsidRPr="00A303C8" w:rsidR="00C67E25">
        <w:t>.</w:t>
      </w:r>
      <w:r w:rsidR="002000F7">
        <w:t xml:space="preserve"> </w:t>
      </w:r>
      <w:r w:rsidR="00437E07">
        <w:t>EPA</w:t>
      </w:r>
      <w:r w:rsidR="004025F0">
        <w:t xml:space="preserve"> estimates that the total burden/cost to </w:t>
      </w:r>
      <w:r w:rsidR="00E37674">
        <w:t>EPA</w:t>
      </w:r>
      <w:r w:rsidR="004025F0">
        <w:t xml:space="preserve">’s contractor </w:t>
      </w:r>
      <w:r w:rsidR="00B43A4F">
        <w:t xml:space="preserve">is </w:t>
      </w:r>
      <w:r w:rsidR="00103926">
        <w:t xml:space="preserve">45,321 hours and $4,252,877. </w:t>
      </w:r>
      <w:r w:rsidR="001E2183">
        <w:t xml:space="preserve">Over the 4-year </w:t>
      </w:r>
      <w:r w:rsidR="00730AC8">
        <w:t xml:space="preserve">project </w:t>
      </w:r>
      <w:r w:rsidR="001E2183">
        <w:t xml:space="preserve">period, the average annual contractor hours would be </w:t>
      </w:r>
      <w:r w:rsidR="008F12B4">
        <w:t>11,330 and</w:t>
      </w:r>
      <w:r w:rsidR="001B0704">
        <w:t xml:space="preserve"> cost would be $</w:t>
      </w:r>
      <w:r w:rsidR="00ED45F7">
        <w:t>1,063,219</w:t>
      </w:r>
      <w:r w:rsidR="00950C0A">
        <w:t xml:space="preserve">. </w:t>
      </w:r>
      <w:r w:rsidRPr="00A303C8" w:rsidR="00A73138">
        <w:lastRenderedPageBreak/>
        <w:t>Exhibits A-6-</w:t>
      </w:r>
      <w:r w:rsidR="00505E8D">
        <w:t>20</w:t>
      </w:r>
      <w:r w:rsidRPr="00A303C8" w:rsidR="00A73138">
        <w:t xml:space="preserve"> and A-6-</w:t>
      </w:r>
      <w:r w:rsidR="00201795">
        <w:t>2</w:t>
      </w:r>
      <w:r w:rsidR="00505E8D">
        <w:t>1</w:t>
      </w:r>
      <w:r w:rsidRPr="00A303C8" w:rsidR="00A73138">
        <w:t xml:space="preserve">, however, provide greater detail on the estimated yearly expenditures for the actual </w:t>
      </w:r>
      <w:r w:rsidR="00A00451">
        <w:t>4-</w:t>
      </w:r>
      <w:r w:rsidRPr="00A303C8" w:rsidR="00A73138">
        <w:t xml:space="preserve">year </w:t>
      </w:r>
      <w:r w:rsidR="00EE4C7B">
        <w:t xml:space="preserve">project </w:t>
      </w:r>
      <w:r w:rsidRPr="00A303C8" w:rsidR="00A73138">
        <w:t>effort</w:t>
      </w:r>
      <w:r w:rsidR="008567F5">
        <w:t>.</w:t>
      </w:r>
      <w:r w:rsidRPr="00A303C8" w:rsidR="006328C3">
        <w:t xml:space="preserve"> </w:t>
      </w:r>
    </w:p>
    <w:p w:rsidRPr="00A303C8" w:rsidR="00E40DAD" w:rsidP="00E40DAD" w:rsidRDefault="00E40DAD" w14:paraId="509D9238" w14:textId="5AC5A3EA">
      <w:pPr>
        <w:pStyle w:val="Exhibit"/>
      </w:pPr>
      <w:bookmarkStart w:name="_Toc143678810" w:id="216"/>
      <w:bookmarkStart w:name="_Toc394570716" w:id="217"/>
      <w:bookmarkStart w:name="_Toc394572231" w:id="218"/>
      <w:bookmarkStart w:name="_Toc394573224" w:id="219"/>
      <w:bookmarkStart w:name="_Toc29229430" w:id="220"/>
      <w:r w:rsidRPr="00A303C8">
        <w:t>Exhibit A-6-</w:t>
      </w:r>
      <w:r w:rsidR="007260BA">
        <w:t>20</w:t>
      </w:r>
      <w:r w:rsidRPr="00A303C8">
        <w:t xml:space="preserve"> Burden/Cost to </w:t>
      </w:r>
      <w:r w:rsidR="00437E07">
        <w:t>EPA</w:t>
      </w:r>
      <w:r w:rsidRPr="00A303C8">
        <w:t xml:space="preserve"> </w:t>
      </w:r>
      <w:r w:rsidR="00210FEC">
        <w:t>and I</w:t>
      </w:r>
      <w:r w:rsidR="005F7CD9">
        <w:t>H</w:t>
      </w:r>
      <w:r w:rsidR="00210FEC">
        <w:t xml:space="preserve">S </w:t>
      </w:r>
      <w:r w:rsidRPr="00A303C8">
        <w:t>(Excluding Contractor Activities)</w:t>
      </w:r>
      <w:r w:rsidR="00557C3A">
        <w:t xml:space="preserve"> </w:t>
      </w:r>
      <w:r w:rsidR="001C4245">
        <w:t>(2019$)</w:t>
      </w:r>
      <w:bookmarkEnd w:id="216"/>
      <w:bookmarkEnd w:id="217"/>
      <w:bookmarkEnd w:id="218"/>
      <w:bookmarkEnd w:id="219"/>
      <w:bookmarkEnd w:id="220"/>
    </w:p>
    <w:tbl>
      <w:tblPr>
        <w:tblW w:w="609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8" w:type="dxa"/>
          <w:left w:w="58" w:type="dxa"/>
          <w:bottom w:w="29" w:type="dxa"/>
          <w:right w:w="58" w:type="dxa"/>
        </w:tblCellMar>
        <w:tblLook w:val="01E0" w:firstRow="1" w:lastRow="1" w:firstColumn="1" w:lastColumn="1" w:noHBand="0" w:noVBand="0"/>
      </w:tblPr>
      <w:tblGrid>
        <w:gridCol w:w="1035"/>
        <w:gridCol w:w="977"/>
        <w:gridCol w:w="977"/>
        <w:gridCol w:w="762"/>
        <w:gridCol w:w="1192"/>
        <w:gridCol w:w="965"/>
        <w:gridCol w:w="1166"/>
        <w:gridCol w:w="1079"/>
        <w:gridCol w:w="1079"/>
        <w:gridCol w:w="1079"/>
        <w:gridCol w:w="1079"/>
      </w:tblGrid>
      <w:tr w:rsidRPr="0067569F" w:rsidR="00FB4E83" w:rsidTr="00FB4E83" w14:paraId="09169400" w14:textId="77777777">
        <w:trPr>
          <w:cantSplit/>
          <w:tblHeader/>
          <w:jc w:val="center"/>
        </w:trPr>
        <w:tc>
          <w:tcPr>
            <w:tcW w:w="1035" w:type="dxa"/>
            <w:vMerge w:val="restart"/>
            <w:vAlign w:val="center"/>
          </w:tcPr>
          <w:p w:rsidRPr="0067569F" w:rsidR="00FB4E83" w:rsidP="00D81534" w:rsidRDefault="00FB4E83" w14:paraId="47FF4C3B" w14:textId="77777777">
            <w:pPr>
              <w:keepNext/>
              <w:spacing w:afterAutospacing="1"/>
              <w:jc w:val="center"/>
              <w:rPr>
                <w:b/>
                <w:szCs w:val="22"/>
              </w:rPr>
            </w:pPr>
            <w:r w:rsidRPr="0067569F">
              <w:rPr>
                <w:b/>
                <w:szCs w:val="22"/>
              </w:rPr>
              <w:t>Fiscal Year</w:t>
            </w:r>
          </w:p>
        </w:tc>
        <w:tc>
          <w:tcPr>
            <w:tcW w:w="1954" w:type="dxa"/>
            <w:gridSpan w:val="2"/>
          </w:tcPr>
          <w:p w:rsidRPr="0067569F" w:rsidR="00FB4E83" w:rsidP="00D81534" w:rsidRDefault="00FB4E83" w14:paraId="7131457F" w14:textId="133FF2E9">
            <w:pPr>
              <w:keepNext/>
              <w:spacing w:afterAutospacing="1"/>
              <w:jc w:val="center"/>
              <w:rPr>
                <w:b/>
                <w:szCs w:val="22"/>
              </w:rPr>
            </w:pPr>
            <w:r w:rsidRPr="0067569F">
              <w:rPr>
                <w:b/>
                <w:szCs w:val="22"/>
              </w:rPr>
              <w:t>EPA Rates</w:t>
            </w:r>
          </w:p>
        </w:tc>
        <w:tc>
          <w:tcPr>
            <w:tcW w:w="1954" w:type="dxa"/>
            <w:gridSpan w:val="2"/>
            <w:vAlign w:val="center"/>
          </w:tcPr>
          <w:p w:rsidRPr="0067569F" w:rsidR="00FB4E83" w:rsidP="00D81534" w:rsidRDefault="00FB4E83" w14:paraId="281C3DC4" w14:textId="77777777">
            <w:pPr>
              <w:keepNext/>
              <w:spacing w:afterAutospacing="1"/>
              <w:jc w:val="center"/>
              <w:rPr>
                <w:b/>
                <w:szCs w:val="22"/>
              </w:rPr>
            </w:pPr>
            <w:r w:rsidRPr="0067569F">
              <w:rPr>
                <w:b/>
                <w:szCs w:val="22"/>
              </w:rPr>
              <w:t>EPA Headquarters</w:t>
            </w:r>
          </w:p>
        </w:tc>
        <w:tc>
          <w:tcPr>
            <w:tcW w:w="2131" w:type="dxa"/>
            <w:gridSpan w:val="2"/>
            <w:vAlign w:val="center"/>
          </w:tcPr>
          <w:p w:rsidRPr="0067569F" w:rsidR="00FB4E83" w:rsidP="00D81534" w:rsidRDefault="00FB4E83" w14:paraId="5E7A42DF" w14:textId="77777777">
            <w:pPr>
              <w:keepNext/>
              <w:spacing w:afterAutospacing="1"/>
              <w:jc w:val="center"/>
              <w:rPr>
                <w:b/>
                <w:szCs w:val="22"/>
              </w:rPr>
            </w:pPr>
            <w:r w:rsidRPr="0067569F">
              <w:rPr>
                <w:b/>
                <w:szCs w:val="22"/>
              </w:rPr>
              <w:t>EPA Regions</w:t>
            </w:r>
          </w:p>
        </w:tc>
        <w:tc>
          <w:tcPr>
            <w:tcW w:w="2158" w:type="dxa"/>
            <w:gridSpan w:val="2"/>
          </w:tcPr>
          <w:p w:rsidRPr="0067569F" w:rsidR="00FB4E83" w:rsidP="00D81534" w:rsidRDefault="00FB4E83" w14:paraId="16D8A42B" w14:textId="1F465B6A">
            <w:pPr>
              <w:keepNext/>
              <w:spacing w:afterAutospacing="1"/>
              <w:jc w:val="center"/>
              <w:rPr>
                <w:b/>
                <w:szCs w:val="22"/>
              </w:rPr>
            </w:pPr>
            <w:r w:rsidRPr="0067569F">
              <w:rPr>
                <w:b/>
                <w:szCs w:val="22"/>
              </w:rPr>
              <w:t>IHS</w:t>
            </w:r>
          </w:p>
        </w:tc>
        <w:tc>
          <w:tcPr>
            <w:tcW w:w="2158" w:type="dxa"/>
            <w:gridSpan w:val="2"/>
            <w:vAlign w:val="center"/>
          </w:tcPr>
          <w:p w:rsidRPr="0067569F" w:rsidR="00FB4E83" w:rsidP="00D81534" w:rsidRDefault="00FB4E83" w14:paraId="13644778" w14:textId="77777777">
            <w:pPr>
              <w:keepNext/>
              <w:spacing w:afterAutospacing="1"/>
              <w:jc w:val="center"/>
              <w:rPr>
                <w:b/>
                <w:szCs w:val="22"/>
              </w:rPr>
            </w:pPr>
            <w:r w:rsidRPr="0067569F">
              <w:rPr>
                <w:b/>
                <w:szCs w:val="22"/>
              </w:rPr>
              <w:t>Total</w:t>
            </w:r>
          </w:p>
        </w:tc>
      </w:tr>
      <w:tr w:rsidRPr="0067569F" w:rsidR="00FB4E83" w:rsidTr="00F92195" w14:paraId="2B49A013" w14:textId="77777777">
        <w:trPr>
          <w:cantSplit/>
          <w:jc w:val="center"/>
        </w:trPr>
        <w:tc>
          <w:tcPr>
            <w:tcW w:w="1035" w:type="dxa"/>
            <w:vMerge/>
            <w:vAlign w:val="center"/>
          </w:tcPr>
          <w:p w:rsidRPr="0067569F" w:rsidR="00FB4E83" w:rsidP="00D81534" w:rsidRDefault="00FB4E83" w14:paraId="42386977" w14:textId="77777777">
            <w:pPr>
              <w:keepNext/>
              <w:spacing w:afterAutospacing="1"/>
              <w:rPr>
                <w:szCs w:val="22"/>
              </w:rPr>
            </w:pPr>
          </w:p>
        </w:tc>
        <w:tc>
          <w:tcPr>
            <w:tcW w:w="977" w:type="dxa"/>
          </w:tcPr>
          <w:p w:rsidRPr="0067569F" w:rsidR="00FB4E83" w:rsidP="00D81534" w:rsidRDefault="00FB4E83" w14:paraId="2F1C4BE9" w14:textId="70659FC3">
            <w:pPr>
              <w:keepNext/>
              <w:spacing w:afterAutospacing="1"/>
              <w:jc w:val="center"/>
              <w:rPr>
                <w:b/>
                <w:szCs w:val="22"/>
              </w:rPr>
            </w:pPr>
            <w:r w:rsidRPr="0067569F">
              <w:rPr>
                <w:b/>
                <w:szCs w:val="22"/>
              </w:rPr>
              <w:t>HQ</w:t>
            </w:r>
          </w:p>
        </w:tc>
        <w:tc>
          <w:tcPr>
            <w:tcW w:w="977" w:type="dxa"/>
          </w:tcPr>
          <w:p w:rsidRPr="0067569F" w:rsidR="00FB4E83" w:rsidP="00D81534" w:rsidRDefault="00FB4E83" w14:paraId="785FB2C9" w14:textId="358E6228">
            <w:pPr>
              <w:keepNext/>
              <w:spacing w:afterAutospacing="1"/>
              <w:jc w:val="center"/>
              <w:rPr>
                <w:b/>
                <w:szCs w:val="22"/>
              </w:rPr>
            </w:pPr>
            <w:r w:rsidRPr="0067569F">
              <w:rPr>
                <w:b/>
                <w:szCs w:val="22"/>
              </w:rPr>
              <w:t>Region</w:t>
            </w:r>
          </w:p>
        </w:tc>
        <w:tc>
          <w:tcPr>
            <w:tcW w:w="762" w:type="dxa"/>
            <w:vAlign w:val="center"/>
          </w:tcPr>
          <w:p w:rsidRPr="0067569F" w:rsidR="00FB4E83" w:rsidP="00D81534" w:rsidRDefault="00FB4E83" w14:paraId="0932CD2E" w14:textId="77777777">
            <w:pPr>
              <w:keepNext/>
              <w:spacing w:afterAutospacing="1"/>
              <w:jc w:val="center"/>
              <w:rPr>
                <w:b/>
                <w:szCs w:val="22"/>
              </w:rPr>
            </w:pPr>
            <w:r w:rsidRPr="0067569F">
              <w:rPr>
                <w:b/>
                <w:szCs w:val="22"/>
              </w:rPr>
              <w:t>Hours</w:t>
            </w:r>
          </w:p>
        </w:tc>
        <w:tc>
          <w:tcPr>
            <w:tcW w:w="1192" w:type="dxa"/>
            <w:vAlign w:val="center"/>
          </w:tcPr>
          <w:p w:rsidRPr="0067569F" w:rsidR="00FB4E83" w:rsidP="00D81534" w:rsidRDefault="00FB4E83" w14:paraId="7CF6141B" w14:textId="77777777">
            <w:pPr>
              <w:keepNext/>
              <w:spacing w:afterAutospacing="1"/>
              <w:jc w:val="center"/>
              <w:rPr>
                <w:b/>
                <w:szCs w:val="22"/>
              </w:rPr>
            </w:pPr>
            <w:r w:rsidRPr="0067569F">
              <w:rPr>
                <w:b/>
                <w:szCs w:val="22"/>
              </w:rPr>
              <w:t>Cost</w:t>
            </w:r>
          </w:p>
        </w:tc>
        <w:tc>
          <w:tcPr>
            <w:tcW w:w="965" w:type="dxa"/>
            <w:vAlign w:val="center"/>
          </w:tcPr>
          <w:p w:rsidRPr="0067569F" w:rsidR="00FB4E83" w:rsidP="00D81534" w:rsidRDefault="00FB4E83" w14:paraId="076E4B12" w14:textId="77777777">
            <w:pPr>
              <w:keepNext/>
              <w:spacing w:afterAutospacing="1"/>
              <w:jc w:val="center"/>
              <w:rPr>
                <w:b/>
                <w:szCs w:val="22"/>
              </w:rPr>
            </w:pPr>
            <w:r w:rsidRPr="0067569F">
              <w:rPr>
                <w:b/>
                <w:szCs w:val="22"/>
              </w:rPr>
              <w:t>Hours</w:t>
            </w:r>
          </w:p>
        </w:tc>
        <w:tc>
          <w:tcPr>
            <w:tcW w:w="1166" w:type="dxa"/>
            <w:vAlign w:val="center"/>
          </w:tcPr>
          <w:p w:rsidRPr="0067569F" w:rsidR="00FB4E83" w:rsidP="00D81534" w:rsidRDefault="00FB4E83" w14:paraId="2D429D60" w14:textId="77777777">
            <w:pPr>
              <w:keepNext/>
              <w:spacing w:afterAutospacing="1"/>
              <w:jc w:val="center"/>
              <w:rPr>
                <w:b/>
                <w:szCs w:val="22"/>
              </w:rPr>
            </w:pPr>
            <w:r w:rsidRPr="0067569F">
              <w:rPr>
                <w:b/>
                <w:szCs w:val="22"/>
              </w:rPr>
              <w:t>Cost</w:t>
            </w:r>
          </w:p>
        </w:tc>
        <w:tc>
          <w:tcPr>
            <w:tcW w:w="1079" w:type="dxa"/>
          </w:tcPr>
          <w:p w:rsidRPr="0067569F" w:rsidR="00FB4E83" w:rsidP="00D81534" w:rsidRDefault="00FB4E83" w14:paraId="34C00BDA" w14:textId="751C0F0F">
            <w:pPr>
              <w:keepNext/>
              <w:spacing w:afterAutospacing="1"/>
              <w:jc w:val="center"/>
              <w:rPr>
                <w:b/>
                <w:szCs w:val="22"/>
              </w:rPr>
            </w:pPr>
            <w:r w:rsidRPr="0067569F">
              <w:rPr>
                <w:b/>
                <w:szCs w:val="22"/>
              </w:rPr>
              <w:t>Hours</w:t>
            </w:r>
          </w:p>
        </w:tc>
        <w:tc>
          <w:tcPr>
            <w:tcW w:w="1079" w:type="dxa"/>
          </w:tcPr>
          <w:p w:rsidRPr="0067569F" w:rsidR="00FB4E83" w:rsidP="00D81534" w:rsidRDefault="00FB4E83" w14:paraId="47CF6EE5" w14:textId="7327C670">
            <w:pPr>
              <w:keepNext/>
              <w:spacing w:afterAutospacing="1"/>
              <w:jc w:val="center"/>
              <w:rPr>
                <w:b/>
                <w:szCs w:val="22"/>
              </w:rPr>
            </w:pPr>
            <w:r w:rsidRPr="0067569F">
              <w:rPr>
                <w:b/>
                <w:szCs w:val="22"/>
              </w:rPr>
              <w:t>Cost</w:t>
            </w:r>
          </w:p>
        </w:tc>
        <w:tc>
          <w:tcPr>
            <w:tcW w:w="1079" w:type="dxa"/>
            <w:vAlign w:val="center"/>
          </w:tcPr>
          <w:p w:rsidRPr="0067569F" w:rsidR="00FB4E83" w:rsidP="00D81534" w:rsidRDefault="00FB4E83" w14:paraId="6F9C2950" w14:textId="77777777">
            <w:pPr>
              <w:keepNext/>
              <w:spacing w:afterAutospacing="1"/>
              <w:jc w:val="center"/>
              <w:rPr>
                <w:b/>
                <w:szCs w:val="22"/>
              </w:rPr>
            </w:pPr>
            <w:r w:rsidRPr="0067569F">
              <w:rPr>
                <w:b/>
                <w:szCs w:val="22"/>
              </w:rPr>
              <w:t>Total Hours</w:t>
            </w:r>
          </w:p>
        </w:tc>
        <w:tc>
          <w:tcPr>
            <w:tcW w:w="1079" w:type="dxa"/>
            <w:vAlign w:val="center"/>
          </w:tcPr>
          <w:p w:rsidRPr="0067569F" w:rsidR="00FB4E83" w:rsidP="0097571E" w:rsidRDefault="00FB4E83" w14:paraId="54E9E02A" w14:textId="77777777">
            <w:pPr>
              <w:keepNext/>
              <w:spacing w:afterAutospacing="1"/>
              <w:jc w:val="center"/>
              <w:rPr>
                <w:b/>
                <w:szCs w:val="22"/>
              </w:rPr>
            </w:pPr>
            <w:r w:rsidRPr="0067569F">
              <w:rPr>
                <w:b/>
                <w:szCs w:val="22"/>
              </w:rPr>
              <w:t>Total Cost</w:t>
            </w:r>
          </w:p>
        </w:tc>
      </w:tr>
      <w:tr w:rsidRPr="0067569F" w:rsidR="00FB4E83" w:rsidTr="00D52C9A" w14:paraId="3EE8B85E" w14:textId="77777777">
        <w:trPr>
          <w:cantSplit/>
          <w:jc w:val="center"/>
        </w:trPr>
        <w:tc>
          <w:tcPr>
            <w:tcW w:w="1035" w:type="dxa"/>
            <w:vAlign w:val="center"/>
          </w:tcPr>
          <w:p w:rsidRPr="0067569F" w:rsidR="00FB4E83" w:rsidP="00760882" w:rsidRDefault="00FB4E83" w14:paraId="428EB332" w14:textId="60EE2F8D">
            <w:pPr>
              <w:keepNext/>
              <w:spacing w:afterAutospacing="1"/>
              <w:rPr>
                <w:szCs w:val="22"/>
              </w:rPr>
            </w:pPr>
            <w:r w:rsidRPr="0067569F">
              <w:rPr>
                <w:szCs w:val="22"/>
              </w:rPr>
              <w:t>FY 201</w:t>
            </w:r>
            <w:r w:rsidRPr="0067569F" w:rsidR="00D818EC">
              <w:rPr>
                <w:szCs w:val="22"/>
              </w:rPr>
              <w:t>9</w:t>
            </w:r>
          </w:p>
        </w:tc>
        <w:tc>
          <w:tcPr>
            <w:tcW w:w="977" w:type="dxa"/>
            <w:vAlign w:val="center"/>
          </w:tcPr>
          <w:p w:rsidRPr="0067569F" w:rsidR="00FB4E83" w:rsidP="00D52C9A" w:rsidRDefault="00DB7373" w14:paraId="429005E9" w14:textId="15EB5C0C">
            <w:pPr>
              <w:keepNext/>
              <w:spacing w:afterAutospacing="1"/>
              <w:jc w:val="right"/>
              <w:rPr>
                <w:szCs w:val="22"/>
              </w:rPr>
            </w:pPr>
            <w:r w:rsidRPr="0067569F">
              <w:rPr>
                <w:szCs w:val="22"/>
              </w:rPr>
              <w:t>$86.46</w:t>
            </w:r>
          </w:p>
        </w:tc>
        <w:tc>
          <w:tcPr>
            <w:tcW w:w="977" w:type="dxa"/>
            <w:vAlign w:val="center"/>
          </w:tcPr>
          <w:p w:rsidRPr="0067569F" w:rsidR="00FB4E83" w:rsidP="00D52C9A" w:rsidRDefault="00DB7373" w14:paraId="034F2852" w14:textId="21383D2A">
            <w:pPr>
              <w:keepNext/>
              <w:spacing w:afterAutospacing="1"/>
              <w:jc w:val="right"/>
              <w:rPr>
                <w:szCs w:val="22"/>
              </w:rPr>
            </w:pPr>
            <w:r w:rsidRPr="0067569F">
              <w:rPr>
                <w:szCs w:val="22"/>
              </w:rPr>
              <w:t>$59.57</w:t>
            </w:r>
          </w:p>
        </w:tc>
        <w:tc>
          <w:tcPr>
            <w:tcW w:w="762" w:type="dxa"/>
            <w:vAlign w:val="center"/>
          </w:tcPr>
          <w:p w:rsidRPr="0067569F" w:rsidR="00FB4E83" w:rsidP="00D52C9A" w:rsidRDefault="00FB4E83" w14:paraId="777D6B23" w14:textId="77777777">
            <w:pPr>
              <w:keepNext/>
              <w:spacing w:afterAutospacing="1"/>
              <w:jc w:val="right"/>
              <w:rPr>
                <w:szCs w:val="22"/>
              </w:rPr>
            </w:pPr>
            <w:r w:rsidRPr="0067569F">
              <w:rPr>
                <w:szCs w:val="22"/>
              </w:rPr>
              <w:t>892</w:t>
            </w:r>
          </w:p>
        </w:tc>
        <w:tc>
          <w:tcPr>
            <w:tcW w:w="1192" w:type="dxa"/>
            <w:vAlign w:val="center"/>
          </w:tcPr>
          <w:p w:rsidRPr="0067569F" w:rsidR="00FB4E83" w:rsidP="00D52C9A" w:rsidRDefault="00F40344" w14:paraId="21842616" w14:textId="71CFF017">
            <w:pPr>
              <w:spacing w:after="0" w:line="240" w:lineRule="auto"/>
              <w:jc w:val="right"/>
              <w:rPr>
                <w:szCs w:val="22"/>
              </w:rPr>
            </w:pPr>
            <w:r w:rsidRPr="0067569F">
              <w:rPr>
                <w:szCs w:val="22"/>
              </w:rPr>
              <w:t>$77,122</w:t>
            </w:r>
          </w:p>
        </w:tc>
        <w:tc>
          <w:tcPr>
            <w:tcW w:w="965" w:type="dxa"/>
            <w:vAlign w:val="center"/>
          </w:tcPr>
          <w:p w:rsidRPr="0067569F" w:rsidR="00FB4E83" w:rsidP="00D52C9A" w:rsidRDefault="006422DD" w14:paraId="65B5E3F2" w14:textId="5D1EA8B8">
            <w:pPr>
              <w:spacing w:after="0" w:line="240" w:lineRule="auto"/>
              <w:jc w:val="right"/>
              <w:rPr>
                <w:szCs w:val="22"/>
              </w:rPr>
            </w:pPr>
            <w:r w:rsidRPr="0067569F">
              <w:rPr>
                <w:szCs w:val="22"/>
              </w:rPr>
              <w:t>1,</w:t>
            </w:r>
            <w:r w:rsidRPr="0067569F" w:rsidR="004E15CD">
              <w:rPr>
                <w:szCs w:val="22"/>
              </w:rPr>
              <w:t>3</w:t>
            </w:r>
            <w:r w:rsidR="004E15CD">
              <w:rPr>
                <w:szCs w:val="22"/>
              </w:rPr>
              <w:t>0</w:t>
            </w:r>
            <w:r w:rsidR="00050543">
              <w:rPr>
                <w:szCs w:val="22"/>
              </w:rPr>
              <w:t>0</w:t>
            </w:r>
          </w:p>
        </w:tc>
        <w:tc>
          <w:tcPr>
            <w:tcW w:w="1166" w:type="dxa"/>
            <w:vAlign w:val="center"/>
          </w:tcPr>
          <w:p w:rsidRPr="0067569F" w:rsidR="00FB4E83" w:rsidP="00D52C9A" w:rsidRDefault="00E30DA0" w14:paraId="0DF69F79" w14:textId="7C3B75BA">
            <w:pPr>
              <w:spacing w:after="0" w:line="240" w:lineRule="auto"/>
              <w:jc w:val="right"/>
              <w:rPr>
                <w:szCs w:val="22"/>
              </w:rPr>
            </w:pPr>
            <w:r w:rsidRPr="0067569F">
              <w:rPr>
                <w:szCs w:val="22"/>
              </w:rPr>
              <w:t>$7</w:t>
            </w:r>
            <w:r w:rsidR="004E15CD">
              <w:rPr>
                <w:szCs w:val="22"/>
              </w:rPr>
              <w:t>7,</w:t>
            </w:r>
            <w:r w:rsidR="00EB7884">
              <w:rPr>
                <w:szCs w:val="22"/>
              </w:rPr>
              <w:t>441</w:t>
            </w:r>
          </w:p>
        </w:tc>
        <w:tc>
          <w:tcPr>
            <w:tcW w:w="1079" w:type="dxa"/>
            <w:vAlign w:val="center"/>
          </w:tcPr>
          <w:p w:rsidRPr="0067569F" w:rsidR="00FB4E83" w:rsidP="00D52C9A" w:rsidRDefault="00A85102" w14:paraId="43C30025" w14:textId="5BC1F77A">
            <w:pPr>
              <w:spacing w:after="0"/>
              <w:jc w:val="right"/>
              <w:rPr>
                <w:szCs w:val="22"/>
              </w:rPr>
            </w:pPr>
            <w:r w:rsidRPr="0067569F">
              <w:rPr>
                <w:szCs w:val="22"/>
              </w:rPr>
              <w:t>60</w:t>
            </w:r>
          </w:p>
        </w:tc>
        <w:tc>
          <w:tcPr>
            <w:tcW w:w="1079" w:type="dxa"/>
            <w:vAlign w:val="center"/>
          </w:tcPr>
          <w:p w:rsidRPr="00D52C9A" w:rsidR="00FB4E83" w:rsidP="00D52C9A" w:rsidRDefault="00A85102" w14:paraId="4F173F06" w14:textId="412ABCF1">
            <w:pPr>
              <w:spacing w:after="0" w:line="240" w:lineRule="auto"/>
              <w:jc w:val="right"/>
              <w:rPr>
                <w:szCs w:val="22"/>
              </w:rPr>
            </w:pPr>
            <w:r w:rsidRPr="00D52C9A">
              <w:rPr>
                <w:szCs w:val="22"/>
              </w:rPr>
              <w:t>$5,188</w:t>
            </w:r>
          </w:p>
        </w:tc>
        <w:tc>
          <w:tcPr>
            <w:tcW w:w="1079" w:type="dxa"/>
            <w:vAlign w:val="center"/>
          </w:tcPr>
          <w:p w:rsidRPr="0067569F" w:rsidR="00FB4E83" w:rsidP="00D52C9A" w:rsidRDefault="00231CB8" w14:paraId="49508F4B" w14:textId="0420B835">
            <w:pPr>
              <w:spacing w:after="0" w:line="240" w:lineRule="auto"/>
              <w:jc w:val="right"/>
              <w:rPr>
                <w:b/>
                <w:bCs/>
                <w:szCs w:val="22"/>
              </w:rPr>
            </w:pPr>
            <w:r w:rsidRPr="0067569F">
              <w:rPr>
                <w:szCs w:val="22"/>
              </w:rPr>
              <w:t>2,</w:t>
            </w:r>
            <w:r w:rsidRPr="0067569F" w:rsidR="004E15CD">
              <w:rPr>
                <w:szCs w:val="22"/>
              </w:rPr>
              <w:t>2</w:t>
            </w:r>
            <w:r w:rsidR="00EB7884">
              <w:rPr>
                <w:szCs w:val="22"/>
              </w:rPr>
              <w:t>52</w:t>
            </w:r>
          </w:p>
        </w:tc>
        <w:tc>
          <w:tcPr>
            <w:tcW w:w="1079" w:type="dxa"/>
            <w:vAlign w:val="center"/>
          </w:tcPr>
          <w:p w:rsidRPr="0067569F" w:rsidR="00FB4E83" w:rsidP="00D52C9A" w:rsidRDefault="00707D04" w14:paraId="3295FBC6" w14:textId="2D1EDF69">
            <w:pPr>
              <w:spacing w:after="0" w:line="240" w:lineRule="auto"/>
              <w:jc w:val="right"/>
              <w:rPr>
                <w:b/>
                <w:bCs/>
                <w:szCs w:val="22"/>
              </w:rPr>
            </w:pPr>
            <w:r w:rsidRPr="0067569F">
              <w:rPr>
                <w:szCs w:val="22"/>
              </w:rPr>
              <w:t>$</w:t>
            </w:r>
            <w:r w:rsidR="00EB7884">
              <w:rPr>
                <w:szCs w:val="22"/>
              </w:rPr>
              <w:t>159,751</w:t>
            </w:r>
          </w:p>
        </w:tc>
      </w:tr>
      <w:tr w:rsidRPr="0067569F" w:rsidR="00FB4E83" w:rsidTr="00D52C9A" w14:paraId="18973150" w14:textId="77777777">
        <w:trPr>
          <w:cantSplit/>
          <w:jc w:val="center"/>
        </w:trPr>
        <w:tc>
          <w:tcPr>
            <w:tcW w:w="1035" w:type="dxa"/>
            <w:vAlign w:val="center"/>
          </w:tcPr>
          <w:p w:rsidRPr="0067569F" w:rsidR="00FB4E83" w:rsidP="00FA66C5" w:rsidRDefault="00FB4E83" w14:paraId="00F5B509" w14:textId="0EA9F1D7">
            <w:pPr>
              <w:keepNext/>
              <w:spacing w:afterAutospacing="1"/>
              <w:rPr>
                <w:szCs w:val="22"/>
              </w:rPr>
            </w:pPr>
            <w:r w:rsidRPr="0067569F">
              <w:rPr>
                <w:szCs w:val="22"/>
              </w:rPr>
              <w:t>FY 20</w:t>
            </w:r>
            <w:r w:rsidRPr="0067569F" w:rsidR="00D818EC">
              <w:rPr>
                <w:szCs w:val="22"/>
              </w:rPr>
              <w:t>20</w:t>
            </w:r>
          </w:p>
        </w:tc>
        <w:tc>
          <w:tcPr>
            <w:tcW w:w="977" w:type="dxa"/>
            <w:vAlign w:val="center"/>
          </w:tcPr>
          <w:p w:rsidRPr="0067569F" w:rsidR="00FB4E83" w:rsidP="00D52C9A" w:rsidRDefault="00DB7373" w14:paraId="60ABE41F" w14:textId="120FDC44">
            <w:pPr>
              <w:keepNext/>
              <w:spacing w:afterAutospacing="1"/>
              <w:jc w:val="right"/>
              <w:rPr>
                <w:szCs w:val="22"/>
              </w:rPr>
            </w:pPr>
            <w:r w:rsidRPr="0067569F">
              <w:rPr>
                <w:szCs w:val="22"/>
              </w:rPr>
              <w:t>$86.46</w:t>
            </w:r>
          </w:p>
        </w:tc>
        <w:tc>
          <w:tcPr>
            <w:tcW w:w="977" w:type="dxa"/>
            <w:vAlign w:val="center"/>
          </w:tcPr>
          <w:p w:rsidRPr="0067569F" w:rsidR="00FB4E83" w:rsidP="00D52C9A" w:rsidRDefault="00DB7373" w14:paraId="5F9C56AF" w14:textId="0CB9CB64">
            <w:pPr>
              <w:keepNext/>
              <w:spacing w:afterAutospacing="1"/>
              <w:jc w:val="right"/>
              <w:rPr>
                <w:szCs w:val="22"/>
              </w:rPr>
            </w:pPr>
            <w:r w:rsidRPr="0067569F">
              <w:rPr>
                <w:szCs w:val="22"/>
              </w:rPr>
              <w:t>$59.57</w:t>
            </w:r>
          </w:p>
        </w:tc>
        <w:tc>
          <w:tcPr>
            <w:tcW w:w="762" w:type="dxa"/>
            <w:vAlign w:val="center"/>
          </w:tcPr>
          <w:p w:rsidRPr="0067569F" w:rsidR="00FB4E83" w:rsidP="00D52C9A" w:rsidRDefault="00FB4E83" w14:paraId="6D2EC74D" w14:textId="77777777">
            <w:pPr>
              <w:keepNext/>
              <w:spacing w:afterAutospacing="1"/>
              <w:jc w:val="right"/>
              <w:rPr>
                <w:szCs w:val="22"/>
              </w:rPr>
            </w:pPr>
            <w:r w:rsidRPr="0067569F">
              <w:rPr>
                <w:szCs w:val="22"/>
              </w:rPr>
              <w:t>2,020</w:t>
            </w:r>
          </w:p>
        </w:tc>
        <w:tc>
          <w:tcPr>
            <w:tcW w:w="1192" w:type="dxa"/>
            <w:vAlign w:val="center"/>
          </w:tcPr>
          <w:p w:rsidRPr="0067569F" w:rsidR="00FB4E83" w:rsidP="00D52C9A" w:rsidRDefault="00F40344" w14:paraId="36A0B52F" w14:textId="1815E7D6">
            <w:pPr>
              <w:spacing w:after="0" w:line="240" w:lineRule="auto"/>
              <w:jc w:val="right"/>
              <w:rPr>
                <w:szCs w:val="22"/>
              </w:rPr>
            </w:pPr>
            <w:r w:rsidRPr="0067569F">
              <w:rPr>
                <w:szCs w:val="22"/>
              </w:rPr>
              <w:t>$174,649</w:t>
            </w:r>
          </w:p>
        </w:tc>
        <w:tc>
          <w:tcPr>
            <w:tcW w:w="965" w:type="dxa"/>
            <w:vAlign w:val="center"/>
          </w:tcPr>
          <w:p w:rsidRPr="0067569F" w:rsidR="00FB4E83" w:rsidP="00D52C9A" w:rsidRDefault="006422DD" w14:paraId="4E5393C8" w14:textId="6BE53ABF">
            <w:pPr>
              <w:spacing w:after="0" w:line="240" w:lineRule="auto"/>
              <w:jc w:val="right"/>
              <w:rPr>
                <w:szCs w:val="22"/>
              </w:rPr>
            </w:pPr>
            <w:r w:rsidRPr="0067569F">
              <w:rPr>
                <w:szCs w:val="22"/>
              </w:rPr>
              <w:t>2,</w:t>
            </w:r>
            <w:r w:rsidR="00544116">
              <w:rPr>
                <w:szCs w:val="22"/>
              </w:rPr>
              <w:t>509</w:t>
            </w:r>
          </w:p>
        </w:tc>
        <w:tc>
          <w:tcPr>
            <w:tcW w:w="1166" w:type="dxa"/>
            <w:vAlign w:val="center"/>
          </w:tcPr>
          <w:p w:rsidRPr="0067569F" w:rsidR="00FB4E83" w:rsidP="00D52C9A" w:rsidRDefault="00561F70" w14:paraId="775932F9" w14:textId="2678B340">
            <w:pPr>
              <w:spacing w:after="0" w:line="240" w:lineRule="auto"/>
              <w:jc w:val="right"/>
              <w:rPr>
                <w:szCs w:val="22"/>
              </w:rPr>
            </w:pPr>
            <w:r w:rsidRPr="0067569F">
              <w:rPr>
                <w:szCs w:val="22"/>
              </w:rPr>
              <w:t>$1</w:t>
            </w:r>
            <w:r w:rsidR="00544116">
              <w:rPr>
                <w:szCs w:val="22"/>
              </w:rPr>
              <w:t>49,461</w:t>
            </w:r>
          </w:p>
        </w:tc>
        <w:tc>
          <w:tcPr>
            <w:tcW w:w="1079" w:type="dxa"/>
            <w:vAlign w:val="center"/>
          </w:tcPr>
          <w:p w:rsidRPr="0067569F" w:rsidR="00FB4E83" w:rsidP="00D52C9A" w:rsidRDefault="00A85102" w14:paraId="6D9D74C4" w14:textId="1F4D3A74">
            <w:pPr>
              <w:spacing w:after="0"/>
              <w:jc w:val="right"/>
              <w:rPr>
                <w:szCs w:val="22"/>
              </w:rPr>
            </w:pPr>
            <w:r w:rsidRPr="0067569F">
              <w:rPr>
                <w:szCs w:val="22"/>
              </w:rPr>
              <w:t>64</w:t>
            </w:r>
          </w:p>
        </w:tc>
        <w:tc>
          <w:tcPr>
            <w:tcW w:w="1079" w:type="dxa"/>
            <w:vAlign w:val="center"/>
          </w:tcPr>
          <w:p w:rsidRPr="00D52C9A" w:rsidR="00FB4E83" w:rsidP="00D52C9A" w:rsidRDefault="00A85102" w14:paraId="75199382" w14:textId="148952F1">
            <w:pPr>
              <w:spacing w:after="0" w:line="240" w:lineRule="auto"/>
              <w:jc w:val="right"/>
              <w:rPr>
                <w:szCs w:val="22"/>
              </w:rPr>
            </w:pPr>
            <w:r w:rsidRPr="00D52C9A">
              <w:rPr>
                <w:szCs w:val="22"/>
              </w:rPr>
              <w:t>$5,533</w:t>
            </w:r>
          </w:p>
        </w:tc>
        <w:tc>
          <w:tcPr>
            <w:tcW w:w="1079" w:type="dxa"/>
            <w:vAlign w:val="center"/>
          </w:tcPr>
          <w:p w:rsidRPr="0067569F" w:rsidR="00FB4E83" w:rsidP="00D52C9A" w:rsidRDefault="00231CB8" w14:paraId="34057A10" w14:textId="7EE13D24">
            <w:pPr>
              <w:spacing w:after="0" w:line="240" w:lineRule="auto"/>
              <w:jc w:val="right"/>
              <w:rPr>
                <w:b/>
                <w:bCs/>
                <w:szCs w:val="22"/>
              </w:rPr>
            </w:pPr>
            <w:r w:rsidRPr="0067569F">
              <w:rPr>
                <w:szCs w:val="22"/>
              </w:rPr>
              <w:t>4,</w:t>
            </w:r>
            <w:r w:rsidR="00544116">
              <w:rPr>
                <w:szCs w:val="22"/>
              </w:rPr>
              <w:t>593</w:t>
            </w:r>
          </w:p>
        </w:tc>
        <w:tc>
          <w:tcPr>
            <w:tcW w:w="1079" w:type="dxa"/>
            <w:vAlign w:val="center"/>
          </w:tcPr>
          <w:p w:rsidRPr="0067569F" w:rsidR="00FB4E83" w:rsidP="00D52C9A" w:rsidRDefault="00707D04" w14:paraId="5128782D" w14:textId="37057945">
            <w:pPr>
              <w:spacing w:after="0" w:line="240" w:lineRule="auto"/>
              <w:jc w:val="right"/>
              <w:rPr>
                <w:b/>
                <w:bCs/>
                <w:szCs w:val="22"/>
              </w:rPr>
            </w:pPr>
            <w:r w:rsidRPr="0067569F">
              <w:rPr>
                <w:szCs w:val="22"/>
              </w:rPr>
              <w:t>$3</w:t>
            </w:r>
            <w:r w:rsidR="00544116">
              <w:rPr>
                <w:szCs w:val="22"/>
              </w:rPr>
              <w:t>29,643</w:t>
            </w:r>
          </w:p>
        </w:tc>
      </w:tr>
      <w:tr w:rsidRPr="0067569F" w:rsidR="00FB4E83" w:rsidTr="00D52C9A" w14:paraId="73EA0994" w14:textId="77777777">
        <w:trPr>
          <w:cantSplit/>
          <w:jc w:val="center"/>
        </w:trPr>
        <w:tc>
          <w:tcPr>
            <w:tcW w:w="1035" w:type="dxa"/>
            <w:vAlign w:val="center"/>
          </w:tcPr>
          <w:p w:rsidRPr="0067569F" w:rsidR="00FB4E83" w:rsidP="00FA66C5" w:rsidRDefault="00FB4E83" w14:paraId="7B4B912B" w14:textId="48F541C7">
            <w:pPr>
              <w:keepNext/>
              <w:spacing w:afterAutospacing="1"/>
              <w:rPr>
                <w:szCs w:val="22"/>
              </w:rPr>
            </w:pPr>
            <w:r w:rsidRPr="0067569F">
              <w:rPr>
                <w:szCs w:val="22"/>
              </w:rPr>
              <w:t>FY 20</w:t>
            </w:r>
            <w:r w:rsidRPr="0067569F" w:rsidR="00D818EC">
              <w:rPr>
                <w:szCs w:val="22"/>
              </w:rPr>
              <w:t>21</w:t>
            </w:r>
          </w:p>
        </w:tc>
        <w:tc>
          <w:tcPr>
            <w:tcW w:w="977" w:type="dxa"/>
            <w:vAlign w:val="center"/>
          </w:tcPr>
          <w:p w:rsidRPr="0067569F" w:rsidR="00FB4E83" w:rsidP="00D52C9A" w:rsidRDefault="00DB7373" w14:paraId="171F4D63" w14:textId="0581DF48">
            <w:pPr>
              <w:keepNext/>
              <w:spacing w:afterAutospacing="1"/>
              <w:jc w:val="right"/>
              <w:rPr>
                <w:szCs w:val="22"/>
              </w:rPr>
            </w:pPr>
            <w:r w:rsidRPr="0067569F">
              <w:rPr>
                <w:szCs w:val="22"/>
              </w:rPr>
              <w:t>$86.46</w:t>
            </w:r>
          </w:p>
        </w:tc>
        <w:tc>
          <w:tcPr>
            <w:tcW w:w="977" w:type="dxa"/>
            <w:vAlign w:val="center"/>
          </w:tcPr>
          <w:p w:rsidRPr="0067569F" w:rsidR="00FB4E83" w:rsidP="00D52C9A" w:rsidRDefault="00DB7373" w14:paraId="3B5E9C55" w14:textId="4EBC8056">
            <w:pPr>
              <w:keepNext/>
              <w:spacing w:afterAutospacing="1"/>
              <w:jc w:val="right"/>
              <w:rPr>
                <w:szCs w:val="22"/>
              </w:rPr>
            </w:pPr>
            <w:r w:rsidRPr="0067569F">
              <w:rPr>
                <w:szCs w:val="22"/>
              </w:rPr>
              <w:t>$59.57</w:t>
            </w:r>
          </w:p>
        </w:tc>
        <w:tc>
          <w:tcPr>
            <w:tcW w:w="762" w:type="dxa"/>
            <w:vAlign w:val="center"/>
          </w:tcPr>
          <w:p w:rsidRPr="0067569F" w:rsidR="00FB4E83" w:rsidP="00D52C9A" w:rsidRDefault="00FB4E83" w14:paraId="1D0D06EC" w14:textId="77777777">
            <w:pPr>
              <w:keepNext/>
              <w:spacing w:afterAutospacing="1"/>
              <w:jc w:val="right"/>
              <w:rPr>
                <w:szCs w:val="22"/>
              </w:rPr>
            </w:pPr>
            <w:r w:rsidRPr="0067569F">
              <w:rPr>
                <w:szCs w:val="22"/>
              </w:rPr>
              <w:t>2,020</w:t>
            </w:r>
          </w:p>
        </w:tc>
        <w:tc>
          <w:tcPr>
            <w:tcW w:w="1192" w:type="dxa"/>
            <w:vAlign w:val="center"/>
          </w:tcPr>
          <w:p w:rsidRPr="0067569F" w:rsidR="00FB4E83" w:rsidP="00D52C9A" w:rsidRDefault="009325F6" w14:paraId="17CF5F95" w14:textId="1AD588E4">
            <w:pPr>
              <w:spacing w:after="0" w:line="240" w:lineRule="auto"/>
              <w:jc w:val="right"/>
              <w:rPr>
                <w:szCs w:val="22"/>
              </w:rPr>
            </w:pPr>
            <w:r w:rsidRPr="0067569F">
              <w:rPr>
                <w:szCs w:val="22"/>
              </w:rPr>
              <w:t>$174,649</w:t>
            </w:r>
          </w:p>
        </w:tc>
        <w:tc>
          <w:tcPr>
            <w:tcW w:w="965" w:type="dxa"/>
            <w:vAlign w:val="center"/>
          </w:tcPr>
          <w:p w:rsidRPr="0067569F" w:rsidR="00FB4E83" w:rsidP="00D52C9A" w:rsidRDefault="00E30DA0" w14:paraId="0992946D" w14:textId="5E48E2FB">
            <w:pPr>
              <w:spacing w:after="0" w:line="240" w:lineRule="auto"/>
              <w:jc w:val="right"/>
              <w:rPr>
                <w:szCs w:val="22"/>
              </w:rPr>
            </w:pPr>
            <w:r w:rsidRPr="0067569F">
              <w:rPr>
                <w:szCs w:val="22"/>
              </w:rPr>
              <w:t>1,</w:t>
            </w:r>
            <w:r w:rsidR="004E15CD">
              <w:rPr>
                <w:szCs w:val="22"/>
              </w:rPr>
              <w:t>5</w:t>
            </w:r>
            <w:r w:rsidR="00544116">
              <w:rPr>
                <w:szCs w:val="22"/>
              </w:rPr>
              <w:t>10</w:t>
            </w:r>
          </w:p>
        </w:tc>
        <w:tc>
          <w:tcPr>
            <w:tcW w:w="1166" w:type="dxa"/>
            <w:vAlign w:val="center"/>
          </w:tcPr>
          <w:p w:rsidRPr="0067569F" w:rsidR="00FB4E83" w:rsidP="00D52C9A" w:rsidRDefault="00561F70" w14:paraId="5754BD0A" w14:textId="1DBDD12D">
            <w:pPr>
              <w:spacing w:after="0" w:line="240" w:lineRule="auto"/>
              <w:jc w:val="right"/>
              <w:rPr>
                <w:szCs w:val="22"/>
              </w:rPr>
            </w:pPr>
            <w:r w:rsidRPr="0067569F">
              <w:rPr>
                <w:szCs w:val="22"/>
              </w:rPr>
              <w:t>$</w:t>
            </w:r>
            <w:r w:rsidR="00544116">
              <w:rPr>
                <w:szCs w:val="22"/>
              </w:rPr>
              <w:t>89,951</w:t>
            </w:r>
          </w:p>
        </w:tc>
        <w:tc>
          <w:tcPr>
            <w:tcW w:w="1079" w:type="dxa"/>
            <w:vAlign w:val="center"/>
          </w:tcPr>
          <w:p w:rsidRPr="0067569F" w:rsidR="00FB4E83" w:rsidP="00D52C9A" w:rsidRDefault="00A85102" w14:paraId="70907C65" w14:textId="4A8D7F98">
            <w:pPr>
              <w:spacing w:after="0"/>
              <w:jc w:val="right"/>
              <w:rPr>
                <w:szCs w:val="22"/>
              </w:rPr>
            </w:pPr>
            <w:r w:rsidRPr="0067569F">
              <w:rPr>
                <w:szCs w:val="22"/>
              </w:rPr>
              <w:t>64</w:t>
            </w:r>
          </w:p>
        </w:tc>
        <w:tc>
          <w:tcPr>
            <w:tcW w:w="1079" w:type="dxa"/>
            <w:vAlign w:val="center"/>
          </w:tcPr>
          <w:p w:rsidRPr="00D52C9A" w:rsidR="00FB4E83" w:rsidP="00D52C9A" w:rsidRDefault="00A85102" w14:paraId="7C211544" w14:textId="726BFBA5">
            <w:pPr>
              <w:spacing w:after="0" w:line="240" w:lineRule="auto"/>
              <w:jc w:val="right"/>
              <w:rPr>
                <w:szCs w:val="22"/>
              </w:rPr>
            </w:pPr>
            <w:r w:rsidRPr="00D52C9A">
              <w:rPr>
                <w:szCs w:val="22"/>
              </w:rPr>
              <w:t>$5,533</w:t>
            </w:r>
          </w:p>
        </w:tc>
        <w:tc>
          <w:tcPr>
            <w:tcW w:w="1079" w:type="dxa"/>
            <w:vAlign w:val="center"/>
          </w:tcPr>
          <w:p w:rsidRPr="0067569F" w:rsidR="00FB4E83" w:rsidP="00D52C9A" w:rsidRDefault="00231CB8" w14:paraId="68E4FF3F" w14:textId="12566BD3">
            <w:pPr>
              <w:spacing w:after="0" w:line="240" w:lineRule="auto"/>
              <w:jc w:val="right"/>
              <w:rPr>
                <w:b/>
                <w:bCs/>
                <w:szCs w:val="22"/>
              </w:rPr>
            </w:pPr>
            <w:r w:rsidRPr="0067569F">
              <w:rPr>
                <w:szCs w:val="22"/>
              </w:rPr>
              <w:t>3,</w:t>
            </w:r>
            <w:r w:rsidR="00544116">
              <w:rPr>
                <w:szCs w:val="22"/>
              </w:rPr>
              <w:t>594</w:t>
            </w:r>
          </w:p>
        </w:tc>
        <w:tc>
          <w:tcPr>
            <w:tcW w:w="1079" w:type="dxa"/>
            <w:vAlign w:val="center"/>
          </w:tcPr>
          <w:p w:rsidRPr="0067569F" w:rsidR="00FB4E83" w:rsidP="00D52C9A" w:rsidRDefault="00707D04" w14:paraId="34211331" w14:textId="475D0832">
            <w:pPr>
              <w:spacing w:after="0" w:line="240" w:lineRule="auto"/>
              <w:jc w:val="right"/>
              <w:rPr>
                <w:b/>
                <w:bCs/>
                <w:szCs w:val="22"/>
              </w:rPr>
            </w:pPr>
            <w:r w:rsidRPr="0067569F">
              <w:rPr>
                <w:szCs w:val="22"/>
              </w:rPr>
              <w:t>$</w:t>
            </w:r>
            <w:r w:rsidR="00544116">
              <w:rPr>
                <w:szCs w:val="22"/>
              </w:rPr>
              <w:t>270,133</w:t>
            </w:r>
          </w:p>
        </w:tc>
      </w:tr>
      <w:tr w:rsidRPr="0067569F" w:rsidR="00FB4E83" w:rsidTr="00D52C9A" w14:paraId="56E3A327" w14:textId="77777777">
        <w:trPr>
          <w:cantSplit/>
          <w:jc w:val="center"/>
        </w:trPr>
        <w:tc>
          <w:tcPr>
            <w:tcW w:w="1035" w:type="dxa"/>
            <w:vAlign w:val="center"/>
          </w:tcPr>
          <w:p w:rsidRPr="0067569F" w:rsidR="00FB4E83" w:rsidP="00FA66C5" w:rsidRDefault="00FB4E83" w14:paraId="747E573E" w14:textId="5729F1F3">
            <w:pPr>
              <w:keepNext/>
              <w:spacing w:afterAutospacing="1"/>
              <w:rPr>
                <w:szCs w:val="22"/>
              </w:rPr>
            </w:pPr>
            <w:r w:rsidRPr="0067569F">
              <w:rPr>
                <w:szCs w:val="22"/>
              </w:rPr>
              <w:t>FY 20</w:t>
            </w:r>
            <w:r w:rsidRPr="0067569F" w:rsidR="00D818EC">
              <w:rPr>
                <w:szCs w:val="22"/>
              </w:rPr>
              <w:t>22</w:t>
            </w:r>
          </w:p>
        </w:tc>
        <w:tc>
          <w:tcPr>
            <w:tcW w:w="977" w:type="dxa"/>
            <w:vAlign w:val="center"/>
          </w:tcPr>
          <w:p w:rsidRPr="0067569F" w:rsidR="00FB4E83" w:rsidP="00D52C9A" w:rsidRDefault="00DB7373" w14:paraId="4C79EFC8" w14:textId="625F7C52">
            <w:pPr>
              <w:keepNext/>
              <w:spacing w:afterAutospacing="1"/>
              <w:jc w:val="right"/>
              <w:rPr>
                <w:szCs w:val="22"/>
              </w:rPr>
            </w:pPr>
            <w:r w:rsidRPr="0067569F">
              <w:rPr>
                <w:szCs w:val="22"/>
              </w:rPr>
              <w:t>$86.46</w:t>
            </w:r>
          </w:p>
        </w:tc>
        <w:tc>
          <w:tcPr>
            <w:tcW w:w="977" w:type="dxa"/>
            <w:vAlign w:val="center"/>
          </w:tcPr>
          <w:p w:rsidRPr="0067569F" w:rsidR="00FB4E83" w:rsidP="00D52C9A" w:rsidRDefault="00DB7373" w14:paraId="0E093EA3" w14:textId="3094483F">
            <w:pPr>
              <w:keepNext/>
              <w:spacing w:afterAutospacing="1"/>
              <w:jc w:val="right"/>
              <w:rPr>
                <w:szCs w:val="22"/>
              </w:rPr>
            </w:pPr>
            <w:r w:rsidRPr="0067569F">
              <w:rPr>
                <w:szCs w:val="22"/>
              </w:rPr>
              <w:t>$59.57</w:t>
            </w:r>
          </w:p>
        </w:tc>
        <w:tc>
          <w:tcPr>
            <w:tcW w:w="762" w:type="dxa"/>
            <w:vAlign w:val="center"/>
          </w:tcPr>
          <w:p w:rsidRPr="0067569F" w:rsidR="00FB4E83" w:rsidP="00D52C9A" w:rsidRDefault="00FB4E83" w14:paraId="2DE5D5B1" w14:textId="77777777">
            <w:pPr>
              <w:keepNext/>
              <w:spacing w:afterAutospacing="1"/>
              <w:jc w:val="right"/>
              <w:rPr>
                <w:szCs w:val="22"/>
              </w:rPr>
            </w:pPr>
            <w:r w:rsidRPr="0067569F">
              <w:rPr>
                <w:szCs w:val="22"/>
              </w:rPr>
              <w:t>892</w:t>
            </w:r>
          </w:p>
        </w:tc>
        <w:tc>
          <w:tcPr>
            <w:tcW w:w="1192" w:type="dxa"/>
            <w:vAlign w:val="center"/>
          </w:tcPr>
          <w:p w:rsidRPr="0067569F" w:rsidR="00FB4E83" w:rsidP="00D52C9A" w:rsidRDefault="009325F6" w14:paraId="6543BDFE" w14:textId="041C493E">
            <w:pPr>
              <w:spacing w:after="0" w:line="240" w:lineRule="auto"/>
              <w:jc w:val="right"/>
              <w:rPr>
                <w:szCs w:val="22"/>
              </w:rPr>
            </w:pPr>
            <w:r w:rsidRPr="0067569F">
              <w:rPr>
                <w:szCs w:val="22"/>
              </w:rPr>
              <w:t>$77,122</w:t>
            </w:r>
          </w:p>
        </w:tc>
        <w:tc>
          <w:tcPr>
            <w:tcW w:w="965" w:type="dxa"/>
            <w:vAlign w:val="center"/>
          </w:tcPr>
          <w:p w:rsidRPr="0067569F" w:rsidR="00FB4E83" w:rsidP="00D52C9A" w:rsidRDefault="00FB4E83" w14:paraId="72DC992E" w14:textId="77777777">
            <w:pPr>
              <w:keepNext/>
              <w:spacing w:afterAutospacing="1"/>
              <w:jc w:val="right"/>
              <w:rPr>
                <w:szCs w:val="22"/>
              </w:rPr>
            </w:pPr>
            <w:r w:rsidRPr="0067569F">
              <w:rPr>
                <w:szCs w:val="22"/>
              </w:rPr>
              <w:t>446</w:t>
            </w:r>
          </w:p>
        </w:tc>
        <w:tc>
          <w:tcPr>
            <w:tcW w:w="1166" w:type="dxa"/>
            <w:vAlign w:val="center"/>
          </w:tcPr>
          <w:p w:rsidRPr="0067569F" w:rsidR="00FB4E83" w:rsidP="00D52C9A" w:rsidRDefault="00561F70" w14:paraId="13ED66BC" w14:textId="56CCB25E">
            <w:pPr>
              <w:spacing w:after="0" w:line="240" w:lineRule="auto"/>
              <w:jc w:val="right"/>
              <w:rPr>
                <w:szCs w:val="22"/>
              </w:rPr>
            </w:pPr>
            <w:r w:rsidRPr="0067569F">
              <w:rPr>
                <w:szCs w:val="22"/>
              </w:rPr>
              <w:t>$26,568</w:t>
            </w:r>
          </w:p>
        </w:tc>
        <w:tc>
          <w:tcPr>
            <w:tcW w:w="1079" w:type="dxa"/>
            <w:vAlign w:val="center"/>
          </w:tcPr>
          <w:p w:rsidRPr="0067569F" w:rsidR="00FB4E83" w:rsidP="00D52C9A" w:rsidRDefault="00A85102" w14:paraId="688A8D17" w14:textId="036BB1FC">
            <w:pPr>
              <w:spacing w:after="0"/>
              <w:jc w:val="right"/>
              <w:rPr>
                <w:szCs w:val="22"/>
              </w:rPr>
            </w:pPr>
            <w:r w:rsidRPr="0067569F">
              <w:rPr>
                <w:szCs w:val="22"/>
              </w:rPr>
              <w:t>20</w:t>
            </w:r>
          </w:p>
        </w:tc>
        <w:tc>
          <w:tcPr>
            <w:tcW w:w="1079" w:type="dxa"/>
            <w:vAlign w:val="center"/>
          </w:tcPr>
          <w:p w:rsidRPr="00D52C9A" w:rsidR="00FB4E83" w:rsidP="00D52C9A" w:rsidRDefault="00A85102" w14:paraId="358A244C" w14:textId="2D903A1D">
            <w:pPr>
              <w:spacing w:after="0" w:line="240" w:lineRule="auto"/>
              <w:jc w:val="right"/>
              <w:rPr>
                <w:szCs w:val="22"/>
              </w:rPr>
            </w:pPr>
            <w:r w:rsidRPr="00D52C9A">
              <w:rPr>
                <w:szCs w:val="22"/>
              </w:rPr>
              <w:t>$1,729</w:t>
            </w:r>
          </w:p>
        </w:tc>
        <w:tc>
          <w:tcPr>
            <w:tcW w:w="1079" w:type="dxa"/>
            <w:vAlign w:val="center"/>
          </w:tcPr>
          <w:p w:rsidRPr="0067569F" w:rsidR="00FB4E83" w:rsidP="00D52C9A" w:rsidRDefault="00231CB8" w14:paraId="158AF8DD" w14:textId="31286157">
            <w:pPr>
              <w:spacing w:after="0" w:line="240" w:lineRule="auto"/>
              <w:jc w:val="right"/>
              <w:rPr>
                <w:b/>
                <w:bCs/>
                <w:szCs w:val="22"/>
              </w:rPr>
            </w:pPr>
            <w:r w:rsidRPr="0067569F">
              <w:rPr>
                <w:szCs w:val="22"/>
              </w:rPr>
              <w:t>1,358</w:t>
            </w:r>
          </w:p>
        </w:tc>
        <w:tc>
          <w:tcPr>
            <w:tcW w:w="1079" w:type="dxa"/>
            <w:vAlign w:val="center"/>
          </w:tcPr>
          <w:p w:rsidRPr="0067569F" w:rsidR="00FB4E83" w:rsidP="00D52C9A" w:rsidRDefault="00707D04" w14:paraId="0F7A0377" w14:textId="4C9E60A4">
            <w:pPr>
              <w:spacing w:after="0" w:line="240" w:lineRule="auto"/>
              <w:jc w:val="right"/>
              <w:rPr>
                <w:b/>
                <w:bCs/>
                <w:szCs w:val="22"/>
              </w:rPr>
            </w:pPr>
            <w:r w:rsidRPr="0067569F">
              <w:rPr>
                <w:szCs w:val="22"/>
              </w:rPr>
              <w:t>$105,419</w:t>
            </w:r>
          </w:p>
        </w:tc>
      </w:tr>
      <w:tr w:rsidRPr="0067569F" w:rsidR="00FB4E83" w:rsidTr="00D52C9A" w14:paraId="3BF77AF0" w14:textId="77777777">
        <w:trPr>
          <w:cantSplit/>
          <w:jc w:val="center"/>
        </w:trPr>
        <w:tc>
          <w:tcPr>
            <w:tcW w:w="1035" w:type="dxa"/>
            <w:vAlign w:val="center"/>
          </w:tcPr>
          <w:p w:rsidRPr="0067569F" w:rsidR="00FB4E83" w:rsidP="00D81534" w:rsidRDefault="00FB4E83" w14:paraId="75F6EE79" w14:textId="77777777">
            <w:pPr>
              <w:keepNext/>
              <w:spacing w:afterAutospacing="1"/>
              <w:rPr>
                <w:b/>
                <w:szCs w:val="22"/>
              </w:rPr>
            </w:pPr>
            <w:r w:rsidRPr="0067569F">
              <w:rPr>
                <w:b/>
                <w:szCs w:val="22"/>
              </w:rPr>
              <w:t>TOTAL</w:t>
            </w:r>
          </w:p>
        </w:tc>
        <w:tc>
          <w:tcPr>
            <w:tcW w:w="977" w:type="dxa"/>
            <w:vAlign w:val="center"/>
          </w:tcPr>
          <w:p w:rsidRPr="0067569F" w:rsidR="00FB4E83" w:rsidP="00D52C9A" w:rsidRDefault="00DB7373" w14:paraId="4B3C28AB" w14:textId="04314FF7">
            <w:pPr>
              <w:keepNext/>
              <w:spacing w:afterAutospacing="1"/>
              <w:jc w:val="right"/>
              <w:rPr>
                <w:b/>
                <w:szCs w:val="22"/>
              </w:rPr>
            </w:pPr>
            <w:r w:rsidRPr="0067569F">
              <w:rPr>
                <w:szCs w:val="22"/>
              </w:rPr>
              <w:t>$86.46</w:t>
            </w:r>
          </w:p>
        </w:tc>
        <w:tc>
          <w:tcPr>
            <w:tcW w:w="977" w:type="dxa"/>
            <w:vAlign w:val="center"/>
          </w:tcPr>
          <w:p w:rsidRPr="0067569F" w:rsidR="00FB4E83" w:rsidP="00D52C9A" w:rsidRDefault="00DB7373" w14:paraId="49A6F193" w14:textId="43A46D08">
            <w:pPr>
              <w:keepNext/>
              <w:spacing w:afterAutospacing="1"/>
              <w:jc w:val="right"/>
              <w:rPr>
                <w:b/>
                <w:szCs w:val="22"/>
              </w:rPr>
            </w:pPr>
            <w:r w:rsidRPr="0067569F">
              <w:rPr>
                <w:szCs w:val="22"/>
              </w:rPr>
              <w:t>$59.57</w:t>
            </w:r>
          </w:p>
        </w:tc>
        <w:tc>
          <w:tcPr>
            <w:tcW w:w="762" w:type="dxa"/>
            <w:vAlign w:val="center"/>
          </w:tcPr>
          <w:p w:rsidRPr="0067569F" w:rsidR="00FB4E83" w:rsidP="00D52C9A" w:rsidRDefault="00FB4E83" w14:paraId="1D2799F6" w14:textId="77777777">
            <w:pPr>
              <w:keepNext/>
              <w:spacing w:afterAutospacing="1"/>
              <w:jc w:val="right"/>
              <w:rPr>
                <w:b/>
                <w:szCs w:val="22"/>
              </w:rPr>
            </w:pPr>
            <w:r w:rsidRPr="0067569F">
              <w:rPr>
                <w:b/>
                <w:szCs w:val="22"/>
              </w:rPr>
              <w:t>5,824</w:t>
            </w:r>
          </w:p>
        </w:tc>
        <w:tc>
          <w:tcPr>
            <w:tcW w:w="1192" w:type="dxa"/>
            <w:vAlign w:val="center"/>
          </w:tcPr>
          <w:p w:rsidRPr="0067569F" w:rsidR="00FB4E83" w:rsidP="00D52C9A" w:rsidRDefault="009325F6" w14:paraId="134A2B8A" w14:textId="68BFEF49">
            <w:pPr>
              <w:spacing w:after="0" w:line="240" w:lineRule="auto"/>
              <w:jc w:val="right"/>
              <w:rPr>
                <w:b/>
                <w:szCs w:val="22"/>
              </w:rPr>
            </w:pPr>
            <w:r w:rsidRPr="0067569F">
              <w:rPr>
                <w:b/>
                <w:bCs/>
                <w:szCs w:val="22"/>
              </w:rPr>
              <w:t>$503,542</w:t>
            </w:r>
          </w:p>
        </w:tc>
        <w:tc>
          <w:tcPr>
            <w:tcW w:w="965" w:type="dxa"/>
            <w:vAlign w:val="center"/>
          </w:tcPr>
          <w:p w:rsidRPr="0067569F" w:rsidR="00FB4E83" w:rsidP="00D52C9A" w:rsidRDefault="00544116" w14:paraId="1F751750" w14:textId="0187915E">
            <w:pPr>
              <w:spacing w:after="0" w:line="240" w:lineRule="auto"/>
              <w:jc w:val="right"/>
              <w:rPr>
                <w:b/>
                <w:szCs w:val="22"/>
              </w:rPr>
            </w:pPr>
            <w:r>
              <w:rPr>
                <w:b/>
                <w:bCs/>
                <w:szCs w:val="22"/>
              </w:rPr>
              <w:t>5,7</w:t>
            </w:r>
            <w:r w:rsidR="00FD5F42">
              <w:rPr>
                <w:b/>
                <w:bCs/>
                <w:szCs w:val="22"/>
              </w:rPr>
              <w:t>65</w:t>
            </w:r>
          </w:p>
        </w:tc>
        <w:tc>
          <w:tcPr>
            <w:tcW w:w="1166" w:type="dxa"/>
            <w:vAlign w:val="center"/>
          </w:tcPr>
          <w:p w:rsidRPr="0067569F" w:rsidR="00FB4E83" w:rsidP="00D52C9A" w:rsidRDefault="00561F70" w14:paraId="6A0C2B28" w14:textId="3A48563A">
            <w:pPr>
              <w:spacing w:after="0" w:line="240" w:lineRule="auto"/>
              <w:jc w:val="right"/>
              <w:rPr>
                <w:b/>
                <w:bCs/>
                <w:szCs w:val="22"/>
              </w:rPr>
            </w:pPr>
            <w:r w:rsidRPr="0067569F">
              <w:rPr>
                <w:b/>
                <w:bCs/>
                <w:szCs w:val="22"/>
              </w:rPr>
              <w:t>$</w:t>
            </w:r>
            <w:r w:rsidR="00CF42A7">
              <w:rPr>
                <w:b/>
                <w:bCs/>
                <w:szCs w:val="22"/>
              </w:rPr>
              <w:t>3</w:t>
            </w:r>
            <w:r w:rsidR="00544116">
              <w:rPr>
                <w:b/>
                <w:bCs/>
                <w:szCs w:val="22"/>
              </w:rPr>
              <w:t>43,</w:t>
            </w:r>
            <w:r w:rsidR="00EB7884">
              <w:rPr>
                <w:b/>
                <w:bCs/>
                <w:szCs w:val="22"/>
              </w:rPr>
              <w:t>421</w:t>
            </w:r>
          </w:p>
        </w:tc>
        <w:tc>
          <w:tcPr>
            <w:tcW w:w="1079" w:type="dxa"/>
            <w:vAlign w:val="center"/>
          </w:tcPr>
          <w:p w:rsidRPr="0067569F" w:rsidR="00FB4E83" w:rsidP="00D52C9A" w:rsidRDefault="00A85102" w14:paraId="5B4E7A54" w14:textId="44D6EA8E">
            <w:pPr>
              <w:spacing w:after="0"/>
              <w:jc w:val="right"/>
              <w:rPr>
                <w:b/>
                <w:bCs/>
                <w:szCs w:val="22"/>
              </w:rPr>
            </w:pPr>
            <w:r w:rsidRPr="0067569F">
              <w:rPr>
                <w:b/>
                <w:bCs/>
                <w:szCs w:val="22"/>
              </w:rPr>
              <w:t>208</w:t>
            </w:r>
          </w:p>
        </w:tc>
        <w:tc>
          <w:tcPr>
            <w:tcW w:w="1079" w:type="dxa"/>
            <w:vAlign w:val="center"/>
          </w:tcPr>
          <w:p w:rsidRPr="00D52C9A" w:rsidR="00FB4E83" w:rsidP="00D52C9A" w:rsidRDefault="00A85102" w14:paraId="39214D98" w14:textId="16BA431B">
            <w:pPr>
              <w:spacing w:after="0" w:line="240" w:lineRule="auto"/>
              <w:jc w:val="right"/>
              <w:rPr>
                <w:b/>
                <w:bCs/>
                <w:szCs w:val="22"/>
              </w:rPr>
            </w:pPr>
            <w:r w:rsidRPr="00D52C9A">
              <w:rPr>
                <w:b/>
                <w:bCs/>
                <w:szCs w:val="22"/>
              </w:rPr>
              <w:t>$17,983</w:t>
            </w:r>
          </w:p>
        </w:tc>
        <w:tc>
          <w:tcPr>
            <w:tcW w:w="1079" w:type="dxa"/>
            <w:vAlign w:val="center"/>
          </w:tcPr>
          <w:p w:rsidRPr="0067569F" w:rsidR="00FB4E83" w:rsidP="00D52C9A" w:rsidRDefault="00544116" w14:paraId="6FE0883A" w14:textId="67D6E4DE">
            <w:pPr>
              <w:spacing w:after="0" w:line="240" w:lineRule="auto"/>
              <w:jc w:val="right"/>
              <w:rPr>
                <w:b/>
                <w:bCs/>
                <w:szCs w:val="22"/>
              </w:rPr>
            </w:pPr>
            <w:r>
              <w:rPr>
                <w:b/>
                <w:bCs/>
                <w:szCs w:val="22"/>
              </w:rPr>
              <w:t>11,</w:t>
            </w:r>
            <w:r w:rsidR="00CD1838">
              <w:rPr>
                <w:b/>
                <w:bCs/>
                <w:szCs w:val="22"/>
              </w:rPr>
              <w:t>797</w:t>
            </w:r>
          </w:p>
        </w:tc>
        <w:tc>
          <w:tcPr>
            <w:tcW w:w="1079" w:type="dxa"/>
            <w:vAlign w:val="center"/>
          </w:tcPr>
          <w:p w:rsidRPr="0067569F" w:rsidR="00FB4E83" w:rsidP="00D52C9A" w:rsidRDefault="00707D04" w14:paraId="13D70C17" w14:textId="2788D102">
            <w:pPr>
              <w:spacing w:after="0" w:line="240" w:lineRule="auto"/>
              <w:jc w:val="right"/>
              <w:rPr>
                <w:b/>
                <w:bCs/>
                <w:szCs w:val="22"/>
              </w:rPr>
            </w:pPr>
            <w:r w:rsidRPr="0067569F">
              <w:rPr>
                <w:b/>
                <w:bCs/>
                <w:szCs w:val="22"/>
              </w:rPr>
              <w:t>$8</w:t>
            </w:r>
            <w:r w:rsidR="00544116">
              <w:rPr>
                <w:b/>
                <w:bCs/>
                <w:szCs w:val="22"/>
              </w:rPr>
              <w:t>6</w:t>
            </w:r>
            <w:r w:rsidR="00D3515B">
              <w:rPr>
                <w:b/>
                <w:bCs/>
                <w:szCs w:val="22"/>
              </w:rPr>
              <w:t>4,946</w:t>
            </w:r>
          </w:p>
        </w:tc>
      </w:tr>
    </w:tbl>
    <w:p w:rsidRPr="00A303C8" w:rsidR="00E14FE7" w:rsidP="00E40DAD" w:rsidRDefault="00E14FE7" w14:paraId="203425F3" w14:textId="77777777"/>
    <w:p w:rsidRPr="00A303C8" w:rsidR="006F41B1" w:rsidP="00AB19F0" w:rsidRDefault="006F41B1" w14:paraId="0BA0B02D" w14:textId="77777777"/>
    <w:p w:rsidRPr="00A303C8" w:rsidR="00AD1EEC" w:rsidP="00AD1EEC" w:rsidRDefault="00AD1EEC" w14:paraId="2E935A1B" w14:textId="77777777">
      <w:pPr>
        <w:sectPr w:rsidRPr="00A303C8" w:rsidR="00AD1EEC" w:rsidSect="008559F2">
          <w:headerReference w:type="even" r:id="rId22"/>
          <w:headerReference w:type="default" r:id="rId23"/>
          <w:footerReference w:type="default" r:id="rId24"/>
          <w:headerReference w:type="first" r:id="rId25"/>
          <w:pgSz w:w="12240" w:h="15840" w:code="1"/>
          <w:pgMar w:top="1296" w:right="1440" w:bottom="720" w:left="1440" w:header="720" w:footer="720" w:gutter="0"/>
          <w:pgNumType w:start="1"/>
          <w:cols w:space="720"/>
          <w:noEndnote/>
        </w:sectPr>
      </w:pPr>
    </w:p>
    <w:p w:rsidRPr="00A303C8" w:rsidR="00E40DAD" w:rsidP="00E40DAD" w:rsidRDefault="00E40DAD" w14:paraId="65F49AA5" w14:textId="7EF9DF0C">
      <w:pPr>
        <w:pStyle w:val="Exhibit"/>
      </w:pPr>
      <w:bookmarkStart w:name="_Toc143678811" w:id="221"/>
      <w:bookmarkStart w:name="_Toc394570717" w:id="222"/>
      <w:bookmarkStart w:name="_Toc394572232" w:id="223"/>
      <w:bookmarkStart w:name="_Toc394573225" w:id="224"/>
      <w:bookmarkStart w:name="_Toc29229431" w:id="225"/>
      <w:r w:rsidRPr="00A303C8">
        <w:lastRenderedPageBreak/>
        <w:t>Exhibit A-6-</w:t>
      </w:r>
      <w:r w:rsidR="007260BA">
        <w:t>21</w:t>
      </w:r>
      <w:r w:rsidRPr="00A303C8">
        <w:t xml:space="preserve"> Burden/Cost of Contractor Activities</w:t>
      </w:r>
      <w:bookmarkEnd w:id="221"/>
      <w:bookmarkEnd w:id="222"/>
      <w:bookmarkEnd w:id="223"/>
      <w:bookmarkEnd w:id="224"/>
      <w:r w:rsidR="00D52C9A">
        <w:t xml:space="preserve"> </w:t>
      </w:r>
      <w:r w:rsidR="00443D80">
        <w:t>(2018$)</w:t>
      </w:r>
      <w:bookmarkEnd w:id="225"/>
    </w:p>
    <w:tbl>
      <w:tblPr>
        <w:tblW w:w="154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8" w:type="dxa"/>
          <w:left w:w="58" w:type="dxa"/>
          <w:bottom w:w="29" w:type="dxa"/>
          <w:right w:w="58" w:type="dxa"/>
        </w:tblCellMar>
        <w:tblLook w:val="01E0" w:firstRow="1" w:lastRow="1" w:firstColumn="1" w:lastColumn="1" w:noHBand="0" w:noVBand="0"/>
      </w:tblPr>
      <w:tblGrid>
        <w:gridCol w:w="2278"/>
        <w:gridCol w:w="2080"/>
        <w:gridCol w:w="957"/>
        <w:gridCol w:w="1123"/>
        <w:gridCol w:w="1207"/>
        <w:gridCol w:w="1168"/>
        <w:gridCol w:w="1043"/>
        <w:gridCol w:w="1123"/>
        <w:gridCol w:w="1006"/>
        <w:gridCol w:w="1060"/>
        <w:gridCol w:w="1020"/>
        <w:gridCol w:w="1340"/>
      </w:tblGrid>
      <w:tr w:rsidRPr="00A0490C" w:rsidR="0057421F" w:rsidTr="00070AE2" w14:paraId="56725EA4" w14:textId="77777777">
        <w:trPr>
          <w:cantSplit/>
          <w:tblHeader/>
          <w:jc w:val="center"/>
        </w:trPr>
        <w:tc>
          <w:tcPr>
            <w:tcW w:w="2278" w:type="dxa"/>
            <w:vMerge w:val="restart"/>
            <w:vAlign w:val="center"/>
          </w:tcPr>
          <w:p w:rsidRPr="0067569F" w:rsidR="0057421F" w:rsidP="00D81534" w:rsidRDefault="0057421F" w14:paraId="73DD87CD" w14:textId="77777777">
            <w:pPr>
              <w:keepNext/>
              <w:spacing w:afterAutospacing="1"/>
              <w:jc w:val="center"/>
              <w:rPr>
                <w:b/>
                <w:szCs w:val="22"/>
              </w:rPr>
            </w:pPr>
          </w:p>
          <w:p w:rsidRPr="0067569F" w:rsidR="0057421F" w:rsidP="00D81534" w:rsidRDefault="0057421F" w14:paraId="14AFB7D7" w14:textId="0FF5198E">
            <w:pPr>
              <w:keepNext/>
              <w:spacing w:afterAutospacing="1"/>
              <w:jc w:val="center"/>
              <w:rPr>
                <w:b/>
                <w:szCs w:val="22"/>
              </w:rPr>
            </w:pPr>
            <w:r w:rsidRPr="0067569F">
              <w:rPr>
                <w:b/>
                <w:szCs w:val="22"/>
              </w:rPr>
              <w:t>Activities</w:t>
            </w:r>
          </w:p>
        </w:tc>
        <w:tc>
          <w:tcPr>
            <w:tcW w:w="2080" w:type="dxa"/>
            <w:vMerge w:val="restart"/>
          </w:tcPr>
          <w:p w:rsidRPr="0067569F" w:rsidR="0057421F" w:rsidP="00760882" w:rsidRDefault="0057421F" w14:paraId="60DDD7F9" w14:textId="55D6D4BA">
            <w:pPr>
              <w:keepNext/>
              <w:spacing w:afterAutospacing="1"/>
              <w:jc w:val="center"/>
              <w:rPr>
                <w:b/>
                <w:szCs w:val="22"/>
              </w:rPr>
            </w:pPr>
            <w:r w:rsidRPr="0067569F">
              <w:rPr>
                <w:b/>
                <w:szCs w:val="22"/>
              </w:rPr>
              <w:t>Contractor</w:t>
            </w:r>
            <w:r w:rsidRPr="0067569F" w:rsidR="003B2054">
              <w:rPr>
                <w:b/>
                <w:szCs w:val="22"/>
              </w:rPr>
              <w:t xml:space="preserve"> Rate</w:t>
            </w:r>
            <w:r w:rsidRPr="0067569F">
              <w:rPr>
                <w:b/>
                <w:szCs w:val="22"/>
              </w:rPr>
              <w:t xml:space="preserve"> </w:t>
            </w:r>
          </w:p>
        </w:tc>
        <w:tc>
          <w:tcPr>
            <w:tcW w:w="2080" w:type="dxa"/>
            <w:gridSpan w:val="2"/>
            <w:vAlign w:val="center"/>
          </w:tcPr>
          <w:p w:rsidRPr="0067569F" w:rsidR="0057421F" w:rsidP="00760882" w:rsidRDefault="0057421F" w14:paraId="342C6A07" w14:textId="0FBD01C2">
            <w:pPr>
              <w:keepNext/>
              <w:spacing w:afterAutospacing="1"/>
              <w:jc w:val="center"/>
              <w:rPr>
                <w:b/>
                <w:szCs w:val="22"/>
              </w:rPr>
            </w:pPr>
            <w:r w:rsidRPr="0067569F">
              <w:rPr>
                <w:b/>
                <w:szCs w:val="22"/>
              </w:rPr>
              <w:t>FY 1</w:t>
            </w:r>
            <w:r w:rsidRPr="0067569F" w:rsidR="00720BB0">
              <w:rPr>
                <w:b/>
                <w:szCs w:val="22"/>
              </w:rPr>
              <w:t>9</w:t>
            </w:r>
          </w:p>
        </w:tc>
        <w:tc>
          <w:tcPr>
            <w:tcW w:w="2375" w:type="dxa"/>
            <w:gridSpan w:val="2"/>
            <w:vAlign w:val="center"/>
          </w:tcPr>
          <w:p w:rsidRPr="0067569F" w:rsidR="0057421F" w:rsidP="00760882" w:rsidRDefault="0057421F" w14:paraId="26EC6DDB" w14:textId="3AF92387">
            <w:pPr>
              <w:keepNext/>
              <w:spacing w:afterAutospacing="1"/>
              <w:jc w:val="center"/>
              <w:rPr>
                <w:b/>
                <w:szCs w:val="22"/>
              </w:rPr>
            </w:pPr>
            <w:r w:rsidRPr="0067569F">
              <w:rPr>
                <w:b/>
                <w:szCs w:val="22"/>
              </w:rPr>
              <w:t xml:space="preserve">FY </w:t>
            </w:r>
            <w:r w:rsidRPr="0067569F" w:rsidR="00720BB0">
              <w:rPr>
                <w:b/>
                <w:szCs w:val="22"/>
              </w:rPr>
              <w:t>20</w:t>
            </w:r>
          </w:p>
        </w:tc>
        <w:tc>
          <w:tcPr>
            <w:tcW w:w="2166" w:type="dxa"/>
            <w:gridSpan w:val="2"/>
            <w:vAlign w:val="center"/>
          </w:tcPr>
          <w:p w:rsidRPr="0067569F" w:rsidR="0057421F" w:rsidP="00760882" w:rsidRDefault="0057421F" w14:paraId="573F1FD5" w14:textId="43978DD1">
            <w:pPr>
              <w:keepNext/>
              <w:spacing w:afterAutospacing="1"/>
              <w:jc w:val="center"/>
              <w:rPr>
                <w:b/>
                <w:szCs w:val="22"/>
              </w:rPr>
            </w:pPr>
            <w:r w:rsidRPr="0067569F">
              <w:rPr>
                <w:b/>
                <w:szCs w:val="22"/>
              </w:rPr>
              <w:t xml:space="preserve">FY </w:t>
            </w:r>
            <w:r w:rsidRPr="0067569F" w:rsidR="00720BB0">
              <w:rPr>
                <w:b/>
                <w:szCs w:val="22"/>
              </w:rPr>
              <w:t>21</w:t>
            </w:r>
          </w:p>
        </w:tc>
        <w:tc>
          <w:tcPr>
            <w:tcW w:w="2066" w:type="dxa"/>
            <w:gridSpan w:val="2"/>
            <w:vAlign w:val="center"/>
          </w:tcPr>
          <w:p w:rsidRPr="0067569F" w:rsidR="0057421F" w:rsidP="00760882" w:rsidRDefault="0057421F" w14:paraId="2BB50DD7" w14:textId="4720D2C8">
            <w:pPr>
              <w:keepNext/>
              <w:spacing w:afterAutospacing="1"/>
              <w:jc w:val="center"/>
              <w:rPr>
                <w:b/>
                <w:szCs w:val="22"/>
              </w:rPr>
            </w:pPr>
            <w:r w:rsidRPr="0067569F">
              <w:rPr>
                <w:b/>
                <w:szCs w:val="22"/>
              </w:rPr>
              <w:t xml:space="preserve">FY </w:t>
            </w:r>
            <w:r w:rsidRPr="0067569F" w:rsidR="00BA7F5A">
              <w:rPr>
                <w:b/>
                <w:szCs w:val="22"/>
              </w:rPr>
              <w:t>22</w:t>
            </w:r>
          </w:p>
        </w:tc>
        <w:tc>
          <w:tcPr>
            <w:tcW w:w="2360" w:type="dxa"/>
            <w:gridSpan w:val="2"/>
            <w:vAlign w:val="center"/>
          </w:tcPr>
          <w:p w:rsidRPr="0067569F" w:rsidR="0057421F" w:rsidP="00D81534" w:rsidRDefault="0057421F" w14:paraId="5BE0B451" w14:textId="77777777">
            <w:pPr>
              <w:keepNext/>
              <w:spacing w:afterAutospacing="1"/>
              <w:jc w:val="center"/>
              <w:rPr>
                <w:b/>
                <w:szCs w:val="22"/>
              </w:rPr>
            </w:pPr>
            <w:r w:rsidRPr="0067569F">
              <w:rPr>
                <w:b/>
                <w:szCs w:val="22"/>
              </w:rPr>
              <w:t>Total</w:t>
            </w:r>
          </w:p>
        </w:tc>
      </w:tr>
      <w:tr w:rsidRPr="00A0490C" w:rsidR="0057421F" w:rsidTr="00070AE2" w14:paraId="3B33238C" w14:textId="77777777">
        <w:trPr>
          <w:cantSplit/>
          <w:jc w:val="center"/>
        </w:trPr>
        <w:tc>
          <w:tcPr>
            <w:tcW w:w="2278" w:type="dxa"/>
            <w:vMerge/>
            <w:vAlign w:val="center"/>
          </w:tcPr>
          <w:p w:rsidRPr="0067569F" w:rsidR="0057421F" w:rsidP="00D81534" w:rsidRDefault="0057421F" w14:paraId="7CA5A3E6" w14:textId="77777777">
            <w:pPr>
              <w:keepNext/>
              <w:spacing w:afterAutospacing="1"/>
              <w:rPr>
                <w:szCs w:val="22"/>
              </w:rPr>
            </w:pPr>
          </w:p>
        </w:tc>
        <w:tc>
          <w:tcPr>
            <w:tcW w:w="2080" w:type="dxa"/>
            <w:vMerge/>
          </w:tcPr>
          <w:p w:rsidRPr="0067569F" w:rsidR="0057421F" w:rsidP="00D81534" w:rsidRDefault="0057421F" w14:paraId="0E2D83DC" w14:textId="77777777">
            <w:pPr>
              <w:keepNext/>
              <w:spacing w:afterAutospacing="1"/>
              <w:jc w:val="center"/>
              <w:rPr>
                <w:b/>
                <w:szCs w:val="22"/>
              </w:rPr>
            </w:pPr>
          </w:p>
        </w:tc>
        <w:tc>
          <w:tcPr>
            <w:tcW w:w="957" w:type="dxa"/>
            <w:vAlign w:val="center"/>
          </w:tcPr>
          <w:p w:rsidRPr="0067569F" w:rsidR="0057421F" w:rsidP="00D81534" w:rsidRDefault="0057421F" w14:paraId="798DA517" w14:textId="706C84BF">
            <w:pPr>
              <w:keepNext/>
              <w:spacing w:afterAutospacing="1"/>
              <w:jc w:val="center"/>
              <w:rPr>
                <w:b/>
                <w:szCs w:val="22"/>
              </w:rPr>
            </w:pPr>
            <w:r w:rsidRPr="0067569F">
              <w:rPr>
                <w:b/>
                <w:szCs w:val="22"/>
              </w:rPr>
              <w:t>Hours</w:t>
            </w:r>
          </w:p>
        </w:tc>
        <w:tc>
          <w:tcPr>
            <w:tcW w:w="1123" w:type="dxa"/>
            <w:vAlign w:val="center"/>
          </w:tcPr>
          <w:p w:rsidRPr="0067569F" w:rsidR="0057421F" w:rsidP="00D81534" w:rsidRDefault="0057421F" w14:paraId="4A034AFB" w14:textId="77777777">
            <w:pPr>
              <w:keepNext/>
              <w:spacing w:afterAutospacing="1"/>
              <w:jc w:val="center"/>
              <w:rPr>
                <w:b/>
                <w:szCs w:val="22"/>
              </w:rPr>
            </w:pPr>
            <w:r w:rsidRPr="0067569F">
              <w:rPr>
                <w:b/>
                <w:szCs w:val="22"/>
              </w:rPr>
              <w:t>Cost</w:t>
            </w:r>
          </w:p>
        </w:tc>
        <w:tc>
          <w:tcPr>
            <w:tcW w:w="1207" w:type="dxa"/>
            <w:vAlign w:val="center"/>
          </w:tcPr>
          <w:p w:rsidRPr="0067569F" w:rsidR="0057421F" w:rsidP="00D81534" w:rsidRDefault="0057421F" w14:paraId="7B60611D" w14:textId="77777777">
            <w:pPr>
              <w:keepNext/>
              <w:spacing w:afterAutospacing="1"/>
              <w:jc w:val="center"/>
              <w:rPr>
                <w:b/>
                <w:szCs w:val="22"/>
              </w:rPr>
            </w:pPr>
            <w:r w:rsidRPr="0067569F">
              <w:rPr>
                <w:b/>
                <w:szCs w:val="22"/>
              </w:rPr>
              <w:t>Hours</w:t>
            </w:r>
          </w:p>
        </w:tc>
        <w:tc>
          <w:tcPr>
            <w:tcW w:w="1168" w:type="dxa"/>
            <w:vAlign w:val="center"/>
          </w:tcPr>
          <w:p w:rsidRPr="0067569F" w:rsidR="0057421F" w:rsidP="00D81534" w:rsidRDefault="0057421F" w14:paraId="3B7A7EE3" w14:textId="77777777">
            <w:pPr>
              <w:keepNext/>
              <w:spacing w:afterAutospacing="1"/>
              <w:jc w:val="center"/>
              <w:rPr>
                <w:b/>
                <w:szCs w:val="22"/>
              </w:rPr>
            </w:pPr>
            <w:r w:rsidRPr="0067569F">
              <w:rPr>
                <w:b/>
                <w:szCs w:val="22"/>
              </w:rPr>
              <w:t>Cost</w:t>
            </w:r>
          </w:p>
        </w:tc>
        <w:tc>
          <w:tcPr>
            <w:tcW w:w="1043" w:type="dxa"/>
            <w:vAlign w:val="center"/>
          </w:tcPr>
          <w:p w:rsidRPr="0067569F" w:rsidR="0057421F" w:rsidP="00D81534" w:rsidRDefault="0057421F" w14:paraId="65628CED" w14:textId="77777777">
            <w:pPr>
              <w:keepNext/>
              <w:spacing w:afterAutospacing="1"/>
              <w:jc w:val="center"/>
              <w:rPr>
                <w:b/>
                <w:szCs w:val="22"/>
              </w:rPr>
            </w:pPr>
            <w:r w:rsidRPr="0067569F">
              <w:rPr>
                <w:b/>
                <w:szCs w:val="22"/>
              </w:rPr>
              <w:t>Hours</w:t>
            </w:r>
          </w:p>
        </w:tc>
        <w:tc>
          <w:tcPr>
            <w:tcW w:w="1123" w:type="dxa"/>
            <w:vAlign w:val="center"/>
          </w:tcPr>
          <w:p w:rsidRPr="0067569F" w:rsidR="0057421F" w:rsidP="00D81534" w:rsidRDefault="0057421F" w14:paraId="10C53E5C" w14:textId="77777777">
            <w:pPr>
              <w:keepNext/>
              <w:spacing w:afterAutospacing="1"/>
              <w:jc w:val="center"/>
              <w:rPr>
                <w:b/>
                <w:szCs w:val="22"/>
              </w:rPr>
            </w:pPr>
            <w:r w:rsidRPr="0067569F">
              <w:rPr>
                <w:b/>
                <w:szCs w:val="22"/>
              </w:rPr>
              <w:t>Cost</w:t>
            </w:r>
          </w:p>
        </w:tc>
        <w:tc>
          <w:tcPr>
            <w:tcW w:w="1006" w:type="dxa"/>
            <w:vAlign w:val="center"/>
          </w:tcPr>
          <w:p w:rsidRPr="0067569F" w:rsidR="0057421F" w:rsidP="00D81534" w:rsidRDefault="0057421F" w14:paraId="79F6163A" w14:textId="77777777">
            <w:pPr>
              <w:keepNext/>
              <w:spacing w:afterAutospacing="1"/>
              <w:jc w:val="center"/>
              <w:rPr>
                <w:b/>
                <w:szCs w:val="22"/>
              </w:rPr>
            </w:pPr>
            <w:r w:rsidRPr="0067569F">
              <w:rPr>
                <w:b/>
                <w:szCs w:val="22"/>
              </w:rPr>
              <w:t>Hours</w:t>
            </w:r>
          </w:p>
        </w:tc>
        <w:tc>
          <w:tcPr>
            <w:tcW w:w="1060" w:type="dxa"/>
            <w:vAlign w:val="center"/>
          </w:tcPr>
          <w:p w:rsidRPr="0067569F" w:rsidR="0057421F" w:rsidP="00D81534" w:rsidRDefault="0057421F" w14:paraId="70BFA1DC" w14:textId="77777777">
            <w:pPr>
              <w:keepNext/>
              <w:spacing w:afterAutospacing="1"/>
              <w:jc w:val="center"/>
              <w:rPr>
                <w:b/>
                <w:szCs w:val="22"/>
              </w:rPr>
            </w:pPr>
            <w:r w:rsidRPr="0067569F">
              <w:rPr>
                <w:b/>
                <w:szCs w:val="22"/>
              </w:rPr>
              <w:t>Cost</w:t>
            </w:r>
          </w:p>
        </w:tc>
        <w:tc>
          <w:tcPr>
            <w:tcW w:w="1020" w:type="dxa"/>
            <w:vAlign w:val="center"/>
          </w:tcPr>
          <w:p w:rsidRPr="0067569F" w:rsidR="0057421F" w:rsidP="00D81534" w:rsidRDefault="0057421F" w14:paraId="02B15941" w14:textId="77777777">
            <w:pPr>
              <w:keepNext/>
              <w:spacing w:afterAutospacing="1"/>
              <w:jc w:val="center"/>
              <w:rPr>
                <w:b/>
                <w:szCs w:val="22"/>
              </w:rPr>
            </w:pPr>
            <w:r w:rsidRPr="0067569F">
              <w:rPr>
                <w:b/>
                <w:szCs w:val="22"/>
              </w:rPr>
              <w:t>Hours</w:t>
            </w:r>
          </w:p>
        </w:tc>
        <w:tc>
          <w:tcPr>
            <w:tcW w:w="1340" w:type="dxa"/>
            <w:vAlign w:val="center"/>
          </w:tcPr>
          <w:p w:rsidRPr="0067569F" w:rsidR="0057421F" w:rsidP="00D81534" w:rsidRDefault="0057421F" w14:paraId="68B9CE7B" w14:textId="77777777">
            <w:pPr>
              <w:keepNext/>
              <w:spacing w:afterAutospacing="1"/>
              <w:jc w:val="center"/>
              <w:rPr>
                <w:b/>
                <w:szCs w:val="22"/>
              </w:rPr>
            </w:pPr>
            <w:r w:rsidRPr="0067569F">
              <w:rPr>
                <w:b/>
                <w:szCs w:val="22"/>
              </w:rPr>
              <w:t>Cost</w:t>
            </w:r>
          </w:p>
        </w:tc>
      </w:tr>
      <w:tr w:rsidRPr="00A0490C" w:rsidR="0057421F" w:rsidTr="00070AE2" w14:paraId="1DA2EF21" w14:textId="77777777">
        <w:trPr>
          <w:cantSplit/>
          <w:jc w:val="center"/>
        </w:trPr>
        <w:tc>
          <w:tcPr>
            <w:tcW w:w="2278" w:type="dxa"/>
          </w:tcPr>
          <w:p w:rsidRPr="0067569F" w:rsidR="0057421F" w:rsidP="00D81534" w:rsidRDefault="0057421F" w14:paraId="33E77AB1" w14:textId="77777777">
            <w:pPr>
              <w:keepNext/>
              <w:spacing w:afterAutospacing="1"/>
              <w:rPr>
                <w:szCs w:val="22"/>
              </w:rPr>
            </w:pPr>
            <w:r w:rsidRPr="0067569F">
              <w:rPr>
                <w:szCs w:val="22"/>
              </w:rPr>
              <w:t>Planning</w:t>
            </w:r>
          </w:p>
        </w:tc>
        <w:tc>
          <w:tcPr>
            <w:tcW w:w="2080" w:type="dxa"/>
          </w:tcPr>
          <w:p w:rsidRPr="0067569F" w:rsidR="0057421F" w:rsidP="00D81534" w:rsidRDefault="003B2054" w14:paraId="03A749B2" w14:textId="672B33B2">
            <w:pPr>
              <w:keepNext/>
              <w:spacing w:afterAutospacing="1"/>
              <w:jc w:val="right"/>
              <w:rPr>
                <w:szCs w:val="22"/>
              </w:rPr>
            </w:pPr>
            <w:r w:rsidRPr="0067569F">
              <w:rPr>
                <w:szCs w:val="22"/>
              </w:rPr>
              <w:t>$93.84</w:t>
            </w:r>
          </w:p>
        </w:tc>
        <w:tc>
          <w:tcPr>
            <w:tcW w:w="957" w:type="dxa"/>
          </w:tcPr>
          <w:p w:rsidRPr="0067569F" w:rsidR="0057421F" w:rsidP="00D81534" w:rsidRDefault="0057421F" w14:paraId="525AA10E" w14:textId="3EF13F06">
            <w:pPr>
              <w:keepNext/>
              <w:spacing w:afterAutospacing="1"/>
              <w:jc w:val="right"/>
              <w:rPr>
                <w:szCs w:val="22"/>
              </w:rPr>
            </w:pPr>
            <w:r w:rsidRPr="0067569F">
              <w:rPr>
                <w:szCs w:val="22"/>
              </w:rPr>
              <w:t>5,</w:t>
            </w:r>
            <w:r w:rsidR="002027F5">
              <w:rPr>
                <w:szCs w:val="22"/>
              </w:rPr>
              <w:t>385</w:t>
            </w:r>
          </w:p>
        </w:tc>
        <w:tc>
          <w:tcPr>
            <w:tcW w:w="1123" w:type="dxa"/>
          </w:tcPr>
          <w:p w:rsidRPr="0067569F" w:rsidR="00DA4A02" w:rsidP="00DA4A02" w:rsidRDefault="00071A61" w14:paraId="79E17E3C" w14:textId="480B9F0C">
            <w:pPr>
              <w:spacing w:after="0" w:line="240" w:lineRule="auto"/>
              <w:jc w:val="right"/>
              <w:rPr>
                <w:szCs w:val="22"/>
              </w:rPr>
            </w:pPr>
            <w:r w:rsidRPr="0067569F">
              <w:rPr>
                <w:szCs w:val="22"/>
              </w:rPr>
              <w:t>$</w:t>
            </w:r>
            <w:r w:rsidR="002027F5">
              <w:rPr>
                <w:szCs w:val="22"/>
              </w:rPr>
              <w:t>505,328</w:t>
            </w:r>
          </w:p>
        </w:tc>
        <w:tc>
          <w:tcPr>
            <w:tcW w:w="1207" w:type="dxa"/>
          </w:tcPr>
          <w:p w:rsidRPr="0067569F" w:rsidR="0057421F" w:rsidP="00D81534" w:rsidRDefault="0057421F" w14:paraId="5AB4B011" w14:textId="4FD09C90">
            <w:pPr>
              <w:keepNext/>
              <w:spacing w:afterAutospacing="1"/>
              <w:jc w:val="right"/>
              <w:rPr>
                <w:szCs w:val="22"/>
              </w:rPr>
            </w:pPr>
            <w:r w:rsidRPr="0067569F">
              <w:rPr>
                <w:szCs w:val="22"/>
              </w:rPr>
              <w:t>2,</w:t>
            </w:r>
            <w:r w:rsidR="002027F5">
              <w:rPr>
                <w:szCs w:val="22"/>
              </w:rPr>
              <w:t>110</w:t>
            </w:r>
          </w:p>
        </w:tc>
        <w:tc>
          <w:tcPr>
            <w:tcW w:w="1168" w:type="dxa"/>
          </w:tcPr>
          <w:p w:rsidRPr="0067569F" w:rsidR="0057421F" w:rsidP="00DA4A02" w:rsidRDefault="00000FDB" w14:paraId="60D36825" w14:textId="00E16F59">
            <w:pPr>
              <w:spacing w:after="0" w:line="240" w:lineRule="auto"/>
              <w:jc w:val="right"/>
              <w:rPr>
                <w:szCs w:val="22"/>
              </w:rPr>
            </w:pPr>
            <w:r w:rsidRPr="0067569F">
              <w:rPr>
                <w:szCs w:val="22"/>
              </w:rPr>
              <w:t>$</w:t>
            </w:r>
            <w:r w:rsidR="002027F5">
              <w:rPr>
                <w:szCs w:val="22"/>
              </w:rPr>
              <w:t>198,002</w:t>
            </w:r>
          </w:p>
        </w:tc>
        <w:tc>
          <w:tcPr>
            <w:tcW w:w="1043" w:type="dxa"/>
          </w:tcPr>
          <w:p w:rsidRPr="0067569F" w:rsidR="0057421F" w:rsidP="00D81534" w:rsidRDefault="0057421F" w14:paraId="294F49D4" w14:textId="118C1FC9">
            <w:pPr>
              <w:keepNext/>
              <w:spacing w:afterAutospacing="1"/>
              <w:jc w:val="right"/>
              <w:rPr>
                <w:szCs w:val="22"/>
              </w:rPr>
            </w:pPr>
            <w:r w:rsidRPr="0067569F">
              <w:rPr>
                <w:szCs w:val="22"/>
              </w:rPr>
              <w:t>1,</w:t>
            </w:r>
            <w:r w:rsidRPr="0067569F" w:rsidR="002027F5">
              <w:rPr>
                <w:szCs w:val="22"/>
              </w:rPr>
              <w:t>5</w:t>
            </w:r>
            <w:r w:rsidR="002027F5">
              <w:rPr>
                <w:szCs w:val="22"/>
              </w:rPr>
              <w:t>85</w:t>
            </w:r>
          </w:p>
        </w:tc>
        <w:tc>
          <w:tcPr>
            <w:tcW w:w="1123" w:type="dxa"/>
          </w:tcPr>
          <w:p w:rsidRPr="0067569F" w:rsidR="0057421F" w:rsidP="00440993" w:rsidRDefault="00440993" w14:paraId="61D0238E" w14:textId="65A856F3">
            <w:pPr>
              <w:spacing w:after="0" w:line="240" w:lineRule="auto"/>
              <w:jc w:val="right"/>
              <w:rPr>
                <w:szCs w:val="22"/>
              </w:rPr>
            </w:pPr>
            <w:r w:rsidRPr="0067569F">
              <w:rPr>
                <w:szCs w:val="22"/>
              </w:rPr>
              <w:t>$</w:t>
            </w:r>
            <w:r w:rsidR="002027F5">
              <w:rPr>
                <w:szCs w:val="22"/>
              </w:rPr>
              <w:t>148,736</w:t>
            </w:r>
          </w:p>
        </w:tc>
        <w:tc>
          <w:tcPr>
            <w:tcW w:w="1006" w:type="dxa"/>
          </w:tcPr>
          <w:p w:rsidRPr="0067569F" w:rsidR="0057421F" w:rsidP="00D81534" w:rsidRDefault="002027F5" w14:paraId="08F0DAC0" w14:textId="63795098">
            <w:pPr>
              <w:keepNext/>
              <w:spacing w:afterAutospacing="1"/>
              <w:jc w:val="right"/>
              <w:rPr>
                <w:szCs w:val="22"/>
              </w:rPr>
            </w:pPr>
            <w:r w:rsidRPr="0067569F">
              <w:rPr>
                <w:szCs w:val="22"/>
              </w:rPr>
              <w:t>3</w:t>
            </w:r>
            <w:r>
              <w:rPr>
                <w:szCs w:val="22"/>
              </w:rPr>
              <w:t>20</w:t>
            </w:r>
          </w:p>
        </w:tc>
        <w:tc>
          <w:tcPr>
            <w:tcW w:w="1060" w:type="dxa"/>
          </w:tcPr>
          <w:p w:rsidRPr="0067569F" w:rsidR="0057421F" w:rsidP="003215CD" w:rsidRDefault="003215CD" w14:paraId="1B04BB43" w14:textId="5DE97AA1">
            <w:pPr>
              <w:spacing w:after="0" w:line="240" w:lineRule="auto"/>
              <w:jc w:val="right"/>
              <w:rPr>
                <w:szCs w:val="22"/>
              </w:rPr>
            </w:pPr>
            <w:r w:rsidRPr="0067569F">
              <w:rPr>
                <w:szCs w:val="22"/>
              </w:rPr>
              <w:t>$</w:t>
            </w:r>
            <w:r w:rsidR="002027F5">
              <w:rPr>
                <w:szCs w:val="22"/>
              </w:rPr>
              <w:t>30,029</w:t>
            </w:r>
          </w:p>
        </w:tc>
        <w:tc>
          <w:tcPr>
            <w:tcW w:w="1020" w:type="dxa"/>
          </w:tcPr>
          <w:p w:rsidRPr="0067569F" w:rsidR="0057421F" w:rsidP="00D81534" w:rsidRDefault="002027F5" w14:paraId="1F90C612" w14:textId="744DA6AC">
            <w:pPr>
              <w:keepNext/>
              <w:spacing w:afterAutospacing="1"/>
              <w:jc w:val="right"/>
              <w:rPr>
                <w:b/>
                <w:szCs w:val="22"/>
              </w:rPr>
            </w:pPr>
            <w:r>
              <w:rPr>
                <w:b/>
                <w:szCs w:val="22"/>
              </w:rPr>
              <w:t>9,400</w:t>
            </w:r>
          </w:p>
        </w:tc>
        <w:tc>
          <w:tcPr>
            <w:tcW w:w="1340" w:type="dxa"/>
          </w:tcPr>
          <w:p w:rsidRPr="0067569F" w:rsidR="0057421F" w:rsidP="00AD3B6F" w:rsidRDefault="00577C65" w14:paraId="100B5405" w14:textId="339EA971">
            <w:pPr>
              <w:spacing w:after="0" w:line="240" w:lineRule="auto"/>
              <w:jc w:val="right"/>
              <w:rPr>
                <w:b/>
                <w:szCs w:val="22"/>
              </w:rPr>
            </w:pPr>
            <w:r w:rsidRPr="0067569F">
              <w:rPr>
                <w:b/>
                <w:bCs/>
                <w:szCs w:val="22"/>
              </w:rPr>
              <w:t>$</w:t>
            </w:r>
            <w:r w:rsidR="002027F5">
              <w:rPr>
                <w:b/>
                <w:bCs/>
                <w:szCs w:val="22"/>
              </w:rPr>
              <w:t>882,096</w:t>
            </w:r>
          </w:p>
        </w:tc>
      </w:tr>
      <w:tr w:rsidRPr="00A0490C" w:rsidR="0057421F" w:rsidTr="00070AE2" w14:paraId="6E0B1F71" w14:textId="77777777">
        <w:trPr>
          <w:cantSplit/>
          <w:jc w:val="center"/>
        </w:trPr>
        <w:tc>
          <w:tcPr>
            <w:tcW w:w="2278" w:type="dxa"/>
          </w:tcPr>
          <w:p w:rsidRPr="0067569F" w:rsidR="0057421F" w:rsidP="00D81534" w:rsidRDefault="0057421F" w14:paraId="0EBC7805" w14:textId="77777777">
            <w:pPr>
              <w:keepNext/>
              <w:spacing w:afterAutospacing="1"/>
              <w:rPr>
                <w:szCs w:val="22"/>
              </w:rPr>
            </w:pPr>
            <w:r w:rsidRPr="0067569F">
              <w:rPr>
                <w:szCs w:val="22"/>
              </w:rPr>
              <w:t>Survey Design</w:t>
            </w:r>
          </w:p>
        </w:tc>
        <w:tc>
          <w:tcPr>
            <w:tcW w:w="2080" w:type="dxa"/>
          </w:tcPr>
          <w:p w:rsidRPr="0067569F" w:rsidR="0057421F" w:rsidP="00D81534" w:rsidRDefault="003B2054" w14:paraId="2778700D" w14:textId="45D7B814">
            <w:pPr>
              <w:keepNext/>
              <w:spacing w:afterAutospacing="1"/>
              <w:jc w:val="right"/>
              <w:rPr>
                <w:szCs w:val="22"/>
              </w:rPr>
            </w:pPr>
            <w:r w:rsidRPr="0067569F">
              <w:rPr>
                <w:szCs w:val="22"/>
              </w:rPr>
              <w:t>$93.84</w:t>
            </w:r>
          </w:p>
        </w:tc>
        <w:tc>
          <w:tcPr>
            <w:tcW w:w="957" w:type="dxa"/>
          </w:tcPr>
          <w:p w:rsidRPr="0067569F" w:rsidR="0057421F" w:rsidP="00D81534" w:rsidRDefault="00F402E7" w14:paraId="6F54FFAD" w14:textId="4015B7F4">
            <w:pPr>
              <w:keepNext/>
              <w:spacing w:afterAutospacing="1"/>
              <w:jc w:val="right"/>
              <w:rPr>
                <w:szCs w:val="22"/>
              </w:rPr>
            </w:pPr>
            <w:r>
              <w:rPr>
                <w:szCs w:val="22"/>
              </w:rPr>
              <w:t>300</w:t>
            </w:r>
          </w:p>
        </w:tc>
        <w:tc>
          <w:tcPr>
            <w:tcW w:w="1123" w:type="dxa"/>
          </w:tcPr>
          <w:p w:rsidRPr="0067569F" w:rsidR="0057421F" w:rsidP="00DA4A02" w:rsidRDefault="00071A61" w14:paraId="2AE181F7" w14:textId="1C3EDDB1">
            <w:pPr>
              <w:spacing w:after="0" w:line="240" w:lineRule="auto"/>
              <w:jc w:val="right"/>
              <w:rPr>
                <w:szCs w:val="22"/>
              </w:rPr>
            </w:pPr>
            <w:r w:rsidRPr="0067569F">
              <w:rPr>
                <w:szCs w:val="22"/>
              </w:rPr>
              <w:t>$</w:t>
            </w:r>
            <w:r w:rsidR="00F402E7">
              <w:rPr>
                <w:szCs w:val="22"/>
              </w:rPr>
              <w:t>28,152</w:t>
            </w:r>
          </w:p>
        </w:tc>
        <w:tc>
          <w:tcPr>
            <w:tcW w:w="1207" w:type="dxa"/>
          </w:tcPr>
          <w:p w:rsidRPr="0067569F" w:rsidR="0057421F" w:rsidP="00D81534" w:rsidRDefault="0057421F" w14:paraId="2843ACC9" w14:textId="77777777">
            <w:pPr>
              <w:keepNext/>
              <w:spacing w:afterAutospacing="1"/>
              <w:jc w:val="right"/>
              <w:rPr>
                <w:szCs w:val="22"/>
              </w:rPr>
            </w:pPr>
            <w:r w:rsidRPr="0067569F">
              <w:rPr>
                <w:szCs w:val="22"/>
              </w:rPr>
              <w:t>0</w:t>
            </w:r>
          </w:p>
        </w:tc>
        <w:tc>
          <w:tcPr>
            <w:tcW w:w="1168" w:type="dxa"/>
          </w:tcPr>
          <w:p w:rsidRPr="0067569F" w:rsidR="0057421F" w:rsidP="00D81534" w:rsidRDefault="0057421F" w14:paraId="47485C82" w14:textId="77777777">
            <w:pPr>
              <w:keepNext/>
              <w:spacing w:afterAutospacing="1"/>
              <w:jc w:val="right"/>
              <w:rPr>
                <w:szCs w:val="22"/>
              </w:rPr>
            </w:pPr>
            <w:r w:rsidRPr="0067569F">
              <w:rPr>
                <w:szCs w:val="22"/>
              </w:rPr>
              <w:t>$0</w:t>
            </w:r>
          </w:p>
        </w:tc>
        <w:tc>
          <w:tcPr>
            <w:tcW w:w="1043" w:type="dxa"/>
          </w:tcPr>
          <w:p w:rsidRPr="0067569F" w:rsidR="0057421F" w:rsidP="00D81534" w:rsidRDefault="0057421F" w14:paraId="3E11B7A0" w14:textId="77777777">
            <w:pPr>
              <w:keepNext/>
              <w:spacing w:afterAutospacing="1"/>
              <w:jc w:val="right"/>
              <w:rPr>
                <w:szCs w:val="22"/>
              </w:rPr>
            </w:pPr>
            <w:r w:rsidRPr="0067569F">
              <w:rPr>
                <w:szCs w:val="22"/>
              </w:rPr>
              <w:t>0</w:t>
            </w:r>
          </w:p>
        </w:tc>
        <w:tc>
          <w:tcPr>
            <w:tcW w:w="1123" w:type="dxa"/>
          </w:tcPr>
          <w:p w:rsidRPr="0067569F" w:rsidR="0057421F" w:rsidP="00D81534" w:rsidRDefault="0057421F" w14:paraId="48BE4B24" w14:textId="77777777">
            <w:pPr>
              <w:keepNext/>
              <w:spacing w:afterAutospacing="1"/>
              <w:jc w:val="right"/>
              <w:rPr>
                <w:szCs w:val="22"/>
              </w:rPr>
            </w:pPr>
            <w:r w:rsidRPr="0067569F">
              <w:rPr>
                <w:szCs w:val="22"/>
              </w:rPr>
              <w:t>$0</w:t>
            </w:r>
          </w:p>
        </w:tc>
        <w:tc>
          <w:tcPr>
            <w:tcW w:w="1006" w:type="dxa"/>
          </w:tcPr>
          <w:p w:rsidRPr="0067569F" w:rsidR="0057421F" w:rsidP="00D81534" w:rsidRDefault="0057421F" w14:paraId="475591FF" w14:textId="77777777">
            <w:pPr>
              <w:keepNext/>
              <w:spacing w:afterAutospacing="1"/>
              <w:jc w:val="right"/>
              <w:rPr>
                <w:szCs w:val="22"/>
              </w:rPr>
            </w:pPr>
            <w:r w:rsidRPr="0067569F">
              <w:rPr>
                <w:szCs w:val="22"/>
              </w:rPr>
              <w:t>0</w:t>
            </w:r>
          </w:p>
        </w:tc>
        <w:tc>
          <w:tcPr>
            <w:tcW w:w="1060" w:type="dxa"/>
          </w:tcPr>
          <w:p w:rsidRPr="0067569F" w:rsidR="0057421F" w:rsidP="00D81534" w:rsidRDefault="0057421F" w14:paraId="38CECF62" w14:textId="77777777">
            <w:pPr>
              <w:keepNext/>
              <w:spacing w:afterAutospacing="1"/>
              <w:jc w:val="right"/>
              <w:rPr>
                <w:szCs w:val="22"/>
              </w:rPr>
            </w:pPr>
            <w:r w:rsidRPr="0067569F">
              <w:rPr>
                <w:szCs w:val="22"/>
              </w:rPr>
              <w:t>$0</w:t>
            </w:r>
          </w:p>
        </w:tc>
        <w:tc>
          <w:tcPr>
            <w:tcW w:w="1020" w:type="dxa"/>
          </w:tcPr>
          <w:p w:rsidRPr="0067569F" w:rsidR="0057421F" w:rsidP="00D81534" w:rsidRDefault="00070AE2" w14:paraId="70F6C415" w14:textId="5784ABE3">
            <w:pPr>
              <w:keepNext/>
              <w:spacing w:afterAutospacing="1"/>
              <w:jc w:val="right"/>
              <w:rPr>
                <w:b/>
                <w:szCs w:val="22"/>
              </w:rPr>
            </w:pPr>
            <w:r>
              <w:rPr>
                <w:b/>
                <w:szCs w:val="22"/>
              </w:rPr>
              <w:t>300</w:t>
            </w:r>
          </w:p>
        </w:tc>
        <w:tc>
          <w:tcPr>
            <w:tcW w:w="1340" w:type="dxa"/>
          </w:tcPr>
          <w:p w:rsidRPr="0067569F" w:rsidR="0057421F" w:rsidP="00C0173B" w:rsidRDefault="00C0173B" w14:paraId="45CD3F88" w14:textId="6DEA6E2B">
            <w:pPr>
              <w:spacing w:after="0" w:line="240" w:lineRule="auto"/>
              <w:jc w:val="right"/>
              <w:rPr>
                <w:b/>
                <w:bCs/>
                <w:szCs w:val="22"/>
              </w:rPr>
            </w:pPr>
            <w:r w:rsidRPr="0067569F">
              <w:rPr>
                <w:b/>
                <w:bCs/>
                <w:szCs w:val="22"/>
              </w:rPr>
              <w:t>$</w:t>
            </w:r>
            <w:r w:rsidR="00EB0A46">
              <w:rPr>
                <w:b/>
                <w:bCs/>
                <w:szCs w:val="22"/>
              </w:rPr>
              <w:t>28,152</w:t>
            </w:r>
          </w:p>
        </w:tc>
      </w:tr>
      <w:tr w:rsidRPr="00A0490C" w:rsidR="0057421F" w:rsidTr="00070AE2" w14:paraId="0DBBB34E" w14:textId="77777777">
        <w:trPr>
          <w:cantSplit/>
          <w:jc w:val="center"/>
        </w:trPr>
        <w:tc>
          <w:tcPr>
            <w:tcW w:w="2278" w:type="dxa"/>
          </w:tcPr>
          <w:p w:rsidRPr="0067569F" w:rsidR="0057421F" w:rsidP="00D81534" w:rsidRDefault="0057421F" w14:paraId="3BC2267D" w14:textId="77777777">
            <w:pPr>
              <w:keepNext/>
              <w:spacing w:afterAutospacing="1"/>
              <w:rPr>
                <w:szCs w:val="22"/>
              </w:rPr>
            </w:pPr>
            <w:r w:rsidRPr="0067569F">
              <w:rPr>
                <w:szCs w:val="22"/>
              </w:rPr>
              <w:t>Peer Review</w:t>
            </w:r>
          </w:p>
        </w:tc>
        <w:tc>
          <w:tcPr>
            <w:tcW w:w="2080" w:type="dxa"/>
          </w:tcPr>
          <w:p w:rsidRPr="0067569F" w:rsidR="0057421F" w:rsidP="00D81534" w:rsidRDefault="003B2054" w14:paraId="712E327C" w14:textId="7FBDB359">
            <w:pPr>
              <w:keepNext/>
              <w:spacing w:afterAutospacing="1"/>
              <w:jc w:val="right"/>
              <w:rPr>
                <w:szCs w:val="22"/>
              </w:rPr>
            </w:pPr>
            <w:r w:rsidRPr="0067569F">
              <w:rPr>
                <w:szCs w:val="22"/>
              </w:rPr>
              <w:t>$93.84</w:t>
            </w:r>
          </w:p>
        </w:tc>
        <w:tc>
          <w:tcPr>
            <w:tcW w:w="957" w:type="dxa"/>
          </w:tcPr>
          <w:p w:rsidRPr="0067569F" w:rsidR="0057421F" w:rsidP="00D81534" w:rsidRDefault="0057421F" w14:paraId="224B6DBE" w14:textId="494EDAD6">
            <w:pPr>
              <w:keepNext/>
              <w:spacing w:afterAutospacing="1"/>
              <w:jc w:val="right"/>
              <w:rPr>
                <w:szCs w:val="22"/>
              </w:rPr>
            </w:pPr>
            <w:r w:rsidRPr="0067569F">
              <w:rPr>
                <w:szCs w:val="22"/>
              </w:rPr>
              <w:t>40</w:t>
            </w:r>
          </w:p>
        </w:tc>
        <w:tc>
          <w:tcPr>
            <w:tcW w:w="1123" w:type="dxa"/>
          </w:tcPr>
          <w:p w:rsidRPr="0067569F" w:rsidR="0057421F" w:rsidP="00DA4A02" w:rsidRDefault="007273B0" w14:paraId="42BDCDD1" w14:textId="306B2264">
            <w:pPr>
              <w:spacing w:after="0" w:line="240" w:lineRule="auto"/>
              <w:jc w:val="right"/>
              <w:rPr>
                <w:szCs w:val="22"/>
              </w:rPr>
            </w:pPr>
            <w:r w:rsidRPr="0067569F">
              <w:rPr>
                <w:szCs w:val="22"/>
              </w:rPr>
              <w:t>$3,754</w:t>
            </w:r>
          </w:p>
        </w:tc>
        <w:tc>
          <w:tcPr>
            <w:tcW w:w="1207" w:type="dxa"/>
          </w:tcPr>
          <w:p w:rsidRPr="0067569F" w:rsidR="0057421F" w:rsidP="00D81534" w:rsidRDefault="0057421F" w14:paraId="068DA2D2" w14:textId="77777777">
            <w:pPr>
              <w:keepNext/>
              <w:spacing w:afterAutospacing="1"/>
              <w:jc w:val="right"/>
              <w:rPr>
                <w:szCs w:val="22"/>
              </w:rPr>
            </w:pPr>
            <w:r w:rsidRPr="0067569F">
              <w:rPr>
                <w:szCs w:val="22"/>
              </w:rPr>
              <w:t>0</w:t>
            </w:r>
          </w:p>
        </w:tc>
        <w:tc>
          <w:tcPr>
            <w:tcW w:w="1168" w:type="dxa"/>
          </w:tcPr>
          <w:p w:rsidRPr="0067569F" w:rsidR="0057421F" w:rsidP="00D81534" w:rsidRDefault="0057421F" w14:paraId="02AC083E" w14:textId="77777777">
            <w:pPr>
              <w:keepNext/>
              <w:spacing w:afterAutospacing="1"/>
              <w:jc w:val="right"/>
              <w:rPr>
                <w:szCs w:val="22"/>
              </w:rPr>
            </w:pPr>
            <w:r w:rsidRPr="0067569F">
              <w:rPr>
                <w:szCs w:val="22"/>
              </w:rPr>
              <w:t>$0</w:t>
            </w:r>
          </w:p>
        </w:tc>
        <w:tc>
          <w:tcPr>
            <w:tcW w:w="1043" w:type="dxa"/>
          </w:tcPr>
          <w:p w:rsidRPr="0067569F" w:rsidR="0057421F" w:rsidP="00D81534" w:rsidRDefault="0057421F" w14:paraId="1CC4DD9C" w14:textId="77777777">
            <w:pPr>
              <w:keepNext/>
              <w:spacing w:afterAutospacing="1"/>
              <w:jc w:val="right"/>
              <w:rPr>
                <w:szCs w:val="22"/>
              </w:rPr>
            </w:pPr>
            <w:r w:rsidRPr="0067569F">
              <w:rPr>
                <w:szCs w:val="22"/>
              </w:rPr>
              <w:t>0</w:t>
            </w:r>
          </w:p>
        </w:tc>
        <w:tc>
          <w:tcPr>
            <w:tcW w:w="1123" w:type="dxa"/>
          </w:tcPr>
          <w:p w:rsidRPr="0067569F" w:rsidR="0057421F" w:rsidP="00D81534" w:rsidRDefault="0057421F" w14:paraId="47766E29" w14:textId="77777777">
            <w:pPr>
              <w:keepNext/>
              <w:spacing w:afterAutospacing="1"/>
              <w:jc w:val="right"/>
              <w:rPr>
                <w:szCs w:val="22"/>
              </w:rPr>
            </w:pPr>
            <w:r w:rsidRPr="0067569F">
              <w:rPr>
                <w:szCs w:val="22"/>
              </w:rPr>
              <w:t>$0</w:t>
            </w:r>
          </w:p>
        </w:tc>
        <w:tc>
          <w:tcPr>
            <w:tcW w:w="1006" w:type="dxa"/>
          </w:tcPr>
          <w:p w:rsidRPr="0067569F" w:rsidR="0057421F" w:rsidP="00D81534" w:rsidRDefault="0057421F" w14:paraId="256CE620" w14:textId="77777777">
            <w:pPr>
              <w:keepNext/>
              <w:spacing w:afterAutospacing="1"/>
              <w:jc w:val="right"/>
              <w:rPr>
                <w:szCs w:val="22"/>
              </w:rPr>
            </w:pPr>
            <w:r w:rsidRPr="0067569F">
              <w:rPr>
                <w:szCs w:val="22"/>
              </w:rPr>
              <w:t>0</w:t>
            </w:r>
          </w:p>
        </w:tc>
        <w:tc>
          <w:tcPr>
            <w:tcW w:w="1060" w:type="dxa"/>
          </w:tcPr>
          <w:p w:rsidRPr="0067569F" w:rsidR="0057421F" w:rsidP="00D81534" w:rsidRDefault="0057421F" w14:paraId="5DC51B30" w14:textId="77777777">
            <w:pPr>
              <w:keepNext/>
              <w:spacing w:afterAutospacing="1"/>
              <w:jc w:val="right"/>
              <w:rPr>
                <w:szCs w:val="22"/>
              </w:rPr>
            </w:pPr>
            <w:r w:rsidRPr="0067569F">
              <w:rPr>
                <w:szCs w:val="22"/>
              </w:rPr>
              <w:t>$0</w:t>
            </w:r>
          </w:p>
        </w:tc>
        <w:tc>
          <w:tcPr>
            <w:tcW w:w="1020" w:type="dxa"/>
          </w:tcPr>
          <w:p w:rsidRPr="0067569F" w:rsidR="0057421F" w:rsidP="00D81534" w:rsidRDefault="0057421F" w14:paraId="6DB0D7CD" w14:textId="77777777">
            <w:pPr>
              <w:keepNext/>
              <w:spacing w:afterAutospacing="1"/>
              <w:jc w:val="right"/>
              <w:rPr>
                <w:b/>
                <w:szCs w:val="22"/>
              </w:rPr>
            </w:pPr>
            <w:r w:rsidRPr="0067569F">
              <w:rPr>
                <w:b/>
                <w:szCs w:val="22"/>
              </w:rPr>
              <w:t>40</w:t>
            </w:r>
          </w:p>
        </w:tc>
        <w:tc>
          <w:tcPr>
            <w:tcW w:w="1340" w:type="dxa"/>
          </w:tcPr>
          <w:p w:rsidRPr="0067569F" w:rsidR="0057421F" w:rsidP="00A367DD" w:rsidRDefault="00A367DD" w14:paraId="3453CBBC" w14:textId="65766E48">
            <w:pPr>
              <w:spacing w:after="0" w:line="240" w:lineRule="auto"/>
              <w:jc w:val="right"/>
              <w:rPr>
                <w:b/>
                <w:bCs/>
                <w:szCs w:val="22"/>
              </w:rPr>
            </w:pPr>
            <w:r w:rsidRPr="0067569F">
              <w:rPr>
                <w:b/>
                <w:bCs/>
                <w:szCs w:val="22"/>
              </w:rPr>
              <w:t>$3,754</w:t>
            </w:r>
          </w:p>
        </w:tc>
      </w:tr>
      <w:tr w:rsidRPr="00A0490C" w:rsidR="0057421F" w:rsidTr="00070AE2" w14:paraId="6C7CD9E7" w14:textId="77777777">
        <w:trPr>
          <w:cantSplit/>
          <w:jc w:val="center"/>
        </w:trPr>
        <w:tc>
          <w:tcPr>
            <w:tcW w:w="2278" w:type="dxa"/>
          </w:tcPr>
          <w:p w:rsidRPr="0067569F" w:rsidR="0057421F" w:rsidP="00D81534" w:rsidRDefault="0057421F" w14:paraId="74DA802A" w14:textId="77777777">
            <w:pPr>
              <w:keepNext/>
              <w:spacing w:afterAutospacing="1"/>
              <w:rPr>
                <w:szCs w:val="22"/>
              </w:rPr>
            </w:pPr>
            <w:r w:rsidRPr="0067569F">
              <w:rPr>
                <w:szCs w:val="22"/>
              </w:rPr>
              <w:t>Modeling</w:t>
            </w:r>
          </w:p>
        </w:tc>
        <w:tc>
          <w:tcPr>
            <w:tcW w:w="2080" w:type="dxa"/>
          </w:tcPr>
          <w:p w:rsidRPr="0067569F" w:rsidR="0057421F" w:rsidP="00D81534" w:rsidRDefault="003B2054" w14:paraId="31928A2F" w14:textId="2B96669A">
            <w:pPr>
              <w:keepNext/>
              <w:spacing w:afterAutospacing="1"/>
              <w:jc w:val="right"/>
              <w:rPr>
                <w:szCs w:val="22"/>
              </w:rPr>
            </w:pPr>
            <w:r w:rsidRPr="0067569F">
              <w:rPr>
                <w:szCs w:val="22"/>
              </w:rPr>
              <w:t>$93.84</w:t>
            </w:r>
          </w:p>
        </w:tc>
        <w:tc>
          <w:tcPr>
            <w:tcW w:w="957" w:type="dxa"/>
          </w:tcPr>
          <w:p w:rsidRPr="0067569F" w:rsidR="0057421F" w:rsidP="00D81534" w:rsidRDefault="0057421F" w14:paraId="7D73BA60" w14:textId="092D7FF5">
            <w:pPr>
              <w:keepNext/>
              <w:spacing w:afterAutospacing="1"/>
              <w:jc w:val="right"/>
              <w:rPr>
                <w:szCs w:val="22"/>
              </w:rPr>
            </w:pPr>
            <w:r w:rsidRPr="0067569F">
              <w:rPr>
                <w:szCs w:val="22"/>
              </w:rPr>
              <w:t>0</w:t>
            </w:r>
          </w:p>
        </w:tc>
        <w:tc>
          <w:tcPr>
            <w:tcW w:w="1123" w:type="dxa"/>
          </w:tcPr>
          <w:p w:rsidRPr="0067569F" w:rsidR="0057421F" w:rsidP="00D52C9A" w:rsidRDefault="0057421F" w14:paraId="5BC1DD19" w14:textId="77777777">
            <w:pPr>
              <w:keepNext/>
              <w:spacing w:afterAutospacing="1"/>
              <w:jc w:val="right"/>
              <w:rPr>
                <w:szCs w:val="22"/>
              </w:rPr>
            </w:pPr>
            <w:r w:rsidRPr="0067569F">
              <w:rPr>
                <w:szCs w:val="22"/>
              </w:rPr>
              <w:t>$0</w:t>
            </w:r>
          </w:p>
        </w:tc>
        <w:tc>
          <w:tcPr>
            <w:tcW w:w="1207" w:type="dxa"/>
          </w:tcPr>
          <w:p w:rsidRPr="0067569F" w:rsidR="0057421F" w:rsidP="00D81534" w:rsidRDefault="00F402E7" w14:paraId="374BFB66" w14:textId="32CB7ECE">
            <w:pPr>
              <w:keepNext/>
              <w:spacing w:afterAutospacing="1"/>
              <w:jc w:val="right"/>
              <w:rPr>
                <w:szCs w:val="22"/>
              </w:rPr>
            </w:pPr>
            <w:r w:rsidRPr="0067569F">
              <w:rPr>
                <w:szCs w:val="22"/>
              </w:rPr>
              <w:t>1</w:t>
            </w:r>
            <w:r>
              <w:rPr>
                <w:szCs w:val="22"/>
              </w:rPr>
              <w:t>65</w:t>
            </w:r>
          </w:p>
        </w:tc>
        <w:tc>
          <w:tcPr>
            <w:tcW w:w="1168" w:type="dxa"/>
          </w:tcPr>
          <w:p w:rsidRPr="0067569F" w:rsidR="0057421F" w:rsidP="00AD3B6F" w:rsidRDefault="00000FDB" w14:paraId="78F8406F" w14:textId="4C058350">
            <w:pPr>
              <w:spacing w:after="0" w:line="240" w:lineRule="auto"/>
              <w:jc w:val="right"/>
              <w:rPr>
                <w:szCs w:val="22"/>
              </w:rPr>
            </w:pPr>
            <w:r w:rsidRPr="0067569F">
              <w:rPr>
                <w:szCs w:val="22"/>
              </w:rPr>
              <w:t>$</w:t>
            </w:r>
            <w:r w:rsidR="00F402E7">
              <w:rPr>
                <w:szCs w:val="22"/>
              </w:rPr>
              <w:t>15,484</w:t>
            </w:r>
          </w:p>
        </w:tc>
        <w:tc>
          <w:tcPr>
            <w:tcW w:w="1043" w:type="dxa"/>
          </w:tcPr>
          <w:p w:rsidRPr="0067569F" w:rsidR="0057421F" w:rsidP="00D81534" w:rsidRDefault="00070AE2" w14:paraId="66CCCDFE" w14:textId="43CC84D2">
            <w:pPr>
              <w:keepNext/>
              <w:spacing w:afterAutospacing="1"/>
              <w:jc w:val="right"/>
              <w:rPr>
                <w:szCs w:val="22"/>
              </w:rPr>
            </w:pPr>
            <w:r>
              <w:rPr>
                <w:szCs w:val="22"/>
              </w:rPr>
              <w:t>1,183</w:t>
            </w:r>
          </w:p>
        </w:tc>
        <w:tc>
          <w:tcPr>
            <w:tcW w:w="1123" w:type="dxa"/>
          </w:tcPr>
          <w:p w:rsidRPr="0067569F" w:rsidR="0057421F" w:rsidP="00440993" w:rsidRDefault="00440993" w14:paraId="5A078A39" w14:textId="2BBF9C43">
            <w:pPr>
              <w:spacing w:after="0" w:line="240" w:lineRule="auto"/>
              <w:jc w:val="right"/>
              <w:rPr>
                <w:szCs w:val="22"/>
              </w:rPr>
            </w:pPr>
            <w:r w:rsidRPr="0067569F">
              <w:rPr>
                <w:szCs w:val="22"/>
              </w:rPr>
              <w:t>$</w:t>
            </w:r>
            <w:r w:rsidR="00070AE2">
              <w:rPr>
                <w:szCs w:val="22"/>
              </w:rPr>
              <w:t>111,013</w:t>
            </w:r>
          </w:p>
        </w:tc>
        <w:tc>
          <w:tcPr>
            <w:tcW w:w="1006" w:type="dxa"/>
          </w:tcPr>
          <w:p w:rsidRPr="0067569F" w:rsidR="0057421F" w:rsidP="00D81534" w:rsidRDefault="00070AE2" w14:paraId="6E4E9DB2" w14:textId="181039EB">
            <w:pPr>
              <w:keepNext/>
              <w:spacing w:afterAutospacing="1"/>
              <w:jc w:val="right"/>
              <w:rPr>
                <w:szCs w:val="22"/>
              </w:rPr>
            </w:pPr>
            <w:r>
              <w:rPr>
                <w:szCs w:val="22"/>
              </w:rPr>
              <w:t>570</w:t>
            </w:r>
          </w:p>
        </w:tc>
        <w:tc>
          <w:tcPr>
            <w:tcW w:w="1060" w:type="dxa"/>
          </w:tcPr>
          <w:p w:rsidRPr="0067569F" w:rsidR="0057421F" w:rsidP="003215CD" w:rsidRDefault="003215CD" w14:paraId="5904B291" w14:textId="2CB77A6B">
            <w:pPr>
              <w:spacing w:after="0" w:line="240" w:lineRule="auto"/>
              <w:jc w:val="right"/>
              <w:rPr>
                <w:szCs w:val="22"/>
              </w:rPr>
            </w:pPr>
            <w:r w:rsidRPr="0067569F">
              <w:rPr>
                <w:szCs w:val="22"/>
              </w:rPr>
              <w:t>$</w:t>
            </w:r>
            <w:r w:rsidR="00070AE2">
              <w:rPr>
                <w:szCs w:val="22"/>
              </w:rPr>
              <w:t>53,489</w:t>
            </w:r>
          </w:p>
        </w:tc>
        <w:tc>
          <w:tcPr>
            <w:tcW w:w="1020" w:type="dxa"/>
          </w:tcPr>
          <w:p w:rsidRPr="0067569F" w:rsidR="0057421F" w:rsidP="00D81534" w:rsidRDefault="0057421F" w14:paraId="24435D16" w14:textId="564D33F0">
            <w:pPr>
              <w:keepNext/>
              <w:spacing w:afterAutospacing="1"/>
              <w:jc w:val="right"/>
              <w:rPr>
                <w:b/>
                <w:szCs w:val="22"/>
              </w:rPr>
            </w:pPr>
            <w:r w:rsidRPr="0067569F">
              <w:rPr>
                <w:b/>
                <w:szCs w:val="22"/>
              </w:rPr>
              <w:t>1,</w:t>
            </w:r>
            <w:r w:rsidR="00070AE2">
              <w:rPr>
                <w:b/>
                <w:szCs w:val="22"/>
              </w:rPr>
              <w:t>918</w:t>
            </w:r>
          </w:p>
        </w:tc>
        <w:tc>
          <w:tcPr>
            <w:tcW w:w="1340" w:type="dxa"/>
          </w:tcPr>
          <w:p w:rsidRPr="0067569F" w:rsidR="0057421F" w:rsidP="00D875DC" w:rsidRDefault="00A367DD" w14:paraId="4756EADC" w14:textId="1D92FC54">
            <w:pPr>
              <w:spacing w:after="0" w:line="240" w:lineRule="auto"/>
              <w:jc w:val="right"/>
              <w:rPr>
                <w:b/>
                <w:bCs/>
                <w:szCs w:val="22"/>
              </w:rPr>
            </w:pPr>
            <w:r w:rsidRPr="0067569F">
              <w:rPr>
                <w:b/>
                <w:bCs/>
                <w:szCs w:val="22"/>
              </w:rPr>
              <w:t>$</w:t>
            </w:r>
            <w:r w:rsidR="00EB0A46">
              <w:rPr>
                <w:b/>
                <w:bCs/>
                <w:szCs w:val="22"/>
              </w:rPr>
              <w:t>179,985</w:t>
            </w:r>
          </w:p>
        </w:tc>
      </w:tr>
      <w:tr w:rsidRPr="00A0490C" w:rsidR="0057421F" w:rsidTr="00070AE2" w14:paraId="606B9D51" w14:textId="77777777">
        <w:trPr>
          <w:cantSplit/>
          <w:jc w:val="center"/>
        </w:trPr>
        <w:tc>
          <w:tcPr>
            <w:tcW w:w="2278" w:type="dxa"/>
          </w:tcPr>
          <w:p w:rsidRPr="0067569F" w:rsidR="0057421F" w:rsidP="001F399C" w:rsidRDefault="0057421F" w14:paraId="0CC066E9" w14:textId="77777777">
            <w:pPr>
              <w:keepNext/>
              <w:spacing w:afterAutospacing="1"/>
              <w:rPr>
                <w:szCs w:val="22"/>
              </w:rPr>
            </w:pPr>
            <w:r w:rsidRPr="0067569F">
              <w:rPr>
                <w:szCs w:val="22"/>
              </w:rPr>
              <w:t>Database Development</w:t>
            </w:r>
          </w:p>
        </w:tc>
        <w:tc>
          <w:tcPr>
            <w:tcW w:w="2080" w:type="dxa"/>
          </w:tcPr>
          <w:p w:rsidRPr="0067569F" w:rsidR="0057421F" w:rsidP="00D81534" w:rsidRDefault="003B2054" w14:paraId="612148E1" w14:textId="3C2CFFD0">
            <w:pPr>
              <w:keepNext/>
              <w:spacing w:afterAutospacing="1"/>
              <w:jc w:val="right"/>
              <w:rPr>
                <w:szCs w:val="22"/>
              </w:rPr>
            </w:pPr>
            <w:r w:rsidRPr="0067569F">
              <w:rPr>
                <w:szCs w:val="22"/>
              </w:rPr>
              <w:t>$93.84</w:t>
            </w:r>
          </w:p>
        </w:tc>
        <w:tc>
          <w:tcPr>
            <w:tcW w:w="957" w:type="dxa"/>
          </w:tcPr>
          <w:p w:rsidRPr="0067569F" w:rsidR="0057421F" w:rsidP="00D81534" w:rsidRDefault="0057421F" w14:paraId="4C38B303" w14:textId="1BD54E15">
            <w:pPr>
              <w:keepNext/>
              <w:spacing w:afterAutospacing="1"/>
              <w:jc w:val="right"/>
              <w:rPr>
                <w:szCs w:val="22"/>
              </w:rPr>
            </w:pPr>
            <w:r w:rsidRPr="0067569F">
              <w:rPr>
                <w:szCs w:val="22"/>
              </w:rPr>
              <w:t>300</w:t>
            </w:r>
          </w:p>
        </w:tc>
        <w:tc>
          <w:tcPr>
            <w:tcW w:w="1123" w:type="dxa"/>
          </w:tcPr>
          <w:p w:rsidRPr="0067569F" w:rsidR="0057421F" w:rsidP="00DA4A02" w:rsidRDefault="007273B0" w14:paraId="36386709" w14:textId="385E7290">
            <w:pPr>
              <w:spacing w:after="0" w:line="240" w:lineRule="auto"/>
              <w:jc w:val="right"/>
              <w:rPr>
                <w:szCs w:val="22"/>
              </w:rPr>
            </w:pPr>
            <w:r w:rsidRPr="0067569F">
              <w:rPr>
                <w:szCs w:val="22"/>
              </w:rPr>
              <w:t>$28,152</w:t>
            </w:r>
          </w:p>
        </w:tc>
        <w:tc>
          <w:tcPr>
            <w:tcW w:w="1207" w:type="dxa"/>
          </w:tcPr>
          <w:p w:rsidRPr="0067569F" w:rsidR="0057421F" w:rsidP="00D81534" w:rsidRDefault="0057421F" w14:paraId="2CD5A228" w14:textId="77777777">
            <w:pPr>
              <w:keepNext/>
              <w:spacing w:afterAutospacing="1"/>
              <w:jc w:val="right"/>
              <w:rPr>
                <w:szCs w:val="22"/>
              </w:rPr>
            </w:pPr>
            <w:r w:rsidRPr="0067569F">
              <w:rPr>
                <w:szCs w:val="22"/>
              </w:rPr>
              <w:t>800</w:t>
            </w:r>
          </w:p>
        </w:tc>
        <w:tc>
          <w:tcPr>
            <w:tcW w:w="1168" w:type="dxa"/>
          </w:tcPr>
          <w:p w:rsidRPr="0067569F" w:rsidR="0057421F" w:rsidP="00AD3B6F" w:rsidRDefault="00000FDB" w14:paraId="1ABAA2DD" w14:textId="56B0BAAE">
            <w:pPr>
              <w:spacing w:after="0" w:line="240" w:lineRule="auto"/>
              <w:jc w:val="right"/>
              <w:rPr>
                <w:szCs w:val="22"/>
              </w:rPr>
            </w:pPr>
            <w:r w:rsidRPr="0067569F">
              <w:rPr>
                <w:szCs w:val="22"/>
              </w:rPr>
              <w:t>$75,072</w:t>
            </w:r>
          </w:p>
        </w:tc>
        <w:tc>
          <w:tcPr>
            <w:tcW w:w="1043" w:type="dxa"/>
          </w:tcPr>
          <w:p w:rsidRPr="0067569F" w:rsidR="0057421F" w:rsidP="00D81534" w:rsidRDefault="0057421F" w14:paraId="0506B2F5" w14:textId="77777777">
            <w:pPr>
              <w:keepNext/>
              <w:spacing w:afterAutospacing="1"/>
              <w:jc w:val="right"/>
              <w:rPr>
                <w:szCs w:val="22"/>
              </w:rPr>
            </w:pPr>
            <w:r w:rsidRPr="0067569F">
              <w:rPr>
                <w:szCs w:val="22"/>
              </w:rPr>
              <w:t>300</w:t>
            </w:r>
          </w:p>
        </w:tc>
        <w:tc>
          <w:tcPr>
            <w:tcW w:w="1123" w:type="dxa"/>
          </w:tcPr>
          <w:p w:rsidRPr="0067569F" w:rsidR="0057421F" w:rsidP="003E53B0" w:rsidRDefault="00440993" w14:paraId="6D0C1D18" w14:textId="01A60ECC">
            <w:pPr>
              <w:spacing w:after="0" w:line="240" w:lineRule="auto"/>
              <w:jc w:val="right"/>
              <w:rPr>
                <w:szCs w:val="22"/>
              </w:rPr>
            </w:pPr>
            <w:r w:rsidRPr="0067569F">
              <w:rPr>
                <w:szCs w:val="22"/>
              </w:rPr>
              <w:t>$28,152</w:t>
            </w:r>
          </w:p>
        </w:tc>
        <w:tc>
          <w:tcPr>
            <w:tcW w:w="1006" w:type="dxa"/>
          </w:tcPr>
          <w:p w:rsidRPr="0067569F" w:rsidR="0057421F" w:rsidP="00D81534" w:rsidRDefault="0057421F" w14:paraId="04C5157D" w14:textId="77777777">
            <w:pPr>
              <w:keepNext/>
              <w:spacing w:afterAutospacing="1"/>
              <w:jc w:val="right"/>
              <w:rPr>
                <w:szCs w:val="22"/>
              </w:rPr>
            </w:pPr>
            <w:r w:rsidRPr="0067569F">
              <w:rPr>
                <w:szCs w:val="22"/>
              </w:rPr>
              <w:t>300</w:t>
            </w:r>
          </w:p>
        </w:tc>
        <w:tc>
          <w:tcPr>
            <w:tcW w:w="1060" w:type="dxa"/>
          </w:tcPr>
          <w:p w:rsidRPr="0067569F" w:rsidR="0057421F" w:rsidP="00646163" w:rsidRDefault="00646163" w14:paraId="17D601F4" w14:textId="704E58E9">
            <w:pPr>
              <w:spacing w:after="0" w:line="240" w:lineRule="auto"/>
              <w:jc w:val="right"/>
              <w:rPr>
                <w:szCs w:val="22"/>
              </w:rPr>
            </w:pPr>
            <w:r w:rsidRPr="0067569F">
              <w:rPr>
                <w:szCs w:val="22"/>
              </w:rPr>
              <w:t>$28,152</w:t>
            </w:r>
          </w:p>
        </w:tc>
        <w:tc>
          <w:tcPr>
            <w:tcW w:w="1020" w:type="dxa"/>
          </w:tcPr>
          <w:p w:rsidRPr="0067569F" w:rsidR="0057421F" w:rsidP="00D81534" w:rsidRDefault="0057421F" w14:paraId="0815A132" w14:textId="77777777">
            <w:pPr>
              <w:keepNext/>
              <w:spacing w:afterAutospacing="1"/>
              <w:jc w:val="right"/>
              <w:rPr>
                <w:b/>
                <w:szCs w:val="22"/>
              </w:rPr>
            </w:pPr>
            <w:r w:rsidRPr="0067569F">
              <w:rPr>
                <w:b/>
                <w:szCs w:val="22"/>
              </w:rPr>
              <w:t>1,700</w:t>
            </w:r>
          </w:p>
        </w:tc>
        <w:tc>
          <w:tcPr>
            <w:tcW w:w="1340" w:type="dxa"/>
          </w:tcPr>
          <w:p w:rsidRPr="0067569F" w:rsidR="0057421F" w:rsidP="00D875DC" w:rsidRDefault="00A367DD" w14:paraId="40D5AD71" w14:textId="232CF3D3">
            <w:pPr>
              <w:spacing w:after="0" w:line="240" w:lineRule="auto"/>
              <w:jc w:val="right"/>
              <w:rPr>
                <w:b/>
                <w:bCs/>
                <w:szCs w:val="22"/>
              </w:rPr>
            </w:pPr>
            <w:r w:rsidRPr="0067569F">
              <w:rPr>
                <w:b/>
                <w:bCs/>
                <w:szCs w:val="22"/>
              </w:rPr>
              <w:t>$159,528</w:t>
            </w:r>
          </w:p>
        </w:tc>
      </w:tr>
      <w:tr w:rsidRPr="00A0490C" w:rsidR="0057421F" w:rsidTr="00070AE2" w14:paraId="2F6ABD9C" w14:textId="77777777">
        <w:trPr>
          <w:cantSplit/>
          <w:jc w:val="center"/>
        </w:trPr>
        <w:tc>
          <w:tcPr>
            <w:tcW w:w="2278" w:type="dxa"/>
          </w:tcPr>
          <w:p w:rsidRPr="0067569F" w:rsidR="0057421F" w:rsidP="00D81534" w:rsidRDefault="0057421F" w14:paraId="1B7F2164" w14:textId="77777777">
            <w:pPr>
              <w:keepNext/>
              <w:spacing w:afterAutospacing="1"/>
              <w:rPr>
                <w:szCs w:val="22"/>
              </w:rPr>
            </w:pPr>
            <w:r w:rsidRPr="0067569F">
              <w:rPr>
                <w:szCs w:val="22"/>
              </w:rPr>
              <w:t>Survey Production</w:t>
            </w:r>
          </w:p>
        </w:tc>
        <w:tc>
          <w:tcPr>
            <w:tcW w:w="2080" w:type="dxa"/>
          </w:tcPr>
          <w:p w:rsidRPr="0067569F" w:rsidR="0057421F" w:rsidP="00D81534" w:rsidRDefault="003B2054" w14:paraId="276107AD" w14:textId="255E9632">
            <w:pPr>
              <w:keepNext/>
              <w:spacing w:afterAutospacing="1"/>
              <w:jc w:val="right"/>
              <w:rPr>
                <w:szCs w:val="22"/>
              </w:rPr>
            </w:pPr>
            <w:r w:rsidRPr="0067569F">
              <w:rPr>
                <w:szCs w:val="22"/>
              </w:rPr>
              <w:t>$93.84</w:t>
            </w:r>
          </w:p>
        </w:tc>
        <w:tc>
          <w:tcPr>
            <w:tcW w:w="957" w:type="dxa"/>
          </w:tcPr>
          <w:p w:rsidRPr="0067569F" w:rsidR="0057421F" w:rsidP="00D81534" w:rsidRDefault="00F402E7" w14:paraId="7730C18E" w14:textId="418AA6BE">
            <w:pPr>
              <w:keepNext/>
              <w:spacing w:afterAutospacing="1"/>
              <w:jc w:val="right"/>
              <w:rPr>
                <w:szCs w:val="22"/>
              </w:rPr>
            </w:pPr>
            <w:r w:rsidRPr="0067569F">
              <w:rPr>
                <w:szCs w:val="22"/>
              </w:rPr>
              <w:t>2</w:t>
            </w:r>
            <w:r>
              <w:rPr>
                <w:szCs w:val="22"/>
              </w:rPr>
              <w:t>77</w:t>
            </w:r>
          </w:p>
        </w:tc>
        <w:tc>
          <w:tcPr>
            <w:tcW w:w="1123" w:type="dxa"/>
          </w:tcPr>
          <w:p w:rsidRPr="0067569F" w:rsidR="0057421F" w:rsidP="00DA4A02" w:rsidRDefault="00613525" w14:paraId="247E68B0" w14:textId="7F2B8D9A">
            <w:pPr>
              <w:spacing w:after="0" w:line="240" w:lineRule="auto"/>
              <w:jc w:val="right"/>
              <w:rPr>
                <w:szCs w:val="22"/>
              </w:rPr>
            </w:pPr>
            <w:r w:rsidRPr="0067569F">
              <w:rPr>
                <w:szCs w:val="22"/>
              </w:rPr>
              <w:t>$</w:t>
            </w:r>
            <w:r w:rsidR="00F402E7">
              <w:rPr>
                <w:szCs w:val="22"/>
              </w:rPr>
              <w:t>25,994</w:t>
            </w:r>
          </w:p>
        </w:tc>
        <w:tc>
          <w:tcPr>
            <w:tcW w:w="1207" w:type="dxa"/>
          </w:tcPr>
          <w:p w:rsidRPr="0067569F" w:rsidR="0057421F" w:rsidP="00D81534" w:rsidRDefault="00F402E7" w14:paraId="2082E468" w14:textId="44E45132">
            <w:pPr>
              <w:keepNext/>
              <w:spacing w:afterAutospacing="1"/>
              <w:jc w:val="right"/>
              <w:rPr>
                <w:szCs w:val="22"/>
              </w:rPr>
            </w:pPr>
            <w:r>
              <w:rPr>
                <w:szCs w:val="22"/>
              </w:rPr>
              <w:t>523</w:t>
            </w:r>
          </w:p>
        </w:tc>
        <w:tc>
          <w:tcPr>
            <w:tcW w:w="1168" w:type="dxa"/>
          </w:tcPr>
          <w:p w:rsidRPr="0067569F" w:rsidR="0057421F" w:rsidP="00AD3B6F" w:rsidRDefault="00A65827" w14:paraId="588133A9" w14:textId="3D8F4C3C">
            <w:pPr>
              <w:spacing w:after="0" w:line="240" w:lineRule="auto"/>
              <w:jc w:val="right"/>
              <w:rPr>
                <w:szCs w:val="22"/>
              </w:rPr>
            </w:pPr>
            <w:r w:rsidRPr="0067569F">
              <w:rPr>
                <w:szCs w:val="22"/>
              </w:rPr>
              <w:t>$</w:t>
            </w:r>
            <w:r w:rsidR="00F402E7">
              <w:rPr>
                <w:szCs w:val="22"/>
              </w:rPr>
              <w:t>49,078</w:t>
            </w:r>
          </w:p>
        </w:tc>
        <w:tc>
          <w:tcPr>
            <w:tcW w:w="1043" w:type="dxa"/>
          </w:tcPr>
          <w:p w:rsidRPr="0067569F" w:rsidR="0057421F" w:rsidP="00D81534" w:rsidRDefault="0057421F" w14:paraId="6FA7B7FA" w14:textId="77777777">
            <w:pPr>
              <w:keepNext/>
              <w:spacing w:afterAutospacing="1"/>
              <w:jc w:val="right"/>
              <w:rPr>
                <w:szCs w:val="22"/>
              </w:rPr>
            </w:pPr>
            <w:r w:rsidRPr="0067569F">
              <w:rPr>
                <w:szCs w:val="22"/>
              </w:rPr>
              <w:t>0</w:t>
            </w:r>
          </w:p>
        </w:tc>
        <w:tc>
          <w:tcPr>
            <w:tcW w:w="1123" w:type="dxa"/>
          </w:tcPr>
          <w:p w:rsidRPr="0067569F" w:rsidR="0057421F" w:rsidP="00D81534" w:rsidRDefault="0057421F" w14:paraId="1049ED01" w14:textId="77777777">
            <w:pPr>
              <w:keepNext/>
              <w:spacing w:afterAutospacing="1"/>
              <w:jc w:val="right"/>
              <w:rPr>
                <w:szCs w:val="22"/>
              </w:rPr>
            </w:pPr>
            <w:r w:rsidRPr="0067569F">
              <w:rPr>
                <w:szCs w:val="22"/>
              </w:rPr>
              <w:t>$0</w:t>
            </w:r>
          </w:p>
        </w:tc>
        <w:tc>
          <w:tcPr>
            <w:tcW w:w="1006" w:type="dxa"/>
          </w:tcPr>
          <w:p w:rsidRPr="0067569F" w:rsidR="0057421F" w:rsidP="00D81534" w:rsidRDefault="0057421F" w14:paraId="7F160A83" w14:textId="77777777">
            <w:pPr>
              <w:keepNext/>
              <w:spacing w:afterAutospacing="1"/>
              <w:jc w:val="right"/>
              <w:rPr>
                <w:szCs w:val="22"/>
              </w:rPr>
            </w:pPr>
            <w:r w:rsidRPr="0067569F">
              <w:rPr>
                <w:szCs w:val="22"/>
              </w:rPr>
              <w:t>0</w:t>
            </w:r>
          </w:p>
        </w:tc>
        <w:tc>
          <w:tcPr>
            <w:tcW w:w="1060" w:type="dxa"/>
          </w:tcPr>
          <w:p w:rsidRPr="0067569F" w:rsidR="0057421F" w:rsidP="00D81534" w:rsidRDefault="0057421F" w14:paraId="0B9E4AEA" w14:textId="77777777">
            <w:pPr>
              <w:keepNext/>
              <w:spacing w:afterAutospacing="1"/>
              <w:jc w:val="right"/>
              <w:rPr>
                <w:szCs w:val="22"/>
              </w:rPr>
            </w:pPr>
            <w:r w:rsidRPr="0067569F">
              <w:rPr>
                <w:szCs w:val="22"/>
              </w:rPr>
              <w:t>$0</w:t>
            </w:r>
          </w:p>
        </w:tc>
        <w:tc>
          <w:tcPr>
            <w:tcW w:w="1020" w:type="dxa"/>
          </w:tcPr>
          <w:p w:rsidRPr="0067569F" w:rsidR="0057421F" w:rsidP="00D81534" w:rsidRDefault="00070AE2" w14:paraId="52ACA848" w14:textId="060BB592">
            <w:pPr>
              <w:keepNext/>
              <w:spacing w:afterAutospacing="1"/>
              <w:jc w:val="right"/>
              <w:rPr>
                <w:b/>
                <w:szCs w:val="22"/>
              </w:rPr>
            </w:pPr>
            <w:r>
              <w:rPr>
                <w:b/>
                <w:szCs w:val="22"/>
              </w:rPr>
              <w:t>800</w:t>
            </w:r>
          </w:p>
        </w:tc>
        <w:tc>
          <w:tcPr>
            <w:tcW w:w="1340" w:type="dxa"/>
          </w:tcPr>
          <w:p w:rsidRPr="0067569F" w:rsidR="0057421F" w:rsidP="00D875DC" w:rsidRDefault="008561B2" w14:paraId="44C0B19D" w14:textId="23AF5A41">
            <w:pPr>
              <w:spacing w:after="0" w:line="240" w:lineRule="auto"/>
              <w:jc w:val="right"/>
              <w:rPr>
                <w:b/>
                <w:bCs/>
                <w:szCs w:val="22"/>
              </w:rPr>
            </w:pPr>
            <w:r w:rsidRPr="0067569F">
              <w:rPr>
                <w:b/>
                <w:bCs/>
                <w:szCs w:val="22"/>
              </w:rPr>
              <w:t>$</w:t>
            </w:r>
            <w:r w:rsidR="00EB0A46">
              <w:rPr>
                <w:b/>
                <w:bCs/>
                <w:szCs w:val="22"/>
              </w:rPr>
              <w:t>75,072</w:t>
            </w:r>
          </w:p>
        </w:tc>
      </w:tr>
      <w:tr w:rsidRPr="00A0490C" w:rsidR="0057421F" w:rsidTr="00070AE2" w14:paraId="1AE9602F" w14:textId="77777777">
        <w:trPr>
          <w:cantSplit/>
          <w:jc w:val="center"/>
        </w:trPr>
        <w:tc>
          <w:tcPr>
            <w:tcW w:w="2278" w:type="dxa"/>
          </w:tcPr>
          <w:p w:rsidRPr="0067569F" w:rsidR="0057421F" w:rsidP="00D81534" w:rsidRDefault="0057421F" w14:paraId="2CF8E0E4" w14:textId="77777777">
            <w:pPr>
              <w:keepNext/>
              <w:spacing w:afterAutospacing="1"/>
              <w:rPr>
                <w:szCs w:val="22"/>
              </w:rPr>
            </w:pPr>
            <w:r w:rsidRPr="0067569F">
              <w:rPr>
                <w:szCs w:val="22"/>
              </w:rPr>
              <w:t>Data Analysis</w:t>
            </w:r>
          </w:p>
        </w:tc>
        <w:tc>
          <w:tcPr>
            <w:tcW w:w="2080" w:type="dxa"/>
          </w:tcPr>
          <w:p w:rsidRPr="0067569F" w:rsidR="0057421F" w:rsidP="00D81534" w:rsidRDefault="003B2054" w14:paraId="65DFF6DB" w14:textId="38B4C884">
            <w:pPr>
              <w:keepNext/>
              <w:spacing w:afterAutospacing="1"/>
              <w:jc w:val="right"/>
              <w:rPr>
                <w:szCs w:val="22"/>
              </w:rPr>
            </w:pPr>
            <w:r w:rsidRPr="0067569F">
              <w:rPr>
                <w:szCs w:val="22"/>
              </w:rPr>
              <w:t>$93.84</w:t>
            </w:r>
          </w:p>
        </w:tc>
        <w:tc>
          <w:tcPr>
            <w:tcW w:w="957" w:type="dxa"/>
          </w:tcPr>
          <w:p w:rsidRPr="0067569F" w:rsidR="0057421F" w:rsidP="00D81534" w:rsidRDefault="0057421F" w14:paraId="62D84EC9" w14:textId="4CC2BD2B">
            <w:pPr>
              <w:keepNext/>
              <w:spacing w:afterAutospacing="1"/>
              <w:jc w:val="right"/>
              <w:rPr>
                <w:szCs w:val="22"/>
              </w:rPr>
            </w:pPr>
            <w:r w:rsidRPr="0067569F">
              <w:rPr>
                <w:szCs w:val="22"/>
              </w:rPr>
              <w:t>0</w:t>
            </w:r>
          </w:p>
        </w:tc>
        <w:tc>
          <w:tcPr>
            <w:tcW w:w="1123" w:type="dxa"/>
          </w:tcPr>
          <w:p w:rsidRPr="0067569F" w:rsidR="0057421F" w:rsidP="00D81534" w:rsidRDefault="0057421F" w14:paraId="1F536B8F" w14:textId="77777777">
            <w:pPr>
              <w:keepNext/>
              <w:spacing w:afterAutospacing="1"/>
              <w:jc w:val="right"/>
              <w:rPr>
                <w:szCs w:val="22"/>
              </w:rPr>
            </w:pPr>
            <w:r w:rsidRPr="0067569F">
              <w:rPr>
                <w:szCs w:val="22"/>
              </w:rPr>
              <w:t>$0</w:t>
            </w:r>
          </w:p>
        </w:tc>
        <w:tc>
          <w:tcPr>
            <w:tcW w:w="1207" w:type="dxa"/>
          </w:tcPr>
          <w:p w:rsidRPr="0067569F" w:rsidR="0057421F" w:rsidP="001713B5" w:rsidRDefault="00F402E7" w14:paraId="5E520E0F" w14:textId="0A4163AE">
            <w:pPr>
              <w:keepNext/>
              <w:spacing w:afterAutospacing="1"/>
              <w:jc w:val="right"/>
              <w:rPr>
                <w:szCs w:val="22"/>
              </w:rPr>
            </w:pPr>
            <w:r>
              <w:rPr>
                <w:szCs w:val="22"/>
              </w:rPr>
              <w:t>8,000</w:t>
            </w:r>
          </w:p>
        </w:tc>
        <w:tc>
          <w:tcPr>
            <w:tcW w:w="1168" w:type="dxa"/>
          </w:tcPr>
          <w:p w:rsidRPr="0067569F" w:rsidR="0057421F" w:rsidP="00DA4A02" w:rsidRDefault="00A65827" w14:paraId="0CF24FBC" w14:textId="6ABB52D9">
            <w:pPr>
              <w:spacing w:after="0" w:line="240" w:lineRule="auto"/>
              <w:jc w:val="right"/>
              <w:rPr>
                <w:szCs w:val="22"/>
              </w:rPr>
            </w:pPr>
            <w:r w:rsidRPr="0067569F">
              <w:rPr>
                <w:szCs w:val="22"/>
              </w:rPr>
              <w:t>$</w:t>
            </w:r>
            <w:r w:rsidR="00F402E7">
              <w:rPr>
                <w:szCs w:val="22"/>
              </w:rPr>
              <w:t>750</w:t>
            </w:r>
            <w:r w:rsidR="00070AE2">
              <w:rPr>
                <w:szCs w:val="22"/>
              </w:rPr>
              <w:t>,720</w:t>
            </w:r>
          </w:p>
        </w:tc>
        <w:tc>
          <w:tcPr>
            <w:tcW w:w="1043" w:type="dxa"/>
          </w:tcPr>
          <w:p w:rsidRPr="0067569F" w:rsidR="0057421F" w:rsidP="00D81534" w:rsidRDefault="0057421F" w14:paraId="46E9A38E" w14:textId="05F8C1F4">
            <w:pPr>
              <w:keepNext/>
              <w:spacing w:afterAutospacing="1"/>
              <w:jc w:val="right"/>
              <w:rPr>
                <w:szCs w:val="22"/>
              </w:rPr>
            </w:pPr>
            <w:r w:rsidRPr="0067569F">
              <w:rPr>
                <w:szCs w:val="22"/>
              </w:rPr>
              <w:t>1,</w:t>
            </w:r>
            <w:r w:rsidR="00070AE2">
              <w:rPr>
                <w:szCs w:val="22"/>
              </w:rPr>
              <w:t>717</w:t>
            </w:r>
          </w:p>
        </w:tc>
        <w:tc>
          <w:tcPr>
            <w:tcW w:w="1123" w:type="dxa"/>
          </w:tcPr>
          <w:p w:rsidRPr="0067569F" w:rsidR="0057421F" w:rsidP="00AD3B6F" w:rsidRDefault="00440993" w14:paraId="0C346AA3" w14:textId="01513384">
            <w:pPr>
              <w:spacing w:after="0" w:line="240" w:lineRule="auto"/>
              <w:jc w:val="right"/>
              <w:rPr>
                <w:szCs w:val="22"/>
              </w:rPr>
            </w:pPr>
            <w:r w:rsidRPr="0067569F">
              <w:rPr>
                <w:szCs w:val="22"/>
              </w:rPr>
              <w:t>$</w:t>
            </w:r>
            <w:r w:rsidR="00070AE2">
              <w:rPr>
                <w:szCs w:val="22"/>
              </w:rPr>
              <w:t>161,123</w:t>
            </w:r>
          </w:p>
        </w:tc>
        <w:tc>
          <w:tcPr>
            <w:tcW w:w="1006" w:type="dxa"/>
          </w:tcPr>
          <w:p w:rsidRPr="0067569F" w:rsidR="0057421F" w:rsidP="00D81534" w:rsidRDefault="0057421F" w14:paraId="51EB9FD8" w14:textId="77777777">
            <w:pPr>
              <w:keepNext/>
              <w:spacing w:afterAutospacing="1"/>
              <w:jc w:val="right"/>
              <w:rPr>
                <w:szCs w:val="22"/>
              </w:rPr>
            </w:pPr>
            <w:r w:rsidRPr="0067569F">
              <w:rPr>
                <w:szCs w:val="22"/>
              </w:rPr>
              <w:t>0</w:t>
            </w:r>
          </w:p>
        </w:tc>
        <w:tc>
          <w:tcPr>
            <w:tcW w:w="1060" w:type="dxa"/>
          </w:tcPr>
          <w:p w:rsidRPr="0067569F" w:rsidR="0057421F" w:rsidP="00D81534" w:rsidRDefault="0057421F" w14:paraId="575FF6E3" w14:textId="77777777">
            <w:pPr>
              <w:keepNext/>
              <w:spacing w:afterAutospacing="1"/>
              <w:jc w:val="right"/>
              <w:rPr>
                <w:szCs w:val="22"/>
              </w:rPr>
            </w:pPr>
            <w:r w:rsidRPr="0067569F">
              <w:rPr>
                <w:szCs w:val="22"/>
              </w:rPr>
              <w:t>$0</w:t>
            </w:r>
          </w:p>
        </w:tc>
        <w:tc>
          <w:tcPr>
            <w:tcW w:w="1020" w:type="dxa"/>
          </w:tcPr>
          <w:p w:rsidRPr="0067569F" w:rsidR="0057421F" w:rsidP="00D81534" w:rsidRDefault="00070AE2" w14:paraId="178F3F01" w14:textId="00F99793">
            <w:pPr>
              <w:keepNext/>
              <w:spacing w:afterAutospacing="1"/>
              <w:jc w:val="right"/>
              <w:rPr>
                <w:b/>
                <w:szCs w:val="22"/>
              </w:rPr>
            </w:pPr>
            <w:r>
              <w:rPr>
                <w:b/>
                <w:szCs w:val="22"/>
              </w:rPr>
              <w:t>9,717</w:t>
            </w:r>
          </w:p>
        </w:tc>
        <w:tc>
          <w:tcPr>
            <w:tcW w:w="1340" w:type="dxa"/>
          </w:tcPr>
          <w:p w:rsidRPr="0067569F" w:rsidR="0057421F" w:rsidP="00D875DC" w:rsidRDefault="008561B2" w14:paraId="6D70C959" w14:textId="04654FD4">
            <w:pPr>
              <w:spacing w:after="0" w:line="240" w:lineRule="auto"/>
              <w:jc w:val="right"/>
              <w:rPr>
                <w:b/>
                <w:bCs/>
                <w:szCs w:val="22"/>
              </w:rPr>
            </w:pPr>
            <w:r w:rsidRPr="0067569F">
              <w:rPr>
                <w:b/>
                <w:bCs/>
                <w:szCs w:val="22"/>
              </w:rPr>
              <w:t>$</w:t>
            </w:r>
            <w:r w:rsidR="00EB0A46">
              <w:rPr>
                <w:b/>
                <w:bCs/>
                <w:szCs w:val="22"/>
              </w:rPr>
              <w:t>911,843</w:t>
            </w:r>
          </w:p>
        </w:tc>
      </w:tr>
      <w:tr w:rsidRPr="00A0490C" w:rsidR="00C614C7" w:rsidTr="00070AE2" w14:paraId="58150D51" w14:textId="77777777">
        <w:trPr>
          <w:cantSplit/>
          <w:jc w:val="center"/>
        </w:trPr>
        <w:tc>
          <w:tcPr>
            <w:tcW w:w="2278" w:type="dxa"/>
          </w:tcPr>
          <w:p w:rsidRPr="0067569F" w:rsidR="00C614C7" w:rsidP="00D81534" w:rsidRDefault="00C614C7" w14:paraId="6223577D" w14:textId="4AEF800C">
            <w:pPr>
              <w:keepNext/>
              <w:spacing w:afterAutospacing="1"/>
              <w:rPr>
                <w:szCs w:val="22"/>
              </w:rPr>
            </w:pPr>
            <w:r w:rsidRPr="0067569F">
              <w:rPr>
                <w:szCs w:val="22"/>
              </w:rPr>
              <w:t>Site Visits</w:t>
            </w:r>
          </w:p>
        </w:tc>
        <w:tc>
          <w:tcPr>
            <w:tcW w:w="2080" w:type="dxa"/>
          </w:tcPr>
          <w:p w:rsidRPr="0067569F" w:rsidR="00C614C7" w:rsidP="00D81534" w:rsidRDefault="00C614C7" w14:paraId="00E04130" w14:textId="61103B1A">
            <w:pPr>
              <w:keepNext/>
              <w:spacing w:afterAutospacing="1"/>
              <w:jc w:val="right"/>
              <w:rPr>
                <w:szCs w:val="22"/>
              </w:rPr>
            </w:pPr>
            <w:r w:rsidRPr="0067569F">
              <w:rPr>
                <w:szCs w:val="22"/>
              </w:rPr>
              <w:t>$93.84</w:t>
            </w:r>
          </w:p>
        </w:tc>
        <w:tc>
          <w:tcPr>
            <w:tcW w:w="957" w:type="dxa"/>
          </w:tcPr>
          <w:p w:rsidRPr="0067569F" w:rsidR="00C614C7" w:rsidP="00D81534" w:rsidRDefault="00C614C7" w14:paraId="36317BB2" w14:textId="46B8401E">
            <w:pPr>
              <w:keepNext/>
              <w:spacing w:afterAutospacing="1"/>
              <w:jc w:val="right"/>
              <w:rPr>
                <w:szCs w:val="22"/>
              </w:rPr>
            </w:pPr>
            <w:r w:rsidRPr="0067569F">
              <w:rPr>
                <w:szCs w:val="22"/>
              </w:rPr>
              <w:t>0</w:t>
            </w:r>
          </w:p>
        </w:tc>
        <w:tc>
          <w:tcPr>
            <w:tcW w:w="1123" w:type="dxa"/>
          </w:tcPr>
          <w:p w:rsidRPr="0067569F" w:rsidR="00C614C7" w:rsidP="00D81534" w:rsidRDefault="00C614C7" w14:paraId="23632A6B" w14:textId="2580996A">
            <w:pPr>
              <w:keepNext/>
              <w:spacing w:afterAutospacing="1"/>
              <w:jc w:val="right"/>
              <w:rPr>
                <w:szCs w:val="22"/>
              </w:rPr>
            </w:pPr>
            <w:r w:rsidRPr="0067569F">
              <w:rPr>
                <w:szCs w:val="22"/>
              </w:rPr>
              <w:t>$0</w:t>
            </w:r>
          </w:p>
        </w:tc>
        <w:tc>
          <w:tcPr>
            <w:tcW w:w="1207" w:type="dxa"/>
          </w:tcPr>
          <w:p w:rsidR="00C614C7" w:rsidP="001713B5" w:rsidRDefault="00C614C7" w14:paraId="2E5F0624" w14:textId="14A0C7E0">
            <w:pPr>
              <w:keepNext/>
              <w:spacing w:afterAutospacing="1"/>
              <w:jc w:val="right"/>
              <w:rPr>
                <w:szCs w:val="22"/>
              </w:rPr>
            </w:pPr>
            <w:r>
              <w:rPr>
                <w:szCs w:val="22"/>
              </w:rPr>
              <w:t>14,</w:t>
            </w:r>
            <w:r w:rsidR="00623EE1">
              <w:rPr>
                <w:szCs w:val="22"/>
              </w:rPr>
              <w:t>749</w:t>
            </w:r>
          </w:p>
        </w:tc>
        <w:tc>
          <w:tcPr>
            <w:tcW w:w="1168" w:type="dxa"/>
          </w:tcPr>
          <w:p w:rsidRPr="0067569F" w:rsidR="00C614C7" w:rsidP="00DA4A02" w:rsidRDefault="00C614C7" w14:paraId="0E7B608F" w14:textId="77208FB3">
            <w:pPr>
              <w:spacing w:after="0" w:line="240" w:lineRule="auto"/>
              <w:jc w:val="right"/>
              <w:rPr>
                <w:szCs w:val="22"/>
              </w:rPr>
            </w:pPr>
            <w:r w:rsidRPr="0067569F">
              <w:rPr>
                <w:szCs w:val="22"/>
              </w:rPr>
              <w:t>$1,</w:t>
            </w:r>
            <w:r>
              <w:rPr>
                <w:szCs w:val="22"/>
              </w:rPr>
              <w:t>3</w:t>
            </w:r>
            <w:r w:rsidR="00623EE1">
              <w:rPr>
                <w:szCs w:val="22"/>
              </w:rPr>
              <w:t>84,001</w:t>
            </w:r>
          </w:p>
        </w:tc>
        <w:tc>
          <w:tcPr>
            <w:tcW w:w="1043" w:type="dxa"/>
          </w:tcPr>
          <w:p w:rsidRPr="0067569F" w:rsidR="00C614C7" w:rsidP="00D81534" w:rsidRDefault="00C614C7" w14:paraId="2E33FA62" w14:textId="6679B11D">
            <w:pPr>
              <w:keepNext/>
              <w:spacing w:afterAutospacing="1"/>
              <w:jc w:val="right"/>
              <w:rPr>
                <w:szCs w:val="22"/>
              </w:rPr>
            </w:pPr>
            <w:r>
              <w:rPr>
                <w:szCs w:val="22"/>
              </w:rPr>
              <w:t>0</w:t>
            </w:r>
          </w:p>
        </w:tc>
        <w:tc>
          <w:tcPr>
            <w:tcW w:w="1123" w:type="dxa"/>
          </w:tcPr>
          <w:p w:rsidRPr="0067569F" w:rsidR="00C614C7" w:rsidP="00AD3B6F" w:rsidRDefault="00C614C7" w14:paraId="1B19506E" w14:textId="658C9E51">
            <w:pPr>
              <w:spacing w:after="0" w:line="240" w:lineRule="auto"/>
              <w:jc w:val="right"/>
              <w:rPr>
                <w:szCs w:val="22"/>
              </w:rPr>
            </w:pPr>
            <w:r w:rsidRPr="0067569F">
              <w:rPr>
                <w:szCs w:val="22"/>
              </w:rPr>
              <w:t>$0</w:t>
            </w:r>
          </w:p>
        </w:tc>
        <w:tc>
          <w:tcPr>
            <w:tcW w:w="1006" w:type="dxa"/>
          </w:tcPr>
          <w:p w:rsidRPr="0067569F" w:rsidR="00C614C7" w:rsidP="00D81534" w:rsidRDefault="00C614C7" w14:paraId="352F42BC" w14:textId="5EA28222">
            <w:pPr>
              <w:keepNext/>
              <w:spacing w:afterAutospacing="1"/>
              <w:jc w:val="right"/>
              <w:rPr>
                <w:szCs w:val="22"/>
              </w:rPr>
            </w:pPr>
            <w:r>
              <w:rPr>
                <w:szCs w:val="22"/>
              </w:rPr>
              <w:t>0</w:t>
            </w:r>
          </w:p>
        </w:tc>
        <w:tc>
          <w:tcPr>
            <w:tcW w:w="1060" w:type="dxa"/>
          </w:tcPr>
          <w:p w:rsidRPr="0067569F" w:rsidR="00C614C7" w:rsidP="00D81534" w:rsidRDefault="00C614C7" w14:paraId="711FF7AB" w14:textId="1B674418">
            <w:pPr>
              <w:keepNext/>
              <w:spacing w:afterAutospacing="1"/>
              <w:jc w:val="right"/>
              <w:rPr>
                <w:szCs w:val="22"/>
              </w:rPr>
            </w:pPr>
            <w:r w:rsidRPr="0067569F">
              <w:rPr>
                <w:szCs w:val="22"/>
              </w:rPr>
              <w:t>$0</w:t>
            </w:r>
          </w:p>
        </w:tc>
        <w:tc>
          <w:tcPr>
            <w:tcW w:w="1020" w:type="dxa"/>
          </w:tcPr>
          <w:p w:rsidR="00C614C7" w:rsidP="00D81534" w:rsidRDefault="00C614C7" w14:paraId="726D3EFF" w14:textId="33D7030A">
            <w:pPr>
              <w:keepNext/>
              <w:spacing w:afterAutospacing="1"/>
              <w:jc w:val="right"/>
              <w:rPr>
                <w:b/>
                <w:szCs w:val="22"/>
              </w:rPr>
            </w:pPr>
            <w:r>
              <w:rPr>
                <w:b/>
                <w:szCs w:val="22"/>
              </w:rPr>
              <w:t>14,</w:t>
            </w:r>
            <w:r w:rsidR="00623EE1">
              <w:rPr>
                <w:b/>
                <w:szCs w:val="22"/>
              </w:rPr>
              <w:t>749</w:t>
            </w:r>
          </w:p>
        </w:tc>
        <w:tc>
          <w:tcPr>
            <w:tcW w:w="1340" w:type="dxa"/>
          </w:tcPr>
          <w:p w:rsidRPr="0067569F" w:rsidR="00C614C7" w:rsidP="00D875DC" w:rsidRDefault="00C614C7" w14:paraId="6416C1C8" w14:textId="5A9C76B1">
            <w:pPr>
              <w:spacing w:after="0" w:line="240" w:lineRule="auto"/>
              <w:jc w:val="right"/>
              <w:rPr>
                <w:b/>
                <w:bCs/>
                <w:szCs w:val="22"/>
              </w:rPr>
            </w:pPr>
            <w:r w:rsidRPr="0067569F">
              <w:rPr>
                <w:b/>
                <w:bCs/>
                <w:szCs w:val="22"/>
              </w:rPr>
              <w:t>$1,</w:t>
            </w:r>
            <w:r>
              <w:rPr>
                <w:b/>
                <w:bCs/>
                <w:szCs w:val="22"/>
              </w:rPr>
              <w:t>3</w:t>
            </w:r>
            <w:r w:rsidR="00623EE1">
              <w:rPr>
                <w:b/>
                <w:bCs/>
                <w:szCs w:val="22"/>
              </w:rPr>
              <w:t>84,001</w:t>
            </w:r>
          </w:p>
        </w:tc>
      </w:tr>
      <w:tr w:rsidRPr="00A0490C" w:rsidR="00C614C7" w:rsidTr="00070AE2" w14:paraId="537AF4C9" w14:textId="77777777">
        <w:trPr>
          <w:cantSplit/>
          <w:jc w:val="center"/>
        </w:trPr>
        <w:tc>
          <w:tcPr>
            <w:tcW w:w="2278" w:type="dxa"/>
          </w:tcPr>
          <w:p w:rsidRPr="0067569F" w:rsidR="00C614C7" w:rsidP="00D81534" w:rsidRDefault="00C614C7" w14:paraId="0336BFD2" w14:textId="7B637868">
            <w:pPr>
              <w:keepNext/>
              <w:spacing w:afterAutospacing="1"/>
              <w:rPr>
                <w:szCs w:val="22"/>
              </w:rPr>
            </w:pPr>
            <w:r w:rsidRPr="0067569F">
              <w:rPr>
                <w:szCs w:val="22"/>
              </w:rPr>
              <w:t>Report Writing</w:t>
            </w:r>
          </w:p>
        </w:tc>
        <w:tc>
          <w:tcPr>
            <w:tcW w:w="2080" w:type="dxa"/>
          </w:tcPr>
          <w:p w:rsidRPr="0067569F" w:rsidR="00C614C7" w:rsidP="00D81534" w:rsidRDefault="00C614C7" w14:paraId="66698014" w14:textId="5FE61547">
            <w:pPr>
              <w:keepNext/>
              <w:spacing w:afterAutospacing="1"/>
              <w:jc w:val="right"/>
              <w:rPr>
                <w:szCs w:val="22"/>
              </w:rPr>
            </w:pPr>
            <w:r w:rsidRPr="0067569F">
              <w:rPr>
                <w:szCs w:val="22"/>
              </w:rPr>
              <w:t>$93.84</w:t>
            </w:r>
          </w:p>
        </w:tc>
        <w:tc>
          <w:tcPr>
            <w:tcW w:w="957" w:type="dxa"/>
          </w:tcPr>
          <w:p w:rsidRPr="0067569F" w:rsidR="00C614C7" w:rsidP="00D81534" w:rsidRDefault="00C614C7" w14:paraId="78636039" w14:textId="18CB1E2F">
            <w:pPr>
              <w:keepNext/>
              <w:spacing w:afterAutospacing="1"/>
              <w:jc w:val="right"/>
              <w:rPr>
                <w:szCs w:val="22"/>
              </w:rPr>
            </w:pPr>
            <w:r w:rsidRPr="0067569F">
              <w:rPr>
                <w:szCs w:val="22"/>
              </w:rPr>
              <w:t>0</w:t>
            </w:r>
          </w:p>
        </w:tc>
        <w:tc>
          <w:tcPr>
            <w:tcW w:w="1123" w:type="dxa"/>
          </w:tcPr>
          <w:p w:rsidRPr="0067569F" w:rsidR="00C614C7" w:rsidP="00D81534" w:rsidRDefault="00C614C7" w14:paraId="176F5D33" w14:textId="3224B8BA">
            <w:pPr>
              <w:keepNext/>
              <w:spacing w:afterAutospacing="1"/>
              <w:jc w:val="right"/>
              <w:rPr>
                <w:szCs w:val="22"/>
              </w:rPr>
            </w:pPr>
            <w:r w:rsidRPr="0067569F">
              <w:rPr>
                <w:szCs w:val="22"/>
              </w:rPr>
              <w:t>$0</w:t>
            </w:r>
          </w:p>
        </w:tc>
        <w:tc>
          <w:tcPr>
            <w:tcW w:w="1207" w:type="dxa"/>
          </w:tcPr>
          <w:p w:rsidRPr="0067569F" w:rsidR="00C614C7" w:rsidP="00AD3B6F" w:rsidRDefault="00C614C7" w14:paraId="265735FC" w14:textId="20E55D43">
            <w:pPr>
              <w:spacing w:after="0" w:line="240" w:lineRule="auto"/>
              <w:jc w:val="right"/>
              <w:rPr>
                <w:szCs w:val="22"/>
              </w:rPr>
            </w:pPr>
            <w:r w:rsidRPr="0067569F">
              <w:rPr>
                <w:szCs w:val="22"/>
              </w:rPr>
              <w:t>208</w:t>
            </w:r>
          </w:p>
        </w:tc>
        <w:tc>
          <w:tcPr>
            <w:tcW w:w="1168" w:type="dxa"/>
          </w:tcPr>
          <w:p w:rsidRPr="0067569F" w:rsidR="00C614C7" w:rsidP="00DA4A02" w:rsidRDefault="00C614C7" w14:paraId="7ABED0D2" w14:textId="638B9FEF">
            <w:pPr>
              <w:spacing w:after="0" w:line="240" w:lineRule="auto"/>
              <w:jc w:val="right"/>
              <w:rPr>
                <w:szCs w:val="22"/>
              </w:rPr>
            </w:pPr>
            <w:r w:rsidRPr="0067569F">
              <w:rPr>
                <w:szCs w:val="22"/>
              </w:rPr>
              <w:t>$19,519</w:t>
            </w:r>
          </w:p>
        </w:tc>
        <w:tc>
          <w:tcPr>
            <w:tcW w:w="1043" w:type="dxa"/>
          </w:tcPr>
          <w:p w:rsidRPr="0067569F" w:rsidR="00C614C7" w:rsidP="00D81534" w:rsidRDefault="00C614C7" w14:paraId="055E050C" w14:textId="1751738C">
            <w:pPr>
              <w:keepNext/>
              <w:spacing w:afterAutospacing="1"/>
              <w:jc w:val="right"/>
              <w:rPr>
                <w:szCs w:val="22"/>
              </w:rPr>
            </w:pPr>
            <w:r w:rsidRPr="0067569F">
              <w:rPr>
                <w:szCs w:val="22"/>
              </w:rPr>
              <w:t>1,459</w:t>
            </w:r>
          </w:p>
        </w:tc>
        <w:tc>
          <w:tcPr>
            <w:tcW w:w="1123" w:type="dxa"/>
          </w:tcPr>
          <w:p w:rsidRPr="0067569F" w:rsidR="00C614C7" w:rsidP="00D81534" w:rsidRDefault="00C614C7" w14:paraId="02F46179" w14:textId="36379C91">
            <w:pPr>
              <w:keepNext/>
              <w:spacing w:afterAutospacing="1"/>
              <w:jc w:val="right"/>
              <w:rPr>
                <w:szCs w:val="22"/>
              </w:rPr>
            </w:pPr>
            <w:r w:rsidRPr="0067569F">
              <w:rPr>
                <w:szCs w:val="22"/>
              </w:rPr>
              <w:t>$136,913</w:t>
            </w:r>
          </w:p>
        </w:tc>
        <w:tc>
          <w:tcPr>
            <w:tcW w:w="1006" w:type="dxa"/>
          </w:tcPr>
          <w:p w:rsidRPr="0067569F" w:rsidR="00C614C7" w:rsidP="00D81534" w:rsidRDefault="00C614C7" w14:paraId="744C16B3" w14:textId="1C1C1E06">
            <w:pPr>
              <w:keepNext/>
              <w:spacing w:afterAutospacing="1"/>
              <w:jc w:val="right"/>
              <w:rPr>
                <w:szCs w:val="22"/>
              </w:rPr>
            </w:pPr>
            <w:r w:rsidRPr="0067569F">
              <w:rPr>
                <w:szCs w:val="22"/>
              </w:rPr>
              <w:t>700</w:t>
            </w:r>
          </w:p>
        </w:tc>
        <w:tc>
          <w:tcPr>
            <w:tcW w:w="1060" w:type="dxa"/>
          </w:tcPr>
          <w:p w:rsidRPr="0067569F" w:rsidR="00C614C7" w:rsidP="00D81534" w:rsidRDefault="00C614C7" w14:paraId="260FD6A1" w14:textId="2DB4F749">
            <w:pPr>
              <w:keepNext/>
              <w:spacing w:afterAutospacing="1"/>
              <w:jc w:val="right"/>
              <w:rPr>
                <w:szCs w:val="22"/>
              </w:rPr>
            </w:pPr>
            <w:r w:rsidRPr="0067569F">
              <w:rPr>
                <w:szCs w:val="22"/>
              </w:rPr>
              <w:t>$65,688</w:t>
            </w:r>
          </w:p>
        </w:tc>
        <w:tc>
          <w:tcPr>
            <w:tcW w:w="1020" w:type="dxa"/>
          </w:tcPr>
          <w:p w:rsidRPr="0067569F" w:rsidR="00C614C7" w:rsidP="00D81534" w:rsidRDefault="00C614C7" w14:paraId="48A9A3CC" w14:textId="3FC77C21">
            <w:pPr>
              <w:keepNext/>
              <w:spacing w:afterAutospacing="1"/>
              <w:jc w:val="right"/>
              <w:rPr>
                <w:b/>
                <w:szCs w:val="22"/>
              </w:rPr>
            </w:pPr>
            <w:r w:rsidRPr="0067569F">
              <w:rPr>
                <w:b/>
                <w:szCs w:val="22"/>
              </w:rPr>
              <w:t>2,367</w:t>
            </w:r>
          </w:p>
        </w:tc>
        <w:tc>
          <w:tcPr>
            <w:tcW w:w="1340" w:type="dxa"/>
          </w:tcPr>
          <w:p w:rsidRPr="0067569F" w:rsidR="00C614C7" w:rsidP="00D875DC" w:rsidRDefault="00C614C7" w14:paraId="2EFDA3A0" w14:textId="74B7DD40">
            <w:pPr>
              <w:spacing w:after="0" w:line="240" w:lineRule="auto"/>
              <w:jc w:val="right"/>
              <w:rPr>
                <w:b/>
                <w:bCs/>
                <w:szCs w:val="22"/>
              </w:rPr>
            </w:pPr>
            <w:r w:rsidRPr="0067569F">
              <w:rPr>
                <w:b/>
                <w:bCs/>
                <w:szCs w:val="22"/>
              </w:rPr>
              <w:t>$222,119</w:t>
            </w:r>
          </w:p>
        </w:tc>
      </w:tr>
      <w:tr w:rsidRPr="00A0490C" w:rsidR="00C614C7" w:rsidTr="00070AE2" w14:paraId="2A885CFB" w14:textId="77777777">
        <w:trPr>
          <w:cantSplit/>
          <w:jc w:val="center"/>
        </w:trPr>
        <w:tc>
          <w:tcPr>
            <w:tcW w:w="2278" w:type="dxa"/>
          </w:tcPr>
          <w:p w:rsidRPr="0067569F" w:rsidR="00C614C7" w:rsidP="00D81534" w:rsidRDefault="00C614C7" w14:paraId="061BA081" w14:textId="125992DB">
            <w:pPr>
              <w:keepNext/>
              <w:spacing w:afterAutospacing="1"/>
              <w:rPr>
                <w:szCs w:val="22"/>
              </w:rPr>
            </w:pPr>
            <w:r w:rsidRPr="0067569F">
              <w:rPr>
                <w:szCs w:val="22"/>
              </w:rPr>
              <w:t>Statistical Analysis</w:t>
            </w:r>
          </w:p>
        </w:tc>
        <w:tc>
          <w:tcPr>
            <w:tcW w:w="2080" w:type="dxa"/>
          </w:tcPr>
          <w:p w:rsidRPr="0067569F" w:rsidR="00C614C7" w:rsidP="00D81534" w:rsidRDefault="00C614C7" w14:paraId="156148D8" w14:textId="0A7D4D51">
            <w:pPr>
              <w:keepNext/>
              <w:spacing w:afterAutospacing="1"/>
              <w:jc w:val="right"/>
              <w:rPr>
                <w:szCs w:val="22"/>
              </w:rPr>
            </w:pPr>
            <w:r w:rsidRPr="0067569F">
              <w:rPr>
                <w:szCs w:val="22"/>
              </w:rPr>
              <w:t>$93.84</w:t>
            </w:r>
          </w:p>
        </w:tc>
        <w:tc>
          <w:tcPr>
            <w:tcW w:w="957" w:type="dxa"/>
          </w:tcPr>
          <w:p w:rsidRPr="0067569F" w:rsidR="00C614C7" w:rsidP="00D81534" w:rsidRDefault="00C614C7" w14:paraId="6CE91588" w14:textId="39553865">
            <w:pPr>
              <w:keepNext/>
              <w:spacing w:afterAutospacing="1"/>
              <w:jc w:val="right"/>
              <w:rPr>
                <w:szCs w:val="22"/>
              </w:rPr>
            </w:pPr>
            <w:r w:rsidRPr="0067569F">
              <w:rPr>
                <w:szCs w:val="22"/>
              </w:rPr>
              <w:t>0</w:t>
            </w:r>
          </w:p>
        </w:tc>
        <w:tc>
          <w:tcPr>
            <w:tcW w:w="1123" w:type="dxa"/>
          </w:tcPr>
          <w:p w:rsidRPr="0067569F" w:rsidR="00C614C7" w:rsidP="00D81534" w:rsidRDefault="00C614C7" w14:paraId="44EBE3BD" w14:textId="77777777">
            <w:pPr>
              <w:keepNext/>
              <w:spacing w:afterAutospacing="1"/>
              <w:jc w:val="right"/>
              <w:rPr>
                <w:szCs w:val="22"/>
              </w:rPr>
            </w:pPr>
            <w:r w:rsidRPr="0067569F">
              <w:rPr>
                <w:szCs w:val="22"/>
              </w:rPr>
              <w:t>$0</w:t>
            </w:r>
          </w:p>
        </w:tc>
        <w:tc>
          <w:tcPr>
            <w:tcW w:w="1207" w:type="dxa"/>
          </w:tcPr>
          <w:p w:rsidRPr="0067569F" w:rsidR="00C614C7" w:rsidP="00D81534" w:rsidRDefault="00C614C7" w14:paraId="288CA1B4" w14:textId="147B16EC">
            <w:pPr>
              <w:keepNext/>
              <w:spacing w:afterAutospacing="1"/>
              <w:jc w:val="right"/>
              <w:rPr>
                <w:szCs w:val="22"/>
              </w:rPr>
            </w:pPr>
            <w:r>
              <w:rPr>
                <w:szCs w:val="22"/>
              </w:rPr>
              <w:t>130</w:t>
            </w:r>
          </w:p>
        </w:tc>
        <w:tc>
          <w:tcPr>
            <w:tcW w:w="1168" w:type="dxa"/>
          </w:tcPr>
          <w:p w:rsidRPr="0067569F" w:rsidR="00C614C7" w:rsidP="00DA4A02" w:rsidRDefault="00C614C7" w14:paraId="36243A47" w14:textId="7B4F83A8">
            <w:pPr>
              <w:spacing w:after="0" w:line="240" w:lineRule="auto"/>
              <w:jc w:val="right"/>
              <w:rPr>
                <w:szCs w:val="22"/>
              </w:rPr>
            </w:pPr>
            <w:r w:rsidRPr="0067569F">
              <w:rPr>
                <w:szCs w:val="22"/>
              </w:rPr>
              <w:t>$</w:t>
            </w:r>
            <w:r>
              <w:rPr>
                <w:szCs w:val="22"/>
              </w:rPr>
              <w:t>12,199</w:t>
            </w:r>
          </w:p>
        </w:tc>
        <w:tc>
          <w:tcPr>
            <w:tcW w:w="1043" w:type="dxa"/>
          </w:tcPr>
          <w:p w:rsidRPr="0067569F" w:rsidR="00C614C7" w:rsidP="00D81534" w:rsidRDefault="00C614C7" w14:paraId="26DC7F00" w14:textId="656ADC18">
            <w:pPr>
              <w:keepNext/>
              <w:spacing w:afterAutospacing="1"/>
              <w:jc w:val="right"/>
              <w:rPr>
                <w:szCs w:val="22"/>
              </w:rPr>
            </w:pPr>
            <w:r>
              <w:rPr>
                <w:szCs w:val="22"/>
              </w:rPr>
              <w:t>920</w:t>
            </w:r>
          </w:p>
        </w:tc>
        <w:tc>
          <w:tcPr>
            <w:tcW w:w="1123" w:type="dxa"/>
          </w:tcPr>
          <w:p w:rsidRPr="0067569F" w:rsidR="00C614C7" w:rsidP="003E53B0" w:rsidRDefault="00C614C7" w14:paraId="7400E83B" w14:textId="0F53CC55">
            <w:pPr>
              <w:spacing w:after="0" w:line="240" w:lineRule="auto"/>
              <w:jc w:val="right"/>
              <w:rPr>
                <w:szCs w:val="22"/>
              </w:rPr>
            </w:pPr>
            <w:r w:rsidRPr="0067569F">
              <w:rPr>
                <w:szCs w:val="22"/>
              </w:rPr>
              <w:t>$</w:t>
            </w:r>
            <w:r>
              <w:rPr>
                <w:szCs w:val="22"/>
              </w:rPr>
              <w:t>86,333</w:t>
            </w:r>
          </w:p>
        </w:tc>
        <w:tc>
          <w:tcPr>
            <w:tcW w:w="1006" w:type="dxa"/>
          </w:tcPr>
          <w:p w:rsidRPr="0067569F" w:rsidR="00C614C7" w:rsidP="00D81534" w:rsidRDefault="00C614C7" w14:paraId="61DA1957" w14:textId="56AC9638">
            <w:pPr>
              <w:keepNext/>
              <w:spacing w:afterAutospacing="1"/>
              <w:jc w:val="right"/>
              <w:rPr>
                <w:szCs w:val="22"/>
              </w:rPr>
            </w:pPr>
            <w:r>
              <w:rPr>
                <w:szCs w:val="22"/>
              </w:rPr>
              <w:t>1,050</w:t>
            </w:r>
          </w:p>
        </w:tc>
        <w:tc>
          <w:tcPr>
            <w:tcW w:w="1060" w:type="dxa"/>
          </w:tcPr>
          <w:p w:rsidRPr="0067569F" w:rsidR="00C614C7" w:rsidP="00646163" w:rsidRDefault="00C614C7" w14:paraId="070B0CD4" w14:textId="7B0E4AF1">
            <w:pPr>
              <w:spacing w:after="0" w:line="240" w:lineRule="auto"/>
              <w:jc w:val="right"/>
              <w:rPr>
                <w:szCs w:val="22"/>
              </w:rPr>
            </w:pPr>
            <w:r w:rsidRPr="0067569F">
              <w:rPr>
                <w:szCs w:val="22"/>
              </w:rPr>
              <w:t>$</w:t>
            </w:r>
            <w:r>
              <w:rPr>
                <w:szCs w:val="22"/>
              </w:rPr>
              <w:t>98,532</w:t>
            </w:r>
          </w:p>
        </w:tc>
        <w:tc>
          <w:tcPr>
            <w:tcW w:w="1020" w:type="dxa"/>
          </w:tcPr>
          <w:p w:rsidRPr="0067569F" w:rsidR="00C614C7" w:rsidP="00D81534" w:rsidRDefault="00C614C7" w14:paraId="4DF7DBE9" w14:textId="26184D13">
            <w:pPr>
              <w:keepNext/>
              <w:spacing w:afterAutospacing="1"/>
              <w:jc w:val="right"/>
              <w:rPr>
                <w:b/>
                <w:szCs w:val="22"/>
              </w:rPr>
            </w:pPr>
            <w:r>
              <w:rPr>
                <w:b/>
                <w:szCs w:val="22"/>
              </w:rPr>
              <w:t>2,100</w:t>
            </w:r>
          </w:p>
        </w:tc>
        <w:tc>
          <w:tcPr>
            <w:tcW w:w="1340" w:type="dxa"/>
          </w:tcPr>
          <w:p w:rsidRPr="0067569F" w:rsidR="00C614C7" w:rsidP="00D875DC" w:rsidRDefault="00C614C7" w14:paraId="38BC4AA5" w14:textId="0C961EFB">
            <w:pPr>
              <w:spacing w:after="0" w:line="240" w:lineRule="auto"/>
              <w:jc w:val="right"/>
              <w:rPr>
                <w:b/>
                <w:bCs/>
                <w:szCs w:val="22"/>
              </w:rPr>
            </w:pPr>
            <w:r w:rsidRPr="0067569F">
              <w:rPr>
                <w:b/>
                <w:bCs/>
                <w:szCs w:val="22"/>
              </w:rPr>
              <w:t>$</w:t>
            </w:r>
            <w:r>
              <w:rPr>
                <w:b/>
                <w:bCs/>
                <w:szCs w:val="22"/>
              </w:rPr>
              <w:t>197,064</w:t>
            </w:r>
          </w:p>
        </w:tc>
      </w:tr>
      <w:tr w:rsidRPr="00A0490C" w:rsidR="00C614C7" w:rsidTr="00070AE2" w14:paraId="7D287C89" w14:textId="77777777">
        <w:trPr>
          <w:cantSplit/>
          <w:jc w:val="center"/>
        </w:trPr>
        <w:tc>
          <w:tcPr>
            <w:tcW w:w="2278" w:type="dxa"/>
          </w:tcPr>
          <w:p w:rsidRPr="0067569F" w:rsidR="00C614C7" w:rsidP="00D81534" w:rsidRDefault="00C614C7" w14:paraId="4C63D622" w14:textId="0DBAF2C6">
            <w:pPr>
              <w:keepNext/>
              <w:spacing w:afterAutospacing="1"/>
              <w:rPr>
                <w:szCs w:val="22"/>
              </w:rPr>
            </w:pPr>
            <w:r w:rsidRPr="0067569F">
              <w:rPr>
                <w:szCs w:val="22"/>
              </w:rPr>
              <w:t>Tech Assistance</w:t>
            </w:r>
          </w:p>
        </w:tc>
        <w:tc>
          <w:tcPr>
            <w:tcW w:w="2080" w:type="dxa"/>
          </w:tcPr>
          <w:p w:rsidRPr="0067569F" w:rsidR="00C614C7" w:rsidP="00D81534" w:rsidRDefault="00C614C7" w14:paraId="48C9CC2B" w14:textId="040BDC58">
            <w:pPr>
              <w:keepNext/>
              <w:spacing w:afterAutospacing="1"/>
              <w:jc w:val="right"/>
              <w:rPr>
                <w:szCs w:val="22"/>
              </w:rPr>
            </w:pPr>
            <w:r w:rsidRPr="0067569F">
              <w:rPr>
                <w:szCs w:val="22"/>
              </w:rPr>
              <w:t>$93.84</w:t>
            </w:r>
          </w:p>
        </w:tc>
        <w:tc>
          <w:tcPr>
            <w:tcW w:w="957" w:type="dxa"/>
          </w:tcPr>
          <w:p w:rsidRPr="0067569F" w:rsidR="00C614C7" w:rsidP="00D81534" w:rsidRDefault="00C614C7" w14:paraId="2D1AC519" w14:textId="54B542A0">
            <w:pPr>
              <w:keepNext/>
              <w:spacing w:afterAutospacing="1"/>
              <w:jc w:val="right"/>
              <w:rPr>
                <w:szCs w:val="22"/>
              </w:rPr>
            </w:pPr>
            <w:r w:rsidRPr="0067569F">
              <w:rPr>
                <w:szCs w:val="22"/>
              </w:rPr>
              <w:t>0</w:t>
            </w:r>
          </w:p>
        </w:tc>
        <w:tc>
          <w:tcPr>
            <w:tcW w:w="1123" w:type="dxa"/>
          </w:tcPr>
          <w:p w:rsidRPr="0067569F" w:rsidR="00C614C7" w:rsidP="00D81534" w:rsidRDefault="00C614C7" w14:paraId="77081563" w14:textId="77777777">
            <w:pPr>
              <w:keepNext/>
              <w:spacing w:afterAutospacing="1"/>
              <w:jc w:val="right"/>
              <w:rPr>
                <w:szCs w:val="22"/>
              </w:rPr>
            </w:pPr>
            <w:r w:rsidRPr="0067569F">
              <w:rPr>
                <w:szCs w:val="22"/>
              </w:rPr>
              <w:t>$0</w:t>
            </w:r>
          </w:p>
        </w:tc>
        <w:tc>
          <w:tcPr>
            <w:tcW w:w="1207" w:type="dxa"/>
          </w:tcPr>
          <w:p w:rsidRPr="0067569F" w:rsidR="00C614C7" w:rsidP="00D81534" w:rsidRDefault="00C614C7" w14:paraId="0C2977D8" w14:textId="0AD2012D">
            <w:pPr>
              <w:keepNext/>
              <w:spacing w:afterAutospacing="1"/>
              <w:jc w:val="right"/>
              <w:rPr>
                <w:szCs w:val="22"/>
              </w:rPr>
            </w:pPr>
            <w:r>
              <w:rPr>
                <w:szCs w:val="22"/>
              </w:rPr>
              <w:t>550</w:t>
            </w:r>
          </w:p>
        </w:tc>
        <w:tc>
          <w:tcPr>
            <w:tcW w:w="1168" w:type="dxa"/>
          </w:tcPr>
          <w:p w:rsidRPr="0067569F" w:rsidR="00C614C7" w:rsidP="00DA4A02" w:rsidRDefault="00C614C7" w14:paraId="2DE75D21" w14:textId="1CC7A4A5">
            <w:pPr>
              <w:spacing w:after="0" w:line="240" w:lineRule="auto"/>
              <w:jc w:val="right"/>
              <w:rPr>
                <w:szCs w:val="22"/>
              </w:rPr>
            </w:pPr>
            <w:r w:rsidRPr="0067569F">
              <w:rPr>
                <w:szCs w:val="22"/>
              </w:rPr>
              <w:t>$</w:t>
            </w:r>
            <w:r>
              <w:rPr>
                <w:szCs w:val="22"/>
              </w:rPr>
              <w:t>51,612</w:t>
            </w:r>
          </w:p>
        </w:tc>
        <w:tc>
          <w:tcPr>
            <w:tcW w:w="1043" w:type="dxa"/>
          </w:tcPr>
          <w:p w:rsidRPr="0067569F" w:rsidR="00C614C7" w:rsidP="00D81534" w:rsidRDefault="00C614C7" w14:paraId="1FEC95A7" w14:textId="621E305B">
            <w:pPr>
              <w:keepNext/>
              <w:spacing w:afterAutospacing="1"/>
              <w:jc w:val="right"/>
              <w:rPr>
                <w:szCs w:val="22"/>
              </w:rPr>
            </w:pPr>
            <w:r w:rsidRPr="0067569F">
              <w:rPr>
                <w:szCs w:val="22"/>
              </w:rPr>
              <w:t>1</w:t>
            </w:r>
            <w:r>
              <w:rPr>
                <w:szCs w:val="22"/>
              </w:rPr>
              <w:t>15</w:t>
            </w:r>
          </w:p>
        </w:tc>
        <w:tc>
          <w:tcPr>
            <w:tcW w:w="1123" w:type="dxa"/>
          </w:tcPr>
          <w:p w:rsidRPr="0067569F" w:rsidR="00C614C7" w:rsidP="003E53B0" w:rsidRDefault="00C614C7" w14:paraId="5235F944" w14:textId="07E0C822">
            <w:pPr>
              <w:spacing w:after="0" w:line="240" w:lineRule="auto"/>
              <w:jc w:val="right"/>
              <w:rPr>
                <w:szCs w:val="22"/>
              </w:rPr>
            </w:pPr>
            <w:r w:rsidRPr="0067569F">
              <w:rPr>
                <w:szCs w:val="22"/>
              </w:rPr>
              <w:t>$</w:t>
            </w:r>
            <w:r>
              <w:rPr>
                <w:szCs w:val="22"/>
              </w:rPr>
              <w:t>10,792</w:t>
            </w:r>
          </w:p>
        </w:tc>
        <w:tc>
          <w:tcPr>
            <w:tcW w:w="1006" w:type="dxa"/>
          </w:tcPr>
          <w:p w:rsidRPr="0067569F" w:rsidR="00C614C7" w:rsidP="00D81534" w:rsidRDefault="00C614C7" w14:paraId="7BA8781F" w14:textId="6EDF09B6">
            <w:pPr>
              <w:keepNext/>
              <w:spacing w:afterAutospacing="1"/>
              <w:jc w:val="right"/>
              <w:rPr>
                <w:szCs w:val="22"/>
              </w:rPr>
            </w:pPr>
            <w:r w:rsidRPr="0067569F">
              <w:rPr>
                <w:szCs w:val="22"/>
              </w:rPr>
              <w:t>1</w:t>
            </w:r>
            <w:r>
              <w:rPr>
                <w:szCs w:val="22"/>
              </w:rPr>
              <w:t>15</w:t>
            </w:r>
          </w:p>
        </w:tc>
        <w:tc>
          <w:tcPr>
            <w:tcW w:w="1060" w:type="dxa"/>
          </w:tcPr>
          <w:p w:rsidRPr="0067569F" w:rsidR="00C614C7" w:rsidP="00646163" w:rsidRDefault="00C614C7" w14:paraId="091535FA" w14:textId="60C1FBE2">
            <w:pPr>
              <w:spacing w:after="0" w:line="240" w:lineRule="auto"/>
              <w:jc w:val="right"/>
              <w:rPr>
                <w:szCs w:val="22"/>
              </w:rPr>
            </w:pPr>
            <w:r w:rsidRPr="0067569F">
              <w:rPr>
                <w:szCs w:val="22"/>
              </w:rPr>
              <w:t>$</w:t>
            </w:r>
            <w:r>
              <w:rPr>
                <w:szCs w:val="22"/>
              </w:rPr>
              <w:t>10,792</w:t>
            </w:r>
          </w:p>
        </w:tc>
        <w:tc>
          <w:tcPr>
            <w:tcW w:w="1020" w:type="dxa"/>
          </w:tcPr>
          <w:p w:rsidRPr="0067569F" w:rsidR="00C614C7" w:rsidP="00D81534" w:rsidRDefault="00C614C7" w14:paraId="0DC45CEA" w14:textId="5EED71D7">
            <w:pPr>
              <w:keepNext/>
              <w:spacing w:afterAutospacing="1"/>
              <w:jc w:val="right"/>
              <w:rPr>
                <w:b/>
                <w:szCs w:val="22"/>
              </w:rPr>
            </w:pPr>
            <w:r>
              <w:rPr>
                <w:b/>
                <w:szCs w:val="22"/>
              </w:rPr>
              <w:t>780</w:t>
            </w:r>
          </w:p>
        </w:tc>
        <w:tc>
          <w:tcPr>
            <w:tcW w:w="1340" w:type="dxa"/>
          </w:tcPr>
          <w:p w:rsidRPr="0067569F" w:rsidR="00C614C7" w:rsidP="00D875DC" w:rsidRDefault="00C614C7" w14:paraId="412D2D1D" w14:textId="52049826">
            <w:pPr>
              <w:spacing w:after="0" w:line="240" w:lineRule="auto"/>
              <w:jc w:val="right"/>
              <w:rPr>
                <w:b/>
                <w:bCs/>
                <w:szCs w:val="22"/>
              </w:rPr>
            </w:pPr>
            <w:r w:rsidRPr="0067569F">
              <w:rPr>
                <w:b/>
                <w:bCs/>
                <w:szCs w:val="22"/>
              </w:rPr>
              <w:t>$</w:t>
            </w:r>
            <w:r>
              <w:rPr>
                <w:b/>
                <w:bCs/>
                <w:szCs w:val="22"/>
              </w:rPr>
              <w:t>73,195</w:t>
            </w:r>
          </w:p>
        </w:tc>
      </w:tr>
      <w:tr w:rsidRPr="00A0490C" w:rsidR="00C614C7" w:rsidTr="00070AE2" w14:paraId="63A17977" w14:textId="77777777">
        <w:trPr>
          <w:cantSplit/>
          <w:jc w:val="center"/>
        </w:trPr>
        <w:tc>
          <w:tcPr>
            <w:tcW w:w="2278" w:type="dxa"/>
          </w:tcPr>
          <w:p w:rsidRPr="0067569F" w:rsidR="00C614C7" w:rsidP="00D81534" w:rsidRDefault="00C614C7" w14:paraId="153E8D28" w14:textId="6687BDE2">
            <w:pPr>
              <w:keepNext/>
              <w:spacing w:afterAutospacing="1"/>
              <w:rPr>
                <w:szCs w:val="22"/>
              </w:rPr>
            </w:pPr>
            <w:r w:rsidRPr="0067569F">
              <w:rPr>
                <w:szCs w:val="22"/>
              </w:rPr>
              <w:t>Training</w:t>
            </w:r>
          </w:p>
        </w:tc>
        <w:tc>
          <w:tcPr>
            <w:tcW w:w="2080" w:type="dxa"/>
          </w:tcPr>
          <w:p w:rsidRPr="0067569F" w:rsidR="00C614C7" w:rsidP="00D81534" w:rsidRDefault="00C614C7" w14:paraId="7ADBA004" w14:textId="5610CD1F">
            <w:pPr>
              <w:keepNext/>
              <w:spacing w:afterAutospacing="1"/>
              <w:jc w:val="right"/>
              <w:rPr>
                <w:szCs w:val="22"/>
              </w:rPr>
            </w:pPr>
            <w:r w:rsidRPr="0067569F">
              <w:rPr>
                <w:szCs w:val="22"/>
              </w:rPr>
              <w:t>$93.84</w:t>
            </w:r>
          </w:p>
        </w:tc>
        <w:tc>
          <w:tcPr>
            <w:tcW w:w="957" w:type="dxa"/>
          </w:tcPr>
          <w:p w:rsidRPr="0067569F" w:rsidR="00C614C7" w:rsidP="00D81534" w:rsidRDefault="00C614C7" w14:paraId="1BB9F4E6" w14:textId="629F85B0">
            <w:pPr>
              <w:keepNext/>
              <w:spacing w:afterAutospacing="1"/>
              <w:jc w:val="right"/>
              <w:rPr>
                <w:szCs w:val="22"/>
              </w:rPr>
            </w:pPr>
            <w:r>
              <w:rPr>
                <w:szCs w:val="22"/>
              </w:rPr>
              <w:t>518</w:t>
            </w:r>
          </w:p>
        </w:tc>
        <w:tc>
          <w:tcPr>
            <w:tcW w:w="1123" w:type="dxa"/>
          </w:tcPr>
          <w:p w:rsidRPr="0067569F" w:rsidR="00C614C7" w:rsidP="00D81534" w:rsidRDefault="00C614C7" w14:paraId="47F4EC54" w14:textId="3CCC0962">
            <w:pPr>
              <w:keepNext/>
              <w:spacing w:afterAutospacing="1"/>
              <w:jc w:val="right"/>
              <w:rPr>
                <w:szCs w:val="22"/>
              </w:rPr>
            </w:pPr>
            <w:r w:rsidRPr="0067569F">
              <w:rPr>
                <w:szCs w:val="22"/>
              </w:rPr>
              <w:t>$</w:t>
            </w:r>
            <w:r>
              <w:rPr>
                <w:szCs w:val="22"/>
              </w:rPr>
              <w:t>48,609</w:t>
            </w:r>
          </w:p>
        </w:tc>
        <w:tc>
          <w:tcPr>
            <w:tcW w:w="1207" w:type="dxa"/>
          </w:tcPr>
          <w:p w:rsidRPr="0067569F" w:rsidR="00C614C7" w:rsidP="00D81534" w:rsidRDefault="00C614C7" w14:paraId="1A1B2504" w14:textId="21B9A64D">
            <w:pPr>
              <w:keepNext/>
              <w:spacing w:afterAutospacing="1"/>
              <w:jc w:val="right"/>
              <w:rPr>
                <w:szCs w:val="22"/>
              </w:rPr>
            </w:pPr>
            <w:r>
              <w:rPr>
                <w:szCs w:val="22"/>
              </w:rPr>
              <w:t>932</w:t>
            </w:r>
          </w:p>
        </w:tc>
        <w:tc>
          <w:tcPr>
            <w:tcW w:w="1168" w:type="dxa"/>
          </w:tcPr>
          <w:p w:rsidRPr="0067569F" w:rsidR="00C614C7" w:rsidP="00DA4A02" w:rsidRDefault="00C614C7" w14:paraId="1E67BD68" w14:textId="724B356D">
            <w:pPr>
              <w:spacing w:after="0" w:line="240" w:lineRule="auto"/>
              <w:jc w:val="right"/>
              <w:rPr>
                <w:szCs w:val="22"/>
              </w:rPr>
            </w:pPr>
            <w:r w:rsidRPr="0067569F">
              <w:rPr>
                <w:szCs w:val="22"/>
              </w:rPr>
              <w:t>$</w:t>
            </w:r>
            <w:r>
              <w:rPr>
                <w:szCs w:val="22"/>
              </w:rPr>
              <w:t>87,459</w:t>
            </w:r>
          </w:p>
        </w:tc>
        <w:tc>
          <w:tcPr>
            <w:tcW w:w="1043" w:type="dxa"/>
          </w:tcPr>
          <w:p w:rsidRPr="0067569F" w:rsidR="00C614C7" w:rsidP="00D81534" w:rsidRDefault="00C614C7" w14:paraId="0CDA060B" w14:textId="1CDB9104">
            <w:pPr>
              <w:keepNext/>
              <w:spacing w:afterAutospacing="1"/>
              <w:jc w:val="right"/>
              <w:rPr>
                <w:szCs w:val="22"/>
              </w:rPr>
            </w:pPr>
            <w:r w:rsidRPr="0067569F">
              <w:rPr>
                <w:szCs w:val="22"/>
              </w:rPr>
              <w:t>0</w:t>
            </w:r>
          </w:p>
        </w:tc>
        <w:tc>
          <w:tcPr>
            <w:tcW w:w="1123" w:type="dxa"/>
          </w:tcPr>
          <w:p w:rsidRPr="0067569F" w:rsidR="00C614C7" w:rsidP="003215CD" w:rsidRDefault="00C614C7" w14:paraId="23267D82" w14:textId="5C7971B5">
            <w:pPr>
              <w:spacing w:after="0" w:line="240" w:lineRule="auto"/>
              <w:jc w:val="right"/>
              <w:rPr>
                <w:szCs w:val="22"/>
              </w:rPr>
            </w:pPr>
            <w:r w:rsidRPr="0067569F">
              <w:rPr>
                <w:szCs w:val="22"/>
              </w:rPr>
              <w:t>$0</w:t>
            </w:r>
          </w:p>
        </w:tc>
        <w:tc>
          <w:tcPr>
            <w:tcW w:w="1006" w:type="dxa"/>
          </w:tcPr>
          <w:p w:rsidRPr="0067569F" w:rsidR="00C614C7" w:rsidP="00D81534" w:rsidRDefault="00C614C7" w14:paraId="16A9AFD5" w14:textId="79BC2E85">
            <w:pPr>
              <w:keepNext/>
              <w:spacing w:afterAutospacing="1"/>
              <w:jc w:val="right"/>
              <w:rPr>
                <w:szCs w:val="22"/>
              </w:rPr>
            </w:pPr>
            <w:r w:rsidRPr="0067569F">
              <w:rPr>
                <w:szCs w:val="22"/>
              </w:rPr>
              <w:t>0</w:t>
            </w:r>
          </w:p>
        </w:tc>
        <w:tc>
          <w:tcPr>
            <w:tcW w:w="1060" w:type="dxa"/>
          </w:tcPr>
          <w:p w:rsidRPr="0067569F" w:rsidR="00C614C7" w:rsidP="00577C65" w:rsidRDefault="00C614C7" w14:paraId="06CB3C6C" w14:textId="2A41A0C2">
            <w:pPr>
              <w:spacing w:after="0" w:line="240" w:lineRule="auto"/>
              <w:jc w:val="right"/>
              <w:rPr>
                <w:szCs w:val="22"/>
              </w:rPr>
            </w:pPr>
            <w:r w:rsidRPr="0067569F">
              <w:rPr>
                <w:szCs w:val="22"/>
              </w:rPr>
              <w:t>$0</w:t>
            </w:r>
          </w:p>
        </w:tc>
        <w:tc>
          <w:tcPr>
            <w:tcW w:w="1020" w:type="dxa"/>
          </w:tcPr>
          <w:p w:rsidRPr="0067569F" w:rsidR="00C614C7" w:rsidP="00D81534" w:rsidRDefault="00C614C7" w14:paraId="3DD9BDFF" w14:textId="2FA11807">
            <w:pPr>
              <w:keepNext/>
              <w:spacing w:afterAutospacing="1"/>
              <w:jc w:val="right"/>
              <w:rPr>
                <w:b/>
                <w:szCs w:val="22"/>
              </w:rPr>
            </w:pPr>
            <w:r w:rsidRPr="0067569F">
              <w:rPr>
                <w:b/>
                <w:szCs w:val="22"/>
              </w:rPr>
              <w:t>1,4</w:t>
            </w:r>
            <w:r>
              <w:rPr>
                <w:b/>
                <w:szCs w:val="22"/>
              </w:rPr>
              <w:t>50</w:t>
            </w:r>
          </w:p>
        </w:tc>
        <w:tc>
          <w:tcPr>
            <w:tcW w:w="1340" w:type="dxa"/>
          </w:tcPr>
          <w:p w:rsidRPr="0067569F" w:rsidR="00C614C7" w:rsidP="00624AE2" w:rsidRDefault="00C614C7" w14:paraId="655AB368" w14:textId="379A7426">
            <w:pPr>
              <w:spacing w:after="0" w:line="240" w:lineRule="auto"/>
              <w:jc w:val="right"/>
              <w:rPr>
                <w:b/>
                <w:bCs/>
                <w:szCs w:val="22"/>
              </w:rPr>
            </w:pPr>
            <w:r w:rsidRPr="0067569F">
              <w:rPr>
                <w:b/>
                <w:bCs/>
                <w:szCs w:val="22"/>
              </w:rPr>
              <w:t>$13</w:t>
            </w:r>
            <w:r>
              <w:rPr>
                <w:b/>
                <w:bCs/>
                <w:szCs w:val="22"/>
              </w:rPr>
              <w:t>6,068</w:t>
            </w:r>
          </w:p>
        </w:tc>
      </w:tr>
      <w:tr w:rsidRPr="00A0490C" w:rsidR="00C614C7" w:rsidTr="00070AE2" w14:paraId="2C85CDBF" w14:textId="77777777">
        <w:trPr>
          <w:cantSplit/>
          <w:jc w:val="center"/>
        </w:trPr>
        <w:tc>
          <w:tcPr>
            <w:tcW w:w="2278" w:type="dxa"/>
          </w:tcPr>
          <w:p w:rsidRPr="0067569F" w:rsidR="00C614C7" w:rsidP="00D81534" w:rsidRDefault="00C614C7" w14:paraId="44BDBE85" w14:textId="6EF12D27">
            <w:pPr>
              <w:keepNext/>
              <w:spacing w:afterAutospacing="1"/>
              <w:rPr>
                <w:b/>
                <w:szCs w:val="22"/>
              </w:rPr>
            </w:pPr>
            <w:r w:rsidRPr="0067569F">
              <w:rPr>
                <w:szCs w:val="22"/>
              </w:rPr>
              <w:t>Total</w:t>
            </w:r>
          </w:p>
        </w:tc>
        <w:tc>
          <w:tcPr>
            <w:tcW w:w="2080" w:type="dxa"/>
          </w:tcPr>
          <w:p w:rsidRPr="0067569F" w:rsidR="00C614C7" w:rsidP="00D81534" w:rsidRDefault="00C614C7" w14:paraId="269D51D3" w14:textId="355E1DAA">
            <w:pPr>
              <w:keepNext/>
              <w:spacing w:afterAutospacing="1"/>
              <w:jc w:val="right"/>
              <w:rPr>
                <w:szCs w:val="22"/>
              </w:rPr>
            </w:pPr>
          </w:p>
        </w:tc>
        <w:tc>
          <w:tcPr>
            <w:tcW w:w="957" w:type="dxa"/>
          </w:tcPr>
          <w:p w:rsidRPr="0067569F" w:rsidR="00C614C7" w:rsidP="00D81534" w:rsidRDefault="00C614C7" w14:paraId="3E42CA8F" w14:textId="2DC6AA39">
            <w:pPr>
              <w:keepNext/>
              <w:spacing w:afterAutospacing="1"/>
              <w:jc w:val="right"/>
              <w:rPr>
                <w:b/>
                <w:szCs w:val="22"/>
              </w:rPr>
            </w:pPr>
            <w:r w:rsidRPr="0067569F">
              <w:rPr>
                <w:b/>
                <w:szCs w:val="22"/>
              </w:rPr>
              <w:t>6,</w:t>
            </w:r>
            <w:r>
              <w:rPr>
                <w:b/>
                <w:szCs w:val="22"/>
              </w:rPr>
              <w:t>820</w:t>
            </w:r>
          </w:p>
        </w:tc>
        <w:tc>
          <w:tcPr>
            <w:tcW w:w="1123" w:type="dxa"/>
          </w:tcPr>
          <w:p w:rsidRPr="0067569F" w:rsidR="00C614C7" w:rsidP="00DA4A02" w:rsidRDefault="00C614C7" w14:paraId="2361AC6A" w14:textId="0C4053F5">
            <w:pPr>
              <w:spacing w:after="0" w:line="240" w:lineRule="auto"/>
              <w:jc w:val="right"/>
              <w:rPr>
                <w:szCs w:val="22"/>
              </w:rPr>
            </w:pPr>
            <w:r w:rsidRPr="0067569F">
              <w:rPr>
                <w:b/>
                <w:bCs/>
                <w:szCs w:val="22"/>
              </w:rPr>
              <w:t>$</w:t>
            </w:r>
            <w:r>
              <w:rPr>
                <w:b/>
                <w:bCs/>
                <w:szCs w:val="22"/>
              </w:rPr>
              <w:t>639,989</w:t>
            </w:r>
          </w:p>
        </w:tc>
        <w:tc>
          <w:tcPr>
            <w:tcW w:w="1207" w:type="dxa"/>
          </w:tcPr>
          <w:p w:rsidRPr="0067569F" w:rsidR="00C614C7" w:rsidP="00D81534" w:rsidRDefault="00C614C7" w14:paraId="75201786" w14:textId="3F8238E5">
            <w:pPr>
              <w:keepNext/>
              <w:spacing w:afterAutospacing="1"/>
              <w:jc w:val="right"/>
              <w:rPr>
                <w:b/>
                <w:szCs w:val="22"/>
              </w:rPr>
            </w:pPr>
            <w:r>
              <w:rPr>
                <w:b/>
                <w:bCs/>
                <w:szCs w:val="22"/>
              </w:rPr>
              <w:t>28,</w:t>
            </w:r>
            <w:r w:rsidR="00623EE1">
              <w:rPr>
                <w:b/>
                <w:bCs/>
                <w:szCs w:val="22"/>
              </w:rPr>
              <w:t>167</w:t>
            </w:r>
          </w:p>
        </w:tc>
        <w:tc>
          <w:tcPr>
            <w:tcW w:w="1168" w:type="dxa"/>
          </w:tcPr>
          <w:p w:rsidRPr="0067569F" w:rsidR="00C614C7" w:rsidP="00DA4A02" w:rsidRDefault="00C614C7" w14:paraId="6B3378A5" w14:textId="01CD85CF">
            <w:pPr>
              <w:spacing w:after="0" w:line="240" w:lineRule="auto"/>
              <w:jc w:val="right"/>
              <w:rPr>
                <w:szCs w:val="22"/>
              </w:rPr>
            </w:pPr>
            <w:r w:rsidRPr="0067569F">
              <w:rPr>
                <w:b/>
                <w:bCs/>
                <w:szCs w:val="22"/>
              </w:rPr>
              <w:t>$</w:t>
            </w:r>
            <w:r>
              <w:rPr>
                <w:b/>
                <w:bCs/>
                <w:szCs w:val="22"/>
              </w:rPr>
              <w:t>2,6</w:t>
            </w:r>
            <w:r w:rsidR="00623EE1">
              <w:rPr>
                <w:b/>
                <w:bCs/>
                <w:szCs w:val="22"/>
              </w:rPr>
              <w:t>43,146</w:t>
            </w:r>
          </w:p>
        </w:tc>
        <w:tc>
          <w:tcPr>
            <w:tcW w:w="1043" w:type="dxa"/>
          </w:tcPr>
          <w:p w:rsidRPr="0067569F" w:rsidR="00C614C7" w:rsidP="00D81534" w:rsidRDefault="00C614C7" w14:paraId="30A853A5" w14:textId="32E9A109">
            <w:pPr>
              <w:keepNext/>
              <w:spacing w:afterAutospacing="1"/>
              <w:jc w:val="right"/>
              <w:rPr>
                <w:b/>
                <w:szCs w:val="22"/>
              </w:rPr>
            </w:pPr>
            <w:r>
              <w:rPr>
                <w:b/>
                <w:szCs w:val="22"/>
              </w:rPr>
              <w:t>7,279</w:t>
            </w:r>
          </w:p>
        </w:tc>
        <w:tc>
          <w:tcPr>
            <w:tcW w:w="1123" w:type="dxa"/>
          </w:tcPr>
          <w:p w:rsidRPr="0067569F" w:rsidR="00C614C7" w:rsidP="00D81534" w:rsidRDefault="00C614C7" w14:paraId="449DA49A" w14:textId="1AEAA3F5">
            <w:pPr>
              <w:keepNext/>
              <w:spacing w:afterAutospacing="1"/>
              <w:jc w:val="right"/>
              <w:rPr>
                <w:b/>
                <w:szCs w:val="22"/>
              </w:rPr>
            </w:pPr>
            <w:r w:rsidRPr="0067569F">
              <w:rPr>
                <w:b/>
                <w:bCs/>
                <w:szCs w:val="22"/>
              </w:rPr>
              <w:t>$6</w:t>
            </w:r>
            <w:r>
              <w:rPr>
                <w:b/>
                <w:bCs/>
                <w:szCs w:val="22"/>
              </w:rPr>
              <w:t>83</w:t>
            </w:r>
            <w:r w:rsidRPr="0067569F">
              <w:rPr>
                <w:b/>
                <w:bCs/>
                <w:szCs w:val="22"/>
              </w:rPr>
              <w:t>,</w:t>
            </w:r>
            <w:r>
              <w:rPr>
                <w:b/>
                <w:bCs/>
                <w:szCs w:val="22"/>
              </w:rPr>
              <w:t>061</w:t>
            </w:r>
          </w:p>
        </w:tc>
        <w:tc>
          <w:tcPr>
            <w:tcW w:w="1006" w:type="dxa"/>
          </w:tcPr>
          <w:p w:rsidRPr="0067569F" w:rsidR="00C614C7" w:rsidP="00D81534" w:rsidRDefault="00C614C7" w14:paraId="6EC0829B" w14:textId="4B1500B8">
            <w:pPr>
              <w:keepNext/>
              <w:spacing w:afterAutospacing="1"/>
              <w:jc w:val="right"/>
              <w:rPr>
                <w:b/>
                <w:szCs w:val="22"/>
              </w:rPr>
            </w:pPr>
            <w:r>
              <w:rPr>
                <w:b/>
                <w:szCs w:val="22"/>
              </w:rPr>
              <w:t>3,055</w:t>
            </w:r>
          </w:p>
        </w:tc>
        <w:tc>
          <w:tcPr>
            <w:tcW w:w="1060" w:type="dxa"/>
          </w:tcPr>
          <w:p w:rsidRPr="0067569F" w:rsidR="00C614C7" w:rsidP="00D81534" w:rsidRDefault="00C614C7" w14:paraId="6A5F6C44" w14:textId="6C1955BA">
            <w:pPr>
              <w:keepNext/>
              <w:spacing w:afterAutospacing="1"/>
              <w:jc w:val="right"/>
              <w:rPr>
                <w:b/>
                <w:szCs w:val="22"/>
              </w:rPr>
            </w:pPr>
            <w:r w:rsidRPr="0067569F">
              <w:rPr>
                <w:b/>
                <w:bCs/>
                <w:szCs w:val="22"/>
              </w:rPr>
              <w:t>$2</w:t>
            </w:r>
            <w:r>
              <w:rPr>
                <w:b/>
                <w:bCs/>
                <w:szCs w:val="22"/>
              </w:rPr>
              <w:t>86,681</w:t>
            </w:r>
          </w:p>
        </w:tc>
        <w:tc>
          <w:tcPr>
            <w:tcW w:w="1020" w:type="dxa"/>
          </w:tcPr>
          <w:p w:rsidRPr="0067569F" w:rsidR="00C614C7" w:rsidP="00D81534" w:rsidRDefault="00C614C7" w14:paraId="69C9658F" w14:textId="4492F6CB">
            <w:pPr>
              <w:keepNext/>
              <w:spacing w:afterAutospacing="1"/>
              <w:jc w:val="right"/>
              <w:rPr>
                <w:b/>
                <w:szCs w:val="22"/>
              </w:rPr>
            </w:pPr>
            <w:r>
              <w:rPr>
                <w:b/>
                <w:bCs/>
                <w:szCs w:val="22"/>
              </w:rPr>
              <w:t>45,</w:t>
            </w:r>
            <w:r w:rsidR="00623EE1">
              <w:rPr>
                <w:b/>
                <w:bCs/>
                <w:szCs w:val="22"/>
              </w:rPr>
              <w:t>321</w:t>
            </w:r>
          </w:p>
        </w:tc>
        <w:tc>
          <w:tcPr>
            <w:tcW w:w="1340" w:type="dxa"/>
          </w:tcPr>
          <w:p w:rsidRPr="0067569F" w:rsidR="00C614C7" w:rsidP="00590A46" w:rsidRDefault="00C614C7" w14:paraId="6E4A1EA0" w14:textId="5512A41C">
            <w:pPr>
              <w:spacing w:after="0" w:line="240" w:lineRule="auto"/>
              <w:jc w:val="right"/>
              <w:rPr>
                <w:b/>
                <w:bCs/>
                <w:szCs w:val="22"/>
              </w:rPr>
            </w:pPr>
            <w:r w:rsidRPr="0067569F">
              <w:rPr>
                <w:b/>
                <w:bCs/>
                <w:szCs w:val="22"/>
              </w:rPr>
              <w:t>$</w:t>
            </w:r>
            <w:r>
              <w:rPr>
                <w:b/>
                <w:bCs/>
                <w:szCs w:val="22"/>
              </w:rPr>
              <w:t>4,2</w:t>
            </w:r>
            <w:r w:rsidR="00623EE1">
              <w:rPr>
                <w:b/>
                <w:bCs/>
                <w:szCs w:val="22"/>
              </w:rPr>
              <w:t>52,877</w:t>
            </w:r>
          </w:p>
        </w:tc>
      </w:tr>
    </w:tbl>
    <w:p w:rsidRPr="002842DF" w:rsidR="002842DF" w:rsidP="002842DF" w:rsidRDefault="002842DF" w14:paraId="36A24811" w14:textId="77777777"/>
    <w:p w:rsidRPr="002842DF" w:rsidR="002842DF" w:rsidP="002842DF" w:rsidRDefault="002842DF" w14:paraId="25A6BDC4" w14:textId="77777777"/>
    <w:p w:rsidR="002842DF" w:rsidP="002842DF" w:rsidRDefault="002842DF" w14:paraId="65AE46F3" w14:textId="7D9DCBAE">
      <w:pPr>
        <w:tabs>
          <w:tab w:val="left" w:pos="11896"/>
        </w:tabs>
      </w:pPr>
      <w:r>
        <w:tab/>
      </w:r>
    </w:p>
    <w:p w:rsidR="002842DF" w:rsidP="002842DF" w:rsidRDefault="002842DF" w14:paraId="5E0FD761" w14:textId="77777777">
      <w:pPr>
        <w:tabs>
          <w:tab w:val="left" w:pos="11896"/>
        </w:tabs>
      </w:pPr>
      <w:r>
        <w:tab/>
      </w:r>
    </w:p>
    <w:p w:rsidRPr="000A1080" w:rsidR="000A1080" w:rsidP="000A1080" w:rsidRDefault="000A1080" w14:paraId="7ACE2C33" w14:textId="77777777"/>
    <w:p w:rsidRPr="000A1080" w:rsidR="000A1080" w:rsidP="000A1080" w:rsidRDefault="000A1080" w14:paraId="78C752D1" w14:textId="77777777"/>
    <w:p w:rsidRPr="000A1080" w:rsidR="000A1080" w:rsidP="000A1080" w:rsidRDefault="000A1080" w14:paraId="38750EE8" w14:textId="77777777"/>
    <w:p w:rsidR="000A1080" w:rsidP="00C5248F" w:rsidRDefault="00C5248F" w14:paraId="3BC29572" w14:textId="413E0B37">
      <w:pPr>
        <w:tabs>
          <w:tab w:val="left" w:pos="12225"/>
        </w:tabs>
      </w:pPr>
      <w:r>
        <w:tab/>
      </w:r>
    </w:p>
    <w:p w:rsidR="000A1080" w:rsidP="000A1080" w:rsidRDefault="000A1080" w14:paraId="15FCC6FB" w14:textId="77777777"/>
    <w:p w:rsidRPr="000A1080" w:rsidR="000A1080" w:rsidP="000A1080" w:rsidRDefault="000A1080" w14:paraId="793B2E07" w14:textId="46D93616">
      <w:pPr>
        <w:sectPr w:rsidRPr="000A1080" w:rsidR="000A1080" w:rsidSect="008559F2">
          <w:headerReference w:type="even" r:id="rId26"/>
          <w:headerReference w:type="default" r:id="rId27"/>
          <w:footerReference w:type="default" r:id="rId28"/>
          <w:headerReference w:type="first" r:id="rId29"/>
          <w:pgSz w:w="15840" w:h="12240" w:orient="landscape" w:code="1"/>
          <w:pgMar w:top="1296" w:right="1440" w:bottom="720" w:left="1440" w:header="720" w:footer="720" w:gutter="0"/>
          <w:cols w:space="720"/>
          <w:noEndnote/>
          <w:docGrid w:linePitch="299"/>
        </w:sectPr>
      </w:pPr>
    </w:p>
    <w:p w:rsidRPr="00A303C8" w:rsidR="00E40DAD" w:rsidP="008E4059" w:rsidRDefault="00E40DAD" w14:paraId="6E61ADEA" w14:textId="0E6D851A">
      <w:pPr>
        <w:pStyle w:val="Heading3"/>
      </w:pPr>
      <w:bookmarkStart w:name="_Toc142817597" w:id="226"/>
      <w:bookmarkStart w:name="_Toc394570752" w:id="227"/>
      <w:bookmarkStart w:name="_Toc394573260" w:id="228"/>
      <w:bookmarkStart w:name="_Toc44569987" w:id="229"/>
      <w:r w:rsidRPr="00A303C8">
        <w:lastRenderedPageBreak/>
        <w:t>A.6.d</w:t>
      </w:r>
      <w:r w:rsidRPr="00A303C8">
        <w:tab/>
        <w:t>Estimating Respondent Universe and Total Burden and Costs</w:t>
      </w:r>
      <w:bookmarkEnd w:id="226"/>
      <w:bookmarkEnd w:id="227"/>
      <w:bookmarkEnd w:id="228"/>
      <w:bookmarkEnd w:id="229"/>
      <w:r w:rsidRPr="00A303C8">
        <w:tab/>
        <w:t xml:space="preserve"> </w:t>
      </w:r>
      <w:r w:rsidRPr="00A303C8" w:rsidR="00C9288F">
        <w:fldChar w:fldCharType="begin"/>
      </w:r>
      <w:r w:rsidRPr="00A303C8">
        <w:instrText xml:space="preserve">tc </w:instrText>
      </w:r>
      <w:r w:rsidR="00F242D9">
        <w:instrText>“</w:instrText>
      </w:r>
      <w:r w:rsidRPr="00A303C8">
        <w:instrText>A.6.d</w:instrText>
      </w:r>
      <w:r w:rsidRPr="00A303C8">
        <w:tab/>
        <w:instrText>Estimating Respondent Universe and Total Burden and Costs</w:instrText>
      </w:r>
      <w:r w:rsidRPr="00A303C8">
        <w:tab/>
        <w:instrText xml:space="preserve"> </w:instrText>
      </w:r>
      <w:r w:rsidR="00F242D9">
        <w:instrText>“</w:instrText>
      </w:r>
      <w:r w:rsidRPr="00A303C8">
        <w:instrText xml:space="preserve"> \l 2</w:instrText>
      </w:r>
      <w:r w:rsidRPr="00A303C8" w:rsidR="00C9288F">
        <w:fldChar w:fldCharType="end"/>
      </w:r>
    </w:p>
    <w:p w:rsidRPr="00A303C8" w:rsidR="00E40DAD" w:rsidP="00E40DAD" w:rsidRDefault="00E40DAD" w14:paraId="3459CF16" w14:textId="544A945A">
      <w:r w:rsidRPr="00A303C8">
        <w:t>Respon</w:t>
      </w:r>
      <w:r w:rsidRPr="00A303C8" w:rsidR="00AD1EEC">
        <w:t>dents for this ICR include CWSs</w:t>
      </w:r>
      <w:r w:rsidR="00557C3A">
        <w:t xml:space="preserve">, </w:t>
      </w:r>
      <w:r w:rsidRPr="00A303C8" w:rsidR="00557C3A">
        <w:t xml:space="preserve">NPNCWSs, </w:t>
      </w:r>
      <w:r w:rsidRPr="00A303C8" w:rsidR="00AD1EEC">
        <w:t>states</w:t>
      </w:r>
      <w:r w:rsidR="00557C3A">
        <w:t xml:space="preserve">, </w:t>
      </w:r>
      <w:r w:rsidDel="00FD78B4" w:rsidR="00D52C9A">
        <w:t xml:space="preserve">and </w:t>
      </w:r>
      <w:r w:rsidR="00557C3A">
        <w:t>the Navajo Nation</w:t>
      </w:r>
      <w:r w:rsidRPr="00A303C8" w:rsidR="00AD1EEC">
        <w:t xml:space="preserve">. </w:t>
      </w:r>
      <w:r w:rsidRPr="00A303C8">
        <w:t xml:space="preserve">This ICR estimates that the number of </w:t>
      </w:r>
      <w:r w:rsidR="004504EB">
        <w:t>water system</w:t>
      </w:r>
      <w:r w:rsidRPr="00A303C8" w:rsidR="004504EB">
        <w:t xml:space="preserve"> </w:t>
      </w:r>
      <w:r w:rsidRPr="00A303C8">
        <w:t xml:space="preserve">respondents is </w:t>
      </w:r>
      <w:r w:rsidR="004504EB">
        <w:rPr>
          <w:szCs w:val="22"/>
        </w:rPr>
        <w:t>3,</w:t>
      </w:r>
      <w:r w:rsidRPr="00332B38" w:rsidR="004504EB">
        <w:t>9</w:t>
      </w:r>
      <w:r w:rsidR="00F778C1">
        <w:t>12</w:t>
      </w:r>
      <w:r w:rsidR="00087DF3">
        <w:t xml:space="preserve"> (including CWSs and NPNCWSs)</w:t>
      </w:r>
      <w:r w:rsidR="00087DF3">
        <w:rPr>
          <w:szCs w:val="22"/>
        </w:rPr>
        <w:t>.</w:t>
      </w:r>
      <w:r w:rsidR="00087DF3">
        <w:t xml:space="preserve"> </w:t>
      </w:r>
      <w:r w:rsidRPr="00A303C8">
        <w:t xml:space="preserve">In addition to the </w:t>
      </w:r>
      <w:r w:rsidR="00087DF3">
        <w:t xml:space="preserve">water system </w:t>
      </w:r>
      <w:r w:rsidRPr="00A303C8" w:rsidR="00AD1EEC">
        <w:t xml:space="preserve">respondents, this ICR assumes </w:t>
      </w:r>
      <w:r w:rsidR="006B0BDA">
        <w:t xml:space="preserve">56 </w:t>
      </w:r>
      <w:r w:rsidRPr="00A303C8" w:rsidR="006B0BDA">
        <w:t>states (50 states plus the District of Columbia, Puerto Rico, Northern Mariana Islands, American Samoa, Guam and the U.S. Virgin Islands)</w:t>
      </w:r>
      <w:r w:rsidR="006B0BDA">
        <w:t xml:space="preserve"> and the Navajo Nation.</w:t>
      </w:r>
      <w:r w:rsidRPr="00A303C8">
        <w:t xml:space="preserve"> </w:t>
      </w:r>
      <w:r w:rsidRPr="005D1BA7">
        <w:t xml:space="preserve">Therefore, the total number of respondents is </w:t>
      </w:r>
      <w:r w:rsidR="00896E23">
        <w:t>3,96</w:t>
      </w:r>
      <w:r w:rsidR="00F778C1">
        <w:t>9</w:t>
      </w:r>
      <w:r w:rsidRPr="005D1BA7">
        <w:t>.</w:t>
      </w:r>
      <w:r w:rsidRPr="00A303C8">
        <w:t xml:space="preserve"> The total costs and burden for these respondents are </w:t>
      </w:r>
      <w:r w:rsidRPr="00A303C8" w:rsidR="00B318B9">
        <w:t xml:space="preserve">detailed </w:t>
      </w:r>
      <w:r w:rsidRPr="00A303C8">
        <w:t>in Exhibits A-6-</w:t>
      </w:r>
      <w:r w:rsidR="00BC6A01">
        <w:t>2</w:t>
      </w:r>
      <w:r w:rsidR="00264795">
        <w:t>2</w:t>
      </w:r>
      <w:r w:rsidRPr="00A303C8">
        <w:t xml:space="preserve"> and A-6-</w:t>
      </w:r>
      <w:r w:rsidR="00BC6A01">
        <w:t>2</w:t>
      </w:r>
      <w:r w:rsidR="00264795">
        <w:t>3</w:t>
      </w:r>
      <w:r w:rsidRPr="00A303C8">
        <w:t>.</w:t>
      </w:r>
    </w:p>
    <w:p w:rsidRPr="00A303C8" w:rsidR="00E40DAD" w:rsidP="008E4059" w:rsidRDefault="00E40DAD" w14:paraId="746A5A2D" w14:textId="5140910B">
      <w:pPr>
        <w:pStyle w:val="Heading3"/>
      </w:pPr>
      <w:bookmarkStart w:name="_Toc142817598" w:id="230"/>
      <w:bookmarkStart w:name="_Toc394570753" w:id="231"/>
      <w:bookmarkStart w:name="_Toc394573261" w:id="232"/>
      <w:bookmarkStart w:name="_Toc44569988" w:id="233"/>
      <w:r w:rsidRPr="00A303C8">
        <w:t>A.6.e</w:t>
      </w:r>
      <w:r w:rsidRPr="00A303C8">
        <w:tab/>
        <w:t>Bottom Line Burden Hours and Costs</w:t>
      </w:r>
      <w:bookmarkEnd w:id="230"/>
      <w:bookmarkEnd w:id="231"/>
      <w:bookmarkEnd w:id="232"/>
      <w:bookmarkEnd w:id="233"/>
      <w:r w:rsidRPr="00A303C8">
        <w:t xml:space="preserve"> </w:t>
      </w:r>
      <w:r w:rsidRPr="00A303C8" w:rsidR="00C9288F">
        <w:fldChar w:fldCharType="begin"/>
      </w:r>
      <w:r w:rsidRPr="00A303C8">
        <w:instrText xml:space="preserve">tc </w:instrText>
      </w:r>
      <w:r w:rsidR="00F242D9">
        <w:instrText>“</w:instrText>
      </w:r>
      <w:r w:rsidRPr="00A303C8">
        <w:instrText>A.6.e</w:instrText>
      </w:r>
      <w:r w:rsidRPr="00A303C8">
        <w:tab/>
        <w:instrText xml:space="preserve">Bottom Line Burden Hours and Costs </w:instrText>
      </w:r>
      <w:r w:rsidR="00F242D9">
        <w:instrText>“</w:instrText>
      </w:r>
      <w:r w:rsidRPr="00A303C8">
        <w:instrText xml:space="preserve"> \l 2</w:instrText>
      </w:r>
      <w:r w:rsidRPr="00A303C8" w:rsidR="00C9288F">
        <w:fldChar w:fldCharType="end"/>
      </w:r>
    </w:p>
    <w:p w:rsidRPr="00A303C8" w:rsidR="00E40DAD" w:rsidP="00E40DAD" w:rsidRDefault="00E40DAD" w14:paraId="2F1272B9" w14:textId="547F7758">
      <w:r w:rsidRPr="00A303C8">
        <w:t>Exhibit A-6-</w:t>
      </w:r>
      <w:r w:rsidR="00896E23">
        <w:t>22</w:t>
      </w:r>
      <w:r w:rsidRPr="00A303C8">
        <w:t xml:space="preserve"> summarizes the </w:t>
      </w:r>
      <w:r w:rsidRPr="00A303C8" w:rsidR="00307E43">
        <w:t>bottom-line</w:t>
      </w:r>
      <w:r w:rsidRPr="00A303C8">
        <w:t xml:space="preserve"> burden hours and costs for </w:t>
      </w:r>
      <w:r w:rsidRPr="00A303C8" w:rsidR="00136053">
        <w:t xml:space="preserve">CWSs, NPNCWSs, states, and the Navajo Nation for this collection. </w:t>
      </w:r>
      <w:r w:rsidRPr="00A303C8">
        <w:t xml:space="preserve">The total </w:t>
      </w:r>
      <w:r w:rsidR="00F760F5">
        <w:t>respondent</w:t>
      </w:r>
      <w:r w:rsidRPr="00A303C8">
        <w:t xml:space="preserve"> burden is </w:t>
      </w:r>
      <w:r w:rsidR="00896E23">
        <w:rPr>
          <w:szCs w:val="22"/>
        </w:rPr>
        <w:t>43,</w:t>
      </w:r>
      <w:r w:rsidR="00D471B0">
        <w:rPr>
          <w:szCs w:val="22"/>
        </w:rPr>
        <w:t>531</w:t>
      </w:r>
      <w:r w:rsidR="005B19AB">
        <w:rPr>
          <w:szCs w:val="22"/>
        </w:rPr>
        <w:t xml:space="preserve"> </w:t>
      </w:r>
      <w:r w:rsidRPr="00A303C8">
        <w:t xml:space="preserve">hours at a cost of </w:t>
      </w:r>
      <w:r w:rsidR="005B19AB">
        <w:rPr>
          <w:szCs w:val="22"/>
        </w:rPr>
        <w:t>$</w:t>
      </w:r>
      <w:r w:rsidR="00896E23">
        <w:rPr>
          <w:szCs w:val="22"/>
        </w:rPr>
        <w:t>2,20</w:t>
      </w:r>
      <w:r w:rsidR="003D6363">
        <w:rPr>
          <w:szCs w:val="22"/>
        </w:rPr>
        <w:t>4,057</w:t>
      </w:r>
      <w:r w:rsidR="00F3408B">
        <w:rPr>
          <w:szCs w:val="22"/>
        </w:rPr>
        <w:t>.</w:t>
      </w:r>
    </w:p>
    <w:p w:rsidRPr="00A303C8" w:rsidR="00E40DAD" w:rsidP="00E40DAD" w:rsidRDefault="00E40DAD" w14:paraId="71C7FF24" w14:textId="0FCC9438">
      <w:pPr>
        <w:pStyle w:val="Exhibit"/>
      </w:pPr>
      <w:bookmarkStart w:name="_Toc143678812" w:id="234"/>
      <w:bookmarkStart w:name="_Toc394570718" w:id="235"/>
      <w:bookmarkStart w:name="_Toc394572233" w:id="236"/>
      <w:bookmarkStart w:name="_Toc394573226" w:id="237"/>
      <w:bookmarkStart w:name="_Toc29229432" w:id="238"/>
      <w:r w:rsidRPr="00A303C8">
        <w:t>Exhibit A-6-</w:t>
      </w:r>
      <w:r w:rsidR="00A0490C">
        <w:t>2</w:t>
      </w:r>
      <w:r w:rsidR="00896E23">
        <w:t>2</w:t>
      </w:r>
      <w:r w:rsidRPr="00A303C8">
        <w:t xml:space="preserve"> Bottom Line Respondent Burden</w:t>
      </w:r>
      <w:bookmarkEnd w:id="234"/>
      <w:bookmarkEnd w:id="235"/>
      <w:bookmarkEnd w:id="236"/>
      <w:bookmarkEnd w:id="237"/>
      <w:r w:rsidRPr="00A303C8">
        <w:t xml:space="preserve"> </w:t>
      </w:r>
      <w:r w:rsidR="00762113">
        <w:t>(2018$)</w:t>
      </w:r>
      <w:bookmarkEnd w:id="238"/>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8" w:type="dxa"/>
          <w:left w:w="58" w:type="dxa"/>
          <w:bottom w:w="29" w:type="dxa"/>
          <w:right w:w="58" w:type="dxa"/>
        </w:tblCellMar>
        <w:tblLook w:val="00E0" w:firstRow="1" w:lastRow="1" w:firstColumn="1" w:lastColumn="0" w:noHBand="0" w:noVBand="0"/>
      </w:tblPr>
      <w:tblGrid>
        <w:gridCol w:w="2695"/>
        <w:gridCol w:w="2345"/>
        <w:gridCol w:w="2250"/>
      </w:tblGrid>
      <w:tr w:rsidRPr="00A303C8" w:rsidR="00E40DAD" w:rsidTr="004D0BB2" w14:paraId="590E1B9B" w14:textId="77777777">
        <w:trPr>
          <w:cantSplit/>
          <w:tblHeader/>
          <w:jc w:val="center"/>
        </w:trPr>
        <w:tc>
          <w:tcPr>
            <w:tcW w:w="2695" w:type="dxa"/>
            <w:vAlign w:val="center"/>
          </w:tcPr>
          <w:p w:rsidRPr="0067569F" w:rsidR="00E40DAD" w:rsidP="00D81534" w:rsidRDefault="00E40DAD" w14:paraId="2094036A" w14:textId="77777777">
            <w:pPr>
              <w:keepNext/>
              <w:spacing w:afterAutospacing="1"/>
              <w:jc w:val="center"/>
              <w:rPr>
                <w:b/>
                <w:szCs w:val="22"/>
              </w:rPr>
            </w:pPr>
            <w:r w:rsidRPr="0067569F">
              <w:rPr>
                <w:b/>
                <w:szCs w:val="22"/>
              </w:rPr>
              <w:t>Respondent Type</w:t>
            </w:r>
          </w:p>
        </w:tc>
        <w:tc>
          <w:tcPr>
            <w:tcW w:w="2345" w:type="dxa"/>
            <w:vAlign w:val="center"/>
          </w:tcPr>
          <w:p w:rsidRPr="0067569F" w:rsidR="00E40DAD" w:rsidP="00D81534" w:rsidRDefault="00E40DAD" w14:paraId="6953AC62" w14:textId="77777777">
            <w:pPr>
              <w:keepNext/>
              <w:spacing w:afterAutospacing="1"/>
              <w:jc w:val="center"/>
              <w:rPr>
                <w:b/>
                <w:szCs w:val="22"/>
              </w:rPr>
            </w:pPr>
            <w:r w:rsidRPr="0067569F">
              <w:rPr>
                <w:b/>
                <w:szCs w:val="22"/>
              </w:rPr>
              <w:t>Burden Hours</w:t>
            </w:r>
          </w:p>
        </w:tc>
        <w:tc>
          <w:tcPr>
            <w:tcW w:w="2250" w:type="dxa"/>
            <w:vAlign w:val="center"/>
          </w:tcPr>
          <w:p w:rsidRPr="0067569F" w:rsidR="00E40DAD" w:rsidP="00D81534" w:rsidRDefault="00E40DAD" w14:paraId="4A091241" w14:textId="77777777">
            <w:pPr>
              <w:keepNext/>
              <w:spacing w:afterAutospacing="1"/>
              <w:jc w:val="center"/>
              <w:rPr>
                <w:b/>
                <w:szCs w:val="22"/>
              </w:rPr>
            </w:pPr>
            <w:r w:rsidRPr="0067569F">
              <w:rPr>
                <w:b/>
                <w:szCs w:val="22"/>
              </w:rPr>
              <w:t>Total Cost</w:t>
            </w:r>
          </w:p>
        </w:tc>
      </w:tr>
      <w:tr w:rsidRPr="00A303C8" w:rsidR="008567F5" w:rsidTr="004D0BB2" w14:paraId="47D1AB9E" w14:textId="77777777">
        <w:trPr>
          <w:cantSplit/>
          <w:jc w:val="center"/>
        </w:trPr>
        <w:tc>
          <w:tcPr>
            <w:tcW w:w="2695" w:type="dxa"/>
            <w:vAlign w:val="center"/>
          </w:tcPr>
          <w:p w:rsidRPr="0067569F" w:rsidR="008567F5" w:rsidP="00D81534" w:rsidRDefault="008567F5" w14:paraId="0D45FAE7" w14:textId="77777777">
            <w:pPr>
              <w:keepNext/>
              <w:spacing w:afterAutospacing="1"/>
              <w:rPr>
                <w:szCs w:val="22"/>
              </w:rPr>
            </w:pPr>
            <w:r w:rsidRPr="0067569F">
              <w:rPr>
                <w:szCs w:val="22"/>
              </w:rPr>
              <w:t>Water Systems</w:t>
            </w:r>
          </w:p>
        </w:tc>
        <w:tc>
          <w:tcPr>
            <w:tcW w:w="2345" w:type="dxa"/>
            <w:vAlign w:val="bottom"/>
          </w:tcPr>
          <w:p w:rsidRPr="0067569F" w:rsidR="008567F5" w:rsidP="00A0490C" w:rsidRDefault="00896E23" w14:paraId="50B7317B" w14:textId="366A8837">
            <w:pPr>
              <w:spacing w:after="0" w:line="240" w:lineRule="auto"/>
              <w:jc w:val="right"/>
              <w:rPr>
                <w:szCs w:val="22"/>
              </w:rPr>
            </w:pPr>
            <w:r>
              <w:rPr>
                <w:szCs w:val="22"/>
              </w:rPr>
              <w:t>20,</w:t>
            </w:r>
            <w:r w:rsidR="00332B38">
              <w:rPr>
                <w:szCs w:val="22"/>
              </w:rPr>
              <w:t xml:space="preserve">955 </w:t>
            </w:r>
          </w:p>
        </w:tc>
        <w:tc>
          <w:tcPr>
            <w:tcW w:w="2250" w:type="dxa"/>
            <w:vAlign w:val="bottom"/>
          </w:tcPr>
          <w:p w:rsidRPr="0067569F" w:rsidR="008567F5" w:rsidP="00A0490C" w:rsidRDefault="00DC4BE1" w14:paraId="1EF2130D" w14:textId="2FF86ED0">
            <w:pPr>
              <w:spacing w:after="0" w:line="240" w:lineRule="auto"/>
              <w:jc w:val="right"/>
              <w:rPr>
                <w:szCs w:val="22"/>
              </w:rPr>
            </w:pPr>
            <w:r>
              <w:rPr>
                <w:szCs w:val="22"/>
              </w:rPr>
              <w:t>$</w:t>
            </w:r>
            <w:r w:rsidR="00896E23">
              <w:rPr>
                <w:szCs w:val="22"/>
              </w:rPr>
              <w:t>856,</w:t>
            </w:r>
            <w:r w:rsidR="00332B38">
              <w:rPr>
                <w:szCs w:val="22"/>
              </w:rPr>
              <w:t>947</w:t>
            </w:r>
          </w:p>
        </w:tc>
      </w:tr>
      <w:tr w:rsidRPr="00A303C8" w:rsidR="008567F5" w:rsidTr="004D0BB2" w14:paraId="1D2DAA26" w14:textId="77777777">
        <w:trPr>
          <w:cantSplit/>
          <w:jc w:val="center"/>
        </w:trPr>
        <w:tc>
          <w:tcPr>
            <w:tcW w:w="2695" w:type="dxa"/>
            <w:vAlign w:val="center"/>
          </w:tcPr>
          <w:p w:rsidRPr="0067569F" w:rsidR="008567F5" w:rsidP="00D47F73" w:rsidRDefault="008567F5" w14:paraId="51B1BAB1" w14:textId="35A7A18B">
            <w:pPr>
              <w:keepNext/>
              <w:spacing w:afterAutospacing="1"/>
              <w:rPr>
                <w:szCs w:val="22"/>
              </w:rPr>
            </w:pPr>
            <w:r w:rsidRPr="0067569F">
              <w:rPr>
                <w:szCs w:val="22"/>
              </w:rPr>
              <w:t xml:space="preserve">States </w:t>
            </w:r>
            <w:r w:rsidR="00BD6F3C">
              <w:rPr>
                <w:szCs w:val="22"/>
              </w:rPr>
              <w:t xml:space="preserve">and </w:t>
            </w:r>
            <w:r w:rsidR="004D0BB2">
              <w:rPr>
                <w:szCs w:val="22"/>
              </w:rPr>
              <w:t xml:space="preserve">the </w:t>
            </w:r>
            <w:r w:rsidR="00BD6F3C">
              <w:rPr>
                <w:szCs w:val="22"/>
              </w:rPr>
              <w:t>Navajo Nation</w:t>
            </w:r>
          </w:p>
        </w:tc>
        <w:tc>
          <w:tcPr>
            <w:tcW w:w="2345" w:type="dxa"/>
            <w:vAlign w:val="bottom"/>
          </w:tcPr>
          <w:p w:rsidRPr="0067569F" w:rsidR="008567F5" w:rsidP="00A0490C" w:rsidRDefault="00704BE3" w14:paraId="2A540087" w14:textId="726E86DF">
            <w:pPr>
              <w:spacing w:after="0" w:line="240" w:lineRule="auto"/>
              <w:jc w:val="right"/>
              <w:rPr>
                <w:szCs w:val="22"/>
              </w:rPr>
            </w:pPr>
            <w:r>
              <w:rPr>
                <w:szCs w:val="22"/>
              </w:rPr>
              <w:t>2</w:t>
            </w:r>
            <w:r w:rsidR="00896E23">
              <w:rPr>
                <w:szCs w:val="22"/>
              </w:rPr>
              <w:t>2,</w:t>
            </w:r>
            <w:r w:rsidR="00D471B0">
              <w:rPr>
                <w:szCs w:val="22"/>
              </w:rPr>
              <w:t>576</w:t>
            </w:r>
          </w:p>
        </w:tc>
        <w:tc>
          <w:tcPr>
            <w:tcW w:w="2250" w:type="dxa"/>
            <w:vAlign w:val="bottom"/>
          </w:tcPr>
          <w:p w:rsidRPr="0067569F" w:rsidR="008567F5" w:rsidP="00A0490C" w:rsidRDefault="00A0490C" w14:paraId="73A507EB" w14:textId="5E356FC4">
            <w:pPr>
              <w:spacing w:after="0" w:line="240" w:lineRule="auto"/>
              <w:jc w:val="right"/>
              <w:rPr>
                <w:szCs w:val="22"/>
              </w:rPr>
            </w:pPr>
            <w:r w:rsidRPr="0067569F">
              <w:rPr>
                <w:szCs w:val="22"/>
              </w:rPr>
              <w:t>$</w:t>
            </w:r>
            <w:r w:rsidR="00896E23">
              <w:rPr>
                <w:szCs w:val="22"/>
              </w:rPr>
              <w:t>1,34</w:t>
            </w:r>
            <w:r w:rsidR="00D471B0">
              <w:rPr>
                <w:szCs w:val="22"/>
              </w:rPr>
              <w:t>7,110</w:t>
            </w:r>
          </w:p>
        </w:tc>
      </w:tr>
      <w:tr w:rsidRPr="00A303C8" w:rsidR="008567F5" w:rsidTr="004D0BB2" w14:paraId="52535B9E" w14:textId="77777777">
        <w:trPr>
          <w:cantSplit/>
          <w:jc w:val="center"/>
        </w:trPr>
        <w:tc>
          <w:tcPr>
            <w:tcW w:w="2695" w:type="dxa"/>
            <w:vAlign w:val="center"/>
          </w:tcPr>
          <w:p w:rsidRPr="0067569F" w:rsidR="008567F5" w:rsidP="00D81534" w:rsidRDefault="008567F5" w14:paraId="7BE53D4E" w14:textId="77777777">
            <w:pPr>
              <w:keepNext/>
              <w:spacing w:afterAutospacing="1"/>
              <w:rPr>
                <w:b/>
                <w:szCs w:val="22"/>
              </w:rPr>
            </w:pPr>
            <w:r w:rsidRPr="0067569F">
              <w:rPr>
                <w:b/>
                <w:szCs w:val="22"/>
              </w:rPr>
              <w:t>TOTAL</w:t>
            </w:r>
          </w:p>
        </w:tc>
        <w:tc>
          <w:tcPr>
            <w:tcW w:w="2345" w:type="dxa"/>
            <w:vAlign w:val="bottom"/>
          </w:tcPr>
          <w:p w:rsidRPr="00896E23" w:rsidR="008567F5" w:rsidP="005B19AB" w:rsidRDefault="00896E23" w14:paraId="246DE0CF" w14:textId="481C40A9">
            <w:pPr>
              <w:spacing w:after="0" w:line="240" w:lineRule="auto"/>
              <w:jc w:val="right"/>
              <w:rPr>
                <w:b/>
                <w:bCs/>
                <w:szCs w:val="22"/>
              </w:rPr>
            </w:pPr>
            <w:r w:rsidRPr="00896E23">
              <w:rPr>
                <w:b/>
                <w:szCs w:val="22"/>
              </w:rPr>
              <w:t>43,</w:t>
            </w:r>
            <w:r w:rsidR="00D471B0">
              <w:rPr>
                <w:b/>
                <w:szCs w:val="22"/>
              </w:rPr>
              <w:t>531</w:t>
            </w:r>
          </w:p>
        </w:tc>
        <w:tc>
          <w:tcPr>
            <w:tcW w:w="2250" w:type="dxa"/>
            <w:vAlign w:val="bottom"/>
          </w:tcPr>
          <w:p w:rsidRPr="00896E23" w:rsidR="008567F5" w:rsidP="005B19AB" w:rsidRDefault="005B19AB" w14:paraId="26562843" w14:textId="7C79F45E">
            <w:pPr>
              <w:spacing w:after="0" w:line="240" w:lineRule="auto"/>
              <w:jc w:val="right"/>
              <w:rPr>
                <w:b/>
                <w:bCs/>
                <w:szCs w:val="22"/>
              </w:rPr>
            </w:pPr>
            <w:r w:rsidRPr="00896E23">
              <w:rPr>
                <w:b/>
                <w:szCs w:val="22"/>
              </w:rPr>
              <w:t>$</w:t>
            </w:r>
            <w:r w:rsidRPr="00896E23" w:rsidR="00896E23">
              <w:rPr>
                <w:b/>
                <w:szCs w:val="22"/>
              </w:rPr>
              <w:t>2,20</w:t>
            </w:r>
            <w:r w:rsidR="00D471B0">
              <w:rPr>
                <w:b/>
                <w:szCs w:val="22"/>
              </w:rPr>
              <w:t>4,057</w:t>
            </w:r>
          </w:p>
        </w:tc>
      </w:tr>
    </w:tbl>
    <w:p w:rsidRPr="00A303C8" w:rsidR="00E40DAD" w:rsidP="00E40DAD" w:rsidRDefault="00E40DAD" w14:paraId="62EEAEF6" w14:textId="77777777"/>
    <w:p w:rsidRPr="00A303C8" w:rsidR="00E40DAD" w:rsidP="00E40DAD" w:rsidRDefault="00A73138" w14:paraId="79BB0927" w14:textId="3D29527B">
      <w:r w:rsidRPr="00A303C8">
        <w:t xml:space="preserve">Over the </w:t>
      </w:r>
      <w:r w:rsidR="000260C5">
        <w:t>3</w:t>
      </w:r>
      <w:r w:rsidRPr="00A303C8">
        <w:t>-year ICR</w:t>
      </w:r>
      <w:r w:rsidR="00B43B63">
        <w:t xml:space="preserve"> period</w:t>
      </w:r>
      <w:r w:rsidRPr="00A303C8">
        <w:t xml:space="preserve">, the average annual </w:t>
      </w:r>
      <w:r w:rsidRPr="00A303C8" w:rsidR="008D1AD0">
        <w:t>burden</w:t>
      </w:r>
      <w:r w:rsidRPr="00A303C8">
        <w:t xml:space="preserve"> </w:t>
      </w:r>
      <w:r w:rsidR="00B43B63">
        <w:t xml:space="preserve">for all respondents (i.e., states and systems combined) </w:t>
      </w:r>
      <w:r w:rsidRPr="00A303C8">
        <w:t xml:space="preserve">would be </w:t>
      </w:r>
      <w:r w:rsidR="0005361B">
        <w:t>14,</w:t>
      </w:r>
      <w:r w:rsidR="00E300FD">
        <w:t>510</w:t>
      </w:r>
      <w:r w:rsidR="004A0AA3">
        <w:t xml:space="preserve"> </w:t>
      </w:r>
      <w:r w:rsidRPr="00A303C8">
        <w:t xml:space="preserve">hours and </w:t>
      </w:r>
      <w:r w:rsidRPr="00A303C8" w:rsidR="008D1AD0">
        <w:t xml:space="preserve">the average annual cost would be </w:t>
      </w:r>
      <w:r w:rsidR="00BB4910">
        <w:t>$</w:t>
      </w:r>
      <w:r w:rsidR="00EA11C2">
        <w:t>73</w:t>
      </w:r>
      <w:r w:rsidR="00F73E7C">
        <w:t>4,686</w:t>
      </w:r>
      <w:r w:rsidR="00136B20">
        <w:t xml:space="preserve"> </w:t>
      </w:r>
      <w:r w:rsidRPr="00A303C8">
        <w:t>per year.</w:t>
      </w:r>
      <w:r w:rsidR="002000F7">
        <w:t xml:space="preserve"> </w:t>
      </w:r>
      <w:r w:rsidR="00446CBC">
        <w:t xml:space="preserve">While the survey effort is four years, the burden on respondents </w:t>
      </w:r>
      <w:r w:rsidR="00793A71">
        <w:t xml:space="preserve">occurs across only two years. Therefore, an additional 3-year ICR will not be needed. </w:t>
      </w:r>
      <w:r w:rsidRPr="00A303C8" w:rsidR="00E40DAD">
        <w:t>Exhibit A-6-</w:t>
      </w:r>
      <w:r w:rsidR="00A80E0A">
        <w:t>2</w:t>
      </w:r>
      <w:r w:rsidR="00973C16">
        <w:t>3</w:t>
      </w:r>
      <w:r w:rsidRPr="00A303C8" w:rsidR="00E40DAD">
        <w:t xml:space="preserve"> summarizes</w:t>
      </w:r>
      <w:r w:rsidRPr="00A303C8" w:rsidR="00C67E25">
        <w:t xml:space="preserve"> more specifically </w:t>
      </w:r>
      <w:r w:rsidRPr="00A303C8" w:rsidR="00E40DAD">
        <w:t xml:space="preserve">the </w:t>
      </w:r>
      <w:r w:rsidRPr="00A303C8" w:rsidR="00C67E25">
        <w:t xml:space="preserve">estimated </w:t>
      </w:r>
      <w:r w:rsidRPr="00A303C8" w:rsidR="00E40DAD">
        <w:t xml:space="preserve">burden hours and costs for </w:t>
      </w:r>
      <w:r w:rsidR="00EA11C2">
        <w:t>water systems</w:t>
      </w:r>
      <w:r w:rsidR="00136053">
        <w:t xml:space="preserve">, </w:t>
      </w:r>
      <w:r w:rsidRPr="00A303C8" w:rsidR="009F7D26">
        <w:t>states</w:t>
      </w:r>
      <w:r w:rsidR="00136053">
        <w:t>, and the Navajo Nation</w:t>
      </w:r>
      <w:r w:rsidRPr="00A303C8" w:rsidR="00C67E25">
        <w:t xml:space="preserve"> for each year of the </w:t>
      </w:r>
      <w:r w:rsidR="00A00451">
        <w:t>4-</w:t>
      </w:r>
      <w:r w:rsidRPr="00A303C8">
        <w:t xml:space="preserve">year </w:t>
      </w:r>
      <w:r w:rsidR="00412121">
        <w:t xml:space="preserve">project </w:t>
      </w:r>
      <w:r w:rsidR="00B43B63">
        <w:t>period</w:t>
      </w:r>
      <w:r w:rsidRPr="00A303C8" w:rsidR="00E40DAD">
        <w:t xml:space="preserve">. It is estimated that the </w:t>
      </w:r>
      <w:r w:rsidR="00191608">
        <w:t>states</w:t>
      </w:r>
      <w:r w:rsidR="00136053">
        <w:t xml:space="preserve"> and </w:t>
      </w:r>
      <w:r w:rsidR="00AB2F2F">
        <w:t xml:space="preserve">the </w:t>
      </w:r>
      <w:r w:rsidR="00136053">
        <w:t>Navajo Nation</w:t>
      </w:r>
      <w:r w:rsidR="00191608">
        <w:t xml:space="preserve"> </w:t>
      </w:r>
      <w:r w:rsidRPr="00A303C8" w:rsidR="00E40DAD">
        <w:t xml:space="preserve">will </w:t>
      </w:r>
      <w:r w:rsidRPr="00A303C8" w:rsidR="00627A1D">
        <w:t xml:space="preserve">conduct the </w:t>
      </w:r>
      <w:r w:rsidR="005D1BA7">
        <w:t>u</w:t>
      </w:r>
      <w:r w:rsidRPr="00A303C8" w:rsidR="00627A1D">
        <w:t>p</w:t>
      </w:r>
      <w:r w:rsidRPr="00A303C8" w:rsidR="00BF78B7">
        <w:t>-</w:t>
      </w:r>
      <w:r w:rsidR="005D1BA7">
        <w:t>f</w:t>
      </w:r>
      <w:r w:rsidRPr="00A303C8" w:rsidR="00BF78B7">
        <w:t xml:space="preserve">ront </w:t>
      </w:r>
      <w:r w:rsidR="005D1BA7">
        <w:t>a</w:t>
      </w:r>
      <w:r w:rsidRPr="00A303C8" w:rsidR="00BF78B7">
        <w:t xml:space="preserve">ctivities in </w:t>
      </w:r>
      <w:r w:rsidRPr="00A303C8" w:rsidR="008F4547">
        <w:t>201</w:t>
      </w:r>
      <w:r w:rsidR="008F4547">
        <w:t>9</w:t>
      </w:r>
      <w:r w:rsidRPr="00A303C8" w:rsidR="008F4547">
        <w:t xml:space="preserve"> </w:t>
      </w:r>
      <w:r w:rsidRPr="00A303C8" w:rsidR="00BF78B7">
        <w:t xml:space="preserve">and the </w:t>
      </w:r>
      <w:r w:rsidR="005D1BA7">
        <w:t>d</w:t>
      </w:r>
      <w:r w:rsidRPr="00A303C8" w:rsidR="00BF78B7">
        <w:t xml:space="preserve">ata </w:t>
      </w:r>
      <w:r w:rsidR="005D1BA7">
        <w:t>c</w:t>
      </w:r>
      <w:r w:rsidRPr="00A303C8" w:rsidR="00BF78B7">
        <w:t xml:space="preserve">ollection </w:t>
      </w:r>
      <w:r w:rsidR="005D1BA7">
        <w:t>a</w:t>
      </w:r>
      <w:r w:rsidRPr="00A303C8" w:rsidR="00BF78B7">
        <w:t xml:space="preserve">ctivities in </w:t>
      </w:r>
      <w:r w:rsidR="008F4547">
        <w:t>2020</w:t>
      </w:r>
      <w:r w:rsidRPr="00A303C8" w:rsidR="00BF78B7">
        <w:t xml:space="preserve">. </w:t>
      </w:r>
      <w:r w:rsidR="00191608">
        <w:t xml:space="preserve">It is estimated that the </w:t>
      </w:r>
      <w:r w:rsidR="00EA11C2">
        <w:t>water systems</w:t>
      </w:r>
      <w:r w:rsidR="00136053">
        <w:t xml:space="preserve"> </w:t>
      </w:r>
      <w:r w:rsidR="00191608">
        <w:t>will provide information to the states for the completion of the data collection instrument</w:t>
      </w:r>
      <w:r w:rsidR="00435702">
        <w:t xml:space="preserve"> </w:t>
      </w:r>
      <w:r w:rsidR="00AA7ED2">
        <w:t>in</w:t>
      </w:r>
      <w:r w:rsidR="00435702">
        <w:t xml:space="preserve"> </w:t>
      </w:r>
      <w:r w:rsidR="008F4547">
        <w:t>2020</w:t>
      </w:r>
      <w:r w:rsidR="00191608">
        <w:t>.</w:t>
      </w:r>
    </w:p>
    <w:p w:rsidRPr="00A303C8" w:rsidR="00E40DAD" w:rsidP="00E40DAD" w:rsidRDefault="00E40DAD" w14:paraId="175B0BB1" w14:textId="3792B9E3">
      <w:pPr>
        <w:pStyle w:val="Exhibit"/>
      </w:pPr>
      <w:bookmarkStart w:name="_Toc143678813" w:id="239"/>
      <w:bookmarkStart w:name="_Toc394570719" w:id="240"/>
      <w:bookmarkStart w:name="_Toc394572234" w:id="241"/>
      <w:bookmarkStart w:name="_Toc394573227" w:id="242"/>
      <w:bookmarkStart w:name="_Toc29229433" w:id="243"/>
      <w:r w:rsidRPr="00A303C8">
        <w:t>Exhibit A-6-</w:t>
      </w:r>
      <w:r w:rsidR="00A0490C">
        <w:t>2</w:t>
      </w:r>
      <w:r w:rsidR="00896E23">
        <w:t>3</w:t>
      </w:r>
      <w:r w:rsidRPr="00A303C8">
        <w:t xml:space="preserve"> Burden Hours and Costs for Respondents per Year</w:t>
      </w:r>
      <w:bookmarkEnd w:id="239"/>
      <w:bookmarkEnd w:id="240"/>
      <w:bookmarkEnd w:id="241"/>
      <w:bookmarkEnd w:id="242"/>
      <w:r w:rsidR="00762113">
        <w:t xml:space="preserve"> (2018$)</w:t>
      </w:r>
      <w:bookmarkEnd w:id="243"/>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8" w:type="dxa"/>
          <w:left w:w="58" w:type="dxa"/>
          <w:bottom w:w="29" w:type="dxa"/>
          <w:right w:w="58" w:type="dxa"/>
        </w:tblCellMar>
        <w:tblLook w:val="00E0" w:firstRow="1" w:lastRow="1" w:firstColumn="1" w:lastColumn="0" w:noHBand="0" w:noVBand="0"/>
      </w:tblPr>
      <w:tblGrid>
        <w:gridCol w:w="1350"/>
        <w:gridCol w:w="990"/>
        <w:gridCol w:w="990"/>
        <w:gridCol w:w="990"/>
        <w:gridCol w:w="810"/>
        <w:gridCol w:w="1080"/>
        <w:gridCol w:w="1260"/>
        <w:gridCol w:w="1080"/>
        <w:gridCol w:w="810"/>
      </w:tblGrid>
      <w:tr w:rsidRPr="0067569F" w:rsidR="00E40DAD" w:rsidTr="00D81534" w14:paraId="04EE4761" w14:textId="77777777">
        <w:trPr>
          <w:cantSplit/>
          <w:tblHeader/>
          <w:jc w:val="center"/>
        </w:trPr>
        <w:tc>
          <w:tcPr>
            <w:tcW w:w="1350" w:type="dxa"/>
            <w:vMerge w:val="restart"/>
            <w:vAlign w:val="center"/>
          </w:tcPr>
          <w:p w:rsidRPr="0067569F" w:rsidR="00E40DAD" w:rsidP="00D81534" w:rsidRDefault="00A3780D" w14:paraId="1ADC35C8" w14:textId="77777777">
            <w:pPr>
              <w:keepNext/>
              <w:spacing w:afterAutospacing="1"/>
              <w:jc w:val="center"/>
              <w:rPr>
                <w:b/>
                <w:szCs w:val="22"/>
              </w:rPr>
            </w:pPr>
            <w:r w:rsidRPr="0067569F">
              <w:rPr>
                <w:b/>
                <w:szCs w:val="22"/>
              </w:rPr>
              <w:t>Respondent Type</w:t>
            </w:r>
          </w:p>
        </w:tc>
        <w:tc>
          <w:tcPr>
            <w:tcW w:w="3780" w:type="dxa"/>
            <w:gridSpan w:val="4"/>
            <w:vAlign w:val="center"/>
          </w:tcPr>
          <w:p w:rsidRPr="0067569F" w:rsidR="00E40DAD" w:rsidP="00D81534" w:rsidRDefault="00E40DAD" w14:paraId="0D080124" w14:textId="77777777">
            <w:pPr>
              <w:keepNext/>
              <w:spacing w:afterAutospacing="1"/>
              <w:jc w:val="center"/>
              <w:rPr>
                <w:b/>
                <w:szCs w:val="22"/>
              </w:rPr>
            </w:pPr>
            <w:r w:rsidRPr="0067569F">
              <w:rPr>
                <w:b/>
                <w:szCs w:val="22"/>
              </w:rPr>
              <w:t>Total Hour Burden (per year)</w:t>
            </w:r>
          </w:p>
        </w:tc>
        <w:tc>
          <w:tcPr>
            <w:tcW w:w="4230" w:type="dxa"/>
            <w:gridSpan w:val="4"/>
            <w:vAlign w:val="center"/>
          </w:tcPr>
          <w:p w:rsidRPr="0067569F" w:rsidR="00E40DAD" w:rsidP="00D81534" w:rsidRDefault="00E40DAD" w14:paraId="0720807F" w14:textId="77777777">
            <w:pPr>
              <w:keepNext/>
              <w:spacing w:afterAutospacing="1"/>
              <w:jc w:val="center"/>
              <w:rPr>
                <w:b/>
                <w:szCs w:val="22"/>
              </w:rPr>
            </w:pPr>
            <w:r w:rsidRPr="0067569F">
              <w:rPr>
                <w:b/>
                <w:szCs w:val="22"/>
              </w:rPr>
              <w:t>Total Cost (per year)</w:t>
            </w:r>
          </w:p>
        </w:tc>
      </w:tr>
      <w:tr w:rsidRPr="0067569F" w:rsidR="002603B6" w:rsidTr="00D81534" w14:paraId="2FA55B32" w14:textId="77777777">
        <w:trPr>
          <w:cantSplit/>
          <w:jc w:val="center"/>
        </w:trPr>
        <w:tc>
          <w:tcPr>
            <w:tcW w:w="1350" w:type="dxa"/>
            <w:vMerge/>
            <w:vAlign w:val="center"/>
          </w:tcPr>
          <w:p w:rsidRPr="0067569F" w:rsidR="002603B6" w:rsidP="00D81534" w:rsidRDefault="002603B6" w14:paraId="44351367" w14:textId="77777777">
            <w:pPr>
              <w:keepNext/>
              <w:spacing w:afterAutospacing="1"/>
              <w:rPr>
                <w:szCs w:val="22"/>
              </w:rPr>
            </w:pPr>
          </w:p>
        </w:tc>
        <w:tc>
          <w:tcPr>
            <w:tcW w:w="990" w:type="dxa"/>
            <w:vAlign w:val="center"/>
          </w:tcPr>
          <w:p w:rsidRPr="0067569F" w:rsidR="002603B6" w:rsidP="002603B6" w:rsidRDefault="002603B6" w14:paraId="433634FA" w14:textId="5E3A36C1">
            <w:pPr>
              <w:keepNext/>
              <w:spacing w:afterAutospacing="1"/>
              <w:jc w:val="center"/>
              <w:rPr>
                <w:b/>
                <w:szCs w:val="22"/>
              </w:rPr>
            </w:pPr>
            <w:r w:rsidRPr="0067569F">
              <w:rPr>
                <w:b/>
                <w:szCs w:val="22"/>
              </w:rPr>
              <w:t>201</w:t>
            </w:r>
            <w:r w:rsidR="00F95AE7">
              <w:rPr>
                <w:b/>
                <w:szCs w:val="22"/>
              </w:rPr>
              <w:t>9</w:t>
            </w:r>
          </w:p>
        </w:tc>
        <w:tc>
          <w:tcPr>
            <w:tcW w:w="990" w:type="dxa"/>
            <w:vAlign w:val="center"/>
          </w:tcPr>
          <w:p w:rsidRPr="0067569F" w:rsidR="002603B6" w:rsidP="00D81534" w:rsidRDefault="002603B6" w14:paraId="119B3D81" w14:textId="7BEFF4FA">
            <w:pPr>
              <w:keepNext/>
              <w:spacing w:afterAutospacing="1"/>
              <w:jc w:val="center"/>
              <w:rPr>
                <w:b/>
                <w:szCs w:val="22"/>
              </w:rPr>
            </w:pPr>
            <w:r w:rsidRPr="0067569F">
              <w:rPr>
                <w:b/>
                <w:szCs w:val="22"/>
              </w:rPr>
              <w:t>20</w:t>
            </w:r>
            <w:r w:rsidRPr="0067569F" w:rsidR="00BC6A01">
              <w:rPr>
                <w:b/>
                <w:szCs w:val="22"/>
              </w:rPr>
              <w:t>20</w:t>
            </w:r>
          </w:p>
        </w:tc>
        <w:tc>
          <w:tcPr>
            <w:tcW w:w="990" w:type="dxa"/>
            <w:vAlign w:val="center"/>
          </w:tcPr>
          <w:p w:rsidRPr="0067569F" w:rsidR="002603B6" w:rsidP="00D81534" w:rsidRDefault="002603B6" w14:paraId="0B9339CF" w14:textId="3A559016">
            <w:pPr>
              <w:keepNext/>
              <w:spacing w:afterAutospacing="1"/>
              <w:jc w:val="center"/>
              <w:rPr>
                <w:b/>
                <w:szCs w:val="22"/>
              </w:rPr>
            </w:pPr>
            <w:r w:rsidRPr="0067569F">
              <w:rPr>
                <w:b/>
                <w:szCs w:val="22"/>
              </w:rPr>
              <w:t>20</w:t>
            </w:r>
            <w:r w:rsidRPr="0067569F" w:rsidR="00BC6A01">
              <w:rPr>
                <w:b/>
                <w:szCs w:val="22"/>
              </w:rPr>
              <w:t>21</w:t>
            </w:r>
          </w:p>
        </w:tc>
        <w:tc>
          <w:tcPr>
            <w:tcW w:w="810" w:type="dxa"/>
            <w:vAlign w:val="center"/>
          </w:tcPr>
          <w:p w:rsidRPr="0067569F" w:rsidR="002603B6" w:rsidP="00D81534" w:rsidRDefault="002603B6" w14:paraId="2A1D79AA" w14:textId="4188F524">
            <w:pPr>
              <w:keepNext/>
              <w:spacing w:afterAutospacing="1"/>
              <w:jc w:val="center"/>
              <w:rPr>
                <w:b/>
                <w:szCs w:val="22"/>
              </w:rPr>
            </w:pPr>
            <w:r w:rsidRPr="0067569F">
              <w:rPr>
                <w:b/>
                <w:szCs w:val="22"/>
              </w:rPr>
              <w:t>20</w:t>
            </w:r>
            <w:r w:rsidRPr="0067569F" w:rsidR="00BC6A01">
              <w:rPr>
                <w:b/>
                <w:szCs w:val="22"/>
              </w:rPr>
              <w:t>22</w:t>
            </w:r>
          </w:p>
        </w:tc>
        <w:tc>
          <w:tcPr>
            <w:tcW w:w="1080" w:type="dxa"/>
            <w:vAlign w:val="center"/>
          </w:tcPr>
          <w:p w:rsidRPr="0067569F" w:rsidR="002603B6" w:rsidP="00D81534" w:rsidRDefault="002603B6" w14:paraId="47D142D4" w14:textId="10C07461">
            <w:pPr>
              <w:keepNext/>
              <w:spacing w:afterAutospacing="1"/>
              <w:jc w:val="center"/>
              <w:rPr>
                <w:b/>
                <w:szCs w:val="22"/>
              </w:rPr>
            </w:pPr>
            <w:r w:rsidRPr="0067569F">
              <w:rPr>
                <w:b/>
                <w:szCs w:val="22"/>
              </w:rPr>
              <w:t>20</w:t>
            </w:r>
            <w:r w:rsidRPr="0067569F" w:rsidR="00BC6A01">
              <w:rPr>
                <w:b/>
                <w:szCs w:val="22"/>
              </w:rPr>
              <w:t>19</w:t>
            </w:r>
          </w:p>
        </w:tc>
        <w:tc>
          <w:tcPr>
            <w:tcW w:w="1260" w:type="dxa"/>
            <w:vAlign w:val="center"/>
          </w:tcPr>
          <w:p w:rsidRPr="0067569F" w:rsidR="002603B6" w:rsidP="00D81534" w:rsidRDefault="002603B6" w14:paraId="41FD9136" w14:textId="724D8893">
            <w:pPr>
              <w:keepNext/>
              <w:spacing w:afterAutospacing="1"/>
              <w:jc w:val="center"/>
              <w:rPr>
                <w:b/>
                <w:szCs w:val="22"/>
              </w:rPr>
            </w:pPr>
            <w:r w:rsidRPr="0067569F">
              <w:rPr>
                <w:b/>
                <w:szCs w:val="22"/>
              </w:rPr>
              <w:t>20</w:t>
            </w:r>
            <w:r w:rsidRPr="0067569F" w:rsidR="00BC6A01">
              <w:rPr>
                <w:b/>
                <w:szCs w:val="22"/>
              </w:rPr>
              <w:t>20</w:t>
            </w:r>
          </w:p>
        </w:tc>
        <w:tc>
          <w:tcPr>
            <w:tcW w:w="1080" w:type="dxa"/>
            <w:vAlign w:val="center"/>
          </w:tcPr>
          <w:p w:rsidRPr="0067569F" w:rsidR="002603B6" w:rsidP="00D81534" w:rsidRDefault="002603B6" w14:paraId="37B8A86C" w14:textId="362F5CD9">
            <w:pPr>
              <w:keepNext/>
              <w:spacing w:afterAutospacing="1"/>
              <w:jc w:val="center"/>
              <w:rPr>
                <w:b/>
                <w:szCs w:val="22"/>
              </w:rPr>
            </w:pPr>
            <w:r w:rsidRPr="0067569F">
              <w:rPr>
                <w:b/>
                <w:szCs w:val="22"/>
              </w:rPr>
              <w:t>20</w:t>
            </w:r>
            <w:r w:rsidRPr="0067569F" w:rsidR="00BC6A01">
              <w:rPr>
                <w:b/>
                <w:szCs w:val="22"/>
              </w:rPr>
              <w:t>21</w:t>
            </w:r>
          </w:p>
        </w:tc>
        <w:tc>
          <w:tcPr>
            <w:tcW w:w="810" w:type="dxa"/>
            <w:vAlign w:val="center"/>
          </w:tcPr>
          <w:p w:rsidRPr="0067569F" w:rsidR="002603B6" w:rsidP="00D81534" w:rsidRDefault="002603B6" w14:paraId="42220EFA" w14:textId="38814F40">
            <w:pPr>
              <w:keepNext/>
              <w:spacing w:afterAutospacing="1"/>
              <w:jc w:val="center"/>
              <w:rPr>
                <w:szCs w:val="22"/>
              </w:rPr>
            </w:pPr>
            <w:r w:rsidRPr="0067569F">
              <w:rPr>
                <w:b/>
                <w:szCs w:val="22"/>
              </w:rPr>
              <w:t>20</w:t>
            </w:r>
            <w:r w:rsidRPr="0067569F" w:rsidR="00BC6A01">
              <w:rPr>
                <w:b/>
                <w:szCs w:val="22"/>
              </w:rPr>
              <w:t>22</w:t>
            </w:r>
          </w:p>
        </w:tc>
      </w:tr>
      <w:tr w:rsidRPr="0067569F" w:rsidR="00AE7C82" w:rsidTr="00685BA7" w14:paraId="3D949F37" w14:textId="77777777">
        <w:trPr>
          <w:cantSplit/>
          <w:jc w:val="center"/>
        </w:trPr>
        <w:tc>
          <w:tcPr>
            <w:tcW w:w="1350" w:type="dxa"/>
            <w:vAlign w:val="center"/>
          </w:tcPr>
          <w:p w:rsidRPr="0067569F" w:rsidR="00AE7C82" w:rsidP="00D81534" w:rsidRDefault="00AE7C82" w14:paraId="75A866DA" w14:textId="4940AE87">
            <w:pPr>
              <w:keepNext/>
              <w:spacing w:afterAutospacing="1"/>
              <w:rPr>
                <w:szCs w:val="22"/>
              </w:rPr>
            </w:pPr>
            <w:r w:rsidRPr="0067569F">
              <w:rPr>
                <w:szCs w:val="22"/>
              </w:rPr>
              <w:t>Water systems</w:t>
            </w:r>
          </w:p>
        </w:tc>
        <w:tc>
          <w:tcPr>
            <w:tcW w:w="990" w:type="dxa"/>
            <w:vAlign w:val="center"/>
          </w:tcPr>
          <w:p w:rsidRPr="0067569F" w:rsidR="00AE7C82" w:rsidP="002603B6" w:rsidRDefault="00AE7C82" w14:paraId="587EA34B" w14:textId="77777777">
            <w:pPr>
              <w:keepNext/>
              <w:spacing w:afterAutospacing="1"/>
              <w:jc w:val="right"/>
              <w:rPr>
                <w:szCs w:val="22"/>
              </w:rPr>
            </w:pPr>
            <w:r w:rsidRPr="0067569F">
              <w:rPr>
                <w:szCs w:val="22"/>
              </w:rPr>
              <w:t>0</w:t>
            </w:r>
          </w:p>
        </w:tc>
        <w:tc>
          <w:tcPr>
            <w:tcW w:w="990" w:type="dxa"/>
            <w:vAlign w:val="center"/>
          </w:tcPr>
          <w:p w:rsidRPr="0067569F" w:rsidR="00AE7C82" w:rsidP="00BC6A01" w:rsidRDefault="00973C16" w14:paraId="0D4B55E2" w14:textId="2F2BF32A">
            <w:pPr>
              <w:spacing w:after="0" w:line="240" w:lineRule="auto"/>
              <w:jc w:val="right"/>
              <w:rPr>
                <w:szCs w:val="22"/>
              </w:rPr>
            </w:pPr>
            <w:r>
              <w:rPr>
                <w:szCs w:val="22"/>
              </w:rPr>
              <w:t>20,</w:t>
            </w:r>
            <w:r w:rsidR="002C4FDF">
              <w:rPr>
                <w:szCs w:val="22"/>
              </w:rPr>
              <w:t>955</w:t>
            </w:r>
          </w:p>
        </w:tc>
        <w:tc>
          <w:tcPr>
            <w:tcW w:w="990" w:type="dxa"/>
            <w:vAlign w:val="center"/>
          </w:tcPr>
          <w:p w:rsidRPr="0067569F" w:rsidR="00AE7C82" w:rsidP="009A072B" w:rsidRDefault="00AE7C82" w14:paraId="1E2A6637" w14:textId="77777777">
            <w:pPr>
              <w:keepNext/>
              <w:spacing w:afterAutospacing="1"/>
              <w:jc w:val="right"/>
              <w:rPr>
                <w:szCs w:val="22"/>
              </w:rPr>
            </w:pPr>
            <w:r w:rsidRPr="0067569F">
              <w:rPr>
                <w:szCs w:val="22"/>
              </w:rPr>
              <w:t>0</w:t>
            </w:r>
          </w:p>
        </w:tc>
        <w:tc>
          <w:tcPr>
            <w:tcW w:w="810" w:type="dxa"/>
            <w:vAlign w:val="center"/>
          </w:tcPr>
          <w:p w:rsidRPr="0067569F" w:rsidR="00AE7C82" w:rsidP="009A072B" w:rsidRDefault="00AE7C82" w14:paraId="5BA01EC6" w14:textId="77777777">
            <w:pPr>
              <w:keepNext/>
              <w:spacing w:afterAutospacing="1"/>
              <w:jc w:val="right"/>
              <w:rPr>
                <w:szCs w:val="22"/>
              </w:rPr>
            </w:pPr>
            <w:r w:rsidRPr="0067569F">
              <w:rPr>
                <w:szCs w:val="22"/>
              </w:rPr>
              <w:t>0</w:t>
            </w:r>
          </w:p>
        </w:tc>
        <w:tc>
          <w:tcPr>
            <w:tcW w:w="1080" w:type="dxa"/>
            <w:vAlign w:val="center"/>
          </w:tcPr>
          <w:p w:rsidRPr="0067569F" w:rsidR="00AE7C82" w:rsidP="002603B6" w:rsidRDefault="00AE7C82" w14:paraId="28C9871F" w14:textId="77777777">
            <w:pPr>
              <w:keepNext/>
              <w:spacing w:afterAutospacing="1"/>
              <w:jc w:val="right"/>
              <w:rPr>
                <w:szCs w:val="22"/>
              </w:rPr>
            </w:pPr>
            <w:r w:rsidRPr="0067569F">
              <w:rPr>
                <w:szCs w:val="22"/>
              </w:rPr>
              <w:t xml:space="preserve">$0 </w:t>
            </w:r>
          </w:p>
        </w:tc>
        <w:tc>
          <w:tcPr>
            <w:tcW w:w="1260" w:type="dxa"/>
            <w:vAlign w:val="center"/>
          </w:tcPr>
          <w:p w:rsidRPr="0067569F" w:rsidR="00AE7C82" w:rsidP="00BC6A01" w:rsidRDefault="00BC6A01" w14:paraId="56516709" w14:textId="441C504C">
            <w:pPr>
              <w:spacing w:after="0" w:line="240" w:lineRule="auto"/>
              <w:jc w:val="right"/>
              <w:rPr>
                <w:szCs w:val="22"/>
              </w:rPr>
            </w:pPr>
            <w:r w:rsidRPr="0067569F">
              <w:rPr>
                <w:szCs w:val="22"/>
              </w:rPr>
              <w:t>$</w:t>
            </w:r>
            <w:r w:rsidR="00816AF9">
              <w:rPr>
                <w:szCs w:val="22"/>
              </w:rPr>
              <w:t>8</w:t>
            </w:r>
            <w:r w:rsidR="00973C16">
              <w:rPr>
                <w:szCs w:val="22"/>
              </w:rPr>
              <w:t>56,</w:t>
            </w:r>
            <w:r w:rsidR="002C4FDF">
              <w:rPr>
                <w:szCs w:val="22"/>
              </w:rPr>
              <w:t>9</w:t>
            </w:r>
            <w:r w:rsidR="00973C16">
              <w:rPr>
                <w:szCs w:val="22"/>
              </w:rPr>
              <w:t>47</w:t>
            </w:r>
          </w:p>
        </w:tc>
        <w:tc>
          <w:tcPr>
            <w:tcW w:w="1080" w:type="dxa"/>
            <w:vAlign w:val="center"/>
          </w:tcPr>
          <w:p w:rsidRPr="0067569F" w:rsidR="00AE7C82" w:rsidP="00D81534" w:rsidRDefault="00AE7C82" w14:paraId="0BEA95A5" w14:textId="77777777">
            <w:pPr>
              <w:keepNext/>
              <w:spacing w:afterAutospacing="1"/>
              <w:jc w:val="right"/>
              <w:rPr>
                <w:szCs w:val="22"/>
              </w:rPr>
            </w:pPr>
            <w:r w:rsidRPr="0067569F">
              <w:rPr>
                <w:szCs w:val="22"/>
              </w:rPr>
              <w:t xml:space="preserve">$0 </w:t>
            </w:r>
          </w:p>
        </w:tc>
        <w:tc>
          <w:tcPr>
            <w:tcW w:w="810" w:type="dxa"/>
            <w:vAlign w:val="center"/>
          </w:tcPr>
          <w:p w:rsidRPr="0067569F" w:rsidR="00AE7C82" w:rsidP="00D81534" w:rsidRDefault="00AE7C82" w14:paraId="417B9875" w14:textId="77777777">
            <w:pPr>
              <w:keepNext/>
              <w:spacing w:afterAutospacing="1"/>
              <w:jc w:val="right"/>
              <w:rPr>
                <w:szCs w:val="22"/>
              </w:rPr>
            </w:pPr>
            <w:r w:rsidRPr="0067569F">
              <w:rPr>
                <w:szCs w:val="22"/>
              </w:rPr>
              <w:t xml:space="preserve">$0 </w:t>
            </w:r>
          </w:p>
        </w:tc>
      </w:tr>
      <w:tr w:rsidRPr="0067569F" w:rsidR="00AE7C82" w:rsidTr="00C50916" w14:paraId="1BA82439" w14:textId="77777777">
        <w:trPr>
          <w:cantSplit/>
          <w:jc w:val="center"/>
        </w:trPr>
        <w:tc>
          <w:tcPr>
            <w:tcW w:w="1350" w:type="dxa"/>
            <w:vAlign w:val="center"/>
          </w:tcPr>
          <w:p w:rsidRPr="0067569F" w:rsidR="00AE7C82" w:rsidP="002603B6" w:rsidRDefault="00AE7C82" w14:paraId="09ACCB3D" w14:textId="45410D5E">
            <w:pPr>
              <w:keepNext/>
              <w:spacing w:afterAutospacing="1"/>
              <w:rPr>
                <w:szCs w:val="22"/>
              </w:rPr>
            </w:pPr>
            <w:r w:rsidRPr="0067569F">
              <w:rPr>
                <w:szCs w:val="22"/>
              </w:rPr>
              <w:t>States</w:t>
            </w:r>
            <w:r w:rsidR="00BD6F3C">
              <w:rPr>
                <w:szCs w:val="22"/>
              </w:rPr>
              <w:t xml:space="preserve"> and the Navajo Nation</w:t>
            </w:r>
          </w:p>
        </w:tc>
        <w:tc>
          <w:tcPr>
            <w:tcW w:w="990" w:type="dxa"/>
            <w:vAlign w:val="center"/>
          </w:tcPr>
          <w:p w:rsidRPr="0067569F" w:rsidR="00AE7C82" w:rsidP="00BC6A01" w:rsidRDefault="00695514" w14:paraId="44FD96DC" w14:textId="10E546CE">
            <w:pPr>
              <w:spacing w:after="0" w:line="240" w:lineRule="auto"/>
              <w:jc w:val="right"/>
              <w:rPr>
                <w:szCs w:val="22"/>
              </w:rPr>
            </w:pPr>
            <w:r>
              <w:rPr>
                <w:szCs w:val="22"/>
              </w:rPr>
              <w:t>6,9</w:t>
            </w:r>
            <w:r w:rsidR="00973C16">
              <w:rPr>
                <w:szCs w:val="22"/>
              </w:rPr>
              <w:t>2</w:t>
            </w:r>
            <w:r w:rsidR="002C4FDF">
              <w:rPr>
                <w:szCs w:val="22"/>
              </w:rPr>
              <w:t>8</w:t>
            </w:r>
          </w:p>
        </w:tc>
        <w:tc>
          <w:tcPr>
            <w:tcW w:w="990" w:type="dxa"/>
            <w:vAlign w:val="center"/>
          </w:tcPr>
          <w:p w:rsidRPr="0067569F" w:rsidR="00AE7C82" w:rsidP="00BC6A01" w:rsidRDefault="00973C16" w14:paraId="4F915C80" w14:textId="53FE5DB3">
            <w:pPr>
              <w:spacing w:after="0" w:line="240" w:lineRule="auto"/>
              <w:jc w:val="right"/>
              <w:rPr>
                <w:szCs w:val="22"/>
              </w:rPr>
            </w:pPr>
            <w:r>
              <w:rPr>
                <w:szCs w:val="22"/>
              </w:rPr>
              <w:t>15,</w:t>
            </w:r>
            <w:r w:rsidR="002C4FDF">
              <w:rPr>
                <w:szCs w:val="22"/>
              </w:rPr>
              <w:t>6</w:t>
            </w:r>
            <w:r w:rsidR="00F3347D">
              <w:rPr>
                <w:szCs w:val="22"/>
              </w:rPr>
              <w:t>48</w:t>
            </w:r>
          </w:p>
        </w:tc>
        <w:tc>
          <w:tcPr>
            <w:tcW w:w="990" w:type="dxa"/>
            <w:vAlign w:val="center"/>
          </w:tcPr>
          <w:p w:rsidRPr="0067569F" w:rsidR="00AE7C82" w:rsidP="00D81534" w:rsidRDefault="00AE7C82" w14:paraId="16966787" w14:textId="77777777">
            <w:pPr>
              <w:keepNext/>
              <w:spacing w:afterAutospacing="1"/>
              <w:jc w:val="right"/>
              <w:rPr>
                <w:szCs w:val="22"/>
              </w:rPr>
            </w:pPr>
            <w:r w:rsidRPr="0067569F">
              <w:rPr>
                <w:szCs w:val="22"/>
              </w:rPr>
              <w:t>0</w:t>
            </w:r>
          </w:p>
        </w:tc>
        <w:tc>
          <w:tcPr>
            <w:tcW w:w="810" w:type="dxa"/>
            <w:vAlign w:val="center"/>
          </w:tcPr>
          <w:p w:rsidRPr="0067569F" w:rsidR="00AE7C82" w:rsidP="00D81534" w:rsidRDefault="00AE7C82" w14:paraId="230E7565" w14:textId="77777777">
            <w:pPr>
              <w:keepNext/>
              <w:spacing w:afterAutospacing="1"/>
              <w:jc w:val="right"/>
              <w:rPr>
                <w:szCs w:val="22"/>
              </w:rPr>
            </w:pPr>
            <w:r w:rsidRPr="0067569F">
              <w:rPr>
                <w:szCs w:val="22"/>
              </w:rPr>
              <w:t>0</w:t>
            </w:r>
          </w:p>
        </w:tc>
        <w:tc>
          <w:tcPr>
            <w:tcW w:w="1080" w:type="dxa"/>
            <w:vAlign w:val="center"/>
          </w:tcPr>
          <w:p w:rsidRPr="0067569F" w:rsidR="00AE7C82" w:rsidP="00BC6A01" w:rsidRDefault="00BC6A01" w14:paraId="7CBA64E0" w14:textId="0D03ABA3">
            <w:pPr>
              <w:spacing w:after="0" w:line="240" w:lineRule="auto"/>
              <w:jc w:val="right"/>
              <w:rPr>
                <w:szCs w:val="22"/>
              </w:rPr>
            </w:pPr>
            <w:r w:rsidRPr="0067569F">
              <w:rPr>
                <w:szCs w:val="22"/>
              </w:rPr>
              <w:t>$4</w:t>
            </w:r>
            <w:r w:rsidR="00695514">
              <w:rPr>
                <w:szCs w:val="22"/>
              </w:rPr>
              <w:t>1</w:t>
            </w:r>
            <w:r w:rsidR="00973C16">
              <w:rPr>
                <w:szCs w:val="22"/>
              </w:rPr>
              <w:t>3,3</w:t>
            </w:r>
            <w:r w:rsidR="002C4FDF">
              <w:rPr>
                <w:szCs w:val="22"/>
              </w:rPr>
              <w:t>9</w:t>
            </w:r>
            <w:r w:rsidR="00973C16">
              <w:rPr>
                <w:szCs w:val="22"/>
              </w:rPr>
              <w:t>4</w:t>
            </w:r>
          </w:p>
        </w:tc>
        <w:tc>
          <w:tcPr>
            <w:tcW w:w="1260" w:type="dxa"/>
            <w:vAlign w:val="center"/>
          </w:tcPr>
          <w:p w:rsidRPr="0067569F" w:rsidR="00AE7C82" w:rsidP="00BC6A01" w:rsidRDefault="00BC6A01" w14:paraId="15BCE6A1" w14:textId="630207DD">
            <w:pPr>
              <w:spacing w:after="0" w:line="240" w:lineRule="auto"/>
              <w:jc w:val="right"/>
              <w:rPr>
                <w:szCs w:val="22"/>
              </w:rPr>
            </w:pPr>
            <w:r w:rsidRPr="0067569F">
              <w:rPr>
                <w:szCs w:val="22"/>
              </w:rPr>
              <w:t>$</w:t>
            </w:r>
            <w:r w:rsidR="00973C16">
              <w:rPr>
                <w:szCs w:val="22"/>
              </w:rPr>
              <w:t>93</w:t>
            </w:r>
            <w:r w:rsidR="00662B5D">
              <w:rPr>
                <w:szCs w:val="22"/>
              </w:rPr>
              <w:t>3</w:t>
            </w:r>
            <w:r w:rsidR="00AD23C0">
              <w:rPr>
                <w:szCs w:val="22"/>
              </w:rPr>
              <w:t>,716</w:t>
            </w:r>
          </w:p>
        </w:tc>
        <w:tc>
          <w:tcPr>
            <w:tcW w:w="1080" w:type="dxa"/>
            <w:vAlign w:val="center"/>
          </w:tcPr>
          <w:p w:rsidRPr="0067569F" w:rsidR="00AE7C82" w:rsidP="00D81534" w:rsidRDefault="00AE7C82" w14:paraId="0AE86EB5" w14:textId="77777777">
            <w:pPr>
              <w:keepNext/>
              <w:spacing w:afterAutospacing="1"/>
              <w:jc w:val="right"/>
              <w:rPr>
                <w:szCs w:val="22"/>
              </w:rPr>
            </w:pPr>
            <w:r w:rsidRPr="0067569F">
              <w:rPr>
                <w:szCs w:val="22"/>
              </w:rPr>
              <w:t>0</w:t>
            </w:r>
          </w:p>
        </w:tc>
        <w:tc>
          <w:tcPr>
            <w:tcW w:w="810" w:type="dxa"/>
            <w:vAlign w:val="center"/>
          </w:tcPr>
          <w:p w:rsidRPr="0067569F" w:rsidR="00AE7C82" w:rsidP="00D81534" w:rsidRDefault="00AE7C82" w14:paraId="11EBBC6C" w14:textId="77777777">
            <w:pPr>
              <w:keepNext/>
              <w:spacing w:afterAutospacing="1"/>
              <w:jc w:val="right"/>
              <w:rPr>
                <w:szCs w:val="22"/>
              </w:rPr>
            </w:pPr>
            <w:r w:rsidRPr="0067569F">
              <w:rPr>
                <w:szCs w:val="22"/>
              </w:rPr>
              <w:t xml:space="preserve">$0 </w:t>
            </w:r>
          </w:p>
        </w:tc>
      </w:tr>
      <w:tr w:rsidRPr="0067569F" w:rsidR="00AE7C82" w:rsidTr="00E1515D" w14:paraId="036532DB" w14:textId="77777777">
        <w:trPr>
          <w:cantSplit/>
          <w:jc w:val="center"/>
        </w:trPr>
        <w:tc>
          <w:tcPr>
            <w:tcW w:w="1350" w:type="dxa"/>
            <w:vAlign w:val="center"/>
          </w:tcPr>
          <w:p w:rsidRPr="0067569F" w:rsidR="00AE7C82" w:rsidP="00D81534" w:rsidRDefault="00AE7C82" w14:paraId="1C825FE6" w14:textId="77777777">
            <w:pPr>
              <w:keepNext/>
              <w:spacing w:afterAutospacing="1"/>
              <w:rPr>
                <w:b/>
                <w:szCs w:val="22"/>
              </w:rPr>
            </w:pPr>
            <w:r w:rsidRPr="0067569F">
              <w:rPr>
                <w:b/>
                <w:szCs w:val="22"/>
              </w:rPr>
              <w:t>TOTAL</w:t>
            </w:r>
          </w:p>
        </w:tc>
        <w:tc>
          <w:tcPr>
            <w:tcW w:w="990" w:type="dxa"/>
            <w:vAlign w:val="center"/>
          </w:tcPr>
          <w:p w:rsidRPr="0067569F" w:rsidR="00AE7C82" w:rsidP="00BC6A01" w:rsidRDefault="00695514" w14:paraId="50A5AF14" w14:textId="51F962A7">
            <w:pPr>
              <w:spacing w:after="0" w:line="240" w:lineRule="auto"/>
              <w:jc w:val="right"/>
              <w:rPr>
                <w:b/>
                <w:bCs/>
                <w:szCs w:val="22"/>
              </w:rPr>
            </w:pPr>
            <w:r>
              <w:rPr>
                <w:b/>
                <w:bCs/>
                <w:szCs w:val="22"/>
              </w:rPr>
              <w:t>6,9</w:t>
            </w:r>
            <w:r w:rsidR="00973C16">
              <w:rPr>
                <w:b/>
                <w:bCs/>
                <w:szCs w:val="22"/>
              </w:rPr>
              <w:t>2</w:t>
            </w:r>
            <w:r w:rsidR="002C4FDF">
              <w:rPr>
                <w:b/>
                <w:bCs/>
                <w:szCs w:val="22"/>
              </w:rPr>
              <w:t>8</w:t>
            </w:r>
          </w:p>
        </w:tc>
        <w:tc>
          <w:tcPr>
            <w:tcW w:w="990" w:type="dxa"/>
            <w:vAlign w:val="center"/>
          </w:tcPr>
          <w:p w:rsidRPr="0067569F" w:rsidR="00AE7C82" w:rsidP="00BC6A01" w:rsidRDefault="00973C16" w14:paraId="7F3A78C4" w14:textId="605D6BC0">
            <w:pPr>
              <w:spacing w:after="0" w:line="240" w:lineRule="auto"/>
              <w:jc w:val="right"/>
              <w:rPr>
                <w:b/>
                <w:bCs/>
                <w:szCs w:val="22"/>
              </w:rPr>
            </w:pPr>
            <w:r>
              <w:rPr>
                <w:b/>
                <w:bCs/>
                <w:szCs w:val="22"/>
              </w:rPr>
              <w:t>36,</w:t>
            </w:r>
            <w:r w:rsidR="00241FD3">
              <w:rPr>
                <w:b/>
                <w:bCs/>
                <w:szCs w:val="22"/>
              </w:rPr>
              <w:t>603</w:t>
            </w:r>
          </w:p>
        </w:tc>
        <w:tc>
          <w:tcPr>
            <w:tcW w:w="990" w:type="dxa"/>
          </w:tcPr>
          <w:p w:rsidRPr="0067569F" w:rsidR="00AE7C82" w:rsidP="00D81534" w:rsidRDefault="00AE7C82" w14:paraId="0137E3A1" w14:textId="77777777">
            <w:pPr>
              <w:keepNext/>
              <w:spacing w:afterAutospacing="1"/>
              <w:jc w:val="right"/>
              <w:rPr>
                <w:b/>
                <w:szCs w:val="22"/>
              </w:rPr>
            </w:pPr>
            <w:r w:rsidRPr="0067569F">
              <w:rPr>
                <w:b/>
                <w:szCs w:val="22"/>
              </w:rPr>
              <w:t>0</w:t>
            </w:r>
          </w:p>
        </w:tc>
        <w:tc>
          <w:tcPr>
            <w:tcW w:w="810" w:type="dxa"/>
          </w:tcPr>
          <w:p w:rsidRPr="0067569F" w:rsidR="00AE7C82" w:rsidP="00D81534" w:rsidRDefault="00AE7C82" w14:paraId="582444AB" w14:textId="77777777">
            <w:pPr>
              <w:keepNext/>
              <w:spacing w:afterAutospacing="1"/>
              <w:jc w:val="right"/>
              <w:rPr>
                <w:b/>
                <w:szCs w:val="22"/>
              </w:rPr>
            </w:pPr>
            <w:r w:rsidRPr="0067569F">
              <w:rPr>
                <w:b/>
                <w:szCs w:val="22"/>
              </w:rPr>
              <w:t>0</w:t>
            </w:r>
          </w:p>
        </w:tc>
        <w:tc>
          <w:tcPr>
            <w:tcW w:w="1080" w:type="dxa"/>
            <w:vAlign w:val="center"/>
          </w:tcPr>
          <w:p w:rsidRPr="0067569F" w:rsidR="00AE7C82" w:rsidP="00BC6A01" w:rsidRDefault="00BC6A01" w14:paraId="026B4245" w14:textId="278D5F5C">
            <w:pPr>
              <w:spacing w:after="0" w:line="240" w:lineRule="auto"/>
              <w:jc w:val="right"/>
              <w:rPr>
                <w:b/>
                <w:bCs/>
                <w:szCs w:val="22"/>
              </w:rPr>
            </w:pPr>
            <w:r w:rsidRPr="0067569F">
              <w:rPr>
                <w:b/>
                <w:bCs/>
                <w:szCs w:val="22"/>
              </w:rPr>
              <w:t>$4</w:t>
            </w:r>
            <w:r w:rsidR="00695514">
              <w:rPr>
                <w:b/>
                <w:bCs/>
                <w:szCs w:val="22"/>
              </w:rPr>
              <w:t>1</w:t>
            </w:r>
            <w:r w:rsidR="00973C16">
              <w:rPr>
                <w:b/>
                <w:bCs/>
                <w:szCs w:val="22"/>
              </w:rPr>
              <w:t>3,3</w:t>
            </w:r>
            <w:r w:rsidR="002C4FDF">
              <w:rPr>
                <w:b/>
                <w:bCs/>
                <w:szCs w:val="22"/>
              </w:rPr>
              <w:t>9</w:t>
            </w:r>
            <w:r w:rsidR="00973C16">
              <w:rPr>
                <w:b/>
                <w:bCs/>
                <w:szCs w:val="22"/>
              </w:rPr>
              <w:t>4</w:t>
            </w:r>
          </w:p>
        </w:tc>
        <w:tc>
          <w:tcPr>
            <w:tcW w:w="1260" w:type="dxa"/>
            <w:vAlign w:val="bottom"/>
          </w:tcPr>
          <w:p w:rsidRPr="0067569F" w:rsidR="00AE7C82" w:rsidP="00BC6A01" w:rsidRDefault="00BC6A01" w14:paraId="67DA1074" w14:textId="0DF7D8BD">
            <w:pPr>
              <w:spacing w:after="0" w:line="240" w:lineRule="auto"/>
              <w:jc w:val="right"/>
              <w:rPr>
                <w:b/>
                <w:bCs/>
                <w:szCs w:val="22"/>
              </w:rPr>
            </w:pPr>
            <w:r w:rsidRPr="0067569F">
              <w:rPr>
                <w:b/>
                <w:bCs/>
                <w:szCs w:val="22"/>
              </w:rPr>
              <w:t>$</w:t>
            </w:r>
            <w:r w:rsidR="00973C16">
              <w:rPr>
                <w:b/>
                <w:bCs/>
                <w:szCs w:val="22"/>
              </w:rPr>
              <w:t>1,7</w:t>
            </w:r>
            <w:r w:rsidR="00241FD3">
              <w:rPr>
                <w:b/>
                <w:bCs/>
                <w:szCs w:val="22"/>
              </w:rPr>
              <w:t>90,663</w:t>
            </w:r>
          </w:p>
        </w:tc>
        <w:tc>
          <w:tcPr>
            <w:tcW w:w="1080" w:type="dxa"/>
          </w:tcPr>
          <w:p w:rsidRPr="0067569F" w:rsidR="00AE7C82" w:rsidP="00D81534" w:rsidRDefault="00AE7C82" w14:paraId="33B6259C" w14:textId="77777777">
            <w:pPr>
              <w:keepNext/>
              <w:spacing w:afterAutospacing="1"/>
              <w:jc w:val="right"/>
              <w:rPr>
                <w:b/>
                <w:szCs w:val="22"/>
              </w:rPr>
            </w:pPr>
            <w:r w:rsidRPr="0067569F">
              <w:rPr>
                <w:b/>
                <w:szCs w:val="22"/>
              </w:rPr>
              <w:t>0</w:t>
            </w:r>
          </w:p>
        </w:tc>
        <w:tc>
          <w:tcPr>
            <w:tcW w:w="810" w:type="dxa"/>
          </w:tcPr>
          <w:p w:rsidRPr="0067569F" w:rsidR="00AE7C82" w:rsidP="00D81534" w:rsidRDefault="00AE7C82" w14:paraId="6DCD98A0" w14:textId="77777777">
            <w:pPr>
              <w:keepNext/>
              <w:spacing w:afterAutospacing="1"/>
              <w:jc w:val="right"/>
              <w:rPr>
                <w:b/>
                <w:szCs w:val="22"/>
              </w:rPr>
            </w:pPr>
            <w:r w:rsidRPr="0067569F">
              <w:rPr>
                <w:b/>
                <w:szCs w:val="22"/>
              </w:rPr>
              <w:t xml:space="preserve">$0 </w:t>
            </w:r>
          </w:p>
        </w:tc>
      </w:tr>
      <w:tr w:rsidRPr="0067569F" w:rsidR="00AE7C82" w:rsidTr="00AE7C82" w14:paraId="12FE7EE8" w14:textId="77777777">
        <w:trPr>
          <w:cantSplit/>
          <w:jc w:val="center"/>
        </w:trPr>
        <w:tc>
          <w:tcPr>
            <w:tcW w:w="1350" w:type="dxa"/>
            <w:vAlign w:val="center"/>
          </w:tcPr>
          <w:p w:rsidRPr="0067569F" w:rsidR="00AE7C82" w:rsidP="00D81534" w:rsidRDefault="00AE7C82" w14:paraId="5C5CB16E" w14:textId="77777777">
            <w:pPr>
              <w:keepNext/>
              <w:spacing w:afterAutospacing="1"/>
              <w:rPr>
                <w:b/>
                <w:szCs w:val="22"/>
              </w:rPr>
            </w:pPr>
            <w:r w:rsidRPr="0067569F">
              <w:rPr>
                <w:b/>
                <w:szCs w:val="22"/>
              </w:rPr>
              <w:t>Average per Respondent</w:t>
            </w:r>
          </w:p>
        </w:tc>
        <w:tc>
          <w:tcPr>
            <w:tcW w:w="990" w:type="dxa"/>
            <w:vAlign w:val="center"/>
          </w:tcPr>
          <w:p w:rsidRPr="0067569F" w:rsidR="00AE7C82" w:rsidP="00BC6A01" w:rsidRDefault="004B2E86" w14:paraId="6B0FB9CD" w14:textId="611A2859">
            <w:pPr>
              <w:spacing w:after="0" w:line="240" w:lineRule="auto"/>
              <w:jc w:val="right"/>
              <w:rPr>
                <w:b/>
                <w:bCs/>
                <w:szCs w:val="22"/>
              </w:rPr>
            </w:pPr>
            <w:r>
              <w:rPr>
                <w:b/>
                <w:bCs/>
                <w:szCs w:val="22"/>
              </w:rPr>
              <w:t>1.7</w:t>
            </w:r>
            <w:r w:rsidR="00973C16">
              <w:rPr>
                <w:b/>
                <w:bCs/>
                <w:szCs w:val="22"/>
              </w:rPr>
              <w:t>5</w:t>
            </w:r>
          </w:p>
        </w:tc>
        <w:tc>
          <w:tcPr>
            <w:tcW w:w="990" w:type="dxa"/>
            <w:vAlign w:val="center"/>
          </w:tcPr>
          <w:p w:rsidRPr="0067569F" w:rsidR="00AE7C82" w:rsidP="00BC6A01" w:rsidRDefault="00973C16" w14:paraId="5557DC71" w14:textId="1EBB26F1">
            <w:pPr>
              <w:spacing w:after="0" w:line="240" w:lineRule="auto"/>
              <w:jc w:val="right"/>
              <w:rPr>
                <w:b/>
                <w:bCs/>
                <w:szCs w:val="22"/>
              </w:rPr>
            </w:pPr>
            <w:r>
              <w:rPr>
                <w:b/>
                <w:bCs/>
                <w:szCs w:val="22"/>
              </w:rPr>
              <w:t>9.2</w:t>
            </w:r>
            <w:r w:rsidR="00BC35AE">
              <w:rPr>
                <w:b/>
                <w:bCs/>
                <w:szCs w:val="22"/>
              </w:rPr>
              <w:t>2</w:t>
            </w:r>
          </w:p>
        </w:tc>
        <w:tc>
          <w:tcPr>
            <w:tcW w:w="990" w:type="dxa"/>
            <w:vAlign w:val="center"/>
          </w:tcPr>
          <w:p w:rsidRPr="0067569F" w:rsidR="00AE7C82" w:rsidP="00690BEA" w:rsidRDefault="00AE7C82" w14:paraId="26B0B557" w14:textId="77777777">
            <w:pPr>
              <w:keepNext/>
              <w:spacing w:afterAutospacing="1"/>
              <w:jc w:val="right"/>
              <w:rPr>
                <w:b/>
                <w:szCs w:val="22"/>
              </w:rPr>
            </w:pPr>
            <w:r w:rsidRPr="0067569F">
              <w:rPr>
                <w:b/>
                <w:szCs w:val="22"/>
              </w:rPr>
              <w:t>0</w:t>
            </w:r>
          </w:p>
        </w:tc>
        <w:tc>
          <w:tcPr>
            <w:tcW w:w="810" w:type="dxa"/>
            <w:vAlign w:val="center"/>
          </w:tcPr>
          <w:p w:rsidRPr="0067569F" w:rsidR="00AE7C82" w:rsidP="00690BEA" w:rsidRDefault="00AE7C82" w14:paraId="64299FB9" w14:textId="77777777">
            <w:pPr>
              <w:keepNext/>
              <w:spacing w:afterAutospacing="1"/>
              <w:jc w:val="right"/>
              <w:rPr>
                <w:b/>
                <w:szCs w:val="22"/>
              </w:rPr>
            </w:pPr>
            <w:r w:rsidRPr="0067569F">
              <w:rPr>
                <w:b/>
                <w:szCs w:val="22"/>
              </w:rPr>
              <w:t>0</w:t>
            </w:r>
          </w:p>
        </w:tc>
        <w:tc>
          <w:tcPr>
            <w:tcW w:w="1080" w:type="dxa"/>
            <w:vAlign w:val="center"/>
          </w:tcPr>
          <w:p w:rsidRPr="0067569F" w:rsidR="00AE7C82" w:rsidP="00BC6A01" w:rsidRDefault="008F2C10" w14:paraId="2BE1633C" w14:textId="23774840">
            <w:pPr>
              <w:spacing w:after="0" w:line="240" w:lineRule="auto"/>
              <w:jc w:val="right"/>
              <w:rPr>
                <w:b/>
                <w:bCs/>
                <w:szCs w:val="22"/>
              </w:rPr>
            </w:pPr>
            <w:r>
              <w:rPr>
                <w:b/>
                <w:bCs/>
                <w:szCs w:val="22"/>
              </w:rPr>
              <w:t>$104</w:t>
            </w:r>
            <w:r w:rsidRPr="0067569F" w:rsidR="00BC6A01">
              <w:rPr>
                <w:b/>
                <w:bCs/>
                <w:szCs w:val="22"/>
              </w:rPr>
              <w:t xml:space="preserve"> </w:t>
            </w:r>
          </w:p>
        </w:tc>
        <w:tc>
          <w:tcPr>
            <w:tcW w:w="1260" w:type="dxa"/>
            <w:vAlign w:val="center"/>
          </w:tcPr>
          <w:p w:rsidRPr="0067569F" w:rsidR="00AE7C82" w:rsidP="00BC6A01" w:rsidRDefault="008F2C10" w14:paraId="00A8C546" w14:textId="4C17F067">
            <w:pPr>
              <w:spacing w:after="0" w:line="240" w:lineRule="auto"/>
              <w:jc w:val="right"/>
              <w:rPr>
                <w:b/>
                <w:bCs/>
                <w:szCs w:val="22"/>
              </w:rPr>
            </w:pPr>
            <w:r>
              <w:rPr>
                <w:b/>
                <w:bCs/>
                <w:szCs w:val="22"/>
              </w:rPr>
              <w:t>$</w:t>
            </w:r>
            <w:r w:rsidR="00816AF9">
              <w:rPr>
                <w:b/>
                <w:bCs/>
                <w:szCs w:val="22"/>
              </w:rPr>
              <w:t>4</w:t>
            </w:r>
            <w:r w:rsidR="00973C16">
              <w:rPr>
                <w:b/>
                <w:bCs/>
                <w:szCs w:val="22"/>
              </w:rPr>
              <w:t>51</w:t>
            </w:r>
          </w:p>
        </w:tc>
        <w:tc>
          <w:tcPr>
            <w:tcW w:w="1080" w:type="dxa"/>
            <w:vAlign w:val="center"/>
          </w:tcPr>
          <w:p w:rsidRPr="0067569F" w:rsidR="00AE7C82" w:rsidP="00690BEA" w:rsidRDefault="00AE7C82" w14:paraId="65A4C50D" w14:textId="77777777">
            <w:pPr>
              <w:keepNext/>
              <w:spacing w:afterAutospacing="1"/>
              <w:jc w:val="right"/>
              <w:rPr>
                <w:b/>
                <w:szCs w:val="22"/>
              </w:rPr>
            </w:pPr>
            <w:r w:rsidRPr="0067569F">
              <w:rPr>
                <w:b/>
                <w:szCs w:val="22"/>
              </w:rPr>
              <w:t>0</w:t>
            </w:r>
          </w:p>
        </w:tc>
        <w:tc>
          <w:tcPr>
            <w:tcW w:w="810" w:type="dxa"/>
            <w:vAlign w:val="center"/>
          </w:tcPr>
          <w:p w:rsidRPr="0067569F" w:rsidR="00AE7C82" w:rsidP="00690BEA" w:rsidRDefault="00AE7C82" w14:paraId="7D286D85" w14:textId="77777777">
            <w:pPr>
              <w:keepNext/>
              <w:spacing w:afterAutospacing="1"/>
              <w:jc w:val="right"/>
              <w:rPr>
                <w:b/>
                <w:szCs w:val="22"/>
              </w:rPr>
            </w:pPr>
            <w:r w:rsidRPr="0067569F">
              <w:rPr>
                <w:b/>
                <w:szCs w:val="22"/>
              </w:rPr>
              <w:t xml:space="preserve">$0 </w:t>
            </w:r>
          </w:p>
        </w:tc>
      </w:tr>
    </w:tbl>
    <w:p w:rsidR="00E40DAD" w:rsidP="00E40DAD" w:rsidRDefault="00E40DAD" w14:paraId="485739DC" w14:textId="3542F059"/>
    <w:p w:rsidR="00201795" w:rsidP="00E40DAD" w:rsidRDefault="00201795" w14:paraId="640B5F58" w14:textId="2355AB15"/>
    <w:p w:rsidRPr="00822A0E" w:rsidR="00822A0E" w:rsidP="00822A0E" w:rsidRDefault="00822A0E" w14:paraId="2890FEA0" w14:textId="5D850A3A"/>
    <w:p w:rsidRPr="00A303C8" w:rsidR="00201795" w:rsidP="00C5248F" w:rsidRDefault="002842DF" w14:paraId="53E6458F" w14:textId="4EE61F94">
      <w:pPr>
        <w:tabs>
          <w:tab w:val="left" w:pos="8227"/>
          <w:tab w:val="left" w:pos="8640"/>
        </w:tabs>
      </w:pPr>
      <w:r>
        <w:lastRenderedPageBreak/>
        <w:tab/>
      </w:r>
      <w:r w:rsidR="00C5248F">
        <w:tab/>
      </w:r>
    </w:p>
    <w:p w:rsidRPr="00A303C8" w:rsidR="00E40DAD" w:rsidP="00E14FE7" w:rsidRDefault="00E40DAD" w14:paraId="555393DF" w14:textId="57AE9FF8">
      <w:r w:rsidRPr="00A303C8">
        <w:t>Exhibit A-6-</w:t>
      </w:r>
      <w:r w:rsidR="00A80E0A">
        <w:t>2</w:t>
      </w:r>
      <w:r w:rsidR="00BE7337">
        <w:t>4</w:t>
      </w:r>
      <w:r w:rsidRPr="00A303C8">
        <w:t xml:space="preserve"> summarizes the </w:t>
      </w:r>
      <w:r w:rsidRPr="00A303C8" w:rsidR="00BE7337">
        <w:t>bottom</w:t>
      </w:r>
      <w:r w:rsidR="00BE7337">
        <w:t>-line</w:t>
      </w:r>
      <w:r w:rsidRPr="00A303C8">
        <w:t xml:space="preserve"> burden hours and costs for </w:t>
      </w:r>
      <w:r w:rsidR="00437E07">
        <w:t>EPA</w:t>
      </w:r>
      <w:r w:rsidRPr="00A303C8">
        <w:t xml:space="preserve"> for this collection. The total burden for </w:t>
      </w:r>
      <w:r w:rsidR="00437E07">
        <w:t>EPA</w:t>
      </w:r>
      <w:r w:rsidR="00336C47">
        <w:t xml:space="preserve"> (</w:t>
      </w:r>
      <w:r w:rsidRPr="00A303C8">
        <w:t>including</w:t>
      </w:r>
      <w:r w:rsidRPr="00A303C8" w:rsidR="00B0103C">
        <w:t xml:space="preserve"> </w:t>
      </w:r>
      <w:r w:rsidR="00437E07">
        <w:t>EPA</w:t>
      </w:r>
      <w:r w:rsidRPr="00A303C8" w:rsidR="00B0103C">
        <w:t xml:space="preserve"> Region</w:t>
      </w:r>
      <w:r w:rsidR="00E54A15">
        <w:t>s</w:t>
      </w:r>
      <w:r w:rsidRPr="00A303C8" w:rsidR="00B0103C">
        <w:t xml:space="preserve"> and </w:t>
      </w:r>
      <w:r w:rsidR="00437E07">
        <w:t>EPA</w:t>
      </w:r>
      <w:r w:rsidRPr="00A303C8" w:rsidR="00B54D9E">
        <w:t>’s</w:t>
      </w:r>
      <w:r w:rsidRPr="00A303C8" w:rsidR="00B0103C">
        <w:t xml:space="preserve"> contractor</w:t>
      </w:r>
      <w:r w:rsidR="00336C47">
        <w:t>)</w:t>
      </w:r>
      <w:r w:rsidR="00136053">
        <w:t xml:space="preserve"> and IHS</w:t>
      </w:r>
      <w:r w:rsidRPr="00A303C8">
        <w:t xml:space="preserve"> is </w:t>
      </w:r>
      <w:r w:rsidR="007E7AC0">
        <w:t>57,</w:t>
      </w:r>
      <w:r w:rsidR="00E410EA">
        <w:t>118</w:t>
      </w:r>
      <w:r w:rsidRPr="00A303C8" w:rsidR="00D21310">
        <w:t xml:space="preserve"> </w:t>
      </w:r>
      <w:r w:rsidRPr="00A303C8">
        <w:t xml:space="preserve">hours at a cost of </w:t>
      </w:r>
      <w:r w:rsidRPr="00A303C8" w:rsidR="00416FCC">
        <w:t>$</w:t>
      </w:r>
      <w:r w:rsidR="007E7AC0">
        <w:t>5,1</w:t>
      </w:r>
      <w:r w:rsidR="00E410EA">
        <w:t>17,823</w:t>
      </w:r>
      <w:r w:rsidR="00A544BE">
        <w:t>.</w:t>
      </w:r>
    </w:p>
    <w:p w:rsidRPr="00A303C8" w:rsidR="00E40DAD" w:rsidP="003C1482" w:rsidRDefault="00E40DAD" w14:paraId="025CC1E2" w14:textId="37CE7030">
      <w:pPr>
        <w:pStyle w:val="Exhibit"/>
        <w:keepLines/>
      </w:pPr>
      <w:bookmarkStart w:name="_Toc143678814" w:id="244"/>
      <w:bookmarkStart w:name="_Toc394570720" w:id="245"/>
      <w:bookmarkStart w:name="_Toc394572235" w:id="246"/>
      <w:bookmarkStart w:name="_Toc394573228" w:id="247"/>
      <w:bookmarkStart w:name="_Toc29229434" w:id="248"/>
      <w:r w:rsidRPr="00A303C8">
        <w:t>Exhibit A-6-</w:t>
      </w:r>
      <w:r w:rsidR="00A0490C">
        <w:t>2</w:t>
      </w:r>
      <w:r w:rsidR="00896E23">
        <w:t>4</w:t>
      </w:r>
      <w:r w:rsidRPr="00A303C8">
        <w:t xml:space="preserve"> Bottom Line Burden Hours and Costs for </w:t>
      </w:r>
      <w:r w:rsidR="00437E07">
        <w:t>EPA</w:t>
      </w:r>
      <w:r w:rsidRPr="00A303C8">
        <w:t xml:space="preserve"> (including </w:t>
      </w:r>
      <w:r w:rsidR="00437E07">
        <w:t>EPA</w:t>
      </w:r>
      <w:r w:rsidRPr="00A303C8" w:rsidR="00B54D9E">
        <w:t xml:space="preserve">’s </w:t>
      </w:r>
      <w:r w:rsidRPr="00A303C8">
        <w:t>contractor)</w:t>
      </w:r>
      <w:bookmarkEnd w:id="244"/>
      <w:bookmarkEnd w:id="245"/>
      <w:bookmarkEnd w:id="246"/>
      <w:bookmarkEnd w:id="247"/>
      <w:bookmarkEnd w:id="248"/>
    </w:p>
    <w:tbl>
      <w:tblPr>
        <w:tblW w:w="70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left w:w="58" w:type="dxa"/>
          <w:bottom w:w="29" w:type="dxa"/>
          <w:right w:w="58" w:type="dxa"/>
        </w:tblCellMar>
        <w:tblLook w:val="00E0" w:firstRow="1" w:lastRow="1" w:firstColumn="1" w:lastColumn="0" w:noHBand="0" w:noVBand="0"/>
      </w:tblPr>
      <w:tblGrid>
        <w:gridCol w:w="2965"/>
        <w:gridCol w:w="1913"/>
        <w:gridCol w:w="2170"/>
      </w:tblGrid>
      <w:tr w:rsidRPr="00A303C8" w:rsidR="00E40DAD" w:rsidTr="00A80E0A" w14:paraId="4F8B2075" w14:textId="77777777">
        <w:trPr>
          <w:cantSplit/>
          <w:trHeight w:val="264"/>
          <w:tblHeader/>
          <w:jc w:val="center"/>
        </w:trPr>
        <w:tc>
          <w:tcPr>
            <w:tcW w:w="2965" w:type="dxa"/>
            <w:vAlign w:val="center"/>
          </w:tcPr>
          <w:p w:rsidRPr="0067569F" w:rsidR="00E40DAD" w:rsidP="00D81534" w:rsidRDefault="00E40DAD" w14:paraId="3B86B5D9" w14:textId="77777777">
            <w:pPr>
              <w:keepNext/>
              <w:spacing w:afterAutospacing="1"/>
              <w:jc w:val="center"/>
              <w:rPr>
                <w:b/>
                <w:szCs w:val="22"/>
              </w:rPr>
            </w:pPr>
            <w:r w:rsidRPr="0067569F">
              <w:rPr>
                <w:b/>
                <w:szCs w:val="22"/>
              </w:rPr>
              <w:t>Respondent Type</w:t>
            </w:r>
          </w:p>
        </w:tc>
        <w:tc>
          <w:tcPr>
            <w:tcW w:w="1913" w:type="dxa"/>
            <w:noWrap/>
            <w:vAlign w:val="center"/>
          </w:tcPr>
          <w:p w:rsidRPr="0067569F" w:rsidR="00E40DAD" w:rsidP="00D81534" w:rsidRDefault="00E40DAD" w14:paraId="39FB08E5" w14:textId="77777777">
            <w:pPr>
              <w:keepNext/>
              <w:spacing w:afterAutospacing="1"/>
              <w:jc w:val="center"/>
              <w:rPr>
                <w:b/>
                <w:szCs w:val="22"/>
              </w:rPr>
            </w:pPr>
            <w:r w:rsidRPr="0067569F">
              <w:rPr>
                <w:b/>
                <w:szCs w:val="22"/>
              </w:rPr>
              <w:t>Burden Hours</w:t>
            </w:r>
          </w:p>
        </w:tc>
        <w:tc>
          <w:tcPr>
            <w:tcW w:w="2170" w:type="dxa"/>
            <w:noWrap/>
            <w:vAlign w:val="center"/>
          </w:tcPr>
          <w:p w:rsidRPr="0067569F" w:rsidR="00E40DAD" w:rsidP="00D81534" w:rsidRDefault="00E40DAD" w14:paraId="6E911979" w14:textId="77777777">
            <w:pPr>
              <w:keepNext/>
              <w:spacing w:afterAutospacing="1"/>
              <w:jc w:val="center"/>
              <w:rPr>
                <w:b/>
                <w:szCs w:val="22"/>
              </w:rPr>
            </w:pPr>
            <w:r w:rsidRPr="0067569F">
              <w:rPr>
                <w:b/>
                <w:szCs w:val="22"/>
              </w:rPr>
              <w:t>Total Costs</w:t>
            </w:r>
          </w:p>
        </w:tc>
      </w:tr>
      <w:tr w:rsidRPr="00A303C8" w:rsidR="002603B6" w:rsidTr="00A80E0A" w14:paraId="0D6EED5F" w14:textId="77777777">
        <w:trPr>
          <w:cantSplit/>
          <w:trHeight w:val="264"/>
          <w:jc w:val="center"/>
        </w:trPr>
        <w:tc>
          <w:tcPr>
            <w:tcW w:w="2965" w:type="dxa"/>
            <w:vAlign w:val="center"/>
          </w:tcPr>
          <w:p w:rsidRPr="0067569F" w:rsidR="002603B6" w:rsidP="00D81534" w:rsidRDefault="002603B6" w14:paraId="2768F8C1" w14:textId="605023FD">
            <w:pPr>
              <w:keepNext/>
              <w:spacing w:afterAutospacing="1"/>
              <w:rPr>
                <w:szCs w:val="22"/>
              </w:rPr>
            </w:pPr>
            <w:r w:rsidRPr="0067569F">
              <w:rPr>
                <w:szCs w:val="22"/>
              </w:rPr>
              <w:t>EPA</w:t>
            </w:r>
          </w:p>
        </w:tc>
        <w:tc>
          <w:tcPr>
            <w:tcW w:w="1913" w:type="dxa"/>
            <w:noWrap/>
            <w:vAlign w:val="bottom"/>
          </w:tcPr>
          <w:p w:rsidRPr="0067569F" w:rsidR="002603B6" w:rsidP="00A80E0A" w:rsidRDefault="00A80E0A" w14:paraId="011BCC33" w14:textId="06B1D131">
            <w:pPr>
              <w:spacing w:after="0" w:line="240" w:lineRule="auto"/>
              <w:jc w:val="right"/>
              <w:rPr>
                <w:szCs w:val="22"/>
              </w:rPr>
            </w:pPr>
            <w:r w:rsidRPr="0067569F">
              <w:rPr>
                <w:szCs w:val="22"/>
              </w:rPr>
              <w:t>11,</w:t>
            </w:r>
            <w:r w:rsidR="00BE7337">
              <w:rPr>
                <w:szCs w:val="22"/>
              </w:rPr>
              <w:t>5</w:t>
            </w:r>
            <w:r w:rsidR="009A375F">
              <w:rPr>
                <w:szCs w:val="22"/>
              </w:rPr>
              <w:t>89</w:t>
            </w:r>
          </w:p>
        </w:tc>
        <w:tc>
          <w:tcPr>
            <w:tcW w:w="2170" w:type="dxa"/>
            <w:noWrap/>
            <w:vAlign w:val="bottom"/>
          </w:tcPr>
          <w:p w:rsidRPr="0067569F" w:rsidR="002603B6" w:rsidP="007821FB" w:rsidRDefault="007821FB" w14:paraId="227569F7" w14:textId="1FA44E72">
            <w:pPr>
              <w:spacing w:after="0" w:line="240" w:lineRule="auto"/>
              <w:jc w:val="right"/>
              <w:rPr>
                <w:szCs w:val="22"/>
              </w:rPr>
            </w:pPr>
            <w:r w:rsidRPr="0067569F">
              <w:rPr>
                <w:szCs w:val="22"/>
              </w:rPr>
              <w:t>$8</w:t>
            </w:r>
            <w:r w:rsidR="00BE7337">
              <w:rPr>
                <w:szCs w:val="22"/>
              </w:rPr>
              <w:t>4</w:t>
            </w:r>
            <w:r w:rsidR="009A375F">
              <w:rPr>
                <w:szCs w:val="22"/>
              </w:rPr>
              <w:t>6,</w:t>
            </w:r>
            <w:r w:rsidR="003459CB">
              <w:rPr>
                <w:szCs w:val="22"/>
              </w:rPr>
              <w:t>963</w:t>
            </w:r>
          </w:p>
        </w:tc>
      </w:tr>
      <w:tr w:rsidRPr="00A303C8" w:rsidR="00A80E0A" w:rsidTr="00A80E0A" w14:paraId="64AE63F2" w14:textId="77777777">
        <w:trPr>
          <w:cantSplit/>
          <w:trHeight w:val="264"/>
          <w:jc w:val="center"/>
        </w:trPr>
        <w:tc>
          <w:tcPr>
            <w:tcW w:w="2965" w:type="dxa"/>
            <w:vAlign w:val="center"/>
          </w:tcPr>
          <w:p w:rsidRPr="0067569F" w:rsidR="00A80E0A" w:rsidP="00D81534" w:rsidRDefault="00A80E0A" w14:paraId="25CA0AD8" w14:textId="331CE1D7">
            <w:pPr>
              <w:keepNext/>
              <w:spacing w:afterAutospacing="1"/>
              <w:rPr>
                <w:szCs w:val="22"/>
              </w:rPr>
            </w:pPr>
            <w:r w:rsidRPr="0067569F">
              <w:rPr>
                <w:szCs w:val="22"/>
              </w:rPr>
              <w:t>IHS</w:t>
            </w:r>
          </w:p>
        </w:tc>
        <w:tc>
          <w:tcPr>
            <w:tcW w:w="1913" w:type="dxa"/>
            <w:noWrap/>
            <w:vAlign w:val="bottom"/>
          </w:tcPr>
          <w:p w:rsidRPr="0067569F" w:rsidR="00A80E0A" w:rsidP="00A80E0A" w:rsidRDefault="00A80E0A" w14:paraId="530EB6A4" w14:textId="79F5F790">
            <w:pPr>
              <w:spacing w:after="0" w:line="240" w:lineRule="auto"/>
              <w:jc w:val="right"/>
              <w:rPr>
                <w:szCs w:val="22"/>
              </w:rPr>
            </w:pPr>
            <w:r w:rsidRPr="0067569F">
              <w:rPr>
                <w:szCs w:val="22"/>
              </w:rPr>
              <w:t>208</w:t>
            </w:r>
          </w:p>
        </w:tc>
        <w:tc>
          <w:tcPr>
            <w:tcW w:w="2170" w:type="dxa"/>
            <w:noWrap/>
            <w:vAlign w:val="bottom"/>
          </w:tcPr>
          <w:p w:rsidRPr="0067569F" w:rsidR="00A80E0A" w:rsidP="007821FB" w:rsidRDefault="007821FB" w14:paraId="768197ED" w14:textId="46ECD0C1">
            <w:pPr>
              <w:spacing w:after="0" w:line="240" w:lineRule="auto"/>
              <w:jc w:val="right"/>
              <w:rPr>
                <w:szCs w:val="22"/>
              </w:rPr>
            </w:pPr>
            <w:r w:rsidRPr="0067569F">
              <w:rPr>
                <w:szCs w:val="22"/>
              </w:rPr>
              <w:t>$17,983</w:t>
            </w:r>
          </w:p>
        </w:tc>
      </w:tr>
      <w:tr w:rsidRPr="00A303C8" w:rsidR="00A80E0A" w:rsidTr="00A80E0A" w14:paraId="019A1D35" w14:textId="77777777">
        <w:trPr>
          <w:cantSplit/>
          <w:trHeight w:val="264"/>
          <w:jc w:val="center"/>
        </w:trPr>
        <w:tc>
          <w:tcPr>
            <w:tcW w:w="2965" w:type="dxa"/>
            <w:vAlign w:val="center"/>
          </w:tcPr>
          <w:p w:rsidRPr="0067569F" w:rsidR="00A80E0A" w:rsidP="00D81534" w:rsidRDefault="00A80E0A" w14:paraId="616890B7" w14:textId="48C90FAC">
            <w:pPr>
              <w:keepNext/>
              <w:spacing w:afterAutospacing="1"/>
              <w:rPr>
                <w:b/>
                <w:szCs w:val="22"/>
              </w:rPr>
            </w:pPr>
            <w:r w:rsidRPr="0067569F">
              <w:rPr>
                <w:b/>
                <w:szCs w:val="22"/>
              </w:rPr>
              <w:t>Federal Government Subtotal</w:t>
            </w:r>
          </w:p>
        </w:tc>
        <w:tc>
          <w:tcPr>
            <w:tcW w:w="1913" w:type="dxa"/>
            <w:noWrap/>
            <w:vAlign w:val="bottom"/>
          </w:tcPr>
          <w:p w:rsidRPr="0067569F" w:rsidR="00A80E0A" w:rsidP="00A80E0A" w:rsidRDefault="00A80E0A" w14:paraId="0384A6CF" w14:textId="6EB30516">
            <w:pPr>
              <w:spacing w:after="0" w:line="240" w:lineRule="auto"/>
              <w:jc w:val="right"/>
              <w:rPr>
                <w:b/>
                <w:bCs/>
                <w:i/>
                <w:iCs/>
                <w:szCs w:val="22"/>
              </w:rPr>
            </w:pPr>
            <w:r w:rsidRPr="0067569F">
              <w:rPr>
                <w:b/>
                <w:bCs/>
                <w:i/>
                <w:iCs/>
                <w:szCs w:val="22"/>
              </w:rPr>
              <w:t>1</w:t>
            </w:r>
            <w:r w:rsidR="00BE7337">
              <w:rPr>
                <w:b/>
                <w:bCs/>
                <w:i/>
                <w:iCs/>
                <w:szCs w:val="22"/>
              </w:rPr>
              <w:t>1,</w:t>
            </w:r>
            <w:r w:rsidR="009A375F">
              <w:rPr>
                <w:b/>
                <w:bCs/>
                <w:i/>
                <w:iCs/>
                <w:szCs w:val="22"/>
              </w:rPr>
              <w:t>797</w:t>
            </w:r>
          </w:p>
        </w:tc>
        <w:tc>
          <w:tcPr>
            <w:tcW w:w="2170" w:type="dxa"/>
            <w:noWrap/>
            <w:vAlign w:val="bottom"/>
          </w:tcPr>
          <w:p w:rsidRPr="0067569F" w:rsidR="00A80E0A" w:rsidP="007821FB" w:rsidRDefault="007821FB" w14:paraId="12FFFD03" w14:textId="57FCFDE0">
            <w:pPr>
              <w:spacing w:after="0" w:line="240" w:lineRule="auto"/>
              <w:jc w:val="right"/>
              <w:rPr>
                <w:b/>
                <w:bCs/>
                <w:i/>
                <w:iCs/>
                <w:szCs w:val="22"/>
              </w:rPr>
            </w:pPr>
            <w:r w:rsidRPr="0067569F">
              <w:rPr>
                <w:b/>
                <w:bCs/>
                <w:i/>
                <w:iCs/>
                <w:szCs w:val="22"/>
              </w:rPr>
              <w:t>$</w:t>
            </w:r>
            <w:r w:rsidR="00BE7337">
              <w:rPr>
                <w:b/>
                <w:bCs/>
                <w:i/>
                <w:iCs/>
                <w:szCs w:val="22"/>
              </w:rPr>
              <w:t>86</w:t>
            </w:r>
            <w:r w:rsidR="003459CB">
              <w:rPr>
                <w:b/>
                <w:bCs/>
                <w:i/>
                <w:iCs/>
                <w:szCs w:val="22"/>
              </w:rPr>
              <w:t>4,946</w:t>
            </w:r>
          </w:p>
        </w:tc>
      </w:tr>
      <w:tr w:rsidRPr="00A303C8" w:rsidR="002603B6" w:rsidTr="00A80E0A" w14:paraId="73B39786" w14:textId="77777777">
        <w:trPr>
          <w:cantSplit/>
          <w:trHeight w:val="264"/>
          <w:jc w:val="center"/>
        </w:trPr>
        <w:tc>
          <w:tcPr>
            <w:tcW w:w="2965" w:type="dxa"/>
            <w:noWrap/>
            <w:vAlign w:val="center"/>
          </w:tcPr>
          <w:p w:rsidRPr="0067569F" w:rsidR="002603B6" w:rsidP="00E2434C" w:rsidRDefault="002603B6" w14:paraId="7394FCCF" w14:textId="77777777">
            <w:pPr>
              <w:keepNext/>
              <w:spacing w:afterAutospacing="1"/>
              <w:rPr>
                <w:szCs w:val="22"/>
              </w:rPr>
            </w:pPr>
            <w:r w:rsidRPr="00D33095">
              <w:rPr>
                <w:szCs w:val="22"/>
              </w:rPr>
              <w:t>Contractor</w:t>
            </w:r>
          </w:p>
        </w:tc>
        <w:tc>
          <w:tcPr>
            <w:tcW w:w="1913" w:type="dxa"/>
            <w:noWrap/>
            <w:vAlign w:val="bottom"/>
          </w:tcPr>
          <w:p w:rsidRPr="0067569F" w:rsidR="002603B6" w:rsidP="00A80E0A" w:rsidRDefault="007E7AC0" w14:paraId="35B38899" w14:textId="06E946AF">
            <w:pPr>
              <w:spacing w:after="0" w:line="240" w:lineRule="auto"/>
              <w:jc w:val="right"/>
              <w:rPr>
                <w:szCs w:val="22"/>
              </w:rPr>
            </w:pPr>
            <w:r>
              <w:rPr>
                <w:szCs w:val="22"/>
              </w:rPr>
              <w:t>4</w:t>
            </w:r>
            <w:r w:rsidR="00BE7337">
              <w:rPr>
                <w:szCs w:val="22"/>
              </w:rPr>
              <w:t>5,</w:t>
            </w:r>
            <w:r w:rsidR="00726C45">
              <w:rPr>
                <w:szCs w:val="22"/>
              </w:rPr>
              <w:t>321</w:t>
            </w:r>
          </w:p>
        </w:tc>
        <w:tc>
          <w:tcPr>
            <w:tcW w:w="2170" w:type="dxa"/>
            <w:noWrap/>
            <w:vAlign w:val="bottom"/>
          </w:tcPr>
          <w:p w:rsidRPr="0067569F" w:rsidR="002603B6" w:rsidP="007821FB" w:rsidRDefault="007821FB" w14:paraId="438C2D53" w14:textId="3E494BFD">
            <w:pPr>
              <w:spacing w:after="0" w:line="240" w:lineRule="auto"/>
              <w:jc w:val="right"/>
              <w:rPr>
                <w:szCs w:val="22"/>
              </w:rPr>
            </w:pPr>
            <w:r w:rsidRPr="0067569F">
              <w:rPr>
                <w:szCs w:val="22"/>
              </w:rPr>
              <w:t>$</w:t>
            </w:r>
            <w:r w:rsidR="007E7AC0">
              <w:rPr>
                <w:szCs w:val="22"/>
              </w:rPr>
              <w:t>4,</w:t>
            </w:r>
            <w:r w:rsidR="00726C45">
              <w:rPr>
                <w:szCs w:val="22"/>
              </w:rPr>
              <w:t>252,877</w:t>
            </w:r>
          </w:p>
        </w:tc>
      </w:tr>
      <w:tr w:rsidRPr="00A303C8" w:rsidR="002603B6" w:rsidTr="00A80E0A" w14:paraId="03764481" w14:textId="77777777">
        <w:trPr>
          <w:cantSplit/>
          <w:trHeight w:val="264"/>
          <w:jc w:val="center"/>
        </w:trPr>
        <w:tc>
          <w:tcPr>
            <w:tcW w:w="2965" w:type="dxa"/>
            <w:vAlign w:val="center"/>
          </w:tcPr>
          <w:p w:rsidRPr="0067569F" w:rsidR="002603B6" w:rsidP="00D81534" w:rsidRDefault="002603B6" w14:paraId="4BC8EFBB" w14:textId="77777777">
            <w:pPr>
              <w:keepNext/>
              <w:spacing w:afterAutospacing="1"/>
              <w:rPr>
                <w:b/>
                <w:szCs w:val="22"/>
              </w:rPr>
            </w:pPr>
            <w:r w:rsidRPr="0067569F">
              <w:rPr>
                <w:b/>
                <w:szCs w:val="22"/>
              </w:rPr>
              <w:t>TOTAL</w:t>
            </w:r>
          </w:p>
        </w:tc>
        <w:tc>
          <w:tcPr>
            <w:tcW w:w="1913" w:type="dxa"/>
            <w:noWrap/>
            <w:vAlign w:val="bottom"/>
          </w:tcPr>
          <w:p w:rsidRPr="0067569F" w:rsidR="002603B6" w:rsidP="00A80E0A" w:rsidRDefault="007E7AC0" w14:paraId="76A1C31B" w14:textId="429D6297">
            <w:pPr>
              <w:spacing w:after="0" w:line="240" w:lineRule="auto"/>
              <w:jc w:val="right"/>
              <w:rPr>
                <w:b/>
                <w:bCs/>
                <w:szCs w:val="22"/>
              </w:rPr>
            </w:pPr>
            <w:r>
              <w:rPr>
                <w:b/>
                <w:bCs/>
                <w:szCs w:val="22"/>
              </w:rPr>
              <w:t>5</w:t>
            </w:r>
            <w:r w:rsidR="00726C45">
              <w:rPr>
                <w:b/>
                <w:bCs/>
                <w:szCs w:val="22"/>
              </w:rPr>
              <w:t>7,118</w:t>
            </w:r>
          </w:p>
        </w:tc>
        <w:tc>
          <w:tcPr>
            <w:tcW w:w="2170" w:type="dxa"/>
            <w:noWrap/>
            <w:vAlign w:val="bottom"/>
          </w:tcPr>
          <w:p w:rsidRPr="0067569F" w:rsidR="002603B6" w:rsidP="007821FB" w:rsidRDefault="007821FB" w14:paraId="36C6CB69" w14:textId="64B0F3BE">
            <w:pPr>
              <w:spacing w:after="0" w:line="240" w:lineRule="auto"/>
              <w:jc w:val="right"/>
              <w:rPr>
                <w:b/>
                <w:bCs/>
                <w:szCs w:val="22"/>
              </w:rPr>
            </w:pPr>
            <w:r w:rsidRPr="0067569F">
              <w:rPr>
                <w:b/>
                <w:bCs/>
                <w:szCs w:val="22"/>
              </w:rPr>
              <w:t>$</w:t>
            </w:r>
            <w:r w:rsidR="007E7AC0">
              <w:rPr>
                <w:b/>
                <w:bCs/>
                <w:szCs w:val="22"/>
              </w:rPr>
              <w:t>5,1</w:t>
            </w:r>
            <w:r w:rsidR="00726C45">
              <w:rPr>
                <w:b/>
                <w:bCs/>
                <w:szCs w:val="22"/>
              </w:rPr>
              <w:t>17,823</w:t>
            </w:r>
          </w:p>
        </w:tc>
      </w:tr>
    </w:tbl>
    <w:p w:rsidRPr="00241F77" w:rsidR="00E40DAD" w:rsidP="00241F77" w:rsidRDefault="0091032A" w14:paraId="6B2EB5AB" w14:textId="31468CD1">
      <w:pPr>
        <w:ind w:left="1170" w:right="990"/>
        <w:rPr>
          <w:sz w:val="20"/>
        </w:rPr>
      </w:pPr>
      <w:r w:rsidRPr="00241F77">
        <w:rPr>
          <w:sz w:val="20"/>
        </w:rPr>
        <w:t xml:space="preserve">Note: </w:t>
      </w:r>
      <w:r w:rsidRPr="00241F77" w:rsidR="00241F77">
        <w:rPr>
          <w:sz w:val="20"/>
        </w:rPr>
        <w:t xml:space="preserve">Due to differences in the source data, </w:t>
      </w:r>
      <w:r w:rsidR="00437E07">
        <w:rPr>
          <w:sz w:val="20"/>
        </w:rPr>
        <w:t>EPA</w:t>
      </w:r>
      <w:r w:rsidRPr="00241F77">
        <w:rPr>
          <w:sz w:val="20"/>
        </w:rPr>
        <w:t xml:space="preserve"> and IHS costs are represented in 20</w:t>
      </w:r>
      <w:r w:rsidRPr="00241F77" w:rsidR="00241F77">
        <w:rPr>
          <w:sz w:val="20"/>
        </w:rPr>
        <w:t>19 dollars, and the contractor costs are represented in 2018 dollars.</w:t>
      </w:r>
    </w:p>
    <w:p w:rsidRPr="00A303C8" w:rsidR="00C80890" w:rsidP="009825CB" w:rsidRDefault="00C80890" w14:paraId="79FC52C9" w14:textId="242772F0">
      <w:r w:rsidRPr="00A303C8">
        <w:t>Exhibit A-6-</w:t>
      </w:r>
      <w:r w:rsidR="007821FB">
        <w:t>2</w:t>
      </w:r>
      <w:r w:rsidR="006C6ED7">
        <w:t>5</w:t>
      </w:r>
      <w:r w:rsidRPr="00A303C8">
        <w:t xml:space="preserve"> shows the </w:t>
      </w:r>
      <w:r w:rsidRPr="00A303C8" w:rsidR="00C07845">
        <w:t>bottom-line</w:t>
      </w:r>
      <w:r w:rsidRPr="00A303C8">
        <w:t xml:space="preserve"> hour and dollar burden estimate by the Information Collection (IC) Entities.</w:t>
      </w:r>
      <w:r w:rsidRPr="00A303C8" w:rsidR="005719EA">
        <w:t xml:space="preserve"> </w:t>
      </w:r>
      <w:r w:rsidRPr="00A303C8">
        <w:t>IC Entities covered by this ICR include publicly</w:t>
      </w:r>
      <w:r w:rsidR="00F21AEE">
        <w:t xml:space="preserve"> </w:t>
      </w:r>
      <w:r w:rsidRPr="00A303C8">
        <w:t>owned CWSs, privately/investor owned CWSs, state</w:t>
      </w:r>
      <w:r w:rsidR="00DA5DB2">
        <w:t xml:space="preserve"> </w:t>
      </w:r>
      <w:r w:rsidRPr="00A303C8">
        <w:t>owned CWSs</w:t>
      </w:r>
      <w:r w:rsidR="00136053">
        <w:t xml:space="preserve">, tribal owned CWSs and NPNCWSs, </w:t>
      </w:r>
      <w:r w:rsidRPr="00A303C8">
        <w:t>state government agencies</w:t>
      </w:r>
      <w:r w:rsidR="00136053">
        <w:t>, and tribal authorities (the Navajo Nation)</w:t>
      </w:r>
      <w:r w:rsidRPr="00A303C8">
        <w:t xml:space="preserve">. </w:t>
      </w:r>
    </w:p>
    <w:p w:rsidRPr="00A303C8" w:rsidR="00C80890" w:rsidP="009825CB" w:rsidRDefault="00C80890" w14:paraId="6000D7FD" w14:textId="77777777"/>
    <w:p w:rsidRPr="00A303C8" w:rsidR="008559F2" w:rsidP="00BF78B7" w:rsidRDefault="008559F2" w14:paraId="1B6ADF34" w14:textId="77777777">
      <w:pPr>
        <w:sectPr w:rsidRPr="00A303C8" w:rsidR="008559F2" w:rsidSect="00E14FE7">
          <w:headerReference w:type="even" r:id="rId30"/>
          <w:headerReference w:type="default" r:id="rId31"/>
          <w:footerReference w:type="default" r:id="rId32"/>
          <w:headerReference w:type="first" r:id="rId33"/>
          <w:pgSz w:w="12240" w:h="15840" w:code="1"/>
          <w:pgMar w:top="1296" w:right="1440" w:bottom="720" w:left="1440" w:header="720" w:footer="720" w:gutter="0"/>
          <w:cols w:space="720"/>
          <w:noEndnote/>
        </w:sectPr>
      </w:pPr>
    </w:p>
    <w:p w:rsidRPr="00A303C8" w:rsidR="00C80890" w:rsidP="00C80890" w:rsidRDefault="00C80890" w14:paraId="6E017CA5" w14:textId="1706A21C">
      <w:pPr>
        <w:pStyle w:val="Exhibit"/>
        <w:keepLines/>
      </w:pPr>
      <w:bookmarkStart w:name="_Toc143678815" w:id="249"/>
      <w:bookmarkStart w:name="_Toc394570721" w:id="250"/>
      <w:bookmarkStart w:name="_Toc394572236" w:id="251"/>
      <w:bookmarkStart w:name="_Toc394573229" w:id="252"/>
      <w:bookmarkStart w:name="_Toc29229435" w:id="253"/>
      <w:r w:rsidRPr="00A303C8">
        <w:lastRenderedPageBreak/>
        <w:t>Exhibit A-6-</w:t>
      </w:r>
      <w:r w:rsidR="00A0490C">
        <w:t>2</w:t>
      </w:r>
      <w:r w:rsidR="00BE7337">
        <w:t>5</w:t>
      </w:r>
      <w:r w:rsidRPr="00A303C8">
        <w:t xml:space="preserve"> Disaggregated Burden by Affected Information Collection (IC) Entities</w:t>
      </w:r>
      <w:bookmarkEnd w:id="249"/>
      <w:bookmarkEnd w:id="250"/>
      <w:bookmarkEnd w:id="251"/>
      <w:bookmarkEnd w:id="252"/>
      <w:bookmarkEnd w:id="253"/>
      <w:r w:rsidR="00C96777">
        <w:t xml:space="preserve"> </w:t>
      </w:r>
    </w:p>
    <w:tbl>
      <w:tblPr>
        <w:tblW w:w="151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8" w:type="dxa"/>
          <w:left w:w="43" w:type="dxa"/>
          <w:bottom w:w="29" w:type="dxa"/>
          <w:right w:w="43" w:type="dxa"/>
        </w:tblCellMar>
        <w:tblLook w:val="01E0" w:firstRow="1" w:lastRow="1" w:firstColumn="1" w:lastColumn="1" w:noHBand="0" w:noVBand="0"/>
      </w:tblPr>
      <w:tblGrid>
        <w:gridCol w:w="2070"/>
        <w:gridCol w:w="3728"/>
        <w:gridCol w:w="1597"/>
        <w:gridCol w:w="1525"/>
        <w:gridCol w:w="1566"/>
        <w:gridCol w:w="1479"/>
        <w:gridCol w:w="1574"/>
        <w:gridCol w:w="1576"/>
      </w:tblGrid>
      <w:tr w:rsidRPr="00A303C8" w:rsidR="00B57213" w:rsidTr="001138A5" w14:paraId="03A086DB" w14:textId="77777777">
        <w:trPr>
          <w:cantSplit/>
          <w:trHeight w:val="337"/>
          <w:tblHeader/>
          <w:jc w:val="center"/>
        </w:trPr>
        <w:tc>
          <w:tcPr>
            <w:tcW w:w="2070" w:type="dxa"/>
            <w:noWrap/>
            <w:vAlign w:val="center"/>
          </w:tcPr>
          <w:p w:rsidRPr="0067569F" w:rsidR="004B59A2" w:rsidP="004B59A2" w:rsidRDefault="004B59A2" w14:paraId="4A17ACF8" w14:textId="77777777">
            <w:pPr>
              <w:spacing w:after="0"/>
              <w:rPr>
                <w:b/>
                <w:szCs w:val="22"/>
              </w:rPr>
            </w:pPr>
          </w:p>
        </w:tc>
        <w:tc>
          <w:tcPr>
            <w:tcW w:w="3728" w:type="dxa"/>
            <w:noWrap/>
            <w:vAlign w:val="center"/>
          </w:tcPr>
          <w:p w:rsidRPr="0067569F" w:rsidR="004B59A2" w:rsidP="004B59A2" w:rsidRDefault="004B59A2" w14:paraId="095376A5" w14:textId="77777777">
            <w:pPr>
              <w:spacing w:after="0"/>
              <w:rPr>
                <w:b/>
                <w:szCs w:val="22"/>
              </w:rPr>
            </w:pPr>
          </w:p>
        </w:tc>
        <w:tc>
          <w:tcPr>
            <w:tcW w:w="1597" w:type="dxa"/>
            <w:noWrap/>
            <w:vAlign w:val="center"/>
          </w:tcPr>
          <w:p w:rsidRPr="0067569F" w:rsidR="004B59A2" w:rsidP="004B59A2" w:rsidRDefault="004B59A2" w14:paraId="61FB5588" w14:textId="41099EB1">
            <w:pPr>
              <w:spacing w:after="0"/>
              <w:jc w:val="center"/>
              <w:rPr>
                <w:b/>
                <w:szCs w:val="22"/>
              </w:rPr>
            </w:pPr>
            <w:r w:rsidRPr="0067569F">
              <w:rPr>
                <w:b/>
                <w:szCs w:val="22"/>
              </w:rPr>
              <w:t xml:space="preserve">Total Number </w:t>
            </w:r>
            <w:r w:rsidRPr="0067569F" w:rsidR="0067569F">
              <w:rPr>
                <w:b/>
                <w:szCs w:val="22"/>
              </w:rPr>
              <w:t>of</w:t>
            </w:r>
            <w:r w:rsidRPr="0067569F">
              <w:rPr>
                <w:b/>
                <w:szCs w:val="22"/>
              </w:rPr>
              <w:t xml:space="preserve"> IC Entities</w:t>
            </w:r>
          </w:p>
        </w:tc>
        <w:tc>
          <w:tcPr>
            <w:tcW w:w="1525" w:type="dxa"/>
            <w:noWrap/>
            <w:vAlign w:val="center"/>
          </w:tcPr>
          <w:p w:rsidRPr="0067569F" w:rsidR="004B59A2" w:rsidP="004B59A2" w:rsidRDefault="004B59A2" w14:paraId="020D2817" w14:textId="77777777">
            <w:pPr>
              <w:spacing w:after="0"/>
              <w:jc w:val="center"/>
              <w:rPr>
                <w:b/>
                <w:szCs w:val="22"/>
              </w:rPr>
            </w:pPr>
            <w:r w:rsidRPr="0067569F">
              <w:rPr>
                <w:b/>
                <w:szCs w:val="22"/>
              </w:rPr>
              <w:t>Burden Per Response</w:t>
            </w:r>
          </w:p>
        </w:tc>
        <w:tc>
          <w:tcPr>
            <w:tcW w:w="1566" w:type="dxa"/>
            <w:noWrap/>
            <w:vAlign w:val="center"/>
          </w:tcPr>
          <w:p w:rsidRPr="0067569F" w:rsidR="004B59A2" w:rsidP="004B59A2" w:rsidRDefault="004B59A2" w14:paraId="4DC79A20" w14:textId="77777777">
            <w:pPr>
              <w:spacing w:after="0"/>
              <w:jc w:val="center"/>
              <w:rPr>
                <w:b/>
                <w:szCs w:val="22"/>
              </w:rPr>
            </w:pPr>
            <w:r w:rsidRPr="0067569F">
              <w:rPr>
                <w:b/>
                <w:szCs w:val="22"/>
              </w:rPr>
              <w:t>Total Hour Burden</w:t>
            </w:r>
          </w:p>
        </w:tc>
        <w:tc>
          <w:tcPr>
            <w:tcW w:w="1479" w:type="dxa"/>
            <w:noWrap/>
            <w:vAlign w:val="center"/>
          </w:tcPr>
          <w:p w:rsidRPr="0067569F" w:rsidR="004B59A2" w:rsidP="004B59A2" w:rsidRDefault="004B59A2" w14:paraId="7D709810" w14:textId="77777777">
            <w:pPr>
              <w:spacing w:after="0"/>
              <w:jc w:val="center"/>
              <w:rPr>
                <w:b/>
                <w:szCs w:val="22"/>
              </w:rPr>
            </w:pPr>
            <w:r w:rsidRPr="0067569F">
              <w:rPr>
                <w:b/>
                <w:szCs w:val="22"/>
              </w:rPr>
              <w:t>Hourly Rate</w:t>
            </w:r>
          </w:p>
        </w:tc>
        <w:tc>
          <w:tcPr>
            <w:tcW w:w="1574" w:type="dxa"/>
            <w:noWrap/>
            <w:vAlign w:val="center"/>
          </w:tcPr>
          <w:p w:rsidRPr="0067569F" w:rsidR="004B59A2" w:rsidP="004B59A2" w:rsidRDefault="004B59A2" w14:paraId="638697DE" w14:textId="77777777">
            <w:pPr>
              <w:spacing w:after="0"/>
              <w:jc w:val="center"/>
              <w:rPr>
                <w:b/>
                <w:szCs w:val="22"/>
              </w:rPr>
            </w:pPr>
            <w:r w:rsidRPr="0067569F">
              <w:rPr>
                <w:b/>
                <w:szCs w:val="22"/>
              </w:rPr>
              <w:t>Total Cost</w:t>
            </w:r>
          </w:p>
        </w:tc>
        <w:tc>
          <w:tcPr>
            <w:tcW w:w="1576" w:type="dxa"/>
            <w:noWrap/>
            <w:vAlign w:val="center"/>
          </w:tcPr>
          <w:p w:rsidRPr="0067569F" w:rsidR="004B59A2" w:rsidP="004B59A2" w:rsidRDefault="004B59A2" w14:paraId="3D7D1BCE" w14:textId="667334B0">
            <w:pPr>
              <w:spacing w:after="0"/>
              <w:jc w:val="center"/>
              <w:rPr>
                <w:b/>
                <w:szCs w:val="22"/>
              </w:rPr>
            </w:pPr>
            <w:r w:rsidRPr="0067569F">
              <w:rPr>
                <w:b/>
                <w:szCs w:val="22"/>
              </w:rPr>
              <w:t>Cost Per Response</w:t>
            </w:r>
          </w:p>
        </w:tc>
      </w:tr>
      <w:tr w:rsidRPr="00A303C8" w:rsidR="004B59A2" w:rsidTr="001138A5" w14:paraId="11163FE9" w14:textId="77777777">
        <w:trPr>
          <w:cantSplit/>
          <w:jc w:val="center"/>
        </w:trPr>
        <w:tc>
          <w:tcPr>
            <w:tcW w:w="15115" w:type="dxa"/>
            <w:gridSpan w:val="8"/>
            <w:noWrap/>
            <w:vAlign w:val="center"/>
          </w:tcPr>
          <w:p w:rsidRPr="0067569F" w:rsidR="004B59A2" w:rsidP="004B59A2" w:rsidRDefault="004B59A2" w14:paraId="40622AF1" w14:textId="77777777">
            <w:pPr>
              <w:spacing w:after="0"/>
              <w:rPr>
                <w:b/>
                <w:i/>
                <w:szCs w:val="22"/>
              </w:rPr>
            </w:pPr>
            <w:r w:rsidRPr="0067569F">
              <w:rPr>
                <w:b/>
                <w:i/>
                <w:szCs w:val="22"/>
              </w:rPr>
              <w:t xml:space="preserve">Water Systems Respondents </w:t>
            </w:r>
          </w:p>
        </w:tc>
      </w:tr>
      <w:tr w:rsidRPr="00A303C8" w:rsidR="00B57213" w:rsidTr="001138A5" w14:paraId="317CB02A" w14:textId="77777777">
        <w:trPr>
          <w:cantSplit/>
          <w:trHeight w:val="112"/>
          <w:jc w:val="center"/>
        </w:trPr>
        <w:tc>
          <w:tcPr>
            <w:tcW w:w="2070" w:type="dxa"/>
            <w:vMerge w:val="restart"/>
            <w:noWrap/>
            <w:vAlign w:val="center"/>
          </w:tcPr>
          <w:p w:rsidRPr="0067569F" w:rsidR="00E1515D" w:rsidP="004B59A2" w:rsidRDefault="00E1515D" w14:paraId="1D9E97C0" w14:textId="35996344">
            <w:pPr>
              <w:spacing w:after="0"/>
              <w:rPr>
                <w:szCs w:val="22"/>
              </w:rPr>
            </w:pPr>
            <w:r w:rsidRPr="0067569F">
              <w:rPr>
                <w:szCs w:val="22"/>
              </w:rPr>
              <w:t>Serving More than 50,000 Persons</w:t>
            </w:r>
            <w:r w:rsidRPr="009B1044" w:rsidR="009B1044">
              <w:rPr>
                <w:szCs w:val="22"/>
                <w:vertAlign w:val="superscript"/>
              </w:rPr>
              <w:t>1</w:t>
            </w:r>
          </w:p>
        </w:tc>
        <w:tc>
          <w:tcPr>
            <w:tcW w:w="3728" w:type="dxa"/>
            <w:noWrap/>
            <w:vAlign w:val="center"/>
          </w:tcPr>
          <w:p w:rsidRPr="0067569F" w:rsidR="00E1515D" w:rsidP="004B59A2" w:rsidRDefault="00E1515D" w14:paraId="68306CE0" w14:textId="77777777">
            <w:pPr>
              <w:spacing w:after="0"/>
              <w:rPr>
                <w:szCs w:val="22"/>
              </w:rPr>
            </w:pPr>
            <w:r w:rsidRPr="0067569F">
              <w:rPr>
                <w:szCs w:val="22"/>
              </w:rPr>
              <w:t>Publicly Owned CWSs</w:t>
            </w:r>
          </w:p>
        </w:tc>
        <w:tc>
          <w:tcPr>
            <w:tcW w:w="1597" w:type="dxa"/>
            <w:noWrap/>
            <w:vAlign w:val="center"/>
          </w:tcPr>
          <w:p w:rsidRPr="0067569F" w:rsidR="00E1515D" w:rsidP="00C96777" w:rsidRDefault="00BE7337" w14:paraId="24CDBC32" w14:textId="3426EA0C">
            <w:pPr>
              <w:spacing w:after="0" w:line="240" w:lineRule="auto"/>
              <w:jc w:val="center"/>
              <w:rPr>
                <w:szCs w:val="22"/>
              </w:rPr>
            </w:pPr>
            <w:r>
              <w:rPr>
                <w:szCs w:val="22"/>
              </w:rPr>
              <w:t>868</w:t>
            </w:r>
          </w:p>
        </w:tc>
        <w:tc>
          <w:tcPr>
            <w:tcW w:w="1525" w:type="dxa"/>
            <w:vMerge w:val="restart"/>
            <w:noWrap/>
            <w:vAlign w:val="center"/>
          </w:tcPr>
          <w:p w:rsidRPr="0067569F" w:rsidR="00E1515D" w:rsidP="00C96777" w:rsidRDefault="00733B48" w14:paraId="03B99672" w14:textId="63F41E0B">
            <w:pPr>
              <w:spacing w:after="0"/>
              <w:jc w:val="center"/>
              <w:rPr>
                <w:szCs w:val="22"/>
              </w:rPr>
            </w:pPr>
            <w:r>
              <w:rPr>
                <w:szCs w:val="22"/>
              </w:rPr>
              <w:t>7.58</w:t>
            </w:r>
          </w:p>
        </w:tc>
        <w:tc>
          <w:tcPr>
            <w:tcW w:w="1566" w:type="dxa"/>
            <w:noWrap/>
            <w:vAlign w:val="center"/>
          </w:tcPr>
          <w:p w:rsidRPr="0067569F" w:rsidR="00E1515D" w:rsidP="00C96777" w:rsidRDefault="00752284" w14:paraId="01CD4372" w14:textId="6EAC57D1">
            <w:pPr>
              <w:spacing w:after="0" w:line="240" w:lineRule="auto"/>
              <w:jc w:val="center"/>
              <w:rPr>
                <w:szCs w:val="22"/>
              </w:rPr>
            </w:pPr>
            <w:r>
              <w:rPr>
                <w:szCs w:val="22"/>
              </w:rPr>
              <w:t>6,</w:t>
            </w:r>
            <w:r w:rsidR="00462533">
              <w:rPr>
                <w:szCs w:val="22"/>
              </w:rPr>
              <w:t>579</w:t>
            </w:r>
          </w:p>
        </w:tc>
        <w:tc>
          <w:tcPr>
            <w:tcW w:w="1479" w:type="dxa"/>
            <w:vMerge w:val="restart"/>
            <w:noWrap/>
            <w:vAlign w:val="center"/>
          </w:tcPr>
          <w:p w:rsidRPr="0067569F" w:rsidR="00E1515D" w:rsidP="00790C69" w:rsidRDefault="006931D2" w14:paraId="3AA13073" w14:textId="2D2E280D">
            <w:pPr>
              <w:spacing w:after="0"/>
              <w:jc w:val="center"/>
              <w:rPr>
                <w:szCs w:val="22"/>
              </w:rPr>
            </w:pPr>
            <w:r>
              <w:rPr>
                <w:szCs w:val="22"/>
              </w:rPr>
              <w:t>$45.73</w:t>
            </w:r>
          </w:p>
        </w:tc>
        <w:tc>
          <w:tcPr>
            <w:tcW w:w="1574" w:type="dxa"/>
            <w:noWrap/>
            <w:vAlign w:val="center"/>
          </w:tcPr>
          <w:p w:rsidRPr="00D21230" w:rsidR="00E1515D" w:rsidP="00C96777" w:rsidRDefault="00E23B13" w14:paraId="54CC82EC" w14:textId="1D317655">
            <w:pPr>
              <w:spacing w:after="0" w:line="240" w:lineRule="auto"/>
              <w:jc w:val="center"/>
              <w:rPr>
                <w:b/>
                <w:szCs w:val="22"/>
              </w:rPr>
            </w:pPr>
            <w:r w:rsidRPr="00D21230">
              <w:rPr>
                <w:b/>
                <w:szCs w:val="22"/>
              </w:rPr>
              <w:t>$</w:t>
            </w:r>
            <w:r w:rsidRPr="00D21230" w:rsidR="00462533">
              <w:rPr>
                <w:b/>
                <w:szCs w:val="22"/>
              </w:rPr>
              <w:t>300,878</w:t>
            </w:r>
          </w:p>
        </w:tc>
        <w:tc>
          <w:tcPr>
            <w:tcW w:w="1576" w:type="dxa"/>
            <w:vMerge w:val="restart"/>
            <w:noWrap/>
            <w:vAlign w:val="center"/>
          </w:tcPr>
          <w:p w:rsidRPr="009328DC" w:rsidR="00E1515D" w:rsidP="00C96777" w:rsidRDefault="00E1515D" w14:paraId="44C76BBB" w14:textId="161FFFD4">
            <w:pPr>
              <w:spacing w:after="0"/>
              <w:jc w:val="center"/>
              <w:rPr>
                <w:szCs w:val="22"/>
              </w:rPr>
            </w:pPr>
            <w:r w:rsidRPr="0067569F">
              <w:rPr>
                <w:szCs w:val="22"/>
              </w:rPr>
              <w:t>$</w:t>
            </w:r>
            <w:r w:rsidR="00EE6039">
              <w:rPr>
                <w:szCs w:val="22"/>
              </w:rPr>
              <w:t>347</w:t>
            </w:r>
          </w:p>
        </w:tc>
      </w:tr>
      <w:tr w:rsidRPr="00A303C8" w:rsidR="00B57213" w:rsidTr="001138A5" w14:paraId="3E4E4D4C" w14:textId="77777777">
        <w:trPr>
          <w:cantSplit/>
          <w:jc w:val="center"/>
        </w:trPr>
        <w:tc>
          <w:tcPr>
            <w:tcW w:w="2070" w:type="dxa"/>
            <w:vMerge/>
            <w:noWrap/>
            <w:vAlign w:val="center"/>
          </w:tcPr>
          <w:p w:rsidRPr="0067569F" w:rsidR="00E1515D" w:rsidP="004B59A2" w:rsidRDefault="00E1515D" w14:paraId="177EFCD3" w14:textId="77777777">
            <w:pPr>
              <w:spacing w:after="0"/>
              <w:rPr>
                <w:szCs w:val="22"/>
              </w:rPr>
            </w:pPr>
          </w:p>
        </w:tc>
        <w:tc>
          <w:tcPr>
            <w:tcW w:w="3728" w:type="dxa"/>
            <w:noWrap/>
            <w:vAlign w:val="center"/>
          </w:tcPr>
          <w:p w:rsidRPr="0067569F" w:rsidR="00E1515D" w:rsidP="004B59A2" w:rsidRDefault="00E1515D" w14:paraId="7DB5DBA7" w14:textId="77777777">
            <w:pPr>
              <w:spacing w:after="0"/>
              <w:rPr>
                <w:szCs w:val="22"/>
              </w:rPr>
            </w:pPr>
            <w:r w:rsidRPr="0067569F">
              <w:rPr>
                <w:szCs w:val="22"/>
              </w:rPr>
              <w:t>Private/Investor Owned CWSs</w:t>
            </w:r>
          </w:p>
        </w:tc>
        <w:tc>
          <w:tcPr>
            <w:tcW w:w="1597" w:type="dxa"/>
            <w:noWrap/>
            <w:vAlign w:val="center"/>
          </w:tcPr>
          <w:p w:rsidRPr="0067569F" w:rsidR="00E1515D" w:rsidP="00C96777" w:rsidRDefault="00D4082B" w14:paraId="44B88DEE" w14:textId="5D803389">
            <w:pPr>
              <w:spacing w:after="0" w:line="240" w:lineRule="auto"/>
              <w:jc w:val="center"/>
              <w:rPr>
                <w:szCs w:val="22"/>
              </w:rPr>
            </w:pPr>
            <w:r>
              <w:rPr>
                <w:szCs w:val="22"/>
              </w:rPr>
              <w:t>13</w:t>
            </w:r>
            <w:r w:rsidR="00BE7337">
              <w:rPr>
                <w:szCs w:val="22"/>
              </w:rPr>
              <w:t>2</w:t>
            </w:r>
          </w:p>
        </w:tc>
        <w:tc>
          <w:tcPr>
            <w:tcW w:w="1525" w:type="dxa"/>
            <w:vMerge/>
            <w:vAlign w:val="center"/>
          </w:tcPr>
          <w:p w:rsidRPr="0067569F" w:rsidR="00E1515D" w:rsidP="00C96777" w:rsidRDefault="00E1515D" w14:paraId="7729AB77" w14:textId="77777777">
            <w:pPr>
              <w:spacing w:after="0"/>
              <w:jc w:val="center"/>
              <w:rPr>
                <w:szCs w:val="22"/>
              </w:rPr>
            </w:pPr>
          </w:p>
        </w:tc>
        <w:tc>
          <w:tcPr>
            <w:tcW w:w="1566" w:type="dxa"/>
            <w:noWrap/>
            <w:vAlign w:val="center"/>
          </w:tcPr>
          <w:p w:rsidRPr="0067569F" w:rsidR="00E1515D" w:rsidP="00C96777" w:rsidRDefault="00462533" w14:paraId="14A3E36D" w14:textId="411B046A">
            <w:pPr>
              <w:spacing w:after="0" w:line="240" w:lineRule="auto"/>
              <w:jc w:val="center"/>
              <w:rPr>
                <w:szCs w:val="22"/>
              </w:rPr>
            </w:pPr>
            <w:r>
              <w:rPr>
                <w:szCs w:val="22"/>
              </w:rPr>
              <w:t>1,001</w:t>
            </w:r>
          </w:p>
        </w:tc>
        <w:tc>
          <w:tcPr>
            <w:tcW w:w="1479" w:type="dxa"/>
            <w:vMerge/>
            <w:vAlign w:val="center"/>
          </w:tcPr>
          <w:p w:rsidRPr="0067569F" w:rsidR="00E1515D" w:rsidP="00790C69" w:rsidRDefault="00E1515D" w14:paraId="6E58955A" w14:textId="77777777">
            <w:pPr>
              <w:spacing w:after="0"/>
              <w:jc w:val="center"/>
              <w:rPr>
                <w:szCs w:val="22"/>
              </w:rPr>
            </w:pPr>
          </w:p>
        </w:tc>
        <w:tc>
          <w:tcPr>
            <w:tcW w:w="1574" w:type="dxa"/>
            <w:noWrap/>
            <w:vAlign w:val="center"/>
          </w:tcPr>
          <w:p w:rsidRPr="00D21230" w:rsidR="00E1515D" w:rsidP="00C96777" w:rsidRDefault="00DD0441" w14:paraId="576685D8" w14:textId="134526EE">
            <w:pPr>
              <w:spacing w:after="0" w:line="240" w:lineRule="auto"/>
              <w:jc w:val="center"/>
              <w:rPr>
                <w:b/>
                <w:szCs w:val="22"/>
              </w:rPr>
            </w:pPr>
            <w:r w:rsidRPr="00D21230">
              <w:rPr>
                <w:b/>
                <w:szCs w:val="22"/>
              </w:rPr>
              <w:t>$</w:t>
            </w:r>
            <w:r w:rsidRPr="00D21230" w:rsidR="00462533">
              <w:rPr>
                <w:b/>
                <w:szCs w:val="22"/>
              </w:rPr>
              <w:t>45,756</w:t>
            </w:r>
          </w:p>
        </w:tc>
        <w:tc>
          <w:tcPr>
            <w:tcW w:w="1576" w:type="dxa"/>
            <w:vMerge/>
            <w:noWrap/>
            <w:vAlign w:val="center"/>
          </w:tcPr>
          <w:p w:rsidRPr="009328DC" w:rsidR="00E1515D" w:rsidP="00C96777" w:rsidRDefault="00E1515D" w14:paraId="13299BE5" w14:textId="77777777">
            <w:pPr>
              <w:spacing w:after="0"/>
              <w:jc w:val="center"/>
              <w:rPr>
                <w:szCs w:val="22"/>
              </w:rPr>
            </w:pPr>
          </w:p>
        </w:tc>
      </w:tr>
      <w:tr w:rsidRPr="00A303C8" w:rsidR="00B57213" w:rsidTr="001138A5" w14:paraId="1FA8D2EA" w14:textId="77777777">
        <w:trPr>
          <w:cantSplit/>
          <w:jc w:val="center"/>
        </w:trPr>
        <w:tc>
          <w:tcPr>
            <w:tcW w:w="2070" w:type="dxa"/>
            <w:vMerge/>
            <w:noWrap/>
            <w:vAlign w:val="center"/>
          </w:tcPr>
          <w:p w:rsidRPr="0067569F" w:rsidR="00E1515D" w:rsidP="004B59A2" w:rsidRDefault="00E1515D" w14:paraId="5CF843C9" w14:textId="77777777">
            <w:pPr>
              <w:spacing w:after="0"/>
              <w:rPr>
                <w:szCs w:val="22"/>
              </w:rPr>
            </w:pPr>
          </w:p>
        </w:tc>
        <w:tc>
          <w:tcPr>
            <w:tcW w:w="3728" w:type="dxa"/>
            <w:noWrap/>
            <w:vAlign w:val="center"/>
          </w:tcPr>
          <w:p w:rsidRPr="0067569F" w:rsidR="00E1515D" w:rsidP="004B59A2" w:rsidRDefault="00E1515D" w14:paraId="3B4D546E" w14:textId="77777777">
            <w:pPr>
              <w:spacing w:after="0"/>
              <w:rPr>
                <w:szCs w:val="22"/>
              </w:rPr>
            </w:pPr>
            <w:r w:rsidRPr="0067569F">
              <w:rPr>
                <w:szCs w:val="22"/>
              </w:rPr>
              <w:t>State Owned CWSs</w:t>
            </w:r>
          </w:p>
        </w:tc>
        <w:tc>
          <w:tcPr>
            <w:tcW w:w="1597" w:type="dxa"/>
            <w:noWrap/>
            <w:vAlign w:val="center"/>
          </w:tcPr>
          <w:p w:rsidRPr="0067569F" w:rsidR="00E1515D" w:rsidP="00C96777" w:rsidRDefault="00BE7337" w14:paraId="20ACD4B5" w14:textId="0B12AB25">
            <w:pPr>
              <w:spacing w:after="0" w:line="240" w:lineRule="auto"/>
              <w:jc w:val="center"/>
              <w:rPr>
                <w:szCs w:val="22"/>
              </w:rPr>
            </w:pPr>
            <w:r>
              <w:rPr>
                <w:szCs w:val="22"/>
              </w:rPr>
              <w:t>6</w:t>
            </w:r>
          </w:p>
        </w:tc>
        <w:tc>
          <w:tcPr>
            <w:tcW w:w="1525" w:type="dxa"/>
            <w:vMerge/>
            <w:vAlign w:val="center"/>
          </w:tcPr>
          <w:p w:rsidRPr="0067569F" w:rsidR="00E1515D" w:rsidP="00C96777" w:rsidRDefault="00E1515D" w14:paraId="2168E7F1" w14:textId="77777777">
            <w:pPr>
              <w:spacing w:after="0"/>
              <w:jc w:val="center"/>
              <w:rPr>
                <w:szCs w:val="22"/>
              </w:rPr>
            </w:pPr>
          </w:p>
        </w:tc>
        <w:tc>
          <w:tcPr>
            <w:tcW w:w="1566" w:type="dxa"/>
            <w:noWrap/>
            <w:vAlign w:val="center"/>
          </w:tcPr>
          <w:p w:rsidRPr="0067569F" w:rsidR="00E1515D" w:rsidP="00C96777" w:rsidRDefault="00462533" w14:paraId="5096C744" w14:textId="7968BEB1">
            <w:pPr>
              <w:spacing w:after="0" w:line="240" w:lineRule="auto"/>
              <w:jc w:val="center"/>
              <w:rPr>
                <w:szCs w:val="22"/>
              </w:rPr>
            </w:pPr>
            <w:r>
              <w:rPr>
                <w:szCs w:val="22"/>
              </w:rPr>
              <w:t>45</w:t>
            </w:r>
          </w:p>
        </w:tc>
        <w:tc>
          <w:tcPr>
            <w:tcW w:w="1479" w:type="dxa"/>
            <w:vMerge/>
            <w:vAlign w:val="center"/>
          </w:tcPr>
          <w:p w:rsidRPr="0067569F" w:rsidR="00E1515D" w:rsidP="00790C69" w:rsidRDefault="00E1515D" w14:paraId="436756D1" w14:textId="77777777">
            <w:pPr>
              <w:spacing w:after="0"/>
              <w:jc w:val="center"/>
              <w:rPr>
                <w:szCs w:val="22"/>
              </w:rPr>
            </w:pPr>
          </w:p>
        </w:tc>
        <w:tc>
          <w:tcPr>
            <w:tcW w:w="1574" w:type="dxa"/>
            <w:noWrap/>
            <w:vAlign w:val="center"/>
          </w:tcPr>
          <w:p w:rsidRPr="00D21230" w:rsidR="00E1515D" w:rsidP="00C96777" w:rsidRDefault="00DD0441" w14:paraId="6E7A64F8" w14:textId="17BB2467">
            <w:pPr>
              <w:spacing w:after="0" w:line="240" w:lineRule="auto"/>
              <w:jc w:val="center"/>
              <w:rPr>
                <w:b/>
                <w:szCs w:val="22"/>
              </w:rPr>
            </w:pPr>
            <w:r w:rsidRPr="00D21230">
              <w:rPr>
                <w:b/>
                <w:szCs w:val="22"/>
              </w:rPr>
              <w:t>$</w:t>
            </w:r>
            <w:r w:rsidRPr="00D21230" w:rsidR="00462533">
              <w:rPr>
                <w:b/>
                <w:szCs w:val="22"/>
              </w:rPr>
              <w:t>2,080</w:t>
            </w:r>
          </w:p>
        </w:tc>
        <w:tc>
          <w:tcPr>
            <w:tcW w:w="1576" w:type="dxa"/>
            <w:vMerge/>
            <w:noWrap/>
            <w:vAlign w:val="center"/>
          </w:tcPr>
          <w:p w:rsidRPr="009328DC" w:rsidR="00E1515D" w:rsidP="00C96777" w:rsidRDefault="00E1515D" w14:paraId="68805E26" w14:textId="77777777">
            <w:pPr>
              <w:spacing w:after="0"/>
              <w:jc w:val="center"/>
              <w:rPr>
                <w:szCs w:val="22"/>
              </w:rPr>
            </w:pPr>
          </w:p>
        </w:tc>
      </w:tr>
      <w:tr w:rsidRPr="00A303C8" w:rsidR="00B57213" w:rsidTr="001138A5" w14:paraId="1904AD67" w14:textId="77777777">
        <w:trPr>
          <w:cantSplit/>
          <w:jc w:val="center"/>
        </w:trPr>
        <w:tc>
          <w:tcPr>
            <w:tcW w:w="2070" w:type="dxa"/>
            <w:vMerge/>
            <w:noWrap/>
            <w:vAlign w:val="center"/>
          </w:tcPr>
          <w:p w:rsidRPr="0067569F" w:rsidR="00E1515D" w:rsidP="004B59A2" w:rsidRDefault="00E1515D" w14:paraId="2AB01F32" w14:textId="77777777">
            <w:pPr>
              <w:spacing w:after="0"/>
              <w:rPr>
                <w:szCs w:val="22"/>
              </w:rPr>
            </w:pPr>
          </w:p>
        </w:tc>
        <w:tc>
          <w:tcPr>
            <w:tcW w:w="3728" w:type="dxa"/>
            <w:noWrap/>
            <w:vAlign w:val="center"/>
          </w:tcPr>
          <w:p w:rsidRPr="0067569F" w:rsidR="00E1515D" w:rsidP="004B59A2" w:rsidRDefault="00E1515D" w14:paraId="41A97FE1" w14:textId="77777777">
            <w:pPr>
              <w:spacing w:after="0"/>
              <w:rPr>
                <w:szCs w:val="22"/>
              </w:rPr>
            </w:pPr>
            <w:r w:rsidRPr="0067569F">
              <w:rPr>
                <w:szCs w:val="22"/>
              </w:rPr>
              <w:t>Tribal Owned CWSs &amp; NPNCWSs</w:t>
            </w:r>
          </w:p>
        </w:tc>
        <w:tc>
          <w:tcPr>
            <w:tcW w:w="1597" w:type="dxa"/>
            <w:noWrap/>
            <w:vAlign w:val="center"/>
          </w:tcPr>
          <w:p w:rsidRPr="0067569F" w:rsidR="00E1515D" w:rsidP="00C96777" w:rsidRDefault="00E1515D" w14:paraId="1E9BB5DA" w14:textId="658917FF">
            <w:pPr>
              <w:spacing w:after="0"/>
              <w:jc w:val="center"/>
              <w:rPr>
                <w:szCs w:val="22"/>
              </w:rPr>
            </w:pPr>
            <w:r w:rsidRPr="0067569F">
              <w:rPr>
                <w:szCs w:val="22"/>
              </w:rPr>
              <w:t>-</w:t>
            </w:r>
          </w:p>
        </w:tc>
        <w:tc>
          <w:tcPr>
            <w:tcW w:w="1525" w:type="dxa"/>
            <w:vMerge/>
            <w:vAlign w:val="center"/>
          </w:tcPr>
          <w:p w:rsidRPr="0067569F" w:rsidR="00E1515D" w:rsidP="00C96777" w:rsidRDefault="00E1515D" w14:paraId="569C413D" w14:textId="77777777">
            <w:pPr>
              <w:spacing w:after="0"/>
              <w:jc w:val="center"/>
              <w:rPr>
                <w:szCs w:val="22"/>
              </w:rPr>
            </w:pPr>
          </w:p>
        </w:tc>
        <w:tc>
          <w:tcPr>
            <w:tcW w:w="1566" w:type="dxa"/>
            <w:noWrap/>
            <w:vAlign w:val="center"/>
          </w:tcPr>
          <w:p w:rsidRPr="0067569F" w:rsidR="00E1515D" w:rsidP="00C96777" w:rsidRDefault="00E1515D" w14:paraId="437FA138" w14:textId="576A7331">
            <w:pPr>
              <w:spacing w:after="0"/>
              <w:jc w:val="center"/>
              <w:rPr>
                <w:szCs w:val="22"/>
              </w:rPr>
            </w:pPr>
            <w:r w:rsidRPr="0067569F">
              <w:rPr>
                <w:szCs w:val="22"/>
              </w:rPr>
              <w:t>-</w:t>
            </w:r>
          </w:p>
        </w:tc>
        <w:tc>
          <w:tcPr>
            <w:tcW w:w="1479" w:type="dxa"/>
            <w:vMerge/>
            <w:vAlign w:val="center"/>
          </w:tcPr>
          <w:p w:rsidRPr="0067569F" w:rsidR="00E1515D" w:rsidP="00790C69" w:rsidRDefault="00E1515D" w14:paraId="1258B5F1" w14:textId="77777777">
            <w:pPr>
              <w:spacing w:after="0"/>
              <w:jc w:val="center"/>
              <w:rPr>
                <w:szCs w:val="22"/>
              </w:rPr>
            </w:pPr>
          </w:p>
        </w:tc>
        <w:tc>
          <w:tcPr>
            <w:tcW w:w="1574" w:type="dxa"/>
            <w:noWrap/>
            <w:vAlign w:val="center"/>
          </w:tcPr>
          <w:p w:rsidRPr="00D21230" w:rsidR="00E1515D" w:rsidP="00C96777" w:rsidRDefault="00E1515D" w14:paraId="704894CC" w14:textId="77777777">
            <w:pPr>
              <w:spacing w:after="0"/>
              <w:jc w:val="center"/>
              <w:rPr>
                <w:b/>
                <w:szCs w:val="22"/>
              </w:rPr>
            </w:pPr>
            <w:r w:rsidRPr="00D21230">
              <w:rPr>
                <w:b/>
                <w:szCs w:val="22"/>
              </w:rPr>
              <w:t>$0</w:t>
            </w:r>
          </w:p>
        </w:tc>
        <w:tc>
          <w:tcPr>
            <w:tcW w:w="1576" w:type="dxa"/>
            <w:vMerge/>
            <w:noWrap/>
            <w:vAlign w:val="center"/>
          </w:tcPr>
          <w:p w:rsidRPr="009328DC" w:rsidR="00E1515D" w:rsidP="00C96777" w:rsidRDefault="00E1515D" w14:paraId="2B81436E" w14:textId="77777777">
            <w:pPr>
              <w:spacing w:after="0"/>
              <w:jc w:val="center"/>
              <w:rPr>
                <w:szCs w:val="22"/>
              </w:rPr>
            </w:pPr>
          </w:p>
        </w:tc>
      </w:tr>
      <w:tr w:rsidRPr="00A303C8" w:rsidR="00B57213" w:rsidTr="001138A5" w14:paraId="766DD0A6" w14:textId="77777777">
        <w:trPr>
          <w:cantSplit/>
          <w:jc w:val="center"/>
        </w:trPr>
        <w:tc>
          <w:tcPr>
            <w:tcW w:w="2070" w:type="dxa"/>
            <w:vMerge/>
            <w:noWrap/>
            <w:vAlign w:val="center"/>
          </w:tcPr>
          <w:p w:rsidRPr="0067569F" w:rsidR="00E1515D" w:rsidP="004B59A2" w:rsidRDefault="00E1515D" w14:paraId="637D051C" w14:textId="77777777">
            <w:pPr>
              <w:spacing w:after="0"/>
              <w:rPr>
                <w:szCs w:val="22"/>
              </w:rPr>
            </w:pPr>
          </w:p>
        </w:tc>
        <w:tc>
          <w:tcPr>
            <w:tcW w:w="3728" w:type="dxa"/>
            <w:noWrap/>
            <w:vAlign w:val="center"/>
          </w:tcPr>
          <w:p w:rsidRPr="0067569F" w:rsidR="00E1515D" w:rsidP="004B59A2" w:rsidRDefault="00E1515D" w14:paraId="4E39E1F5" w14:textId="263E00A7">
            <w:pPr>
              <w:spacing w:after="0"/>
              <w:rPr>
                <w:i/>
                <w:szCs w:val="22"/>
              </w:rPr>
            </w:pPr>
            <w:r w:rsidRPr="0067569F">
              <w:rPr>
                <w:i/>
                <w:szCs w:val="22"/>
              </w:rPr>
              <w:t>Subtotal</w:t>
            </w:r>
          </w:p>
        </w:tc>
        <w:tc>
          <w:tcPr>
            <w:tcW w:w="1597" w:type="dxa"/>
            <w:noWrap/>
            <w:vAlign w:val="center"/>
          </w:tcPr>
          <w:p w:rsidRPr="0067569F" w:rsidR="00E1515D" w:rsidP="00C96777" w:rsidRDefault="0027723D" w14:paraId="1D9E453B" w14:textId="28D10BBE">
            <w:pPr>
              <w:spacing w:after="0" w:line="240" w:lineRule="auto"/>
              <w:jc w:val="center"/>
              <w:rPr>
                <w:i/>
                <w:szCs w:val="22"/>
              </w:rPr>
            </w:pPr>
            <w:r w:rsidRPr="009328DC">
              <w:rPr>
                <w:i/>
                <w:szCs w:val="22"/>
              </w:rPr>
              <w:t>1,</w:t>
            </w:r>
            <w:r w:rsidRPr="009328DC" w:rsidR="00D4082B">
              <w:rPr>
                <w:i/>
                <w:szCs w:val="22"/>
              </w:rPr>
              <w:t>0</w:t>
            </w:r>
            <w:r w:rsidR="00BE7337">
              <w:rPr>
                <w:i/>
                <w:szCs w:val="22"/>
              </w:rPr>
              <w:t>06</w:t>
            </w:r>
          </w:p>
        </w:tc>
        <w:tc>
          <w:tcPr>
            <w:tcW w:w="1525" w:type="dxa"/>
            <w:vMerge/>
            <w:vAlign w:val="center"/>
          </w:tcPr>
          <w:p w:rsidRPr="0067569F" w:rsidR="00E1515D" w:rsidP="00C96777" w:rsidRDefault="00E1515D" w14:paraId="5BD29803" w14:textId="77777777">
            <w:pPr>
              <w:spacing w:after="0"/>
              <w:jc w:val="center"/>
              <w:rPr>
                <w:i/>
                <w:szCs w:val="22"/>
              </w:rPr>
            </w:pPr>
          </w:p>
        </w:tc>
        <w:tc>
          <w:tcPr>
            <w:tcW w:w="1566" w:type="dxa"/>
            <w:noWrap/>
            <w:vAlign w:val="center"/>
          </w:tcPr>
          <w:p w:rsidRPr="009328DC" w:rsidR="00E1515D" w:rsidP="00C96777" w:rsidRDefault="00BA1C68" w14:paraId="391E920B" w14:textId="1EFF2909">
            <w:pPr>
              <w:spacing w:after="0" w:line="240" w:lineRule="auto"/>
              <w:jc w:val="center"/>
              <w:rPr>
                <w:i/>
                <w:szCs w:val="22"/>
              </w:rPr>
            </w:pPr>
            <w:r w:rsidRPr="009328DC">
              <w:rPr>
                <w:i/>
                <w:szCs w:val="22"/>
              </w:rPr>
              <w:t>7,</w:t>
            </w:r>
            <w:r w:rsidR="00462533">
              <w:rPr>
                <w:i/>
                <w:szCs w:val="22"/>
              </w:rPr>
              <w:t>625</w:t>
            </w:r>
          </w:p>
        </w:tc>
        <w:tc>
          <w:tcPr>
            <w:tcW w:w="1479" w:type="dxa"/>
            <w:vMerge/>
            <w:vAlign w:val="center"/>
          </w:tcPr>
          <w:p w:rsidRPr="0067569F" w:rsidR="00E1515D" w:rsidP="00790C69" w:rsidRDefault="00E1515D" w14:paraId="64D57980" w14:textId="77777777">
            <w:pPr>
              <w:spacing w:after="0"/>
              <w:jc w:val="center"/>
              <w:rPr>
                <w:i/>
                <w:szCs w:val="22"/>
              </w:rPr>
            </w:pPr>
          </w:p>
        </w:tc>
        <w:tc>
          <w:tcPr>
            <w:tcW w:w="1574" w:type="dxa"/>
            <w:noWrap/>
            <w:vAlign w:val="center"/>
          </w:tcPr>
          <w:p w:rsidRPr="00D21230" w:rsidR="00E1515D" w:rsidP="00C96777" w:rsidRDefault="00DD0441" w14:paraId="6CA3049B" w14:textId="27919ECE">
            <w:pPr>
              <w:spacing w:after="0" w:line="240" w:lineRule="auto"/>
              <w:jc w:val="center"/>
              <w:rPr>
                <w:b/>
                <w:i/>
                <w:szCs w:val="22"/>
              </w:rPr>
            </w:pPr>
            <w:r w:rsidRPr="00D21230">
              <w:rPr>
                <w:b/>
                <w:i/>
                <w:szCs w:val="22"/>
              </w:rPr>
              <w:t>$</w:t>
            </w:r>
            <w:r w:rsidRPr="00D21230" w:rsidR="00462533">
              <w:rPr>
                <w:b/>
                <w:i/>
                <w:szCs w:val="22"/>
              </w:rPr>
              <w:t>348,713</w:t>
            </w:r>
          </w:p>
        </w:tc>
        <w:tc>
          <w:tcPr>
            <w:tcW w:w="1576" w:type="dxa"/>
            <w:vMerge/>
            <w:noWrap/>
            <w:vAlign w:val="center"/>
          </w:tcPr>
          <w:p w:rsidRPr="009328DC" w:rsidR="00E1515D" w:rsidP="00C96777" w:rsidRDefault="00E1515D" w14:paraId="44F497BC" w14:textId="77777777">
            <w:pPr>
              <w:spacing w:after="0"/>
              <w:jc w:val="center"/>
              <w:rPr>
                <w:szCs w:val="22"/>
              </w:rPr>
            </w:pPr>
          </w:p>
        </w:tc>
      </w:tr>
      <w:tr w:rsidRPr="00A303C8" w:rsidR="00B57213" w:rsidTr="001138A5" w14:paraId="39D9D66F" w14:textId="77777777">
        <w:trPr>
          <w:cantSplit/>
          <w:jc w:val="center"/>
        </w:trPr>
        <w:tc>
          <w:tcPr>
            <w:tcW w:w="2070" w:type="dxa"/>
            <w:vMerge w:val="restart"/>
            <w:noWrap/>
            <w:vAlign w:val="center"/>
          </w:tcPr>
          <w:p w:rsidRPr="0067569F" w:rsidR="009A072B" w:rsidP="004B59A2" w:rsidRDefault="009A072B" w14:paraId="6DEA69D6" w14:textId="77777777">
            <w:pPr>
              <w:spacing w:after="0"/>
              <w:rPr>
                <w:szCs w:val="22"/>
              </w:rPr>
            </w:pPr>
            <w:r w:rsidRPr="0067569F">
              <w:rPr>
                <w:szCs w:val="22"/>
              </w:rPr>
              <w:t>Serving 3,301 to 50,000 Persons</w:t>
            </w:r>
          </w:p>
        </w:tc>
        <w:tc>
          <w:tcPr>
            <w:tcW w:w="3728" w:type="dxa"/>
            <w:noWrap/>
            <w:vAlign w:val="center"/>
          </w:tcPr>
          <w:p w:rsidRPr="0067569F" w:rsidR="009A072B" w:rsidP="004B59A2" w:rsidRDefault="009A072B" w14:paraId="54EB288F" w14:textId="77777777">
            <w:pPr>
              <w:spacing w:after="0"/>
              <w:rPr>
                <w:szCs w:val="22"/>
              </w:rPr>
            </w:pPr>
            <w:r w:rsidRPr="0067569F">
              <w:rPr>
                <w:szCs w:val="22"/>
              </w:rPr>
              <w:t>Publicly Owned CWSs</w:t>
            </w:r>
          </w:p>
        </w:tc>
        <w:tc>
          <w:tcPr>
            <w:tcW w:w="1597" w:type="dxa"/>
            <w:noWrap/>
            <w:vAlign w:val="center"/>
          </w:tcPr>
          <w:p w:rsidRPr="0067569F" w:rsidR="009A072B" w:rsidP="00C96777" w:rsidRDefault="009A072B" w14:paraId="5C7FCC7D" w14:textId="63CDF349">
            <w:pPr>
              <w:spacing w:after="0"/>
              <w:jc w:val="center"/>
              <w:rPr>
                <w:szCs w:val="22"/>
              </w:rPr>
            </w:pPr>
            <w:r w:rsidRPr="0067569F">
              <w:rPr>
                <w:szCs w:val="22"/>
              </w:rPr>
              <w:t>1,</w:t>
            </w:r>
            <w:r w:rsidR="00D4082B">
              <w:rPr>
                <w:szCs w:val="22"/>
              </w:rPr>
              <w:t>3</w:t>
            </w:r>
            <w:r w:rsidR="00BE7337">
              <w:rPr>
                <w:szCs w:val="22"/>
              </w:rPr>
              <w:t>23</w:t>
            </w:r>
          </w:p>
        </w:tc>
        <w:tc>
          <w:tcPr>
            <w:tcW w:w="1525" w:type="dxa"/>
            <w:vMerge w:val="restart"/>
            <w:noWrap/>
            <w:vAlign w:val="center"/>
          </w:tcPr>
          <w:p w:rsidRPr="0067569F" w:rsidR="009A072B" w:rsidP="00C96777" w:rsidRDefault="00733B48" w14:paraId="5832A149" w14:textId="097C7838">
            <w:pPr>
              <w:spacing w:after="0"/>
              <w:jc w:val="center"/>
              <w:rPr>
                <w:szCs w:val="22"/>
              </w:rPr>
            </w:pPr>
            <w:r>
              <w:rPr>
                <w:szCs w:val="22"/>
              </w:rPr>
              <w:t>6.23</w:t>
            </w:r>
          </w:p>
        </w:tc>
        <w:tc>
          <w:tcPr>
            <w:tcW w:w="1566" w:type="dxa"/>
            <w:noWrap/>
            <w:vAlign w:val="center"/>
          </w:tcPr>
          <w:p w:rsidRPr="009328DC" w:rsidR="009A072B" w:rsidP="00C96777" w:rsidRDefault="00462533" w14:paraId="296251A0" w14:textId="25E7C963">
            <w:pPr>
              <w:spacing w:after="0" w:line="240" w:lineRule="auto"/>
              <w:jc w:val="center"/>
              <w:rPr>
                <w:szCs w:val="22"/>
              </w:rPr>
            </w:pPr>
            <w:r>
              <w:rPr>
                <w:szCs w:val="22"/>
              </w:rPr>
              <w:t>8,236</w:t>
            </w:r>
          </w:p>
        </w:tc>
        <w:tc>
          <w:tcPr>
            <w:tcW w:w="1479" w:type="dxa"/>
            <w:vMerge w:val="restart"/>
            <w:noWrap/>
            <w:vAlign w:val="center"/>
          </w:tcPr>
          <w:p w:rsidRPr="0067569F" w:rsidR="009A072B" w:rsidP="00790C69" w:rsidRDefault="006931D2" w14:paraId="3BE23460" w14:textId="1D2EE8DE">
            <w:pPr>
              <w:spacing w:after="0"/>
              <w:jc w:val="center"/>
              <w:rPr>
                <w:szCs w:val="22"/>
              </w:rPr>
            </w:pPr>
            <w:r>
              <w:rPr>
                <w:szCs w:val="22"/>
              </w:rPr>
              <w:t>$38.11</w:t>
            </w:r>
          </w:p>
        </w:tc>
        <w:tc>
          <w:tcPr>
            <w:tcW w:w="1574" w:type="dxa"/>
            <w:noWrap/>
            <w:vAlign w:val="center"/>
          </w:tcPr>
          <w:p w:rsidRPr="00D21230" w:rsidR="009A072B" w:rsidP="00C96777" w:rsidRDefault="00DD0441" w14:paraId="70002B20" w14:textId="40F7435C">
            <w:pPr>
              <w:spacing w:after="0" w:line="240" w:lineRule="auto"/>
              <w:jc w:val="center"/>
              <w:rPr>
                <w:b/>
                <w:szCs w:val="22"/>
              </w:rPr>
            </w:pPr>
            <w:r w:rsidRPr="00D21230">
              <w:rPr>
                <w:b/>
                <w:szCs w:val="22"/>
              </w:rPr>
              <w:t>$</w:t>
            </w:r>
            <w:r w:rsidRPr="00D21230" w:rsidR="00462533">
              <w:rPr>
                <w:b/>
                <w:szCs w:val="22"/>
              </w:rPr>
              <w:t>313,862</w:t>
            </w:r>
          </w:p>
        </w:tc>
        <w:tc>
          <w:tcPr>
            <w:tcW w:w="1576" w:type="dxa"/>
            <w:vMerge w:val="restart"/>
            <w:noWrap/>
            <w:vAlign w:val="center"/>
          </w:tcPr>
          <w:p w:rsidRPr="0067569F" w:rsidR="009A072B" w:rsidP="00C96777" w:rsidRDefault="00C0655E" w14:paraId="51836C2D" w14:textId="47676F62">
            <w:pPr>
              <w:spacing w:after="0"/>
              <w:jc w:val="center"/>
              <w:rPr>
                <w:szCs w:val="22"/>
              </w:rPr>
            </w:pPr>
            <w:r>
              <w:rPr>
                <w:szCs w:val="22"/>
              </w:rPr>
              <w:t>$</w:t>
            </w:r>
            <w:r w:rsidR="00EE6039">
              <w:rPr>
                <w:szCs w:val="22"/>
              </w:rPr>
              <w:t>237</w:t>
            </w:r>
          </w:p>
        </w:tc>
      </w:tr>
      <w:tr w:rsidRPr="00A303C8" w:rsidR="00B57213" w:rsidTr="001138A5" w14:paraId="645E26AE" w14:textId="77777777">
        <w:trPr>
          <w:cantSplit/>
          <w:jc w:val="center"/>
        </w:trPr>
        <w:tc>
          <w:tcPr>
            <w:tcW w:w="2070" w:type="dxa"/>
            <w:vMerge/>
            <w:noWrap/>
            <w:vAlign w:val="center"/>
          </w:tcPr>
          <w:p w:rsidRPr="0067569F" w:rsidR="009A072B" w:rsidP="004B59A2" w:rsidRDefault="009A072B" w14:paraId="7504433A" w14:textId="77777777">
            <w:pPr>
              <w:spacing w:after="0"/>
              <w:rPr>
                <w:szCs w:val="22"/>
              </w:rPr>
            </w:pPr>
          </w:p>
        </w:tc>
        <w:tc>
          <w:tcPr>
            <w:tcW w:w="3728" w:type="dxa"/>
            <w:noWrap/>
            <w:vAlign w:val="center"/>
          </w:tcPr>
          <w:p w:rsidRPr="0067569F" w:rsidR="009A072B" w:rsidP="004B59A2" w:rsidRDefault="009A072B" w14:paraId="3F93FF48" w14:textId="77777777">
            <w:pPr>
              <w:spacing w:after="0"/>
              <w:rPr>
                <w:szCs w:val="22"/>
              </w:rPr>
            </w:pPr>
            <w:r w:rsidRPr="0067569F">
              <w:rPr>
                <w:szCs w:val="22"/>
              </w:rPr>
              <w:t>Private/Investor Owned CWSs</w:t>
            </w:r>
          </w:p>
        </w:tc>
        <w:tc>
          <w:tcPr>
            <w:tcW w:w="1597" w:type="dxa"/>
            <w:noWrap/>
            <w:vAlign w:val="center"/>
          </w:tcPr>
          <w:p w:rsidRPr="0067569F" w:rsidR="009A072B" w:rsidP="00C96777" w:rsidRDefault="00D4082B" w14:paraId="2BB546B2" w14:textId="0A8A4E8C">
            <w:pPr>
              <w:spacing w:after="0"/>
              <w:jc w:val="center"/>
              <w:rPr>
                <w:szCs w:val="22"/>
              </w:rPr>
            </w:pPr>
            <w:r>
              <w:rPr>
                <w:szCs w:val="22"/>
              </w:rPr>
              <w:t>1</w:t>
            </w:r>
            <w:r w:rsidR="00BE7337">
              <w:rPr>
                <w:szCs w:val="22"/>
              </w:rPr>
              <w:t>89</w:t>
            </w:r>
          </w:p>
        </w:tc>
        <w:tc>
          <w:tcPr>
            <w:tcW w:w="1525" w:type="dxa"/>
            <w:vMerge/>
            <w:vAlign w:val="center"/>
          </w:tcPr>
          <w:p w:rsidRPr="0067569F" w:rsidR="009A072B" w:rsidP="00C96777" w:rsidRDefault="009A072B" w14:paraId="6465F6D3" w14:textId="77777777">
            <w:pPr>
              <w:spacing w:after="0"/>
              <w:jc w:val="center"/>
              <w:rPr>
                <w:szCs w:val="22"/>
              </w:rPr>
            </w:pPr>
          </w:p>
        </w:tc>
        <w:tc>
          <w:tcPr>
            <w:tcW w:w="1566" w:type="dxa"/>
            <w:noWrap/>
            <w:vAlign w:val="center"/>
          </w:tcPr>
          <w:p w:rsidRPr="009328DC" w:rsidR="009A072B" w:rsidP="00C96777" w:rsidRDefault="00462533" w14:paraId="36BAE687" w14:textId="61268027">
            <w:pPr>
              <w:spacing w:after="0" w:line="240" w:lineRule="auto"/>
              <w:jc w:val="center"/>
              <w:rPr>
                <w:szCs w:val="22"/>
              </w:rPr>
            </w:pPr>
            <w:r>
              <w:rPr>
                <w:szCs w:val="22"/>
              </w:rPr>
              <w:t>1,177</w:t>
            </w:r>
          </w:p>
        </w:tc>
        <w:tc>
          <w:tcPr>
            <w:tcW w:w="1479" w:type="dxa"/>
            <w:vMerge/>
            <w:vAlign w:val="center"/>
          </w:tcPr>
          <w:p w:rsidRPr="0067569F" w:rsidR="009A072B" w:rsidP="00790C69" w:rsidRDefault="009A072B" w14:paraId="3B2A95C5" w14:textId="77777777">
            <w:pPr>
              <w:spacing w:after="0"/>
              <w:jc w:val="center"/>
              <w:rPr>
                <w:szCs w:val="22"/>
              </w:rPr>
            </w:pPr>
          </w:p>
        </w:tc>
        <w:tc>
          <w:tcPr>
            <w:tcW w:w="1574" w:type="dxa"/>
            <w:noWrap/>
            <w:vAlign w:val="center"/>
          </w:tcPr>
          <w:p w:rsidRPr="00D21230" w:rsidR="009A072B" w:rsidP="00C96777" w:rsidRDefault="00DD0441" w14:paraId="6BC08067" w14:textId="33F345F7">
            <w:pPr>
              <w:spacing w:after="0" w:line="240" w:lineRule="auto"/>
              <w:jc w:val="center"/>
              <w:rPr>
                <w:b/>
                <w:szCs w:val="22"/>
              </w:rPr>
            </w:pPr>
            <w:r w:rsidRPr="00D21230">
              <w:rPr>
                <w:b/>
                <w:szCs w:val="22"/>
              </w:rPr>
              <w:t>$</w:t>
            </w:r>
            <w:r w:rsidRPr="00D21230" w:rsidR="00462533">
              <w:rPr>
                <w:b/>
                <w:szCs w:val="22"/>
              </w:rPr>
              <w:t>44,838</w:t>
            </w:r>
          </w:p>
        </w:tc>
        <w:tc>
          <w:tcPr>
            <w:tcW w:w="1576" w:type="dxa"/>
            <w:vMerge/>
            <w:noWrap/>
            <w:vAlign w:val="center"/>
          </w:tcPr>
          <w:p w:rsidRPr="0067569F" w:rsidR="009A072B" w:rsidP="00C96777" w:rsidRDefault="009A072B" w14:paraId="530AE774" w14:textId="77777777">
            <w:pPr>
              <w:spacing w:after="0"/>
              <w:jc w:val="center"/>
              <w:rPr>
                <w:szCs w:val="22"/>
              </w:rPr>
            </w:pPr>
          </w:p>
        </w:tc>
      </w:tr>
      <w:tr w:rsidRPr="00A303C8" w:rsidR="00B57213" w:rsidTr="001138A5" w14:paraId="53D63355" w14:textId="77777777">
        <w:trPr>
          <w:cantSplit/>
          <w:jc w:val="center"/>
        </w:trPr>
        <w:tc>
          <w:tcPr>
            <w:tcW w:w="2070" w:type="dxa"/>
            <w:vMerge/>
            <w:noWrap/>
            <w:vAlign w:val="center"/>
          </w:tcPr>
          <w:p w:rsidRPr="0067569F" w:rsidR="009A072B" w:rsidP="004B59A2" w:rsidRDefault="009A072B" w14:paraId="0AFEBD60" w14:textId="77777777">
            <w:pPr>
              <w:spacing w:after="0"/>
              <w:rPr>
                <w:szCs w:val="22"/>
              </w:rPr>
            </w:pPr>
          </w:p>
        </w:tc>
        <w:tc>
          <w:tcPr>
            <w:tcW w:w="3728" w:type="dxa"/>
            <w:noWrap/>
            <w:vAlign w:val="center"/>
          </w:tcPr>
          <w:p w:rsidRPr="0067569F" w:rsidR="009A072B" w:rsidP="004B59A2" w:rsidRDefault="009A072B" w14:paraId="69B3CF62" w14:textId="77777777">
            <w:pPr>
              <w:spacing w:after="0"/>
              <w:rPr>
                <w:szCs w:val="22"/>
              </w:rPr>
            </w:pPr>
            <w:r w:rsidRPr="0067569F">
              <w:rPr>
                <w:szCs w:val="22"/>
              </w:rPr>
              <w:t>State Owned CWSs</w:t>
            </w:r>
          </w:p>
        </w:tc>
        <w:tc>
          <w:tcPr>
            <w:tcW w:w="1597" w:type="dxa"/>
            <w:noWrap/>
            <w:vAlign w:val="center"/>
          </w:tcPr>
          <w:p w:rsidRPr="0067569F" w:rsidR="009A072B" w:rsidP="00C96777" w:rsidRDefault="00BE7337" w14:paraId="3227D5B1" w14:textId="665CD30C">
            <w:pPr>
              <w:spacing w:after="0"/>
              <w:jc w:val="center"/>
              <w:rPr>
                <w:szCs w:val="22"/>
              </w:rPr>
            </w:pPr>
            <w:r>
              <w:rPr>
                <w:szCs w:val="22"/>
              </w:rPr>
              <w:t>19</w:t>
            </w:r>
          </w:p>
        </w:tc>
        <w:tc>
          <w:tcPr>
            <w:tcW w:w="1525" w:type="dxa"/>
            <w:vMerge/>
            <w:vAlign w:val="center"/>
          </w:tcPr>
          <w:p w:rsidRPr="0067569F" w:rsidR="009A072B" w:rsidP="00C96777" w:rsidRDefault="009A072B" w14:paraId="3D3DC124" w14:textId="77777777">
            <w:pPr>
              <w:spacing w:after="0"/>
              <w:jc w:val="center"/>
              <w:rPr>
                <w:szCs w:val="22"/>
              </w:rPr>
            </w:pPr>
          </w:p>
        </w:tc>
        <w:tc>
          <w:tcPr>
            <w:tcW w:w="1566" w:type="dxa"/>
            <w:noWrap/>
            <w:vAlign w:val="center"/>
          </w:tcPr>
          <w:p w:rsidRPr="009328DC" w:rsidR="009A072B" w:rsidP="00C96777" w:rsidRDefault="00462533" w14:paraId="052753C1" w14:textId="6C9122F7">
            <w:pPr>
              <w:spacing w:after="0" w:line="240" w:lineRule="auto"/>
              <w:jc w:val="center"/>
              <w:rPr>
                <w:szCs w:val="22"/>
              </w:rPr>
            </w:pPr>
            <w:r>
              <w:rPr>
                <w:szCs w:val="22"/>
              </w:rPr>
              <w:t>118</w:t>
            </w:r>
          </w:p>
        </w:tc>
        <w:tc>
          <w:tcPr>
            <w:tcW w:w="1479" w:type="dxa"/>
            <w:vMerge/>
            <w:vAlign w:val="center"/>
          </w:tcPr>
          <w:p w:rsidRPr="0067569F" w:rsidR="009A072B" w:rsidP="00790C69" w:rsidRDefault="009A072B" w14:paraId="50C4C624" w14:textId="77777777">
            <w:pPr>
              <w:spacing w:after="0"/>
              <w:jc w:val="center"/>
              <w:rPr>
                <w:szCs w:val="22"/>
              </w:rPr>
            </w:pPr>
          </w:p>
        </w:tc>
        <w:tc>
          <w:tcPr>
            <w:tcW w:w="1574" w:type="dxa"/>
            <w:noWrap/>
            <w:vAlign w:val="center"/>
          </w:tcPr>
          <w:p w:rsidRPr="00D21230" w:rsidR="009A072B" w:rsidP="00C96777" w:rsidRDefault="000F7C9C" w14:paraId="27F2214E" w14:textId="0441899F">
            <w:pPr>
              <w:spacing w:after="0" w:line="240" w:lineRule="auto"/>
              <w:jc w:val="center"/>
              <w:rPr>
                <w:b/>
                <w:szCs w:val="22"/>
              </w:rPr>
            </w:pPr>
            <w:r w:rsidRPr="00D21230">
              <w:rPr>
                <w:b/>
                <w:szCs w:val="22"/>
              </w:rPr>
              <w:t>$</w:t>
            </w:r>
            <w:r w:rsidRPr="00D21230" w:rsidR="00462533">
              <w:rPr>
                <w:b/>
                <w:szCs w:val="22"/>
              </w:rPr>
              <w:t>4,508</w:t>
            </w:r>
          </w:p>
        </w:tc>
        <w:tc>
          <w:tcPr>
            <w:tcW w:w="1576" w:type="dxa"/>
            <w:vMerge/>
            <w:noWrap/>
            <w:vAlign w:val="center"/>
          </w:tcPr>
          <w:p w:rsidRPr="0067569F" w:rsidR="009A072B" w:rsidP="00C96777" w:rsidRDefault="009A072B" w14:paraId="0EF47917" w14:textId="77777777">
            <w:pPr>
              <w:spacing w:after="0"/>
              <w:jc w:val="center"/>
              <w:rPr>
                <w:szCs w:val="22"/>
              </w:rPr>
            </w:pPr>
          </w:p>
        </w:tc>
      </w:tr>
      <w:tr w:rsidRPr="00A303C8" w:rsidR="00B57213" w:rsidTr="001138A5" w14:paraId="45FFDEA3" w14:textId="77777777">
        <w:trPr>
          <w:cantSplit/>
          <w:jc w:val="center"/>
        </w:trPr>
        <w:tc>
          <w:tcPr>
            <w:tcW w:w="2070" w:type="dxa"/>
            <w:vMerge/>
            <w:noWrap/>
            <w:vAlign w:val="center"/>
          </w:tcPr>
          <w:p w:rsidRPr="0067569F" w:rsidR="009A072B" w:rsidP="004B59A2" w:rsidRDefault="009A072B" w14:paraId="5B7C24C3" w14:textId="77777777">
            <w:pPr>
              <w:spacing w:after="0"/>
              <w:rPr>
                <w:szCs w:val="22"/>
              </w:rPr>
            </w:pPr>
          </w:p>
        </w:tc>
        <w:tc>
          <w:tcPr>
            <w:tcW w:w="3728" w:type="dxa"/>
            <w:noWrap/>
            <w:vAlign w:val="center"/>
          </w:tcPr>
          <w:p w:rsidRPr="0067569F" w:rsidR="009A072B" w:rsidP="004B59A2" w:rsidRDefault="009A072B" w14:paraId="449B215C" w14:textId="77777777">
            <w:pPr>
              <w:spacing w:after="0"/>
              <w:rPr>
                <w:szCs w:val="22"/>
              </w:rPr>
            </w:pPr>
            <w:r w:rsidRPr="0067569F">
              <w:rPr>
                <w:szCs w:val="22"/>
              </w:rPr>
              <w:t>Tribal Owned CWSs &amp; NPNCWSs</w:t>
            </w:r>
          </w:p>
        </w:tc>
        <w:tc>
          <w:tcPr>
            <w:tcW w:w="1597" w:type="dxa"/>
            <w:noWrap/>
            <w:vAlign w:val="center"/>
          </w:tcPr>
          <w:p w:rsidRPr="0067569F" w:rsidR="009A072B" w:rsidP="00C96777" w:rsidRDefault="00BE7337" w14:paraId="0E5B9C11" w14:textId="1C89EE06">
            <w:pPr>
              <w:spacing w:after="0" w:line="240" w:lineRule="auto"/>
              <w:jc w:val="center"/>
              <w:rPr>
                <w:szCs w:val="22"/>
              </w:rPr>
            </w:pPr>
            <w:r>
              <w:rPr>
                <w:szCs w:val="22"/>
              </w:rPr>
              <w:t>113</w:t>
            </w:r>
          </w:p>
        </w:tc>
        <w:tc>
          <w:tcPr>
            <w:tcW w:w="1525" w:type="dxa"/>
            <w:vAlign w:val="center"/>
          </w:tcPr>
          <w:p w:rsidRPr="0067569F" w:rsidR="009A072B" w:rsidP="00C96777" w:rsidRDefault="00D4082B" w14:paraId="6B7F0340" w14:textId="62602F80">
            <w:pPr>
              <w:spacing w:after="0" w:line="240" w:lineRule="auto"/>
              <w:jc w:val="center"/>
              <w:rPr>
                <w:szCs w:val="22"/>
              </w:rPr>
            </w:pPr>
            <w:r>
              <w:rPr>
                <w:szCs w:val="22"/>
              </w:rPr>
              <w:t>3.</w:t>
            </w:r>
            <w:r w:rsidR="00733B48">
              <w:rPr>
                <w:szCs w:val="22"/>
              </w:rPr>
              <w:t>13</w:t>
            </w:r>
          </w:p>
        </w:tc>
        <w:tc>
          <w:tcPr>
            <w:tcW w:w="1566" w:type="dxa"/>
            <w:noWrap/>
            <w:vAlign w:val="center"/>
          </w:tcPr>
          <w:p w:rsidRPr="009328DC" w:rsidR="009A072B" w:rsidP="00C96777" w:rsidRDefault="00462533" w14:paraId="02ACAE9B" w14:textId="38675017">
            <w:pPr>
              <w:spacing w:after="0" w:line="240" w:lineRule="auto"/>
              <w:jc w:val="center"/>
              <w:rPr>
                <w:szCs w:val="22"/>
              </w:rPr>
            </w:pPr>
            <w:r>
              <w:rPr>
                <w:szCs w:val="22"/>
              </w:rPr>
              <w:t>353</w:t>
            </w:r>
          </w:p>
        </w:tc>
        <w:tc>
          <w:tcPr>
            <w:tcW w:w="1479" w:type="dxa"/>
            <w:vMerge/>
            <w:vAlign w:val="center"/>
          </w:tcPr>
          <w:p w:rsidRPr="0067569F" w:rsidR="009A072B" w:rsidP="00790C69" w:rsidRDefault="009A072B" w14:paraId="35B329A1" w14:textId="77777777">
            <w:pPr>
              <w:spacing w:after="0"/>
              <w:jc w:val="center"/>
              <w:rPr>
                <w:szCs w:val="22"/>
              </w:rPr>
            </w:pPr>
          </w:p>
        </w:tc>
        <w:tc>
          <w:tcPr>
            <w:tcW w:w="1574" w:type="dxa"/>
            <w:noWrap/>
            <w:vAlign w:val="center"/>
          </w:tcPr>
          <w:p w:rsidRPr="00D21230" w:rsidR="009A072B" w:rsidP="00C96777" w:rsidRDefault="000F7C9C" w14:paraId="3550DD9B" w14:textId="19BB84F4">
            <w:pPr>
              <w:spacing w:after="0" w:line="240" w:lineRule="auto"/>
              <w:jc w:val="center"/>
              <w:rPr>
                <w:b/>
                <w:szCs w:val="22"/>
              </w:rPr>
            </w:pPr>
            <w:r w:rsidRPr="00D21230">
              <w:rPr>
                <w:b/>
                <w:szCs w:val="22"/>
              </w:rPr>
              <w:t>$</w:t>
            </w:r>
            <w:r w:rsidRPr="00D21230" w:rsidR="00462533">
              <w:rPr>
                <w:b/>
                <w:szCs w:val="22"/>
              </w:rPr>
              <w:t>13,470</w:t>
            </w:r>
          </w:p>
        </w:tc>
        <w:tc>
          <w:tcPr>
            <w:tcW w:w="1576" w:type="dxa"/>
            <w:noWrap/>
            <w:vAlign w:val="center"/>
          </w:tcPr>
          <w:p w:rsidRPr="0067569F" w:rsidR="009A072B" w:rsidP="00C96777" w:rsidRDefault="00B20661" w14:paraId="7A526529" w14:textId="798393BA">
            <w:pPr>
              <w:spacing w:after="0" w:line="240" w:lineRule="auto"/>
              <w:jc w:val="center"/>
              <w:rPr>
                <w:szCs w:val="22"/>
              </w:rPr>
            </w:pPr>
            <w:r w:rsidRPr="0067569F">
              <w:rPr>
                <w:szCs w:val="22"/>
              </w:rPr>
              <w:t>$</w:t>
            </w:r>
            <w:r w:rsidRPr="00E52579">
              <w:rPr>
                <w:szCs w:val="22"/>
              </w:rPr>
              <w:t>11</w:t>
            </w:r>
            <w:r w:rsidRPr="00E52579" w:rsidR="001D1031">
              <w:rPr>
                <w:szCs w:val="22"/>
              </w:rPr>
              <w:t>9</w:t>
            </w:r>
          </w:p>
        </w:tc>
      </w:tr>
      <w:tr w:rsidRPr="00A303C8" w:rsidR="00B57213" w:rsidTr="001138A5" w14:paraId="1D1BF129" w14:textId="77777777">
        <w:trPr>
          <w:cantSplit/>
          <w:jc w:val="center"/>
        </w:trPr>
        <w:tc>
          <w:tcPr>
            <w:tcW w:w="2070" w:type="dxa"/>
            <w:vMerge/>
            <w:noWrap/>
            <w:vAlign w:val="center"/>
          </w:tcPr>
          <w:p w:rsidRPr="0067569F" w:rsidR="009A072B" w:rsidP="004B59A2" w:rsidRDefault="009A072B" w14:paraId="040D0017" w14:textId="77777777">
            <w:pPr>
              <w:spacing w:after="0"/>
              <w:rPr>
                <w:szCs w:val="22"/>
              </w:rPr>
            </w:pPr>
          </w:p>
        </w:tc>
        <w:tc>
          <w:tcPr>
            <w:tcW w:w="3728" w:type="dxa"/>
            <w:noWrap/>
            <w:vAlign w:val="center"/>
          </w:tcPr>
          <w:p w:rsidRPr="0067569F" w:rsidR="009A072B" w:rsidP="004B59A2" w:rsidRDefault="009A072B" w14:paraId="01C922EA" w14:textId="77777777">
            <w:pPr>
              <w:spacing w:after="0"/>
              <w:rPr>
                <w:i/>
                <w:szCs w:val="22"/>
              </w:rPr>
            </w:pPr>
            <w:r w:rsidRPr="0067569F">
              <w:rPr>
                <w:i/>
                <w:szCs w:val="22"/>
              </w:rPr>
              <w:t>Subtotal</w:t>
            </w:r>
          </w:p>
        </w:tc>
        <w:tc>
          <w:tcPr>
            <w:tcW w:w="1597" w:type="dxa"/>
            <w:noWrap/>
            <w:vAlign w:val="center"/>
          </w:tcPr>
          <w:p w:rsidRPr="009328DC" w:rsidR="009A072B" w:rsidP="00C96777" w:rsidRDefault="00D4082B" w14:paraId="1C4D1319" w14:textId="594291D8">
            <w:pPr>
              <w:spacing w:after="0" w:line="240" w:lineRule="auto"/>
              <w:jc w:val="center"/>
              <w:rPr>
                <w:i/>
                <w:szCs w:val="22"/>
              </w:rPr>
            </w:pPr>
            <w:r w:rsidRPr="009328DC">
              <w:rPr>
                <w:i/>
                <w:szCs w:val="22"/>
              </w:rPr>
              <w:t>1,6</w:t>
            </w:r>
            <w:r w:rsidR="00BE7337">
              <w:rPr>
                <w:i/>
                <w:szCs w:val="22"/>
              </w:rPr>
              <w:t>44</w:t>
            </w:r>
          </w:p>
        </w:tc>
        <w:tc>
          <w:tcPr>
            <w:tcW w:w="1525" w:type="dxa"/>
            <w:vAlign w:val="center"/>
          </w:tcPr>
          <w:p w:rsidRPr="009328DC" w:rsidR="009A072B" w:rsidP="00C96777" w:rsidRDefault="00733B48" w14:paraId="53E26061" w14:textId="0FB170DF">
            <w:pPr>
              <w:spacing w:after="0" w:line="240" w:lineRule="auto"/>
              <w:jc w:val="center"/>
              <w:rPr>
                <w:i/>
                <w:szCs w:val="22"/>
              </w:rPr>
            </w:pPr>
            <w:r>
              <w:rPr>
                <w:i/>
                <w:szCs w:val="22"/>
              </w:rPr>
              <w:t>6.01</w:t>
            </w:r>
          </w:p>
        </w:tc>
        <w:tc>
          <w:tcPr>
            <w:tcW w:w="1566" w:type="dxa"/>
            <w:noWrap/>
            <w:vAlign w:val="center"/>
          </w:tcPr>
          <w:p w:rsidRPr="009328DC" w:rsidR="009A072B" w:rsidP="00C96777" w:rsidRDefault="00462533" w14:paraId="2E983FDB" w14:textId="4FE44CFA">
            <w:pPr>
              <w:spacing w:after="0" w:line="240" w:lineRule="auto"/>
              <w:jc w:val="center"/>
              <w:rPr>
                <w:i/>
                <w:szCs w:val="22"/>
              </w:rPr>
            </w:pPr>
            <w:r>
              <w:rPr>
                <w:i/>
                <w:szCs w:val="22"/>
              </w:rPr>
              <w:t>9,884</w:t>
            </w:r>
          </w:p>
        </w:tc>
        <w:tc>
          <w:tcPr>
            <w:tcW w:w="1479" w:type="dxa"/>
            <w:vMerge/>
            <w:vAlign w:val="center"/>
          </w:tcPr>
          <w:p w:rsidRPr="0067569F" w:rsidR="009A072B" w:rsidP="00790C69" w:rsidRDefault="009A072B" w14:paraId="21D68D80" w14:textId="77777777">
            <w:pPr>
              <w:spacing w:after="0"/>
              <w:jc w:val="center"/>
              <w:rPr>
                <w:i/>
                <w:szCs w:val="22"/>
              </w:rPr>
            </w:pPr>
          </w:p>
        </w:tc>
        <w:tc>
          <w:tcPr>
            <w:tcW w:w="1574" w:type="dxa"/>
            <w:noWrap/>
            <w:vAlign w:val="center"/>
          </w:tcPr>
          <w:p w:rsidRPr="00D21230" w:rsidR="009A072B" w:rsidP="00C96777" w:rsidRDefault="0062751F" w14:paraId="3EFF3247" w14:textId="17B15C4C">
            <w:pPr>
              <w:spacing w:after="0" w:line="240" w:lineRule="auto"/>
              <w:jc w:val="center"/>
              <w:rPr>
                <w:b/>
                <w:i/>
                <w:szCs w:val="22"/>
              </w:rPr>
            </w:pPr>
            <w:r w:rsidRPr="00D21230">
              <w:rPr>
                <w:b/>
                <w:i/>
                <w:szCs w:val="22"/>
              </w:rPr>
              <w:t>$</w:t>
            </w:r>
            <w:r w:rsidRPr="00D21230" w:rsidR="00F547D8">
              <w:rPr>
                <w:b/>
                <w:i/>
                <w:szCs w:val="22"/>
              </w:rPr>
              <w:t>376,677</w:t>
            </w:r>
          </w:p>
        </w:tc>
        <w:tc>
          <w:tcPr>
            <w:tcW w:w="1576" w:type="dxa"/>
            <w:noWrap/>
            <w:vAlign w:val="center"/>
          </w:tcPr>
          <w:p w:rsidRPr="009328DC" w:rsidR="009A072B" w:rsidP="00C96777" w:rsidRDefault="005C72DE" w14:paraId="5F38B245" w14:textId="155566E6">
            <w:pPr>
              <w:spacing w:after="0"/>
              <w:jc w:val="center"/>
              <w:rPr>
                <w:i/>
                <w:szCs w:val="22"/>
              </w:rPr>
            </w:pPr>
            <w:r w:rsidRPr="0067569F">
              <w:rPr>
                <w:i/>
                <w:szCs w:val="22"/>
              </w:rPr>
              <w:t>$</w:t>
            </w:r>
            <w:r w:rsidR="00EE6039">
              <w:rPr>
                <w:i/>
                <w:szCs w:val="22"/>
              </w:rPr>
              <w:t>229</w:t>
            </w:r>
          </w:p>
        </w:tc>
      </w:tr>
      <w:tr w:rsidRPr="00A303C8" w:rsidR="004252F7" w:rsidTr="001138A5" w14:paraId="233704F0" w14:textId="77777777">
        <w:trPr>
          <w:cantSplit/>
          <w:jc w:val="center"/>
        </w:trPr>
        <w:tc>
          <w:tcPr>
            <w:tcW w:w="2070" w:type="dxa"/>
            <w:vMerge w:val="restart"/>
            <w:noWrap/>
            <w:vAlign w:val="center"/>
          </w:tcPr>
          <w:p w:rsidRPr="0067569F" w:rsidR="004252F7" w:rsidP="004B59A2" w:rsidRDefault="004252F7" w14:paraId="53FF818B" w14:textId="1FC470F9">
            <w:pPr>
              <w:spacing w:after="0"/>
              <w:rPr>
                <w:szCs w:val="22"/>
              </w:rPr>
            </w:pPr>
            <w:r w:rsidRPr="0067569F">
              <w:rPr>
                <w:szCs w:val="22"/>
              </w:rPr>
              <w:t xml:space="preserve">Serving 3,300 </w:t>
            </w:r>
            <w:r>
              <w:rPr>
                <w:szCs w:val="22"/>
              </w:rPr>
              <w:t>or fewer</w:t>
            </w:r>
            <w:r w:rsidRPr="0067569F">
              <w:rPr>
                <w:szCs w:val="22"/>
              </w:rPr>
              <w:t xml:space="preserve"> Persons</w:t>
            </w:r>
          </w:p>
        </w:tc>
        <w:tc>
          <w:tcPr>
            <w:tcW w:w="3728" w:type="dxa"/>
            <w:noWrap/>
            <w:vAlign w:val="center"/>
          </w:tcPr>
          <w:p w:rsidRPr="0067569F" w:rsidR="004252F7" w:rsidP="004B59A2" w:rsidRDefault="004252F7" w14:paraId="0C198E8F" w14:textId="77777777">
            <w:pPr>
              <w:spacing w:after="0"/>
              <w:rPr>
                <w:szCs w:val="22"/>
              </w:rPr>
            </w:pPr>
            <w:r w:rsidRPr="0067569F">
              <w:rPr>
                <w:szCs w:val="22"/>
              </w:rPr>
              <w:t>Publicly Owned CWSs</w:t>
            </w:r>
          </w:p>
        </w:tc>
        <w:tc>
          <w:tcPr>
            <w:tcW w:w="1597" w:type="dxa"/>
            <w:noWrap/>
            <w:vAlign w:val="center"/>
          </w:tcPr>
          <w:p w:rsidRPr="0067569F" w:rsidR="004252F7" w:rsidP="00C96777" w:rsidRDefault="004252F7" w14:paraId="4B7ECE5A" w14:textId="16B4894C">
            <w:pPr>
              <w:spacing w:after="0" w:line="240" w:lineRule="auto"/>
              <w:jc w:val="center"/>
              <w:rPr>
                <w:szCs w:val="22"/>
              </w:rPr>
            </w:pPr>
            <w:r>
              <w:rPr>
                <w:szCs w:val="22"/>
              </w:rPr>
              <w:t>24</w:t>
            </w:r>
            <w:r w:rsidR="001F180B">
              <w:rPr>
                <w:szCs w:val="22"/>
              </w:rPr>
              <w:t>9</w:t>
            </w:r>
          </w:p>
        </w:tc>
        <w:tc>
          <w:tcPr>
            <w:tcW w:w="1525" w:type="dxa"/>
            <w:vMerge w:val="restart"/>
            <w:noWrap/>
            <w:vAlign w:val="center"/>
          </w:tcPr>
          <w:p w:rsidRPr="0067569F" w:rsidR="004252F7" w:rsidP="00C96777" w:rsidRDefault="004252F7" w14:paraId="5E9BFF6C" w14:textId="77777777">
            <w:pPr>
              <w:spacing w:after="0"/>
              <w:jc w:val="center"/>
              <w:rPr>
                <w:szCs w:val="22"/>
              </w:rPr>
            </w:pPr>
            <w:r>
              <w:rPr>
                <w:szCs w:val="22"/>
              </w:rPr>
              <w:t>3.59</w:t>
            </w:r>
          </w:p>
          <w:p w:rsidRPr="0067569F" w:rsidR="004252F7" w:rsidP="00C96777" w:rsidRDefault="004252F7" w14:paraId="5ABF3AB2" w14:textId="48FE224A">
            <w:pPr>
              <w:spacing w:after="0"/>
              <w:jc w:val="center"/>
              <w:rPr>
                <w:szCs w:val="22"/>
              </w:rPr>
            </w:pPr>
          </w:p>
        </w:tc>
        <w:tc>
          <w:tcPr>
            <w:tcW w:w="1566" w:type="dxa"/>
            <w:noWrap/>
            <w:vAlign w:val="center"/>
          </w:tcPr>
          <w:p w:rsidRPr="009328DC" w:rsidR="004252F7" w:rsidP="00C96777" w:rsidRDefault="006D71C1" w14:paraId="753B9CFF" w14:textId="227470E7">
            <w:pPr>
              <w:spacing w:after="0" w:line="240" w:lineRule="auto"/>
              <w:jc w:val="center"/>
              <w:rPr>
                <w:szCs w:val="22"/>
              </w:rPr>
            </w:pPr>
            <w:r>
              <w:rPr>
                <w:szCs w:val="22"/>
              </w:rPr>
              <w:t>893</w:t>
            </w:r>
          </w:p>
        </w:tc>
        <w:tc>
          <w:tcPr>
            <w:tcW w:w="1479" w:type="dxa"/>
            <w:vMerge w:val="restart"/>
            <w:noWrap/>
            <w:vAlign w:val="center"/>
          </w:tcPr>
          <w:p w:rsidRPr="0067569F" w:rsidR="004252F7" w:rsidP="00790C69" w:rsidRDefault="004252F7" w14:paraId="0B02D6C7" w14:textId="7B36CEE9">
            <w:pPr>
              <w:spacing w:after="0"/>
              <w:jc w:val="center"/>
              <w:rPr>
                <w:szCs w:val="22"/>
              </w:rPr>
            </w:pPr>
            <w:r>
              <w:rPr>
                <w:szCs w:val="22"/>
              </w:rPr>
              <w:t>$38.11</w:t>
            </w:r>
          </w:p>
        </w:tc>
        <w:tc>
          <w:tcPr>
            <w:tcW w:w="1574" w:type="dxa"/>
            <w:noWrap/>
            <w:vAlign w:val="center"/>
          </w:tcPr>
          <w:p w:rsidRPr="00D21230" w:rsidR="004252F7" w:rsidP="00C96777" w:rsidRDefault="004252F7" w14:paraId="06F658C1" w14:textId="707E2FD3">
            <w:pPr>
              <w:spacing w:after="0" w:line="240" w:lineRule="auto"/>
              <w:jc w:val="center"/>
              <w:rPr>
                <w:b/>
                <w:szCs w:val="22"/>
              </w:rPr>
            </w:pPr>
            <w:r w:rsidRPr="00D21230">
              <w:rPr>
                <w:b/>
                <w:szCs w:val="22"/>
              </w:rPr>
              <w:t>$3</w:t>
            </w:r>
            <w:r w:rsidR="006D71C1">
              <w:rPr>
                <w:b/>
                <w:szCs w:val="22"/>
              </w:rPr>
              <w:t>4,027</w:t>
            </w:r>
          </w:p>
        </w:tc>
        <w:tc>
          <w:tcPr>
            <w:tcW w:w="1576" w:type="dxa"/>
            <w:vMerge w:val="restart"/>
            <w:noWrap/>
            <w:vAlign w:val="center"/>
          </w:tcPr>
          <w:p w:rsidRPr="009328DC" w:rsidR="004252F7" w:rsidP="00C96777" w:rsidRDefault="003403BE" w14:paraId="33B78A07" w14:textId="6D8CA0E3">
            <w:pPr>
              <w:spacing w:after="0"/>
              <w:jc w:val="center"/>
              <w:rPr>
                <w:szCs w:val="22"/>
              </w:rPr>
            </w:pPr>
            <w:r>
              <w:rPr>
                <w:szCs w:val="22"/>
              </w:rPr>
              <w:t>$137</w:t>
            </w:r>
          </w:p>
        </w:tc>
      </w:tr>
      <w:tr w:rsidRPr="00A303C8" w:rsidR="004252F7" w:rsidTr="001138A5" w14:paraId="07290FA0" w14:textId="77777777">
        <w:trPr>
          <w:cantSplit/>
          <w:jc w:val="center"/>
        </w:trPr>
        <w:tc>
          <w:tcPr>
            <w:tcW w:w="2070" w:type="dxa"/>
            <w:vMerge/>
            <w:noWrap/>
            <w:vAlign w:val="center"/>
          </w:tcPr>
          <w:p w:rsidRPr="0067569F" w:rsidR="004252F7" w:rsidP="004B59A2" w:rsidRDefault="004252F7" w14:paraId="10C52F3A" w14:textId="77777777">
            <w:pPr>
              <w:spacing w:after="0"/>
              <w:rPr>
                <w:szCs w:val="22"/>
              </w:rPr>
            </w:pPr>
          </w:p>
        </w:tc>
        <w:tc>
          <w:tcPr>
            <w:tcW w:w="3728" w:type="dxa"/>
            <w:noWrap/>
            <w:vAlign w:val="center"/>
          </w:tcPr>
          <w:p w:rsidRPr="0067569F" w:rsidR="004252F7" w:rsidP="004B59A2" w:rsidRDefault="004252F7" w14:paraId="77B174D8" w14:textId="77777777">
            <w:pPr>
              <w:spacing w:after="0"/>
              <w:rPr>
                <w:szCs w:val="22"/>
              </w:rPr>
            </w:pPr>
            <w:r w:rsidRPr="0067569F">
              <w:rPr>
                <w:szCs w:val="22"/>
              </w:rPr>
              <w:t>Private/Investor Owned CWSs</w:t>
            </w:r>
          </w:p>
        </w:tc>
        <w:tc>
          <w:tcPr>
            <w:tcW w:w="1597" w:type="dxa"/>
            <w:noWrap/>
            <w:vAlign w:val="center"/>
          </w:tcPr>
          <w:p w:rsidRPr="0067569F" w:rsidR="004252F7" w:rsidP="00C96777" w:rsidRDefault="004252F7" w14:paraId="6DDC8C2F" w14:textId="099CCBAC">
            <w:pPr>
              <w:spacing w:after="0"/>
              <w:jc w:val="center"/>
              <w:rPr>
                <w:szCs w:val="22"/>
              </w:rPr>
            </w:pPr>
            <w:r>
              <w:rPr>
                <w:szCs w:val="22"/>
              </w:rPr>
              <w:t>352</w:t>
            </w:r>
          </w:p>
        </w:tc>
        <w:tc>
          <w:tcPr>
            <w:tcW w:w="1525" w:type="dxa"/>
            <w:vMerge/>
            <w:vAlign w:val="center"/>
          </w:tcPr>
          <w:p w:rsidRPr="0067569F" w:rsidR="004252F7" w:rsidP="00C96777" w:rsidRDefault="004252F7" w14:paraId="40FAE1E2" w14:textId="78E58703">
            <w:pPr>
              <w:spacing w:after="0"/>
              <w:jc w:val="center"/>
              <w:rPr>
                <w:szCs w:val="22"/>
              </w:rPr>
            </w:pPr>
          </w:p>
        </w:tc>
        <w:tc>
          <w:tcPr>
            <w:tcW w:w="1566" w:type="dxa"/>
            <w:noWrap/>
            <w:vAlign w:val="center"/>
          </w:tcPr>
          <w:p w:rsidRPr="009328DC" w:rsidR="004252F7" w:rsidP="00C96777" w:rsidRDefault="004252F7" w14:paraId="73B869D9" w14:textId="681C1792">
            <w:pPr>
              <w:spacing w:after="0"/>
              <w:jc w:val="center"/>
              <w:rPr>
                <w:szCs w:val="22"/>
              </w:rPr>
            </w:pPr>
            <w:r>
              <w:rPr>
                <w:szCs w:val="22"/>
              </w:rPr>
              <w:t>1,</w:t>
            </w:r>
            <w:r w:rsidR="006D71C1">
              <w:rPr>
                <w:szCs w:val="22"/>
              </w:rPr>
              <w:t>262</w:t>
            </w:r>
          </w:p>
        </w:tc>
        <w:tc>
          <w:tcPr>
            <w:tcW w:w="1479" w:type="dxa"/>
            <w:vMerge/>
            <w:vAlign w:val="center"/>
          </w:tcPr>
          <w:p w:rsidRPr="0067569F" w:rsidR="004252F7" w:rsidP="00790C69" w:rsidRDefault="004252F7" w14:paraId="04C1A65E" w14:textId="77777777">
            <w:pPr>
              <w:spacing w:after="0"/>
              <w:jc w:val="center"/>
              <w:rPr>
                <w:szCs w:val="22"/>
              </w:rPr>
            </w:pPr>
          </w:p>
        </w:tc>
        <w:tc>
          <w:tcPr>
            <w:tcW w:w="1574" w:type="dxa"/>
            <w:noWrap/>
            <w:vAlign w:val="center"/>
          </w:tcPr>
          <w:p w:rsidRPr="00D21230" w:rsidR="004252F7" w:rsidP="00C96777" w:rsidRDefault="004252F7" w14:paraId="1418136E" w14:textId="06E01163">
            <w:pPr>
              <w:spacing w:after="0"/>
              <w:jc w:val="center"/>
              <w:rPr>
                <w:b/>
                <w:szCs w:val="22"/>
              </w:rPr>
            </w:pPr>
            <w:r w:rsidRPr="00D21230">
              <w:rPr>
                <w:b/>
                <w:szCs w:val="22"/>
              </w:rPr>
              <w:t>$ 48,</w:t>
            </w:r>
            <w:r w:rsidRPr="00D21230" w:rsidR="003403BE">
              <w:rPr>
                <w:b/>
                <w:szCs w:val="22"/>
              </w:rPr>
              <w:t>1</w:t>
            </w:r>
            <w:r w:rsidR="003403BE">
              <w:rPr>
                <w:b/>
                <w:szCs w:val="22"/>
              </w:rPr>
              <w:t>02</w:t>
            </w:r>
          </w:p>
        </w:tc>
        <w:tc>
          <w:tcPr>
            <w:tcW w:w="1576" w:type="dxa"/>
            <w:vMerge/>
            <w:noWrap/>
            <w:vAlign w:val="center"/>
          </w:tcPr>
          <w:p w:rsidRPr="009328DC" w:rsidR="004252F7" w:rsidP="00C96777" w:rsidRDefault="004252F7" w14:paraId="7AAE2E09" w14:textId="77777777">
            <w:pPr>
              <w:spacing w:after="0"/>
              <w:jc w:val="center"/>
              <w:rPr>
                <w:szCs w:val="22"/>
              </w:rPr>
            </w:pPr>
          </w:p>
        </w:tc>
      </w:tr>
      <w:tr w:rsidRPr="00A303C8" w:rsidR="004252F7" w:rsidTr="001138A5" w14:paraId="0E339BE6" w14:textId="77777777">
        <w:trPr>
          <w:cantSplit/>
          <w:jc w:val="center"/>
        </w:trPr>
        <w:tc>
          <w:tcPr>
            <w:tcW w:w="2070" w:type="dxa"/>
            <w:vMerge/>
            <w:noWrap/>
            <w:vAlign w:val="center"/>
          </w:tcPr>
          <w:p w:rsidRPr="0067569F" w:rsidR="004252F7" w:rsidP="004B59A2" w:rsidRDefault="004252F7" w14:paraId="4D492672" w14:textId="77777777">
            <w:pPr>
              <w:spacing w:after="0"/>
              <w:rPr>
                <w:szCs w:val="22"/>
              </w:rPr>
            </w:pPr>
          </w:p>
        </w:tc>
        <w:tc>
          <w:tcPr>
            <w:tcW w:w="3728" w:type="dxa"/>
            <w:noWrap/>
            <w:vAlign w:val="center"/>
          </w:tcPr>
          <w:p w:rsidRPr="0067569F" w:rsidR="004252F7" w:rsidP="004B59A2" w:rsidRDefault="004252F7" w14:paraId="0A54BB89" w14:textId="77777777">
            <w:pPr>
              <w:spacing w:after="0"/>
              <w:rPr>
                <w:szCs w:val="22"/>
              </w:rPr>
            </w:pPr>
            <w:r w:rsidRPr="0067569F">
              <w:rPr>
                <w:szCs w:val="22"/>
              </w:rPr>
              <w:t>State Owned CWSs</w:t>
            </w:r>
          </w:p>
        </w:tc>
        <w:tc>
          <w:tcPr>
            <w:tcW w:w="1597" w:type="dxa"/>
            <w:noWrap/>
            <w:vAlign w:val="center"/>
          </w:tcPr>
          <w:p w:rsidRPr="0067569F" w:rsidR="004252F7" w:rsidP="00C96777" w:rsidRDefault="004252F7" w14:paraId="6FAB1B42" w14:textId="706F8ECC">
            <w:pPr>
              <w:spacing w:after="0"/>
              <w:jc w:val="center"/>
              <w:rPr>
                <w:szCs w:val="22"/>
              </w:rPr>
            </w:pPr>
            <w:r>
              <w:rPr>
                <w:szCs w:val="22"/>
              </w:rPr>
              <w:t>5</w:t>
            </w:r>
          </w:p>
        </w:tc>
        <w:tc>
          <w:tcPr>
            <w:tcW w:w="1525" w:type="dxa"/>
            <w:vMerge/>
            <w:vAlign w:val="center"/>
          </w:tcPr>
          <w:p w:rsidRPr="0067569F" w:rsidR="004252F7" w:rsidP="00C96777" w:rsidRDefault="004252F7" w14:paraId="12419E6D" w14:textId="35759819">
            <w:pPr>
              <w:spacing w:after="0"/>
              <w:jc w:val="center"/>
              <w:rPr>
                <w:szCs w:val="22"/>
              </w:rPr>
            </w:pPr>
          </w:p>
        </w:tc>
        <w:tc>
          <w:tcPr>
            <w:tcW w:w="1566" w:type="dxa"/>
            <w:noWrap/>
            <w:vAlign w:val="center"/>
          </w:tcPr>
          <w:p w:rsidRPr="009328DC" w:rsidR="004252F7" w:rsidP="00C96777" w:rsidRDefault="004252F7" w14:paraId="7A67815A" w14:textId="1BB81B0C">
            <w:pPr>
              <w:spacing w:after="0"/>
              <w:jc w:val="center"/>
              <w:rPr>
                <w:szCs w:val="22"/>
              </w:rPr>
            </w:pPr>
            <w:r>
              <w:rPr>
                <w:szCs w:val="22"/>
              </w:rPr>
              <w:t>18</w:t>
            </w:r>
          </w:p>
        </w:tc>
        <w:tc>
          <w:tcPr>
            <w:tcW w:w="1479" w:type="dxa"/>
            <w:vMerge/>
            <w:vAlign w:val="center"/>
          </w:tcPr>
          <w:p w:rsidRPr="0067569F" w:rsidR="004252F7" w:rsidP="00790C69" w:rsidRDefault="004252F7" w14:paraId="6FDA5E04" w14:textId="77777777">
            <w:pPr>
              <w:spacing w:after="0"/>
              <w:jc w:val="center"/>
              <w:rPr>
                <w:szCs w:val="22"/>
              </w:rPr>
            </w:pPr>
          </w:p>
        </w:tc>
        <w:tc>
          <w:tcPr>
            <w:tcW w:w="1574" w:type="dxa"/>
            <w:noWrap/>
            <w:vAlign w:val="center"/>
          </w:tcPr>
          <w:p w:rsidRPr="00D21230" w:rsidR="004252F7" w:rsidP="00C96777" w:rsidRDefault="004252F7" w14:paraId="2755B744" w14:textId="52C965E6">
            <w:pPr>
              <w:spacing w:after="0"/>
              <w:jc w:val="center"/>
              <w:rPr>
                <w:b/>
                <w:szCs w:val="22"/>
              </w:rPr>
            </w:pPr>
            <w:r w:rsidRPr="00D21230">
              <w:rPr>
                <w:b/>
                <w:szCs w:val="22"/>
              </w:rPr>
              <w:t>$ 683</w:t>
            </w:r>
          </w:p>
        </w:tc>
        <w:tc>
          <w:tcPr>
            <w:tcW w:w="1576" w:type="dxa"/>
            <w:vMerge/>
            <w:noWrap/>
            <w:vAlign w:val="center"/>
          </w:tcPr>
          <w:p w:rsidRPr="009328DC" w:rsidR="004252F7" w:rsidP="00C96777" w:rsidRDefault="004252F7" w14:paraId="1E647044" w14:textId="77777777">
            <w:pPr>
              <w:spacing w:after="0"/>
              <w:jc w:val="center"/>
              <w:rPr>
                <w:szCs w:val="22"/>
              </w:rPr>
            </w:pPr>
          </w:p>
        </w:tc>
      </w:tr>
      <w:tr w:rsidRPr="00A303C8" w:rsidR="00B57213" w:rsidTr="001138A5" w14:paraId="6932441A" w14:textId="77777777">
        <w:trPr>
          <w:cantSplit/>
          <w:trHeight w:val="20"/>
          <w:jc w:val="center"/>
        </w:trPr>
        <w:tc>
          <w:tcPr>
            <w:tcW w:w="2070" w:type="dxa"/>
            <w:vMerge/>
            <w:noWrap/>
            <w:vAlign w:val="center"/>
          </w:tcPr>
          <w:p w:rsidRPr="0067569F" w:rsidR="004B59A2" w:rsidP="004B59A2" w:rsidRDefault="004B59A2" w14:paraId="6CF08D0F" w14:textId="77777777">
            <w:pPr>
              <w:spacing w:after="0"/>
              <w:rPr>
                <w:szCs w:val="22"/>
              </w:rPr>
            </w:pPr>
          </w:p>
        </w:tc>
        <w:tc>
          <w:tcPr>
            <w:tcW w:w="3728" w:type="dxa"/>
            <w:noWrap/>
            <w:vAlign w:val="center"/>
          </w:tcPr>
          <w:p w:rsidRPr="0067569F" w:rsidR="004B59A2" w:rsidP="004B59A2" w:rsidRDefault="004B59A2" w14:paraId="636075BA" w14:textId="77777777">
            <w:pPr>
              <w:spacing w:after="0"/>
              <w:rPr>
                <w:szCs w:val="22"/>
              </w:rPr>
            </w:pPr>
            <w:r w:rsidRPr="0067569F">
              <w:rPr>
                <w:szCs w:val="22"/>
              </w:rPr>
              <w:t>Tribal Owned CWSs &amp; NPNCWSs</w:t>
            </w:r>
          </w:p>
        </w:tc>
        <w:tc>
          <w:tcPr>
            <w:tcW w:w="1597" w:type="dxa"/>
            <w:noWrap/>
            <w:vAlign w:val="center"/>
          </w:tcPr>
          <w:p w:rsidRPr="0067569F" w:rsidR="00A026B2" w:rsidP="00C96777" w:rsidRDefault="00BE7337" w14:paraId="06915563" w14:textId="5F4E2B3E">
            <w:pPr>
              <w:spacing w:after="0" w:line="240" w:lineRule="auto"/>
              <w:jc w:val="center"/>
              <w:rPr>
                <w:szCs w:val="22"/>
              </w:rPr>
            </w:pPr>
            <w:r>
              <w:rPr>
                <w:szCs w:val="22"/>
              </w:rPr>
              <w:t>191</w:t>
            </w:r>
          </w:p>
        </w:tc>
        <w:tc>
          <w:tcPr>
            <w:tcW w:w="1525" w:type="dxa"/>
            <w:vAlign w:val="center"/>
          </w:tcPr>
          <w:p w:rsidRPr="0067569F" w:rsidR="004B59A2" w:rsidP="00C96777" w:rsidRDefault="007E0081" w14:paraId="10857143" w14:textId="1034EC78">
            <w:pPr>
              <w:spacing w:after="0"/>
              <w:jc w:val="center"/>
              <w:rPr>
                <w:szCs w:val="22"/>
              </w:rPr>
            </w:pPr>
            <w:r>
              <w:rPr>
                <w:szCs w:val="22"/>
              </w:rPr>
              <w:t>3</w:t>
            </w:r>
            <w:r w:rsidR="00733B48">
              <w:rPr>
                <w:szCs w:val="22"/>
              </w:rPr>
              <w:t>.13</w:t>
            </w:r>
          </w:p>
        </w:tc>
        <w:tc>
          <w:tcPr>
            <w:tcW w:w="1566" w:type="dxa"/>
            <w:noWrap/>
            <w:vAlign w:val="center"/>
          </w:tcPr>
          <w:p w:rsidRPr="009328DC" w:rsidR="00A026B2" w:rsidP="00C96777" w:rsidRDefault="00462533" w14:paraId="6A56D6F4" w14:textId="0C798910">
            <w:pPr>
              <w:spacing w:after="0" w:line="240" w:lineRule="auto"/>
              <w:jc w:val="center"/>
              <w:rPr>
                <w:szCs w:val="22"/>
              </w:rPr>
            </w:pPr>
            <w:r>
              <w:rPr>
                <w:szCs w:val="22"/>
              </w:rPr>
              <w:t>5</w:t>
            </w:r>
            <w:r w:rsidR="00F547D8">
              <w:rPr>
                <w:szCs w:val="22"/>
              </w:rPr>
              <w:t>9</w:t>
            </w:r>
            <w:r>
              <w:rPr>
                <w:szCs w:val="22"/>
              </w:rPr>
              <w:t>7</w:t>
            </w:r>
          </w:p>
        </w:tc>
        <w:tc>
          <w:tcPr>
            <w:tcW w:w="1479" w:type="dxa"/>
            <w:vMerge/>
            <w:vAlign w:val="center"/>
          </w:tcPr>
          <w:p w:rsidRPr="0067569F" w:rsidR="004B59A2" w:rsidP="00790C69" w:rsidRDefault="004B59A2" w14:paraId="208130A6" w14:textId="77777777">
            <w:pPr>
              <w:spacing w:after="0"/>
              <w:jc w:val="center"/>
              <w:rPr>
                <w:szCs w:val="22"/>
              </w:rPr>
            </w:pPr>
          </w:p>
        </w:tc>
        <w:tc>
          <w:tcPr>
            <w:tcW w:w="1574" w:type="dxa"/>
            <w:noWrap/>
            <w:vAlign w:val="center"/>
          </w:tcPr>
          <w:p w:rsidRPr="00D21230" w:rsidR="00A026B2" w:rsidP="00C96777" w:rsidRDefault="005639BF" w14:paraId="17341A43" w14:textId="670CB58B">
            <w:pPr>
              <w:spacing w:after="0" w:line="240" w:lineRule="auto"/>
              <w:jc w:val="center"/>
              <w:rPr>
                <w:b/>
                <w:szCs w:val="22"/>
              </w:rPr>
            </w:pPr>
            <w:r w:rsidRPr="00D21230">
              <w:rPr>
                <w:b/>
                <w:szCs w:val="22"/>
              </w:rPr>
              <w:t>$</w:t>
            </w:r>
            <w:r w:rsidRPr="00D21230" w:rsidR="00F547D8">
              <w:rPr>
                <w:b/>
                <w:szCs w:val="22"/>
              </w:rPr>
              <w:t>22,769</w:t>
            </w:r>
          </w:p>
        </w:tc>
        <w:tc>
          <w:tcPr>
            <w:tcW w:w="1576" w:type="dxa"/>
            <w:noWrap/>
            <w:vAlign w:val="center"/>
          </w:tcPr>
          <w:p w:rsidRPr="009328DC" w:rsidR="004B59A2" w:rsidP="00C96777" w:rsidRDefault="003403BE" w14:paraId="44E03A88" w14:textId="4CEF7300">
            <w:pPr>
              <w:spacing w:after="0"/>
              <w:jc w:val="center"/>
              <w:rPr>
                <w:szCs w:val="22"/>
              </w:rPr>
            </w:pPr>
            <w:r>
              <w:rPr>
                <w:szCs w:val="22"/>
              </w:rPr>
              <w:t>$119</w:t>
            </w:r>
          </w:p>
        </w:tc>
      </w:tr>
      <w:tr w:rsidRPr="00A303C8" w:rsidR="00B57213" w:rsidTr="00A05449" w14:paraId="1AC6C242" w14:textId="77777777">
        <w:trPr>
          <w:cantSplit/>
          <w:trHeight w:val="20"/>
          <w:jc w:val="center"/>
        </w:trPr>
        <w:tc>
          <w:tcPr>
            <w:tcW w:w="2070" w:type="dxa"/>
            <w:vMerge/>
            <w:tcBorders>
              <w:bottom w:val="single" w:color="auto" w:sz="4" w:space="0"/>
            </w:tcBorders>
            <w:noWrap/>
            <w:vAlign w:val="center"/>
          </w:tcPr>
          <w:p w:rsidRPr="0067569F" w:rsidR="004B59A2" w:rsidP="004B59A2" w:rsidRDefault="004B59A2" w14:paraId="486B8B56" w14:textId="77777777">
            <w:pPr>
              <w:spacing w:after="0"/>
              <w:rPr>
                <w:szCs w:val="22"/>
              </w:rPr>
            </w:pPr>
          </w:p>
        </w:tc>
        <w:tc>
          <w:tcPr>
            <w:tcW w:w="3728" w:type="dxa"/>
            <w:noWrap/>
            <w:vAlign w:val="center"/>
          </w:tcPr>
          <w:p w:rsidRPr="0067569F" w:rsidR="004B59A2" w:rsidP="004B59A2" w:rsidRDefault="004B59A2" w14:paraId="60CD3FAD" w14:textId="77777777">
            <w:pPr>
              <w:spacing w:after="0"/>
              <w:rPr>
                <w:i/>
                <w:szCs w:val="22"/>
              </w:rPr>
            </w:pPr>
            <w:r w:rsidRPr="0067569F">
              <w:rPr>
                <w:i/>
                <w:szCs w:val="22"/>
              </w:rPr>
              <w:t>Subtotal</w:t>
            </w:r>
          </w:p>
        </w:tc>
        <w:tc>
          <w:tcPr>
            <w:tcW w:w="1597" w:type="dxa"/>
            <w:noWrap/>
          </w:tcPr>
          <w:p w:rsidRPr="0067569F" w:rsidR="00A026B2" w:rsidP="00C96777" w:rsidRDefault="00BE7337" w14:paraId="3D10BD18" w14:textId="45C026D5">
            <w:pPr>
              <w:spacing w:after="0" w:line="240" w:lineRule="auto"/>
              <w:jc w:val="center"/>
              <w:rPr>
                <w:i/>
                <w:szCs w:val="22"/>
              </w:rPr>
            </w:pPr>
            <w:r>
              <w:rPr>
                <w:i/>
                <w:szCs w:val="22"/>
              </w:rPr>
              <w:t>79</w:t>
            </w:r>
            <w:r w:rsidR="001F180B">
              <w:rPr>
                <w:i/>
                <w:szCs w:val="22"/>
              </w:rPr>
              <w:t>7</w:t>
            </w:r>
          </w:p>
        </w:tc>
        <w:tc>
          <w:tcPr>
            <w:tcW w:w="1525" w:type="dxa"/>
            <w:vAlign w:val="center"/>
          </w:tcPr>
          <w:p w:rsidRPr="0067569F" w:rsidR="004B59A2" w:rsidP="00A0490C" w:rsidRDefault="00797C01" w14:paraId="4633151D" w14:textId="4E7CA106">
            <w:pPr>
              <w:spacing w:after="0"/>
              <w:jc w:val="center"/>
              <w:rPr>
                <w:i/>
                <w:szCs w:val="22"/>
              </w:rPr>
            </w:pPr>
            <w:r>
              <w:rPr>
                <w:i/>
                <w:szCs w:val="22"/>
              </w:rPr>
              <w:t>3.</w:t>
            </w:r>
            <w:r w:rsidR="00733B48">
              <w:rPr>
                <w:i/>
                <w:szCs w:val="22"/>
              </w:rPr>
              <w:t>48</w:t>
            </w:r>
          </w:p>
        </w:tc>
        <w:tc>
          <w:tcPr>
            <w:tcW w:w="1566" w:type="dxa"/>
            <w:noWrap/>
          </w:tcPr>
          <w:p w:rsidRPr="009328DC" w:rsidR="00A026B2" w:rsidP="00C96777" w:rsidRDefault="00462533" w14:paraId="30BDD9BF" w14:textId="6D207CC5">
            <w:pPr>
              <w:spacing w:after="0" w:line="240" w:lineRule="auto"/>
              <w:jc w:val="center"/>
              <w:rPr>
                <w:i/>
                <w:szCs w:val="22"/>
              </w:rPr>
            </w:pPr>
            <w:r>
              <w:rPr>
                <w:i/>
                <w:szCs w:val="22"/>
              </w:rPr>
              <w:t>2,</w:t>
            </w:r>
            <w:r w:rsidR="006D71C1">
              <w:rPr>
                <w:i/>
                <w:szCs w:val="22"/>
              </w:rPr>
              <w:t>770</w:t>
            </w:r>
          </w:p>
        </w:tc>
        <w:tc>
          <w:tcPr>
            <w:tcW w:w="1479" w:type="dxa"/>
            <w:vMerge/>
            <w:vAlign w:val="center"/>
          </w:tcPr>
          <w:p w:rsidRPr="0067569F" w:rsidR="004B59A2" w:rsidP="00790C69" w:rsidRDefault="004B59A2" w14:paraId="7E57308D" w14:textId="77777777">
            <w:pPr>
              <w:spacing w:after="0"/>
              <w:jc w:val="center"/>
              <w:rPr>
                <w:i/>
                <w:szCs w:val="22"/>
              </w:rPr>
            </w:pPr>
          </w:p>
        </w:tc>
        <w:tc>
          <w:tcPr>
            <w:tcW w:w="1574" w:type="dxa"/>
            <w:noWrap/>
          </w:tcPr>
          <w:p w:rsidRPr="00D21230" w:rsidR="00A026B2" w:rsidP="00C96777" w:rsidRDefault="005639BF" w14:paraId="71EE8BF4" w14:textId="5D8CF9B3">
            <w:pPr>
              <w:spacing w:after="0" w:line="240" w:lineRule="auto"/>
              <w:jc w:val="center"/>
              <w:rPr>
                <w:b/>
                <w:i/>
                <w:szCs w:val="22"/>
              </w:rPr>
            </w:pPr>
            <w:r w:rsidRPr="00D21230">
              <w:rPr>
                <w:b/>
                <w:i/>
                <w:szCs w:val="22"/>
              </w:rPr>
              <w:t>$</w:t>
            </w:r>
            <w:r w:rsidRPr="00D21230" w:rsidR="00F547D8">
              <w:rPr>
                <w:b/>
                <w:i/>
                <w:szCs w:val="22"/>
              </w:rPr>
              <w:t>10</w:t>
            </w:r>
            <w:r w:rsidR="006D71C1">
              <w:rPr>
                <w:b/>
                <w:i/>
                <w:szCs w:val="22"/>
              </w:rPr>
              <w:t>5,581</w:t>
            </w:r>
          </w:p>
        </w:tc>
        <w:tc>
          <w:tcPr>
            <w:tcW w:w="1576" w:type="dxa"/>
            <w:noWrap/>
            <w:vAlign w:val="center"/>
          </w:tcPr>
          <w:p w:rsidRPr="009328DC" w:rsidR="004B59A2" w:rsidP="00A0490C" w:rsidRDefault="00532D02" w14:paraId="677BFDDC" w14:textId="461FFD96">
            <w:pPr>
              <w:spacing w:after="0"/>
              <w:jc w:val="center"/>
              <w:rPr>
                <w:szCs w:val="22"/>
              </w:rPr>
            </w:pPr>
            <w:r w:rsidRPr="0067569F">
              <w:rPr>
                <w:szCs w:val="22"/>
              </w:rPr>
              <w:t>$</w:t>
            </w:r>
            <w:r>
              <w:rPr>
                <w:szCs w:val="22"/>
              </w:rPr>
              <w:t>132</w:t>
            </w:r>
          </w:p>
        </w:tc>
      </w:tr>
      <w:tr w:rsidRPr="00A303C8" w:rsidR="0037198D" w:rsidTr="001138A5" w14:paraId="206A02BD" w14:textId="77777777">
        <w:trPr>
          <w:cantSplit/>
          <w:trHeight w:val="265"/>
          <w:jc w:val="center"/>
        </w:trPr>
        <w:tc>
          <w:tcPr>
            <w:tcW w:w="2070" w:type="dxa"/>
            <w:vMerge w:val="restart"/>
            <w:noWrap/>
            <w:vAlign w:val="center"/>
          </w:tcPr>
          <w:p w:rsidR="0037198D" w:rsidP="004B59A2" w:rsidRDefault="0037198D" w14:paraId="3D117AD9" w14:textId="0EC257C5">
            <w:pPr>
              <w:spacing w:after="0"/>
            </w:pPr>
            <w:r w:rsidRPr="00787760">
              <w:rPr>
                <w:i/>
                <w:szCs w:val="22"/>
              </w:rPr>
              <w:t>State NPNCWSs</w:t>
            </w:r>
          </w:p>
        </w:tc>
        <w:tc>
          <w:tcPr>
            <w:tcW w:w="3728" w:type="dxa"/>
            <w:noWrap/>
            <w:vAlign w:val="center"/>
          </w:tcPr>
          <w:p w:rsidRPr="0083737B" w:rsidR="0037198D" w:rsidP="00DD54DC" w:rsidRDefault="0037198D" w14:paraId="62A29F10" w14:textId="6EA0D520">
            <w:pPr>
              <w:spacing w:after="0"/>
              <w:rPr>
                <w:szCs w:val="22"/>
              </w:rPr>
            </w:pPr>
            <w:r>
              <w:rPr>
                <w:szCs w:val="22"/>
              </w:rPr>
              <w:t xml:space="preserve">Serving </w:t>
            </w:r>
            <w:r w:rsidR="00013921">
              <w:rPr>
                <w:szCs w:val="22"/>
              </w:rPr>
              <w:t xml:space="preserve">More </w:t>
            </w:r>
            <w:r>
              <w:rPr>
                <w:szCs w:val="22"/>
              </w:rPr>
              <w:t>Than 10,000 Persons</w:t>
            </w:r>
          </w:p>
        </w:tc>
        <w:tc>
          <w:tcPr>
            <w:tcW w:w="1597" w:type="dxa"/>
            <w:vAlign w:val="center"/>
          </w:tcPr>
          <w:p w:rsidR="0037198D" w:rsidP="00A0490C" w:rsidRDefault="0037198D" w14:paraId="13BD068D" w14:textId="5C14C323">
            <w:pPr>
              <w:spacing w:after="0" w:line="240" w:lineRule="auto"/>
              <w:jc w:val="center"/>
              <w:rPr>
                <w:szCs w:val="22"/>
              </w:rPr>
            </w:pPr>
            <w:r>
              <w:rPr>
                <w:szCs w:val="22"/>
              </w:rPr>
              <w:t>13</w:t>
            </w:r>
          </w:p>
        </w:tc>
        <w:tc>
          <w:tcPr>
            <w:tcW w:w="1525" w:type="dxa"/>
            <w:vAlign w:val="center"/>
          </w:tcPr>
          <w:p w:rsidRPr="009328DC" w:rsidR="0037198D" w:rsidP="00A0490C" w:rsidRDefault="0037198D" w14:paraId="55B10B9D" w14:textId="0950DE66">
            <w:pPr>
              <w:spacing w:after="0"/>
              <w:jc w:val="center"/>
              <w:rPr>
                <w:szCs w:val="22"/>
              </w:rPr>
            </w:pPr>
            <w:r>
              <w:rPr>
                <w:szCs w:val="22"/>
              </w:rPr>
              <w:t>8.03</w:t>
            </w:r>
          </w:p>
        </w:tc>
        <w:tc>
          <w:tcPr>
            <w:tcW w:w="1566" w:type="dxa"/>
            <w:vAlign w:val="center"/>
          </w:tcPr>
          <w:p w:rsidRPr="009328DC" w:rsidR="0037198D" w:rsidDel="00DC282E" w:rsidP="00A0490C" w:rsidRDefault="0037198D" w14:paraId="04176F50" w14:textId="539A9236">
            <w:pPr>
              <w:spacing w:after="0"/>
              <w:jc w:val="center"/>
              <w:rPr>
                <w:szCs w:val="22"/>
              </w:rPr>
            </w:pPr>
            <w:r>
              <w:rPr>
                <w:szCs w:val="22"/>
              </w:rPr>
              <w:t>104</w:t>
            </w:r>
          </w:p>
        </w:tc>
        <w:tc>
          <w:tcPr>
            <w:tcW w:w="1479" w:type="dxa"/>
            <w:vMerge w:val="restart"/>
            <w:vAlign w:val="center"/>
          </w:tcPr>
          <w:p w:rsidRPr="009328DC" w:rsidR="0037198D" w:rsidP="00A0490C" w:rsidRDefault="0037198D" w14:paraId="12160B69" w14:textId="05C4F578">
            <w:pPr>
              <w:spacing w:after="0"/>
              <w:jc w:val="center"/>
              <w:rPr>
                <w:szCs w:val="22"/>
              </w:rPr>
            </w:pPr>
            <w:r>
              <w:rPr>
                <w:szCs w:val="22"/>
              </w:rPr>
              <w:t>$38.11</w:t>
            </w:r>
          </w:p>
        </w:tc>
        <w:tc>
          <w:tcPr>
            <w:tcW w:w="1574" w:type="dxa"/>
            <w:vAlign w:val="center"/>
          </w:tcPr>
          <w:p w:rsidRPr="00D21230" w:rsidR="0037198D" w:rsidP="00A0490C" w:rsidRDefault="0037198D" w14:paraId="72C06939" w14:textId="3E36DA7C">
            <w:pPr>
              <w:spacing w:after="0" w:line="240" w:lineRule="auto"/>
              <w:jc w:val="center"/>
              <w:rPr>
                <w:b/>
                <w:szCs w:val="22"/>
              </w:rPr>
            </w:pPr>
            <w:r w:rsidRPr="00D21230">
              <w:rPr>
                <w:b/>
                <w:szCs w:val="22"/>
              </w:rPr>
              <w:t>$3,978</w:t>
            </w:r>
          </w:p>
        </w:tc>
        <w:tc>
          <w:tcPr>
            <w:tcW w:w="1576" w:type="dxa"/>
            <w:vAlign w:val="center"/>
          </w:tcPr>
          <w:p w:rsidRPr="0067569F" w:rsidR="0037198D" w:rsidP="00A0490C" w:rsidRDefault="0037198D" w14:paraId="5A91A4BE" w14:textId="012F24FF">
            <w:pPr>
              <w:spacing w:after="0" w:line="240" w:lineRule="auto"/>
              <w:jc w:val="center"/>
              <w:rPr>
                <w:szCs w:val="22"/>
              </w:rPr>
            </w:pPr>
            <w:r>
              <w:rPr>
                <w:szCs w:val="22"/>
              </w:rPr>
              <w:t>$306</w:t>
            </w:r>
          </w:p>
        </w:tc>
      </w:tr>
      <w:tr w:rsidRPr="00A303C8" w:rsidR="0037198D" w:rsidTr="001138A5" w14:paraId="448B6770" w14:textId="77777777">
        <w:trPr>
          <w:cantSplit/>
          <w:trHeight w:val="265"/>
          <w:jc w:val="center"/>
        </w:trPr>
        <w:tc>
          <w:tcPr>
            <w:tcW w:w="2070" w:type="dxa"/>
            <w:vMerge/>
            <w:noWrap/>
            <w:vAlign w:val="center"/>
          </w:tcPr>
          <w:p w:rsidR="0037198D" w:rsidP="004B59A2" w:rsidRDefault="0037198D" w14:paraId="1DF7CDDA" w14:textId="77777777">
            <w:pPr>
              <w:spacing w:after="0"/>
            </w:pPr>
          </w:p>
        </w:tc>
        <w:tc>
          <w:tcPr>
            <w:tcW w:w="3728" w:type="dxa"/>
            <w:noWrap/>
            <w:vAlign w:val="center"/>
          </w:tcPr>
          <w:p w:rsidRPr="0083737B" w:rsidR="0037198D" w:rsidP="00DD54DC" w:rsidRDefault="0037198D" w14:paraId="46A0D8B8" w14:textId="0F209D4C">
            <w:pPr>
              <w:spacing w:after="0"/>
              <w:rPr>
                <w:szCs w:val="22"/>
              </w:rPr>
            </w:pPr>
            <w:r>
              <w:rPr>
                <w:szCs w:val="22"/>
              </w:rPr>
              <w:t>Serving 10,000 Persons and Fewer</w:t>
            </w:r>
          </w:p>
        </w:tc>
        <w:tc>
          <w:tcPr>
            <w:tcW w:w="1597" w:type="dxa"/>
            <w:vAlign w:val="center"/>
          </w:tcPr>
          <w:p w:rsidR="0037198D" w:rsidP="00A0490C" w:rsidRDefault="0037198D" w14:paraId="23A6F159" w14:textId="32532C06">
            <w:pPr>
              <w:spacing w:after="0" w:line="240" w:lineRule="auto"/>
              <w:jc w:val="center"/>
              <w:rPr>
                <w:szCs w:val="22"/>
              </w:rPr>
            </w:pPr>
            <w:r w:rsidRPr="00787760">
              <w:rPr>
                <w:i/>
                <w:szCs w:val="22"/>
              </w:rPr>
              <w:t>100</w:t>
            </w:r>
          </w:p>
        </w:tc>
        <w:tc>
          <w:tcPr>
            <w:tcW w:w="1525" w:type="dxa"/>
            <w:vAlign w:val="center"/>
          </w:tcPr>
          <w:p w:rsidRPr="009328DC" w:rsidR="0037198D" w:rsidP="00A0490C" w:rsidRDefault="0037198D" w14:paraId="5685A964" w14:textId="5C4F6C46">
            <w:pPr>
              <w:spacing w:after="0"/>
              <w:jc w:val="center"/>
              <w:rPr>
                <w:szCs w:val="22"/>
              </w:rPr>
            </w:pPr>
            <w:r>
              <w:rPr>
                <w:szCs w:val="22"/>
              </w:rPr>
              <w:t>2.00</w:t>
            </w:r>
          </w:p>
        </w:tc>
        <w:tc>
          <w:tcPr>
            <w:tcW w:w="1566" w:type="dxa"/>
            <w:vAlign w:val="center"/>
          </w:tcPr>
          <w:p w:rsidRPr="009328DC" w:rsidR="0037198D" w:rsidDel="00DC282E" w:rsidP="00A0490C" w:rsidRDefault="0037198D" w14:paraId="60C034CC" w14:textId="64748DA3">
            <w:pPr>
              <w:spacing w:after="0"/>
              <w:jc w:val="center"/>
              <w:rPr>
                <w:szCs w:val="22"/>
              </w:rPr>
            </w:pPr>
            <w:r>
              <w:rPr>
                <w:szCs w:val="22"/>
              </w:rPr>
              <w:t>200</w:t>
            </w:r>
          </w:p>
        </w:tc>
        <w:tc>
          <w:tcPr>
            <w:tcW w:w="1479" w:type="dxa"/>
            <w:vMerge/>
            <w:vAlign w:val="center"/>
          </w:tcPr>
          <w:p w:rsidRPr="009328DC" w:rsidR="0037198D" w:rsidP="00A0490C" w:rsidRDefault="0037198D" w14:paraId="48B65D49" w14:textId="047AF579">
            <w:pPr>
              <w:spacing w:after="0"/>
              <w:jc w:val="center"/>
              <w:rPr>
                <w:szCs w:val="22"/>
              </w:rPr>
            </w:pPr>
          </w:p>
        </w:tc>
        <w:tc>
          <w:tcPr>
            <w:tcW w:w="1574" w:type="dxa"/>
            <w:vAlign w:val="center"/>
          </w:tcPr>
          <w:p w:rsidRPr="00D21230" w:rsidR="0037198D" w:rsidP="00A0490C" w:rsidRDefault="0037198D" w14:paraId="172597EF" w14:textId="116A5805">
            <w:pPr>
              <w:spacing w:after="0" w:line="240" w:lineRule="auto"/>
              <w:jc w:val="center"/>
              <w:rPr>
                <w:b/>
                <w:szCs w:val="22"/>
              </w:rPr>
            </w:pPr>
            <w:r w:rsidRPr="00D21230">
              <w:rPr>
                <w:b/>
                <w:szCs w:val="22"/>
              </w:rPr>
              <w:t>$7,622</w:t>
            </w:r>
          </w:p>
        </w:tc>
        <w:tc>
          <w:tcPr>
            <w:tcW w:w="1576" w:type="dxa"/>
            <w:vAlign w:val="center"/>
          </w:tcPr>
          <w:p w:rsidRPr="0067569F" w:rsidR="0037198D" w:rsidP="00A0490C" w:rsidRDefault="0037198D" w14:paraId="18425A35" w14:textId="00957827">
            <w:pPr>
              <w:spacing w:after="0" w:line="240" w:lineRule="auto"/>
              <w:jc w:val="center"/>
              <w:rPr>
                <w:szCs w:val="22"/>
              </w:rPr>
            </w:pPr>
            <w:r>
              <w:rPr>
                <w:szCs w:val="22"/>
              </w:rPr>
              <w:t>$76</w:t>
            </w:r>
          </w:p>
        </w:tc>
      </w:tr>
      <w:tr w:rsidRPr="00A303C8" w:rsidR="00BE7337" w:rsidTr="001138A5" w14:paraId="4FCD16E8" w14:textId="77777777">
        <w:trPr>
          <w:cantSplit/>
          <w:trHeight w:val="265"/>
          <w:jc w:val="center"/>
        </w:trPr>
        <w:tc>
          <w:tcPr>
            <w:tcW w:w="2070" w:type="dxa"/>
            <w:vMerge/>
            <w:noWrap/>
            <w:vAlign w:val="center"/>
          </w:tcPr>
          <w:p w:rsidR="00BE7337" w:rsidP="004B59A2" w:rsidRDefault="00BE7337" w14:paraId="330C18C4" w14:textId="77777777">
            <w:pPr>
              <w:spacing w:after="0"/>
            </w:pPr>
          </w:p>
        </w:tc>
        <w:tc>
          <w:tcPr>
            <w:tcW w:w="3728" w:type="dxa"/>
            <w:noWrap/>
            <w:vAlign w:val="center"/>
          </w:tcPr>
          <w:p w:rsidRPr="0083737B" w:rsidR="00BE7337" w:rsidP="00DD54DC" w:rsidRDefault="00BE7337" w14:paraId="721EF250" w14:textId="62E50EEB">
            <w:pPr>
              <w:spacing w:after="0"/>
              <w:rPr>
                <w:szCs w:val="22"/>
              </w:rPr>
            </w:pPr>
            <w:r w:rsidRPr="0067569F">
              <w:rPr>
                <w:i/>
                <w:szCs w:val="22"/>
              </w:rPr>
              <w:t>Subtotal</w:t>
            </w:r>
          </w:p>
        </w:tc>
        <w:tc>
          <w:tcPr>
            <w:tcW w:w="1597" w:type="dxa"/>
            <w:vAlign w:val="center"/>
          </w:tcPr>
          <w:p w:rsidRPr="00276162" w:rsidR="00BE7337" w:rsidP="00A0490C" w:rsidRDefault="00733B48" w14:paraId="2842E279" w14:textId="799FE207">
            <w:pPr>
              <w:spacing w:after="0" w:line="240" w:lineRule="auto"/>
              <w:jc w:val="center"/>
              <w:rPr>
                <w:i/>
                <w:szCs w:val="22"/>
              </w:rPr>
            </w:pPr>
            <w:r w:rsidRPr="00276162">
              <w:rPr>
                <w:i/>
                <w:szCs w:val="22"/>
              </w:rPr>
              <w:t>113</w:t>
            </w:r>
          </w:p>
        </w:tc>
        <w:tc>
          <w:tcPr>
            <w:tcW w:w="1525" w:type="dxa"/>
            <w:vAlign w:val="center"/>
          </w:tcPr>
          <w:p w:rsidRPr="00276162" w:rsidR="00BE7337" w:rsidP="00A0490C" w:rsidRDefault="00321C23" w14:paraId="28F6F5BA" w14:textId="587654FC">
            <w:pPr>
              <w:spacing w:after="0"/>
              <w:jc w:val="center"/>
              <w:rPr>
                <w:i/>
                <w:szCs w:val="22"/>
              </w:rPr>
            </w:pPr>
            <w:r>
              <w:rPr>
                <w:i/>
                <w:szCs w:val="22"/>
              </w:rPr>
              <w:t>2.69</w:t>
            </w:r>
          </w:p>
        </w:tc>
        <w:tc>
          <w:tcPr>
            <w:tcW w:w="1566" w:type="dxa"/>
            <w:vAlign w:val="center"/>
          </w:tcPr>
          <w:p w:rsidRPr="00276162" w:rsidR="00BE7337" w:rsidDel="00DC282E" w:rsidP="00A0490C" w:rsidRDefault="00462533" w14:paraId="253DBC22" w14:textId="072854B6">
            <w:pPr>
              <w:spacing w:after="0"/>
              <w:jc w:val="center"/>
              <w:rPr>
                <w:i/>
                <w:szCs w:val="22"/>
              </w:rPr>
            </w:pPr>
            <w:r w:rsidRPr="00276162">
              <w:rPr>
                <w:i/>
                <w:szCs w:val="22"/>
              </w:rPr>
              <w:t>304</w:t>
            </w:r>
          </w:p>
        </w:tc>
        <w:tc>
          <w:tcPr>
            <w:tcW w:w="1479" w:type="dxa"/>
            <w:vAlign w:val="center"/>
          </w:tcPr>
          <w:p w:rsidRPr="00276162" w:rsidR="00BE7337" w:rsidP="00A0490C" w:rsidRDefault="00D21230" w14:paraId="4C673CD7" w14:textId="3F9789FF">
            <w:pPr>
              <w:spacing w:after="0"/>
              <w:jc w:val="center"/>
              <w:rPr>
                <w:i/>
                <w:szCs w:val="22"/>
              </w:rPr>
            </w:pPr>
            <w:r>
              <w:rPr>
                <w:szCs w:val="22"/>
              </w:rPr>
              <w:t>$38.11</w:t>
            </w:r>
          </w:p>
        </w:tc>
        <w:tc>
          <w:tcPr>
            <w:tcW w:w="1574" w:type="dxa"/>
            <w:vAlign w:val="center"/>
          </w:tcPr>
          <w:p w:rsidRPr="00D21230" w:rsidR="00BE7337" w:rsidP="00A0490C" w:rsidRDefault="00F547D8" w14:paraId="2F95F1CD" w14:textId="679254C7">
            <w:pPr>
              <w:spacing w:after="0" w:line="240" w:lineRule="auto"/>
              <w:jc w:val="center"/>
              <w:rPr>
                <w:b/>
                <w:i/>
                <w:szCs w:val="22"/>
              </w:rPr>
            </w:pPr>
            <w:r w:rsidRPr="00D21230">
              <w:rPr>
                <w:b/>
                <w:i/>
                <w:szCs w:val="22"/>
              </w:rPr>
              <w:t>$11,600</w:t>
            </w:r>
          </w:p>
        </w:tc>
        <w:tc>
          <w:tcPr>
            <w:tcW w:w="1576" w:type="dxa"/>
            <w:vAlign w:val="center"/>
          </w:tcPr>
          <w:p w:rsidRPr="00276162" w:rsidR="00BE7337" w:rsidP="00A0490C" w:rsidRDefault="00276162" w14:paraId="266A1C51" w14:textId="13044562">
            <w:pPr>
              <w:spacing w:after="0" w:line="240" w:lineRule="auto"/>
              <w:jc w:val="center"/>
              <w:rPr>
                <w:i/>
                <w:szCs w:val="22"/>
              </w:rPr>
            </w:pPr>
            <w:r w:rsidRPr="00276162">
              <w:rPr>
                <w:i/>
                <w:szCs w:val="22"/>
              </w:rPr>
              <w:t>$</w:t>
            </w:r>
            <w:r w:rsidR="00B77FD1">
              <w:rPr>
                <w:i/>
                <w:szCs w:val="22"/>
              </w:rPr>
              <w:t>103</w:t>
            </w:r>
          </w:p>
        </w:tc>
      </w:tr>
      <w:tr w:rsidRPr="00A303C8" w:rsidR="00B57213" w:rsidTr="001138A5" w14:paraId="73AD00B9" w14:textId="77777777">
        <w:trPr>
          <w:cantSplit/>
          <w:trHeight w:val="265"/>
          <w:jc w:val="center"/>
        </w:trPr>
        <w:tc>
          <w:tcPr>
            <w:tcW w:w="2070" w:type="dxa"/>
            <w:vMerge w:val="restart"/>
            <w:noWrap/>
            <w:vAlign w:val="center"/>
          </w:tcPr>
          <w:p w:rsidRPr="0067569F" w:rsidR="00996DF2" w:rsidP="004B59A2" w:rsidRDefault="00807800" w14:paraId="66A7C79E" w14:textId="4127F31A">
            <w:pPr>
              <w:spacing w:after="0"/>
              <w:rPr>
                <w:szCs w:val="22"/>
              </w:rPr>
            </w:pPr>
            <w:r>
              <w:t xml:space="preserve">Partial Participation </w:t>
            </w:r>
            <w:r>
              <w:rPr>
                <w:szCs w:val="22"/>
              </w:rPr>
              <w:t>S</w:t>
            </w:r>
            <w:r w:rsidRPr="0067569F" w:rsidR="00996DF2">
              <w:rPr>
                <w:szCs w:val="22"/>
              </w:rPr>
              <w:t>tates</w:t>
            </w:r>
          </w:p>
        </w:tc>
        <w:tc>
          <w:tcPr>
            <w:tcW w:w="3728" w:type="dxa"/>
            <w:noWrap/>
            <w:vAlign w:val="center"/>
          </w:tcPr>
          <w:p w:rsidRPr="0083737B" w:rsidR="00996DF2" w:rsidP="00DD54DC" w:rsidRDefault="00996DF2" w14:paraId="1FB3FBB6" w14:textId="7801D20C">
            <w:pPr>
              <w:spacing w:after="0"/>
              <w:rPr>
                <w:szCs w:val="22"/>
              </w:rPr>
            </w:pPr>
            <w:r w:rsidRPr="0083737B">
              <w:rPr>
                <w:szCs w:val="22"/>
              </w:rPr>
              <w:t>Serving 50,000-100,000</w:t>
            </w:r>
          </w:p>
        </w:tc>
        <w:tc>
          <w:tcPr>
            <w:tcW w:w="1597" w:type="dxa"/>
            <w:vAlign w:val="center"/>
          </w:tcPr>
          <w:p w:rsidRPr="0067569F" w:rsidR="00996DF2" w:rsidP="00A0490C" w:rsidRDefault="00733B48" w14:paraId="56CC3D1F" w14:textId="550319D1">
            <w:pPr>
              <w:spacing w:after="0" w:line="240" w:lineRule="auto"/>
              <w:jc w:val="center"/>
              <w:rPr>
                <w:szCs w:val="22"/>
              </w:rPr>
            </w:pPr>
            <w:r>
              <w:rPr>
                <w:szCs w:val="22"/>
              </w:rPr>
              <w:t>29</w:t>
            </w:r>
          </w:p>
        </w:tc>
        <w:tc>
          <w:tcPr>
            <w:tcW w:w="1525" w:type="dxa"/>
            <w:vAlign w:val="center"/>
          </w:tcPr>
          <w:p w:rsidRPr="009328DC" w:rsidR="00996DF2" w:rsidP="00A0490C" w:rsidRDefault="00462533" w14:paraId="7451BD74" w14:textId="2A0D2AA1">
            <w:pPr>
              <w:spacing w:after="0"/>
              <w:jc w:val="center"/>
              <w:rPr>
                <w:szCs w:val="22"/>
              </w:rPr>
            </w:pPr>
            <w:r>
              <w:rPr>
                <w:szCs w:val="22"/>
              </w:rPr>
              <w:t>1.07</w:t>
            </w:r>
          </w:p>
        </w:tc>
        <w:tc>
          <w:tcPr>
            <w:tcW w:w="1566" w:type="dxa"/>
            <w:vAlign w:val="center"/>
          </w:tcPr>
          <w:p w:rsidRPr="009328DC" w:rsidR="00996DF2" w:rsidP="00A0490C" w:rsidRDefault="00462533" w14:paraId="7EDDFA41" w14:textId="29CD0427">
            <w:pPr>
              <w:spacing w:after="0"/>
              <w:jc w:val="center"/>
              <w:rPr>
                <w:szCs w:val="22"/>
              </w:rPr>
            </w:pPr>
            <w:r>
              <w:rPr>
                <w:szCs w:val="22"/>
              </w:rPr>
              <w:t>31</w:t>
            </w:r>
          </w:p>
        </w:tc>
        <w:tc>
          <w:tcPr>
            <w:tcW w:w="1479" w:type="dxa"/>
            <w:vAlign w:val="center"/>
          </w:tcPr>
          <w:p w:rsidRPr="009328DC" w:rsidR="00996DF2" w:rsidP="00A0490C" w:rsidRDefault="0019546F" w14:paraId="24D69E34" w14:textId="2336D7F5">
            <w:pPr>
              <w:spacing w:after="0"/>
              <w:jc w:val="center"/>
              <w:rPr>
                <w:szCs w:val="22"/>
              </w:rPr>
            </w:pPr>
            <w:r w:rsidRPr="009328DC">
              <w:rPr>
                <w:szCs w:val="22"/>
              </w:rPr>
              <w:t>$</w:t>
            </w:r>
            <w:r w:rsidR="00DF688A">
              <w:rPr>
                <w:szCs w:val="22"/>
              </w:rPr>
              <w:t>45.73</w:t>
            </w:r>
          </w:p>
        </w:tc>
        <w:tc>
          <w:tcPr>
            <w:tcW w:w="1574" w:type="dxa"/>
            <w:vAlign w:val="center"/>
          </w:tcPr>
          <w:p w:rsidRPr="00D21230" w:rsidR="00996DF2" w:rsidP="00A0490C" w:rsidRDefault="00996DF2" w14:paraId="587FFDD7" w14:textId="18741497">
            <w:pPr>
              <w:spacing w:after="0" w:line="240" w:lineRule="auto"/>
              <w:jc w:val="center"/>
              <w:rPr>
                <w:b/>
                <w:szCs w:val="22"/>
              </w:rPr>
            </w:pPr>
            <w:r w:rsidRPr="00D21230">
              <w:rPr>
                <w:b/>
                <w:szCs w:val="22"/>
              </w:rPr>
              <w:t>$</w:t>
            </w:r>
            <w:r w:rsidRPr="00D21230" w:rsidR="00F547D8">
              <w:rPr>
                <w:b/>
                <w:szCs w:val="22"/>
              </w:rPr>
              <w:t>1,418</w:t>
            </w:r>
          </w:p>
        </w:tc>
        <w:tc>
          <w:tcPr>
            <w:tcW w:w="1576" w:type="dxa"/>
            <w:vAlign w:val="center"/>
          </w:tcPr>
          <w:p w:rsidRPr="0067569F" w:rsidR="00996DF2" w:rsidP="00A0490C" w:rsidRDefault="00996DF2" w14:paraId="61AAE200" w14:textId="08AB004A">
            <w:pPr>
              <w:spacing w:after="0" w:line="240" w:lineRule="auto"/>
              <w:jc w:val="center"/>
              <w:rPr>
                <w:szCs w:val="22"/>
              </w:rPr>
            </w:pPr>
            <w:r w:rsidRPr="0067569F">
              <w:rPr>
                <w:szCs w:val="22"/>
              </w:rPr>
              <w:t>$</w:t>
            </w:r>
            <w:r w:rsidR="00276162">
              <w:rPr>
                <w:szCs w:val="22"/>
              </w:rPr>
              <w:t>48</w:t>
            </w:r>
          </w:p>
        </w:tc>
      </w:tr>
      <w:tr w:rsidRPr="00A303C8" w:rsidR="00B57213" w:rsidTr="001138A5" w14:paraId="4CB875EE" w14:textId="77777777">
        <w:trPr>
          <w:cantSplit/>
          <w:trHeight w:val="265"/>
          <w:jc w:val="center"/>
        </w:trPr>
        <w:tc>
          <w:tcPr>
            <w:tcW w:w="2070" w:type="dxa"/>
            <w:vMerge/>
            <w:noWrap/>
            <w:vAlign w:val="center"/>
          </w:tcPr>
          <w:p w:rsidRPr="0067569F" w:rsidR="00996DF2" w:rsidP="004B59A2" w:rsidRDefault="00996DF2" w14:paraId="669A5918" w14:textId="77777777">
            <w:pPr>
              <w:spacing w:after="0"/>
              <w:rPr>
                <w:szCs w:val="22"/>
              </w:rPr>
            </w:pPr>
          </w:p>
        </w:tc>
        <w:tc>
          <w:tcPr>
            <w:tcW w:w="3728" w:type="dxa"/>
            <w:noWrap/>
            <w:vAlign w:val="center"/>
          </w:tcPr>
          <w:p w:rsidRPr="0083737B" w:rsidR="00996DF2" w:rsidP="00DD54DC" w:rsidRDefault="00996DF2" w14:paraId="76EAFC64" w14:textId="51A143A9">
            <w:pPr>
              <w:spacing w:after="0"/>
              <w:rPr>
                <w:szCs w:val="22"/>
              </w:rPr>
            </w:pPr>
            <w:r w:rsidRPr="0083737B">
              <w:rPr>
                <w:szCs w:val="22"/>
              </w:rPr>
              <w:t>Serving 3,301-50,000</w:t>
            </w:r>
          </w:p>
        </w:tc>
        <w:tc>
          <w:tcPr>
            <w:tcW w:w="1597" w:type="dxa"/>
            <w:vAlign w:val="center"/>
          </w:tcPr>
          <w:p w:rsidRPr="009328DC" w:rsidR="00996DF2" w:rsidP="00A0490C" w:rsidRDefault="00D4082B" w14:paraId="2FE18ED3" w14:textId="376754ED">
            <w:pPr>
              <w:spacing w:after="0"/>
              <w:jc w:val="center"/>
              <w:rPr>
                <w:szCs w:val="22"/>
              </w:rPr>
            </w:pPr>
            <w:r w:rsidRPr="009328DC">
              <w:rPr>
                <w:szCs w:val="22"/>
              </w:rPr>
              <w:t>3</w:t>
            </w:r>
            <w:r w:rsidR="00733B48">
              <w:rPr>
                <w:szCs w:val="22"/>
              </w:rPr>
              <w:t>23</w:t>
            </w:r>
          </w:p>
        </w:tc>
        <w:tc>
          <w:tcPr>
            <w:tcW w:w="1525" w:type="dxa"/>
            <w:vAlign w:val="center"/>
          </w:tcPr>
          <w:p w:rsidRPr="009328DC" w:rsidR="00996DF2" w:rsidP="00A0490C" w:rsidRDefault="00462533" w14:paraId="7B311049" w14:textId="1D12CDE3">
            <w:pPr>
              <w:spacing w:after="0"/>
              <w:jc w:val="center"/>
              <w:rPr>
                <w:szCs w:val="22"/>
              </w:rPr>
            </w:pPr>
            <w:r>
              <w:rPr>
                <w:szCs w:val="22"/>
              </w:rPr>
              <w:t>1.05</w:t>
            </w:r>
          </w:p>
        </w:tc>
        <w:tc>
          <w:tcPr>
            <w:tcW w:w="1566" w:type="dxa"/>
            <w:vAlign w:val="center"/>
          </w:tcPr>
          <w:p w:rsidRPr="009328DC" w:rsidR="00996DF2" w:rsidP="00A0490C" w:rsidRDefault="00462533" w14:paraId="244AC658" w14:textId="10EA0CD9">
            <w:pPr>
              <w:spacing w:after="0"/>
              <w:jc w:val="center"/>
              <w:rPr>
                <w:szCs w:val="22"/>
              </w:rPr>
            </w:pPr>
            <w:r>
              <w:rPr>
                <w:szCs w:val="22"/>
              </w:rPr>
              <w:t>340</w:t>
            </w:r>
          </w:p>
        </w:tc>
        <w:tc>
          <w:tcPr>
            <w:tcW w:w="1479" w:type="dxa"/>
            <w:vAlign w:val="center"/>
          </w:tcPr>
          <w:p w:rsidRPr="009328DC" w:rsidR="00996DF2" w:rsidP="00A0490C" w:rsidRDefault="00DF688A" w14:paraId="63A7E154" w14:textId="5F47C45F">
            <w:pPr>
              <w:spacing w:after="0"/>
              <w:jc w:val="center"/>
              <w:rPr>
                <w:szCs w:val="22"/>
              </w:rPr>
            </w:pPr>
            <w:r>
              <w:rPr>
                <w:szCs w:val="22"/>
              </w:rPr>
              <w:t>$38.11</w:t>
            </w:r>
          </w:p>
        </w:tc>
        <w:tc>
          <w:tcPr>
            <w:tcW w:w="1574" w:type="dxa"/>
            <w:vAlign w:val="center"/>
          </w:tcPr>
          <w:p w:rsidRPr="00D21230" w:rsidR="00996DF2" w:rsidP="00A0490C" w:rsidRDefault="00996DF2" w14:paraId="3A7C38AB" w14:textId="2C2B6E5A">
            <w:pPr>
              <w:spacing w:after="0" w:line="240" w:lineRule="auto"/>
              <w:jc w:val="center"/>
              <w:rPr>
                <w:b/>
                <w:szCs w:val="22"/>
              </w:rPr>
            </w:pPr>
            <w:r w:rsidRPr="00D21230">
              <w:rPr>
                <w:b/>
                <w:szCs w:val="22"/>
              </w:rPr>
              <w:t>$</w:t>
            </w:r>
            <w:r w:rsidRPr="00D21230" w:rsidR="00F547D8">
              <w:rPr>
                <w:b/>
                <w:szCs w:val="22"/>
              </w:rPr>
              <w:t>12,957</w:t>
            </w:r>
          </w:p>
        </w:tc>
        <w:tc>
          <w:tcPr>
            <w:tcW w:w="1576" w:type="dxa"/>
            <w:vAlign w:val="center"/>
          </w:tcPr>
          <w:p w:rsidRPr="0067569F" w:rsidR="00996DF2" w:rsidP="00A0490C" w:rsidRDefault="00996DF2" w14:paraId="4A58D38C" w14:textId="46C6F30C">
            <w:pPr>
              <w:spacing w:after="0" w:line="240" w:lineRule="auto"/>
              <w:jc w:val="center"/>
              <w:rPr>
                <w:szCs w:val="22"/>
              </w:rPr>
            </w:pPr>
            <w:r w:rsidRPr="0067569F">
              <w:rPr>
                <w:szCs w:val="22"/>
              </w:rPr>
              <w:t>$</w:t>
            </w:r>
            <w:r w:rsidR="00276162">
              <w:rPr>
                <w:szCs w:val="22"/>
              </w:rPr>
              <w:t>40</w:t>
            </w:r>
          </w:p>
        </w:tc>
      </w:tr>
      <w:tr w:rsidRPr="00A303C8" w:rsidR="00B57213" w:rsidTr="001138A5" w14:paraId="51005E7C" w14:textId="77777777">
        <w:trPr>
          <w:cantSplit/>
          <w:trHeight w:val="265"/>
          <w:jc w:val="center"/>
        </w:trPr>
        <w:tc>
          <w:tcPr>
            <w:tcW w:w="2070" w:type="dxa"/>
            <w:vMerge/>
            <w:noWrap/>
            <w:vAlign w:val="center"/>
          </w:tcPr>
          <w:p w:rsidRPr="0067569F" w:rsidR="00996DF2" w:rsidP="004B59A2" w:rsidRDefault="00996DF2" w14:paraId="5B90FDA8" w14:textId="77777777">
            <w:pPr>
              <w:spacing w:after="0"/>
              <w:rPr>
                <w:szCs w:val="22"/>
              </w:rPr>
            </w:pPr>
          </w:p>
        </w:tc>
        <w:tc>
          <w:tcPr>
            <w:tcW w:w="3728" w:type="dxa"/>
            <w:noWrap/>
            <w:vAlign w:val="center"/>
          </w:tcPr>
          <w:p w:rsidRPr="0083737B" w:rsidR="00996DF2" w:rsidP="00407BE5" w:rsidRDefault="00996DF2" w14:paraId="2C67E0B8" w14:textId="6D0C22F0">
            <w:pPr>
              <w:spacing w:after="0"/>
              <w:rPr>
                <w:i/>
                <w:szCs w:val="22"/>
              </w:rPr>
            </w:pPr>
            <w:r w:rsidRPr="0083737B">
              <w:rPr>
                <w:i/>
                <w:szCs w:val="22"/>
              </w:rPr>
              <w:t>Subtotal</w:t>
            </w:r>
          </w:p>
        </w:tc>
        <w:tc>
          <w:tcPr>
            <w:tcW w:w="1597" w:type="dxa"/>
            <w:vAlign w:val="center"/>
          </w:tcPr>
          <w:p w:rsidRPr="009328DC" w:rsidR="00996DF2" w:rsidP="00A0490C" w:rsidRDefault="00D4082B" w14:paraId="2824BC80" w14:textId="1C45C1ED">
            <w:pPr>
              <w:spacing w:after="0"/>
              <w:jc w:val="center"/>
              <w:rPr>
                <w:i/>
                <w:szCs w:val="22"/>
              </w:rPr>
            </w:pPr>
            <w:r w:rsidRPr="009328DC">
              <w:rPr>
                <w:i/>
                <w:szCs w:val="22"/>
              </w:rPr>
              <w:t>3</w:t>
            </w:r>
            <w:r w:rsidR="00733B48">
              <w:rPr>
                <w:i/>
                <w:szCs w:val="22"/>
              </w:rPr>
              <w:t>5</w:t>
            </w:r>
            <w:r w:rsidRPr="009328DC">
              <w:rPr>
                <w:i/>
                <w:szCs w:val="22"/>
              </w:rPr>
              <w:t>2</w:t>
            </w:r>
          </w:p>
        </w:tc>
        <w:tc>
          <w:tcPr>
            <w:tcW w:w="1525" w:type="dxa"/>
            <w:vAlign w:val="center"/>
          </w:tcPr>
          <w:p w:rsidRPr="009328DC" w:rsidR="00996DF2" w:rsidP="00A0490C" w:rsidRDefault="00462533" w14:paraId="2460432F" w14:textId="147113C2">
            <w:pPr>
              <w:spacing w:after="0"/>
              <w:jc w:val="center"/>
              <w:rPr>
                <w:i/>
                <w:szCs w:val="22"/>
              </w:rPr>
            </w:pPr>
            <w:r>
              <w:rPr>
                <w:i/>
                <w:szCs w:val="22"/>
              </w:rPr>
              <w:t>1.0</w:t>
            </w:r>
            <w:r w:rsidR="006B4AD5">
              <w:rPr>
                <w:i/>
                <w:szCs w:val="22"/>
              </w:rPr>
              <w:t>5</w:t>
            </w:r>
          </w:p>
        </w:tc>
        <w:tc>
          <w:tcPr>
            <w:tcW w:w="1566" w:type="dxa"/>
            <w:vAlign w:val="center"/>
          </w:tcPr>
          <w:p w:rsidRPr="009328DC" w:rsidR="00996DF2" w:rsidP="00A0490C" w:rsidRDefault="00462533" w14:paraId="1BFE1CE5" w14:textId="3104FE7E">
            <w:pPr>
              <w:spacing w:after="0"/>
              <w:jc w:val="center"/>
              <w:rPr>
                <w:i/>
                <w:szCs w:val="22"/>
              </w:rPr>
            </w:pPr>
            <w:r>
              <w:rPr>
                <w:i/>
                <w:szCs w:val="22"/>
              </w:rPr>
              <w:t>371</w:t>
            </w:r>
          </w:p>
        </w:tc>
        <w:tc>
          <w:tcPr>
            <w:tcW w:w="1479" w:type="dxa"/>
            <w:vAlign w:val="center"/>
          </w:tcPr>
          <w:p w:rsidRPr="009328DC" w:rsidR="00996DF2" w:rsidP="00A0490C" w:rsidRDefault="006A1495" w14:paraId="7EA74738" w14:textId="36D5A817">
            <w:pPr>
              <w:spacing w:after="0"/>
              <w:jc w:val="center"/>
              <w:rPr>
                <w:i/>
                <w:szCs w:val="22"/>
              </w:rPr>
            </w:pPr>
            <w:r>
              <w:rPr>
                <w:i/>
                <w:szCs w:val="22"/>
              </w:rPr>
              <w:t>$41.92</w:t>
            </w:r>
          </w:p>
        </w:tc>
        <w:tc>
          <w:tcPr>
            <w:tcW w:w="1574" w:type="dxa"/>
            <w:vAlign w:val="center"/>
          </w:tcPr>
          <w:p w:rsidRPr="00D21230" w:rsidR="00996DF2" w:rsidP="00A0490C" w:rsidRDefault="00996DF2" w14:paraId="72641ADD" w14:textId="05E1B044">
            <w:pPr>
              <w:spacing w:after="0"/>
              <w:jc w:val="center"/>
              <w:rPr>
                <w:b/>
                <w:i/>
                <w:szCs w:val="22"/>
              </w:rPr>
            </w:pPr>
            <w:r w:rsidRPr="00D21230">
              <w:rPr>
                <w:b/>
                <w:i/>
                <w:szCs w:val="22"/>
              </w:rPr>
              <w:t>$</w:t>
            </w:r>
            <w:r w:rsidRPr="00D21230" w:rsidR="00F547D8">
              <w:rPr>
                <w:b/>
                <w:i/>
                <w:szCs w:val="22"/>
              </w:rPr>
              <w:t>14,375</w:t>
            </w:r>
          </w:p>
        </w:tc>
        <w:tc>
          <w:tcPr>
            <w:tcW w:w="1576" w:type="dxa"/>
            <w:vAlign w:val="center"/>
          </w:tcPr>
          <w:p w:rsidRPr="009328DC" w:rsidR="00996DF2" w:rsidP="00A0490C" w:rsidRDefault="00996DF2" w14:paraId="645FF9D5" w14:textId="78A1F5BD">
            <w:pPr>
              <w:spacing w:after="0"/>
              <w:jc w:val="center"/>
              <w:rPr>
                <w:i/>
                <w:szCs w:val="22"/>
              </w:rPr>
            </w:pPr>
            <w:r w:rsidRPr="009328DC">
              <w:rPr>
                <w:i/>
                <w:szCs w:val="22"/>
              </w:rPr>
              <w:t>$</w:t>
            </w:r>
            <w:r w:rsidR="0041196C">
              <w:rPr>
                <w:i/>
                <w:szCs w:val="22"/>
              </w:rPr>
              <w:t>40.84</w:t>
            </w:r>
          </w:p>
        </w:tc>
      </w:tr>
      <w:tr w:rsidRPr="00897F98" w:rsidR="004B59A2" w:rsidTr="001138A5" w14:paraId="4DBD840C" w14:textId="77777777">
        <w:trPr>
          <w:cantSplit/>
          <w:jc w:val="center"/>
        </w:trPr>
        <w:tc>
          <w:tcPr>
            <w:tcW w:w="15115" w:type="dxa"/>
            <w:gridSpan w:val="8"/>
            <w:noWrap/>
            <w:vAlign w:val="center"/>
          </w:tcPr>
          <w:p w:rsidRPr="00897F98" w:rsidR="004B59A2" w:rsidP="004B59A2" w:rsidRDefault="004B59A2" w14:paraId="56170F94" w14:textId="4B33B557">
            <w:pPr>
              <w:spacing w:after="0"/>
              <w:rPr>
                <w:b/>
                <w:i/>
                <w:szCs w:val="22"/>
              </w:rPr>
            </w:pPr>
            <w:r w:rsidRPr="00897F98">
              <w:rPr>
                <w:b/>
                <w:i/>
                <w:szCs w:val="22"/>
              </w:rPr>
              <w:t>Total Water System Respondents</w:t>
            </w:r>
          </w:p>
        </w:tc>
      </w:tr>
      <w:tr w:rsidRPr="00A303C8" w:rsidR="00B57213" w:rsidTr="001138A5" w14:paraId="019B9E6B" w14:textId="77777777">
        <w:trPr>
          <w:cantSplit/>
          <w:jc w:val="center"/>
        </w:trPr>
        <w:tc>
          <w:tcPr>
            <w:tcW w:w="2070" w:type="dxa"/>
            <w:noWrap/>
            <w:vAlign w:val="center"/>
          </w:tcPr>
          <w:p w:rsidRPr="0067569F" w:rsidR="00E1515D" w:rsidP="004B59A2" w:rsidRDefault="00E1515D" w14:paraId="7A7F8DAF" w14:textId="77777777">
            <w:pPr>
              <w:spacing w:after="0"/>
              <w:rPr>
                <w:szCs w:val="22"/>
              </w:rPr>
            </w:pPr>
          </w:p>
        </w:tc>
        <w:tc>
          <w:tcPr>
            <w:tcW w:w="3728" w:type="dxa"/>
            <w:noWrap/>
            <w:vAlign w:val="center"/>
          </w:tcPr>
          <w:p w:rsidRPr="0067569F" w:rsidR="00E1515D" w:rsidP="004B59A2" w:rsidRDefault="00E1515D" w14:paraId="0A6B5DCD" w14:textId="77777777">
            <w:pPr>
              <w:spacing w:after="0"/>
              <w:rPr>
                <w:szCs w:val="22"/>
              </w:rPr>
            </w:pPr>
            <w:r w:rsidRPr="0067569F">
              <w:rPr>
                <w:szCs w:val="22"/>
              </w:rPr>
              <w:t>Publicly Owned CWSs</w:t>
            </w:r>
          </w:p>
        </w:tc>
        <w:tc>
          <w:tcPr>
            <w:tcW w:w="1597" w:type="dxa"/>
            <w:noWrap/>
          </w:tcPr>
          <w:p w:rsidRPr="0067569F" w:rsidR="00E1515D" w:rsidP="00A0490C" w:rsidRDefault="00D4082B" w14:paraId="53FA3240" w14:textId="042EBF24">
            <w:pPr>
              <w:spacing w:after="0" w:line="240" w:lineRule="auto"/>
              <w:jc w:val="center"/>
              <w:rPr>
                <w:szCs w:val="22"/>
              </w:rPr>
            </w:pPr>
            <w:r>
              <w:rPr>
                <w:szCs w:val="22"/>
              </w:rPr>
              <w:t>2,</w:t>
            </w:r>
            <w:r w:rsidR="006D71C1">
              <w:rPr>
                <w:szCs w:val="22"/>
              </w:rPr>
              <w:t>440</w:t>
            </w:r>
          </w:p>
        </w:tc>
        <w:tc>
          <w:tcPr>
            <w:tcW w:w="1525" w:type="dxa"/>
            <w:noWrap/>
          </w:tcPr>
          <w:p w:rsidRPr="0067569F" w:rsidR="00E1515D" w:rsidP="00A0490C" w:rsidRDefault="00462533" w14:paraId="4066A49B" w14:textId="578956C2">
            <w:pPr>
              <w:spacing w:after="0" w:line="240" w:lineRule="auto"/>
              <w:jc w:val="center"/>
              <w:rPr>
                <w:szCs w:val="22"/>
              </w:rPr>
            </w:pPr>
            <w:r>
              <w:rPr>
                <w:szCs w:val="22"/>
              </w:rPr>
              <w:t>6.44</w:t>
            </w:r>
          </w:p>
        </w:tc>
        <w:tc>
          <w:tcPr>
            <w:tcW w:w="1566" w:type="dxa"/>
            <w:noWrap/>
            <w:vAlign w:val="bottom"/>
          </w:tcPr>
          <w:p w:rsidRPr="0067569F" w:rsidR="00E1515D" w:rsidP="00A0490C" w:rsidRDefault="00462533" w14:paraId="3CC5A29A" w14:textId="10677C62">
            <w:pPr>
              <w:spacing w:after="0" w:line="240" w:lineRule="auto"/>
              <w:jc w:val="center"/>
              <w:rPr>
                <w:szCs w:val="22"/>
              </w:rPr>
            </w:pPr>
            <w:r>
              <w:rPr>
                <w:szCs w:val="22"/>
              </w:rPr>
              <w:t>15,</w:t>
            </w:r>
            <w:r w:rsidR="006D71C1">
              <w:rPr>
                <w:szCs w:val="22"/>
              </w:rPr>
              <w:t>708</w:t>
            </w:r>
          </w:p>
        </w:tc>
        <w:tc>
          <w:tcPr>
            <w:tcW w:w="1479" w:type="dxa"/>
            <w:noWrap/>
          </w:tcPr>
          <w:p w:rsidRPr="0067569F" w:rsidR="00E1515D" w:rsidP="00A0490C" w:rsidRDefault="00E1515D" w14:paraId="04FBD50D" w14:textId="77777777">
            <w:pPr>
              <w:spacing w:after="0"/>
              <w:jc w:val="center"/>
              <w:rPr>
                <w:szCs w:val="22"/>
              </w:rPr>
            </w:pPr>
          </w:p>
        </w:tc>
        <w:tc>
          <w:tcPr>
            <w:tcW w:w="1574" w:type="dxa"/>
            <w:noWrap/>
            <w:vAlign w:val="bottom"/>
          </w:tcPr>
          <w:p w:rsidRPr="00D21230" w:rsidR="00E1515D" w:rsidP="00790C69" w:rsidRDefault="00EC0EE7" w14:paraId="4C2904CD" w14:textId="6D1B66D5">
            <w:pPr>
              <w:spacing w:after="0" w:line="240" w:lineRule="auto"/>
              <w:jc w:val="center"/>
              <w:rPr>
                <w:b/>
                <w:szCs w:val="22"/>
              </w:rPr>
            </w:pPr>
            <w:r w:rsidRPr="00D21230">
              <w:rPr>
                <w:b/>
                <w:szCs w:val="22"/>
              </w:rPr>
              <w:t>$</w:t>
            </w:r>
            <w:r w:rsidRPr="00D21230" w:rsidR="00F547D8">
              <w:rPr>
                <w:b/>
                <w:szCs w:val="22"/>
              </w:rPr>
              <w:t>64</w:t>
            </w:r>
            <w:r w:rsidR="006D71C1">
              <w:rPr>
                <w:b/>
                <w:szCs w:val="22"/>
              </w:rPr>
              <w:t>8,767</w:t>
            </w:r>
          </w:p>
        </w:tc>
        <w:tc>
          <w:tcPr>
            <w:tcW w:w="1576" w:type="dxa"/>
            <w:noWrap/>
          </w:tcPr>
          <w:p w:rsidRPr="0067569F" w:rsidR="00E1515D" w:rsidP="00790C69" w:rsidRDefault="00696914" w14:paraId="5CAA0556" w14:textId="10C6CB72">
            <w:pPr>
              <w:spacing w:after="0" w:line="240" w:lineRule="auto"/>
              <w:jc w:val="center"/>
              <w:rPr>
                <w:szCs w:val="22"/>
              </w:rPr>
            </w:pPr>
            <w:r w:rsidRPr="0067569F">
              <w:rPr>
                <w:szCs w:val="22"/>
              </w:rPr>
              <w:t>$</w:t>
            </w:r>
            <w:r w:rsidR="00E1766A">
              <w:rPr>
                <w:szCs w:val="22"/>
              </w:rPr>
              <w:t>266</w:t>
            </w:r>
          </w:p>
        </w:tc>
      </w:tr>
      <w:tr w:rsidRPr="00A303C8" w:rsidR="00B57213" w:rsidTr="001138A5" w14:paraId="46F57467" w14:textId="77777777">
        <w:trPr>
          <w:cantSplit/>
          <w:jc w:val="center"/>
        </w:trPr>
        <w:tc>
          <w:tcPr>
            <w:tcW w:w="2070" w:type="dxa"/>
            <w:noWrap/>
            <w:vAlign w:val="center"/>
          </w:tcPr>
          <w:p w:rsidRPr="0067569F" w:rsidR="00E1515D" w:rsidP="004B59A2" w:rsidRDefault="00E1515D" w14:paraId="4A19311B" w14:textId="77777777">
            <w:pPr>
              <w:spacing w:after="0"/>
              <w:rPr>
                <w:szCs w:val="22"/>
              </w:rPr>
            </w:pPr>
          </w:p>
        </w:tc>
        <w:tc>
          <w:tcPr>
            <w:tcW w:w="3728" w:type="dxa"/>
            <w:noWrap/>
            <w:vAlign w:val="center"/>
          </w:tcPr>
          <w:p w:rsidRPr="0067569F" w:rsidR="00E1515D" w:rsidP="004B59A2" w:rsidRDefault="00E1515D" w14:paraId="437DC887" w14:textId="77777777">
            <w:pPr>
              <w:spacing w:after="0"/>
              <w:rPr>
                <w:szCs w:val="22"/>
              </w:rPr>
            </w:pPr>
            <w:r w:rsidRPr="0067569F">
              <w:rPr>
                <w:szCs w:val="22"/>
              </w:rPr>
              <w:t>Private/Investor Owned CWSs</w:t>
            </w:r>
          </w:p>
        </w:tc>
        <w:tc>
          <w:tcPr>
            <w:tcW w:w="1597" w:type="dxa"/>
            <w:noWrap/>
          </w:tcPr>
          <w:p w:rsidRPr="0067569F" w:rsidR="00E1515D" w:rsidP="00A0490C" w:rsidRDefault="00733B48" w14:paraId="4B82C1AD" w14:textId="629FD3B3">
            <w:pPr>
              <w:spacing w:after="0" w:line="240" w:lineRule="auto"/>
              <w:jc w:val="center"/>
              <w:rPr>
                <w:szCs w:val="22"/>
              </w:rPr>
            </w:pPr>
            <w:r>
              <w:rPr>
                <w:szCs w:val="22"/>
              </w:rPr>
              <w:t>673</w:t>
            </w:r>
          </w:p>
        </w:tc>
        <w:tc>
          <w:tcPr>
            <w:tcW w:w="1525" w:type="dxa"/>
            <w:noWrap/>
          </w:tcPr>
          <w:p w:rsidRPr="0067569F" w:rsidR="00E1515D" w:rsidP="00A0490C" w:rsidRDefault="00462533" w14:paraId="724CF37E" w14:textId="37B3B8A2">
            <w:pPr>
              <w:spacing w:after="0" w:line="240" w:lineRule="auto"/>
              <w:jc w:val="center"/>
              <w:rPr>
                <w:szCs w:val="22"/>
              </w:rPr>
            </w:pPr>
            <w:r>
              <w:rPr>
                <w:szCs w:val="22"/>
              </w:rPr>
              <w:t>5.11</w:t>
            </w:r>
          </w:p>
        </w:tc>
        <w:tc>
          <w:tcPr>
            <w:tcW w:w="1566" w:type="dxa"/>
            <w:noWrap/>
            <w:vAlign w:val="bottom"/>
          </w:tcPr>
          <w:p w:rsidRPr="0067569F" w:rsidR="00E1515D" w:rsidP="00A0490C" w:rsidRDefault="00462533" w14:paraId="0D262D53" w14:textId="18DFD7B0">
            <w:pPr>
              <w:spacing w:after="0" w:line="240" w:lineRule="auto"/>
              <w:jc w:val="center"/>
              <w:rPr>
                <w:szCs w:val="22"/>
              </w:rPr>
            </w:pPr>
            <w:r>
              <w:rPr>
                <w:szCs w:val="22"/>
              </w:rPr>
              <w:t>3,</w:t>
            </w:r>
            <w:r w:rsidR="006D71C1">
              <w:rPr>
                <w:szCs w:val="22"/>
              </w:rPr>
              <w:t>439</w:t>
            </w:r>
          </w:p>
        </w:tc>
        <w:tc>
          <w:tcPr>
            <w:tcW w:w="1479" w:type="dxa"/>
            <w:noWrap/>
          </w:tcPr>
          <w:p w:rsidRPr="0067569F" w:rsidR="00E1515D" w:rsidP="00A0490C" w:rsidRDefault="00E1515D" w14:paraId="0CA58912" w14:textId="77777777">
            <w:pPr>
              <w:spacing w:after="0"/>
              <w:jc w:val="center"/>
              <w:rPr>
                <w:szCs w:val="22"/>
              </w:rPr>
            </w:pPr>
          </w:p>
        </w:tc>
        <w:tc>
          <w:tcPr>
            <w:tcW w:w="1574" w:type="dxa"/>
            <w:noWrap/>
            <w:vAlign w:val="bottom"/>
          </w:tcPr>
          <w:p w:rsidRPr="00D21230" w:rsidR="00E1515D" w:rsidP="00A0490C" w:rsidRDefault="00EC0EE7" w14:paraId="458828B1" w14:textId="338862F4">
            <w:pPr>
              <w:spacing w:after="0" w:line="240" w:lineRule="auto"/>
              <w:jc w:val="center"/>
              <w:rPr>
                <w:b/>
                <w:szCs w:val="22"/>
              </w:rPr>
            </w:pPr>
            <w:r w:rsidRPr="00D21230">
              <w:rPr>
                <w:b/>
                <w:szCs w:val="22"/>
              </w:rPr>
              <w:t>$</w:t>
            </w:r>
            <w:r w:rsidRPr="00D21230" w:rsidR="00F547D8">
              <w:rPr>
                <w:b/>
                <w:szCs w:val="22"/>
              </w:rPr>
              <w:t>138,</w:t>
            </w:r>
            <w:r w:rsidR="006D71C1">
              <w:rPr>
                <w:b/>
                <w:szCs w:val="22"/>
              </w:rPr>
              <w:t>695</w:t>
            </w:r>
          </w:p>
        </w:tc>
        <w:tc>
          <w:tcPr>
            <w:tcW w:w="1576" w:type="dxa"/>
            <w:noWrap/>
          </w:tcPr>
          <w:p w:rsidRPr="0067569F" w:rsidR="00E1515D" w:rsidP="00A0490C" w:rsidRDefault="006573AB" w14:paraId="138DEE23" w14:textId="3DF35816">
            <w:pPr>
              <w:spacing w:after="0" w:line="240" w:lineRule="auto"/>
              <w:jc w:val="center"/>
              <w:rPr>
                <w:szCs w:val="22"/>
              </w:rPr>
            </w:pPr>
            <w:r w:rsidRPr="0067569F">
              <w:rPr>
                <w:szCs w:val="22"/>
              </w:rPr>
              <w:t>$</w:t>
            </w:r>
            <w:r w:rsidR="00E1766A">
              <w:rPr>
                <w:szCs w:val="22"/>
              </w:rPr>
              <w:t>206</w:t>
            </w:r>
          </w:p>
        </w:tc>
      </w:tr>
      <w:tr w:rsidRPr="00A303C8" w:rsidR="00B57213" w:rsidTr="001138A5" w14:paraId="669D7E17" w14:textId="77777777">
        <w:trPr>
          <w:cantSplit/>
          <w:jc w:val="center"/>
        </w:trPr>
        <w:tc>
          <w:tcPr>
            <w:tcW w:w="2070" w:type="dxa"/>
            <w:noWrap/>
            <w:vAlign w:val="center"/>
          </w:tcPr>
          <w:p w:rsidRPr="0067569F" w:rsidR="00E1515D" w:rsidP="004B59A2" w:rsidRDefault="00E1515D" w14:paraId="517F7C64" w14:textId="77777777">
            <w:pPr>
              <w:spacing w:after="0"/>
              <w:rPr>
                <w:szCs w:val="22"/>
              </w:rPr>
            </w:pPr>
          </w:p>
        </w:tc>
        <w:tc>
          <w:tcPr>
            <w:tcW w:w="3728" w:type="dxa"/>
            <w:noWrap/>
            <w:vAlign w:val="center"/>
          </w:tcPr>
          <w:p w:rsidRPr="0067569F" w:rsidR="00E1515D" w:rsidP="004B59A2" w:rsidRDefault="00E1515D" w14:paraId="22D3F487" w14:textId="77777777">
            <w:pPr>
              <w:spacing w:after="0"/>
              <w:rPr>
                <w:szCs w:val="22"/>
              </w:rPr>
            </w:pPr>
            <w:r w:rsidRPr="0067569F">
              <w:rPr>
                <w:szCs w:val="22"/>
              </w:rPr>
              <w:t>State Owned CWSs</w:t>
            </w:r>
          </w:p>
        </w:tc>
        <w:tc>
          <w:tcPr>
            <w:tcW w:w="1597" w:type="dxa"/>
            <w:noWrap/>
            <w:vAlign w:val="center"/>
          </w:tcPr>
          <w:p w:rsidRPr="0067569F" w:rsidR="00E1515D" w:rsidP="00790C69" w:rsidRDefault="00733B48" w14:paraId="38589D9C" w14:textId="51C11FF6">
            <w:pPr>
              <w:spacing w:after="0"/>
              <w:jc w:val="center"/>
              <w:rPr>
                <w:szCs w:val="22"/>
              </w:rPr>
            </w:pPr>
            <w:r>
              <w:rPr>
                <w:szCs w:val="22"/>
              </w:rPr>
              <w:t>30</w:t>
            </w:r>
          </w:p>
        </w:tc>
        <w:tc>
          <w:tcPr>
            <w:tcW w:w="1525" w:type="dxa"/>
            <w:noWrap/>
            <w:vAlign w:val="center"/>
          </w:tcPr>
          <w:p w:rsidRPr="0067569F" w:rsidR="00E1515D" w:rsidP="00790C69" w:rsidRDefault="00462533" w14:paraId="3AA336D9" w14:textId="418799EC">
            <w:pPr>
              <w:spacing w:after="0" w:line="240" w:lineRule="auto"/>
              <w:jc w:val="center"/>
              <w:rPr>
                <w:szCs w:val="22"/>
              </w:rPr>
            </w:pPr>
            <w:r>
              <w:rPr>
                <w:szCs w:val="22"/>
              </w:rPr>
              <w:t>6.06</w:t>
            </w:r>
          </w:p>
        </w:tc>
        <w:tc>
          <w:tcPr>
            <w:tcW w:w="1566" w:type="dxa"/>
            <w:noWrap/>
            <w:vAlign w:val="center"/>
          </w:tcPr>
          <w:p w:rsidRPr="0067569F" w:rsidR="00E1515D" w:rsidP="00790C69" w:rsidRDefault="00462533" w14:paraId="227C001F" w14:textId="4EA005E6">
            <w:pPr>
              <w:spacing w:after="0" w:line="240" w:lineRule="auto"/>
              <w:jc w:val="center"/>
              <w:rPr>
                <w:szCs w:val="22"/>
              </w:rPr>
            </w:pPr>
            <w:r>
              <w:rPr>
                <w:szCs w:val="22"/>
              </w:rPr>
              <w:t>182</w:t>
            </w:r>
          </w:p>
        </w:tc>
        <w:tc>
          <w:tcPr>
            <w:tcW w:w="1479" w:type="dxa"/>
            <w:noWrap/>
            <w:vAlign w:val="center"/>
          </w:tcPr>
          <w:p w:rsidRPr="0067569F" w:rsidR="00E1515D" w:rsidP="00790C69" w:rsidRDefault="00E1515D" w14:paraId="0A1D5E36" w14:textId="77777777">
            <w:pPr>
              <w:spacing w:after="0"/>
              <w:jc w:val="center"/>
              <w:rPr>
                <w:szCs w:val="22"/>
              </w:rPr>
            </w:pPr>
          </w:p>
        </w:tc>
        <w:tc>
          <w:tcPr>
            <w:tcW w:w="1574" w:type="dxa"/>
            <w:noWrap/>
            <w:vAlign w:val="center"/>
          </w:tcPr>
          <w:p w:rsidRPr="00D21230" w:rsidR="00E1515D" w:rsidP="00790C69" w:rsidRDefault="00F047BE" w14:paraId="23B3F2E5" w14:textId="787D2B25">
            <w:pPr>
              <w:spacing w:after="0" w:line="240" w:lineRule="auto"/>
              <w:jc w:val="center"/>
              <w:rPr>
                <w:b/>
                <w:szCs w:val="22"/>
              </w:rPr>
            </w:pPr>
            <w:r w:rsidRPr="00D21230">
              <w:rPr>
                <w:b/>
                <w:szCs w:val="22"/>
              </w:rPr>
              <w:t>$</w:t>
            </w:r>
            <w:r w:rsidRPr="00D21230" w:rsidR="00F547D8">
              <w:rPr>
                <w:b/>
                <w:szCs w:val="22"/>
              </w:rPr>
              <w:t>7,270</w:t>
            </w:r>
          </w:p>
        </w:tc>
        <w:tc>
          <w:tcPr>
            <w:tcW w:w="1576" w:type="dxa"/>
            <w:noWrap/>
            <w:vAlign w:val="center"/>
          </w:tcPr>
          <w:p w:rsidRPr="0067569F" w:rsidR="00E1515D" w:rsidP="00790C69" w:rsidRDefault="00386971" w14:paraId="4979F449" w14:textId="1688D857">
            <w:pPr>
              <w:spacing w:after="0" w:line="240" w:lineRule="auto"/>
              <w:jc w:val="center"/>
              <w:rPr>
                <w:szCs w:val="22"/>
              </w:rPr>
            </w:pPr>
            <w:r w:rsidRPr="009328DC">
              <w:rPr>
                <w:szCs w:val="22"/>
              </w:rPr>
              <w:t>$</w:t>
            </w:r>
            <w:r w:rsidR="00E1766A">
              <w:rPr>
                <w:szCs w:val="22"/>
              </w:rPr>
              <w:t>242</w:t>
            </w:r>
          </w:p>
        </w:tc>
      </w:tr>
      <w:tr w:rsidRPr="00A303C8" w:rsidR="00B57213" w:rsidTr="001138A5" w14:paraId="2BC5936F" w14:textId="77777777">
        <w:trPr>
          <w:cantSplit/>
          <w:trHeight w:val="27"/>
          <w:jc w:val="center"/>
        </w:trPr>
        <w:tc>
          <w:tcPr>
            <w:tcW w:w="2070" w:type="dxa"/>
            <w:noWrap/>
            <w:vAlign w:val="center"/>
          </w:tcPr>
          <w:p w:rsidRPr="0067569F" w:rsidR="00E1515D" w:rsidP="004B59A2" w:rsidRDefault="00E1515D" w14:paraId="42FB35EF" w14:textId="77777777">
            <w:pPr>
              <w:spacing w:after="0"/>
              <w:rPr>
                <w:szCs w:val="22"/>
              </w:rPr>
            </w:pPr>
          </w:p>
        </w:tc>
        <w:tc>
          <w:tcPr>
            <w:tcW w:w="3728" w:type="dxa"/>
            <w:noWrap/>
            <w:vAlign w:val="center"/>
          </w:tcPr>
          <w:p w:rsidRPr="0067569F" w:rsidR="00E1515D" w:rsidP="004B59A2" w:rsidRDefault="00E1515D" w14:paraId="3A50FC26" w14:textId="77777777">
            <w:pPr>
              <w:spacing w:after="0"/>
              <w:rPr>
                <w:szCs w:val="22"/>
              </w:rPr>
            </w:pPr>
            <w:r w:rsidRPr="0067569F">
              <w:rPr>
                <w:szCs w:val="22"/>
              </w:rPr>
              <w:t>Tribal Owned CWSs &amp; NPNCWSs</w:t>
            </w:r>
          </w:p>
        </w:tc>
        <w:tc>
          <w:tcPr>
            <w:tcW w:w="1597" w:type="dxa"/>
            <w:noWrap/>
            <w:vAlign w:val="center"/>
          </w:tcPr>
          <w:p w:rsidRPr="0067569F" w:rsidR="00E1515D" w:rsidP="00790C69" w:rsidRDefault="00D4082B" w14:paraId="4FE60DFA" w14:textId="4131C7AE">
            <w:pPr>
              <w:spacing w:after="0" w:line="240" w:lineRule="auto"/>
              <w:jc w:val="center"/>
              <w:rPr>
                <w:szCs w:val="22"/>
              </w:rPr>
            </w:pPr>
            <w:r>
              <w:rPr>
                <w:szCs w:val="22"/>
              </w:rPr>
              <w:t>30</w:t>
            </w:r>
            <w:r w:rsidR="00733B48">
              <w:rPr>
                <w:szCs w:val="22"/>
              </w:rPr>
              <w:t>4</w:t>
            </w:r>
          </w:p>
        </w:tc>
        <w:tc>
          <w:tcPr>
            <w:tcW w:w="1525" w:type="dxa"/>
            <w:noWrap/>
            <w:vAlign w:val="center"/>
          </w:tcPr>
          <w:p w:rsidRPr="0067569F" w:rsidR="00E1515D" w:rsidP="00790C69" w:rsidRDefault="00752284" w14:paraId="47B3174C" w14:textId="2E802428">
            <w:pPr>
              <w:spacing w:after="0" w:line="240" w:lineRule="auto"/>
              <w:jc w:val="center"/>
              <w:rPr>
                <w:szCs w:val="22"/>
              </w:rPr>
            </w:pPr>
            <w:r>
              <w:rPr>
                <w:szCs w:val="22"/>
              </w:rPr>
              <w:t>3.</w:t>
            </w:r>
            <w:r w:rsidR="00462533">
              <w:rPr>
                <w:szCs w:val="22"/>
              </w:rPr>
              <w:t>13</w:t>
            </w:r>
          </w:p>
        </w:tc>
        <w:tc>
          <w:tcPr>
            <w:tcW w:w="1566" w:type="dxa"/>
            <w:noWrap/>
            <w:vAlign w:val="center"/>
          </w:tcPr>
          <w:p w:rsidRPr="0067569F" w:rsidR="00E1515D" w:rsidP="00790C69" w:rsidRDefault="00462533" w14:paraId="3C919288" w14:textId="4B315595">
            <w:pPr>
              <w:spacing w:after="0" w:line="240" w:lineRule="auto"/>
              <w:jc w:val="center"/>
              <w:rPr>
                <w:szCs w:val="22"/>
              </w:rPr>
            </w:pPr>
            <w:r>
              <w:rPr>
                <w:szCs w:val="22"/>
              </w:rPr>
              <w:t>951</w:t>
            </w:r>
          </w:p>
        </w:tc>
        <w:tc>
          <w:tcPr>
            <w:tcW w:w="1479" w:type="dxa"/>
            <w:noWrap/>
            <w:vAlign w:val="center"/>
          </w:tcPr>
          <w:p w:rsidRPr="0067569F" w:rsidR="00E1515D" w:rsidP="00790C69" w:rsidRDefault="00E1515D" w14:paraId="37AF2FAB" w14:textId="77777777">
            <w:pPr>
              <w:spacing w:after="0"/>
              <w:jc w:val="center"/>
              <w:rPr>
                <w:szCs w:val="22"/>
              </w:rPr>
            </w:pPr>
          </w:p>
        </w:tc>
        <w:tc>
          <w:tcPr>
            <w:tcW w:w="1574" w:type="dxa"/>
            <w:noWrap/>
            <w:vAlign w:val="center"/>
          </w:tcPr>
          <w:p w:rsidRPr="00D21230" w:rsidR="00E1515D" w:rsidP="00790C69" w:rsidRDefault="00F047BE" w14:paraId="56C478CE" w14:textId="73F11EE5">
            <w:pPr>
              <w:spacing w:after="0" w:line="240" w:lineRule="auto"/>
              <w:jc w:val="center"/>
              <w:rPr>
                <w:b/>
                <w:szCs w:val="22"/>
              </w:rPr>
            </w:pPr>
            <w:r w:rsidRPr="00D21230">
              <w:rPr>
                <w:b/>
                <w:szCs w:val="22"/>
              </w:rPr>
              <w:t>$36,</w:t>
            </w:r>
            <w:r w:rsidRPr="00D21230" w:rsidR="00F547D8">
              <w:rPr>
                <w:b/>
                <w:szCs w:val="22"/>
              </w:rPr>
              <w:t>239</w:t>
            </w:r>
          </w:p>
        </w:tc>
        <w:tc>
          <w:tcPr>
            <w:tcW w:w="1576" w:type="dxa"/>
            <w:noWrap/>
            <w:vAlign w:val="center"/>
          </w:tcPr>
          <w:p w:rsidRPr="0067569F" w:rsidR="00E1515D" w:rsidP="00790C69" w:rsidRDefault="005356E2" w14:paraId="4A5B4DD4" w14:textId="03828AF5">
            <w:pPr>
              <w:spacing w:after="0" w:line="240" w:lineRule="auto"/>
              <w:jc w:val="center"/>
              <w:rPr>
                <w:szCs w:val="22"/>
              </w:rPr>
            </w:pPr>
            <w:r w:rsidRPr="0067569F">
              <w:rPr>
                <w:szCs w:val="22"/>
              </w:rPr>
              <w:t>$</w:t>
            </w:r>
            <w:r w:rsidRPr="00E52579">
              <w:rPr>
                <w:szCs w:val="22"/>
              </w:rPr>
              <w:t>11</w:t>
            </w:r>
            <w:r w:rsidRPr="00E52579" w:rsidR="005F46D3">
              <w:rPr>
                <w:szCs w:val="22"/>
              </w:rPr>
              <w:t>9</w:t>
            </w:r>
          </w:p>
        </w:tc>
      </w:tr>
      <w:tr w:rsidRPr="00A303C8" w:rsidR="00B57213" w:rsidTr="001138A5" w14:paraId="05DBC148" w14:textId="77777777">
        <w:trPr>
          <w:cantSplit/>
          <w:jc w:val="center"/>
        </w:trPr>
        <w:tc>
          <w:tcPr>
            <w:tcW w:w="2070" w:type="dxa"/>
            <w:noWrap/>
            <w:vAlign w:val="center"/>
          </w:tcPr>
          <w:p w:rsidRPr="0067569F" w:rsidR="008C1DA9" w:rsidP="004B59A2" w:rsidRDefault="008C1DA9" w14:paraId="1799BBC6" w14:textId="77777777">
            <w:pPr>
              <w:spacing w:after="0"/>
              <w:rPr>
                <w:szCs w:val="22"/>
              </w:rPr>
            </w:pPr>
          </w:p>
        </w:tc>
        <w:tc>
          <w:tcPr>
            <w:tcW w:w="3728" w:type="dxa"/>
            <w:noWrap/>
            <w:vAlign w:val="center"/>
          </w:tcPr>
          <w:p w:rsidRPr="0067569F" w:rsidR="008C1DA9" w:rsidP="004B59A2" w:rsidRDefault="003A3EF2" w14:paraId="7FC54735" w14:textId="3D378B85">
            <w:pPr>
              <w:spacing w:after="0"/>
              <w:rPr>
                <w:szCs w:val="22"/>
              </w:rPr>
            </w:pPr>
            <w:r w:rsidRPr="0067569F">
              <w:rPr>
                <w:szCs w:val="22"/>
              </w:rPr>
              <w:t xml:space="preserve">Publicly Owned CWSs </w:t>
            </w:r>
            <w:r w:rsidRPr="0067569F" w:rsidR="00EE6039">
              <w:rPr>
                <w:szCs w:val="22"/>
              </w:rPr>
              <w:t xml:space="preserve">in </w:t>
            </w:r>
            <w:r w:rsidR="00EE6039">
              <w:t>Partial</w:t>
            </w:r>
            <w:r w:rsidR="00807800">
              <w:t xml:space="preserve"> Participation</w:t>
            </w:r>
            <w:r w:rsidRPr="0067569F">
              <w:rPr>
                <w:szCs w:val="22"/>
              </w:rPr>
              <w:t xml:space="preserve"> States </w:t>
            </w:r>
          </w:p>
        </w:tc>
        <w:tc>
          <w:tcPr>
            <w:tcW w:w="1597" w:type="dxa"/>
            <w:noWrap/>
            <w:vAlign w:val="center"/>
          </w:tcPr>
          <w:p w:rsidRPr="0067569F" w:rsidR="008C1DA9" w:rsidP="00790C69" w:rsidRDefault="00D4082B" w14:paraId="4E49C9DE" w14:textId="0F7B545B">
            <w:pPr>
              <w:spacing w:after="0" w:line="240" w:lineRule="auto"/>
              <w:jc w:val="center"/>
              <w:rPr>
                <w:szCs w:val="22"/>
              </w:rPr>
            </w:pPr>
            <w:r w:rsidRPr="0067569F">
              <w:rPr>
                <w:szCs w:val="22"/>
              </w:rPr>
              <w:t>3</w:t>
            </w:r>
            <w:r w:rsidR="00733B48">
              <w:rPr>
                <w:szCs w:val="22"/>
              </w:rPr>
              <w:t>52</w:t>
            </w:r>
          </w:p>
        </w:tc>
        <w:tc>
          <w:tcPr>
            <w:tcW w:w="1525" w:type="dxa"/>
            <w:noWrap/>
            <w:vAlign w:val="center"/>
          </w:tcPr>
          <w:p w:rsidRPr="0067569F" w:rsidR="008C1DA9" w:rsidP="00790C69" w:rsidRDefault="00462533" w14:paraId="7FD22F2C" w14:textId="62CB11D9">
            <w:pPr>
              <w:spacing w:after="0" w:line="240" w:lineRule="auto"/>
              <w:jc w:val="center"/>
              <w:rPr>
                <w:szCs w:val="22"/>
              </w:rPr>
            </w:pPr>
            <w:r>
              <w:rPr>
                <w:szCs w:val="22"/>
              </w:rPr>
              <w:t>1.05</w:t>
            </w:r>
          </w:p>
        </w:tc>
        <w:tc>
          <w:tcPr>
            <w:tcW w:w="1566" w:type="dxa"/>
            <w:noWrap/>
            <w:vAlign w:val="center"/>
          </w:tcPr>
          <w:p w:rsidRPr="009328DC" w:rsidR="008C1DA9" w:rsidP="00790C69" w:rsidRDefault="00462533" w14:paraId="3D68AFE8" w14:textId="540AC811">
            <w:pPr>
              <w:spacing w:after="0" w:line="240" w:lineRule="auto"/>
              <w:jc w:val="center"/>
              <w:rPr>
                <w:szCs w:val="22"/>
              </w:rPr>
            </w:pPr>
            <w:r>
              <w:rPr>
                <w:szCs w:val="22"/>
              </w:rPr>
              <w:t>371</w:t>
            </w:r>
          </w:p>
        </w:tc>
        <w:tc>
          <w:tcPr>
            <w:tcW w:w="1479" w:type="dxa"/>
            <w:noWrap/>
            <w:vAlign w:val="center"/>
          </w:tcPr>
          <w:p w:rsidRPr="0067569F" w:rsidR="008C1DA9" w:rsidP="00790C69" w:rsidRDefault="008C1DA9" w14:paraId="74313A1C" w14:textId="77777777">
            <w:pPr>
              <w:spacing w:after="0"/>
              <w:jc w:val="center"/>
              <w:rPr>
                <w:szCs w:val="22"/>
              </w:rPr>
            </w:pPr>
          </w:p>
        </w:tc>
        <w:tc>
          <w:tcPr>
            <w:tcW w:w="1574" w:type="dxa"/>
            <w:noWrap/>
            <w:vAlign w:val="center"/>
          </w:tcPr>
          <w:p w:rsidRPr="00D21230" w:rsidR="008C1DA9" w:rsidP="00790C69" w:rsidRDefault="00130539" w14:paraId="1F8F346B" w14:textId="32B9962A">
            <w:pPr>
              <w:spacing w:after="0" w:line="240" w:lineRule="auto"/>
              <w:jc w:val="center"/>
              <w:rPr>
                <w:b/>
                <w:szCs w:val="22"/>
              </w:rPr>
            </w:pPr>
            <w:r w:rsidRPr="00D21230">
              <w:rPr>
                <w:b/>
                <w:szCs w:val="22"/>
              </w:rPr>
              <w:t>$</w:t>
            </w:r>
            <w:r w:rsidRPr="00D21230" w:rsidR="00F547D8">
              <w:rPr>
                <w:b/>
                <w:szCs w:val="22"/>
              </w:rPr>
              <w:t>14,375</w:t>
            </w:r>
          </w:p>
        </w:tc>
        <w:tc>
          <w:tcPr>
            <w:tcW w:w="1576" w:type="dxa"/>
            <w:noWrap/>
            <w:vAlign w:val="center"/>
          </w:tcPr>
          <w:p w:rsidRPr="0067569F" w:rsidR="008C1DA9" w:rsidP="00790C69" w:rsidRDefault="0001370D" w14:paraId="53DAA43E" w14:textId="0E5A358A">
            <w:pPr>
              <w:spacing w:after="0" w:line="240" w:lineRule="auto"/>
              <w:jc w:val="center"/>
              <w:rPr>
                <w:szCs w:val="22"/>
              </w:rPr>
            </w:pPr>
            <w:r w:rsidRPr="0067569F">
              <w:rPr>
                <w:szCs w:val="22"/>
              </w:rPr>
              <w:t>$</w:t>
            </w:r>
            <w:r w:rsidR="00E1766A">
              <w:rPr>
                <w:szCs w:val="22"/>
              </w:rPr>
              <w:t>41</w:t>
            </w:r>
          </w:p>
        </w:tc>
      </w:tr>
      <w:tr w:rsidRPr="00A303C8" w:rsidR="00B57213" w:rsidTr="001138A5" w14:paraId="4962B7BA" w14:textId="77777777">
        <w:trPr>
          <w:cantSplit/>
          <w:jc w:val="center"/>
        </w:trPr>
        <w:tc>
          <w:tcPr>
            <w:tcW w:w="2070" w:type="dxa"/>
            <w:noWrap/>
            <w:vAlign w:val="center"/>
          </w:tcPr>
          <w:p w:rsidRPr="0067569F" w:rsidR="008C1DA9" w:rsidP="004B59A2" w:rsidRDefault="008C1DA9" w14:paraId="1F0B4D66" w14:textId="77777777">
            <w:pPr>
              <w:spacing w:after="0"/>
              <w:rPr>
                <w:szCs w:val="22"/>
              </w:rPr>
            </w:pPr>
          </w:p>
        </w:tc>
        <w:tc>
          <w:tcPr>
            <w:tcW w:w="3728" w:type="dxa"/>
            <w:noWrap/>
            <w:vAlign w:val="center"/>
          </w:tcPr>
          <w:p w:rsidRPr="0067569F" w:rsidR="008C1DA9" w:rsidP="004B59A2" w:rsidRDefault="003A3EF2" w14:paraId="0FA51587" w14:textId="30F989F4">
            <w:pPr>
              <w:spacing w:after="0"/>
              <w:rPr>
                <w:szCs w:val="22"/>
              </w:rPr>
            </w:pPr>
            <w:r w:rsidRPr="0067569F">
              <w:rPr>
                <w:szCs w:val="22"/>
              </w:rPr>
              <w:t>State NPNCWSs</w:t>
            </w:r>
          </w:p>
        </w:tc>
        <w:tc>
          <w:tcPr>
            <w:tcW w:w="1597" w:type="dxa"/>
            <w:noWrap/>
            <w:vAlign w:val="center"/>
          </w:tcPr>
          <w:p w:rsidRPr="0067569F" w:rsidR="008C1DA9" w:rsidP="00790C69" w:rsidRDefault="00515A80" w14:paraId="4B379CDB" w14:textId="707B6F39">
            <w:pPr>
              <w:spacing w:after="0" w:line="240" w:lineRule="auto"/>
              <w:jc w:val="center"/>
              <w:rPr>
                <w:szCs w:val="22"/>
              </w:rPr>
            </w:pPr>
            <w:r w:rsidRPr="0067569F">
              <w:rPr>
                <w:szCs w:val="22"/>
              </w:rPr>
              <w:t>1</w:t>
            </w:r>
            <w:r w:rsidR="00733B48">
              <w:rPr>
                <w:szCs w:val="22"/>
              </w:rPr>
              <w:t>13</w:t>
            </w:r>
          </w:p>
        </w:tc>
        <w:tc>
          <w:tcPr>
            <w:tcW w:w="1525" w:type="dxa"/>
            <w:noWrap/>
            <w:vAlign w:val="center"/>
          </w:tcPr>
          <w:p w:rsidRPr="0067569F" w:rsidR="008C1DA9" w:rsidP="00790C69" w:rsidRDefault="00557266" w14:paraId="2F895BF8" w14:textId="0044136C">
            <w:pPr>
              <w:spacing w:after="0" w:line="240" w:lineRule="auto"/>
              <w:jc w:val="center"/>
              <w:rPr>
                <w:szCs w:val="22"/>
              </w:rPr>
            </w:pPr>
            <w:r w:rsidRPr="0067569F">
              <w:rPr>
                <w:szCs w:val="22"/>
              </w:rPr>
              <w:t>2.</w:t>
            </w:r>
            <w:r w:rsidR="00462533">
              <w:rPr>
                <w:szCs w:val="22"/>
              </w:rPr>
              <w:t>00</w:t>
            </w:r>
          </w:p>
        </w:tc>
        <w:tc>
          <w:tcPr>
            <w:tcW w:w="1566" w:type="dxa"/>
            <w:noWrap/>
            <w:vAlign w:val="center"/>
          </w:tcPr>
          <w:p w:rsidRPr="0067569F" w:rsidR="008C1DA9" w:rsidP="00790C69" w:rsidRDefault="00462533" w14:paraId="439A0DD6" w14:textId="723E5722">
            <w:pPr>
              <w:spacing w:after="0" w:line="240" w:lineRule="auto"/>
              <w:jc w:val="center"/>
              <w:rPr>
                <w:szCs w:val="22"/>
              </w:rPr>
            </w:pPr>
            <w:r>
              <w:rPr>
                <w:szCs w:val="22"/>
              </w:rPr>
              <w:t>304</w:t>
            </w:r>
          </w:p>
        </w:tc>
        <w:tc>
          <w:tcPr>
            <w:tcW w:w="1479" w:type="dxa"/>
            <w:noWrap/>
            <w:vAlign w:val="center"/>
          </w:tcPr>
          <w:p w:rsidRPr="0067569F" w:rsidR="008C1DA9" w:rsidP="00790C69" w:rsidRDefault="008C1DA9" w14:paraId="0811B54B" w14:textId="77777777">
            <w:pPr>
              <w:spacing w:after="0"/>
              <w:jc w:val="center"/>
              <w:rPr>
                <w:szCs w:val="22"/>
              </w:rPr>
            </w:pPr>
          </w:p>
        </w:tc>
        <w:tc>
          <w:tcPr>
            <w:tcW w:w="1574" w:type="dxa"/>
            <w:noWrap/>
            <w:vAlign w:val="center"/>
          </w:tcPr>
          <w:p w:rsidRPr="00D21230" w:rsidR="008C1DA9" w:rsidP="00790C69" w:rsidRDefault="0087584A" w14:paraId="2A64BCF6" w14:textId="47F05732">
            <w:pPr>
              <w:spacing w:after="0" w:line="240" w:lineRule="auto"/>
              <w:jc w:val="center"/>
              <w:rPr>
                <w:b/>
                <w:szCs w:val="22"/>
              </w:rPr>
            </w:pPr>
            <w:r w:rsidRPr="00D21230">
              <w:rPr>
                <w:b/>
                <w:szCs w:val="22"/>
              </w:rPr>
              <w:t>$</w:t>
            </w:r>
            <w:r w:rsidRPr="00D21230" w:rsidR="00F547D8">
              <w:rPr>
                <w:b/>
                <w:szCs w:val="22"/>
              </w:rPr>
              <w:t>11,600</w:t>
            </w:r>
          </w:p>
        </w:tc>
        <w:tc>
          <w:tcPr>
            <w:tcW w:w="1576" w:type="dxa"/>
            <w:noWrap/>
            <w:vAlign w:val="center"/>
          </w:tcPr>
          <w:p w:rsidRPr="0067569F" w:rsidR="008C1DA9" w:rsidP="00790C69" w:rsidRDefault="00335212" w14:paraId="75B2047A" w14:textId="1A988CB4">
            <w:pPr>
              <w:spacing w:after="0" w:line="240" w:lineRule="auto"/>
              <w:jc w:val="center"/>
              <w:rPr>
                <w:szCs w:val="22"/>
              </w:rPr>
            </w:pPr>
            <w:r w:rsidRPr="0067569F">
              <w:rPr>
                <w:szCs w:val="22"/>
              </w:rPr>
              <w:t>$</w:t>
            </w:r>
            <w:r w:rsidR="00E1766A">
              <w:rPr>
                <w:szCs w:val="22"/>
              </w:rPr>
              <w:t>103</w:t>
            </w:r>
          </w:p>
        </w:tc>
      </w:tr>
      <w:tr w:rsidRPr="00A303C8" w:rsidR="00B57213" w:rsidTr="001138A5" w14:paraId="49C4628F" w14:textId="77777777">
        <w:trPr>
          <w:cantSplit/>
          <w:jc w:val="center"/>
        </w:trPr>
        <w:tc>
          <w:tcPr>
            <w:tcW w:w="2070" w:type="dxa"/>
            <w:noWrap/>
            <w:vAlign w:val="center"/>
          </w:tcPr>
          <w:p w:rsidRPr="0067569F" w:rsidR="00E1515D" w:rsidP="004B59A2" w:rsidRDefault="00E1515D" w14:paraId="55B5E5DC" w14:textId="77777777">
            <w:pPr>
              <w:spacing w:after="0"/>
              <w:rPr>
                <w:szCs w:val="22"/>
              </w:rPr>
            </w:pPr>
          </w:p>
        </w:tc>
        <w:tc>
          <w:tcPr>
            <w:tcW w:w="3728" w:type="dxa"/>
            <w:noWrap/>
            <w:vAlign w:val="center"/>
          </w:tcPr>
          <w:p w:rsidRPr="0067569F" w:rsidR="00E1515D" w:rsidP="004B59A2" w:rsidRDefault="00E1515D" w14:paraId="3E400F46" w14:textId="77777777">
            <w:pPr>
              <w:spacing w:after="0"/>
              <w:rPr>
                <w:i/>
                <w:szCs w:val="22"/>
              </w:rPr>
            </w:pPr>
            <w:r w:rsidRPr="0067569F">
              <w:rPr>
                <w:i/>
                <w:szCs w:val="22"/>
              </w:rPr>
              <w:t>Subtotal</w:t>
            </w:r>
          </w:p>
        </w:tc>
        <w:tc>
          <w:tcPr>
            <w:tcW w:w="1597" w:type="dxa"/>
            <w:noWrap/>
            <w:vAlign w:val="center"/>
          </w:tcPr>
          <w:p w:rsidRPr="0067569F" w:rsidR="00E1515D" w:rsidP="00790C69" w:rsidRDefault="00D4082B" w14:paraId="3A96CEEA" w14:textId="15ED37FB">
            <w:pPr>
              <w:spacing w:after="0" w:line="240" w:lineRule="auto"/>
              <w:jc w:val="center"/>
              <w:rPr>
                <w:rFonts w:eastAsia="Calibri"/>
                <w:i/>
                <w:szCs w:val="22"/>
              </w:rPr>
            </w:pPr>
            <w:r w:rsidRPr="009328DC">
              <w:rPr>
                <w:i/>
                <w:szCs w:val="22"/>
              </w:rPr>
              <w:t>3,</w:t>
            </w:r>
            <w:r w:rsidRPr="009328DC" w:rsidR="006D71C1">
              <w:rPr>
                <w:i/>
                <w:szCs w:val="22"/>
              </w:rPr>
              <w:t>9</w:t>
            </w:r>
            <w:r w:rsidR="006D71C1">
              <w:rPr>
                <w:i/>
                <w:szCs w:val="22"/>
              </w:rPr>
              <w:t>12</w:t>
            </w:r>
          </w:p>
        </w:tc>
        <w:tc>
          <w:tcPr>
            <w:tcW w:w="1525" w:type="dxa"/>
            <w:noWrap/>
            <w:vAlign w:val="center"/>
          </w:tcPr>
          <w:p w:rsidRPr="009328DC" w:rsidR="00E1515D" w:rsidP="00790C69" w:rsidRDefault="00462533" w14:paraId="468CC2B8" w14:textId="1EBDD226">
            <w:pPr>
              <w:spacing w:after="0" w:line="240" w:lineRule="auto"/>
              <w:jc w:val="center"/>
              <w:rPr>
                <w:i/>
                <w:szCs w:val="22"/>
              </w:rPr>
            </w:pPr>
            <w:r>
              <w:rPr>
                <w:i/>
                <w:szCs w:val="22"/>
              </w:rPr>
              <w:t>5.36</w:t>
            </w:r>
          </w:p>
        </w:tc>
        <w:tc>
          <w:tcPr>
            <w:tcW w:w="1566" w:type="dxa"/>
            <w:noWrap/>
            <w:vAlign w:val="center"/>
          </w:tcPr>
          <w:p w:rsidRPr="009328DC" w:rsidR="00E1515D" w:rsidP="00790C69" w:rsidRDefault="00462533" w14:paraId="2116F346" w14:textId="7A4A9DA5">
            <w:pPr>
              <w:spacing w:after="0" w:line="240" w:lineRule="auto"/>
              <w:jc w:val="center"/>
              <w:rPr>
                <w:i/>
                <w:szCs w:val="22"/>
              </w:rPr>
            </w:pPr>
            <w:r>
              <w:rPr>
                <w:i/>
                <w:szCs w:val="22"/>
              </w:rPr>
              <w:t>20,</w:t>
            </w:r>
            <w:r w:rsidR="006D71C1">
              <w:rPr>
                <w:i/>
                <w:szCs w:val="22"/>
              </w:rPr>
              <w:t>955</w:t>
            </w:r>
          </w:p>
        </w:tc>
        <w:tc>
          <w:tcPr>
            <w:tcW w:w="1479" w:type="dxa"/>
            <w:noWrap/>
            <w:vAlign w:val="center"/>
          </w:tcPr>
          <w:p w:rsidRPr="0067569F" w:rsidR="00E1515D" w:rsidP="00790C69" w:rsidRDefault="00F9283E" w14:paraId="087F8386" w14:textId="246914BF">
            <w:pPr>
              <w:spacing w:after="0"/>
              <w:jc w:val="center"/>
              <w:rPr>
                <w:i/>
                <w:szCs w:val="22"/>
              </w:rPr>
            </w:pPr>
            <w:r>
              <w:rPr>
                <w:i/>
                <w:szCs w:val="22"/>
              </w:rPr>
              <w:t>$40.</w:t>
            </w:r>
            <w:r w:rsidR="00D87890">
              <w:rPr>
                <w:i/>
                <w:szCs w:val="22"/>
              </w:rPr>
              <w:t>89</w:t>
            </w:r>
          </w:p>
        </w:tc>
        <w:tc>
          <w:tcPr>
            <w:tcW w:w="1574" w:type="dxa"/>
            <w:noWrap/>
            <w:vAlign w:val="center"/>
          </w:tcPr>
          <w:p w:rsidRPr="00D21230" w:rsidR="00E1515D" w:rsidP="00790C69" w:rsidRDefault="000D4F71" w14:paraId="1EE55CE9" w14:textId="6E4DA7CB">
            <w:pPr>
              <w:spacing w:after="0" w:line="240" w:lineRule="auto"/>
              <w:jc w:val="center"/>
              <w:rPr>
                <w:b/>
                <w:i/>
                <w:szCs w:val="22"/>
              </w:rPr>
            </w:pPr>
            <w:r w:rsidRPr="00D21230">
              <w:rPr>
                <w:b/>
                <w:i/>
                <w:szCs w:val="22"/>
              </w:rPr>
              <w:t>$</w:t>
            </w:r>
            <w:r w:rsidRPr="00D21230" w:rsidR="00F547D8">
              <w:rPr>
                <w:b/>
                <w:i/>
                <w:szCs w:val="22"/>
              </w:rPr>
              <w:t>856,</w:t>
            </w:r>
            <w:r w:rsidR="006D71C1">
              <w:rPr>
                <w:b/>
                <w:i/>
                <w:szCs w:val="22"/>
              </w:rPr>
              <w:t>947</w:t>
            </w:r>
          </w:p>
        </w:tc>
        <w:tc>
          <w:tcPr>
            <w:tcW w:w="1576" w:type="dxa"/>
            <w:noWrap/>
            <w:vAlign w:val="center"/>
          </w:tcPr>
          <w:p w:rsidRPr="0067569F" w:rsidR="00E1515D" w:rsidP="00790C69" w:rsidRDefault="00E1515D" w14:paraId="602A1715" w14:textId="18792AAB">
            <w:pPr>
              <w:spacing w:after="0"/>
              <w:jc w:val="center"/>
              <w:rPr>
                <w:i/>
                <w:szCs w:val="22"/>
              </w:rPr>
            </w:pPr>
            <w:r w:rsidRPr="0067569F">
              <w:rPr>
                <w:i/>
                <w:szCs w:val="22"/>
              </w:rPr>
              <w:t>$</w:t>
            </w:r>
            <w:r w:rsidR="00E1766A">
              <w:rPr>
                <w:i/>
                <w:szCs w:val="22"/>
              </w:rPr>
              <w:t>219</w:t>
            </w:r>
          </w:p>
        </w:tc>
      </w:tr>
      <w:tr w:rsidRPr="005D2038" w:rsidR="00B57213" w:rsidTr="001138A5" w14:paraId="1E52AFFE" w14:textId="77777777">
        <w:trPr>
          <w:cantSplit/>
          <w:jc w:val="center"/>
        </w:trPr>
        <w:tc>
          <w:tcPr>
            <w:tcW w:w="5798" w:type="dxa"/>
            <w:gridSpan w:val="2"/>
            <w:noWrap/>
            <w:vAlign w:val="center"/>
          </w:tcPr>
          <w:p w:rsidRPr="005D2038" w:rsidR="0013020B" w:rsidP="00A026B2" w:rsidRDefault="0013020B" w14:paraId="0E05F14D" w14:textId="77777777">
            <w:pPr>
              <w:spacing w:after="0"/>
              <w:rPr>
                <w:b/>
                <w:szCs w:val="22"/>
              </w:rPr>
            </w:pPr>
            <w:r w:rsidRPr="005D2038">
              <w:rPr>
                <w:b/>
                <w:szCs w:val="22"/>
              </w:rPr>
              <w:t xml:space="preserve">Total State Government Respondents </w:t>
            </w:r>
          </w:p>
        </w:tc>
        <w:tc>
          <w:tcPr>
            <w:tcW w:w="1597" w:type="dxa"/>
            <w:noWrap/>
            <w:vAlign w:val="center"/>
          </w:tcPr>
          <w:p w:rsidRPr="005D2038" w:rsidR="0013020B" w:rsidP="00790C69" w:rsidRDefault="0013020B" w14:paraId="1506D94A" w14:textId="62E50278">
            <w:pPr>
              <w:spacing w:after="0"/>
              <w:jc w:val="center"/>
              <w:rPr>
                <w:b/>
                <w:szCs w:val="22"/>
              </w:rPr>
            </w:pPr>
            <w:r w:rsidRPr="005D2038">
              <w:rPr>
                <w:b/>
                <w:szCs w:val="22"/>
              </w:rPr>
              <w:t>5</w:t>
            </w:r>
            <w:r w:rsidRPr="005D2038" w:rsidR="00A0490C">
              <w:rPr>
                <w:b/>
                <w:szCs w:val="22"/>
              </w:rPr>
              <w:t>6</w:t>
            </w:r>
          </w:p>
        </w:tc>
        <w:tc>
          <w:tcPr>
            <w:tcW w:w="1525" w:type="dxa"/>
            <w:noWrap/>
            <w:vAlign w:val="center"/>
          </w:tcPr>
          <w:p w:rsidRPr="005D2038" w:rsidR="0013020B" w:rsidP="00790C69" w:rsidRDefault="00F815BF" w14:paraId="42CA95D8" w14:textId="5ABFCBA6">
            <w:pPr>
              <w:spacing w:after="0" w:line="240" w:lineRule="auto"/>
              <w:jc w:val="center"/>
              <w:rPr>
                <w:b/>
                <w:szCs w:val="22"/>
              </w:rPr>
            </w:pPr>
            <w:r w:rsidRPr="005D2038">
              <w:rPr>
                <w:b/>
                <w:szCs w:val="22"/>
              </w:rPr>
              <w:t>3</w:t>
            </w:r>
            <w:r w:rsidR="00462533">
              <w:rPr>
                <w:b/>
                <w:szCs w:val="22"/>
              </w:rPr>
              <w:t>9</w:t>
            </w:r>
            <w:r w:rsidR="00432D18">
              <w:rPr>
                <w:b/>
                <w:szCs w:val="22"/>
              </w:rPr>
              <w:t>8.09</w:t>
            </w:r>
          </w:p>
        </w:tc>
        <w:tc>
          <w:tcPr>
            <w:tcW w:w="1566" w:type="dxa"/>
            <w:noWrap/>
            <w:vAlign w:val="center"/>
          </w:tcPr>
          <w:p w:rsidRPr="005D2038" w:rsidR="0013020B" w:rsidP="00790C69" w:rsidRDefault="00B651CB" w14:paraId="70E34E84" w14:textId="5B34B528">
            <w:pPr>
              <w:spacing w:after="0" w:line="240" w:lineRule="auto"/>
              <w:jc w:val="center"/>
              <w:rPr>
                <w:b/>
                <w:szCs w:val="22"/>
              </w:rPr>
            </w:pPr>
            <w:r w:rsidRPr="005D2038">
              <w:rPr>
                <w:b/>
                <w:szCs w:val="22"/>
              </w:rPr>
              <w:t>2</w:t>
            </w:r>
            <w:r w:rsidR="00462533">
              <w:rPr>
                <w:b/>
                <w:szCs w:val="22"/>
              </w:rPr>
              <w:t>2,</w:t>
            </w:r>
            <w:r w:rsidR="00D32525">
              <w:rPr>
                <w:b/>
                <w:szCs w:val="22"/>
              </w:rPr>
              <w:t>293</w:t>
            </w:r>
          </w:p>
        </w:tc>
        <w:tc>
          <w:tcPr>
            <w:tcW w:w="1479" w:type="dxa"/>
            <w:noWrap/>
            <w:vAlign w:val="center"/>
          </w:tcPr>
          <w:p w:rsidRPr="005D2038" w:rsidR="0013020B" w:rsidP="00790C69" w:rsidRDefault="0013020B" w14:paraId="5B480FFE" w14:textId="528D774F">
            <w:pPr>
              <w:spacing w:after="0"/>
              <w:jc w:val="center"/>
              <w:rPr>
                <w:b/>
                <w:szCs w:val="22"/>
              </w:rPr>
            </w:pPr>
            <w:r w:rsidRPr="005D2038">
              <w:rPr>
                <w:b/>
                <w:szCs w:val="22"/>
              </w:rPr>
              <w:t>$</w:t>
            </w:r>
            <w:r w:rsidRPr="005D2038" w:rsidR="009328DC">
              <w:rPr>
                <w:b/>
                <w:szCs w:val="22"/>
              </w:rPr>
              <w:t>59.67</w:t>
            </w:r>
          </w:p>
        </w:tc>
        <w:tc>
          <w:tcPr>
            <w:tcW w:w="1574" w:type="dxa"/>
            <w:noWrap/>
            <w:vAlign w:val="center"/>
          </w:tcPr>
          <w:p w:rsidRPr="00D21230" w:rsidR="0013020B" w:rsidP="00790C69" w:rsidRDefault="00B6449C" w14:paraId="769A6ECB" w14:textId="7B1950D2">
            <w:pPr>
              <w:spacing w:after="0" w:line="240" w:lineRule="auto"/>
              <w:jc w:val="center"/>
              <w:rPr>
                <w:b/>
                <w:szCs w:val="22"/>
              </w:rPr>
            </w:pPr>
            <w:r w:rsidRPr="00D21230">
              <w:rPr>
                <w:b/>
                <w:szCs w:val="22"/>
              </w:rPr>
              <w:t>$</w:t>
            </w:r>
            <w:r w:rsidRPr="00D21230" w:rsidR="00F547D8">
              <w:rPr>
                <w:b/>
                <w:szCs w:val="22"/>
              </w:rPr>
              <w:t>1,3</w:t>
            </w:r>
            <w:r w:rsidR="00F34AEE">
              <w:rPr>
                <w:b/>
                <w:szCs w:val="22"/>
              </w:rPr>
              <w:t>30,223</w:t>
            </w:r>
          </w:p>
        </w:tc>
        <w:tc>
          <w:tcPr>
            <w:tcW w:w="1576" w:type="dxa"/>
            <w:noWrap/>
            <w:vAlign w:val="center"/>
          </w:tcPr>
          <w:p w:rsidRPr="005D2038" w:rsidR="0013020B" w:rsidP="00790C69" w:rsidRDefault="0013020B" w14:paraId="1D9954B0" w14:textId="153E8738">
            <w:pPr>
              <w:spacing w:after="0"/>
              <w:jc w:val="center"/>
              <w:rPr>
                <w:b/>
                <w:szCs w:val="22"/>
              </w:rPr>
            </w:pPr>
            <w:r w:rsidRPr="005D2038">
              <w:rPr>
                <w:b/>
                <w:szCs w:val="22"/>
              </w:rPr>
              <w:t>$</w:t>
            </w:r>
            <w:r w:rsidR="00E1766A">
              <w:rPr>
                <w:b/>
                <w:szCs w:val="22"/>
              </w:rPr>
              <w:t>23,</w:t>
            </w:r>
            <w:r w:rsidR="00330B74">
              <w:rPr>
                <w:b/>
                <w:szCs w:val="22"/>
              </w:rPr>
              <w:t>754</w:t>
            </w:r>
          </w:p>
        </w:tc>
      </w:tr>
      <w:tr w:rsidRPr="005D2038" w:rsidR="00B57213" w:rsidTr="001138A5" w14:paraId="63EA2BFA" w14:textId="77777777">
        <w:trPr>
          <w:cantSplit/>
          <w:jc w:val="center"/>
        </w:trPr>
        <w:tc>
          <w:tcPr>
            <w:tcW w:w="5798" w:type="dxa"/>
            <w:gridSpan w:val="2"/>
            <w:noWrap/>
            <w:vAlign w:val="center"/>
          </w:tcPr>
          <w:p w:rsidRPr="005D2038" w:rsidR="004B59A2" w:rsidP="00A026B2" w:rsidRDefault="004B59A2" w14:paraId="653664C2" w14:textId="77777777">
            <w:pPr>
              <w:spacing w:after="0"/>
              <w:rPr>
                <w:b/>
                <w:szCs w:val="22"/>
              </w:rPr>
            </w:pPr>
            <w:r w:rsidRPr="005D2038">
              <w:rPr>
                <w:b/>
                <w:szCs w:val="22"/>
              </w:rPr>
              <w:t>Total Tribal Authority Respondents</w:t>
            </w:r>
          </w:p>
        </w:tc>
        <w:tc>
          <w:tcPr>
            <w:tcW w:w="1597" w:type="dxa"/>
            <w:noWrap/>
            <w:vAlign w:val="center"/>
          </w:tcPr>
          <w:p w:rsidRPr="005D2038" w:rsidR="004B59A2" w:rsidP="00790C69" w:rsidRDefault="007D7822" w14:paraId="72C45D3C" w14:textId="3D67A596">
            <w:pPr>
              <w:spacing w:after="0"/>
              <w:jc w:val="center"/>
              <w:rPr>
                <w:b/>
                <w:szCs w:val="22"/>
              </w:rPr>
            </w:pPr>
            <w:r w:rsidRPr="005D2038">
              <w:rPr>
                <w:b/>
                <w:szCs w:val="22"/>
              </w:rPr>
              <w:t>1</w:t>
            </w:r>
          </w:p>
        </w:tc>
        <w:tc>
          <w:tcPr>
            <w:tcW w:w="1525" w:type="dxa"/>
            <w:noWrap/>
            <w:vAlign w:val="center"/>
          </w:tcPr>
          <w:p w:rsidRPr="005D2038" w:rsidR="004B59A2" w:rsidP="00790C69" w:rsidRDefault="00462533" w14:paraId="7239C32D" w14:textId="55C57D6D">
            <w:pPr>
              <w:spacing w:after="0" w:line="240" w:lineRule="auto"/>
              <w:jc w:val="center"/>
              <w:rPr>
                <w:b/>
                <w:szCs w:val="22"/>
              </w:rPr>
            </w:pPr>
            <w:r>
              <w:rPr>
                <w:b/>
                <w:szCs w:val="22"/>
              </w:rPr>
              <w:t>283</w:t>
            </w:r>
            <w:r w:rsidR="00432D18">
              <w:rPr>
                <w:b/>
                <w:szCs w:val="22"/>
              </w:rPr>
              <w:t>.00</w:t>
            </w:r>
          </w:p>
        </w:tc>
        <w:tc>
          <w:tcPr>
            <w:tcW w:w="1566" w:type="dxa"/>
            <w:noWrap/>
            <w:vAlign w:val="center"/>
          </w:tcPr>
          <w:p w:rsidRPr="005D2038" w:rsidR="004B59A2" w:rsidP="00790C69" w:rsidRDefault="00462533" w14:paraId="2D018345" w14:textId="77DEBD93">
            <w:pPr>
              <w:spacing w:after="0" w:line="240" w:lineRule="auto"/>
              <w:jc w:val="center"/>
              <w:rPr>
                <w:b/>
                <w:szCs w:val="22"/>
              </w:rPr>
            </w:pPr>
            <w:r>
              <w:rPr>
                <w:b/>
                <w:szCs w:val="22"/>
              </w:rPr>
              <w:t>283</w:t>
            </w:r>
          </w:p>
        </w:tc>
        <w:tc>
          <w:tcPr>
            <w:tcW w:w="1479" w:type="dxa"/>
            <w:noWrap/>
            <w:vAlign w:val="center"/>
          </w:tcPr>
          <w:p w:rsidRPr="005D2038" w:rsidR="004B59A2" w:rsidP="00790C69" w:rsidRDefault="006931D2" w14:paraId="2E15B387" w14:textId="53ADF167">
            <w:pPr>
              <w:spacing w:after="0"/>
              <w:jc w:val="center"/>
              <w:rPr>
                <w:b/>
                <w:szCs w:val="22"/>
              </w:rPr>
            </w:pPr>
            <w:r w:rsidRPr="005D2038">
              <w:rPr>
                <w:b/>
                <w:szCs w:val="22"/>
              </w:rPr>
              <w:t>$59.67</w:t>
            </w:r>
          </w:p>
        </w:tc>
        <w:tc>
          <w:tcPr>
            <w:tcW w:w="1574" w:type="dxa"/>
            <w:noWrap/>
            <w:vAlign w:val="center"/>
          </w:tcPr>
          <w:p w:rsidRPr="00D21230" w:rsidR="004B59A2" w:rsidP="00790C69" w:rsidRDefault="00185DF4" w14:paraId="11950422" w14:textId="59922CFC">
            <w:pPr>
              <w:spacing w:after="0" w:line="240" w:lineRule="auto"/>
              <w:jc w:val="center"/>
              <w:rPr>
                <w:b/>
                <w:szCs w:val="22"/>
              </w:rPr>
            </w:pPr>
            <w:r w:rsidRPr="00D21230">
              <w:rPr>
                <w:b/>
                <w:szCs w:val="22"/>
              </w:rPr>
              <w:t>$</w:t>
            </w:r>
            <w:r w:rsidRPr="00D21230" w:rsidR="00F547D8">
              <w:rPr>
                <w:b/>
                <w:szCs w:val="22"/>
              </w:rPr>
              <w:t>16,887</w:t>
            </w:r>
          </w:p>
        </w:tc>
        <w:tc>
          <w:tcPr>
            <w:tcW w:w="1576" w:type="dxa"/>
            <w:noWrap/>
            <w:vAlign w:val="center"/>
          </w:tcPr>
          <w:p w:rsidRPr="005D2038" w:rsidR="004B59A2" w:rsidP="00790C69" w:rsidRDefault="00693E12" w14:paraId="1CCC47C6" w14:textId="43433CB9">
            <w:pPr>
              <w:spacing w:after="0"/>
              <w:jc w:val="center"/>
              <w:rPr>
                <w:b/>
                <w:szCs w:val="22"/>
              </w:rPr>
            </w:pPr>
            <w:r w:rsidRPr="005D2038">
              <w:rPr>
                <w:b/>
                <w:szCs w:val="22"/>
              </w:rPr>
              <w:t>$</w:t>
            </w:r>
            <w:r w:rsidR="00E1766A">
              <w:rPr>
                <w:b/>
                <w:szCs w:val="22"/>
              </w:rPr>
              <w:t>16,887</w:t>
            </w:r>
          </w:p>
        </w:tc>
      </w:tr>
      <w:tr w:rsidRPr="005D2038" w:rsidR="007456D6" w:rsidTr="001138A5" w14:paraId="32948637" w14:textId="77777777">
        <w:trPr>
          <w:cantSplit/>
          <w:jc w:val="center"/>
        </w:trPr>
        <w:tc>
          <w:tcPr>
            <w:tcW w:w="5798" w:type="dxa"/>
            <w:gridSpan w:val="2"/>
            <w:noWrap/>
            <w:vAlign w:val="center"/>
          </w:tcPr>
          <w:p w:rsidRPr="005D2038" w:rsidR="007456D6" w:rsidP="00A026B2" w:rsidRDefault="005D2038" w14:paraId="2A6297D7" w14:textId="4D98871E">
            <w:pPr>
              <w:spacing w:after="0"/>
              <w:rPr>
                <w:i/>
                <w:szCs w:val="22"/>
              </w:rPr>
            </w:pPr>
            <w:r>
              <w:rPr>
                <w:i/>
                <w:szCs w:val="22"/>
              </w:rPr>
              <w:t>Subt</w:t>
            </w:r>
            <w:r w:rsidRPr="005D2038" w:rsidR="007456D6">
              <w:rPr>
                <w:i/>
                <w:szCs w:val="22"/>
              </w:rPr>
              <w:t>otal Primacy Agency Respondents</w:t>
            </w:r>
          </w:p>
        </w:tc>
        <w:tc>
          <w:tcPr>
            <w:tcW w:w="1597" w:type="dxa"/>
            <w:noWrap/>
            <w:vAlign w:val="center"/>
          </w:tcPr>
          <w:p w:rsidRPr="005D2038" w:rsidR="007456D6" w:rsidP="00790C69" w:rsidRDefault="00FC2DF6" w14:paraId="2367CB14" w14:textId="6DC70A99">
            <w:pPr>
              <w:spacing w:after="0"/>
              <w:jc w:val="center"/>
              <w:rPr>
                <w:i/>
                <w:szCs w:val="22"/>
              </w:rPr>
            </w:pPr>
            <w:r w:rsidRPr="005D2038">
              <w:rPr>
                <w:i/>
                <w:szCs w:val="22"/>
              </w:rPr>
              <w:t>57</w:t>
            </w:r>
          </w:p>
        </w:tc>
        <w:tc>
          <w:tcPr>
            <w:tcW w:w="1525" w:type="dxa"/>
            <w:noWrap/>
            <w:vAlign w:val="center"/>
          </w:tcPr>
          <w:p w:rsidRPr="005D2038" w:rsidR="007456D6" w:rsidP="00790C69" w:rsidRDefault="00462533" w14:paraId="5FE68C0A" w14:textId="5F2BD9DF">
            <w:pPr>
              <w:spacing w:after="0" w:line="240" w:lineRule="auto"/>
              <w:jc w:val="center"/>
              <w:rPr>
                <w:i/>
                <w:szCs w:val="22"/>
              </w:rPr>
            </w:pPr>
            <w:r>
              <w:rPr>
                <w:i/>
                <w:szCs w:val="22"/>
              </w:rPr>
              <w:t>39</w:t>
            </w:r>
            <w:r w:rsidR="00340AFD">
              <w:rPr>
                <w:i/>
                <w:szCs w:val="22"/>
              </w:rPr>
              <w:t>6.07</w:t>
            </w:r>
          </w:p>
        </w:tc>
        <w:tc>
          <w:tcPr>
            <w:tcW w:w="1566" w:type="dxa"/>
            <w:noWrap/>
            <w:vAlign w:val="center"/>
          </w:tcPr>
          <w:p w:rsidRPr="005D2038" w:rsidR="007456D6" w:rsidP="00790C69" w:rsidRDefault="005D2038" w14:paraId="2A974A4E" w14:textId="10169EC5">
            <w:pPr>
              <w:spacing w:after="0" w:line="240" w:lineRule="auto"/>
              <w:jc w:val="center"/>
              <w:rPr>
                <w:i/>
                <w:szCs w:val="22"/>
              </w:rPr>
            </w:pPr>
            <w:r>
              <w:rPr>
                <w:i/>
                <w:szCs w:val="22"/>
              </w:rPr>
              <w:t>2</w:t>
            </w:r>
            <w:r w:rsidR="00462533">
              <w:rPr>
                <w:i/>
                <w:szCs w:val="22"/>
              </w:rPr>
              <w:t>2,</w:t>
            </w:r>
            <w:r w:rsidR="006406CB">
              <w:rPr>
                <w:i/>
                <w:szCs w:val="22"/>
              </w:rPr>
              <w:t>576</w:t>
            </w:r>
          </w:p>
        </w:tc>
        <w:tc>
          <w:tcPr>
            <w:tcW w:w="1479" w:type="dxa"/>
            <w:noWrap/>
            <w:vAlign w:val="center"/>
          </w:tcPr>
          <w:p w:rsidRPr="00873026" w:rsidR="007456D6" w:rsidP="00790C69" w:rsidRDefault="00394F93" w14:paraId="090A50AE" w14:textId="6055C2AD">
            <w:pPr>
              <w:spacing w:after="0"/>
              <w:jc w:val="center"/>
              <w:rPr>
                <w:i/>
                <w:szCs w:val="22"/>
              </w:rPr>
            </w:pPr>
            <w:r w:rsidRPr="00873026">
              <w:rPr>
                <w:i/>
                <w:szCs w:val="22"/>
              </w:rPr>
              <w:t>$5</w:t>
            </w:r>
            <w:r w:rsidRPr="00873026" w:rsidR="00462533">
              <w:rPr>
                <w:i/>
                <w:szCs w:val="22"/>
              </w:rPr>
              <w:t>9</w:t>
            </w:r>
            <w:r w:rsidRPr="00873026">
              <w:rPr>
                <w:i/>
                <w:szCs w:val="22"/>
              </w:rPr>
              <w:t>.67</w:t>
            </w:r>
          </w:p>
        </w:tc>
        <w:tc>
          <w:tcPr>
            <w:tcW w:w="1574" w:type="dxa"/>
            <w:noWrap/>
            <w:vAlign w:val="center"/>
          </w:tcPr>
          <w:p w:rsidRPr="00873026" w:rsidR="007456D6" w:rsidP="00790C69" w:rsidRDefault="008112C9" w14:paraId="6BC5DB7B" w14:textId="280D7568">
            <w:pPr>
              <w:spacing w:after="0" w:line="240" w:lineRule="auto"/>
              <w:jc w:val="center"/>
              <w:rPr>
                <w:i/>
                <w:szCs w:val="22"/>
              </w:rPr>
            </w:pPr>
            <w:r w:rsidRPr="00873026">
              <w:rPr>
                <w:i/>
                <w:szCs w:val="22"/>
              </w:rPr>
              <w:t>$</w:t>
            </w:r>
            <w:r w:rsidRPr="00873026" w:rsidR="00F547D8">
              <w:rPr>
                <w:i/>
                <w:szCs w:val="22"/>
              </w:rPr>
              <w:t>1,34</w:t>
            </w:r>
            <w:r w:rsidR="006406CB">
              <w:rPr>
                <w:i/>
                <w:szCs w:val="22"/>
              </w:rPr>
              <w:t>7,</w:t>
            </w:r>
            <w:r w:rsidR="00B37896">
              <w:rPr>
                <w:i/>
                <w:szCs w:val="22"/>
              </w:rPr>
              <w:t>110</w:t>
            </w:r>
          </w:p>
        </w:tc>
        <w:tc>
          <w:tcPr>
            <w:tcW w:w="1576" w:type="dxa"/>
            <w:noWrap/>
            <w:vAlign w:val="center"/>
          </w:tcPr>
          <w:p w:rsidRPr="00873026" w:rsidR="007456D6" w:rsidP="00790C69" w:rsidRDefault="002F5519" w14:paraId="2081E756" w14:textId="3B9C87A5">
            <w:pPr>
              <w:spacing w:after="0"/>
              <w:jc w:val="center"/>
              <w:rPr>
                <w:i/>
                <w:szCs w:val="22"/>
              </w:rPr>
            </w:pPr>
            <w:r w:rsidRPr="00873026">
              <w:rPr>
                <w:i/>
                <w:szCs w:val="22"/>
              </w:rPr>
              <w:t>$2</w:t>
            </w:r>
            <w:r w:rsidRPr="00873026" w:rsidR="00E1766A">
              <w:rPr>
                <w:i/>
                <w:szCs w:val="22"/>
              </w:rPr>
              <w:t>3,</w:t>
            </w:r>
            <w:r w:rsidR="00E02E98">
              <w:rPr>
                <w:i/>
                <w:szCs w:val="22"/>
              </w:rPr>
              <w:t>634</w:t>
            </w:r>
          </w:p>
        </w:tc>
      </w:tr>
      <w:tr w:rsidRPr="00A303C8" w:rsidR="00B57213" w:rsidTr="001138A5" w14:paraId="2DE3C954" w14:textId="77777777">
        <w:trPr>
          <w:cantSplit/>
          <w:jc w:val="center"/>
        </w:trPr>
        <w:tc>
          <w:tcPr>
            <w:tcW w:w="5798" w:type="dxa"/>
            <w:gridSpan w:val="2"/>
            <w:noWrap/>
            <w:vAlign w:val="center"/>
          </w:tcPr>
          <w:p w:rsidRPr="0067569F" w:rsidR="0013020B" w:rsidP="004B59A2" w:rsidRDefault="0013020B" w14:paraId="29A606BD" w14:textId="77777777">
            <w:pPr>
              <w:spacing w:after="0"/>
              <w:rPr>
                <w:b/>
                <w:szCs w:val="22"/>
                <w:highlight w:val="yellow"/>
              </w:rPr>
            </w:pPr>
            <w:r w:rsidRPr="0067569F">
              <w:rPr>
                <w:b/>
                <w:szCs w:val="22"/>
              </w:rPr>
              <w:t>Total Respondents</w:t>
            </w:r>
          </w:p>
        </w:tc>
        <w:tc>
          <w:tcPr>
            <w:tcW w:w="1597" w:type="dxa"/>
            <w:noWrap/>
            <w:vAlign w:val="center"/>
          </w:tcPr>
          <w:p w:rsidRPr="009328DC" w:rsidR="0013020B" w:rsidP="00790C69" w:rsidRDefault="00733B48" w14:paraId="615D503B" w14:textId="48367A9A">
            <w:pPr>
              <w:spacing w:after="0" w:line="240" w:lineRule="auto"/>
              <w:jc w:val="center"/>
              <w:rPr>
                <w:b/>
                <w:szCs w:val="22"/>
              </w:rPr>
            </w:pPr>
            <w:r>
              <w:rPr>
                <w:b/>
                <w:szCs w:val="22"/>
              </w:rPr>
              <w:t>3,</w:t>
            </w:r>
            <w:r w:rsidR="006D71C1">
              <w:rPr>
                <w:b/>
                <w:szCs w:val="22"/>
              </w:rPr>
              <w:t>96</w:t>
            </w:r>
            <w:r w:rsidR="00063733">
              <w:rPr>
                <w:b/>
                <w:szCs w:val="22"/>
              </w:rPr>
              <w:t>9</w:t>
            </w:r>
          </w:p>
        </w:tc>
        <w:tc>
          <w:tcPr>
            <w:tcW w:w="1525" w:type="dxa"/>
            <w:noWrap/>
            <w:vAlign w:val="center"/>
          </w:tcPr>
          <w:p w:rsidRPr="009328DC" w:rsidR="0013020B" w:rsidP="00790C69" w:rsidRDefault="00903BF7" w14:paraId="53DBE3E3" w14:textId="30522A7C">
            <w:pPr>
              <w:spacing w:after="0" w:line="240" w:lineRule="auto"/>
              <w:jc w:val="center"/>
              <w:rPr>
                <w:b/>
                <w:szCs w:val="22"/>
              </w:rPr>
            </w:pPr>
            <w:r w:rsidRPr="009328DC">
              <w:rPr>
                <w:b/>
                <w:szCs w:val="22"/>
              </w:rPr>
              <w:t>10.</w:t>
            </w:r>
            <w:r w:rsidR="006D71C1">
              <w:rPr>
                <w:b/>
                <w:szCs w:val="22"/>
              </w:rPr>
              <w:t>9</w:t>
            </w:r>
            <w:r w:rsidR="00E02E98">
              <w:rPr>
                <w:b/>
                <w:szCs w:val="22"/>
              </w:rPr>
              <w:t>7</w:t>
            </w:r>
          </w:p>
        </w:tc>
        <w:tc>
          <w:tcPr>
            <w:tcW w:w="1566" w:type="dxa"/>
            <w:noWrap/>
            <w:vAlign w:val="center"/>
          </w:tcPr>
          <w:p w:rsidRPr="009328DC" w:rsidR="0013020B" w:rsidP="00790C69" w:rsidRDefault="00462533" w14:paraId="35C2705B" w14:textId="4ED599DF">
            <w:pPr>
              <w:spacing w:after="0" w:line="240" w:lineRule="auto"/>
              <w:jc w:val="center"/>
              <w:rPr>
                <w:b/>
                <w:szCs w:val="22"/>
              </w:rPr>
            </w:pPr>
            <w:r>
              <w:rPr>
                <w:b/>
                <w:szCs w:val="22"/>
              </w:rPr>
              <w:t>43,</w:t>
            </w:r>
            <w:r w:rsidR="00E02E98">
              <w:rPr>
                <w:b/>
                <w:szCs w:val="22"/>
              </w:rPr>
              <w:t>531</w:t>
            </w:r>
          </w:p>
        </w:tc>
        <w:tc>
          <w:tcPr>
            <w:tcW w:w="1479" w:type="dxa"/>
            <w:noWrap/>
            <w:vAlign w:val="center"/>
          </w:tcPr>
          <w:p w:rsidRPr="0067569F" w:rsidR="0013020B" w:rsidP="00790C69" w:rsidRDefault="00700CFB" w14:paraId="7F5D1451" w14:textId="3D1BC918">
            <w:pPr>
              <w:spacing w:after="0"/>
              <w:jc w:val="center"/>
              <w:rPr>
                <w:b/>
                <w:szCs w:val="22"/>
              </w:rPr>
            </w:pPr>
            <w:r>
              <w:rPr>
                <w:b/>
                <w:szCs w:val="22"/>
              </w:rPr>
              <w:t>$50.</w:t>
            </w:r>
            <w:r w:rsidR="00462533">
              <w:rPr>
                <w:b/>
                <w:szCs w:val="22"/>
              </w:rPr>
              <w:t>6</w:t>
            </w:r>
            <w:r w:rsidR="00D87890">
              <w:rPr>
                <w:b/>
                <w:szCs w:val="22"/>
              </w:rPr>
              <w:t>2</w:t>
            </w:r>
          </w:p>
        </w:tc>
        <w:tc>
          <w:tcPr>
            <w:tcW w:w="1574" w:type="dxa"/>
            <w:noWrap/>
            <w:vAlign w:val="center"/>
          </w:tcPr>
          <w:p w:rsidRPr="00D21230" w:rsidR="0013020B" w:rsidP="00790C69" w:rsidRDefault="00185DF4" w14:paraId="30E16FA6" w14:textId="282C2655">
            <w:pPr>
              <w:spacing w:after="0" w:line="240" w:lineRule="auto"/>
              <w:jc w:val="center"/>
              <w:rPr>
                <w:b/>
                <w:szCs w:val="22"/>
              </w:rPr>
            </w:pPr>
            <w:r w:rsidRPr="00D21230">
              <w:rPr>
                <w:b/>
                <w:szCs w:val="22"/>
              </w:rPr>
              <w:t>$</w:t>
            </w:r>
            <w:r w:rsidRPr="00D21230" w:rsidR="00F547D8">
              <w:rPr>
                <w:b/>
                <w:szCs w:val="22"/>
              </w:rPr>
              <w:t>2,20</w:t>
            </w:r>
            <w:r w:rsidR="000C00F8">
              <w:rPr>
                <w:b/>
                <w:szCs w:val="22"/>
              </w:rPr>
              <w:t>4,05</w:t>
            </w:r>
            <w:r w:rsidR="00EE7A3A">
              <w:rPr>
                <w:b/>
                <w:szCs w:val="22"/>
              </w:rPr>
              <w:t>7</w:t>
            </w:r>
          </w:p>
        </w:tc>
        <w:tc>
          <w:tcPr>
            <w:tcW w:w="1576" w:type="dxa"/>
            <w:noWrap/>
            <w:vAlign w:val="center"/>
          </w:tcPr>
          <w:p w:rsidRPr="009328DC" w:rsidR="0013020B" w:rsidP="00790C69" w:rsidRDefault="008B0C94" w14:paraId="5384EF79" w14:textId="5CBD3E17">
            <w:pPr>
              <w:spacing w:after="0" w:line="240" w:lineRule="auto"/>
              <w:jc w:val="center"/>
              <w:rPr>
                <w:b/>
                <w:szCs w:val="22"/>
              </w:rPr>
            </w:pPr>
            <w:r w:rsidRPr="009328DC">
              <w:rPr>
                <w:b/>
                <w:szCs w:val="22"/>
              </w:rPr>
              <w:t>$</w:t>
            </w:r>
            <w:r w:rsidR="00E1766A">
              <w:rPr>
                <w:b/>
                <w:szCs w:val="22"/>
              </w:rPr>
              <w:t>555</w:t>
            </w:r>
          </w:p>
        </w:tc>
      </w:tr>
    </w:tbl>
    <w:p w:rsidR="00C80890" w:rsidP="00B044F6" w:rsidRDefault="00D21310" w14:paraId="16AF633A" w14:textId="58820237">
      <w:pPr>
        <w:pStyle w:val="ExhibitNotes"/>
      </w:pPr>
      <w:r w:rsidRPr="00B044F6">
        <w:t xml:space="preserve">Note: </w:t>
      </w:r>
      <w:r w:rsidRPr="00B044F6" w:rsidR="00D75B98">
        <w:tab/>
      </w:r>
      <w:r w:rsidRPr="00B044F6">
        <w:t xml:space="preserve">Numbers may not </w:t>
      </w:r>
      <w:r w:rsidRPr="00B044F6" w:rsidR="00D75B98">
        <w:t xml:space="preserve">add </w:t>
      </w:r>
      <w:r w:rsidRPr="00B044F6">
        <w:t xml:space="preserve">due to rounding. </w:t>
      </w:r>
    </w:p>
    <w:p w:rsidRPr="00D75B98" w:rsidR="008559F2" w:rsidP="00B044F6" w:rsidRDefault="009B1044" w14:paraId="617E5507" w14:textId="754E1BF6">
      <w:pPr>
        <w:pStyle w:val="ExhibitNotes"/>
        <w:sectPr w:rsidRPr="00D75B98" w:rsidR="008559F2" w:rsidSect="008559F2">
          <w:headerReference w:type="even" r:id="rId34"/>
          <w:headerReference w:type="default" r:id="rId35"/>
          <w:footerReference w:type="default" r:id="rId36"/>
          <w:headerReference w:type="first" r:id="rId37"/>
          <w:pgSz w:w="15840" w:h="12240" w:orient="landscape" w:code="1"/>
          <w:pgMar w:top="1296" w:right="1440" w:bottom="720" w:left="1440" w:header="720" w:footer="720" w:gutter="0"/>
          <w:cols w:space="720"/>
          <w:noEndnote/>
          <w:docGrid w:linePitch="299"/>
        </w:sectPr>
      </w:pPr>
      <w:proofErr w:type="gramStart"/>
      <w:r w:rsidRPr="009B1044">
        <w:rPr>
          <w:vertAlign w:val="superscript"/>
        </w:rPr>
        <w:t>1</w:t>
      </w:r>
      <w:r w:rsidR="00557236">
        <w:rPr>
          <w:vertAlign w:val="superscript"/>
        </w:rPr>
        <w:t xml:space="preserve"> </w:t>
      </w:r>
      <w:r w:rsidR="00557236">
        <w:t xml:space="preserve"> </w:t>
      </w:r>
      <w:bookmarkStart w:name="_Hlk40995480" w:id="254"/>
      <w:r w:rsidR="00557236">
        <w:t>Water</w:t>
      </w:r>
      <w:proofErr w:type="gramEnd"/>
      <w:r w:rsidR="00557236">
        <w:t xml:space="preserve"> system</w:t>
      </w:r>
      <w:r w:rsidR="0009788D">
        <w:t>s</w:t>
      </w:r>
      <w:r w:rsidR="00557236">
        <w:t xml:space="preserve"> respondents serving more than 50,000 persons includes</w:t>
      </w:r>
      <w:r w:rsidR="007213CE">
        <w:t xml:space="preserve"> systems </w:t>
      </w:r>
      <w:r w:rsidR="00A85A4B">
        <w:t>in full</w:t>
      </w:r>
      <w:r w:rsidR="004037ED">
        <w:t>y</w:t>
      </w:r>
      <w:r w:rsidR="0009788D">
        <w:t xml:space="preserve"> </w:t>
      </w:r>
      <w:r w:rsidR="00A85A4B">
        <w:t>participat</w:t>
      </w:r>
      <w:r w:rsidR="004037ED">
        <w:t>ing</w:t>
      </w:r>
      <w:r w:rsidR="00A85A4B">
        <w:t xml:space="preserve"> states and CWS </w:t>
      </w:r>
      <w:r w:rsidR="007213CE">
        <w:t xml:space="preserve">serving more than 100,000 persons in </w:t>
      </w:r>
      <w:r w:rsidR="00A85A4B">
        <w:t>p</w:t>
      </w:r>
      <w:r w:rsidR="007213CE">
        <w:t>artial</w:t>
      </w:r>
      <w:r w:rsidR="004037ED">
        <w:t>ly</w:t>
      </w:r>
      <w:r w:rsidR="007213CE">
        <w:t xml:space="preserve"> </w:t>
      </w:r>
      <w:r w:rsidR="00A85A4B">
        <w:t>p</w:t>
      </w:r>
      <w:r w:rsidR="007213CE">
        <w:t>articipati</w:t>
      </w:r>
      <w:r w:rsidR="004037ED">
        <w:t>ng</w:t>
      </w:r>
      <w:r w:rsidR="00BC417E">
        <w:t xml:space="preserve"> </w:t>
      </w:r>
      <w:r w:rsidR="00A85A4B">
        <w:t>s</w:t>
      </w:r>
      <w:r w:rsidR="007213CE">
        <w:t>tates</w:t>
      </w:r>
      <w:r w:rsidR="00A85A4B">
        <w:t>.</w:t>
      </w:r>
    </w:p>
    <w:p w:rsidRPr="00A303C8" w:rsidR="00E40DAD" w:rsidP="008E4059" w:rsidRDefault="00E40DAD" w14:paraId="4690C6C8" w14:textId="5E02745A">
      <w:pPr>
        <w:pStyle w:val="Heading3"/>
      </w:pPr>
      <w:bookmarkStart w:name="_Toc142817599" w:id="255"/>
      <w:bookmarkStart w:name="_Toc394570754" w:id="256"/>
      <w:bookmarkStart w:name="_Toc394573262" w:id="257"/>
      <w:bookmarkStart w:name="_Toc44569989" w:id="258"/>
      <w:bookmarkEnd w:id="254"/>
      <w:r w:rsidRPr="00A303C8">
        <w:lastRenderedPageBreak/>
        <w:t>A.6.f</w:t>
      </w:r>
      <w:r w:rsidRPr="00A303C8">
        <w:tab/>
        <w:t>Reasons for Change in Burden</w:t>
      </w:r>
      <w:bookmarkEnd w:id="255"/>
      <w:bookmarkEnd w:id="256"/>
      <w:bookmarkEnd w:id="257"/>
      <w:bookmarkEnd w:id="258"/>
      <w:r w:rsidRPr="00A303C8">
        <w:t xml:space="preserve"> </w:t>
      </w:r>
      <w:r w:rsidRPr="00A303C8" w:rsidR="00C9288F">
        <w:fldChar w:fldCharType="begin"/>
      </w:r>
      <w:r w:rsidRPr="00A303C8">
        <w:instrText>tc "A.6.f</w:instrText>
      </w:r>
      <w:r w:rsidRPr="00A303C8">
        <w:tab/>
        <w:instrText>Reasons for Change in Burden " \l 2</w:instrText>
      </w:r>
      <w:r w:rsidRPr="00A303C8" w:rsidR="00C9288F">
        <w:fldChar w:fldCharType="end"/>
      </w:r>
    </w:p>
    <w:p w:rsidR="00E40DAD" w:rsidP="00E40DAD" w:rsidRDefault="00E40DAD" w14:paraId="3B26CD4F" w14:textId="349C704C">
      <w:bookmarkStart w:name="_Hlk26387287" w:id="259"/>
      <w:r w:rsidRPr="00A303C8">
        <w:t>This ICR does not modify an existing ICR.</w:t>
      </w:r>
      <w:r w:rsidR="003E77F9">
        <w:t xml:space="preserve"> </w:t>
      </w:r>
      <w:r w:rsidR="0001299A">
        <w:t>An</w:t>
      </w:r>
      <w:r w:rsidR="002E6A6B">
        <w:t xml:space="preserve"> ICR was prepared for the previous survey effort done in </w:t>
      </w:r>
      <w:r w:rsidR="00FE719D">
        <w:t>2015</w:t>
      </w:r>
      <w:r w:rsidR="00127767">
        <w:t xml:space="preserve"> (</w:t>
      </w:r>
      <w:r w:rsidRPr="00A303C8" w:rsidR="00127767">
        <w:t xml:space="preserve">OMB control number </w:t>
      </w:r>
      <w:r w:rsidR="00127767">
        <w:t>2234.04</w:t>
      </w:r>
      <w:r w:rsidRPr="00B00666" w:rsidR="00127767">
        <w:t xml:space="preserve">; EPA ICR No. </w:t>
      </w:r>
      <w:r w:rsidR="00127767">
        <w:t>2014-0274)</w:t>
      </w:r>
      <w:r w:rsidR="002E6A6B">
        <w:t xml:space="preserve">, which is outside of the </w:t>
      </w:r>
      <w:r w:rsidR="000260C5">
        <w:t>3</w:t>
      </w:r>
      <w:r w:rsidR="002E6A6B">
        <w:t>-year window for modifying an existing ICR for a new effort</w:t>
      </w:r>
      <w:r w:rsidR="00B03FEE">
        <w:t xml:space="preserve">. For purposes of this </w:t>
      </w:r>
      <w:r w:rsidR="008F2120">
        <w:t>ICR</w:t>
      </w:r>
      <w:r w:rsidRPr="00A8329E" w:rsidR="00B03FEE">
        <w:t>,</w:t>
      </w:r>
      <w:r w:rsidR="00B03FEE">
        <w:t xml:space="preserve"> </w:t>
      </w:r>
      <w:r w:rsidR="00437E07">
        <w:t>EPA</w:t>
      </w:r>
      <w:r w:rsidR="00B03FEE">
        <w:t xml:space="preserve"> has provided</w:t>
      </w:r>
      <w:r w:rsidR="00864379">
        <w:t xml:space="preserve"> a </w:t>
      </w:r>
      <w:r w:rsidR="002E6A6B">
        <w:t>comparison</w:t>
      </w:r>
      <w:r w:rsidR="00864379">
        <w:t xml:space="preserve"> </w:t>
      </w:r>
      <w:r w:rsidR="002E6A6B">
        <w:t xml:space="preserve">of burden of the </w:t>
      </w:r>
      <w:r w:rsidR="00BC2FC2">
        <w:t>proposed new</w:t>
      </w:r>
      <w:r w:rsidR="00864379">
        <w:t xml:space="preserve"> effort to the estimates of the previous </w:t>
      </w:r>
      <w:r w:rsidR="00481620">
        <w:t xml:space="preserve">2015 </w:t>
      </w:r>
      <w:r w:rsidR="0088595D">
        <w:t>DWINSA</w:t>
      </w:r>
      <w:r w:rsidR="00864379">
        <w:t xml:space="preserve"> ICR.</w:t>
      </w:r>
      <w:r w:rsidR="00921E96">
        <w:t xml:space="preserve"> </w:t>
      </w:r>
    </w:p>
    <w:p w:rsidR="00FD2C32" w:rsidP="00790C69" w:rsidRDefault="007D606B" w14:paraId="7BA7D353" w14:textId="3B723A4B">
      <w:pPr>
        <w:rPr>
          <w:rFonts w:cs="Arial"/>
          <w:bCs/>
          <w:szCs w:val="26"/>
        </w:rPr>
      </w:pPr>
      <w:r w:rsidRPr="007D606B">
        <w:rPr>
          <w:rFonts w:cs="Arial"/>
          <w:bCs/>
          <w:szCs w:val="26"/>
        </w:rPr>
        <w:t xml:space="preserve">The estimated total public reporting burden over the entire </w:t>
      </w:r>
      <w:r w:rsidR="003A3877">
        <w:rPr>
          <w:rFonts w:cs="Arial"/>
          <w:bCs/>
          <w:szCs w:val="26"/>
        </w:rPr>
        <w:t>4</w:t>
      </w:r>
      <w:r w:rsidRPr="007D606B">
        <w:rPr>
          <w:rFonts w:cs="Arial"/>
          <w:bCs/>
          <w:szCs w:val="26"/>
        </w:rPr>
        <w:t xml:space="preserve">-year </w:t>
      </w:r>
      <w:r w:rsidR="00EE4C7B">
        <w:rPr>
          <w:rFonts w:cs="Arial"/>
          <w:bCs/>
          <w:szCs w:val="26"/>
        </w:rPr>
        <w:t xml:space="preserve">project </w:t>
      </w:r>
      <w:r w:rsidRPr="007D606B">
        <w:rPr>
          <w:rFonts w:cs="Arial"/>
          <w:bCs/>
          <w:szCs w:val="26"/>
        </w:rPr>
        <w:t xml:space="preserve">length of the </w:t>
      </w:r>
      <w:r w:rsidRPr="003A3877" w:rsidR="00131034">
        <w:rPr>
          <w:rFonts w:cs="Arial"/>
          <w:bCs/>
          <w:szCs w:val="26"/>
        </w:rPr>
        <w:t>2015</w:t>
      </w:r>
      <w:r w:rsidRPr="007D606B" w:rsidR="00131034">
        <w:rPr>
          <w:rFonts w:cs="Arial"/>
          <w:bCs/>
          <w:szCs w:val="26"/>
        </w:rPr>
        <w:t xml:space="preserve"> </w:t>
      </w:r>
      <w:r w:rsidRPr="007D606B">
        <w:rPr>
          <w:rFonts w:cs="Arial"/>
          <w:bCs/>
          <w:szCs w:val="26"/>
        </w:rPr>
        <w:t xml:space="preserve">DWINSA was </w:t>
      </w:r>
      <w:r w:rsidRPr="004B546F" w:rsidR="00592C68">
        <w:rPr>
          <w:rFonts w:cs="Arial"/>
          <w:b/>
          <w:bCs/>
          <w:szCs w:val="26"/>
        </w:rPr>
        <w:t>37,19</w:t>
      </w:r>
      <w:r w:rsidR="004B18C7">
        <w:rPr>
          <w:rFonts w:cs="Arial"/>
          <w:b/>
          <w:bCs/>
          <w:szCs w:val="26"/>
        </w:rPr>
        <w:t>5</w:t>
      </w:r>
      <w:r w:rsidR="00B46044">
        <w:rPr>
          <w:rFonts w:cs="Arial"/>
          <w:bCs/>
          <w:szCs w:val="26"/>
        </w:rPr>
        <w:t xml:space="preserve"> </w:t>
      </w:r>
      <w:r w:rsidR="001A623C">
        <w:rPr>
          <w:rFonts w:cs="Arial"/>
          <w:bCs/>
          <w:szCs w:val="26"/>
        </w:rPr>
        <w:t>hours</w:t>
      </w:r>
      <w:r w:rsidR="009170D4">
        <w:rPr>
          <w:rFonts w:cs="Arial"/>
          <w:bCs/>
          <w:szCs w:val="26"/>
        </w:rPr>
        <w:t xml:space="preserve">, although this </w:t>
      </w:r>
      <w:r w:rsidR="002353B4">
        <w:rPr>
          <w:rFonts w:cs="Arial"/>
          <w:bCs/>
          <w:szCs w:val="26"/>
        </w:rPr>
        <w:t>burden occurs only during the first two years</w:t>
      </w:r>
      <w:r w:rsidR="00213F25">
        <w:rPr>
          <w:rFonts w:cs="Arial"/>
          <w:bCs/>
          <w:szCs w:val="26"/>
        </w:rPr>
        <w:t>. The</w:t>
      </w:r>
      <w:r w:rsidRPr="007D606B">
        <w:rPr>
          <w:rFonts w:cs="Arial"/>
          <w:bCs/>
          <w:szCs w:val="26"/>
        </w:rPr>
        <w:t xml:space="preserve"> total </w:t>
      </w:r>
      <w:r w:rsidR="00592C68">
        <w:rPr>
          <w:rFonts w:cs="Arial"/>
          <w:bCs/>
          <w:szCs w:val="26"/>
        </w:rPr>
        <w:t xml:space="preserve">public reporting </w:t>
      </w:r>
      <w:r w:rsidRPr="007D606B">
        <w:rPr>
          <w:rFonts w:cs="Arial"/>
          <w:bCs/>
          <w:szCs w:val="26"/>
        </w:rPr>
        <w:t xml:space="preserve">burden for the </w:t>
      </w:r>
      <w:r w:rsidRPr="003A3877" w:rsidR="00131034">
        <w:rPr>
          <w:rFonts w:cs="Arial"/>
          <w:bCs/>
          <w:szCs w:val="26"/>
        </w:rPr>
        <w:t>2020</w:t>
      </w:r>
      <w:r w:rsidRPr="007D606B" w:rsidR="00131034">
        <w:rPr>
          <w:rFonts w:cs="Arial"/>
          <w:bCs/>
          <w:szCs w:val="26"/>
        </w:rPr>
        <w:t xml:space="preserve"> </w:t>
      </w:r>
      <w:r w:rsidR="003A3877">
        <w:rPr>
          <w:rFonts w:cs="Arial"/>
          <w:bCs/>
          <w:szCs w:val="26"/>
        </w:rPr>
        <w:t>DWINSA</w:t>
      </w:r>
      <w:r w:rsidRPr="007D606B" w:rsidR="003A3877">
        <w:rPr>
          <w:rFonts w:cs="Arial"/>
          <w:bCs/>
          <w:szCs w:val="26"/>
        </w:rPr>
        <w:t xml:space="preserve"> </w:t>
      </w:r>
      <w:r w:rsidRPr="007D606B">
        <w:rPr>
          <w:rFonts w:cs="Arial"/>
          <w:bCs/>
          <w:szCs w:val="26"/>
        </w:rPr>
        <w:t xml:space="preserve">is estimated to be </w:t>
      </w:r>
      <w:r w:rsidR="00B21F8D">
        <w:rPr>
          <w:b/>
          <w:szCs w:val="22"/>
        </w:rPr>
        <w:t>43</w:t>
      </w:r>
      <w:r w:rsidR="004B546F">
        <w:rPr>
          <w:b/>
          <w:szCs w:val="22"/>
        </w:rPr>
        <w:t>,</w:t>
      </w:r>
      <w:r w:rsidR="004B18C7">
        <w:rPr>
          <w:b/>
          <w:szCs w:val="22"/>
        </w:rPr>
        <w:t>531</w:t>
      </w:r>
      <w:r w:rsidR="001A402B">
        <w:rPr>
          <w:b/>
          <w:szCs w:val="22"/>
        </w:rPr>
        <w:t xml:space="preserve"> </w:t>
      </w:r>
      <w:r w:rsidRPr="007D606B">
        <w:rPr>
          <w:rFonts w:cs="Arial"/>
          <w:bCs/>
          <w:szCs w:val="26"/>
        </w:rPr>
        <w:t>hours</w:t>
      </w:r>
      <w:r w:rsidR="002B11EE">
        <w:rPr>
          <w:rFonts w:cs="Arial"/>
          <w:bCs/>
          <w:szCs w:val="26"/>
        </w:rPr>
        <w:t xml:space="preserve"> (also occurs only during the first two years)</w:t>
      </w:r>
      <w:r w:rsidR="006D7B3B">
        <w:rPr>
          <w:rFonts w:cs="Arial"/>
          <w:bCs/>
          <w:szCs w:val="26"/>
        </w:rPr>
        <w:t xml:space="preserve">, an increase of </w:t>
      </w:r>
      <w:r w:rsidR="00E43EB3">
        <w:rPr>
          <w:rFonts w:cs="Arial"/>
          <w:bCs/>
          <w:szCs w:val="26"/>
        </w:rPr>
        <w:t>17 percent</w:t>
      </w:r>
      <w:r w:rsidR="00E0356C">
        <w:rPr>
          <w:rFonts w:cs="Arial"/>
          <w:bCs/>
          <w:szCs w:val="26"/>
        </w:rPr>
        <w:t xml:space="preserve"> over the 2015 DWINSA</w:t>
      </w:r>
      <w:r w:rsidR="00E43EB3">
        <w:rPr>
          <w:rFonts w:cs="Arial"/>
          <w:bCs/>
          <w:szCs w:val="26"/>
        </w:rPr>
        <w:t xml:space="preserve">. </w:t>
      </w:r>
      <w:r w:rsidR="00316481">
        <w:rPr>
          <w:rFonts w:cs="Arial"/>
          <w:bCs/>
          <w:szCs w:val="26"/>
        </w:rPr>
        <w:t>Some aspects of the 2020 DWINSA resulted in an estimated decrease in burden compared to the</w:t>
      </w:r>
      <w:r w:rsidR="00FA3298">
        <w:rPr>
          <w:rFonts w:cs="Arial"/>
          <w:bCs/>
          <w:szCs w:val="26"/>
        </w:rPr>
        <w:t xml:space="preserve"> same data collection for the</w:t>
      </w:r>
      <w:r w:rsidR="00316481">
        <w:rPr>
          <w:rFonts w:cs="Arial"/>
          <w:bCs/>
          <w:szCs w:val="26"/>
        </w:rPr>
        <w:t xml:space="preserve"> 2015 effort, and some aspects </w:t>
      </w:r>
      <w:r w:rsidR="00E20AD9">
        <w:rPr>
          <w:rFonts w:cs="Arial"/>
          <w:bCs/>
          <w:szCs w:val="26"/>
        </w:rPr>
        <w:t xml:space="preserve">that are new to the 2020 DWINSA </w:t>
      </w:r>
      <w:r w:rsidR="0004384F">
        <w:rPr>
          <w:rFonts w:cs="Arial"/>
          <w:bCs/>
          <w:szCs w:val="26"/>
        </w:rPr>
        <w:t>resulted in an increase</w:t>
      </w:r>
      <w:r w:rsidR="00D478D2">
        <w:rPr>
          <w:rFonts w:cs="Arial"/>
          <w:bCs/>
          <w:szCs w:val="26"/>
        </w:rPr>
        <w:t xml:space="preserve"> compared to the 2015 DWINSA</w:t>
      </w:r>
      <w:r w:rsidR="0004384F">
        <w:rPr>
          <w:rFonts w:cs="Arial"/>
          <w:bCs/>
          <w:szCs w:val="26"/>
        </w:rPr>
        <w:t xml:space="preserve">. </w:t>
      </w:r>
      <w:r w:rsidRPr="007F0F26" w:rsidR="007F0F26">
        <w:rPr>
          <w:rFonts w:cs="Arial"/>
          <w:bCs/>
          <w:szCs w:val="26"/>
        </w:rPr>
        <w:t>Exhibit A-6-26 summarizes the difference in burden between the 2015 DWINSA, the 2020 DWINSA</w:t>
      </w:r>
      <w:r w:rsidR="004B18C7">
        <w:rPr>
          <w:rFonts w:cs="Arial"/>
          <w:bCs/>
          <w:szCs w:val="26"/>
        </w:rPr>
        <w:t>,</w:t>
      </w:r>
      <w:r w:rsidR="00E25D42">
        <w:rPr>
          <w:rFonts w:cs="Arial"/>
          <w:bCs/>
          <w:szCs w:val="26"/>
        </w:rPr>
        <w:t xml:space="preserve"> </w:t>
      </w:r>
      <w:r w:rsidRPr="007F0F26" w:rsidR="007F0F26">
        <w:rPr>
          <w:rFonts w:cs="Arial"/>
          <w:bCs/>
          <w:szCs w:val="26"/>
        </w:rPr>
        <w:t xml:space="preserve">and the addition </w:t>
      </w:r>
      <w:r w:rsidR="004B18C7">
        <w:rPr>
          <w:rFonts w:cs="Arial"/>
          <w:bCs/>
          <w:szCs w:val="26"/>
        </w:rPr>
        <w:t xml:space="preserve">of the </w:t>
      </w:r>
      <w:r w:rsidR="00D23DB1">
        <w:rPr>
          <w:rFonts w:cs="Arial"/>
          <w:bCs/>
          <w:szCs w:val="26"/>
        </w:rPr>
        <w:t>LSL</w:t>
      </w:r>
      <w:r w:rsidR="00C37A80">
        <w:rPr>
          <w:rFonts w:cs="Arial"/>
          <w:bCs/>
          <w:szCs w:val="26"/>
        </w:rPr>
        <w:t>,</w:t>
      </w:r>
      <w:r w:rsidR="004B18C7">
        <w:rPr>
          <w:rFonts w:cs="Arial"/>
          <w:bCs/>
          <w:szCs w:val="26"/>
        </w:rPr>
        <w:t xml:space="preserve"> OpW, and </w:t>
      </w:r>
      <w:r w:rsidR="00E066DA">
        <w:rPr>
          <w:rFonts w:cs="Arial"/>
          <w:bCs/>
          <w:szCs w:val="26"/>
        </w:rPr>
        <w:t>I&amp;S</w:t>
      </w:r>
      <w:r w:rsidR="00AB08C4">
        <w:rPr>
          <w:rFonts w:cs="Arial"/>
          <w:bCs/>
          <w:szCs w:val="26"/>
        </w:rPr>
        <w:t xml:space="preserve"> </w:t>
      </w:r>
      <w:r w:rsidRPr="007F0F26" w:rsidR="007F0F26">
        <w:rPr>
          <w:rFonts w:cs="Arial"/>
          <w:bCs/>
          <w:szCs w:val="26"/>
        </w:rPr>
        <w:t>questions.</w:t>
      </w:r>
      <w:r w:rsidR="00AA2A39">
        <w:rPr>
          <w:rFonts w:cs="Arial"/>
          <w:bCs/>
          <w:szCs w:val="26"/>
        </w:rPr>
        <w:t xml:space="preserve"> </w:t>
      </w:r>
      <w:r w:rsidR="00C11C4C">
        <w:rPr>
          <w:rFonts w:cs="Arial"/>
          <w:bCs/>
          <w:szCs w:val="26"/>
        </w:rPr>
        <w:t xml:space="preserve">Specific </w:t>
      </w:r>
      <w:r w:rsidR="00AA2A39">
        <w:rPr>
          <w:rFonts w:cs="Arial"/>
          <w:bCs/>
          <w:szCs w:val="26"/>
        </w:rPr>
        <w:t xml:space="preserve">differences between the 2015 and 2020 DWINSAs that </w:t>
      </w:r>
      <w:r w:rsidR="0085553D">
        <w:rPr>
          <w:rFonts w:cs="Arial"/>
          <w:bCs/>
          <w:szCs w:val="26"/>
        </w:rPr>
        <w:t>resulted in changes in burden are as follows:</w:t>
      </w:r>
    </w:p>
    <w:p w:rsidR="00D32623" w:rsidP="00026AEB" w:rsidRDefault="00D32623" w14:paraId="65D55BFB" w14:textId="7DB92EA4">
      <w:pPr>
        <w:pStyle w:val="ListParagraph"/>
        <w:numPr>
          <w:ilvl w:val="0"/>
          <w:numId w:val="60"/>
        </w:numPr>
        <w:rPr>
          <w:rFonts w:cs="Arial"/>
          <w:bCs/>
          <w:szCs w:val="26"/>
        </w:rPr>
      </w:pPr>
      <w:r w:rsidRPr="00D32623">
        <w:rPr>
          <w:rFonts w:cs="Arial"/>
          <w:bCs/>
          <w:szCs w:val="26"/>
        </w:rPr>
        <w:t xml:space="preserve">The 2015 DWINSA focused on collecting data on 20-year infrastructure needs from medium and large systems through a State DWINSA. The 2015 DWINSA did not collect new data from small CWS, state NPNCWS, or American Indian or Alaska Native Village water systems. The 2015 DWINSA relied on data from the 2007 DWINSA for small CWS needs, from the 1999 DWINSA for the state NPNCWS needs, and from the 2011 DWINSA for the American Indian and Alaska Native Village needs. </w:t>
      </w:r>
      <w:r w:rsidR="00740AF2">
        <w:rPr>
          <w:rFonts w:cs="Arial"/>
          <w:bCs/>
          <w:szCs w:val="26"/>
        </w:rPr>
        <w:t xml:space="preserve">The </w:t>
      </w:r>
      <w:r w:rsidR="005D15CD">
        <w:rPr>
          <w:rFonts w:cs="Arial"/>
          <w:bCs/>
          <w:szCs w:val="26"/>
        </w:rPr>
        <w:t xml:space="preserve">2020 DWINSA will collect </w:t>
      </w:r>
      <w:r w:rsidR="00777CC5">
        <w:rPr>
          <w:rFonts w:cs="Arial"/>
          <w:bCs/>
          <w:szCs w:val="26"/>
        </w:rPr>
        <w:t>20-y</w:t>
      </w:r>
      <w:r w:rsidR="00544A21">
        <w:rPr>
          <w:rFonts w:cs="Arial"/>
          <w:bCs/>
          <w:szCs w:val="26"/>
        </w:rPr>
        <w:t xml:space="preserve">ear infrastructure need </w:t>
      </w:r>
      <w:r w:rsidR="005D15CD">
        <w:rPr>
          <w:rFonts w:cs="Arial"/>
          <w:bCs/>
          <w:szCs w:val="26"/>
        </w:rPr>
        <w:t xml:space="preserve">data from </w:t>
      </w:r>
      <w:proofErr w:type="gramStart"/>
      <w:r w:rsidR="001A5AC3">
        <w:rPr>
          <w:rFonts w:cs="Arial"/>
          <w:bCs/>
          <w:szCs w:val="26"/>
        </w:rPr>
        <w:t>all of</w:t>
      </w:r>
      <w:proofErr w:type="gramEnd"/>
      <w:r w:rsidR="001A5AC3">
        <w:rPr>
          <w:rFonts w:cs="Arial"/>
          <w:bCs/>
          <w:szCs w:val="26"/>
        </w:rPr>
        <w:t xml:space="preserve"> th</w:t>
      </w:r>
      <w:r w:rsidR="009749B4">
        <w:rPr>
          <w:rFonts w:cs="Arial"/>
          <w:bCs/>
          <w:szCs w:val="26"/>
        </w:rPr>
        <w:t xml:space="preserve">ose </w:t>
      </w:r>
      <w:r w:rsidR="00EA612D">
        <w:rPr>
          <w:rFonts w:cs="Arial"/>
          <w:bCs/>
          <w:szCs w:val="26"/>
        </w:rPr>
        <w:t xml:space="preserve">survey groups. </w:t>
      </w:r>
      <w:r w:rsidR="009749B4">
        <w:rPr>
          <w:rFonts w:cs="Arial"/>
          <w:bCs/>
          <w:szCs w:val="26"/>
        </w:rPr>
        <w:t>This increased</w:t>
      </w:r>
      <w:r w:rsidR="00740AF2">
        <w:rPr>
          <w:rFonts w:cs="Arial"/>
          <w:bCs/>
          <w:szCs w:val="26"/>
        </w:rPr>
        <w:t xml:space="preserve"> scope of the 2020 DWINSA </w:t>
      </w:r>
      <w:r w:rsidR="005D3140">
        <w:rPr>
          <w:rFonts w:cs="Arial"/>
          <w:bCs/>
          <w:szCs w:val="26"/>
        </w:rPr>
        <w:t xml:space="preserve">efforts </w:t>
      </w:r>
      <w:r w:rsidR="00360425">
        <w:rPr>
          <w:rFonts w:cs="Arial"/>
          <w:bCs/>
          <w:szCs w:val="26"/>
        </w:rPr>
        <w:t>to</w:t>
      </w:r>
      <w:r w:rsidR="005D3140">
        <w:rPr>
          <w:rFonts w:cs="Arial"/>
          <w:bCs/>
          <w:szCs w:val="26"/>
        </w:rPr>
        <w:t xml:space="preserve"> collect </w:t>
      </w:r>
      <w:r w:rsidR="00360425">
        <w:rPr>
          <w:rFonts w:cs="Arial"/>
          <w:bCs/>
          <w:szCs w:val="26"/>
        </w:rPr>
        <w:t xml:space="preserve">infrastructure needs </w:t>
      </w:r>
      <w:r w:rsidR="00C5193A">
        <w:rPr>
          <w:rFonts w:cs="Arial"/>
          <w:bCs/>
          <w:szCs w:val="26"/>
        </w:rPr>
        <w:t>compared to the</w:t>
      </w:r>
      <w:r w:rsidR="007706F6">
        <w:rPr>
          <w:rFonts w:cs="Arial"/>
          <w:bCs/>
          <w:szCs w:val="26"/>
        </w:rPr>
        <w:t xml:space="preserve"> 2015 DWINSA </w:t>
      </w:r>
      <w:r w:rsidR="00740AF2">
        <w:rPr>
          <w:rFonts w:cs="Arial"/>
          <w:bCs/>
          <w:szCs w:val="26"/>
        </w:rPr>
        <w:t xml:space="preserve">added survey groups </w:t>
      </w:r>
      <w:r w:rsidR="007F52FB">
        <w:rPr>
          <w:rFonts w:cs="Arial"/>
          <w:bCs/>
          <w:szCs w:val="26"/>
        </w:rPr>
        <w:t>with corresponding increased burden</w:t>
      </w:r>
      <w:r w:rsidR="00E5605B">
        <w:rPr>
          <w:rFonts w:cs="Arial"/>
          <w:bCs/>
          <w:szCs w:val="26"/>
        </w:rPr>
        <w:t>.</w:t>
      </w:r>
    </w:p>
    <w:p w:rsidRPr="00BD05FB" w:rsidR="00BD05FB" w:rsidP="008B09C1" w:rsidRDefault="008B09C1" w14:paraId="59B4CAA7" w14:textId="462F4235">
      <w:pPr>
        <w:pStyle w:val="ListParagraph"/>
        <w:numPr>
          <w:ilvl w:val="0"/>
          <w:numId w:val="60"/>
        </w:numPr>
        <w:rPr>
          <w:rFonts w:cs="Arial"/>
          <w:bCs/>
          <w:szCs w:val="26"/>
        </w:rPr>
      </w:pPr>
      <w:r w:rsidRPr="008B09C1">
        <w:rPr>
          <w:rFonts w:cs="Arial"/>
          <w:bCs/>
          <w:szCs w:val="26"/>
        </w:rPr>
        <w:t>The approach to data collection and therefore the overall assumption</w:t>
      </w:r>
      <w:r w:rsidR="00A30566">
        <w:rPr>
          <w:rFonts w:cs="Arial"/>
          <w:bCs/>
          <w:szCs w:val="26"/>
        </w:rPr>
        <w:t xml:space="preserve">s on </w:t>
      </w:r>
      <w:r w:rsidR="004D2AC5">
        <w:rPr>
          <w:rFonts w:cs="Arial"/>
          <w:bCs/>
          <w:szCs w:val="26"/>
        </w:rPr>
        <w:t xml:space="preserve">the </w:t>
      </w:r>
      <w:r w:rsidRPr="008B09C1">
        <w:rPr>
          <w:rFonts w:cs="Arial"/>
          <w:bCs/>
          <w:szCs w:val="26"/>
        </w:rPr>
        <w:t xml:space="preserve">burdens </w:t>
      </w:r>
      <w:r w:rsidR="004D2AC5">
        <w:rPr>
          <w:rFonts w:cs="Arial"/>
          <w:bCs/>
          <w:szCs w:val="26"/>
        </w:rPr>
        <w:t xml:space="preserve">associated with </w:t>
      </w:r>
      <w:r w:rsidRPr="008B09C1">
        <w:rPr>
          <w:rFonts w:cs="Arial"/>
          <w:bCs/>
          <w:szCs w:val="26"/>
        </w:rPr>
        <w:t>collecting 20-year infrastructure need information f</w:t>
      </w:r>
      <w:r w:rsidR="004A05CC">
        <w:rPr>
          <w:rFonts w:cs="Arial"/>
          <w:bCs/>
          <w:szCs w:val="26"/>
        </w:rPr>
        <w:t>rom each</w:t>
      </w:r>
      <w:r w:rsidRPr="008B09C1">
        <w:rPr>
          <w:rFonts w:cs="Arial"/>
          <w:bCs/>
          <w:szCs w:val="26"/>
        </w:rPr>
        <w:t xml:space="preserve"> large, medium</w:t>
      </w:r>
      <w:r w:rsidR="004B18C7">
        <w:rPr>
          <w:rFonts w:cs="Arial"/>
          <w:bCs/>
          <w:szCs w:val="26"/>
        </w:rPr>
        <w:t>,</w:t>
      </w:r>
      <w:r w:rsidRPr="008B09C1">
        <w:rPr>
          <w:rFonts w:cs="Arial"/>
          <w:bCs/>
          <w:szCs w:val="26"/>
        </w:rPr>
        <w:t xml:space="preserve"> and small CWS </w:t>
      </w:r>
      <w:r w:rsidR="001C025A">
        <w:rPr>
          <w:rFonts w:cs="Arial"/>
          <w:bCs/>
          <w:szCs w:val="26"/>
        </w:rPr>
        <w:t xml:space="preserve">for the State DWINSA </w:t>
      </w:r>
      <w:r w:rsidRPr="008B09C1">
        <w:rPr>
          <w:rFonts w:cs="Arial"/>
          <w:bCs/>
          <w:szCs w:val="26"/>
        </w:rPr>
        <w:t xml:space="preserve">did not change </w:t>
      </w:r>
      <w:r w:rsidR="004B18C7">
        <w:rPr>
          <w:rFonts w:cs="Arial"/>
          <w:bCs/>
          <w:szCs w:val="26"/>
        </w:rPr>
        <w:t xml:space="preserve">relative to the </w:t>
      </w:r>
      <w:r w:rsidR="002C3695">
        <w:rPr>
          <w:rFonts w:cs="Arial"/>
          <w:bCs/>
          <w:szCs w:val="26"/>
        </w:rPr>
        <w:t>most recent</w:t>
      </w:r>
      <w:r w:rsidR="004B18C7">
        <w:rPr>
          <w:rFonts w:cs="Arial"/>
          <w:bCs/>
          <w:szCs w:val="26"/>
        </w:rPr>
        <w:t xml:space="preserve"> </w:t>
      </w:r>
      <w:r w:rsidR="00FC7FE2">
        <w:rPr>
          <w:rFonts w:cs="Arial"/>
          <w:bCs/>
          <w:szCs w:val="26"/>
        </w:rPr>
        <w:t xml:space="preserve">State </w:t>
      </w:r>
      <w:r w:rsidR="004B18C7">
        <w:rPr>
          <w:rFonts w:cs="Arial"/>
          <w:bCs/>
          <w:szCs w:val="26"/>
        </w:rPr>
        <w:t xml:space="preserve">DWINSA in which these </w:t>
      </w:r>
      <w:r w:rsidR="002C3695">
        <w:rPr>
          <w:rFonts w:cs="Arial"/>
          <w:bCs/>
          <w:szCs w:val="26"/>
        </w:rPr>
        <w:t>water systems</w:t>
      </w:r>
      <w:r w:rsidR="004B18C7">
        <w:rPr>
          <w:rFonts w:cs="Arial"/>
          <w:bCs/>
          <w:szCs w:val="26"/>
        </w:rPr>
        <w:t xml:space="preserve"> were </w:t>
      </w:r>
      <w:r w:rsidR="00DC4D34">
        <w:rPr>
          <w:rFonts w:cs="Arial"/>
          <w:bCs/>
          <w:szCs w:val="26"/>
        </w:rPr>
        <w:t xml:space="preserve">last </w:t>
      </w:r>
      <w:r w:rsidR="004B18C7">
        <w:rPr>
          <w:rFonts w:cs="Arial"/>
          <w:bCs/>
          <w:szCs w:val="26"/>
        </w:rPr>
        <w:t>surveyed</w:t>
      </w:r>
      <w:r w:rsidRPr="008B09C1">
        <w:rPr>
          <w:rFonts w:cs="Arial"/>
          <w:bCs/>
          <w:szCs w:val="26"/>
        </w:rPr>
        <w:t xml:space="preserve">. </w:t>
      </w:r>
      <w:r w:rsidR="000012E9">
        <w:rPr>
          <w:rFonts w:cs="Arial"/>
          <w:bCs/>
          <w:szCs w:val="26"/>
        </w:rPr>
        <w:t xml:space="preserve">However, the burden estimate for NPNCWSs has increased since the last time </w:t>
      </w:r>
      <w:r w:rsidR="009E35D1">
        <w:rPr>
          <w:rFonts w:cs="Arial"/>
          <w:bCs/>
          <w:szCs w:val="26"/>
        </w:rPr>
        <w:t>this type of system was</w:t>
      </w:r>
      <w:r w:rsidR="000012E9">
        <w:rPr>
          <w:rFonts w:cs="Arial"/>
          <w:bCs/>
          <w:szCs w:val="26"/>
        </w:rPr>
        <w:t xml:space="preserve"> surveyed in the 1999 </w:t>
      </w:r>
      <w:r w:rsidR="008C619E">
        <w:rPr>
          <w:rFonts w:cs="Arial"/>
          <w:bCs/>
          <w:szCs w:val="26"/>
        </w:rPr>
        <w:t xml:space="preserve">State </w:t>
      </w:r>
      <w:r w:rsidR="000012E9">
        <w:rPr>
          <w:rFonts w:cs="Arial"/>
          <w:bCs/>
          <w:szCs w:val="26"/>
        </w:rPr>
        <w:t xml:space="preserve">DWINSA. </w:t>
      </w:r>
      <w:r w:rsidR="000012E9">
        <w:t xml:space="preserve">At that time, </w:t>
      </w:r>
      <w:r w:rsidR="00437E07">
        <w:t>EPA</w:t>
      </w:r>
      <w:r w:rsidR="000012E9">
        <w:t xml:space="preserve"> estimated that NPNCWS staff would spend </w:t>
      </w:r>
      <w:r w:rsidR="0026380F">
        <w:t>little</w:t>
      </w:r>
      <w:r w:rsidR="000012E9">
        <w:t xml:space="preserve"> time accompanying the survey team during the site visit. </w:t>
      </w:r>
      <w:r w:rsidR="00C66832">
        <w:t>Subsequently</w:t>
      </w:r>
      <w:r w:rsidR="000012E9">
        <w:t xml:space="preserve">, </w:t>
      </w:r>
      <w:r w:rsidR="00437E07">
        <w:t>EPA</w:t>
      </w:r>
      <w:r w:rsidR="000012E9">
        <w:t xml:space="preserve"> developed </w:t>
      </w:r>
      <w:r w:rsidR="00C66832">
        <w:t xml:space="preserve">more in-depth </w:t>
      </w:r>
      <w:r w:rsidR="000012E9">
        <w:t xml:space="preserve">interview methods to </w:t>
      </w:r>
      <w:r w:rsidR="004A05CC">
        <w:t>improve</w:t>
      </w:r>
      <w:r w:rsidR="000012E9">
        <w:t xml:space="preserve"> capture </w:t>
      </w:r>
      <w:r w:rsidR="004A05CC">
        <w:t xml:space="preserve">of </w:t>
      </w:r>
      <w:r w:rsidR="000012E9">
        <w:t xml:space="preserve">the 20-year infrastructure needs. Therefore, the burden estimate for small CWSs was increased for the 2007 survey. </w:t>
      </w:r>
      <w:r w:rsidR="00437E07">
        <w:t>EPA</w:t>
      </w:r>
      <w:r w:rsidR="000012E9">
        <w:t xml:space="preserve"> will apply the</w:t>
      </w:r>
      <w:r w:rsidR="00B13E59">
        <w:t>se</w:t>
      </w:r>
      <w:r w:rsidR="00E309E7">
        <w:t xml:space="preserve"> newer</w:t>
      </w:r>
      <w:r w:rsidR="000012E9">
        <w:t xml:space="preserve"> survey methods to small NPNCWSs </w:t>
      </w:r>
      <w:r w:rsidR="00B8424B">
        <w:t>(</w:t>
      </w:r>
      <w:r w:rsidR="00507F8E">
        <w:t xml:space="preserve">serving </w:t>
      </w:r>
      <w:r w:rsidR="00FF495F">
        <w:t xml:space="preserve">10,000 and fewer </w:t>
      </w:r>
      <w:r w:rsidR="003B5881">
        <w:t>persons</w:t>
      </w:r>
      <w:r w:rsidR="00933D0E">
        <w:t>)</w:t>
      </w:r>
      <w:r w:rsidR="00FF5ED8">
        <w:t xml:space="preserve"> for the first time</w:t>
      </w:r>
      <w:r w:rsidR="00FF495F">
        <w:t xml:space="preserve"> </w:t>
      </w:r>
      <w:r w:rsidR="000012E9">
        <w:t xml:space="preserve">in this 2020 State DWINSA. </w:t>
      </w:r>
      <w:r w:rsidR="00FF5ED8">
        <w:t xml:space="preserve">These changes to the survey methods were previously </w:t>
      </w:r>
      <w:r w:rsidR="00736795">
        <w:t xml:space="preserve">applied for small CWSs </w:t>
      </w:r>
      <w:r w:rsidR="00157D77">
        <w:t xml:space="preserve">in the 2007 survey </w:t>
      </w:r>
      <w:r w:rsidR="00736795">
        <w:t>and</w:t>
      </w:r>
      <w:r w:rsidR="00157D77">
        <w:t xml:space="preserve">, therefore, the same </w:t>
      </w:r>
      <w:r w:rsidR="00BE7217">
        <w:t>burden</w:t>
      </w:r>
      <w:r w:rsidR="00157D77">
        <w:t xml:space="preserve"> estimates will now apply to </w:t>
      </w:r>
      <w:r w:rsidR="004A05CC">
        <w:t xml:space="preserve">both </w:t>
      </w:r>
      <w:r w:rsidR="00157D77">
        <w:t>small CWSs and small N</w:t>
      </w:r>
      <w:r w:rsidR="00BE7217">
        <w:t xml:space="preserve">PNCWSs. </w:t>
      </w:r>
      <w:r w:rsidR="00437E07">
        <w:t>EPA</w:t>
      </w:r>
      <w:r w:rsidR="00664F4C">
        <w:t xml:space="preserve"> will </w:t>
      </w:r>
      <w:r w:rsidR="000A20A5">
        <w:t xml:space="preserve">apply the same survey methods and, therefore, the same burden to CWS serving </w:t>
      </w:r>
      <w:r w:rsidR="00620580">
        <w:t>10,000-50,000</w:t>
      </w:r>
      <w:r w:rsidR="000260C5">
        <w:t xml:space="preserve"> persons</w:t>
      </w:r>
      <w:r w:rsidR="00FC7FE2">
        <w:t xml:space="preserve"> and NPNCWS serving more than 10,000 </w:t>
      </w:r>
      <w:r w:rsidR="003B5881">
        <w:t>persons</w:t>
      </w:r>
      <w:r w:rsidR="00FC7FE2">
        <w:t xml:space="preserve">. </w:t>
      </w:r>
    </w:p>
    <w:p w:rsidRPr="008B09C1" w:rsidR="008B09C1" w:rsidP="008B09C1" w:rsidRDefault="00BD05FB" w14:paraId="4F9E3D19" w14:textId="4856A464">
      <w:pPr>
        <w:pStyle w:val="ListParagraph"/>
        <w:numPr>
          <w:ilvl w:val="0"/>
          <w:numId w:val="60"/>
        </w:numPr>
        <w:rPr>
          <w:rFonts w:cs="Arial"/>
          <w:bCs/>
          <w:szCs w:val="26"/>
        </w:rPr>
      </w:pPr>
      <w:r>
        <w:t xml:space="preserve">As described above, the </w:t>
      </w:r>
      <w:r w:rsidR="006D1CE8">
        <w:t xml:space="preserve">assumed </w:t>
      </w:r>
      <w:r>
        <w:t xml:space="preserve">burdens for collecting 20-year infrastructure need information for </w:t>
      </w:r>
      <w:r w:rsidR="004A1AF2">
        <w:t xml:space="preserve">each </w:t>
      </w:r>
      <w:r>
        <w:t xml:space="preserve">large, medium, and small CWS </w:t>
      </w:r>
      <w:r w:rsidRPr="008B09C1">
        <w:rPr>
          <w:rFonts w:cs="Arial"/>
          <w:bCs/>
          <w:szCs w:val="26"/>
        </w:rPr>
        <w:t xml:space="preserve">did not change </w:t>
      </w:r>
      <w:r>
        <w:rPr>
          <w:rFonts w:cs="Arial"/>
          <w:bCs/>
          <w:szCs w:val="26"/>
        </w:rPr>
        <w:t>relative to the most recent DWINSA in which these water systems were surveyed</w:t>
      </w:r>
      <w:r w:rsidRPr="008B09C1">
        <w:rPr>
          <w:rFonts w:cs="Arial"/>
          <w:bCs/>
          <w:szCs w:val="26"/>
        </w:rPr>
        <w:t>.</w:t>
      </w:r>
      <w:r>
        <w:t xml:space="preserve"> </w:t>
      </w:r>
      <w:r w:rsidRPr="008B09C1" w:rsidR="008B09C1">
        <w:rPr>
          <w:rFonts w:cs="Arial"/>
          <w:bCs/>
          <w:szCs w:val="26"/>
        </w:rPr>
        <w:t xml:space="preserve">However, the number of medium and large systems in the State DWINSA that will </w:t>
      </w:r>
      <w:r w:rsidR="00010E59">
        <w:rPr>
          <w:rFonts w:cs="Arial"/>
          <w:bCs/>
          <w:szCs w:val="26"/>
        </w:rPr>
        <w:t>be surveyed</w:t>
      </w:r>
      <w:r w:rsidRPr="008B09C1" w:rsidR="008B09C1">
        <w:rPr>
          <w:rFonts w:cs="Arial"/>
          <w:bCs/>
          <w:szCs w:val="26"/>
        </w:rPr>
        <w:t xml:space="preserve"> </w:t>
      </w:r>
      <w:r w:rsidR="003F4070">
        <w:rPr>
          <w:rFonts w:cs="Arial"/>
          <w:bCs/>
          <w:szCs w:val="26"/>
        </w:rPr>
        <w:t xml:space="preserve">for 20-year infrastructure needs </w:t>
      </w:r>
      <w:r w:rsidRPr="008B09C1" w:rsidR="008B09C1">
        <w:rPr>
          <w:rFonts w:cs="Arial"/>
          <w:bCs/>
          <w:szCs w:val="26"/>
        </w:rPr>
        <w:t xml:space="preserve">decreased by 322 systems from 2,859 systems </w:t>
      </w:r>
      <w:r w:rsidR="009045C9">
        <w:rPr>
          <w:rFonts w:cs="Arial"/>
          <w:bCs/>
          <w:szCs w:val="26"/>
        </w:rPr>
        <w:t xml:space="preserve">estimated </w:t>
      </w:r>
      <w:r w:rsidRPr="008B09C1" w:rsidR="008B09C1">
        <w:rPr>
          <w:rFonts w:cs="Arial"/>
          <w:bCs/>
          <w:szCs w:val="26"/>
        </w:rPr>
        <w:t xml:space="preserve">in </w:t>
      </w:r>
      <w:r w:rsidR="000E00F5">
        <w:rPr>
          <w:rFonts w:cs="Arial"/>
          <w:bCs/>
          <w:szCs w:val="26"/>
        </w:rPr>
        <w:t xml:space="preserve">the </w:t>
      </w:r>
      <w:r w:rsidRPr="008B09C1" w:rsidR="008B09C1">
        <w:rPr>
          <w:rFonts w:cs="Arial"/>
          <w:bCs/>
          <w:szCs w:val="26"/>
        </w:rPr>
        <w:t xml:space="preserve">2015 </w:t>
      </w:r>
      <w:r w:rsidR="000E00F5">
        <w:rPr>
          <w:rFonts w:cs="Arial"/>
          <w:bCs/>
          <w:szCs w:val="26"/>
        </w:rPr>
        <w:t xml:space="preserve">ICR </w:t>
      </w:r>
      <w:r w:rsidRPr="008B09C1" w:rsidR="008B09C1">
        <w:rPr>
          <w:rFonts w:cs="Arial"/>
          <w:bCs/>
          <w:szCs w:val="26"/>
        </w:rPr>
        <w:t xml:space="preserve">to 2,537 systems </w:t>
      </w:r>
      <w:r w:rsidR="0013078A">
        <w:rPr>
          <w:rFonts w:cs="Arial"/>
          <w:bCs/>
          <w:szCs w:val="26"/>
        </w:rPr>
        <w:t xml:space="preserve">estimated </w:t>
      </w:r>
      <w:r w:rsidR="009E629C">
        <w:rPr>
          <w:rFonts w:cs="Arial"/>
          <w:bCs/>
          <w:szCs w:val="26"/>
        </w:rPr>
        <w:t>in this ICR for</w:t>
      </w:r>
      <w:r w:rsidRPr="008B09C1" w:rsidR="0013078A">
        <w:rPr>
          <w:rFonts w:cs="Arial"/>
          <w:bCs/>
          <w:szCs w:val="26"/>
        </w:rPr>
        <w:t xml:space="preserve"> </w:t>
      </w:r>
      <w:r w:rsidRPr="008B09C1" w:rsidR="008B09C1">
        <w:rPr>
          <w:rFonts w:cs="Arial"/>
          <w:bCs/>
          <w:szCs w:val="26"/>
        </w:rPr>
        <w:t xml:space="preserve">the 2020 DWINSA. </w:t>
      </w:r>
      <w:r w:rsidR="00BD0591">
        <w:rPr>
          <w:rFonts w:cs="Arial"/>
          <w:bCs/>
          <w:szCs w:val="26"/>
        </w:rPr>
        <w:t xml:space="preserve">This </w:t>
      </w:r>
      <w:r w:rsidR="001658E1">
        <w:rPr>
          <w:rFonts w:cs="Arial"/>
          <w:bCs/>
          <w:szCs w:val="26"/>
        </w:rPr>
        <w:t>results in a lower burden estimate.</w:t>
      </w:r>
      <w:r w:rsidR="009E629C">
        <w:rPr>
          <w:rFonts w:cs="Arial"/>
          <w:bCs/>
          <w:szCs w:val="26"/>
        </w:rPr>
        <w:t xml:space="preserve"> </w:t>
      </w:r>
    </w:p>
    <w:p w:rsidRPr="00D32623" w:rsidR="00D32623" w:rsidP="00BB56A5" w:rsidRDefault="00D32623" w14:paraId="4536A8CA" w14:textId="37B246E7">
      <w:pPr>
        <w:pStyle w:val="ListParagraph"/>
        <w:numPr>
          <w:ilvl w:val="0"/>
          <w:numId w:val="60"/>
        </w:numPr>
        <w:rPr>
          <w:rFonts w:cs="Arial"/>
          <w:bCs/>
          <w:szCs w:val="26"/>
        </w:rPr>
      </w:pPr>
      <w:r w:rsidRPr="00D32623">
        <w:rPr>
          <w:rFonts w:cs="Arial"/>
          <w:bCs/>
          <w:szCs w:val="26"/>
        </w:rPr>
        <w:t xml:space="preserve">The </w:t>
      </w:r>
      <w:r w:rsidR="00BB56A5">
        <w:rPr>
          <w:rFonts w:cs="Arial"/>
          <w:bCs/>
          <w:szCs w:val="26"/>
        </w:rPr>
        <w:t xml:space="preserve">2015 DWINSA </w:t>
      </w:r>
      <w:r w:rsidR="0021389A">
        <w:rPr>
          <w:rFonts w:cs="Arial"/>
          <w:bCs/>
          <w:szCs w:val="26"/>
        </w:rPr>
        <w:t>focused on</w:t>
      </w:r>
      <w:r w:rsidR="0007507C">
        <w:rPr>
          <w:rFonts w:cs="Arial"/>
          <w:bCs/>
          <w:szCs w:val="26"/>
        </w:rPr>
        <w:t xml:space="preserve"> the 20-year infrastructure needs of the surveyed systems. </w:t>
      </w:r>
      <w:r w:rsidR="006F33BB">
        <w:rPr>
          <w:rFonts w:cs="Arial"/>
          <w:bCs/>
          <w:szCs w:val="26"/>
        </w:rPr>
        <w:t>The</w:t>
      </w:r>
      <w:r w:rsidR="00BB56A5">
        <w:rPr>
          <w:rFonts w:cs="Arial"/>
          <w:bCs/>
          <w:szCs w:val="26"/>
        </w:rPr>
        <w:t xml:space="preserve"> </w:t>
      </w:r>
      <w:r w:rsidRPr="00D32623">
        <w:rPr>
          <w:rFonts w:cs="Arial"/>
          <w:bCs/>
          <w:szCs w:val="26"/>
        </w:rPr>
        <w:t xml:space="preserve">2020 DWINSA includes three </w:t>
      </w:r>
      <w:r w:rsidR="00527CB3">
        <w:rPr>
          <w:rFonts w:cs="Arial"/>
          <w:bCs/>
          <w:szCs w:val="26"/>
        </w:rPr>
        <w:t>categories</w:t>
      </w:r>
      <w:r w:rsidRPr="00D32623">
        <w:rPr>
          <w:rFonts w:cs="Arial"/>
          <w:bCs/>
          <w:szCs w:val="26"/>
        </w:rPr>
        <w:t xml:space="preserve"> of new questions: </w:t>
      </w:r>
      <w:r w:rsidR="00D23DB1">
        <w:rPr>
          <w:rFonts w:cs="Arial"/>
          <w:bCs/>
          <w:szCs w:val="26"/>
        </w:rPr>
        <w:t>LSL,</w:t>
      </w:r>
      <w:r w:rsidRPr="00D32623">
        <w:rPr>
          <w:rFonts w:cs="Arial"/>
          <w:bCs/>
          <w:szCs w:val="26"/>
        </w:rPr>
        <w:t xml:space="preserve"> OpW</w:t>
      </w:r>
      <w:r w:rsidR="00D23DB1">
        <w:rPr>
          <w:rFonts w:cs="Arial"/>
          <w:bCs/>
          <w:szCs w:val="26"/>
        </w:rPr>
        <w:t>,</w:t>
      </w:r>
      <w:r w:rsidR="00416942">
        <w:rPr>
          <w:rFonts w:cs="Arial"/>
          <w:bCs/>
          <w:szCs w:val="26"/>
        </w:rPr>
        <w:t xml:space="preserve"> </w:t>
      </w:r>
      <w:r w:rsidRPr="00D32623">
        <w:rPr>
          <w:rFonts w:cs="Arial"/>
          <w:bCs/>
          <w:szCs w:val="26"/>
        </w:rPr>
        <w:t xml:space="preserve">and </w:t>
      </w:r>
      <w:r w:rsidR="00E066DA">
        <w:rPr>
          <w:rFonts w:cs="Arial"/>
          <w:bCs/>
          <w:szCs w:val="26"/>
        </w:rPr>
        <w:t>I&amp;S</w:t>
      </w:r>
      <w:r w:rsidRPr="00D32623">
        <w:rPr>
          <w:rFonts w:cs="Arial"/>
          <w:bCs/>
          <w:szCs w:val="26"/>
        </w:rPr>
        <w:t xml:space="preserve">. These </w:t>
      </w:r>
      <w:r w:rsidR="00524973">
        <w:rPr>
          <w:rFonts w:cs="Arial"/>
          <w:bCs/>
          <w:szCs w:val="26"/>
        </w:rPr>
        <w:t xml:space="preserve">new </w:t>
      </w:r>
      <w:r w:rsidRPr="00D32623">
        <w:rPr>
          <w:rFonts w:cs="Arial"/>
          <w:bCs/>
          <w:szCs w:val="26"/>
        </w:rPr>
        <w:lastRenderedPageBreak/>
        <w:t>questions add burden to</w:t>
      </w:r>
      <w:r w:rsidR="00524973">
        <w:rPr>
          <w:rFonts w:cs="Arial"/>
          <w:bCs/>
          <w:szCs w:val="26"/>
        </w:rPr>
        <w:t xml:space="preserve"> participating </w:t>
      </w:r>
      <w:r w:rsidRPr="00D32623">
        <w:rPr>
          <w:rFonts w:cs="Arial"/>
          <w:bCs/>
          <w:szCs w:val="26"/>
        </w:rPr>
        <w:t>survey respondents</w:t>
      </w:r>
      <w:r w:rsidR="001B357D">
        <w:rPr>
          <w:rFonts w:cs="Arial"/>
          <w:bCs/>
          <w:szCs w:val="26"/>
        </w:rPr>
        <w:t xml:space="preserve">, dependent on the category </w:t>
      </w:r>
      <w:r w:rsidR="00263953">
        <w:rPr>
          <w:rFonts w:cs="Arial"/>
          <w:bCs/>
          <w:szCs w:val="26"/>
        </w:rPr>
        <w:t xml:space="preserve">of the question </w:t>
      </w:r>
      <w:r w:rsidR="001B357D">
        <w:rPr>
          <w:rFonts w:cs="Arial"/>
          <w:bCs/>
          <w:szCs w:val="26"/>
        </w:rPr>
        <w:t>and</w:t>
      </w:r>
      <w:r w:rsidR="00263953">
        <w:rPr>
          <w:rFonts w:cs="Arial"/>
          <w:bCs/>
          <w:szCs w:val="26"/>
        </w:rPr>
        <w:t xml:space="preserve"> the</w:t>
      </w:r>
      <w:r w:rsidR="001B357D">
        <w:rPr>
          <w:rFonts w:cs="Arial"/>
          <w:bCs/>
          <w:szCs w:val="26"/>
        </w:rPr>
        <w:t xml:space="preserve"> type of respondent. </w:t>
      </w:r>
    </w:p>
    <w:p w:rsidR="00AD585E" w:rsidP="005272DD" w:rsidRDefault="004A05CC" w14:paraId="215B9832" w14:textId="4D56DBF1">
      <w:pPr>
        <w:pStyle w:val="ListParagraph"/>
        <w:numPr>
          <w:ilvl w:val="0"/>
          <w:numId w:val="60"/>
        </w:numPr>
        <w:rPr>
          <w:rFonts w:cs="Arial"/>
          <w:bCs/>
          <w:szCs w:val="26"/>
        </w:rPr>
      </w:pPr>
      <w:r w:rsidRPr="004A05CC">
        <w:rPr>
          <w:rFonts w:cs="Arial"/>
          <w:bCs/>
          <w:szCs w:val="26"/>
        </w:rPr>
        <w:t>For the first time, the 2015 State Survey used a modified statistical approach where a large majority of the medium systems sampled had been previously sampled in the earlier 2011 State Survey</w:t>
      </w:r>
      <w:r w:rsidR="00F1497F">
        <w:rPr>
          <w:rFonts w:cs="Arial"/>
          <w:bCs/>
          <w:szCs w:val="26"/>
        </w:rPr>
        <w:t>. T</w:t>
      </w:r>
      <w:r w:rsidRPr="004A05CC">
        <w:rPr>
          <w:rFonts w:cs="Arial"/>
          <w:bCs/>
          <w:szCs w:val="26"/>
        </w:rPr>
        <w:t>he change resulted in a significant decrease in states’ and systems’ reported burden hours</w:t>
      </w:r>
      <w:r>
        <w:rPr>
          <w:rFonts w:cs="Arial"/>
          <w:bCs/>
          <w:szCs w:val="26"/>
        </w:rPr>
        <w:t xml:space="preserve">. </w:t>
      </w:r>
      <w:r w:rsidR="00F138C7">
        <w:rPr>
          <w:rFonts w:cs="Arial"/>
          <w:bCs/>
          <w:szCs w:val="26"/>
        </w:rPr>
        <w:t>The</w:t>
      </w:r>
      <w:r w:rsidRPr="005272DD" w:rsidR="000A7081">
        <w:rPr>
          <w:rFonts w:cs="Arial"/>
          <w:bCs/>
          <w:szCs w:val="26"/>
        </w:rPr>
        <w:t xml:space="preserve"> 2020 State DWINSA </w:t>
      </w:r>
      <w:r w:rsidRPr="005272DD" w:rsidR="00AA3882">
        <w:rPr>
          <w:rFonts w:cs="Arial"/>
          <w:bCs/>
          <w:szCs w:val="26"/>
        </w:rPr>
        <w:t xml:space="preserve">applies the </w:t>
      </w:r>
      <w:r w:rsidR="003C574F">
        <w:rPr>
          <w:rFonts w:cs="Arial"/>
          <w:bCs/>
          <w:szCs w:val="26"/>
        </w:rPr>
        <w:t xml:space="preserve">same </w:t>
      </w:r>
      <w:r w:rsidRPr="005272DD" w:rsidR="00AA3882">
        <w:rPr>
          <w:rFonts w:cs="Arial"/>
          <w:bCs/>
          <w:szCs w:val="26"/>
        </w:rPr>
        <w:t xml:space="preserve">modified approach to the medium system </w:t>
      </w:r>
      <w:r w:rsidRPr="005272DD" w:rsidR="00AC6E30">
        <w:rPr>
          <w:rFonts w:cs="Arial"/>
          <w:bCs/>
          <w:szCs w:val="26"/>
        </w:rPr>
        <w:t xml:space="preserve">survey as was applied for the 2015 DWINSA. </w:t>
      </w:r>
      <w:r w:rsidRPr="005272DD" w:rsidR="00560B24">
        <w:rPr>
          <w:rFonts w:cs="Arial"/>
          <w:bCs/>
          <w:szCs w:val="26"/>
        </w:rPr>
        <w:t xml:space="preserve">The </w:t>
      </w:r>
      <w:r w:rsidRPr="005272DD" w:rsidR="00877756">
        <w:rPr>
          <w:rFonts w:cs="Arial"/>
          <w:bCs/>
          <w:szCs w:val="26"/>
        </w:rPr>
        <w:t>2020</w:t>
      </w:r>
      <w:r w:rsidRPr="005272DD" w:rsidR="00560B24">
        <w:rPr>
          <w:rFonts w:cs="Arial"/>
          <w:bCs/>
          <w:szCs w:val="26"/>
        </w:rPr>
        <w:t xml:space="preserve"> DWINSA </w:t>
      </w:r>
      <w:r w:rsidR="003C574F">
        <w:rPr>
          <w:rFonts w:cs="Arial"/>
          <w:bCs/>
          <w:szCs w:val="26"/>
        </w:rPr>
        <w:t>also applies this approach</w:t>
      </w:r>
      <w:r>
        <w:rPr>
          <w:rFonts w:cs="Arial"/>
          <w:bCs/>
          <w:szCs w:val="26"/>
        </w:rPr>
        <w:t xml:space="preserve"> for the first time</w:t>
      </w:r>
      <w:r w:rsidR="003C574F">
        <w:rPr>
          <w:rFonts w:cs="Arial"/>
          <w:bCs/>
          <w:szCs w:val="26"/>
        </w:rPr>
        <w:t xml:space="preserve"> to the </w:t>
      </w:r>
      <w:r w:rsidRPr="005272DD" w:rsidR="00940966">
        <w:rPr>
          <w:rFonts w:cs="Arial"/>
          <w:bCs/>
          <w:szCs w:val="26"/>
        </w:rPr>
        <w:t xml:space="preserve">2020 </w:t>
      </w:r>
      <w:r w:rsidRPr="005272DD" w:rsidR="00FD75F6">
        <w:rPr>
          <w:rFonts w:cs="Arial"/>
          <w:bCs/>
          <w:szCs w:val="26"/>
        </w:rPr>
        <w:t>Native American DWINSA</w:t>
      </w:r>
      <w:r w:rsidR="00FF1662">
        <w:rPr>
          <w:rFonts w:cs="Arial"/>
          <w:bCs/>
          <w:szCs w:val="26"/>
        </w:rPr>
        <w:t xml:space="preserve">. </w:t>
      </w:r>
      <w:r w:rsidR="00774148">
        <w:rPr>
          <w:rFonts w:cs="Arial"/>
          <w:bCs/>
          <w:szCs w:val="26"/>
        </w:rPr>
        <w:t>The</w:t>
      </w:r>
      <w:r w:rsidR="00FF1662">
        <w:rPr>
          <w:rFonts w:cs="Arial"/>
          <w:bCs/>
          <w:szCs w:val="26"/>
        </w:rPr>
        <w:t xml:space="preserve"> 2015 DWINSA did not collect data on American Indian and Alaska Native Village Needs</w:t>
      </w:r>
      <w:r w:rsidR="00774148">
        <w:rPr>
          <w:rFonts w:cs="Arial"/>
          <w:bCs/>
          <w:szCs w:val="26"/>
        </w:rPr>
        <w:t>; however,</w:t>
      </w:r>
      <w:r w:rsidR="00FF1662">
        <w:rPr>
          <w:rFonts w:cs="Arial"/>
          <w:bCs/>
          <w:szCs w:val="26"/>
        </w:rPr>
        <w:t xml:space="preserve"> </w:t>
      </w:r>
      <w:r w:rsidR="00BB05C6">
        <w:rPr>
          <w:rFonts w:cs="Arial"/>
          <w:bCs/>
          <w:szCs w:val="26"/>
        </w:rPr>
        <w:t xml:space="preserve">the </w:t>
      </w:r>
      <w:r w:rsidR="00E510A6">
        <w:rPr>
          <w:rFonts w:cs="Arial"/>
          <w:bCs/>
          <w:szCs w:val="26"/>
        </w:rPr>
        <w:t xml:space="preserve">estimated burden associated with the </w:t>
      </w:r>
      <w:r w:rsidR="00B47E2B">
        <w:rPr>
          <w:rFonts w:cs="Arial"/>
          <w:bCs/>
          <w:szCs w:val="26"/>
        </w:rPr>
        <w:t xml:space="preserve">2020 Native American DWINSA </w:t>
      </w:r>
      <w:r w:rsidR="007D5B06">
        <w:rPr>
          <w:rFonts w:cs="Arial"/>
          <w:bCs/>
          <w:szCs w:val="26"/>
        </w:rPr>
        <w:t>is less</w:t>
      </w:r>
      <w:r w:rsidR="00B47E2B">
        <w:rPr>
          <w:rFonts w:cs="Arial"/>
          <w:bCs/>
          <w:szCs w:val="26"/>
        </w:rPr>
        <w:t xml:space="preserve"> than </w:t>
      </w:r>
      <w:r w:rsidR="002C3695">
        <w:rPr>
          <w:rFonts w:cs="Arial"/>
          <w:bCs/>
          <w:szCs w:val="26"/>
        </w:rPr>
        <w:t xml:space="preserve">was reported in </w:t>
      </w:r>
      <w:r w:rsidR="00B47E2B">
        <w:rPr>
          <w:rFonts w:cs="Arial"/>
          <w:bCs/>
          <w:szCs w:val="26"/>
        </w:rPr>
        <w:t xml:space="preserve">the </w:t>
      </w:r>
      <w:r w:rsidR="00860578">
        <w:rPr>
          <w:rFonts w:cs="Arial"/>
          <w:bCs/>
          <w:szCs w:val="26"/>
        </w:rPr>
        <w:t>201</w:t>
      </w:r>
      <w:r w:rsidR="004F2562">
        <w:rPr>
          <w:rFonts w:cs="Arial"/>
          <w:bCs/>
          <w:szCs w:val="26"/>
        </w:rPr>
        <w:t xml:space="preserve">1 </w:t>
      </w:r>
      <w:r w:rsidR="00347421">
        <w:rPr>
          <w:rFonts w:cs="Arial"/>
          <w:bCs/>
          <w:szCs w:val="26"/>
        </w:rPr>
        <w:t xml:space="preserve">DWINSA </w:t>
      </w:r>
      <w:r w:rsidR="00B47E2B">
        <w:rPr>
          <w:rFonts w:cs="Arial"/>
          <w:bCs/>
          <w:szCs w:val="26"/>
        </w:rPr>
        <w:t>ICR</w:t>
      </w:r>
      <w:r w:rsidRPr="005272DD" w:rsidR="00AD585E">
        <w:rPr>
          <w:rFonts w:cs="Arial"/>
          <w:bCs/>
          <w:szCs w:val="26"/>
        </w:rPr>
        <w:t xml:space="preserve">. </w:t>
      </w:r>
    </w:p>
    <w:p w:rsidR="00C45E25" w:rsidP="00C45E25" w:rsidRDefault="00C45E25" w14:paraId="7B711E13" w14:textId="65533507">
      <w:r>
        <w:t>Exhibit A-6-26 demonstrates that the increase in burden from the 2015 to the 2020 DWINSA attributable to the addition of new survey respondents</w:t>
      </w:r>
      <w:r w:rsidR="00D651AD">
        <w:t xml:space="preserve"> </w:t>
      </w:r>
      <w:r w:rsidRPr="00D651AD" w:rsidR="00D651AD">
        <w:t>(i.e., small water systems; NPNCWSs; and AI and ANV systems, including Navajo Nation water systems)</w:t>
      </w:r>
      <w:r>
        <w:t xml:space="preserve"> is </w:t>
      </w:r>
      <w:r w:rsidR="004C5922">
        <w:t>17 percent</w:t>
      </w:r>
      <w:r w:rsidR="00CA7B53">
        <w:t xml:space="preserve"> </w:t>
      </w:r>
      <w:r w:rsidR="004B6294">
        <w:t>(approximately 3,382 burden hours)</w:t>
      </w:r>
      <w:r w:rsidR="005E6190">
        <w:t xml:space="preserve">. </w:t>
      </w:r>
      <w:r w:rsidRPr="00D651AD" w:rsidR="00D651AD">
        <w:t xml:space="preserve">That increase is partially offset by a decrease of 1,548 burden hours to ascertain infrastructure needs for </w:t>
      </w:r>
      <w:r w:rsidR="00E42628">
        <w:t xml:space="preserve">fewer </w:t>
      </w:r>
      <w:r w:rsidRPr="00D651AD" w:rsidR="00D651AD">
        <w:t xml:space="preserve">large and medium systems. The net result is an increase of 1,560 burden hours from the 2015 to the 2020 DWINSA for water system respondents to report infrastructure needs. </w:t>
      </w:r>
      <w:r w:rsidRPr="00D651AD" w:rsidR="00017868">
        <w:t xml:space="preserve">Thus, the increase in burden for water systems overall is small relative to the additional data to be collected. The combined burden on primacy agencies for ascertaining water systems’ infrastructure needs </w:t>
      </w:r>
      <w:proofErr w:type="gramStart"/>
      <w:r w:rsidRPr="00D651AD" w:rsidR="00017868">
        <w:t>actually decreases</w:t>
      </w:r>
      <w:proofErr w:type="gramEnd"/>
      <w:r w:rsidRPr="00D651AD" w:rsidR="00017868">
        <w:t xml:space="preserve"> from the 2015 to the 2020 DWINSA.</w:t>
      </w:r>
      <w:r w:rsidR="00017868">
        <w:t xml:space="preserve"> </w:t>
      </w:r>
      <w:r w:rsidRPr="00D651AD" w:rsidR="00D651AD">
        <w:t>Most of the increase</w:t>
      </w:r>
      <w:r w:rsidR="000260C5">
        <w:t xml:space="preserve"> in</w:t>
      </w:r>
      <w:r w:rsidRPr="00D651AD" w:rsidR="00D651AD">
        <w:t xml:space="preserve"> burden due to the expanded scope of the type of systems surveyed for infrastructure needs in the 2020 DWINSA is borne by </w:t>
      </w:r>
      <w:r w:rsidR="00437E07">
        <w:t>EPA</w:t>
      </w:r>
      <w:r w:rsidRPr="00D651AD" w:rsidR="00D651AD">
        <w:t xml:space="preserve">. </w:t>
      </w:r>
      <w:r w:rsidR="00437E07">
        <w:t>EPA</w:t>
      </w:r>
      <w:r w:rsidRPr="00D651AD" w:rsidR="00D651AD">
        <w:t xml:space="preserve"> is responsible for collection of data from the small CWSs and NPNCWS for the State DWINSA, and by </w:t>
      </w:r>
      <w:r w:rsidR="00437E07">
        <w:t>EPA</w:t>
      </w:r>
      <w:r w:rsidRPr="00D651AD" w:rsidR="00D651AD">
        <w:t xml:space="preserve"> Regions for all but the Navajo Nation systems in the Native American DWINSA (the Navajo Nation will collect data for their systems). </w:t>
      </w:r>
    </w:p>
    <w:p w:rsidR="00C45E25" w:rsidP="00C45E25" w:rsidRDefault="00D651AD" w14:paraId="3D9BCACB" w14:textId="18408618">
      <w:r w:rsidRPr="00D651AD">
        <w:t xml:space="preserve">An increase of 3,573 burden hours from the 2015 to the 2020 DWINSA for water system respondents is attributable to the additional Lead Service Line, Operator Workforce, and Iron and Steel </w:t>
      </w:r>
      <w:r w:rsidR="00E42628">
        <w:t xml:space="preserve">categories of </w:t>
      </w:r>
      <w:r w:rsidRPr="00D651AD">
        <w:t>question</w:t>
      </w:r>
      <w:r w:rsidR="00E42628">
        <w:t>s</w:t>
      </w:r>
      <w:r w:rsidRPr="00D651AD">
        <w:t xml:space="preserve">. Most of this increase in burden is </w:t>
      </w:r>
      <w:r>
        <w:t>due</w:t>
      </w:r>
      <w:r w:rsidRPr="00D651AD">
        <w:t xml:space="preserve"> to the Lead Service Line questions</w:t>
      </w:r>
      <w:r w:rsidR="00E42628">
        <w:t>, which will be completed by all survey respondents</w:t>
      </w:r>
      <w:r w:rsidRPr="00D651AD">
        <w:t xml:space="preserve">. The Lead Service Line questions account for 2,978 hours (83 percent) of the 3,573 hours of increased burden for the three </w:t>
      </w:r>
      <w:r w:rsidR="00E42628">
        <w:t>additional</w:t>
      </w:r>
      <w:r w:rsidRPr="00D651AD">
        <w:t xml:space="preserve"> question categories. The Lead Service Line questions will gather information about the water systems’ service lines, as mandated by the America’s Water Infrastructure Act of 2018 Section 2015(e)(2). These 2,978 hours translate to an average of 0.76 burden hours per water system respondent to specifically address the Lead Service Line questions. </w:t>
      </w:r>
      <w:bookmarkEnd w:id="259"/>
    </w:p>
    <w:p w:rsidR="00C45E25" w:rsidP="00790C69" w:rsidRDefault="00C45E25" w14:paraId="22E04608" w14:textId="77777777">
      <w:pPr>
        <w:rPr>
          <w:rFonts w:cs="Arial"/>
          <w:bCs/>
          <w:szCs w:val="26"/>
        </w:rPr>
        <w:sectPr w:rsidR="00C45E25" w:rsidSect="00DA1F5B">
          <w:headerReference w:type="even" r:id="rId38"/>
          <w:headerReference w:type="default" r:id="rId39"/>
          <w:footerReference w:type="default" r:id="rId40"/>
          <w:headerReference w:type="first" r:id="rId41"/>
          <w:pgSz w:w="12240" w:h="15840" w:code="1"/>
          <w:pgMar w:top="1296" w:right="1440" w:bottom="720" w:left="1440" w:header="720" w:footer="720" w:gutter="0"/>
          <w:cols w:space="720"/>
          <w:noEndnote/>
        </w:sectPr>
      </w:pPr>
    </w:p>
    <w:p w:rsidR="00C45E25" w:rsidP="00790C69" w:rsidRDefault="00C45E25" w14:paraId="61B7F3EB" w14:textId="385EAB59">
      <w:pPr>
        <w:rPr>
          <w:rFonts w:cs="Arial"/>
          <w:bCs/>
          <w:szCs w:val="26"/>
        </w:rPr>
      </w:pPr>
    </w:p>
    <w:p w:rsidRPr="00A303C8" w:rsidR="006D730B" w:rsidP="006D730B" w:rsidRDefault="006D730B" w14:paraId="2BBE829A" w14:textId="1C49FF4E">
      <w:pPr>
        <w:pStyle w:val="Exhibit"/>
        <w:keepLines/>
      </w:pPr>
      <w:bookmarkStart w:name="_Toc29229436" w:id="260"/>
      <w:r w:rsidRPr="00A303C8">
        <w:t>Exhibit A-6-</w:t>
      </w:r>
      <w:r w:rsidR="00FB1CE3">
        <w:t>26</w:t>
      </w:r>
      <w:r w:rsidRPr="00A303C8">
        <w:t xml:space="preserve"> </w:t>
      </w:r>
      <w:r w:rsidRPr="00EF1BD3" w:rsidR="00EF1BD3">
        <w:t xml:space="preserve">Change in </w:t>
      </w:r>
      <w:r w:rsidR="00C94FB0">
        <w:t>Respondent</w:t>
      </w:r>
      <w:r w:rsidRPr="00EF1BD3" w:rsidR="00EF1BD3">
        <w:t xml:space="preserve"> Burden from 2015 </w:t>
      </w:r>
      <w:r w:rsidR="00286A1A">
        <w:t xml:space="preserve">ICR Estimates </w:t>
      </w:r>
      <w:r w:rsidRPr="00EF1BD3" w:rsidR="00EF1BD3">
        <w:t>to 2020 DWINSA</w:t>
      </w:r>
      <w:bookmarkEnd w:id="260"/>
      <w:r w:rsidR="00286A1A">
        <w:t xml:space="preserve"> ICR Estimates</w:t>
      </w:r>
    </w:p>
    <w:tbl>
      <w:tblPr>
        <w:tblW w:w="13673" w:type="dxa"/>
        <w:jc w:val="center"/>
        <w:tblLook w:val="04A0" w:firstRow="1" w:lastRow="0" w:firstColumn="1" w:lastColumn="0" w:noHBand="0" w:noVBand="1"/>
      </w:tblPr>
      <w:tblGrid>
        <w:gridCol w:w="2335"/>
        <w:gridCol w:w="1121"/>
        <w:gridCol w:w="1579"/>
        <w:gridCol w:w="1170"/>
        <w:gridCol w:w="987"/>
        <w:gridCol w:w="1624"/>
        <w:gridCol w:w="1257"/>
        <w:gridCol w:w="1170"/>
        <w:gridCol w:w="1170"/>
        <w:gridCol w:w="1260"/>
      </w:tblGrid>
      <w:tr w:rsidRPr="00080A98" w:rsidR="005C143A" w:rsidTr="005C143A" w14:paraId="124C7641" w14:textId="77777777">
        <w:trPr>
          <w:trHeight w:val="683"/>
          <w:jc w:val="center"/>
        </w:trPr>
        <w:tc>
          <w:tcPr>
            <w:tcW w:w="2335" w:type="dxa"/>
            <w:vMerge w:val="restart"/>
            <w:tcBorders>
              <w:top w:val="single" w:color="auto" w:sz="4" w:space="0"/>
              <w:left w:val="single" w:color="auto" w:sz="4" w:space="0"/>
              <w:right w:val="single" w:color="auto" w:sz="4" w:space="0"/>
            </w:tcBorders>
            <w:shd w:val="clear" w:color="auto" w:fill="auto"/>
            <w:vAlign w:val="center"/>
            <w:hideMark/>
          </w:tcPr>
          <w:p w:rsidRPr="004A64BB" w:rsidR="005C143A" w:rsidP="005C143A" w:rsidRDefault="005C143A" w14:paraId="727FFADE" w14:textId="77777777">
            <w:pPr>
              <w:spacing w:after="0" w:line="240" w:lineRule="auto"/>
              <w:jc w:val="center"/>
              <w:rPr>
                <w:b/>
                <w:bCs/>
              </w:rPr>
            </w:pPr>
            <w:bookmarkStart w:name="_Hlk26445111" w:id="261"/>
            <w:r w:rsidRPr="004A64BB">
              <w:rPr>
                <w:b/>
                <w:bCs/>
              </w:rPr>
              <w:t>Survey Group</w:t>
            </w:r>
          </w:p>
        </w:tc>
        <w:tc>
          <w:tcPr>
            <w:tcW w:w="1121" w:type="dxa"/>
            <w:vMerge w:val="restart"/>
            <w:tcBorders>
              <w:top w:val="single" w:color="auto" w:sz="4" w:space="0"/>
              <w:left w:val="nil"/>
              <w:right w:val="single" w:color="auto" w:sz="4" w:space="0"/>
            </w:tcBorders>
            <w:shd w:val="clear" w:color="auto" w:fill="auto"/>
            <w:vAlign w:val="center"/>
            <w:hideMark/>
          </w:tcPr>
          <w:p w:rsidRPr="004A64BB" w:rsidR="005C143A" w:rsidP="005C143A" w:rsidRDefault="005C143A" w14:paraId="32C7FF79" w14:textId="76834ADF">
            <w:pPr>
              <w:spacing w:after="0" w:line="240" w:lineRule="auto"/>
              <w:jc w:val="center"/>
              <w:rPr>
                <w:b/>
                <w:bCs/>
              </w:rPr>
            </w:pPr>
            <w:r w:rsidRPr="004A64BB">
              <w:rPr>
                <w:b/>
                <w:bCs/>
              </w:rPr>
              <w:t xml:space="preserve">2015 </w:t>
            </w:r>
            <w:r>
              <w:rPr>
                <w:b/>
                <w:bCs/>
              </w:rPr>
              <w:t>DWINSA</w:t>
            </w:r>
          </w:p>
        </w:tc>
        <w:tc>
          <w:tcPr>
            <w:tcW w:w="1579" w:type="dxa"/>
            <w:vMerge w:val="restart"/>
            <w:tcBorders>
              <w:top w:val="single" w:color="auto" w:sz="4" w:space="0"/>
              <w:left w:val="nil"/>
              <w:right w:val="single" w:color="auto" w:sz="4" w:space="0"/>
            </w:tcBorders>
            <w:shd w:val="clear" w:color="auto" w:fill="auto"/>
            <w:vAlign w:val="center"/>
            <w:hideMark/>
          </w:tcPr>
          <w:p w:rsidRPr="004A64BB" w:rsidR="005C143A" w:rsidP="005C143A" w:rsidRDefault="005C143A" w14:paraId="3DA0A34B" w14:textId="68802526">
            <w:pPr>
              <w:spacing w:after="0" w:line="240" w:lineRule="auto"/>
              <w:jc w:val="center"/>
              <w:rPr>
                <w:b/>
                <w:bCs/>
              </w:rPr>
            </w:pPr>
            <w:r w:rsidRPr="004A64BB">
              <w:rPr>
                <w:b/>
                <w:bCs/>
              </w:rPr>
              <w:t xml:space="preserve">2020 </w:t>
            </w:r>
            <w:r>
              <w:rPr>
                <w:b/>
                <w:bCs/>
              </w:rPr>
              <w:t>Infrastructure Needs</w:t>
            </w:r>
            <w:r w:rsidRPr="004A64BB">
              <w:rPr>
                <w:b/>
                <w:bCs/>
              </w:rPr>
              <w:t xml:space="preserve"> Survey*</w:t>
            </w:r>
          </w:p>
        </w:tc>
        <w:tc>
          <w:tcPr>
            <w:tcW w:w="3781" w:type="dxa"/>
            <w:gridSpan w:val="3"/>
            <w:tcBorders>
              <w:top w:val="single" w:color="auto" w:sz="4" w:space="0"/>
              <w:left w:val="nil"/>
              <w:bottom w:val="single" w:color="auto" w:sz="4" w:space="0"/>
              <w:right w:val="single" w:color="auto" w:sz="4" w:space="0"/>
            </w:tcBorders>
            <w:vAlign w:val="center"/>
          </w:tcPr>
          <w:p w:rsidRPr="004A64BB" w:rsidR="005C143A" w:rsidP="005C143A" w:rsidRDefault="005C143A" w14:paraId="56A54205" w14:textId="25381A2F">
            <w:pPr>
              <w:spacing w:after="0" w:line="240" w:lineRule="auto"/>
              <w:jc w:val="center"/>
              <w:rPr>
                <w:b/>
                <w:bCs/>
              </w:rPr>
            </w:pPr>
            <w:r w:rsidRPr="004A64BB">
              <w:rPr>
                <w:b/>
                <w:bCs/>
              </w:rPr>
              <w:t>Hours for Additional Questions</w:t>
            </w:r>
          </w:p>
        </w:tc>
        <w:tc>
          <w:tcPr>
            <w:tcW w:w="1257" w:type="dxa"/>
            <w:vMerge w:val="restart"/>
            <w:tcBorders>
              <w:top w:val="single" w:color="auto" w:sz="4" w:space="0"/>
              <w:left w:val="nil"/>
              <w:right w:val="single" w:color="auto" w:sz="4" w:space="0"/>
            </w:tcBorders>
            <w:shd w:val="clear" w:color="auto" w:fill="auto"/>
            <w:vAlign w:val="center"/>
            <w:hideMark/>
          </w:tcPr>
          <w:p w:rsidRPr="004A64BB" w:rsidR="005C143A" w:rsidP="005C143A" w:rsidRDefault="005C143A" w14:paraId="1CE2A87D" w14:textId="693404AC">
            <w:pPr>
              <w:spacing w:after="0" w:line="240" w:lineRule="auto"/>
              <w:jc w:val="center"/>
              <w:rPr>
                <w:b/>
                <w:bCs/>
              </w:rPr>
            </w:pPr>
            <w:r w:rsidRPr="004A64BB">
              <w:rPr>
                <w:b/>
                <w:bCs/>
              </w:rPr>
              <w:t xml:space="preserve">Total </w:t>
            </w:r>
            <w:r>
              <w:rPr>
                <w:b/>
                <w:bCs/>
              </w:rPr>
              <w:t xml:space="preserve">Burden </w:t>
            </w:r>
            <w:r w:rsidRPr="004A64BB">
              <w:rPr>
                <w:b/>
                <w:bCs/>
              </w:rPr>
              <w:t>for 2020 DWINSA</w:t>
            </w:r>
          </w:p>
        </w:tc>
        <w:tc>
          <w:tcPr>
            <w:tcW w:w="3600" w:type="dxa"/>
            <w:gridSpan w:val="3"/>
            <w:tcBorders>
              <w:top w:val="single" w:color="auto" w:sz="4" w:space="0"/>
              <w:left w:val="nil"/>
              <w:bottom w:val="single" w:color="auto" w:sz="4" w:space="0"/>
              <w:right w:val="single" w:color="auto" w:sz="4" w:space="0"/>
            </w:tcBorders>
            <w:vAlign w:val="center"/>
          </w:tcPr>
          <w:p w:rsidRPr="004A64BB" w:rsidR="005C143A" w:rsidP="005C143A" w:rsidRDefault="005C143A" w14:paraId="7D8C8162" w14:textId="547D50C1">
            <w:pPr>
              <w:spacing w:after="0" w:line="240" w:lineRule="auto"/>
              <w:jc w:val="center"/>
              <w:rPr>
                <w:b/>
                <w:bCs/>
              </w:rPr>
            </w:pPr>
            <w:r w:rsidRPr="004A64BB">
              <w:rPr>
                <w:b/>
                <w:bCs/>
              </w:rPr>
              <w:t xml:space="preserve">% </w:t>
            </w:r>
            <w:r>
              <w:rPr>
                <w:b/>
                <w:bCs/>
              </w:rPr>
              <w:t xml:space="preserve">Increase in 2020 DWINSA Burden </w:t>
            </w:r>
            <w:r w:rsidRPr="004A64BB">
              <w:rPr>
                <w:b/>
                <w:bCs/>
              </w:rPr>
              <w:t>due to Additional Questions</w:t>
            </w:r>
          </w:p>
        </w:tc>
      </w:tr>
      <w:tr w:rsidRPr="00080A98" w:rsidR="005C143A" w:rsidTr="005C143A" w14:paraId="65829762" w14:textId="77777777">
        <w:trPr>
          <w:trHeight w:val="746"/>
          <w:jc w:val="center"/>
        </w:trPr>
        <w:tc>
          <w:tcPr>
            <w:tcW w:w="2335" w:type="dxa"/>
            <w:vMerge/>
            <w:tcBorders>
              <w:left w:val="single" w:color="auto" w:sz="4" w:space="0"/>
              <w:bottom w:val="single" w:color="auto" w:sz="4" w:space="0"/>
              <w:right w:val="single" w:color="auto" w:sz="4" w:space="0"/>
            </w:tcBorders>
            <w:shd w:val="clear" w:color="auto" w:fill="auto"/>
            <w:vAlign w:val="center"/>
          </w:tcPr>
          <w:p w:rsidRPr="004A64BB" w:rsidR="005C143A" w:rsidP="005C143A" w:rsidRDefault="005C143A" w14:paraId="23FF0991" w14:textId="77777777">
            <w:pPr>
              <w:spacing w:after="0" w:line="240" w:lineRule="auto"/>
              <w:jc w:val="center"/>
              <w:rPr>
                <w:b/>
                <w:bCs/>
              </w:rPr>
            </w:pPr>
          </w:p>
        </w:tc>
        <w:tc>
          <w:tcPr>
            <w:tcW w:w="1121" w:type="dxa"/>
            <w:vMerge/>
            <w:tcBorders>
              <w:left w:val="nil"/>
              <w:bottom w:val="single" w:color="auto" w:sz="4" w:space="0"/>
              <w:right w:val="single" w:color="auto" w:sz="4" w:space="0"/>
            </w:tcBorders>
            <w:shd w:val="clear" w:color="auto" w:fill="auto"/>
            <w:vAlign w:val="center"/>
          </w:tcPr>
          <w:p w:rsidRPr="004A64BB" w:rsidR="005C143A" w:rsidP="005C143A" w:rsidRDefault="005C143A" w14:paraId="0A1ECFA1" w14:textId="77777777">
            <w:pPr>
              <w:spacing w:after="0" w:line="240" w:lineRule="auto"/>
              <w:jc w:val="center"/>
              <w:rPr>
                <w:b/>
                <w:bCs/>
              </w:rPr>
            </w:pPr>
          </w:p>
        </w:tc>
        <w:tc>
          <w:tcPr>
            <w:tcW w:w="1579" w:type="dxa"/>
            <w:vMerge/>
            <w:tcBorders>
              <w:left w:val="nil"/>
              <w:bottom w:val="single" w:color="auto" w:sz="4" w:space="0"/>
              <w:right w:val="single" w:color="auto" w:sz="4" w:space="0"/>
            </w:tcBorders>
            <w:shd w:val="clear" w:color="auto" w:fill="auto"/>
            <w:vAlign w:val="center"/>
          </w:tcPr>
          <w:p w:rsidRPr="004A64BB" w:rsidR="005C143A" w:rsidP="005C143A" w:rsidRDefault="005C143A" w14:paraId="5B0FFFB2" w14:textId="77777777">
            <w:pPr>
              <w:spacing w:after="0" w:line="240" w:lineRule="auto"/>
              <w:jc w:val="center"/>
              <w:rPr>
                <w:b/>
                <w:bCs/>
              </w:rPr>
            </w:pPr>
          </w:p>
        </w:tc>
        <w:tc>
          <w:tcPr>
            <w:tcW w:w="1170" w:type="dxa"/>
            <w:tcBorders>
              <w:top w:val="single" w:color="auto" w:sz="4" w:space="0"/>
              <w:left w:val="nil"/>
              <w:bottom w:val="single" w:color="auto" w:sz="4" w:space="0"/>
              <w:right w:val="single" w:color="auto" w:sz="4" w:space="0"/>
            </w:tcBorders>
            <w:vAlign w:val="center"/>
          </w:tcPr>
          <w:p w:rsidRPr="004A64BB" w:rsidR="005C143A" w:rsidP="005C143A" w:rsidRDefault="00D23DB1" w14:paraId="0FD12FF3" w14:textId="196F2023">
            <w:pPr>
              <w:spacing w:after="0" w:line="240" w:lineRule="auto"/>
              <w:jc w:val="center"/>
              <w:rPr>
                <w:b/>
                <w:bCs/>
              </w:rPr>
            </w:pPr>
            <w:r>
              <w:rPr>
                <w:b/>
                <w:bCs/>
              </w:rPr>
              <w:t>LSL</w:t>
            </w:r>
          </w:p>
        </w:tc>
        <w:tc>
          <w:tcPr>
            <w:tcW w:w="987" w:type="dxa"/>
            <w:tcBorders>
              <w:top w:val="single" w:color="auto" w:sz="4" w:space="0"/>
              <w:left w:val="single" w:color="auto" w:sz="4" w:space="0"/>
              <w:bottom w:val="single" w:color="auto" w:sz="4" w:space="0"/>
              <w:right w:val="single" w:color="auto" w:sz="4" w:space="0"/>
            </w:tcBorders>
            <w:vAlign w:val="center"/>
          </w:tcPr>
          <w:p w:rsidRPr="004A64BB" w:rsidR="005C143A" w:rsidP="005C143A" w:rsidRDefault="005C143A" w14:paraId="67294069" w14:textId="40DFFE76">
            <w:pPr>
              <w:spacing w:after="0" w:line="240" w:lineRule="auto"/>
              <w:jc w:val="center"/>
              <w:rPr>
                <w:b/>
                <w:bCs/>
              </w:rPr>
            </w:pPr>
            <w:r>
              <w:rPr>
                <w:b/>
                <w:bCs/>
              </w:rPr>
              <w:t xml:space="preserve">OpW and </w:t>
            </w:r>
            <w:r w:rsidR="00E066DA">
              <w:rPr>
                <w:b/>
                <w:bCs/>
              </w:rPr>
              <w:t>I&amp;S</w:t>
            </w:r>
          </w:p>
        </w:tc>
        <w:tc>
          <w:tcPr>
            <w:tcW w:w="1624" w:type="dxa"/>
            <w:tcBorders>
              <w:top w:val="single" w:color="auto" w:sz="4" w:space="0"/>
              <w:left w:val="single" w:color="auto" w:sz="4" w:space="0"/>
              <w:bottom w:val="single" w:color="auto" w:sz="4" w:space="0"/>
              <w:right w:val="single" w:color="auto" w:sz="4" w:space="0"/>
            </w:tcBorders>
            <w:shd w:val="clear" w:color="auto" w:fill="auto"/>
            <w:vAlign w:val="center"/>
          </w:tcPr>
          <w:p w:rsidRPr="004A64BB" w:rsidR="005C143A" w:rsidP="005C143A" w:rsidRDefault="005C143A" w14:paraId="3498F2C2" w14:textId="6C31DA3E">
            <w:pPr>
              <w:spacing w:after="0" w:line="240" w:lineRule="auto"/>
              <w:jc w:val="center"/>
              <w:rPr>
                <w:b/>
                <w:bCs/>
              </w:rPr>
            </w:pPr>
            <w:r>
              <w:rPr>
                <w:b/>
                <w:bCs/>
              </w:rPr>
              <w:t>Subtotal (</w:t>
            </w:r>
            <w:r w:rsidR="00D23DB1">
              <w:rPr>
                <w:b/>
                <w:bCs/>
              </w:rPr>
              <w:t>LSL</w:t>
            </w:r>
            <w:r>
              <w:rPr>
                <w:b/>
                <w:bCs/>
              </w:rPr>
              <w:t xml:space="preserve">, OpW, and </w:t>
            </w:r>
            <w:r w:rsidR="00E066DA">
              <w:rPr>
                <w:b/>
                <w:bCs/>
              </w:rPr>
              <w:t>I&amp;S</w:t>
            </w:r>
            <w:r>
              <w:rPr>
                <w:b/>
                <w:bCs/>
              </w:rPr>
              <w:t>)</w:t>
            </w:r>
          </w:p>
        </w:tc>
        <w:tc>
          <w:tcPr>
            <w:tcW w:w="1257" w:type="dxa"/>
            <w:vMerge/>
            <w:tcBorders>
              <w:left w:val="nil"/>
              <w:bottom w:val="single" w:color="auto" w:sz="4" w:space="0"/>
              <w:right w:val="single" w:color="auto" w:sz="4" w:space="0"/>
            </w:tcBorders>
            <w:shd w:val="clear" w:color="auto" w:fill="auto"/>
            <w:vAlign w:val="center"/>
          </w:tcPr>
          <w:p w:rsidRPr="004A64BB" w:rsidR="005C143A" w:rsidP="005C143A" w:rsidRDefault="005C143A" w14:paraId="6AA5C48E" w14:textId="77777777">
            <w:pPr>
              <w:spacing w:after="0" w:line="240" w:lineRule="auto"/>
              <w:rPr>
                <w:b/>
                <w:bCs/>
              </w:rPr>
            </w:pPr>
          </w:p>
        </w:tc>
        <w:tc>
          <w:tcPr>
            <w:tcW w:w="1170" w:type="dxa"/>
            <w:tcBorders>
              <w:top w:val="single" w:color="auto" w:sz="4" w:space="0"/>
              <w:left w:val="nil"/>
              <w:bottom w:val="single" w:color="auto" w:sz="4" w:space="0"/>
              <w:right w:val="single" w:color="auto" w:sz="4" w:space="0"/>
            </w:tcBorders>
            <w:vAlign w:val="center"/>
          </w:tcPr>
          <w:p w:rsidRPr="004A64BB" w:rsidR="005C143A" w:rsidP="005C143A" w:rsidRDefault="00D23DB1" w14:paraId="37E70D25" w14:textId="7CEF58C6">
            <w:pPr>
              <w:spacing w:after="0" w:line="240" w:lineRule="auto"/>
              <w:jc w:val="center"/>
              <w:rPr>
                <w:b/>
                <w:bCs/>
              </w:rPr>
            </w:pPr>
            <w:r>
              <w:rPr>
                <w:b/>
                <w:bCs/>
              </w:rPr>
              <w:t xml:space="preserve">LSL </w:t>
            </w:r>
            <w:r w:rsidR="005C143A">
              <w:rPr>
                <w:b/>
                <w:bCs/>
              </w:rPr>
              <w:t>Only</w:t>
            </w:r>
          </w:p>
        </w:tc>
        <w:tc>
          <w:tcPr>
            <w:tcW w:w="1170" w:type="dxa"/>
            <w:tcBorders>
              <w:top w:val="single" w:color="auto" w:sz="4" w:space="0"/>
              <w:left w:val="single" w:color="auto" w:sz="4" w:space="0"/>
              <w:bottom w:val="single" w:color="auto" w:sz="4" w:space="0"/>
              <w:right w:val="single" w:color="auto" w:sz="4" w:space="0"/>
            </w:tcBorders>
            <w:vAlign w:val="center"/>
          </w:tcPr>
          <w:p w:rsidRPr="004A64BB" w:rsidR="005C143A" w:rsidP="005C143A" w:rsidRDefault="005C143A" w14:paraId="077C4B0E" w14:textId="4F8E7382">
            <w:pPr>
              <w:spacing w:after="0" w:line="240" w:lineRule="auto"/>
              <w:jc w:val="center"/>
              <w:rPr>
                <w:b/>
                <w:bCs/>
              </w:rPr>
            </w:pPr>
            <w:r>
              <w:rPr>
                <w:b/>
                <w:bCs/>
              </w:rPr>
              <w:t xml:space="preserve">OpW and </w:t>
            </w:r>
            <w:r w:rsidR="00E066DA">
              <w:rPr>
                <w:b/>
                <w:bCs/>
              </w:rPr>
              <w:t>I&amp;S</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rsidRPr="004A64BB" w:rsidR="005C143A" w:rsidP="005C143A" w:rsidRDefault="00D23DB1" w14:paraId="747271BF" w14:textId="26F22D27">
            <w:pPr>
              <w:spacing w:after="0" w:line="240" w:lineRule="auto"/>
              <w:jc w:val="center"/>
              <w:rPr>
                <w:b/>
                <w:bCs/>
              </w:rPr>
            </w:pPr>
            <w:r>
              <w:rPr>
                <w:b/>
                <w:bCs/>
              </w:rPr>
              <w:t>LSL</w:t>
            </w:r>
            <w:r w:rsidR="005C143A">
              <w:rPr>
                <w:b/>
                <w:bCs/>
              </w:rPr>
              <w:t xml:space="preserve"> OpW, and </w:t>
            </w:r>
            <w:r w:rsidR="00E066DA">
              <w:rPr>
                <w:b/>
                <w:bCs/>
              </w:rPr>
              <w:t>I&amp;S</w:t>
            </w:r>
          </w:p>
        </w:tc>
      </w:tr>
      <w:tr w:rsidRPr="00080A98" w:rsidR="008C6F06" w:rsidTr="005C143A" w14:paraId="3A1DA906" w14:textId="77777777">
        <w:trPr>
          <w:trHeight w:val="152"/>
          <w:jc w:val="center"/>
        </w:trPr>
        <w:tc>
          <w:tcPr>
            <w:tcW w:w="2335" w:type="dxa"/>
            <w:tcBorders>
              <w:top w:val="single" w:color="auto" w:sz="4" w:space="0"/>
              <w:left w:val="single" w:color="auto" w:sz="4" w:space="0"/>
              <w:bottom w:val="single" w:color="auto" w:sz="4" w:space="0"/>
              <w:right w:val="single" w:color="auto" w:sz="4" w:space="0"/>
            </w:tcBorders>
            <w:shd w:val="clear" w:color="auto" w:fill="auto"/>
            <w:vAlign w:val="center"/>
          </w:tcPr>
          <w:p w:rsidRPr="004A64BB" w:rsidR="008C6F06" w:rsidP="005C143A" w:rsidRDefault="008C6F06" w14:paraId="20A27F21" w14:textId="77777777">
            <w:pPr>
              <w:spacing w:after="0" w:line="240" w:lineRule="auto"/>
              <w:jc w:val="center"/>
              <w:rPr>
                <w:b/>
                <w:bCs/>
              </w:rPr>
            </w:pPr>
          </w:p>
        </w:tc>
        <w:tc>
          <w:tcPr>
            <w:tcW w:w="1121" w:type="dxa"/>
            <w:tcBorders>
              <w:top w:val="single" w:color="auto" w:sz="4" w:space="0"/>
              <w:left w:val="nil"/>
              <w:bottom w:val="single" w:color="auto" w:sz="4" w:space="0"/>
              <w:right w:val="single" w:color="auto" w:sz="4" w:space="0"/>
            </w:tcBorders>
            <w:shd w:val="clear" w:color="auto" w:fill="auto"/>
            <w:vAlign w:val="center"/>
          </w:tcPr>
          <w:p w:rsidRPr="004A64BB" w:rsidR="008C6F06" w:rsidP="005C143A" w:rsidRDefault="008C6F06" w14:paraId="14F3CCF6" w14:textId="424ED868">
            <w:pPr>
              <w:spacing w:after="0" w:line="240" w:lineRule="auto"/>
              <w:jc w:val="center"/>
              <w:rPr>
                <w:b/>
                <w:bCs/>
              </w:rPr>
            </w:pPr>
            <w:r>
              <w:rPr>
                <w:b/>
                <w:bCs/>
              </w:rPr>
              <w:t>A</w:t>
            </w:r>
          </w:p>
        </w:tc>
        <w:tc>
          <w:tcPr>
            <w:tcW w:w="1579" w:type="dxa"/>
            <w:tcBorders>
              <w:top w:val="single" w:color="auto" w:sz="4" w:space="0"/>
              <w:left w:val="nil"/>
              <w:bottom w:val="single" w:color="auto" w:sz="4" w:space="0"/>
              <w:right w:val="single" w:color="auto" w:sz="4" w:space="0"/>
            </w:tcBorders>
            <w:shd w:val="clear" w:color="auto" w:fill="auto"/>
            <w:vAlign w:val="center"/>
          </w:tcPr>
          <w:p w:rsidRPr="004A64BB" w:rsidR="008C6F06" w:rsidP="005C143A" w:rsidRDefault="008C6F06" w14:paraId="680AC724" w14:textId="65D0D33D">
            <w:pPr>
              <w:spacing w:after="0" w:line="240" w:lineRule="auto"/>
              <w:jc w:val="center"/>
              <w:rPr>
                <w:b/>
                <w:bCs/>
              </w:rPr>
            </w:pPr>
            <w:r>
              <w:rPr>
                <w:b/>
                <w:bCs/>
              </w:rPr>
              <w:t>B</w:t>
            </w:r>
          </w:p>
        </w:tc>
        <w:tc>
          <w:tcPr>
            <w:tcW w:w="1170" w:type="dxa"/>
            <w:tcBorders>
              <w:top w:val="single" w:color="auto" w:sz="4" w:space="0"/>
              <w:left w:val="nil"/>
              <w:bottom w:val="single" w:color="auto" w:sz="4" w:space="0"/>
              <w:right w:val="single" w:color="auto" w:sz="4" w:space="0"/>
            </w:tcBorders>
            <w:vAlign w:val="center"/>
          </w:tcPr>
          <w:p w:rsidR="008C6F06" w:rsidP="005C143A" w:rsidRDefault="005C143A" w14:paraId="03EE86E8" w14:textId="7BBF9EC5">
            <w:pPr>
              <w:spacing w:after="0" w:line="240" w:lineRule="auto"/>
              <w:jc w:val="center"/>
              <w:rPr>
                <w:b/>
                <w:bCs/>
              </w:rPr>
            </w:pPr>
            <w:r>
              <w:rPr>
                <w:b/>
                <w:bCs/>
              </w:rPr>
              <w:t>C</w:t>
            </w:r>
          </w:p>
        </w:tc>
        <w:tc>
          <w:tcPr>
            <w:tcW w:w="987" w:type="dxa"/>
            <w:tcBorders>
              <w:top w:val="single" w:color="auto" w:sz="4" w:space="0"/>
              <w:left w:val="single" w:color="auto" w:sz="4" w:space="0"/>
              <w:bottom w:val="single" w:color="auto" w:sz="4" w:space="0"/>
              <w:right w:val="single" w:color="auto" w:sz="4" w:space="0"/>
            </w:tcBorders>
            <w:vAlign w:val="center"/>
          </w:tcPr>
          <w:p w:rsidR="008C6F06" w:rsidP="005C143A" w:rsidRDefault="005C143A" w14:paraId="0C327D39" w14:textId="013AEBD9">
            <w:pPr>
              <w:spacing w:after="0" w:line="240" w:lineRule="auto"/>
              <w:jc w:val="center"/>
              <w:rPr>
                <w:b/>
                <w:bCs/>
              </w:rPr>
            </w:pPr>
            <w:r>
              <w:rPr>
                <w:b/>
                <w:bCs/>
              </w:rPr>
              <w:t>D</w:t>
            </w:r>
          </w:p>
        </w:tc>
        <w:tc>
          <w:tcPr>
            <w:tcW w:w="1624" w:type="dxa"/>
            <w:tcBorders>
              <w:top w:val="single" w:color="auto" w:sz="4" w:space="0"/>
              <w:left w:val="single" w:color="auto" w:sz="4" w:space="0"/>
              <w:bottom w:val="single" w:color="auto" w:sz="4" w:space="0"/>
              <w:right w:val="single" w:color="auto" w:sz="4" w:space="0"/>
            </w:tcBorders>
            <w:shd w:val="clear" w:color="auto" w:fill="auto"/>
            <w:vAlign w:val="center"/>
          </w:tcPr>
          <w:p w:rsidRPr="004A64BB" w:rsidR="008C6F06" w:rsidP="005C143A" w:rsidRDefault="005C143A" w14:paraId="00869EC0" w14:textId="4BF9DCFC">
            <w:pPr>
              <w:spacing w:after="0" w:line="240" w:lineRule="auto"/>
              <w:jc w:val="center"/>
              <w:rPr>
                <w:b/>
                <w:bCs/>
              </w:rPr>
            </w:pPr>
            <w:r>
              <w:rPr>
                <w:b/>
                <w:bCs/>
              </w:rPr>
              <w:t>E = C + D</w:t>
            </w:r>
          </w:p>
        </w:tc>
        <w:tc>
          <w:tcPr>
            <w:tcW w:w="1257" w:type="dxa"/>
            <w:tcBorders>
              <w:top w:val="single" w:color="auto" w:sz="4" w:space="0"/>
              <w:left w:val="nil"/>
              <w:bottom w:val="single" w:color="auto" w:sz="4" w:space="0"/>
              <w:right w:val="single" w:color="auto" w:sz="4" w:space="0"/>
            </w:tcBorders>
            <w:shd w:val="clear" w:color="auto" w:fill="auto"/>
            <w:vAlign w:val="center"/>
          </w:tcPr>
          <w:p w:rsidRPr="004A64BB" w:rsidR="008C6F06" w:rsidP="005C143A" w:rsidRDefault="005C143A" w14:paraId="4784EA17" w14:textId="7EEECFD5">
            <w:pPr>
              <w:spacing w:after="0" w:line="240" w:lineRule="auto"/>
              <w:jc w:val="center"/>
              <w:rPr>
                <w:b/>
                <w:bCs/>
              </w:rPr>
            </w:pPr>
            <w:r>
              <w:rPr>
                <w:b/>
                <w:bCs/>
              </w:rPr>
              <w:t>F = B + E</w:t>
            </w:r>
          </w:p>
        </w:tc>
        <w:tc>
          <w:tcPr>
            <w:tcW w:w="1170" w:type="dxa"/>
            <w:tcBorders>
              <w:top w:val="single" w:color="auto" w:sz="4" w:space="0"/>
              <w:left w:val="nil"/>
              <w:bottom w:val="single" w:color="auto" w:sz="4" w:space="0"/>
              <w:right w:val="single" w:color="auto" w:sz="4" w:space="0"/>
            </w:tcBorders>
            <w:vAlign w:val="center"/>
          </w:tcPr>
          <w:p w:rsidR="008C6F06" w:rsidP="005C143A" w:rsidRDefault="005C143A" w14:paraId="775C9E49" w14:textId="68E5EE26">
            <w:pPr>
              <w:spacing w:after="0" w:line="240" w:lineRule="auto"/>
              <w:jc w:val="center"/>
              <w:rPr>
                <w:b/>
                <w:bCs/>
              </w:rPr>
            </w:pPr>
            <w:r>
              <w:rPr>
                <w:b/>
                <w:bCs/>
              </w:rPr>
              <w:t>G = C / B</w:t>
            </w:r>
          </w:p>
        </w:tc>
        <w:tc>
          <w:tcPr>
            <w:tcW w:w="1170" w:type="dxa"/>
            <w:tcBorders>
              <w:top w:val="single" w:color="auto" w:sz="4" w:space="0"/>
              <w:left w:val="single" w:color="auto" w:sz="4" w:space="0"/>
              <w:bottom w:val="single" w:color="auto" w:sz="4" w:space="0"/>
              <w:right w:val="single" w:color="auto" w:sz="4" w:space="0"/>
            </w:tcBorders>
            <w:vAlign w:val="center"/>
          </w:tcPr>
          <w:p w:rsidR="008C6F06" w:rsidP="005C143A" w:rsidRDefault="005C143A" w14:paraId="71A940B6" w14:textId="1A1B869E">
            <w:pPr>
              <w:spacing w:after="0" w:line="240" w:lineRule="auto"/>
              <w:jc w:val="center"/>
              <w:rPr>
                <w:b/>
                <w:bCs/>
              </w:rPr>
            </w:pPr>
            <w:r>
              <w:rPr>
                <w:b/>
                <w:bCs/>
              </w:rPr>
              <w:t>H = D / B</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rsidRPr="004A64BB" w:rsidR="008C6F06" w:rsidP="005C143A" w:rsidRDefault="005C143A" w14:paraId="511552FE" w14:textId="62E6DD80">
            <w:pPr>
              <w:spacing w:after="0" w:line="240" w:lineRule="auto"/>
              <w:jc w:val="center"/>
              <w:rPr>
                <w:b/>
                <w:bCs/>
              </w:rPr>
            </w:pPr>
            <w:r>
              <w:rPr>
                <w:b/>
                <w:bCs/>
              </w:rPr>
              <w:t>I = E / B</w:t>
            </w:r>
          </w:p>
        </w:tc>
      </w:tr>
      <w:tr w:rsidRPr="00080A98" w:rsidR="000012E9" w:rsidTr="000012E9" w14:paraId="5D860A6B" w14:textId="77777777">
        <w:trPr>
          <w:trHeight w:val="255"/>
          <w:jc w:val="center"/>
        </w:trPr>
        <w:tc>
          <w:tcPr>
            <w:tcW w:w="2335" w:type="dxa"/>
            <w:tcBorders>
              <w:top w:val="nil"/>
              <w:left w:val="single" w:color="auto" w:sz="4" w:space="0"/>
              <w:bottom w:val="single" w:color="auto" w:sz="4" w:space="0"/>
              <w:right w:val="single" w:color="auto" w:sz="4" w:space="0"/>
            </w:tcBorders>
            <w:shd w:val="clear" w:color="auto" w:fill="auto"/>
            <w:vAlign w:val="center"/>
            <w:hideMark/>
          </w:tcPr>
          <w:p w:rsidRPr="004A64BB" w:rsidR="000012E9" w:rsidP="000012E9" w:rsidRDefault="000012E9" w14:paraId="1A615396" w14:textId="0DFCDD8E">
            <w:pPr>
              <w:spacing w:after="0" w:line="240" w:lineRule="auto"/>
            </w:pPr>
            <w:r w:rsidRPr="004A64BB">
              <w:t>Medium and Large CWSs</w:t>
            </w:r>
            <w:r w:rsidR="00105338">
              <w:t xml:space="preserve"> </w:t>
            </w:r>
          </w:p>
        </w:tc>
        <w:tc>
          <w:tcPr>
            <w:tcW w:w="1121" w:type="dxa"/>
            <w:tcBorders>
              <w:top w:val="nil"/>
              <w:left w:val="nil"/>
              <w:bottom w:val="single" w:color="auto" w:sz="4" w:space="0"/>
              <w:right w:val="single" w:color="auto" w:sz="4" w:space="0"/>
            </w:tcBorders>
            <w:shd w:val="clear" w:color="auto" w:fill="auto"/>
            <w:noWrap/>
            <w:tcMar>
              <w:left w:w="115" w:type="dxa"/>
              <w:right w:w="115" w:type="dxa"/>
            </w:tcMar>
            <w:vAlign w:val="center"/>
            <w:hideMark/>
          </w:tcPr>
          <w:p w:rsidRPr="000012E9" w:rsidR="000012E9" w:rsidP="000012E9" w:rsidRDefault="000012E9" w14:paraId="22D06F45" w14:textId="38CC543F">
            <w:pPr>
              <w:spacing w:after="0" w:line="240" w:lineRule="auto"/>
              <w:jc w:val="right"/>
              <w:rPr>
                <w:szCs w:val="22"/>
              </w:rPr>
            </w:pPr>
            <w:r w:rsidRPr="000012E9">
              <w:rPr>
                <w:szCs w:val="22"/>
              </w:rPr>
              <w:t>15,822</w:t>
            </w:r>
            <w:r w:rsidRPr="00105338" w:rsidR="00105338">
              <w:rPr>
                <w:szCs w:val="22"/>
                <w:vertAlign w:val="superscript"/>
              </w:rPr>
              <w:t>1</w:t>
            </w:r>
          </w:p>
        </w:tc>
        <w:tc>
          <w:tcPr>
            <w:tcW w:w="1579" w:type="dxa"/>
            <w:tcBorders>
              <w:top w:val="nil"/>
              <w:left w:val="nil"/>
              <w:bottom w:val="single" w:color="auto" w:sz="4" w:space="0"/>
              <w:right w:val="single" w:color="auto" w:sz="4" w:space="0"/>
            </w:tcBorders>
            <w:shd w:val="clear" w:color="auto" w:fill="auto"/>
            <w:noWrap/>
            <w:tcMar>
              <w:left w:w="115" w:type="dxa"/>
              <w:right w:w="115" w:type="dxa"/>
            </w:tcMar>
            <w:vAlign w:val="center"/>
            <w:hideMark/>
          </w:tcPr>
          <w:p w:rsidRPr="000012E9" w:rsidR="000012E9" w:rsidP="000012E9" w:rsidRDefault="000012E9" w14:paraId="31497260" w14:textId="11C8CF8E">
            <w:pPr>
              <w:spacing w:after="0" w:line="240" w:lineRule="auto"/>
              <w:jc w:val="right"/>
              <w:rPr>
                <w:szCs w:val="22"/>
              </w:rPr>
            </w:pPr>
            <w:r w:rsidRPr="000012E9">
              <w:rPr>
                <w:szCs w:val="22"/>
              </w:rPr>
              <w:t>14,274</w:t>
            </w:r>
            <w:r w:rsidRPr="00105338" w:rsidR="00105338">
              <w:rPr>
                <w:szCs w:val="22"/>
                <w:vertAlign w:val="superscript"/>
              </w:rPr>
              <w:t>1</w:t>
            </w:r>
          </w:p>
        </w:tc>
        <w:tc>
          <w:tcPr>
            <w:tcW w:w="1170" w:type="dxa"/>
            <w:tcBorders>
              <w:top w:val="single" w:color="auto" w:sz="4" w:space="0"/>
              <w:left w:val="nil"/>
              <w:bottom w:val="single" w:color="auto" w:sz="4" w:space="0"/>
              <w:right w:val="single" w:color="auto" w:sz="4" w:space="0"/>
            </w:tcBorders>
            <w:tcMar>
              <w:right w:w="115" w:type="dxa"/>
            </w:tcMar>
            <w:vAlign w:val="center"/>
          </w:tcPr>
          <w:p w:rsidRPr="000012E9" w:rsidR="000012E9" w:rsidP="000012E9" w:rsidRDefault="000012E9" w14:paraId="1862A6A9" w14:textId="1C45FF41">
            <w:pPr>
              <w:spacing w:after="0" w:line="240" w:lineRule="auto"/>
              <w:jc w:val="right"/>
              <w:rPr>
                <w:szCs w:val="22"/>
              </w:rPr>
            </w:pPr>
            <w:r w:rsidRPr="000012E9">
              <w:rPr>
                <w:szCs w:val="22"/>
              </w:rPr>
              <w:t>2,802</w:t>
            </w:r>
          </w:p>
        </w:tc>
        <w:tc>
          <w:tcPr>
            <w:tcW w:w="987" w:type="dxa"/>
            <w:tcBorders>
              <w:top w:val="single" w:color="auto" w:sz="4" w:space="0"/>
              <w:left w:val="single" w:color="auto" w:sz="4" w:space="0"/>
              <w:bottom w:val="single" w:color="auto" w:sz="4" w:space="0"/>
              <w:right w:val="single" w:color="auto" w:sz="4" w:space="0"/>
            </w:tcBorders>
            <w:tcMar>
              <w:right w:w="115" w:type="dxa"/>
            </w:tcMar>
            <w:vAlign w:val="center"/>
          </w:tcPr>
          <w:p w:rsidRPr="000012E9" w:rsidR="000012E9" w:rsidP="000012E9" w:rsidRDefault="000012E9" w14:paraId="0BC9DB2C" w14:textId="6B4C0476">
            <w:pPr>
              <w:spacing w:after="0" w:line="240" w:lineRule="auto"/>
              <w:jc w:val="right"/>
              <w:rPr>
                <w:szCs w:val="22"/>
              </w:rPr>
            </w:pPr>
            <w:r w:rsidRPr="000012E9">
              <w:rPr>
                <w:szCs w:val="22"/>
              </w:rPr>
              <w:t>450</w:t>
            </w:r>
          </w:p>
        </w:tc>
        <w:tc>
          <w:tcPr>
            <w:tcW w:w="1624" w:type="dxa"/>
            <w:tcBorders>
              <w:top w:val="single" w:color="auto" w:sz="4" w:space="0"/>
              <w:left w:val="single" w:color="auto" w:sz="4" w:space="0"/>
              <w:bottom w:val="single" w:color="auto" w:sz="4" w:space="0"/>
              <w:right w:val="single" w:color="auto" w:sz="4" w:space="0"/>
            </w:tcBorders>
            <w:shd w:val="clear" w:color="auto" w:fill="auto"/>
            <w:noWrap/>
            <w:tcMar>
              <w:left w:w="115" w:type="dxa"/>
              <w:right w:w="115" w:type="dxa"/>
            </w:tcMar>
            <w:vAlign w:val="center"/>
            <w:hideMark/>
          </w:tcPr>
          <w:p w:rsidRPr="000012E9" w:rsidR="000012E9" w:rsidP="000012E9" w:rsidRDefault="000012E9" w14:paraId="69B58B37" w14:textId="59A4BFCF">
            <w:pPr>
              <w:spacing w:after="0" w:line="240" w:lineRule="auto"/>
              <w:jc w:val="right"/>
              <w:rPr>
                <w:szCs w:val="22"/>
              </w:rPr>
            </w:pPr>
            <w:r w:rsidRPr="000012E9">
              <w:rPr>
                <w:szCs w:val="22"/>
              </w:rPr>
              <w:t>3,253</w:t>
            </w:r>
          </w:p>
        </w:tc>
        <w:tc>
          <w:tcPr>
            <w:tcW w:w="1257" w:type="dxa"/>
            <w:tcBorders>
              <w:top w:val="nil"/>
              <w:left w:val="nil"/>
              <w:bottom w:val="single" w:color="auto" w:sz="4" w:space="0"/>
              <w:right w:val="single" w:color="auto" w:sz="4" w:space="0"/>
            </w:tcBorders>
            <w:shd w:val="clear" w:color="auto" w:fill="auto"/>
            <w:noWrap/>
            <w:tcMar>
              <w:left w:w="115" w:type="dxa"/>
              <w:right w:w="115" w:type="dxa"/>
            </w:tcMar>
            <w:vAlign w:val="center"/>
            <w:hideMark/>
          </w:tcPr>
          <w:p w:rsidRPr="000012E9" w:rsidR="000012E9" w:rsidP="000012E9" w:rsidRDefault="000012E9" w14:paraId="74AA9B9D" w14:textId="03B15193">
            <w:pPr>
              <w:spacing w:after="0" w:line="240" w:lineRule="auto"/>
              <w:jc w:val="right"/>
              <w:rPr>
                <w:szCs w:val="22"/>
              </w:rPr>
            </w:pPr>
            <w:r w:rsidRPr="000012E9">
              <w:rPr>
                <w:szCs w:val="22"/>
              </w:rPr>
              <w:t>17,527</w:t>
            </w:r>
          </w:p>
        </w:tc>
        <w:tc>
          <w:tcPr>
            <w:tcW w:w="1170" w:type="dxa"/>
            <w:tcBorders>
              <w:top w:val="single" w:color="auto" w:sz="4" w:space="0"/>
              <w:left w:val="nil"/>
              <w:bottom w:val="single" w:color="auto" w:sz="4" w:space="0"/>
              <w:right w:val="single" w:color="auto" w:sz="4" w:space="0"/>
            </w:tcBorders>
            <w:tcMar>
              <w:right w:w="115" w:type="dxa"/>
            </w:tcMar>
            <w:vAlign w:val="center"/>
          </w:tcPr>
          <w:p w:rsidRPr="000012E9" w:rsidR="000012E9" w:rsidP="000012E9" w:rsidRDefault="000012E9" w14:paraId="3E55AB59" w14:textId="5A31AE25">
            <w:pPr>
              <w:spacing w:after="0" w:line="240" w:lineRule="auto"/>
              <w:jc w:val="right"/>
              <w:rPr>
                <w:szCs w:val="22"/>
              </w:rPr>
            </w:pPr>
            <w:r w:rsidRPr="000012E9">
              <w:rPr>
                <w:szCs w:val="22"/>
              </w:rPr>
              <w:t>19.6%</w:t>
            </w:r>
          </w:p>
        </w:tc>
        <w:tc>
          <w:tcPr>
            <w:tcW w:w="1170" w:type="dxa"/>
            <w:tcBorders>
              <w:top w:val="single" w:color="auto" w:sz="4" w:space="0"/>
              <w:left w:val="single" w:color="auto" w:sz="4" w:space="0"/>
              <w:bottom w:val="single" w:color="auto" w:sz="4" w:space="0"/>
              <w:right w:val="single" w:color="auto" w:sz="4" w:space="0"/>
            </w:tcBorders>
            <w:tcMar>
              <w:right w:w="115" w:type="dxa"/>
            </w:tcMar>
            <w:vAlign w:val="center"/>
          </w:tcPr>
          <w:p w:rsidRPr="000012E9" w:rsidR="000012E9" w:rsidP="000012E9" w:rsidRDefault="000012E9" w14:paraId="6D3220EA" w14:textId="7E5572A4">
            <w:pPr>
              <w:spacing w:after="0" w:line="240" w:lineRule="auto"/>
              <w:jc w:val="right"/>
              <w:rPr>
                <w:szCs w:val="22"/>
              </w:rPr>
            </w:pPr>
            <w:r w:rsidRPr="000012E9">
              <w:rPr>
                <w:szCs w:val="22"/>
              </w:rPr>
              <w:t>3.2%</w:t>
            </w:r>
          </w:p>
        </w:tc>
        <w:tc>
          <w:tcPr>
            <w:tcW w:w="1260" w:type="dxa"/>
            <w:tcBorders>
              <w:top w:val="single" w:color="auto" w:sz="4" w:space="0"/>
              <w:left w:val="single" w:color="auto" w:sz="4" w:space="0"/>
              <w:bottom w:val="single" w:color="auto" w:sz="4" w:space="0"/>
              <w:right w:val="single" w:color="auto" w:sz="4" w:space="0"/>
            </w:tcBorders>
            <w:shd w:val="clear" w:color="auto" w:fill="auto"/>
            <w:noWrap/>
            <w:tcMar>
              <w:left w:w="115" w:type="dxa"/>
              <w:right w:w="115" w:type="dxa"/>
            </w:tcMar>
            <w:vAlign w:val="center"/>
            <w:hideMark/>
          </w:tcPr>
          <w:p w:rsidRPr="000012E9" w:rsidR="000012E9" w:rsidP="000012E9" w:rsidRDefault="000012E9" w14:paraId="13667AE9" w14:textId="5F5119EC">
            <w:pPr>
              <w:spacing w:after="0" w:line="240" w:lineRule="auto"/>
              <w:jc w:val="right"/>
              <w:rPr>
                <w:szCs w:val="22"/>
              </w:rPr>
            </w:pPr>
            <w:r w:rsidRPr="000012E9">
              <w:rPr>
                <w:szCs w:val="22"/>
              </w:rPr>
              <w:t>22.8%</w:t>
            </w:r>
          </w:p>
        </w:tc>
      </w:tr>
      <w:tr w:rsidRPr="00080A98" w:rsidR="000012E9" w:rsidTr="00127214" w14:paraId="534D6CD9" w14:textId="77777777">
        <w:trPr>
          <w:trHeight w:val="305"/>
          <w:jc w:val="center"/>
        </w:trPr>
        <w:tc>
          <w:tcPr>
            <w:tcW w:w="2335" w:type="dxa"/>
            <w:tcBorders>
              <w:top w:val="nil"/>
              <w:left w:val="single" w:color="auto" w:sz="4" w:space="0"/>
              <w:bottom w:val="single" w:color="auto" w:sz="4" w:space="0"/>
              <w:right w:val="single" w:color="auto" w:sz="4" w:space="0"/>
            </w:tcBorders>
            <w:shd w:val="clear" w:color="auto" w:fill="auto"/>
            <w:vAlign w:val="center"/>
            <w:hideMark/>
          </w:tcPr>
          <w:p w:rsidRPr="004A64BB" w:rsidR="000012E9" w:rsidP="000012E9" w:rsidRDefault="000012E9" w14:paraId="7A4A9989" w14:textId="77777777">
            <w:pPr>
              <w:spacing w:after="0" w:line="240" w:lineRule="auto"/>
            </w:pPr>
            <w:r w:rsidRPr="004A64BB">
              <w:t>Small CWSs</w:t>
            </w:r>
          </w:p>
        </w:tc>
        <w:tc>
          <w:tcPr>
            <w:tcW w:w="1121" w:type="dxa"/>
            <w:tcBorders>
              <w:top w:val="nil"/>
              <w:left w:val="nil"/>
              <w:bottom w:val="single" w:color="auto" w:sz="4" w:space="0"/>
              <w:right w:val="single" w:color="auto" w:sz="4" w:space="0"/>
            </w:tcBorders>
            <w:shd w:val="clear" w:color="auto" w:fill="auto"/>
            <w:noWrap/>
            <w:tcMar>
              <w:left w:w="115" w:type="dxa"/>
              <w:right w:w="115" w:type="dxa"/>
            </w:tcMar>
            <w:vAlign w:val="bottom"/>
            <w:hideMark/>
          </w:tcPr>
          <w:p w:rsidRPr="000012E9" w:rsidR="000012E9" w:rsidP="000012E9" w:rsidRDefault="000012E9" w14:paraId="1AF127D7" w14:textId="03A1762B">
            <w:pPr>
              <w:spacing w:after="0" w:line="240" w:lineRule="auto"/>
              <w:jc w:val="right"/>
              <w:rPr>
                <w:szCs w:val="22"/>
              </w:rPr>
            </w:pPr>
            <w:r w:rsidRPr="000012E9">
              <w:rPr>
                <w:szCs w:val="22"/>
              </w:rPr>
              <w:t>0</w:t>
            </w:r>
          </w:p>
        </w:tc>
        <w:tc>
          <w:tcPr>
            <w:tcW w:w="1579" w:type="dxa"/>
            <w:tcBorders>
              <w:top w:val="nil"/>
              <w:left w:val="nil"/>
              <w:bottom w:val="single" w:color="auto" w:sz="4" w:space="0"/>
              <w:right w:val="single" w:color="auto" w:sz="4" w:space="0"/>
            </w:tcBorders>
            <w:shd w:val="clear" w:color="auto" w:fill="auto"/>
            <w:noWrap/>
            <w:tcMar>
              <w:left w:w="115" w:type="dxa"/>
              <w:right w:w="115" w:type="dxa"/>
            </w:tcMar>
            <w:vAlign w:val="bottom"/>
            <w:hideMark/>
          </w:tcPr>
          <w:p w:rsidRPr="000012E9" w:rsidR="000012E9" w:rsidP="000012E9" w:rsidRDefault="000012E9" w14:paraId="30921B61" w14:textId="623572EE">
            <w:pPr>
              <w:spacing w:after="0" w:line="240" w:lineRule="auto"/>
              <w:jc w:val="right"/>
              <w:rPr>
                <w:szCs w:val="22"/>
              </w:rPr>
            </w:pPr>
            <w:r w:rsidRPr="000012E9">
              <w:rPr>
                <w:szCs w:val="22"/>
              </w:rPr>
              <w:t>1,969</w:t>
            </w:r>
          </w:p>
        </w:tc>
        <w:tc>
          <w:tcPr>
            <w:tcW w:w="1170" w:type="dxa"/>
            <w:tcBorders>
              <w:top w:val="single" w:color="auto" w:sz="4" w:space="0"/>
              <w:left w:val="nil"/>
              <w:bottom w:val="single" w:color="auto" w:sz="4" w:space="0"/>
              <w:right w:val="single" w:color="auto" w:sz="4" w:space="0"/>
            </w:tcBorders>
            <w:tcMar>
              <w:right w:w="115" w:type="dxa"/>
            </w:tcMar>
            <w:vAlign w:val="bottom"/>
          </w:tcPr>
          <w:p w:rsidRPr="000012E9" w:rsidR="000012E9" w:rsidP="000012E9" w:rsidRDefault="000012E9" w14:paraId="179B5CD8" w14:textId="526D43BC">
            <w:pPr>
              <w:spacing w:after="0" w:line="240" w:lineRule="auto"/>
              <w:jc w:val="right"/>
              <w:rPr>
                <w:szCs w:val="22"/>
              </w:rPr>
            </w:pPr>
            <w:r w:rsidRPr="000012E9">
              <w:rPr>
                <w:szCs w:val="22"/>
              </w:rPr>
              <w:t>103</w:t>
            </w:r>
          </w:p>
        </w:tc>
        <w:tc>
          <w:tcPr>
            <w:tcW w:w="987" w:type="dxa"/>
            <w:tcBorders>
              <w:top w:val="single" w:color="auto" w:sz="4" w:space="0"/>
              <w:left w:val="single" w:color="auto" w:sz="4" w:space="0"/>
              <w:bottom w:val="single" w:color="auto" w:sz="4" w:space="0"/>
              <w:right w:val="single" w:color="auto" w:sz="4" w:space="0"/>
            </w:tcBorders>
            <w:tcMar>
              <w:right w:w="115" w:type="dxa"/>
            </w:tcMar>
            <w:vAlign w:val="bottom"/>
          </w:tcPr>
          <w:p w:rsidRPr="000012E9" w:rsidR="000012E9" w:rsidP="000012E9" w:rsidRDefault="000012E9" w14:paraId="40B18DF4" w14:textId="6E464315">
            <w:pPr>
              <w:spacing w:after="0" w:line="240" w:lineRule="auto"/>
              <w:jc w:val="right"/>
              <w:rPr>
                <w:szCs w:val="22"/>
              </w:rPr>
            </w:pPr>
            <w:r w:rsidRPr="000012E9">
              <w:rPr>
                <w:szCs w:val="22"/>
              </w:rPr>
              <w:t>101</w:t>
            </w:r>
          </w:p>
        </w:tc>
        <w:tc>
          <w:tcPr>
            <w:tcW w:w="1624" w:type="dxa"/>
            <w:tcBorders>
              <w:top w:val="single" w:color="auto" w:sz="4" w:space="0"/>
              <w:left w:val="single" w:color="auto" w:sz="4" w:space="0"/>
              <w:bottom w:val="single" w:color="auto" w:sz="4" w:space="0"/>
              <w:right w:val="single" w:color="auto" w:sz="4" w:space="0"/>
            </w:tcBorders>
            <w:shd w:val="clear" w:color="auto" w:fill="auto"/>
            <w:noWrap/>
            <w:tcMar>
              <w:left w:w="115" w:type="dxa"/>
              <w:right w:w="115" w:type="dxa"/>
            </w:tcMar>
            <w:vAlign w:val="bottom"/>
            <w:hideMark/>
          </w:tcPr>
          <w:p w:rsidRPr="000012E9" w:rsidR="000012E9" w:rsidP="000012E9" w:rsidRDefault="000012E9" w14:paraId="70311B85" w14:textId="476BE63A">
            <w:pPr>
              <w:spacing w:after="0" w:line="240" w:lineRule="auto"/>
              <w:jc w:val="right"/>
              <w:rPr>
                <w:szCs w:val="22"/>
              </w:rPr>
            </w:pPr>
            <w:r w:rsidRPr="000012E9">
              <w:rPr>
                <w:szCs w:val="22"/>
              </w:rPr>
              <w:t>204</w:t>
            </w:r>
          </w:p>
        </w:tc>
        <w:tc>
          <w:tcPr>
            <w:tcW w:w="1257" w:type="dxa"/>
            <w:tcBorders>
              <w:top w:val="nil"/>
              <w:left w:val="nil"/>
              <w:bottom w:val="single" w:color="auto" w:sz="4" w:space="0"/>
              <w:right w:val="single" w:color="auto" w:sz="4" w:space="0"/>
            </w:tcBorders>
            <w:shd w:val="clear" w:color="auto" w:fill="auto"/>
            <w:noWrap/>
            <w:tcMar>
              <w:left w:w="115" w:type="dxa"/>
              <w:right w:w="115" w:type="dxa"/>
            </w:tcMar>
            <w:vAlign w:val="bottom"/>
            <w:hideMark/>
          </w:tcPr>
          <w:p w:rsidRPr="000012E9" w:rsidR="000012E9" w:rsidP="000012E9" w:rsidRDefault="000012E9" w14:paraId="26F9C1DE" w14:textId="7A551C34">
            <w:pPr>
              <w:spacing w:after="0" w:line="240" w:lineRule="auto"/>
              <w:jc w:val="right"/>
              <w:rPr>
                <w:szCs w:val="22"/>
              </w:rPr>
            </w:pPr>
            <w:r w:rsidRPr="000012E9">
              <w:rPr>
                <w:szCs w:val="22"/>
              </w:rPr>
              <w:t>2,173</w:t>
            </w:r>
          </w:p>
        </w:tc>
        <w:tc>
          <w:tcPr>
            <w:tcW w:w="1170" w:type="dxa"/>
            <w:tcBorders>
              <w:top w:val="single" w:color="auto" w:sz="4" w:space="0"/>
              <w:left w:val="nil"/>
              <w:bottom w:val="single" w:color="auto" w:sz="4" w:space="0"/>
              <w:right w:val="single" w:color="auto" w:sz="4" w:space="0"/>
            </w:tcBorders>
            <w:tcMar>
              <w:right w:w="115" w:type="dxa"/>
            </w:tcMar>
            <w:vAlign w:val="bottom"/>
          </w:tcPr>
          <w:p w:rsidRPr="000012E9" w:rsidR="000012E9" w:rsidP="000012E9" w:rsidRDefault="000012E9" w14:paraId="10EBC409" w14:textId="4B9BA3C8">
            <w:pPr>
              <w:spacing w:after="0" w:line="240" w:lineRule="auto"/>
              <w:jc w:val="right"/>
              <w:rPr>
                <w:szCs w:val="22"/>
              </w:rPr>
            </w:pPr>
            <w:r w:rsidRPr="000012E9">
              <w:rPr>
                <w:szCs w:val="22"/>
              </w:rPr>
              <w:t>5.2%</w:t>
            </w:r>
          </w:p>
        </w:tc>
        <w:tc>
          <w:tcPr>
            <w:tcW w:w="1170" w:type="dxa"/>
            <w:tcBorders>
              <w:top w:val="single" w:color="auto" w:sz="4" w:space="0"/>
              <w:left w:val="single" w:color="auto" w:sz="4" w:space="0"/>
              <w:bottom w:val="single" w:color="auto" w:sz="4" w:space="0"/>
              <w:right w:val="single" w:color="auto" w:sz="4" w:space="0"/>
            </w:tcBorders>
            <w:tcMar>
              <w:right w:w="115" w:type="dxa"/>
            </w:tcMar>
            <w:vAlign w:val="bottom"/>
          </w:tcPr>
          <w:p w:rsidRPr="000012E9" w:rsidR="000012E9" w:rsidP="000012E9" w:rsidRDefault="000012E9" w14:paraId="69F8F10B" w14:textId="37BA2F6B">
            <w:pPr>
              <w:spacing w:after="0" w:line="240" w:lineRule="auto"/>
              <w:jc w:val="right"/>
              <w:rPr>
                <w:szCs w:val="22"/>
              </w:rPr>
            </w:pPr>
            <w:r w:rsidRPr="000012E9">
              <w:rPr>
                <w:szCs w:val="22"/>
              </w:rPr>
              <w:t>5.1%</w:t>
            </w:r>
          </w:p>
        </w:tc>
        <w:tc>
          <w:tcPr>
            <w:tcW w:w="1260" w:type="dxa"/>
            <w:tcBorders>
              <w:top w:val="single" w:color="auto" w:sz="4" w:space="0"/>
              <w:left w:val="single" w:color="auto" w:sz="4" w:space="0"/>
              <w:bottom w:val="single" w:color="auto" w:sz="4" w:space="0"/>
              <w:right w:val="single" w:color="auto" w:sz="4" w:space="0"/>
            </w:tcBorders>
            <w:shd w:val="clear" w:color="auto" w:fill="auto"/>
            <w:noWrap/>
            <w:tcMar>
              <w:left w:w="115" w:type="dxa"/>
              <w:right w:w="115" w:type="dxa"/>
            </w:tcMar>
            <w:vAlign w:val="bottom"/>
            <w:hideMark/>
          </w:tcPr>
          <w:p w:rsidRPr="000012E9" w:rsidR="000012E9" w:rsidP="000012E9" w:rsidRDefault="000012E9" w14:paraId="4C0768D4" w14:textId="0641EB37">
            <w:pPr>
              <w:spacing w:after="0" w:line="240" w:lineRule="auto"/>
              <w:jc w:val="right"/>
              <w:rPr>
                <w:szCs w:val="22"/>
              </w:rPr>
            </w:pPr>
            <w:r w:rsidRPr="000012E9">
              <w:rPr>
                <w:szCs w:val="22"/>
              </w:rPr>
              <w:t>10.3%</w:t>
            </w:r>
          </w:p>
        </w:tc>
      </w:tr>
      <w:tr w:rsidRPr="00080A98" w:rsidR="000012E9" w:rsidTr="00127214" w14:paraId="23E8DA02" w14:textId="77777777">
        <w:trPr>
          <w:trHeight w:val="255"/>
          <w:jc w:val="center"/>
        </w:trPr>
        <w:tc>
          <w:tcPr>
            <w:tcW w:w="2335" w:type="dxa"/>
            <w:tcBorders>
              <w:top w:val="nil"/>
              <w:left w:val="single" w:color="auto" w:sz="4" w:space="0"/>
              <w:bottom w:val="single" w:color="auto" w:sz="4" w:space="0"/>
              <w:right w:val="single" w:color="auto" w:sz="4" w:space="0"/>
            </w:tcBorders>
            <w:shd w:val="clear" w:color="auto" w:fill="auto"/>
            <w:noWrap/>
            <w:vAlign w:val="center"/>
            <w:hideMark/>
          </w:tcPr>
          <w:p w:rsidRPr="004A64BB" w:rsidR="000012E9" w:rsidP="000012E9" w:rsidRDefault="000012E9" w14:paraId="5C55A6E2" w14:textId="77777777">
            <w:pPr>
              <w:spacing w:after="0" w:line="240" w:lineRule="auto"/>
            </w:pPr>
            <w:r w:rsidRPr="004A64BB">
              <w:t>NPNCWSs</w:t>
            </w:r>
          </w:p>
        </w:tc>
        <w:tc>
          <w:tcPr>
            <w:tcW w:w="1121" w:type="dxa"/>
            <w:tcBorders>
              <w:top w:val="nil"/>
              <w:left w:val="nil"/>
              <w:bottom w:val="single" w:color="auto" w:sz="4" w:space="0"/>
              <w:right w:val="single" w:color="auto" w:sz="4" w:space="0"/>
            </w:tcBorders>
            <w:shd w:val="clear" w:color="auto" w:fill="auto"/>
            <w:noWrap/>
            <w:tcMar>
              <w:left w:w="115" w:type="dxa"/>
              <w:right w:w="115" w:type="dxa"/>
            </w:tcMar>
            <w:vAlign w:val="bottom"/>
            <w:hideMark/>
          </w:tcPr>
          <w:p w:rsidRPr="000012E9" w:rsidR="000012E9" w:rsidP="000012E9" w:rsidRDefault="000012E9" w14:paraId="5CF01513" w14:textId="7516FD50">
            <w:pPr>
              <w:spacing w:after="0" w:line="240" w:lineRule="auto"/>
              <w:jc w:val="right"/>
              <w:rPr>
                <w:szCs w:val="22"/>
              </w:rPr>
            </w:pPr>
            <w:r w:rsidRPr="000012E9">
              <w:rPr>
                <w:szCs w:val="22"/>
              </w:rPr>
              <w:t>0</w:t>
            </w:r>
          </w:p>
        </w:tc>
        <w:tc>
          <w:tcPr>
            <w:tcW w:w="1579" w:type="dxa"/>
            <w:tcBorders>
              <w:top w:val="nil"/>
              <w:left w:val="nil"/>
              <w:bottom w:val="single" w:color="auto" w:sz="4" w:space="0"/>
              <w:right w:val="single" w:color="auto" w:sz="4" w:space="0"/>
            </w:tcBorders>
            <w:shd w:val="clear" w:color="auto" w:fill="auto"/>
            <w:noWrap/>
            <w:tcMar>
              <w:left w:w="115" w:type="dxa"/>
              <w:right w:w="115" w:type="dxa"/>
            </w:tcMar>
            <w:vAlign w:val="bottom"/>
            <w:hideMark/>
          </w:tcPr>
          <w:p w:rsidRPr="000012E9" w:rsidR="000012E9" w:rsidP="000012E9" w:rsidRDefault="000012E9" w14:paraId="0165661A" w14:textId="52E7D7F3">
            <w:pPr>
              <w:spacing w:after="0" w:line="240" w:lineRule="auto"/>
              <w:jc w:val="right"/>
              <w:rPr>
                <w:szCs w:val="22"/>
              </w:rPr>
            </w:pPr>
            <w:r w:rsidRPr="000012E9">
              <w:rPr>
                <w:szCs w:val="22"/>
              </w:rPr>
              <w:t>265</w:t>
            </w:r>
          </w:p>
        </w:tc>
        <w:tc>
          <w:tcPr>
            <w:tcW w:w="1170" w:type="dxa"/>
            <w:tcBorders>
              <w:top w:val="single" w:color="auto" w:sz="4" w:space="0"/>
              <w:left w:val="nil"/>
              <w:bottom w:val="single" w:color="auto" w:sz="4" w:space="0"/>
              <w:right w:val="single" w:color="auto" w:sz="4" w:space="0"/>
            </w:tcBorders>
            <w:tcMar>
              <w:right w:w="115" w:type="dxa"/>
            </w:tcMar>
            <w:vAlign w:val="bottom"/>
          </w:tcPr>
          <w:p w:rsidRPr="000012E9" w:rsidR="000012E9" w:rsidP="000012E9" w:rsidRDefault="000012E9" w14:paraId="71A77FC2" w14:textId="791F190E">
            <w:pPr>
              <w:spacing w:after="0" w:line="240" w:lineRule="auto"/>
              <w:jc w:val="right"/>
              <w:rPr>
                <w:szCs w:val="22"/>
              </w:rPr>
            </w:pPr>
            <w:r w:rsidRPr="000012E9">
              <w:rPr>
                <w:szCs w:val="22"/>
              </w:rPr>
              <w:t>21</w:t>
            </w:r>
          </w:p>
        </w:tc>
        <w:tc>
          <w:tcPr>
            <w:tcW w:w="987" w:type="dxa"/>
            <w:tcBorders>
              <w:top w:val="single" w:color="auto" w:sz="4" w:space="0"/>
              <w:left w:val="single" w:color="auto" w:sz="4" w:space="0"/>
              <w:bottom w:val="single" w:color="auto" w:sz="4" w:space="0"/>
              <w:right w:val="single" w:color="auto" w:sz="4" w:space="0"/>
            </w:tcBorders>
            <w:tcMar>
              <w:right w:w="115" w:type="dxa"/>
            </w:tcMar>
            <w:vAlign w:val="bottom"/>
          </w:tcPr>
          <w:p w:rsidRPr="000012E9" w:rsidR="000012E9" w:rsidP="000012E9" w:rsidRDefault="000012E9" w14:paraId="1D907919" w14:textId="62F8C0E7">
            <w:pPr>
              <w:spacing w:after="0" w:line="240" w:lineRule="auto"/>
              <w:jc w:val="right"/>
              <w:rPr>
                <w:szCs w:val="22"/>
              </w:rPr>
            </w:pPr>
            <w:r w:rsidRPr="000012E9">
              <w:rPr>
                <w:szCs w:val="22"/>
              </w:rPr>
              <w:t>19</w:t>
            </w:r>
          </w:p>
        </w:tc>
        <w:tc>
          <w:tcPr>
            <w:tcW w:w="1624" w:type="dxa"/>
            <w:tcBorders>
              <w:top w:val="single" w:color="auto" w:sz="4" w:space="0"/>
              <w:left w:val="single" w:color="auto" w:sz="4" w:space="0"/>
              <w:bottom w:val="single" w:color="auto" w:sz="4" w:space="0"/>
              <w:right w:val="single" w:color="auto" w:sz="4" w:space="0"/>
            </w:tcBorders>
            <w:shd w:val="clear" w:color="auto" w:fill="auto"/>
            <w:noWrap/>
            <w:tcMar>
              <w:left w:w="115" w:type="dxa"/>
              <w:right w:w="115" w:type="dxa"/>
            </w:tcMar>
            <w:vAlign w:val="bottom"/>
            <w:hideMark/>
          </w:tcPr>
          <w:p w:rsidRPr="000012E9" w:rsidR="000012E9" w:rsidP="000012E9" w:rsidRDefault="000012E9" w14:paraId="2A0AB203" w14:textId="23267362">
            <w:pPr>
              <w:spacing w:after="0" w:line="240" w:lineRule="auto"/>
              <w:jc w:val="right"/>
              <w:rPr>
                <w:szCs w:val="22"/>
              </w:rPr>
            </w:pPr>
            <w:r w:rsidRPr="000012E9">
              <w:rPr>
                <w:szCs w:val="22"/>
              </w:rPr>
              <w:t>40</w:t>
            </w:r>
          </w:p>
        </w:tc>
        <w:tc>
          <w:tcPr>
            <w:tcW w:w="1257" w:type="dxa"/>
            <w:tcBorders>
              <w:top w:val="nil"/>
              <w:left w:val="nil"/>
              <w:bottom w:val="single" w:color="auto" w:sz="4" w:space="0"/>
              <w:right w:val="single" w:color="auto" w:sz="4" w:space="0"/>
            </w:tcBorders>
            <w:shd w:val="clear" w:color="auto" w:fill="auto"/>
            <w:noWrap/>
            <w:tcMar>
              <w:left w:w="115" w:type="dxa"/>
              <w:right w:w="115" w:type="dxa"/>
            </w:tcMar>
            <w:vAlign w:val="bottom"/>
            <w:hideMark/>
          </w:tcPr>
          <w:p w:rsidRPr="000012E9" w:rsidR="000012E9" w:rsidP="000012E9" w:rsidRDefault="000012E9" w14:paraId="775BEA44" w14:textId="4F0844B6">
            <w:pPr>
              <w:spacing w:after="0" w:line="240" w:lineRule="auto"/>
              <w:jc w:val="right"/>
              <w:rPr>
                <w:szCs w:val="22"/>
              </w:rPr>
            </w:pPr>
            <w:r w:rsidRPr="000012E9">
              <w:rPr>
                <w:szCs w:val="22"/>
              </w:rPr>
              <w:t>304</w:t>
            </w:r>
          </w:p>
        </w:tc>
        <w:tc>
          <w:tcPr>
            <w:tcW w:w="1170" w:type="dxa"/>
            <w:tcBorders>
              <w:top w:val="single" w:color="auto" w:sz="4" w:space="0"/>
              <w:left w:val="nil"/>
              <w:bottom w:val="single" w:color="auto" w:sz="4" w:space="0"/>
              <w:right w:val="single" w:color="auto" w:sz="4" w:space="0"/>
            </w:tcBorders>
            <w:tcMar>
              <w:right w:w="115" w:type="dxa"/>
            </w:tcMar>
            <w:vAlign w:val="bottom"/>
          </w:tcPr>
          <w:p w:rsidRPr="000012E9" w:rsidR="000012E9" w:rsidP="000012E9" w:rsidRDefault="000012E9" w14:paraId="53049D60" w14:textId="520D244B">
            <w:pPr>
              <w:spacing w:after="0" w:line="240" w:lineRule="auto"/>
              <w:jc w:val="right"/>
              <w:rPr>
                <w:szCs w:val="22"/>
              </w:rPr>
            </w:pPr>
            <w:r w:rsidRPr="000012E9">
              <w:rPr>
                <w:szCs w:val="22"/>
              </w:rPr>
              <w:t>7.9%</w:t>
            </w:r>
          </w:p>
        </w:tc>
        <w:tc>
          <w:tcPr>
            <w:tcW w:w="1170" w:type="dxa"/>
            <w:tcBorders>
              <w:top w:val="single" w:color="auto" w:sz="4" w:space="0"/>
              <w:left w:val="single" w:color="auto" w:sz="4" w:space="0"/>
              <w:bottom w:val="single" w:color="auto" w:sz="4" w:space="0"/>
              <w:right w:val="single" w:color="auto" w:sz="4" w:space="0"/>
            </w:tcBorders>
            <w:tcMar>
              <w:right w:w="115" w:type="dxa"/>
            </w:tcMar>
            <w:vAlign w:val="bottom"/>
          </w:tcPr>
          <w:p w:rsidRPr="000012E9" w:rsidR="000012E9" w:rsidP="000012E9" w:rsidRDefault="000012E9" w14:paraId="64D4AA44" w14:textId="0533593C">
            <w:pPr>
              <w:spacing w:after="0" w:line="240" w:lineRule="auto"/>
              <w:jc w:val="right"/>
              <w:rPr>
                <w:szCs w:val="22"/>
              </w:rPr>
            </w:pPr>
            <w:r w:rsidRPr="000012E9">
              <w:rPr>
                <w:szCs w:val="22"/>
              </w:rPr>
              <w:t>7.1%</w:t>
            </w:r>
          </w:p>
        </w:tc>
        <w:tc>
          <w:tcPr>
            <w:tcW w:w="1260" w:type="dxa"/>
            <w:tcBorders>
              <w:top w:val="single" w:color="auto" w:sz="4" w:space="0"/>
              <w:left w:val="single" w:color="auto" w:sz="4" w:space="0"/>
              <w:bottom w:val="single" w:color="auto" w:sz="4" w:space="0"/>
              <w:right w:val="single" w:color="auto" w:sz="4" w:space="0"/>
            </w:tcBorders>
            <w:shd w:val="clear" w:color="auto" w:fill="auto"/>
            <w:noWrap/>
            <w:tcMar>
              <w:left w:w="115" w:type="dxa"/>
              <w:right w:w="115" w:type="dxa"/>
            </w:tcMar>
            <w:vAlign w:val="bottom"/>
            <w:hideMark/>
          </w:tcPr>
          <w:p w:rsidRPr="000012E9" w:rsidR="000012E9" w:rsidP="000012E9" w:rsidRDefault="000012E9" w14:paraId="0926787C" w14:textId="0CB51A97">
            <w:pPr>
              <w:spacing w:after="0" w:line="240" w:lineRule="auto"/>
              <w:jc w:val="right"/>
              <w:rPr>
                <w:szCs w:val="22"/>
              </w:rPr>
            </w:pPr>
            <w:r w:rsidRPr="000012E9">
              <w:rPr>
                <w:szCs w:val="22"/>
              </w:rPr>
              <w:t>15.0%</w:t>
            </w:r>
          </w:p>
        </w:tc>
      </w:tr>
      <w:tr w:rsidRPr="00080A98" w:rsidR="000012E9" w:rsidTr="00127214" w14:paraId="01F4F05E" w14:textId="77777777">
        <w:trPr>
          <w:trHeight w:val="255"/>
          <w:jc w:val="center"/>
        </w:trPr>
        <w:tc>
          <w:tcPr>
            <w:tcW w:w="2335" w:type="dxa"/>
            <w:tcBorders>
              <w:top w:val="nil"/>
              <w:left w:val="single" w:color="auto" w:sz="4" w:space="0"/>
              <w:bottom w:val="single" w:color="auto" w:sz="4" w:space="0"/>
              <w:right w:val="single" w:color="auto" w:sz="4" w:space="0"/>
            </w:tcBorders>
            <w:shd w:val="clear" w:color="auto" w:fill="auto"/>
            <w:vAlign w:val="center"/>
            <w:hideMark/>
          </w:tcPr>
          <w:p w:rsidRPr="004A64BB" w:rsidR="000012E9" w:rsidP="000012E9" w:rsidRDefault="000012E9" w14:paraId="3700319B" w14:textId="28BBBE0C">
            <w:pPr>
              <w:spacing w:after="0" w:line="240" w:lineRule="auto"/>
            </w:pPr>
            <w:r>
              <w:t>AI and ANV</w:t>
            </w:r>
          </w:p>
        </w:tc>
        <w:tc>
          <w:tcPr>
            <w:tcW w:w="1121" w:type="dxa"/>
            <w:tcBorders>
              <w:top w:val="nil"/>
              <w:left w:val="nil"/>
              <w:bottom w:val="single" w:color="auto" w:sz="4" w:space="0"/>
              <w:right w:val="single" w:color="auto" w:sz="4" w:space="0"/>
            </w:tcBorders>
            <w:shd w:val="clear" w:color="auto" w:fill="auto"/>
            <w:noWrap/>
            <w:tcMar>
              <w:left w:w="115" w:type="dxa"/>
              <w:right w:w="115" w:type="dxa"/>
            </w:tcMar>
            <w:vAlign w:val="bottom"/>
            <w:hideMark/>
          </w:tcPr>
          <w:p w:rsidRPr="000012E9" w:rsidR="000012E9" w:rsidP="000012E9" w:rsidRDefault="000012E9" w14:paraId="1D7BC799" w14:textId="4C8D9CBC">
            <w:pPr>
              <w:spacing w:after="0" w:line="240" w:lineRule="auto"/>
              <w:jc w:val="right"/>
              <w:rPr>
                <w:szCs w:val="22"/>
              </w:rPr>
            </w:pPr>
            <w:r w:rsidRPr="000012E9">
              <w:rPr>
                <w:szCs w:val="22"/>
              </w:rPr>
              <w:t>0</w:t>
            </w:r>
          </w:p>
        </w:tc>
        <w:tc>
          <w:tcPr>
            <w:tcW w:w="1579" w:type="dxa"/>
            <w:tcBorders>
              <w:top w:val="nil"/>
              <w:left w:val="nil"/>
              <w:bottom w:val="single" w:color="auto" w:sz="4" w:space="0"/>
              <w:right w:val="single" w:color="auto" w:sz="4" w:space="0"/>
            </w:tcBorders>
            <w:shd w:val="clear" w:color="auto" w:fill="auto"/>
            <w:noWrap/>
            <w:tcMar>
              <w:left w:w="115" w:type="dxa"/>
              <w:right w:w="115" w:type="dxa"/>
            </w:tcMar>
            <w:vAlign w:val="bottom"/>
            <w:hideMark/>
          </w:tcPr>
          <w:p w:rsidRPr="000012E9" w:rsidR="000012E9" w:rsidP="000012E9" w:rsidRDefault="000012E9" w14:paraId="30A50C94" w14:textId="1E749525">
            <w:pPr>
              <w:spacing w:after="0" w:line="240" w:lineRule="auto"/>
              <w:jc w:val="right"/>
              <w:rPr>
                <w:szCs w:val="22"/>
              </w:rPr>
            </w:pPr>
            <w:r w:rsidRPr="000012E9">
              <w:rPr>
                <w:szCs w:val="22"/>
              </w:rPr>
              <w:t>874</w:t>
            </w:r>
          </w:p>
        </w:tc>
        <w:tc>
          <w:tcPr>
            <w:tcW w:w="1170" w:type="dxa"/>
            <w:tcBorders>
              <w:top w:val="single" w:color="auto" w:sz="4" w:space="0"/>
              <w:left w:val="nil"/>
              <w:bottom w:val="single" w:color="auto" w:sz="4" w:space="0"/>
              <w:right w:val="single" w:color="auto" w:sz="4" w:space="0"/>
            </w:tcBorders>
            <w:tcMar>
              <w:right w:w="115" w:type="dxa"/>
            </w:tcMar>
            <w:vAlign w:val="bottom"/>
          </w:tcPr>
          <w:p w:rsidRPr="000012E9" w:rsidR="000012E9" w:rsidP="000012E9" w:rsidRDefault="000012E9" w14:paraId="4786DFA6" w14:textId="4CDF086C">
            <w:pPr>
              <w:spacing w:after="0" w:line="240" w:lineRule="auto"/>
              <w:jc w:val="right"/>
              <w:rPr>
                <w:szCs w:val="22"/>
              </w:rPr>
            </w:pPr>
            <w:r w:rsidRPr="000012E9">
              <w:rPr>
                <w:szCs w:val="22"/>
              </w:rPr>
              <w:t>52</w:t>
            </w:r>
          </w:p>
        </w:tc>
        <w:tc>
          <w:tcPr>
            <w:tcW w:w="987" w:type="dxa"/>
            <w:tcBorders>
              <w:top w:val="single" w:color="auto" w:sz="4" w:space="0"/>
              <w:left w:val="single" w:color="auto" w:sz="4" w:space="0"/>
              <w:bottom w:val="single" w:color="auto" w:sz="4" w:space="0"/>
              <w:right w:val="single" w:color="auto" w:sz="4" w:space="0"/>
            </w:tcBorders>
            <w:tcMar>
              <w:right w:w="115" w:type="dxa"/>
            </w:tcMar>
            <w:vAlign w:val="bottom"/>
          </w:tcPr>
          <w:p w:rsidRPr="000012E9" w:rsidR="000012E9" w:rsidP="000012E9" w:rsidRDefault="000012E9" w14:paraId="65FE43EF" w14:textId="3FE0389C">
            <w:pPr>
              <w:spacing w:after="0" w:line="240" w:lineRule="auto"/>
              <w:jc w:val="right"/>
              <w:rPr>
                <w:szCs w:val="22"/>
              </w:rPr>
            </w:pPr>
            <w:r w:rsidRPr="000012E9">
              <w:rPr>
                <w:szCs w:val="22"/>
              </w:rPr>
              <w:t>25</w:t>
            </w:r>
          </w:p>
        </w:tc>
        <w:tc>
          <w:tcPr>
            <w:tcW w:w="1624" w:type="dxa"/>
            <w:tcBorders>
              <w:top w:val="single" w:color="auto" w:sz="4" w:space="0"/>
              <w:left w:val="single" w:color="auto" w:sz="4" w:space="0"/>
              <w:bottom w:val="single" w:color="auto" w:sz="4" w:space="0"/>
              <w:right w:val="single" w:color="auto" w:sz="4" w:space="0"/>
            </w:tcBorders>
            <w:shd w:val="clear" w:color="auto" w:fill="auto"/>
            <w:noWrap/>
            <w:tcMar>
              <w:left w:w="115" w:type="dxa"/>
              <w:right w:w="115" w:type="dxa"/>
            </w:tcMar>
            <w:vAlign w:val="bottom"/>
            <w:hideMark/>
          </w:tcPr>
          <w:p w:rsidRPr="000012E9" w:rsidR="000012E9" w:rsidP="000012E9" w:rsidRDefault="000012E9" w14:paraId="46E054FE" w14:textId="4F694759">
            <w:pPr>
              <w:spacing w:after="0" w:line="240" w:lineRule="auto"/>
              <w:jc w:val="right"/>
              <w:rPr>
                <w:szCs w:val="22"/>
              </w:rPr>
            </w:pPr>
            <w:r w:rsidRPr="000012E9">
              <w:rPr>
                <w:szCs w:val="22"/>
              </w:rPr>
              <w:t>77</w:t>
            </w:r>
          </w:p>
        </w:tc>
        <w:tc>
          <w:tcPr>
            <w:tcW w:w="1257" w:type="dxa"/>
            <w:tcBorders>
              <w:top w:val="nil"/>
              <w:left w:val="nil"/>
              <w:bottom w:val="single" w:color="auto" w:sz="4" w:space="0"/>
              <w:right w:val="single" w:color="auto" w:sz="4" w:space="0"/>
            </w:tcBorders>
            <w:shd w:val="clear" w:color="auto" w:fill="auto"/>
            <w:noWrap/>
            <w:tcMar>
              <w:left w:w="115" w:type="dxa"/>
              <w:right w:w="115" w:type="dxa"/>
            </w:tcMar>
            <w:vAlign w:val="bottom"/>
            <w:hideMark/>
          </w:tcPr>
          <w:p w:rsidRPr="000012E9" w:rsidR="000012E9" w:rsidP="000012E9" w:rsidRDefault="000012E9" w14:paraId="27297C33" w14:textId="64E70057">
            <w:pPr>
              <w:spacing w:after="0" w:line="240" w:lineRule="auto"/>
              <w:jc w:val="right"/>
              <w:rPr>
                <w:szCs w:val="22"/>
              </w:rPr>
            </w:pPr>
            <w:r w:rsidRPr="000012E9">
              <w:rPr>
                <w:szCs w:val="22"/>
              </w:rPr>
              <w:t>951</w:t>
            </w:r>
          </w:p>
        </w:tc>
        <w:tc>
          <w:tcPr>
            <w:tcW w:w="1170" w:type="dxa"/>
            <w:tcBorders>
              <w:top w:val="single" w:color="auto" w:sz="4" w:space="0"/>
              <w:left w:val="nil"/>
              <w:bottom w:val="single" w:color="auto" w:sz="4" w:space="0"/>
              <w:right w:val="single" w:color="auto" w:sz="4" w:space="0"/>
            </w:tcBorders>
            <w:tcMar>
              <w:right w:w="115" w:type="dxa"/>
            </w:tcMar>
            <w:vAlign w:val="bottom"/>
          </w:tcPr>
          <w:p w:rsidRPr="000012E9" w:rsidR="000012E9" w:rsidP="000012E9" w:rsidRDefault="000012E9" w14:paraId="0C5BB7A9" w14:textId="14256995">
            <w:pPr>
              <w:spacing w:after="0" w:line="240" w:lineRule="auto"/>
              <w:jc w:val="right"/>
              <w:rPr>
                <w:szCs w:val="22"/>
              </w:rPr>
            </w:pPr>
            <w:r w:rsidRPr="000012E9">
              <w:rPr>
                <w:szCs w:val="22"/>
              </w:rPr>
              <w:t>5.9%</w:t>
            </w:r>
          </w:p>
        </w:tc>
        <w:tc>
          <w:tcPr>
            <w:tcW w:w="1170" w:type="dxa"/>
            <w:tcBorders>
              <w:top w:val="single" w:color="auto" w:sz="4" w:space="0"/>
              <w:left w:val="single" w:color="auto" w:sz="4" w:space="0"/>
              <w:bottom w:val="single" w:color="auto" w:sz="4" w:space="0"/>
              <w:right w:val="single" w:color="auto" w:sz="4" w:space="0"/>
            </w:tcBorders>
            <w:tcMar>
              <w:right w:w="115" w:type="dxa"/>
            </w:tcMar>
            <w:vAlign w:val="bottom"/>
          </w:tcPr>
          <w:p w:rsidRPr="000012E9" w:rsidR="000012E9" w:rsidP="000012E9" w:rsidRDefault="000012E9" w14:paraId="59040B20" w14:textId="72F3EF26">
            <w:pPr>
              <w:spacing w:after="0" w:line="240" w:lineRule="auto"/>
              <w:jc w:val="right"/>
              <w:rPr>
                <w:szCs w:val="22"/>
              </w:rPr>
            </w:pPr>
            <w:r w:rsidRPr="000012E9">
              <w:rPr>
                <w:szCs w:val="22"/>
              </w:rPr>
              <w:t>2.9%</w:t>
            </w:r>
          </w:p>
        </w:tc>
        <w:tc>
          <w:tcPr>
            <w:tcW w:w="1260" w:type="dxa"/>
            <w:tcBorders>
              <w:top w:val="single" w:color="auto" w:sz="4" w:space="0"/>
              <w:left w:val="single" w:color="auto" w:sz="4" w:space="0"/>
              <w:bottom w:val="single" w:color="auto" w:sz="4" w:space="0"/>
              <w:right w:val="single" w:color="auto" w:sz="4" w:space="0"/>
            </w:tcBorders>
            <w:shd w:val="clear" w:color="auto" w:fill="auto"/>
            <w:noWrap/>
            <w:tcMar>
              <w:left w:w="115" w:type="dxa"/>
              <w:right w:w="115" w:type="dxa"/>
            </w:tcMar>
            <w:vAlign w:val="bottom"/>
            <w:hideMark/>
          </w:tcPr>
          <w:p w:rsidRPr="000012E9" w:rsidR="000012E9" w:rsidP="000012E9" w:rsidRDefault="000012E9" w14:paraId="60002E16" w14:textId="5D9A1960">
            <w:pPr>
              <w:spacing w:after="0" w:line="240" w:lineRule="auto"/>
              <w:jc w:val="right"/>
              <w:rPr>
                <w:szCs w:val="22"/>
              </w:rPr>
            </w:pPr>
            <w:r w:rsidRPr="000012E9">
              <w:rPr>
                <w:szCs w:val="22"/>
              </w:rPr>
              <w:t>8.8%</w:t>
            </w:r>
          </w:p>
        </w:tc>
      </w:tr>
      <w:tr w:rsidRPr="000012E9" w:rsidR="000012E9" w:rsidTr="000012E9" w14:paraId="60A1EE56" w14:textId="77777777">
        <w:trPr>
          <w:trHeight w:val="494"/>
          <w:jc w:val="center"/>
        </w:trPr>
        <w:tc>
          <w:tcPr>
            <w:tcW w:w="233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012E9" w:rsidR="000012E9" w:rsidP="000012E9" w:rsidRDefault="000012E9" w14:paraId="2CB5E89E" w14:textId="3F7F1391">
            <w:pPr>
              <w:spacing w:after="0" w:line="240" w:lineRule="auto"/>
              <w:rPr>
                <w:i/>
              </w:rPr>
            </w:pPr>
            <w:r w:rsidRPr="000012E9">
              <w:rPr>
                <w:i/>
              </w:rPr>
              <w:t>Subtotal System Burden</w:t>
            </w:r>
          </w:p>
        </w:tc>
        <w:tc>
          <w:tcPr>
            <w:tcW w:w="1121" w:type="dxa"/>
            <w:tcBorders>
              <w:top w:val="single" w:color="auto" w:sz="4" w:space="0"/>
              <w:left w:val="nil"/>
              <w:bottom w:val="single" w:color="auto" w:sz="4" w:space="0"/>
              <w:right w:val="single" w:color="auto" w:sz="4" w:space="0"/>
            </w:tcBorders>
            <w:shd w:val="clear" w:color="auto" w:fill="auto"/>
            <w:noWrap/>
            <w:tcMar>
              <w:left w:w="115" w:type="dxa"/>
              <w:right w:w="115" w:type="dxa"/>
            </w:tcMar>
            <w:vAlign w:val="center"/>
            <w:hideMark/>
          </w:tcPr>
          <w:p w:rsidRPr="000012E9" w:rsidR="000012E9" w:rsidP="000012E9" w:rsidRDefault="000012E9" w14:paraId="59A9BE28" w14:textId="68424CD5">
            <w:pPr>
              <w:spacing w:after="0" w:line="240" w:lineRule="auto"/>
              <w:jc w:val="right"/>
              <w:rPr>
                <w:i/>
                <w:szCs w:val="22"/>
              </w:rPr>
            </w:pPr>
            <w:r w:rsidRPr="000012E9">
              <w:rPr>
                <w:bCs/>
                <w:i/>
                <w:szCs w:val="22"/>
              </w:rPr>
              <w:t>15,822</w:t>
            </w:r>
          </w:p>
        </w:tc>
        <w:tc>
          <w:tcPr>
            <w:tcW w:w="1579" w:type="dxa"/>
            <w:tcBorders>
              <w:top w:val="single" w:color="auto" w:sz="4" w:space="0"/>
              <w:left w:val="nil"/>
              <w:bottom w:val="single" w:color="auto" w:sz="4" w:space="0"/>
              <w:right w:val="single" w:color="auto" w:sz="4" w:space="0"/>
            </w:tcBorders>
            <w:shd w:val="clear" w:color="auto" w:fill="auto"/>
            <w:noWrap/>
            <w:tcMar>
              <w:left w:w="115" w:type="dxa"/>
              <w:right w:w="115" w:type="dxa"/>
            </w:tcMar>
            <w:vAlign w:val="center"/>
            <w:hideMark/>
          </w:tcPr>
          <w:p w:rsidRPr="000012E9" w:rsidR="000012E9" w:rsidP="000012E9" w:rsidRDefault="000012E9" w14:paraId="5FF0DD52" w14:textId="23F99969">
            <w:pPr>
              <w:spacing w:after="0" w:line="240" w:lineRule="auto"/>
              <w:jc w:val="right"/>
              <w:rPr>
                <w:i/>
                <w:szCs w:val="22"/>
              </w:rPr>
            </w:pPr>
            <w:r w:rsidRPr="000012E9">
              <w:rPr>
                <w:bCs/>
                <w:i/>
                <w:szCs w:val="22"/>
              </w:rPr>
              <w:t>17,382</w:t>
            </w:r>
          </w:p>
        </w:tc>
        <w:tc>
          <w:tcPr>
            <w:tcW w:w="1170" w:type="dxa"/>
            <w:tcBorders>
              <w:top w:val="single" w:color="auto" w:sz="4" w:space="0"/>
              <w:left w:val="nil"/>
              <w:bottom w:val="single" w:color="auto" w:sz="4" w:space="0"/>
              <w:right w:val="single" w:color="auto" w:sz="4" w:space="0"/>
            </w:tcBorders>
            <w:tcMar>
              <w:right w:w="115" w:type="dxa"/>
            </w:tcMar>
            <w:vAlign w:val="center"/>
          </w:tcPr>
          <w:p w:rsidRPr="000012E9" w:rsidR="000012E9" w:rsidP="000012E9" w:rsidRDefault="000012E9" w14:paraId="6076DAFB" w14:textId="5D02E9D7">
            <w:pPr>
              <w:spacing w:after="0" w:line="240" w:lineRule="auto"/>
              <w:jc w:val="right"/>
              <w:rPr>
                <w:i/>
                <w:szCs w:val="22"/>
              </w:rPr>
            </w:pPr>
            <w:r w:rsidRPr="000012E9">
              <w:rPr>
                <w:bCs/>
                <w:i/>
                <w:szCs w:val="22"/>
              </w:rPr>
              <w:t>2,978</w:t>
            </w:r>
          </w:p>
        </w:tc>
        <w:tc>
          <w:tcPr>
            <w:tcW w:w="987" w:type="dxa"/>
            <w:tcBorders>
              <w:top w:val="single" w:color="auto" w:sz="4" w:space="0"/>
              <w:left w:val="single" w:color="auto" w:sz="4" w:space="0"/>
              <w:bottom w:val="single" w:color="auto" w:sz="4" w:space="0"/>
              <w:right w:val="single" w:color="auto" w:sz="4" w:space="0"/>
            </w:tcBorders>
            <w:tcMar>
              <w:right w:w="115" w:type="dxa"/>
            </w:tcMar>
            <w:vAlign w:val="center"/>
          </w:tcPr>
          <w:p w:rsidRPr="000012E9" w:rsidR="000012E9" w:rsidP="000012E9" w:rsidRDefault="000012E9" w14:paraId="2246ED24" w14:textId="3204D553">
            <w:pPr>
              <w:spacing w:after="0" w:line="240" w:lineRule="auto"/>
              <w:jc w:val="right"/>
              <w:rPr>
                <w:i/>
                <w:szCs w:val="22"/>
              </w:rPr>
            </w:pPr>
            <w:r w:rsidRPr="000012E9">
              <w:rPr>
                <w:bCs/>
                <w:i/>
                <w:szCs w:val="22"/>
              </w:rPr>
              <w:t>595</w:t>
            </w:r>
          </w:p>
        </w:tc>
        <w:tc>
          <w:tcPr>
            <w:tcW w:w="1624" w:type="dxa"/>
            <w:tcBorders>
              <w:top w:val="single" w:color="auto" w:sz="4" w:space="0"/>
              <w:left w:val="single" w:color="auto" w:sz="4" w:space="0"/>
              <w:bottom w:val="single" w:color="auto" w:sz="4" w:space="0"/>
              <w:right w:val="single" w:color="auto" w:sz="4" w:space="0"/>
            </w:tcBorders>
            <w:shd w:val="clear" w:color="auto" w:fill="auto"/>
            <w:noWrap/>
            <w:tcMar>
              <w:left w:w="115" w:type="dxa"/>
              <w:right w:w="115" w:type="dxa"/>
            </w:tcMar>
            <w:vAlign w:val="center"/>
            <w:hideMark/>
          </w:tcPr>
          <w:p w:rsidRPr="000012E9" w:rsidR="000012E9" w:rsidP="000012E9" w:rsidRDefault="000012E9" w14:paraId="366775FF" w14:textId="756A2DC5">
            <w:pPr>
              <w:spacing w:after="0" w:line="240" w:lineRule="auto"/>
              <w:jc w:val="right"/>
              <w:rPr>
                <w:i/>
                <w:szCs w:val="22"/>
              </w:rPr>
            </w:pPr>
            <w:r w:rsidRPr="000012E9">
              <w:rPr>
                <w:bCs/>
                <w:i/>
                <w:szCs w:val="22"/>
              </w:rPr>
              <w:t>3,573</w:t>
            </w:r>
          </w:p>
        </w:tc>
        <w:tc>
          <w:tcPr>
            <w:tcW w:w="1257" w:type="dxa"/>
            <w:tcBorders>
              <w:top w:val="single" w:color="auto" w:sz="4" w:space="0"/>
              <w:left w:val="nil"/>
              <w:bottom w:val="single" w:color="auto" w:sz="4" w:space="0"/>
              <w:right w:val="single" w:color="auto" w:sz="4" w:space="0"/>
            </w:tcBorders>
            <w:shd w:val="clear" w:color="auto" w:fill="auto"/>
            <w:noWrap/>
            <w:tcMar>
              <w:left w:w="115" w:type="dxa"/>
              <w:right w:w="115" w:type="dxa"/>
            </w:tcMar>
            <w:vAlign w:val="center"/>
            <w:hideMark/>
          </w:tcPr>
          <w:p w:rsidRPr="000012E9" w:rsidR="000012E9" w:rsidP="000012E9" w:rsidRDefault="000012E9" w14:paraId="3A267DFF" w14:textId="70D6F2F7">
            <w:pPr>
              <w:spacing w:after="0" w:line="240" w:lineRule="auto"/>
              <w:jc w:val="right"/>
              <w:rPr>
                <w:i/>
                <w:szCs w:val="22"/>
              </w:rPr>
            </w:pPr>
            <w:r w:rsidRPr="000012E9">
              <w:rPr>
                <w:bCs/>
                <w:i/>
                <w:szCs w:val="22"/>
              </w:rPr>
              <w:t>20,955</w:t>
            </w:r>
          </w:p>
        </w:tc>
        <w:tc>
          <w:tcPr>
            <w:tcW w:w="1170" w:type="dxa"/>
            <w:tcBorders>
              <w:top w:val="single" w:color="auto" w:sz="4" w:space="0"/>
              <w:left w:val="nil"/>
              <w:bottom w:val="single" w:color="auto" w:sz="4" w:space="0"/>
              <w:right w:val="single" w:color="auto" w:sz="4" w:space="0"/>
            </w:tcBorders>
            <w:tcMar>
              <w:right w:w="115" w:type="dxa"/>
            </w:tcMar>
            <w:vAlign w:val="center"/>
          </w:tcPr>
          <w:p w:rsidRPr="000012E9" w:rsidR="000012E9" w:rsidP="000012E9" w:rsidRDefault="000012E9" w14:paraId="5D944928" w14:textId="3DCBF7B6">
            <w:pPr>
              <w:spacing w:after="0" w:line="240" w:lineRule="auto"/>
              <w:jc w:val="right"/>
              <w:rPr>
                <w:i/>
                <w:szCs w:val="22"/>
              </w:rPr>
            </w:pPr>
            <w:r w:rsidRPr="000012E9">
              <w:rPr>
                <w:bCs/>
                <w:i/>
                <w:szCs w:val="22"/>
              </w:rPr>
              <w:t>17.1%</w:t>
            </w:r>
          </w:p>
        </w:tc>
        <w:tc>
          <w:tcPr>
            <w:tcW w:w="1170" w:type="dxa"/>
            <w:tcBorders>
              <w:top w:val="single" w:color="auto" w:sz="4" w:space="0"/>
              <w:left w:val="single" w:color="auto" w:sz="4" w:space="0"/>
              <w:bottom w:val="single" w:color="auto" w:sz="4" w:space="0"/>
              <w:right w:val="single" w:color="auto" w:sz="4" w:space="0"/>
            </w:tcBorders>
            <w:tcMar>
              <w:right w:w="115" w:type="dxa"/>
            </w:tcMar>
            <w:vAlign w:val="center"/>
          </w:tcPr>
          <w:p w:rsidRPr="000012E9" w:rsidR="000012E9" w:rsidP="000012E9" w:rsidRDefault="000012E9" w14:paraId="1795B621" w14:textId="4EED7C83">
            <w:pPr>
              <w:spacing w:after="0" w:line="240" w:lineRule="auto"/>
              <w:jc w:val="right"/>
              <w:rPr>
                <w:i/>
                <w:szCs w:val="22"/>
              </w:rPr>
            </w:pPr>
            <w:r w:rsidRPr="000012E9">
              <w:rPr>
                <w:bCs/>
                <w:i/>
                <w:szCs w:val="22"/>
              </w:rPr>
              <w:t>3.4%</w:t>
            </w:r>
          </w:p>
        </w:tc>
        <w:tc>
          <w:tcPr>
            <w:tcW w:w="1260" w:type="dxa"/>
            <w:tcBorders>
              <w:top w:val="single" w:color="auto" w:sz="4" w:space="0"/>
              <w:left w:val="single" w:color="auto" w:sz="4" w:space="0"/>
              <w:bottom w:val="single" w:color="auto" w:sz="4" w:space="0"/>
              <w:right w:val="single" w:color="auto" w:sz="4" w:space="0"/>
            </w:tcBorders>
            <w:shd w:val="clear" w:color="auto" w:fill="auto"/>
            <w:noWrap/>
            <w:tcMar>
              <w:left w:w="115" w:type="dxa"/>
              <w:right w:w="115" w:type="dxa"/>
            </w:tcMar>
            <w:vAlign w:val="center"/>
            <w:hideMark/>
          </w:tcPr>
          <w:p w:rsidRPr="000012E9" w:rsidR="000012E9" w:rsidP="000012E9" w:rsidRDefault="000012E9" w14:paraId="64064C17" w14:textId="1B450095">
            <w:pPr>
              <w:spacing w:after="0" w:line="240" w:lineRule="auto"/>
              <w:jc w:val="right"/>
              <w:rPr>
                <w:i/>
                <w:szCs w:val="22"/>
              </w:rPr>
            </w:pPr>
            <w:r w:rsidRPr="000012E9">
              <w:rPr>
                <w:bCs/>
                <w:i/>
                <w:szCs w:val="22"/>
              </w:rPr>
              <w:t>20.6%</w:t>
            </w:r>
          </w:p>
        </w:tc>
      </w:tr>
      <w:tr w:rsidRPr="00080A98" w:rsidR="000012E9" w:rsidTr="00127214" w14:paraId="5ABB5265" w14:textId="77777777">
        <w:trPr>
          <w:trHeight w:val="255"/>
          <w:jc w:val="center"/>
        </w:trPr>
        <w:tc>
          <w:tcPr>
            <w:tcW w:w="2335" w:type="dxa"/>
            <w:tcBorders>
              <w:top w:val="single" w:color="auto" w:sz="4" w:space="0"/>
              <w:left w:val="single" w:color="auto" w:sz="4" w:space="0"/>
              <w:bottom w:val="single" w:color="auto" w:sz="4" w:space="0"/>
              <w:right w:val="single" w:color="auto" w:sz="4" w:space="0"/>
            </w:tcBorders>
            <w:shd w:val="clear" w:color="auto" w:fill="auto"/>
            <w:vAlign w:val="center"/>
          </w:tcPr>
          <w:p w:rsidRPr="004A64BB" w:rsidR="000012E9" w:rsidP="000012E9" w:rsidRDefault="000012E9" w14:paraId="76394BBF" w14:textId="7C3AADE2">
            <w:pPr>
              <w:spacing w:after="0" w:line="240" w:lineRule="auto"/>
              <w:rPr>
                <w:b/>
              </w:rPr>
            </w:pPr>
            <w:r w:rsidRPr="00D47F87">
              <w:rPr>
                <w:szCs w:val="22"/>
              </w:rPr>
              <w:t>States</w:t>
            </w:r>
          </w:p>
        </w:tc>
        <w:tc>
          <w:tcPr>
            <w:tcW w:w="1121" w:type="dxa"/>
            <w:tcBorders>
              <w:top w:val="single" w:color="auto" w:sz="4" w:space="0"/>
              <w:left w:val="nil"/>
              <w:bottom w:val="single" w:color="auto" w:sz="4" w:space="0"/>
              <w:right w:val="single" w:color="auto" w:sz="4" w:space="0"/>
            </w:tcBorders>
            <w:shd w:val="clear" w:color="auto" w:fill="auto"/>
            <w:noWrap/>
            <w:tcMar>
              <w:left w:w="115" w:type="dxa"/>
              <w:right w:w="115" w:type="dxa"/>
            </w:tcMar>
            <w:vAlign w:val="bottom"/>
          </w:tcPr>
          <w:p w:rsidRPr="000012E9" w:rsidR="000012E9" w:rsidP="000012E9" w:rsidRDefault="000012E9" w14:paraId="0F1BC7AA" w14:textId="04201678">
            <w:pPr>
              <w:spacing w:after="0" w:line="240" w:lineRule="auto"/>
              <w:jc w:val="right"/>
              <w:rPr>
                <w:b/>
                <w:szCs w:val="22"/>
              </w:rPr>
            </w:pPr>
            <w:r w:rsidRPr="000012E9">
              <w:rPr>
                <w:szCs w:val="22"/>
              </w:rPr>
              <w:t>21,372</w:t>
            </w:r>
          </w:p>
        </w:tc>
        <w:tc>
          <w:tcPr>
            <w:tcW w:w="1579" w:type="dxa"/>
            <w:tcBorders>
              <w:top w:val="single" w:color="auto" w:sz="4" w:space="0"/>
              <w:left w:val="nil"/>
              <w:bottom w:val="single" w:color="auto" w:sz="4" w:space="0"/>
              <w:right w:val="single" w:color="auto" w:sz="4" w:space="0"/>
            </w:tcBorders>
            <w:shd w:val="clear" w:color="auto" w:fill="auto"/>
            <w:noWrap/>
            <w:tcMar>
              <w:left w:w="115" w:type="dxa"/>
              <w:right w:w="115" w:type="dxa"/>
            </w:tcMar>
            <w:vAlign w:val="bottom"/>
          </w:tcPr>
          <w:p w:rsidRPr="000012E9" w:rsidR="000012E9" w:rsidP="000012E9" w:rsidRDefault="000012E9" w14:paraId="37C7802D" w14:textId="5814BA70">
            <w:pPr>
              <w:spacing w:after="0" w:line="240" w:lineRule="auto"/>
              <w:jc w:val="right"/>
              <w:rPr>
                <w:b/>
                <w:szCs w:val="22"/>
              </w:rPr>
            </w:pPr>
            <w:r w:rsidRPr="000012E9">
              <w:rPr>
                <w:szCs w:val="22"/>
              </w:rPr>
              <w:t>20,205</w:t>
            </w:r>
          </w:p>
        </w:tc>
        <w:tc>
          <w:tcPr>
            <w:tcW w:w="1170" w:type="dxa"/>
            <w:tcBorders>
              <w:top w:val="single" w:color="auto" w:sz="4" w:space="0"/>
              <w:left w:val="nil"/>
              <w:bottom w:val="single" w:color="auto" w:sz="4" w:space="0"/>
              <w:right w:val="single" w:color="auto" w:sz="4" w:space="0"/>
            </w:tcBorders>
            <w:tcMar>
              <w:right w:w="115" w:type="dxa"/>
            </w:tcMar>
            <w:vAlign w:val="bottom"/>
          </w:tcPr>
          <w:p w:rsidRPr="000012E9" w:rsidR="000012E9" w:rsidP="000012E9" w:rsidRDefault="000012E9" w14:paraId="12D4A95E" w14:textId="180FDF21">
            <w:pPr>
              <w:spacing w:after="0" w:line="240" w:lineRule="auto"/>
              <w:jc w:val="right"/>
              <w:rPr>
                <w:szCs w:val="22"/>
              </w:rPr>
            </w:pPr>
            <w:r w:rsidRPr="000012E9">
              <w:rPr>
                <w:szCs w:val="22"/>
              </w:rPr>
              <w:t>2,059</w:t>
            </w:r>
          </w:p>
        </w:tc>
        <w:tc>
          <w:tcPr>
            <w:tcW w:w="987" w:type="dxa"/>
            <w:tcBorders>
              <w:top w:val="single" w:color="auto" w:sz="4" w:space="0"/>
              <w:left w:val="single" w:color="auto" w:sz="4" w:space="0"/>
              <w:bottom w:val="single" w:color="auto" w:sz="4" w:space="0"/>
              <w:right w:val="single" w:color="auto" w:sz="4" w:space="0"/>
            </w:tcBorders>
            <w:tcMar>
              <w:right w:w="115" w:type="dxa"/>
            </w:tcMar>
            <w:vAlign w:val="bottom"/>
          </w:tcPr>
          <w:p w:rsidRPr="000012E9" w:rsidR="000012E9" w:rsidP="000012E9" w:rsidRDefault="000012E9" w14:paraId="187E2AC5" w14:textId="0E4C55D1">
            <w:pPr>
              <w:spacing w:after="0" w:line="240" w:lineRule="auto"/>
              <w:jc w:val="right"/>
              <w:rPr>
                <w:szCs w:val="22"/>
              </w:rPr>
            </w:pPr>
            <w:r w:rsidRPr="000012E9">
              <w:rPr>
                <w:szCs w:val="22"/>
              </w:rPr>
              <w:t>29</w:t>
            </w:r>
          </w:p>
        </w:tc>
        <w:tc>
          <w:tcPr>
            <w:tcW w:w="1624" w:type="dxa"/>
            <w:tcBorders>
              <w:top w:val="single" w:color="auto" w:sz="4" w:space="0"/>
              <w:left w:val="single" w:color="auto" w:sz="4" w:space="0"/>
              <w:bottom w:val="single" w:color="auto" w:sz="4" w:space="0"/>
              <w:right w:val="single" w:color="auto" w:sz="4" w:space="0"/>
            </w:tcBorders>
            <w:shd w:val="clear" w:color="auto" w:fill="auto"/>
            <w:noWrap/>
            <w:tcMar>
              <w:left w:w="115" w:type="dxa"/>
              <w:right w:w="115" w:type="dxa"/>
            </w:tcMar>
            <w:vAlign w:val="bottom"/>
          </w:tcPr>
          <w:p w:rsidRPr="000012E9" w:rsidR="000012E9" w:rsidP="000012E9" w:rsidRDefault="000012E9" w14:paraId="7B8D19C2" w14:textId="03624544">
            <w:pPr>
              <w:spacing w:after="0" w:line="240" w:lineRule="auto"/>
              <w:jc w:val="right"/>
              <w:rPr>
                <w:b/>
                <w:szCs w:val="22"/>
              </w:rPr>
            </w:pPr>
            <w:r w:rsidRPr="000012E9">
              <w:rPr>
                <w:szCs w:val="22"/>
              </w:rPr>
              <w:t>2,088</w:t>
            </w:r>
          </w:p>
        </w:tc>
        <w:tc>
          <w:tcPr>
            <w:tcW w:w="1257" w:type="dxa"/>
            <w:tcBorders>
              <w:top w:val="single" w:color="auto" w:sz="4" w:space="0"/>
              <w:left w:val="nil"/>
              <w:bottom w:val="single" w:color="auto" w:sz="4" w:space="0"/>
              <w:right w:val="single" w:color="auto" w:sz="4" w:space="0"/>
            </w:tcBorders>
            <w:shd w:val="clear" w:color="auto" w:fill="auto"/>
            <w:noWrap/>
            <w:tcMar>
              <w:left w:w="115" w:type="dxa"/>
              <w:right w:w="115" w:type="dxa"/>
            </w:tcMar>
            <w:vAlign w:val="bottom"/>
          </w:tcPr>
          <w:p w:rsidRPr="000012E9" w:rsidR="000012E9" w:rsidP="000012E9" w:rsidRDefault="000012E9" w14:paraId="6F221864" w14:textId="07530307">
            <w:pPr>
              <w:spacing w:after="0" w:line="240" w:lineRule="auto"/>
              <w:jc w:val="right"/>
              <w:rPr>
                <w:b/>
                <w:szCs w:val="22"/>
              </w:rPr>
            </w:pPr>
            <w:r w:rsidRPr="000012E9">
              <w:rPr>
                <w:szCs w:val="22"/>
              </w:rPr>
              <w:t>22,293</w:t>
            </w:r>
          </w:p>
        </w:tc>
        <w:tc>
          <w:tcPr>
            <w:tcW w:w="1170" w:type="dxa"/>
            <w:tcBorders>
              <w:top w:val="single" w:color="auto" w:sz="4" w:space="0"/>
              <w:left w:val="nil"/>
              <w:bottom w:val="single" w:color="auto" w:sz="4" w:space="0"/>
              <w:right w:val="single" w:color="auto" w:sz="4" w:space="0"/>
            </w:tcBorders>
            <w:tcMar>
              <w:right w:w="115" w:type="dxa"/>
            </w:tcMar>
            <w:vAlign w:val="bottom"/>
          </w:tcPr>
          <w:p w:rsidRPr="000012E9" w:rsidR="000012E9" w:rsidP="000012E9" w:rsidRDefault="000012E9" w14:paraId="291CE6F0" w14:textId="3DF6C340">
            <w:pPr>
              <w:spacing w:after="0" w:line="240" w:lineRule="auto"/>
              <w:jc w:val="right"/>
              <w:rPr>
                <w:szCs w:val="22"/>
              </w:rPr>
            </w:pPr>
            <w:r w:rsidRPr="000012E9">
              <w:rPr>
                <w:szCs w:val="22"/>
              </w:rPr>
              <w:t>10.3%</w:t>
            </w:r>
          </w:p>
        </w:tc>
        <w:tc>
          <w:tcPr>
            <w:tcW w:w="1170" w:type="dxa"/>
            <w:tcBorders>
              <w:top w:val="single" w:color="auto" w:sz="4" w:space="0"/>
              <w:left w:val="single" w:color="auto" w:sz="4" w:space="0"/>
              <w:bottom w:val="single" w:color="auto" w:sz="4" w:space="0"/>
              <w:right w:val="single" w:color="auto" w:sz="4" w:space="0"/>
            </w:tcBorders>
            <w:tcMar>
              <w:right w:w="115" w:type="dxa"/>
            </w:tcMar>
            <w:vAlign w:val="bottom"/>
          </w:tcPr>
          <w:p w:rsidRPr="000012E9" w:rsidR="000012E9" w:rsidP="000012E9" w:rsidRDefault="000012E9" w14:paraId="721EA567" w14:textId="18183303">
            <w:pPr>
              <w:spacing w:after="0" w:line="240" w:lineRule="auto"/>
              <w:jc w:val="right"/>
              <w:rPr>
                <w:szCs w:val="22"/>
              </w:rPr>
            </w:pPr>
            <w:r w:rsidRPr="000012E9">
              <w:rPr>
                <w:szCs w:val="22"/>
              </w:rPr>
              <w:t>0.1%</w:t>
            </w:r>
          </w:p>
        </w:tc>
        <w:tc>
          <w:tcPr>
            <w:tcW w:w="1260" w:type="dxa"/>
            <w:tcBorders>
              <w:top w:val="single" w:color="auto" w:sz="4" w:space="0"/>
              <w:left w:val="single" w:color="auto" w:sz="4" w:space="0"/>
              <w:bottom w:val="single" w:color="auto" w:sz="4" w:space="0"/>
              <w:right w:val="single" w:color="auto" w:sz="4" w:space="0"/>
            </w:tcBorders>
            <w:shd w:val="clear" w:color="auto" w:fill="auto"/>
            <w:noWrap/>
            <w:tcMar>
              <w:left w:w="115" w:type="dxa"/>
              <w:right w:w="115" w:type="dxa"/>
            </w:tcMar>
            <w:vAlign w:val="bottom"/>
          </w:tcPr>
          <w:p w:rsidRPr="000012E9" w:rsidR="000012E9" w:rsidP="000012E9" w:rsidRDefault="000012E9" w14:paraId="6FA9A8BD" w14:textId="3CBDB11A">
            <w:pPr>
              <w:spacing w:after="0" w:line="240" w:lineRule="auto"/>
              <w:jc w:val="right"/>
              <w:rPr>
                <w:b/>
                <w:szCs w:val="22"/>
              </w:rPr>
            </w:pPr>
            <w:r w:rsidRPr="000012E9">
              <w:rPr>
                <w:szCs w:val="22"/>
              </w:rPr>
              <w:t>10.3%</w:t>
            </w:r>
          </w:p>
        </w:tc>
      </w:tr>
      <w:tr w:rsidRPr="00080A98" w:rsidR="000012E9" w:rsidTr="00127214" w14:paraId="3575DE07" w14:textId="77777777">
        <w:trPr>
          <w:trHeight w:val="255"/>
          <w:jc w:val="center"/>
        </w:trPr>
        <w:tc>
          <w:tcPr>
            <w:tcW w:w="2335" w:type="dxa"/>
            <w:tcBorders>
              <w:top w:val="nil"/>
              <w:left w:val="single" w:color="auto" w:sz="4" w:space="0"/>
              <w:bottom w:val="single" w:color="auto" w:sz="4" w:space="0"/>
              <w:right w:val="single" w:color="auto" w:sz="4" w:space="0"/>
            </w:tcBorders>
            <w:shd w:val="clear" w:color="auto" w:fill="auto"/>
            <w:vAlign w:val="center"/>
          </w:tcPr>
          <w:p w:rsidRPr="004A64BB" w:rsidR="000012E9" w:rsidP="000012E9" w:rsidRDefault="000012E9" w14:paraId="30C9A94C" w14:textId="78435EA2">
            <w:pPr>
              <w:spacing w:after="0" w:line="240" w:lineRule="auto"/>
              <w:rPr>
                <w:b/>
              </w:rPr>
            </w:pPr>
            <w:r w:rsidRPr="00D47F87">
              <w:rPr>
                <w:szCs w:val="22"/>
              </w:rPr>
              <w:t>Navajo Nation</w:t>
            </w:r>
          </w:p>
        </w:tc>
        <w:tc>
          <w:tcPr>
            <w:tcW w:w="1121" w:type="dxa"/>
            <w:tcBorders>
              <w:top w:val="nil"/>
              <w:left w:val="nil"/>
              <w:bottom w:val="single" w:color="auto" w:sz="4" w:space="0"/>
              <w:right w:val="single" w:color="auto" w:sz="4" w:space="0"/>
            </w:tcBorders>
            <w:shd w:val="clear" w:color="auto" w:fill="auto"/>
            <w:noWrap/>
            <w:tcMar>
              <w:left w:w="115" w:type="dxa"/>
              <w:right w:w="115" w:type="dxa"/>
            </w:tcMar>
            <w:vAlign w:val="bottom"/>
          </w:tcPr>
          <w:p w:rsidRPr="000012E9" w:rsidR="000012E9" w:rsidP="000012E9" w:rsidRDefault="000012E9" w14:paraId="4370878D" w14:textId="35CE3918">
            <w:pPr>
              <w:spacing w:after="0" w:line="240" w:lineRule="auto"/>
              <w:jc w:val="right"/>
              <w:rPr>
                <w:b/>
                <w:szCs w:val="22"/>
              </w:rPr>
            </w:pPr>
            <w:r w:rsidRPr="000012E9">
              <w:rPr>
                <w:szCs w:val="22"/>
              </w:rPr>
              <w:t>0</w:t>
            </w:r>
          </w:p>
        </w:tc>
        <w:tc>
          <w:tcPr>
            <w:tcW w:w="1579" w:type="dxa"/>
            <w:tcBorders>
              <w:top w:val="nil"/>
              <w:left w:val="nil"/>
              <w:bottom w:val="single" w:color="auto" w:sz="4" w:space="0"/>
              <w:right w:val="single" w:color="auto" w:sz="4" w:space="0"/>
            </w:tcBorders>
            <w:shd w:val="clear" w:color="auto" w:fill="auto"/>
            <w:noWrap/>
            <w:tcMar>
              <w:left w:w="115" w:type="dxa"/>
              <w:right w:w="115" w:type="dxa"/>
            </w:tcMar>
            <w:vAlign w:val="bottom"/>
          </w:tcPr>
          <w:p w:rsidRPr="000012E9" w:rsidR="000012E9" w:rsidP="000012E9" w:rsidRDefault="000012E9" w14:paraId="4F0CF5E0" w14:textId="633056D9">
            <w:pPr>
              <w:spacing w:after="0" w:line="240" w:lineRule="auto"/>
              <w:jc w:val="right"/>
              <w:rPr>
                <w:b/>
                <w:szCs w:val="22"/>
              </w:rPr>
            </w:pPr>
            <w:r w:rsidRPr="000012E9">
              <w:rPr>
                <w:szCs w:val="22"/>
              </w:rPr>
              <w:t>274</w:t>
            </w:r>
          </w:p>
        </w:tc>
        <w:tc>
          <w:tcPr>
            <w:tcW w:w="1170" w:type="dxa"/>
            <w:tcBorders>
              <w:top w:val="single" w:color="auto" w:sz="4" w:space="0"/>
              <w:left w:val="nil"/>
              <w:bottom w:val="single" w:color="auto" w:sz="4" w:space="0"/>
              <w:right w:val="single" w:color="auto" w:sz="4" w:space="0"/>
            </w:tcBorders>
            <w:tcMar>
              <w:right w:w="115" w:type="dxa"/>
            </w:tcMar>
            <w:vAlign w:val="bottom"/>
          </w:tcPr>
          <w:p w:rsidRPr="000012E9" w:rsidR="000012E9" w:rsidP="000012E9" w:rsidRDefault="000012E9" w14:paraId="1259A585" w14:textId="7534940B">
            <w:pPr>
              <w:spacing w:after="0" w:line="240" w:lineRule="auto"/>
              <w:jc w:val="right"/>
              <w:rPr>
                <w:szCs w:val="22"/>
              </w:rPr>
            </w:pPr>
            <w:r w:rsidRPr="000012E9">
              <w:rPr>
                <w:szCs w:val="22"/>
              </w:rPr>
              <w:t>6</w:t>
            </w:r>
          </w:p>
        </w:tc>
        <w:tc>
          <w:tcPr>
            <w:tcW w:w="987" w:type="dxa"/>
            <w:tcBorders>
              <w:top w:val="single" w:color="auto" w:sz="4" w:space="0"/>
              <w:left w:val="single" w:color="auto" w:sz="4" w:space="0"/>
              <w:bottom w:val="single" w:color="auto" w:sz="4" w:space="0"/>
              <w:right w:val="single" w:color="auto" w:sz="4" w:space="0"/>
            </w:tcBorders>
            <w:tcMar>
              <w:right w:w="115" w:type="dxa"/>
            </w:tcMar>
            <w:vAlign w:val="bottom"/>
          </w:tcPr>
          <w:p w:rsidRPr="000012E9" w:rsidR="000012E9" w:rsidP="000012E9" w:rsidRDefault="000012E9" w14:paraId="57F731E9" w14:textId="5FBF3676">
            <w:pPr>
              <w:spacing w:after="0" w:line="240" w:lineRule="auto"/>
              <w:jc w:val="right"/>
              <w:rPr>
                <w:szCs w:val="22"/>
              </w:rPr>
            </w:pPr>
            <w:r w:rsidRPr="000012E9">
              <w:rPr>
                <w:szCs w:val="22"/>
              </w:rPr>
              <w:t>3</w:t>
            </w:r>
          </w:p>
        </w:tc>
        <w:tc>
          <w:tcPr>
            <w:tcW w:w="1624" w:type="dxa"/>
            <w:tcBorders>
              <w:top w:val="single" w:color="auto" w:sz="4" w:space="0"/>
              <w:left w:val="single" w:color="auto" w:sz="4" w:space="0"/>
              <w:bottom w:val="single" w:color="auto" w:sz="4" w:space="0"/>
              <w:right w:val="single" w:color="auto" w:sz="4" w:space="0"/>
            </w:tcBorders>
            <w:shd w:val="clear" w:color="auto" w:fill="auto"/>
            <w:noWrap/>
            <w:tcMar>
              <w:left w:w="115" w:type="dxa"/>
              <w:right w:w="115" w:type="dxa"/>
            </w:tcMar>
            <w:vAlign w:val="bottom"/>
          </w:tcPr>
          <w:p w:rsidRPr="000012E9" w:rsidR="000012E9" w:rsidP="000012E9" w:rsidRDefault="000012E9" w14:paraId="3F41816B" w14:textId="2345D333">
            <w:pPr>
              <w:spacing w:after="0" w:line="240" w:lineRule="auto"/>
              <w:jc w:val="right"/>
              <w:rPr>
                <w:b/>
                <w:szCs w:val="22"/>
              </w:rPr>
            </w:pPr>
            <w:r w:rsidRPr="000012E9">
              <w:rPr>
                <w:szCs w:val="22"/>
              </w:rPr>
              <w:t>9</w:t>
            </w:r>
          </w:p>
        </w:tc>
        <w:tc>
          <w:tcPr>
            <w:tcW w:w="1257" w:type="dxa"/>
            <w:tcBorders>
              <w:top w:val="nil"/>
              <w:left w:val="nil"/>
              <w:bottom w:val="single" w:color="auto" w:sz="4" w:space="0"/>
              <w:right w:val="single" w:color="auto" w:sz="4" w:space="0"/>
            </w:tcBorders>
            <w:shd w:val="clear" w:color="auto" w:fill="auto"/>
            <w:noWrap/>
            <w:tcMar>
              <w:left w:w="115" w:type="dxa"/>
              <w:right w:w="115" w:type="dxa"/>
            </w:tcMar>
            <w:vAlign w:val="bottom"/>
          </w:tcPr>
          <w:p w:rsidRPr="000012E9" w:rsidR="000012E9" w:rsidP="000012E9" w:rsidRDefault="000012E9" w14:paraId="4F0EC70D" w14:textId="238A8A7C">
            <w:pPr>
              <w:spacing w:after="0" w:line="240" w:lineRule="auto"/>
              <w:jc w:val="right"/>
              <w:rPr>
                <w:b/>
                <w:szCs w:val="22"/>
              </w:rPr>
            </w:pPr>
            <w:r w:rsidRPr="000012E9">
              <w:rPr>
                <w:szCs w:val="22"/>
              </w:rPr>
              <w:t>283</w:t>
            </w:r>
          </w:p>
        </w:tc>
        <w:tc>
          <w:tcPr>
            <w:tcW w:w="1170" w:type="dxa"/>
            <w:tcBorders>
              <w:top w:val="single" w:color="auto" w:sz="4" w:space="0"/>
              <w:left w:val="nil"/>
              <w:bottom w:val="single" w:color="auto" w:sz="4" w:space="0"/>
              <w:right w:val="single" w:color="auto" w:sz="4" w:space="0"/>
            </w:tcBorders>
            <w:tcMar>
              <w:right w:w="115" w:type="dxa"/>
            </w:tcMar>
            <w:vAlign w:val="bottom"/>
          </w:tcPr>
          <w:p w:rsidRPr="000012E9" w:rsidR="000012E9" w:rsidP="000012E9" w:rsidRDefault="000012E9" w14:paraId="6013F4D2" w14:textId="41351893">
            <w:pPr>
              <w:spacing w:after="0" w:line="240" w:lineRule="auto"/>
              <w:jc w:val="right"/>
              <w:rPr>
                <w:szCs w:val="22"/>
              </w:rPr>
            </w:pPr>
            <w:r w:rsidRPr="000012E9">
              <w:rPr>
                <w:szCs w:val="22"/>
              </w:rPr>
              <w:t>3.2%</w:t>
            </w:r>
          </w:p>
        </w:tc>
        <w:tc>
          <w:tcPr>
            <w:tcW w:w="1170" w:type="dxa"/>
            <w:tcBorders>
              <w:top w:val="single" w:color="auto" w:sz="4" w:space="0"/>
              <w:left w:val="single" w:color="auto" w:sz="4" w:space="0"/>
              <w:bottom w:val="single" w:color="auto" w:sz="4" w:space="0"/>
              <w:right w:val="single" w:color="auto" w:sz="4" w:space="0"/>
            </w:tcBorders>
            <w:tcMar>
              <w:right w:w="115" w:type="dxa"/>
            </w:tcMar>
            <w:vAlign w:val="bottom"/>
          </w:tcPr>
          <w:p w:rsidRPr="000012E9" w:rsidR="000012E9" w:rsidP="000012E9" w:rsidRDefault="000012E9" w14:paraId="6769269A" w14:textId="70E338F4">
            <w:pPr>
              <w:spacing w:after="0" w:line="240" w:lineRule="auto"/>
              <w:jc w:val="right"/>
              <w:rPr>
                <w:szCs w:val="22"/>
              </w:rPr>
            </w:pPr>
            <w:r w:rsidRPr="000012E9">
              <w:rPr>
                <w:szCs w:val="22"/>
              </w:rPr>
              <w:t>1.1%</w:t>
            </w:r>
          </w:p>
        </w:tc>
        <w:tc>
          <w:tcPr>
            <w:tcW w:w="1260" w:type="dxa"/>
            <w:tcBorders>
              <w:top w:val="single" w:color="auto" w:sz="4" w:space="0"/>
              <w:left w:val="single" w:color="auto" w:sz="4" w:space="0"/>
              <w:bottom w:val="single" w:color="auto" w:sz="4" w:space="0"/>
              <w:right w:val="single" w:color="auto" w:sz="4" w:space="0"/>
            </w:tcBorders>
            <w:shd w:val="clear" w:color="auto" w:fill="auto"/>
            <w:noWrap/>
            <w:tcMar>
              <w:left w:w="115" w:type="dxa"/>
              <w:right w:w="115" w:type="dxa"/>
            </w:tcMar>
            <w:vAlign w:val="bottom"/>
          </w:tcPr>
          <w:p w:rsidRPr="000012E9" w:rsidR="000012E9" w:rsidP="000012E9" w:rsidRDefault="000012E9" w14:paraId="19B0FA0F" w14:textId="7F0BDDB7">
            <w:pPr>
              <w:spacing w:after="0" w:line="240" w:lineRule="auto"/>
              <w:jc w:val="right"/>
              <w:rPr>
                <w:b/>
                <w:szCs w:val="22"/>
              </w:rPr>
            </w:pPr>
            <w:r w:rsidRPr="000012E9">
              <w:rPr>
                <w:szCs w:val="22"/>
              </w:rPr>
              <w:t>3.2%</w:t>
            </w:r>
          </w:p>
        </w:tc>
      </w:tr>
      <w:tr w:rsidRPr="00080A98" w:rsidR="000012E9" w:rsidTr="000012E9" w14:paraId="4148ED1F" w14:textId="77777777">
        <w:trPr>
          <w:trHeight w:val="719"/>
          <w:jc w:val="center"/>
        </w:trPr>
        <w:tc>
          <w:tcPr>
            <w:tcW w:w="2335" w:type="dxa"/>
            <w:tcBorders>
              <w:top w:val="nil"/>
              <w:left w:val="single" w:color="auto" w:sz="4" w:space="0"/>
              <w:bottom w:val="single" w:color="auto" w:sz="4" w:space="0"/>
              <w:right w:val="single" w:color="auto" w:sz="4" w:space="0"/>
            </w:tcBorders>
            <w:shd w:val="clear" w:color="auto" w:fill="auto"/>
            <w:vAlign w:val="center"/>
          </w:tcPr>
          <w:p w:rsidRPr="000012E9" w:rsidR="000012E9" w:rsidP="000012E9" w:rsidRDefault="000012E9" w14:paraId="277304C7" w14:textId="7E89B386">
            <w:pPr>
              <w:spacing w:after="0" w:line="240" w:lineRule="auto"/>
              <w:rPr>
                <w:bCs/>
                <w:i/>
                <w:szCs w:val="22"/>
              </w:rPr>
            </w:pPr>
            <w:r w:rsidRPr="000012E9">
              <w:rPr>
                <w:i/>
                <w:szCs w:val="22"/>
              </w:rPr>
              <w:t>Subtotal Primacy Agency Burden</w:t>
            </w:r>
          </w:p>
        </w:tc>
        <w:tc>
          <w:tcPr>
            <w:tcW w:w="1121" w:type="dxa"/>
            <w:tcBorders>
              <w:top w:val="nil"/>
              <w:left w:val="nil"/>
              <w:bottom w:val="single" w:color="auto" w:sz="4" w:space="0"/>
              <w:right w:val="single" w:color="auto" w:sz="4" w:space="0"/>
            </w:tcBorders>
            <w:shd w:val="clear" w:color="auto" w:fill="auto"/>
            <w:noWrap/>
            <w:tcMar>
              <w:left w:w="115" w:type="dxa"/>
              <w:right w:w="115" w:type="dxa"/>
            </w:tcMar>
            <w:vAlign w:val="center"/>
          </w:tcPr>
          <w:p w:rsidRPr="000012E9" w:rsidR="000012E9" w:rsidP="000012E9" w:rsidRDefault="000012E9" w14:paraId="028B0A7B" w14:textId="603216E8">
            <w:pPr>
              <w:spacing w:after="0" w:line="240" w:lineRule="auto"/>
              <w:jc w:val="right"/>
              <w:rPr>
                <w:bCs/>
                <w:i/>
                <w:szCs w:val="22"/>
              </w:rPr>
            </w:pPr>
            <w:r w:rsidRPr="000012E9">
              <w:rPr>
                <w:i/>
                <w:szCs w:val="22"/>
              </w:rPr>
              <w:t>21,372</w:t>
            </w:r>
          </w:p>
        </w:tc>
        <w:tc>
          <w:tcPr>
            <w:tcW w:w="1579" w:type="dxa"/>
            <w:tcBorders>
              <w:top w:val="nil"/>
              <w:left w:val="nil"/>
              <w:bottom w:val="single" w:color="auto" w:sz="4" w:space="0"/>
              <w:right w:val="single" w:color="auto" w:sz="4" w:space="0"/>
            </w:tcBorders>
            <w:shd w:val="clear" w:color="auto" w:fill="auto"/>
            <w:noWrap/>
            <w:tcMar>
              <w:left w:w="115" w:type="dxa"/>
              <w:right w:w="115" w:type="dxa"/>
            </w:tcMar>
            <w:vAlign w:val="center"/>
          </w:tcPr>
          <w:p w:rsidRPr="000012E9" w:rsidR="000012E9" w:rsidP="000012E9" w:rsidRDefault="000012E9" w14:paraId="2B1DCF66" w14:textId="79E73179">
            <w:pPr>
              <w:spacing w:after="0" w:line="240" w:lineRule="auto"/>
              <w:jc w:val="right"/>
              <w:rPr>
                <w:bCs/>
                <w:i/>
                <w:szCs w:val="22"/>
              </w:rPr>
            </w:pPr>
            <w:r w:rsidRPr="000012E9">
              <w:rPr>
                <w:i/>
                <w:szCs w:val="22"/>
              </w:rPr>
              <w:t>20,479</w:t>
            </w:r>
          </w:p>
        </w:tc>
        <w:tc>
          <w:tcPr>
            <w:tcW w:w="1170" w:type="dxa"/>
            <w:tcBorders>
              <w:top w:val="single" w:color="auto" w:sz="4" w:space="0"/>
              <w:left w:val="nil"/>
              <w:bottom w:val="single" w:color="auto" w:sz="4" w:space="0"/>
              <w:right w:val="single" w:color="auto" w:sz="4" w:space="0"/>
            </w:tcBorders>
            <w:tcMar>
              <w:right w:w="115" w:type="dxa"/>
            </w:tcMar>
            <w:vAlign w:val="center"/>
          </w:tcPr>
          <w:p w:rsidRPr="000012E9" w:rsidR="000012E9" w:rsidP="000012E9" w:rsidRDefault="000012E9" w14:paraId="54660781" w14:textId="062FAB87">
            <w:pPr>
              <w:spacing w:after="0" w:line="240" w:lineRule="auto"/>
              <w:jc w:val="right"/>
              <w:rPr>
                <w:i/>
                <w:szCs w:val="22"/>
              </w:rPr>
            </w:pPr>
            <w:r w:rsidRPr="000012E9">
              <w:rPr>
                <w:i/>
                <w:szCs w:val="22"/>
              </w:rPr>
              <w:t>2,065</w:t>
            </w:r>
          </w:p>
        </w:tc>
        <w:tc>
          <w:tcPr>
            <w:tcW w:w="987" w:type="dxa"/>
            <w:tcBorders>
              <w:top w:val="single" w:color="auto" w:sz="4" w:space="0"/>
              <w:left w:val="single" w:color="auto" w:sz="4" w:space="0"/>
              <w:bottom w:val="single" w:color="auto" w:sz="4" w:space="0"/>
              <w:right w:val="single" w:color="auto" w:sz="4" w:space="0"/>
            </w:tcBorders>
            <w:tcMar>
              <w:right w:w="115" w:type="dxa"/>
            </w:tcMar>
            <w:vAlign w:val="center"/>
          </w:tcPr>
          <w:p w:rsidRPr="000012E9" w:rsidR="000012E9" w:rsidP="000012E9" w:rsidRDefault="000012E9" w14:paraId="1C6E4E9F" w14:textId="7CE6442A">
            <w:pPr>
              <w:spacing w:after="0" w:line="240" w:lineRule="auto"/>
              <w:jc w:val="right"/>
              <w:rPr>
                <w:i/>
                <w:szCs w:val="22"/>
              </w:rPr>
            </w:pPr>
            <w:r w:rsidRPr="000012E9">
              <w:rPr>
                <w:i/>
                <w:szCs w:val="22"/>
              </w:rPr>
              <w:t>32</w:t>
            </w:r>
          </w:p>
        </w:tc>
        <w:tc>
          <w:tcPr>
            <w:tcW w:w="1624" w:type="dxa"/>
            <w:tcBorders>
              <w:top w:val="single" w:color="auto" w:sz="4" w:space="0"/>
              <w:left w:val="single" w:color="auto" w:sz="4" w:space="0"/>
              <w:bottom w:val="single" w:color="auto" w:sz="4" w:space="0"/>
              <w:right w:val="single" w:color="auto" w:sz="4" w:space="0"/>
            </w:tcBorders>
            <w:shd w:val="clear" w:color="auto" w:fill="auto"/>
            <w:noWrap/>
            <w:tcMar>
              <w:left w:w="115" w:type="dxa"/>
              <w:right w:w="115" w:type="dxa"/>
            </w:tcMar>
            <w:vAlign w:val="center"/>
          </w:tcPr>
          <w:p w:rsidRPr="000012E9" w:rsidR="000012E9" w:rsidP="000012E9" w:rsidRDefault="000012E9" w14:paraId="31AA572C" w14:textId="1981B7CB">
            <w:pPr>
              <w:spacing w:after="0" w:line="240" w:lineRule="auto"/>
              <w:jc w:val="right"/>
              <w:rPr>
                <w:bCs/>
                <w:i/>
                <w:szCs w:val="22"/>
              </w:rPr>
            </w:pPr>
            <w:r w:rsidRPr="000012E9">
              <w:rPr>
                <w:i/>
                <w:szCs w:val="22"/>
              </w:rPr>
              <w:t>2,097</w:t>
            </w:r>
          </w:p>
        </w:tc>
        <w:tc>
          <w:tcPr>
            <w:tcW w:w="1257" w:type="dxa"/>
            <w:tcBorders>
              <w:top w:val="nil"/>
              <w:left w:val="nil"/>
              <w:bottom w:val="single" w:color="auto" w:sz="4" w:space="0"/>
              <w:right w:val="single" w:color="auto" w:sz="4" w:space="0"/>
            </w:tcBorders>
            <w:shd w:val="clear" w:color="auto" w:fill="auto"/>
            <w:noWrap/>
            <w:tcMar>
              <w:left w:w="115" w:type="dxa"/>
              <w:right w:w="115" w:type="dxa"/>
            </w:tcMar>
            <w:vAlign w:val="center"/>
          </w:tcPr>
          <w:p w:rsidRPr="000012E9" w:rsidR="000012E9" w:rsidP="000012E9" w:rsidRDefault="000012E9" w14:paraId="6EDEF8AA" w14:textId="33E2F32A">
            <w:pPr>
              <w:spacing w:after="0" w:line="240" w:lineRule="auto"/>
              <w:jc w:val="right"/>
              <w:rPr>
                <w:bCs/>
                <w:i/>
                <w:szCs w:val="22"/>
              </w:rPr>
            </w:pPr>
            <w:r w:rsidRPr="000012E9">
              <w:rPr>
                <w:i/>
                <w:szCs w:val="22"/>
              </w:rPr>
              <w:t>22,576</w:t>
            </w:r>
          </w:p>
        </w:tc>
        <w:tc>
          <w:tcPr>
            <w:tcW w:w="1170" w:type="dxa"/>
            <w:tcBorders>
              <w:top w:val="single" w:color="auto" w:sz="4" w:space="0"/>
              <w:left w:val="nil"/>
              <w:bottom w:val="single" w:color="auto" w:sz="4" w:space="0"/>
              <w:right w:val="single" w:color="auto" w:sz="4" w:space="0"/>
            </w:tcBorders>
            <w:tcMar>
              <w:right w:w="115" w:type="dxa"/>
            </w:tcMar>
            <w:vAlign w:val="center"/>
          </w:tcPr>
          <w:p w:rsidRPr="000012E9" w:rsidR="000012E9" w:rsidP="000012E9" w:rsidRDefault="000012E9" w14:paraId="264FA937" w14:textId="5FE42F36">
            <w:pPr>
              <w:spacing w:after="0" w:line="240" w:lineRule="auto"/>
              <w:jc w:val="right"/>
              <w:rPr>
                <w:bCs/>
                <w:i/>
                <w:szCs w:val="22"/>
              </w:rPr>
            </w:pPr>
            <w:r w:rsidRPr="000012E9">
              <w:rPr>
                <w:bCs/>
                <w:i/>
                <w:szCs w:val="22"/>
              </w:rPr>
              <w:t>10.1%</w:t>
            </w:r>
          </w:p>
        </w:tc>
        <w:tc>
          <w:tcPr>
            <w:tcW w:w="1170" w:type="dxa"/>
            <w:tcBorders>
              <w:top w:val="single" w:color="auto" w:sz="4" w:space="0"/>
              <w:left w:val="single" w:color="auto" w:sz="4" w:space="0"/>
              <w:bottom w:val="single" w:color="auto" w:sz="4" w:space="0"/>
              <w:right w:val="single" w:color="auto" w:sz="4" w:space="0"/>
            </w:tcBorders>
            <w:tcMar>
              <w:right w:w="115" w:type="dxa"/>
            </w:tcMar>
            <w:vAlign w:val="center"/>
          </w:tcPr>
          <w:p w:rsidRPr="000012E9" w:rsidR="000012E9" w:rsidP="000012E9" w:rsidRDefault="000012E9" w14:paraId="40930BE0" w14:textId="5F86EC3C">
            <w:pPr>
              <w:spacing w:after="0" w:line="240" w:lineRule="auto"/>
              <w:jc w:val="right"/>
              <w:rPr>
                <w:bCs/>
                <w:i/>
                <w:szCs w:val="22"/>
              </w:rPr>
            </w:pPr>
            <w:r w:rsidRPr="000012E9">
              <w:rPr>
                <w:bCs/>
                <w:i/>
                <w:szCs w:val="22"/>
              </w:rPr>
              <w:t>0.2%</w:t>
            </w:r>
          </w:p>
        </w:tc>
        <w:tc>
          <w:tcPr>
            <w:tcW w:w="1260" w:type="dxa"/>
            <w:tcBorders>
              <w:top w:val="single" w:color="auto" w:sz="4" w:space="0"/>
              <w:left w:val="single" w:color="auto" w:sz="4" w:space="0"/>
              <w:bottom w:val="single" w:color="auto" w:sz="4" w:space="0"/>
              <w:right w:val="single" w:color="auto" w:sz="4" w:space="0"/>
            </w:tcBorders>
            <w:shd w:val="clear" w:color="auto" w:fill="auto"/>
            <w:noWrap/>
            <w:tcMar>
              <w:left w:w="115" w:type="dxa"/>
              <w:right w:w="115" w:type="dxa"/>
            </w:tcMar>
            <w:vAlign w:val="center"/>
          </w:tcPr>
          <w:p w:rsidRPr="000012E9" w:rsidR="000012E9" w:rsidP="000012E9" w:rsidRDefault="000012E9" w14:paraId="5FDD2107" w14:textId="63546CED">
            <w:pPr>
              <w:spacing w:after="0" w:line="240" w:lineRule="auto"/>
              <w:jc w:val="right"/>
              <w:rPr>
                <w:bCs/>
                <w:i/>
                <w:szCs w:val="22"/>
              </w:rPr>
            </w:pPr>
            <w:r w:rsidRPr="000012E9">
              <w:rPr>
                <w:bCs/>
                <w:i/>
                <w:szCs w:val="22"/>
              </w:rPr>
              <w:t>10.2%</w:t>
            </w:r>
          </w:p>
        </w:tc>
      </w:tr>
      <w:tr w:rsidRPr="00080A98" w:rsidR="000012E9" w:rsidTr="000012E9" w14:paraId="1E6CC92D" w14:textId="77777777">
        <w:trPr>
          <w:trHeight w:val="836"/>
          <w:jc w:val="center"/>
        </w:trPr>
        <w:tc>
          <w:tcPr>
            <w:tcW w:w="2335" w:type="dxa"/>
            <w:tcBorders>
              <w:top w:val="nil"/>
              <w:left w:val="single" w:color="auto" w:sz="4" w:space="0"/>
              <w:bottom w:val="single" w:color="auto" w:sz="4" w:space="0"/>
              <w:right w:val="single" w:color="auto" w:sz="4" w:space="0"/>
            </w:tcBorders>
            <w:shd w:val="clear" w:color="auto" w:fill="auto"/>
            <w:vAlign w:val="center"/>
          </w:tcPr>
          <w:p w:rsidRPr="004A64BB" w:rsidR="000012E9" w:rsidP="000012E9" w:rsidRDefault="000012E9" w14:paraId="78ECC6E1" w14:textId="6009E0B6">
            <w:pPr>
              <w:spacing w:after="0" w:line="240" w:lineRule="auto"/>
              <w:rPr>
                <w:b/>
              </w:rPr>
            </w:pPr>
            <w:r w:rsidRPr="00D47F87">
              <w:rPr>
                <w:b/>
                <w:bCs/>
                <w:szCs w:val="22"/>
              </w:rPr>
              <w:t>Total Public Reporting Burden</w:t>
            </w:r>
          </w:p>
        </w:tc>
        <w:tc>
          <w:tcPr>
            <w:tcW w:w="1121" w:type="dxa"/>
            <w:tcBorders>
              <w:top w:val="nil"/>
              <w:left w:val="nil"/>
              <w:bottom w:val="single" w:color="auto" w:sz="4" w:space="0"/>
              <w:right w:val="single" w:color="auto" w:sz="4" w:space="0"/>
            </w:tcBorders>
            <w:shd w:val="clear" w:color="auto" w:fill="auto"/>
            <w:noWrap/>
            <w:tcMar>
              <w:left w:w="115" w:type="dxa"/>
              <w:right w:w="115" w:type="dxa"/>
            </w:tcMar>
            <w:vAlign w:val="center"/>
          </w:tcPr>
          <w:p w:rsidRPr="000012E9" w:rsidR="000012E9" w:rsidP="000012E9" w:rsidRDefault="000012E9" w14:paraId="2E96A15F" w14:textId="100DECEC">
            <w:pPr>
              <w:spacing w:after="0" w:line="240" w:lineRule="auto"/>
              <w:jc w:val="right"/>
              <w:rPr>
                <w:b/>
                <w:szCs w:val="22"/>
              </w:rPr>
            </w:pPr>
            <w:r w:rsidRPr="000012E9">
              <w:rPr>
                <w:b/>
                <w:bCs/>
                <w:szCs w:val="22"/>
              </w:rPr>
              <w:t>37,194</w:t>
            </w:r>
          </w:p>
        </w:tc>
        <w:tc>
          <w:tcPr>
            <w:tcW w:w="1579" w:type="dxa"/>
            <w:tcBorders>
              <w:top w:val="nil"/>
              <w:left w:val="nil"/>
              <w:bottom w:val="single" w:color="auto" w:sz="4" w:space="0"/>
              <w:right w:val="single" w:color="auto" w:sz="4" w:space="0"/>
            </w:tcBorders>
            <w:shd w:val="clear" w:color="auto" w:fill="auto"/>
            <w:noWrap/>
            <w:tcMar>
              <w:left w:w="115" w:type="dxa"/>
              <w:right w:w="115" w:type="dxa"/>
            </w:tcMar>
            <w:vAlign w:val="center"/>
          </w:tcPr>
          <w:p w:rsidRPr="000012E9" w:rsidR="000012E9" w:rsidP="000012E9" w:rsidRDefault="000012E9" w14:paraId="63B98842" w14:textId="13BFC7DA">
            <w:pPr>
              <w:spacing w:after="0" w:line="240" w:lineRule="auto"/>
              <w:jc w:val="right"/>
              <w:rPr>
                <w:b/>
                <w:szCs w:val="22"/>
              </w:rPr>
            </w:pPr>
            <w:r w:rsidRPr="000012E9">
              <w:rPr>
                <w:b/>
                <w:bCs/>
                <w:szCs w:val="22"/>
              </w:rPr>
              <w:t>37,861</w:t>
            </w:r>
          </w:p>
        </w:tc>
        <w:tc>
          <w:tcPr>
            <w:tcW w:w="1170" w:type="dxa"/>
            <w:tcBorders>
              <w:top w:val="single" w:color="auto" w:sz="4" w:space="0"/>
              <w:left w:val="nil"/>
              <w:bottom w:val="single" w:color="auto" w:sz="4" w:space="0"/>
              <w:right w:val="single" w:color="auto" w:sz="4" w:space="0"/>
            </w:tcBorders>
            <w:tcMar>
              <w:right w:w="115" w:type="dxa"/>
            </w:tcMar>
            <w:vAlign w:val="center"/>
          </w:tcPr>
          <w:p w:rsidRPr="000012E9" w:rsidR="000012E9" w:rsidP="000012E9" w:rsidRDefault="000012E9" w14:paraId="0B71B8DB" w14:textId="4A920070">
            <w:pPr>
              <w:spacing w:after="0" w:line="240" w:lineRule="auto"/>
              <w:jc w:val="right"/>
              <w:rPr>
                <w:b/>
                <w:szCs w:val="22"/>
              </w:rPr>
            </w:pPr>
            <w:r w:rsidRPr="000012E9">
              <w:rPr>
                <w:b/>
                <w:bCs/>
                <w:szCs w:val="22"/>
              </w:rPr>
              <w:t>5,043</w:t>
            </w:r>
          </w:p>
        </w:tc>
        <w:tc>
          <w:tcPr>
            <w:tcW w:w="987" w:type="dxa"/>
            <w:tcBorders>
              <w:top w:val="single" w:color="auto" w:sz="4" w:space="0"/>
              <w:left w:val="single" w:color="auto" w:sz="4" w:space="0"/>
              <w:bottom w:val="single" w:color="auto" w:sz="4" w:space="0"/>
              <w:right w:val="single" w:color="auto" w:sz="4" w:space="0"/>
            </w:tcBorders>
            <w:tcMar>
              <w:right w:w="115" w:type="dxa"/>
            </w:tcMar>
            <w:vAlign w:val="center"/>
          </w:tcPr>
          <w:p w:rsidRPr="000012E9" w:rsidR="000012E9" w:rsidP="000012E9" w:rsidRDefault="000012E9" w14:paraId="63759B0B" w14:textId="315C492C">
            <w:pPr>
              <w:spacing w:after="0" w:line="240" w:lineRule="auto"/>
              <w:jc w:val="right"/>
              <w:rPr>
                <w:b/>
                <w:szCs w:val="22"/>
              </w:rPr>
            </w:pPr>
            <w:r w:rsidRPr="000012E9">
              <w:rPr>
                <w:b/>
                <w:bCs/>
                <w:szCs w:val="22"/>
              </w:rPr>
              <w:t>627</w:t>
            </w:r>
          </w:p>
        </w:tc>
        <w:tc>
          <w:tcPr>
            <w:tcW w:w="1624" w:type="dxa"/>
            <w:tcBorders>
              <w:top w:val="single" w:color="auto" w:sz="4" w:space="0"/>
              <w:left w:val="single" w:color="auto" w:sz="4" w:space="0"/>
              <w:bottom w:val="single" w:color="auto" w:sz="4" w:space="0"/>
              <w:right w:val="single" w:color="auto" w:sz="4" w:space="0"/>
            </w:tcBorders>
            <w:shd w:val="clear" w:color="auto" w:fill="auto"/>
            <w:noWrap/>
            <w:tcMar>
              <w:left w:w="115" w:type="dxa"/>
              <w:right w:w="115" w:type="dxa"/>
            </w:tcMar>
            <w:vAlign w:val="center"/>
          </w:tcPr>
          <w:p w:rsidRPr="000012E9" w:rsidR="000012E9" w:rsidP="000012E9" w:rsidRDefault="000012E9" w14:paraId="5FAD4881" w14:textId="2E87EC63">
            <w:pPr>
              <w:spacing w:after="0" w:line="240" w:lineRule="auto"/>
              <w:jc w:val="right"/>
              <w:rPr>
                <w:b/>
                <w:szCs w:val="22"/>
              </w:rPr>
            </w:pPr>
            <w:r w:rsidRPr="000012E9">
              <w:rPr>
                <w:b/>
                <w:bCs/>
                <w:szCs w:val="22"/>
              </w:rPr>
              <w:t>5,670</w:t>
            </w:r>
          </w:p>
        </w:tc>
        <w:tc>
          <w:tcPr>
            <w:tcW w:w="1257" w:type="dxa"/>
            <w:tcBorders>
              <w:top w:val="nil"/>
              <w:left w:val="nil"/>
              <w:bottom w:val="single" w:color="auto" w:sz="4" w:space="0"/>
              <w:right w:val="single" w:color="auto" w:sz="4" w:space="0"/>
            </w:tcBorders>
            <w:shd w:val="clear" w:color="auto" w:fill="auto"/>
            <w:noWrap/>
            <w:tcMar>
              <w:left w:w="115" w:type="dxa"/>
              <w:right w:w="115" w:type="dxa"/>
            </w:tcMar>
            <w:vAlign w:val="center"/>
          </w:tcPr>
          <w:p w:rsidRPr="000012E9" w:rsidR="000012E9" w:rsidP="000012E9" w:rsidRDefault="000012E9" w14:paraId="15C378B9" w14:textId="029398C4">
            <w:pPr>
              <w:spacing w:after="0" w:line="240" w:lineRule="auto"/>
              <w:jc w:val="right"/>
              <w:rPr>
                <w:b/>
                <w:szCs w:val="22"/>
              </w:rPr>
            </w:pPr>
            <w:r w:rsidRPr="000012E9">
              <w:rPr>
                <w:b/>
                <w:bCs/>
                <w:szCs w:val="22"/>
              </w:rPr>
              <w:t>43,531</w:t>
            </w:r>
          </w:p>
        </w:tc>
        <w:tc>
          <w:tcPr>
            <w:tcW w:w="1170" w:type="dxa"/>
            <w:tcBorders>
              <w:top w:val="single" w:color="auto" w:sz="4" w:space="0"/>
              <w:left w:val="nil"/>
              <w:bottom w:val="single" w:color="auto" w:sz="4" w:space="0"/>
              <w:right w:val="single" w:color="auto" w:sz="4" w:space="0"/>
            </w:tcBorders>
            <w:tcMar>
              <w:right w:w="115" w:type="dxa"/>
            </w:tcMar>
            <w:vAlign w:val="center"/>
          </w:tcPr>
          <w:p w:rsidRPr="000012E9" w:rsidR="000012E9" w:rsidP="000012E9" w:rsidRDefault="000012E9" w14:paraId="3D627454" w14:textId="1EAE55F2">
            <w:pPr>
              <w:spacing w:after="0" w:line="240" w:lineRule="auto"/>
              <w:jc w:val="right"/>
              <w:rPr>
                <w:b/>
                <w:szCs w:val="22"/>
              </w:rPr>
            </w:pPr>
            <w:r w:rsidRPr="000012E9">
              <w:rPr>
                <w:b/>
                <w:bCs/>
                <w:szCs w:val="22"/>
              </w:rPr>
              <w:t>13.3%</w:t>
            </w:r>
          </w:p>
        </w:tc>
        <w:tc>
          <w:tcPr>
            <w:tcW w:w="1170" w:type="dxa"/>
            <w:tcBorders>
              <w:top w:val="single" w:color="auto" w:sz="4" w:space="0"/>
              <w:left w:val="single" w:color="auto" w:sz="4" w:space="0"/>
              <w:bottom w:val="single" w:color="auto" w:sz="4" w:space="0"/>
              <w:right w:val="single" w:color="auto" w:sz="4" w:space="0"/>
            </w:tcBorders>
            <w:tcMar>
              <w:right w:w="115" w:type="dxa"/>
            </w:tcMar>
            <w:vAlign w:val="center"/>
          </w:tcPr>
          <w:p w:rsidRPr="000012E9" w:rsidR="000012E9" w:rsidP="000012E9" w:rsidRDefault="000012E9" w14:paraId="1DC02BE5" w14:textId="7A2823DB">
            <w:pPr>
              <w:spacing w:after="0" w:line="240" w:lineRule="auto"/>
              <w:jc w:val="right"/>
              <w:rPr>
                <w:b/>
                <w:szCs w:val="22"/>
              </w:rPr>
            </w:pPr>
            <w:r w:rsidRPr="000012E9">
              <w:rPr>
                <w:b/>
                <w:bCs/>
                <w:szCs w:val="22"/>
              </w:rPr>
              <w:t>1.7%</w:t>
            </w:r>
          </w:p>
        </w:tc>
        <w:tc>
          <w:tcPr>
            <w:tcW w:w="1260" w:type="dxa"/>
            <w:tcBorders>
              <w:top w:val="single" w:color="auto" w:sz="4" w:space="0"/>
              <w:left w:val="single" w:color="auto" w:sz="4" w:space="0"/>
              <w:bottom w:val="single" w:color="auto" w:sz="4" w:space="0"/>
              <w:right w:val="single" w:color="auto" w:sz="4" w:space="0"/>
            </w:tcBorders>
            <w:shd w:val="clear" w:color="auto" w:fill="auto"/>
            <w:noWrap/>
            <w:tcMar>
              <w:left w:w="115" w:type="dxa"/>
              <w:right w:w="115" w:type="dxa"/>
            </w:tcMar>
            <w:vAlign w:val="center"/>
          </w:tcPr>
          <w:p w:rsidRPr="000012E9" w:rsidR="000012E9" w:rsidP="000012E9" w:rsidRDefault="000012E9" w14:paraId="68624E90" w14:textId="6E0D4B28">
            <w:pPr>
              <w:spacing w:after="0" w:line="240" w:lineRule="auto"/>
              <w:jc w:val="right"/>
              <w:rPr>
                <w:b/>
                <w:szCs w:val="22"/>
              </w:rPr>
            </w:pPr>
            <w:r w:rsidRPr="000012E9">
              <w:rPr>
                <w:b/>
                <w:bCs/>
                <w:szCs w:val="22"/>
              </w:rPr>
              <w:t>15.0%</w:t>
            </w:r>
          </w:p>
        </w:tc>
      </w:tr>
    </w:tbl>
    <w:bookmarkEnd w:id="261"/>
    <w:p w:rsidR="00105338" w:rsidP="000F5969" w:rsidRDefault="009A6375" w14:paraId="416FF288" w14:textId="50101847">
      <w:pPr>
        <w:spacing w:after="0"/>
        <w:ind w:left="634"/>
        <w:rPr>
          <w:rFonts w:cs="Arial"/>
          <w:bCs/>
          <w:sz w:val="20"/>
          <w:szCs w:val="26"/>
        </w:rPr>
      </w:pPr>
      <w:r w:rsidRPr="009A6375">
        <w:rPr>
          <w:rFonts w:cs="Arial"/>
          <w:bCs/>
          <w:sz w:val="20"/>
          <w:szCs w:val="26"/>
        </w:rPr>
        <w:t>*</w:t>
      </w:r>
      <w:r w:rsidRPr="009A6375" w:rsidR="00080A98">
        <w:rPr>
          <w:rFonts w:cs="Arial"/>
          <w:bCs/>
          <w:sz w:val="20"/>
          <w:szCs w:val="26"/>
        </w:rPr>
        <w:t xml:space="preserve"> </w:t>
      </w:r>
      <w:r w:rsidR="00E60686">
        <w:rPr>
          <w:rFonts w:cs="Arial"/>
          <w:bCs/>
          <w:sz w:val="20"/>
          <w:szCs w:val="26"/>
        </w:rPr>
        <w:t xml:space="preserve">Infrastructure Needs </w:t>
      </w:r>
      <w:r w:rsidRPr="009A6375" w:rsidR="00080A98">
        <w:rPr>
          <w:rFonts w:cs="Arial"/>
          <w:bCs/>
          <w:sz w:val="20"/>
          <w:szCs w:val="26"/>
        </w:rPr>
        <w:t xml:space="preserve">Survey refers to the </w:t>
      </w:r>
      <w:r w:rsidRPr="009A6375">
        <w:rPr>
          <w:rFonts w:cs="Arial"/>
          <w:bCs/>
          <w:sz w:val="20"/>
          <w:szCs w:val="26"/>
        </w:rPr>
        <w:t xml:space="preserve">survey instrument </w:t>
      </w:r>
      <w:r w:rsidR="00E60686">
        <w:rPr>
          <w:rFonts w:cs="Arial"/>
          <w:bCs/>
          <w:sz w:val="20"/>
          <w:szCs w:val="26"/>
        </w:rPr>
        <w:t xml:space="preserve">for collection of the 20-year </w:t>
      </w:r>
      <w:r w:rsidR="00997022">
        <w:rPr>
          <w:rFonts w:cs="Arial"/>
          <w:bCs/>
          <w:sz w:val="20"/>
          <w:szCs w:val="26"/>
        </w:rPr>
        <w:t xml:space="preserve">infrastructure needs, </w:t>
      </w:r>
      <w:r w:rsidRPr="009A6375">
        <w:rPr>
          <w:rFonts w:cs="Arial"/>
          <w:bCs/>
          <w:sz w:val="20"/>
          <w:szCs w:val="26"/>
        </w:rPr>
        <w:t>not including the</w:t>
      </w:r>
      <w:r w:rsidR="008C5B7D">
        <w:rPr>
          <w:rFonts w:cs="Arial"/>
          <w:bCs/>
          <w:sz w:val="20"/>
          <w:szCs w:val="26"/>
        </w:rPr>
        <w:t xml:space="preserve"> additional</w:t>
      </w:r>
      <w:r w:rsidRPr="009A6375">
        <w:rPr>
          <w:rFonts w:cs="Arial"/>
          <w:bCs/>
          <w:sz w:val="20"/>
          <w:szCs w:val="26"/>
        </w:rPr>
        <w:t xml:space="preserve"> </w:t>
      </w:r>
      <w:r w:rsidR="00D23DB1">
        <w:rPr>
          <w:rFonts w:cs="Arial"/>
          <w:bCs/>
          <w:sz w:val="20"/>
          <w:szCs w:val="26"/>
        </w:rPr>
        <w:t>LSL</w:t>
      </w:r>
      <w:r w:rsidRPr="009A6375">
        <w:rPr>
          <w:rFonts w:cs="Arial"/>
          <w:bCs/>
          <w:sz w:val="20"/>
          <w:szCs w:val="26"/>
        </w:rPr>
        <w:t xml:space="preserve">, </w:t>
      </w:r>
      <w:r w:rsidR="00E066DA">
        <w:rPr>
          <w:rFonts w:cs="Arial"/>
          <w:bCs/>
          <w:sz w:val="20"/>
          <w:szCs w:val="26"/>
        </w:rPr>
        <w:t>I&amp;S</w:t>
      </w:r>
      <w:r w:rsidR="00D23DB1">
        <w:rPr>
          <w:rFonts w:cs="Arial"/>
          <w:bCs/>
          <w:sz w:val="20"/>
          <w:szCs w:val="26"/>
        </w:rPr>
        <w:t>,</w:t>
      </w:r>
      <w:r w:rsidRPr="009A6375">
        <w:rPr>
          <w:rFonts w:cs="Arial"/>
          <w:bCs/>
          <w:sz w:val="20"/>
          <w:szCs w:val="26"/>
        </w:rPr>
        <w:t xml:space="preserve"> or</w:t>
      </w:r>
      <w:r w:rsidR="00A564C9">
        <w:rPr>
          <w:rFonts w:cs="Arial"/>
          <w:bCs/>
          <w:sz w:val="20"/>
          <w:szCs w:val="26"/>
        </w:rPr>
        <w:t xml:space="preserve"> OpW </w:t>
      </w:r>
      <w:r w:rsidRPr="009A6375">
        <w:rPr>
          <w:rFonts w:cs="Arial"/>
          <w:bCs/>
          <w:sz w:val="20"/>
          <w:szCs w:val="26"/>
        </w:rPr>
        <w:t>questions.</w:t>
      </w:r>
      <w:r w:rsidR="00AF3FD2">
        <w:rPr>
          <w:rFonts w:cs="Arial"/>
          <w:bCs/>
          <w:sz w:val="20"/>
          <w:szCs w:val="26"/>
        </w:rPr>
        <w:t xml:space="preserve"> </w:t>
      </w:r>
    </w:p>
    <w:p w:rsidRPr="009A6375" w:rsidR="009B6997" w:rsidP="000F5969" w:rsidRDefault="00105338" w14:paraId="690D6AC3" w14:textId="5C945EB6">
      <w:pPr>
        <w:spacing w:after="0"/>
        <w:ind w:left="634"/>
        <w:rPr>
          <w:rFonts w:cs="Arial"/>
          <w:bCs/>
          <w:sz w:val="20"/>
          <w:szCs w:val="26"/>
        </w:rPr>
      </w:pPr>
      <w:r w:rsidRPr="00105338">
        <w:rPr>
          <w:rFonts w:cs="Arial"/>
          <w:bCs/>
          <w:sz w:val="20"/>
          <w:szCs w:val="26"/>
          <w:vertAlign w:val="superscript"/>
        </w:rPr>
        <w:t>1</w:t>
      </w:r>
      <w:r>
        <w:rPr>
          <w:rFonts w:cs="Arial"/>
          <w:bCs/>
          <w:sz w:val="20"/>
          <w:szCs w:val="26"/>
        </w:rPr>
        <w:t xml:space="preserve"> </w:t>
      </w:r>
      <w:r w:rsidR="001B266C">
        <w:rPr>
          <w:rFonts w:cs="Arial"/>
          <w:bCs/>
          <w:sz w:val="20"/>
          <w:szCs w:val="26"/>
        </w:rPr>
        <w:t>Medium and Large CWSs r</w:t>
      </w:r>
      <w:r w:rsidR="00AF3FD2">
        <w:rPr>
          <w:rFonts w:cs="Arial"/>
          <w:bCs/>
          <w:sz w:val="20"/>
          <w:szCs w:val="26"/>
        </w:rPr>
        <w:t xml:space="preserve">espondent burden </w:t>
      </w:r>
      <w:r w:rsidR="000F5969">
        <w:rPr>
          <w:rFonts w:cs="Arial"/>
          <w:bCs/>
          <w:sz w:val="20"/>
          <w:szCs w:val="26"/>
        </w:rPr>
        <w:t>for the 20</w:t>
      </w:r>
      <w:r w:rsidR="005079FE">
        <w:rPr>
          <w:rFonts w:cs="Arial"/>
          <w:bCs/>
          <w:sz w:val="20"/>
          <w:szCs w:val="26"/>
        </w:rPr>
        <w:t>15</w:t>
      </w:r>
      <w:r w:rsidR="000F5969">
        <w:rPr>
          <w:rFonts w:cs="Arial"/>
          <w:bCs/>
          <w:sz w:val="20"/>
          <w:szCs w:val="26"/>
        </w:rPr>
        <w:t xml:space="preserve"> DWINSA and for the 2020 DWINSA Infrastructure Needs Survey includes</w:t>
      </w:r>
      <w:r w:rsidRPr="00100D1B" w:rsidR="00100D1B">
        <w:rPr>
          <w:rFonts w:cs="Arial"/>
          <w:bCs/>
          <w:sz w:val="20"/>
          <w:szCs w:val="26"/>
        </w:rPr>
        <w:t xml:space="preserve"> </w:t>
      </w:r>
      <w:r w:rsidR="000F5969">
        <w:rPr>
          <w:rFonts w:cs="Arial"/>
          <w:bCs/>
          <w:sz w:val="20"/>
          <w:szCs w:val="26"/>
        </w:rPr>
        <w:t xml:space="preserve">medium and large </w:t>
      </w:r>
      <w:r w:rsidRPr="00100D1B" w:rsidR="00100D1B">
        <w:rPr>
          <w:rFonts w:cs="Arial"/>
          <w:bCs/>
          <w:sz w:val="20"/>
          <w:szCs w:val="26"/>
        </w:rPr>
        <w:t>systems in full</w:t>
      </w:r>
      <w:r w:rsidR="004037ED">
        <w:rPr>
          <w:rFonts w:cs="Arial"/>
          <w:bCs/>
          <w:sz w:val="20"/>
          <w:szCs w:val="26"/>
        </w:rPr>
        <w:t>y</w:t>
      </w:r>
      <w:r w:rsidR="000F5969">
        <w:rPr>
          <w:rFonts w:cs="Arial"/>
          <w:bCs/>
          <w:sz w:val="20"/>
          <w:szCs w:val="26"/>
        </w:rPr>
        <w:t xml:space="preserve"> </w:t>
      </w:r>
      <w:r w:rsidRPr="00100D1B" w:rsidR="00100D1B">
        <w:rPr>
          <w:rFonts w:cs="Arial"/>
          <w:bCs/>
          <w:sz w:val="20"/>
          <w:szCs w:val="26"/>
        </w:rPr>
        <w:t>participat</w:t>
      </w:r>
      <w:r w:rsidR="004037ED">
        <w:rPr>
          <w:rFonts w:cs="Arial"/>
          <w:bCs/>
          <w:sz w:val="20"/>
          <w:szCs w:val="26"/>
        </w:rPr>
        <w:t>ing</w:t>
      </w:r>
      <w:r w:rsidRPr="00100D1B" w:rsidR="00100D1B">
        <w:rPr>
          <w:rFonts w:cs="Arial"/>
          <w:bCs/>
          <w:sz w:val="20"/>
          <w:szCs w:val="26"/>
        </w:rPr>
        <w:t xml:space="preserve"> states and CWS serving more than 100,000 persons in partial</w:t>
      </w:r>
      <w:r w:rsidR="004037ED">
        <w:rPr>
          <w:rFonts w:cs="Arial"/>
          <w:bCs/>
          <w:sz w:val="20"/>
          <w:szCs w:val="26"/>
        </w:rPr>
        <w:t>ly</w:t>
      </w:r>
      <w:r w:rsidRPr="00100D1B" w:rsidR="00100D1B">
        <w:rPr>
          <w:rFonts w:cs="Arial"/>
          <w:bCs/>
          <w:sz w:val="20"/>
          <w:szCs w:val="26"/>
        </w:rPr>
        <w:t xml:space="preserve"> participati</w:t>
      </w:r>
      <w:r w:rsidR="004037ED">
        <w:rPr>
          <w:rFonts w:cs="Arial"/>
          <w:bCs/>
          <w:sz w:val="20"/>
          <w:szCs w:val="26"/>
        </w:rPr>
        <w:t>ng</w:t>
      </w:r>
      <w:r w:rsidRPr="00100D1B" w:rsidR="00100D1B">
        <w:rPr>
          <w:rFonts w:cs="Arial"/>
          <w:bCs/>
          <w:sz w:val="20"/>
          <w:szCs w:val="26"/>
        </w:rPr>
        <w:t xml:space="preserve"> states.</w:t>
      </w:r>
    </w:p>
    <w:p w:rsidR="00C45E25" w:rsidP="009A6375" w:rsidRDefault="00C45E25" w14:paraId="7BB436C5" w14:textId="77777777"/>
    <w:p w:rsidR="009B6997" w:rsidP="009B6997" w:rsidRDefault="009B6997" w14:paraId="32ABBBC3" w14:textId="00ACAEA2">
      <w:pPr>
        <w:ind w:left="1440"/>
        <w:sectPr w:rsidR="009B6997" w:rsidSect="00C45E25">
          <w:footerReference w:type="default" r:id="rId42"/>
          <w:pgSz w:w="15840" w:h="12240" w:orient="landscape" w:code="1"/>
          <w:pgMar w:top="1440" w:right="1296" w:bottom="1440" w:left="720" w:header="720" w:footer="720" w:gutter="0"/>
          <w:cols w:space="720"/>
          <w:noEndnote/>
          <w:docGrid w:linePitch="299"/>
        </w:sectPr>
      </w:pPr>
    </w:p>
    <w:p w:rsidRPr="00A303C8" w:rsidR="00E40DAD" w:rsidP="008E4059" w:rsidRDefault="00E40DAD" w14:paraId="273A6B7B" w14:textId="77777777">
      <w:pPr>
        <w:pStyle w:val="Heading3"/>
      </w:pPr>
      <w:bookmarkStart w:name="_Toc142817600" w:id="262"/>
      <w:bookmarkStart w:name="_Toc394570755" w:id="263"/>
      <w:bookmarkStart w:name="_Toc394573263" w:id="264"/>
      <w:bookmarkStart w:name="_Toc44569990" w:id="265"/>
      <w:r w:rsidRPr="00A303C8">
        <w:lastRenderedPageBreak/>
        <w:t>A.6.g</w:t>
      </w:r>
      <w:r w:rsidRPr="00A303C8">
        <w:tab/>
        <w:t>Burden Statement</w:t>
      </w:r>
      <w:bookmarkEnd w:id="262"/>
      <w:bookmarkEnd w:id="263"/>
      <w:bookmarkEnd w:id="264"/>
      <w:bookmarkEnd w:id="265"/>
      <w:r w:rsidRPr="00A303C8">
        <w:t xml:space="preserve"> </w:t>
      </w:r>
      <w:r w:rsidRPr="00A303C8" w:rsidR="00C9288F">
        <w:fldChar w:fldCharType="begin"/>
      </w:r>
      <w:r w:rsidRPr="00A303C8">
        <w:instrText>tc "A.6.g</w:instrText>
      </w:r>
      <w:r w:rsidRPr="00A303C8">
        <w:tab/>
        <w:instrText>Burden Statement " \l 2</w:instrText>
      </w:r>
      <w:r w:rsidRPr="00A303C8" w:rsidR="00C9288F">
        <w:fldChar w:fldCharType="end"/>
      </w:r>
    </w:p>
    <w:p w:rsidRPr="00A303C8" w:rsidR="00E40DAD" w:rsidP="00E40DAD" w:rsidRDefault="00E40DAD" w14:paraId="073A1F96" w14:textId="5AC016E8">
      <w:r w:rsidRPr="00A303C8">
        <w:t xml:space="preserve">The public reporting burden for collections included in this ICR is detailed above. The total </w:t>
      </w:r>
      <w:r w:rsidRPr="00A303C8" w:rsidR="00E51F21">
        <w:t xml:space="preserve">public reporting </w:t>
      </w:r>
      <w:r w:rsidRPr="00A303C8">
        <w:t xml:space="preserve">burden over the </w:t>
      </w:r>
      <w:r w:rsidR="005416EF">
        <w:t>4</w:t>
      </w:r>
      <w:r w:rsidRPr="00A303C8">
        <w:t xml:space="preserve">-year </w:t>
      </w:r>
      <w:r w:rsidR="00EE4C7B">
        <w:t xml:space="preserve">project </w:t>
      </w:r>
      <w:r w:rsidRPr="00A303C8">
        <w:t xml:space="preserve">length of the </w:t>
      </w:r>
      <w:r w:rsidR="00790C69">
        <w:t>2020</w:t>
      </w:r>
      <w:r w:rsidRPr="00A303C8" w:rsidR="000A3792">
        <w:t xml:space="preserve"> </w:t>
      </w:r>
      <w:r w:rsidRPr="00A303C8">
        <w:t xml:space="preserve">DWINSA is estimated to be </w:t>
      </w:r>
      <w:r w:rsidR="007C3239">
        <w:t>43,</w:t>
      </w:r>
      <w:r w:rsidR="00D121DF">
        <w:t>531</w:t>
      </w:r>
      <w:r w:rsidR="00556DEA">
        <w:t xml:space="preserve"> </w:t>
      </w:r>
      <w:r w:rsidRPr="00A303C8">
        <w:t xml:space="preserve">hours, of which </w:t>
      </w:r>
      <w:r w:rsidR="007C3239">
        <w:t>20,</w:t>
      </w:r>
      <w:r w:rsidR="00556DEA">
        <w:t>955</w:t>
      </w:r>
      <w:r w:rsidRPr="00A303C8" w:rsidR="00556DEA">
        <w:t xml:space="preserve"> </w:t>
      </w:r>
      <w:r w:rsidRPr="00A303C8">
        <w:t xml:space="preserve">hours are attributable to </w:t>
      </w:r>
      <w:r w:rsidRPr="00A303C8" w:rsidR="00FB6F59">
        <w:t>water systems</w:t>
      </w:r>
      <w:r w:rsidRPr="00A303C8">
        <w:t xml:space="preserve">. These estimates include time for gathering </w:t>
      </w:r>
      <w:r w:rsidR="009B5B82">
        <w:t>and submitting of information</w:t>
      </w:r>
      <w:r w:rsidRPr="00A303C8">
        <w:t xml:space="preserve">. Public reporting burden </w:t>
      </w:r>
      <w:r w:rsidR="007D606B">
        <w:t xml:space="preserve">(i.e., combined </w:t>
      </w:r>
      <w:r w:rsidR="006C34EE">
        <w:t>primacy agency</w:t>
      </w:r>
      <w:r w:rsidR="007D606B">
        <w:t xml:space="preserve"> and system burden) </w:t>
      </w:r>
      <w:r w:rsidRPr="00A303C8">
        <w:t xml:space="preserve">for this collection of information is estimated to average </w:t>
      </w:r>
      <w:r w:rsidR="00B46044">
        <w:t>10.</w:t>
      </w:r>
      <w:r w:rsidR="00217CED">
        <w:t>97</w:t>
      </w:r>
      <w:r w:rsidR="00CE6029">
        <w:t xml:space="preserve"> </w:t>
      </w:r>
      <w:r w:rsidRPr="00A303C8">
        <w:t>hours per response.</w:t>
      </w:r>
      <w:r w:rsidRPr="00A303C8">
        <w:rPr>
          <w:rStyle w:val="FootnoteReference"/>
        </w:rPr>
        <w:footnoteReference w:id="8"/>
      </w:r>
      <w:r w:rsidRPr="00A303C8">
        <w:t xml:space="preserve"> Respondent burden for </w:t>
      </w:r>
      <w:r w:rsidRPr="00A303C8" w:rsidR="00E53BFA">
        <w:t>the water system</w:t>
      </w:r>
      <w:r w:rsidR="007D606B">
        <w:t xml:space="preserve"> alone</w:t>
      </w:r>
      <w:r w:rsidRPr="00A303C8">
        <w:t xml:space="preserve"> is </w:t>
      </w:r>
      <w:r w:rsidR="007C3239">
        <w:t>5.36</w:t>
      </w:r>
      <w:r w:rsidRPr="00A303C8" w:rsidR="001C0B71">
        <w:t xml:space="preserve"> </w:t>
      </w:r>
      <w:r w:rsidRPr="00A303C8">
        <w:t>hours</w:t>
      </w:r>
      <w:r w:rsidR="007D606B">
        <w:t xml:space="preserve"> per system response</w:t>
      </w:r>
      <w:r w:rsidRPr="00A303C8">
        <w:t>.</w:t>
      </w:r>
      <w:r w:rsidRPr="00A303C8">
        <w:rPr>
          <w:rStyle w:val="FootnoteReference"/>
        </w:rPr>
        <w:footnoteReference w:id="9"/>
      </w:r>
    </w:p>
    <w:p w:rsidRPr="00A303C8" w:rsidR="00E40DAD" w:rsidP="00E40DAD" w:rsidRDefault="00E40DAD" w14:paraId="5BDA5F0F" w14:textId="0AE37CAF">
      <w:r w:rsidRPr="00A303C8">
        <w:t xml:space="preserve">Burden means the total time, effort or financial resources expended by </w:t>
      </w:r>
      <w:r w:rsidR="00D94282">
        <w:t>persons</w:t>
      </w:r>
      <w:r w:rsidRPr="00A303C8" w:rsidR="00D94282">
        <w:t xml:space="preserve"> </w:t>
      </w:r>
      <w:r w:rsidRPr="00A303C8">
        <w:t xml:space="preserve">to generate, maintain, retain, disclose or provide information to or for a </w:t>
      </w:r>
      <w:r w:rsidR="007D606B">
        <w:t>f</w:t>
      </w:r>
      <w:r w:rsidRPr="00A303C8">
        <w:t xml:space="preserve">ederal agency. This includes the time needed to review instructions, adjust the existing ways to comply with any previously applicable instructions and requirements, train personnel to respond to the information collection request, search data sources, complete and review the collection of information and transmit or otherwise disclose the information. An agency may not conduct or sponsor, and a person is not required to respond to, a request for information collection unless it displays a currently valid OMB control number. The OMB control numbers for </w:t>
      </w:r>
      <w:r w:rsidR="00437E07">
        <w:t>EPA</w:t>
      </w:r>
      <w:r w:rsidRPr="00A303C8" w:rsidR="00D63EAA">
        <w:t>’</w:t>
      </w:r>
      <w:r w:rsidRPr="00A303C8">
        <w:t>s regulations are listed in 40 CFR Part 9 and 48 CFR Chapter 15.</w:t>
      </w:r>
    </w:p>
    <w:p w:rsidR="000260C5" w:rsidP="000260C5" w:rsidRDefault="000260C5" w14:paraId="69E8E7C9" w14:textId="12986C9A">
      <w:r>
        <w:t xml:space="preserve">To comment on the Agency's need for this information, the accuracy of the provided burden estimates, and any suggested methods for minimizing respondent burden, including the use of automated collection techniques, </w:t>
      </w:r>
      <w:r w:rsidR="00437E07">
        <w:t>EPA</w:t>
      </w:r>
      <w:r>
        <w:t xml:space="preserve"> has established a public docket for this ICR under </w:t>
      </w:r>
      <w:r w:rsidRPr="002219EC">
        <w:t xml:space="preserve">Docket ID No. </w:t>
      </w:r>
      <w:r w:rsidRPr="000260C5">
        <w:rPr>
          <w:b/>
        </w:rPr>
        <w:t>EPA-HQ-OW-2020-0017</w:t>
      </w:r>
      <w:r>
        <w:t xml:space="preserve">. </w:t>
      </w:r>
      <w:r w:rsidRPr="00351452" w:rsidR="00351452">
        <w:t>Out of an abundance of caution for members of the public and our staff, the EPA Docket Center and Reading Room was closed to public visitors on March 31, 2020, to reduce the risk of transmitting COVID-19. Our Docket Center staff will continue to provide remote customer service via email, phone, and webform. We encourage the public to submit comments</w:t>
      </w:r>
      <w:r w:rsidRPr="008E56F1" w:rsidR="00351452">
        <w:rPr>
          <w:sz w:val="24"/>
        </w:rPr>
        <w:t xml:space="preserve"> </w:t>
      </w:r>
      <w:r w:rsidRPr="00A8329E" w:rsidR="00351452">
        <w:rPr>
          <w:szCs w:val="22"/>
        </w:rPr>
        <w:t>via https://</w:t>
      </w:r>
      <w:hyperlink w:history="1" r:id="rId43">
        <w:r w:rsidRPr="00A8329E" w:rsidR="00351452">
          <w:rPr>
            <w:rStyle w:val="Hyperlink"/>
            <w:szCs w:val="22"/>
          </w:rPr>
          <w:t>www.regulations.gov</w:t>
        </w:r>
      </w:hyperlink>
      <w:r w:rsidRPr="00A8329E" w:rsidR="00351452">
        <w:rPr>
          <w:szCs w:val="22"/>
        </w:rPr>
        <w:t xml:space="preserve"> or email, as there is a temporary suspension of mail delivery to </w:t>
      </w:r>
      <w:r w:rsidRPr="00A8329E" w:rsidR="00437E07">
        <w:rPr>
          <w:szCs w:val="22"/>
        </w:rPr>
        <w:t>EPA</w:t>
      </w:r>
      <w:r w:rsidRPr="00A8329E" w:rsidR="00351452">
        <w:rPr>
          <w:szCs w:val="22"/>
        </w:rPr>
        <w:t xml:space="preserve">, and no hand deliveries are currently accepted. For further information on </w:t>
      </w:r>
      <w:r w:rsidRPr="00A8329E" w:rsidR="00F242D9">
        <w:rPr>
          <w:szCs w:val="22"/>
        </w:rPr>
        <w:t xml:space="preserve">the </w:t>
      </w:r>
      <w:r w:rsidRPr="00A8329E" w:rsidR="00351452">
        <w:rPr>
          <w:szCs w:val="22"/>
        </w:rPr>
        <w:t>EPA Docket Center services and the current status, please visit us online at </w:t>
      </w:r>
      <w:hyperlink w:history="1" r:id="rId44">
        <w:r w:rsidRPr="00A8329E" w:rsidR="00351452">
          <w:rPr>
            <w:rStyle w:val="Hyperlink"/>
            <w:szCs w:val="22"/>
          </w:rPr>
          <w:t>https://www.epa.gov/dockets</w:t>
        </w:r>
      </w:hyperlink>
      <w:r w:rsidRPr="00A8329E" w:rsidR="00351452">
        <w:rPr>
          <w:szCs w:val="22"/>
        </w:rPr>
        <w:t>.</w:t>
      </w:r>
      <w:r w:rsidRPr="00A8329E" w:rsidR="00E67609">
        <w:rPr>
          <w:szCs w:val="22"/>
        </w:rPr>
        <w:t xml:space="preserve"> </w:t>
      </w:r>
      <w:r w:rsidRPr="00A8329E">
        <w:rPr>
          <w:szCs w:val="22"/>
        </w:rPr>
        <w:t>An electronic version of</w:t>
      </w:r>
      <w:r>
        <w:t xml:space="preserve"> the public docket is available through regulations.gov. </w:t>
      </w:r>
      <w:r w:rsidRPr="0017041D">
        <w:t xml:space="preserve">Use </w:t>
      </w:r>
      <w:r>
        <w:t>regulations.gov</w:t>
      </w:r>
      <w:r w:rsidRPr="0017041D" w:rsidDel="00A9504F">
        <w:t xml:space="preserve"> </w:t>
      </w:r>
      <w:r>
        <w:t>to submit or view public comments, access the index listing of the contents of the public docket, and access those documents in the public docket that are available electronically. Once in the system, select "search," then key in the docket ID number identified above. Also, you can send comments to the</w:t>
      </w:r>
      <w:r w:rsidR="00127767">
        <w:t xml:space="preserve"> </w:t>
      </w:r>
      <w:r w:rsidRPr="00127767" w:rsidR="00127767">
        <w:t>Director, Regulatory Support Division, U.S. Environmental Protection Agency (2821T), 1200 Pennsylvania Ave., NW, Washington, D.C. 20460.</w:t>
      </w:r>
      <w:r w:rsidR="00127767">
        <w:rPr>
          <w:sz w:val="24"/>
        </w:rPr>
        <w:t> </w:t>
      </w:r>
      <w:r>
        <w:t xml:space="preserve">Please include the EPA Docket ID </w:t>
      </w:r>
      <w:r w:rsidRPr="001C050C">
        <w:t xml:space="preserve">No. </w:t>
      </w:r>
      <w:r w:rsidRPr="000260C5">
        <w:rPr>
          <w:b/>
        </w:rPr>
        <w:t xml:space="preserve">EPA-HQ-OW-2020-0017 </w:t>
      </w:r>
      <w:r w:rsidRPr="001C050C">
        <w:t>and O</w:t>
      </w:r>
      <w:r>
        <w:t>MB control number 2040-NEW in any correspondence.</w:t>
      </w:r>
    </w:p>
    <w:sectPr w:rsidR="000260C5" w:rsidSect="008D0CFC">
      <w:footerReference w:type="default" r:id="rId45"/>
      <w:type w:val="continuous"/>
      <w:pgSz w:w="12240" w:h="15840" w:code="1"/>
      <w:pgMar w:top="1296" w:right="1440" w:bottom="72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36539E" w14:textId="77777777" w:rsidR="00E81787" w:rsidRDefault="00E81787">
      <w:r>
        <w:separator/>
      </w:r>
    </w:p>
  </w:endnote>
  <w:endnote w:type="continuationSeparator" w:id="0">
    <w:p w14:paraId="20AC9ED8" w14:textId="77777777" w:rsidR="00E81787" w:rsidRDefault="00E81787">
      <w:r>
        <w:continuationSeparator/>
      </w:r>
    </w:p>
  </w:endnote>
  <w:endnote w:type="continuationNotice" w:id="1">
    <w:p w14:paraId="29BF3CFD" w14:textId="77777777" w:rsidR="00E81787" w:rsidRDefault="00E8178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F36247" w14:textId="77777777" w:rsidR="00E81787" w:rsidRDefault="00E81787" w:rsidP="00E40DAD">
    <w:pPr>
      <w:pStyle w:val="Footer"/>
      <w:spacing w:before="4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31D363" w14:textId="00E7D2FB" w:rsidR="00E81787" w:rsidRPr="00C02240" w:rsidRDefault="00E81787" w:rsidP="00E40DAD">
    <w:pPr>
      <w:pStyle w:val="Footer"/>
      <w:pBdr>
        <w:top w:val="single" w:sz="6" w:space="1" w:color="auto"/>
      </w:pBdr>
      <w:spacing w:before="40"/>
      <w:rPr>
        <w:szCs w:val="20"/>
      </w:rPr>
    </w:pPr>
    <w:r w:rsidRPr="00671E67">
      <w:rPr>
        <w:i/>
        <w:szCs w:val="20"/>
      </w:rPr>
      <w:t xml:space="preserve">ICR for </w:t>
    </w:r>
    <w:r>
      <w:rPr>
        <w:i/>
        <w:szCs w:val="20"/>
      </w:rPr>
      <w:t>2020</w:t>
    </w:r>
    <w:r w:rsidRPr="00671E67">
      <w:rPr>
        <w:i/>
        <w:szCs w:val="20"/>
      </w:rPr>
      <w:t xml:space="preserve"> DWINSA</w:t>
    </w:r>
    <w:r>
      <w:t xml:space="preserve"> </w:t>
    </w:r>
    <w:r>
      <w:tab/>
    </w:r>
    <w:r w:rsidRPr="007C6EEF">
      <w:rPr>
        <w:rStyle w:val="PageNumber"/>
        <w:szCs w:val="20"/>
      </w:rPr>
      <w:fldChar w:fldCharType="begin"/>
    </w:r>
    <w:r w:rsidRPr="007C6EEF">
      <w:rPr>
        <w:rStyle w:val="PageNumber"/>
        <w:szCs w:val="20"/>
      </w:rPr>
      <w:instrText xml:space="preserve"> PAGE </w:instrText>
    </w:r>
    <w:r w:rsidRPr="007C6EEF">
      <w:rPr>
        <w:rStyle w:val="PageNumber"/>
        <w:szCs w:val="20"/>
      </w:rPr>
      <w:fldChar w:fldCharType="separate"/>
    </w:r>
    <w:r>
      <w:rPr>
        <w:rStyle w:val="PageNumber"/>
        <w:noProof/>
        <w:szCs w:val="20"/>
      </w:rPr>
      <w:t>ii</w:t>
    </w:r>
    <w:r w:rsidRPr="007C6EEF">
      <w:rPr>
        <w:rStyle w:val="PageNumber"/>
        <w:szCs w:val="20"/>
      </w:rPr>
      <w:fldChar w:fldCharType="end"/>
    </w:r>
    <w:r w:rsidRPr="00C02240">
      <w:tab/>
    </w:r>
    <w:r>
      <w:t>July 2020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804C75" w14:textId="415FF205" w:rsidR="00E81787" w:rsidRPr="00C02240" w:rsidRDefault="00E81787" w:rsidP="00E40DAD">
    <w:pPr>
      <w:pStyle w:val="Footer"/>
      <w:pBdr>
        <w:top w:val="single" w:sz="6" w:space="1" w:color="auto"/>
      </w:pBdr>
      <w:spacing w:before="40"/>
      <w:rPr>
        <w:szCs w:val="20"/>
      </w:rPr>
    </w:pPr>
    <w:r w:rsidRPr="00671E67">
      <w:rPr>
        <w:i/>
        <w:szCs w:val="20"/>
      </w:rPr>
      <w:t xml:space="preserve">ICR for </w:t>
    </w:r>
    <w:r>
      <w:rPr>
        <w:i/>
        <w:szCs w:val="20"/>
      </w:rPr>
      <w:t>2020</w:t>
    </w:r>
    <w:r w:rsidRPr="00671E67">
      <w:rPr>
        <w:i/>
        <w:szCs w:val="20"/>
      </w:rPr>
      <w:t xml:space="preserve"> DWINSA</w:t>
    </w:r>
    <w:r>
      <w:t xml:space="preserve"> </w:t>
    </w:r>
    <w:r>
      <w:tab/>
    </w:r>
    <w:r w:rsidRPr="007C6EEF">
      <w:rPr>
        <w:rStyle w:val="PageNumber"/>
        <w:szCs w:val="20"/>
      </w:rPr>
      <w:fldChar w:fldCharType="begin"/>
    </w:r>
    <w:r w:rsidRPr="007C6EEF">
      <w:rPr>
        <w:rStyle w:val="PageNumber"/>
        <w:szCs w:val="20"/>
      </w:rPr>
      <w:instrText xml:space="preserve"> PAGE </w:instrText>
    </w:r>
    <w:r w:rsidRPr="007C6EEF">
      <w:rPr>
        <w:rStyle w:val="PageNumber"/>
        <w:szCs w:val="20"/>
      </w:rPr>
      <w:fldChar w:fldCharType="separate"/>
    </w:r>
    <w:r>
      <w:rPr>
        <w:rStyle w:val="PageNumber"/>
        <w:noProof/>
        <w:szCs w:val="20"/>
      </w:rPr>
      <w:t>14</w:t>
    </w:r>
    <w:r w:rsidRPr="007C6EEF">
      <w:rPr>
        <w:rStyle w:val="PageNumber"/>
        <w:szCs w:val="20"/>
      </w:rPr>
      <w:fldChar w:fldCharType="end"/>
    </w:r>
    <w:r w:rsidRPr="00C02240">
      <w:tab/>
    </w:r>
    <w:r>
      <w:t>July 2020</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F35EC4" w14:textId="6900046C" w:rsidR="00E81787" w:rsidRPr="00C02240" w:rsidRDefault="00E81787" w:rsidP="00542D49">
    <w:pPr>
      <w:pStyle w:val="Footer"/>
      <w:pBdr>
        <w:top w:val="single" w:sz="6" w:space="1" w:color="auto"/>
      </w:pBdr>
      <w:tabs>
        <w:tab w:val="clear" w:pos="4680"/>
        <w:tab w:val="clear" w:pos="9360"/>
        <w:tab w:val="center" w:pos="6480"/>
        <w:tab w:val="right" w:pos="12960"/>
      </w:tabs>
      <w:spacing w:before="40"/>
      <w:rPr>
        <w:szCs w:val="20"/>
      </w:rPr>
    </w:pPr>
    <w:r w:rsidRPr="00671E67">
      <w:rPr>
        <w:i/>
        <w:szCs w:val="20"/>
      </w:rPr>
      <w:t xml:space="preserve">ICR for </w:t>
    </w:r>
    <w:r>
      <w:rPr>
        <w:i/>
        <w:szCs w:val="20"/>
      </w:rPr>
      <w:t>2020</w:t>
    </w:r>
    <w:r w:rsidRPr="00671E67">
      <w:rPr>
        <w:i/>
        <w:szCs w:val="20"/>
      </w:rPr>
      <w:t xml:space="preserve"> DWINSA</w:t>
    </w:r>
    <w:r>
      <w:t xml:space="preserve"> </w:t>
    </w:r>
    <w:r>
      <w:tab/>
    </w:r>
    <w:r w:rsidRPr="007C6EEF">
      <w:rPr>
        <w:rStyle w:val="PageNumber"/>
        <w:szCs w:val="20"/>
      </w:rPr>
      <w:fldChar w:fldCharType="begin"/>
    </w:r>
    <w:r w:rsidRPr="007C6EEF">
      <w:rPr>
        <w:rStyle w:val="PageNumber"/>
        <w:szCs w:val="20"/>
      </w:rPr>
      <w:instrText xml:space="preserve"> PAGE </w:instrText>
    </w:r>
    <w:r w:rsidRPr="007C6EEF">
      <w:rPr>
        <w:rStyle w:val="PageNumber"/>
        <w:szCs w:val="20"/>
      </w:rPr>
      <w:fldChar w:fldCharType="separate"/>
    </w:r>
    <w:r>
      <w:rPr>
        <w:rStyle w:val="PageNumber"/>
        <w:noProof/>
        <w:szCs w:val="20"/>
      </w:rPr>
      <w:t>61</w:t>
    </w:r>
    <w:r w:rsidRPr="007C6EEF">
      <w:rPr>
        <w:rStyle w:val="PageNumber"/>
        <w:szCs w:val="20"/>
      </w:rPr>
      <w:fldChar w:fldCharType="end"/>
    </w:r>
    <w:r w:rsidRPr="00C02240">
      <w:tab/>
    </w:r>
    <w:r>
      <w:t>May 2020</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F9B963" w14:textId="64193D73" w:rsidR="00E81787" w:rsidRPr="00C02240" w:rsidRDefault="00E81787" w:rsidP="00E40DAD">
    <w:pPr>
      <w:pStyle w:val="Footer"/>
      <w:pBdr>
        <w:top w:val="single" w:sz="6" w:space="1" w:color="auto"/>
      </w:pBdr>
      <w:spacing w:before="40"/>
      <w:rPr>
        <w:szCs w:val="20"/>
      </w:rPr>
    </w:pPr>
    <w:r w:rsidRPr="00671E67">
      <w:rPr>
        <w:i/>
        <w:szCs w:val="20"/>
      </w:rPr>
      <w:t xml:space="preserve">ICR for </w:t>
    </w:r>
    <w:r>
      <w:rPr>
        <w:i/>
        <w:szCs w:val="20"/>
      </w:rPr>
      <w:t>2020</w:t>
    </w:r>
    <w:r w:rsidRPr="00671E67">
      <w:rPr>
        <w:i/>
        <w:szCs w:val="20"/>
      </w:rPr>
      <w:t xml:space="preserve"> DWINSA</w:t>
    </w:r>
    <w:r>
      <w:t xml:space="preserve"> </w:t>
    </w:r>
    <w:r>
      <w:tab/>
    </w:r>
    <w:r w:rsidRPr="007C6EEF">
      <w:rPr>
        <w:rStyle w:val="PageNumber"/>
        <w:szCs w:val="20"/>
      </w:rPr>
      <w:fldChar w:fldCharType="begin"/>
    </w:r>
    <w:r w:rsidRPr="007C6EEF">
      <w:rPr>
        <w:rStyle w:val="PageNumber"/>
        <w:szCs w:val="20"/>
      </w:rPr>
      <w:instrText xml:space="preserve"> PAGE </w:instrText>
    </w:r>
    <w:r w:rsidRPr="007C6EEF">
      <w:rPr>
        <w:rStyle w:val="PageNumber"/>
        <w:szCs w:val="20"/>
      </w:rPr>
      <w:fldChar w:fldCharType="separate"/>
    </w:r>
    <w:r>
      <w:rPr>
        <w:rStyle w:val="PageNumber"/>
        <w:noProof/>
        <w:szCs w:val="20"/>
      </w:rPr>
      <w:t>62</w:t>
    </w:r>
    <w:r w:rsidRPr="007C6EEF">
      <w:rPr>
        <w:rStyle w:val="PageNumber"/>
        <w:szCs w:val="20"/>
      </w:rPr>
      <w:fldChar w:fldCharType="end"/>
    </w:r>
    <w:r w:rsidRPr="00C02240">
      <w:tab/>
    </w:r>
    <w:r>
      <w:t>July 2020</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1E81D9" w14:textId="635ECD80" w:rsidR="00E81787" w:rsidRPr="00C02240" w:rsidRDefault="00E81787" w:rsidP="00237ABB">
    <w:pPr>
      <w:pStyle w:val="Footer"/>
      <w:pBdr>
        <w:top w:val="single" w:sz="6" w:space="1" w:color="auto"/>
      </w:pBdr>
      <w:tabs>
        <w:tab w:val="clear" w:pos="4680"/>
        <w:tab w:val="clear" w:pos="9360"/>
        <w:tab w:val="center" w:pos="6480"/>
        <w:tab w:val="right" w:pos="12960"/>
      </w:tabs>
      <w:spacing w:before="40"/>
      <w:rPr>
        <w:szCs w:val="20"/>
      </w:rPr>
    </w:pPr>
    <w:r w:rsidRPr="00671E67">
      <w:rPr>
        <w:i/>
        <w:szCs w:val="20"/>
      </w:rPr>
      <w:t xml:space="preserve">ICR for </w:t>
    </w:r>
    <w:r>
      <w:rPr>
        <w:i/>
        <w:szCs w:val="20"/>
      </w:rPr>
      <w:t>2020</w:t>
    </w:r>
    <w:r w:rsidRPr="00671E67">
      <w:rPr>
        <w:i/>
        <w:szCs w:val="20"/>
      </w:rPr>
      <w:t xml:space="preserve"> DWINSA</w:t>
    </w:r>
    <w:r>
      <w:t xml:space="preserve"> </w:t>
    </w:r>
    <w:r>
      <w:tab/>
    </w:r>
    <w:r w:rsidRPr="007C6EEF">
      <w:rPr>
        <w:rStyle w:val="PageNumber"/>
        <w:szCs w:val="20"/>
      </w:rPr>
      <w:fldChar w:fldCharType="begin"/>
    </w:r>
    <w:r w:rsidRPr="007C6EEF">
      <w:rPr>
        <w:rStyle w:val="PageNumber"/>
        <w:szCs w:val="20"/>
      </w:rPr>
      <w:instrText xml:space="preserve"> PAGE </w:instrText>
    </w:r>
    <w:r w:rsidRPr="007C6EEF">
      <w:rPr>
        <w:rStyle w:val="PageNumber"/>
        <w:szCs w:val="20"/>
      </w:rPr>
      <w:fldChar w:fldCharType="separate"/>
    </w:r>
    <w:r>
      <w:rPr>
        <w:rStyle w:val="PageNumber"/>
        <w:noProof/>
        <w:szCs w:val="20"/>
      </w:rPr>
      <w:t>65</w:t>
    </w:r>
    <w:r w:rsidRPr="007C6EEF">
      <w:rPr>
        <w:rStyle w:val="PageNumber"/>
        <w:szCs w:val="20"/>
      </w:rPr>
      <w:fldChar w:fldCharType="end"/>
    </w:r>
    <w:r w:rsidRPr="00C02240">
      <w:tab/>
    </w:r>
    <w:r>
      <w:t>July 2020</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F26018" w14:textId="3EDAB833" w:rsidR="00E81787" w:rsidRPr="00C02240" w:rsidRDefault="00E81787" w:rsidP="00D5059D">
    <w:pPr>
      <w:pStyle w:val="Footer"/>
      <w:pBdr>
        <w:top w:val="single" w:sz="6" w:space="1" w:color="auto"/>
      </w:pBdr>
      <w:spacing w:before="40"/>
      <w:rPr>
        <w:szCs w:val="20"/>
      </w:rPr>
    </w:pPr>
    <w:r w:rsidRPr="00671E67">
      <w:rPr>
        <w:i/>
        <w:szCs w:val="20"/>
      </w:rPr>
      <w:t xml:space="preserve">ICR for </w:t>
    </w:r>
    <w:r>
      <w:rPr>
        <w:i/>
        <w:szCs w:val="20"/>
      </w:rPr>
      <w:t>2020</w:t>
    </w:r>
    <w:r w:rsidRPr="00671E67">
      <w:rPr>
        <w:i/>
        <w:szCs w:val="20"/>
      </w:rPr>
      <w:t xml:space="preserve"> DWINSA</w:t>
    </w:r>
    <w:r>
      <w:t xml:space="preserve"> </w:t>
    </w:r>
    <w:r>
      <w:tab/>
    </w:r>
    <w:r w:rsidRPr="007C6EEF">
      <w:rPr>
        <w:rStyle w:val="PageNumber"/>
        <w:szCs w:val="20"/>
      </w:rPr>
      <w:fldChar w:fldCharType="begin"/>
    </w:r>
    <w:r w:rsidRPr="007C6EEF">
      <w:rPr>
        <w:rStyle w:val="PageNumber"/>
        <w:szCs w:val="20"/>
      </w:rPr>
      <w:instrText xml:space="preserve"> PAGE </w:instrText>
    </w:r>
    <w:r w:rsidRPr="007C6EEF">
      <w:rPr>
        <w:rStyle w:val="PageNumber"/>
        <w:szCs w:val="20"/>
      </w:rPr>
      <w:fldChar w:fldCharType="separate"/>
    </w:r>
    <w:r>
      <w:rPr>
        <w:rStyle w:val="PageNumber"/>
        <w:noProof/>
        <w:szCs w:val="20"/>
      </w:rPr>
      <w:t>66</w:t>
    </w:r>
    <w:r w:rsidRPr="007C6EEF">
      <w:rPr>
        <w:rStyle w:val="PageNumber"/>
        <w:szCs w:val="20"/>
      </w:rPr>
      <w:fldChar w:fldCharType="end"/>
    </w:r>
    <w:r w:rsidRPr="00C02240">
      <w:tab/>
    </w:r>
    <w:r>
      <w:t>July 2020</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3D8B8D" w14:textId="181822B8" w:rsidR="00E81787" w:rsidRPr="00C02240" w:rsidRDefault="00E81787" w:rsidP="006E0AAF">
    <w:pPr>
      <w:pStyle w:val="Footer"/>
      <w:pBdr>
        <w:top w:val="single" w:sz="6" w:space="1" w:color="auto"/>
      </w:pBdr>
      <w:tabs>
        <w:tab w:val="clear" w:pos="4680"/>
        <w:tab w:val="clear" w:pos="9360"/>
        <w:tab w:val="center" w:pos="7020"/>
        <w:tab w:val="left" w:pos="12240"/>
        <w:tab w:val="left" w:pos="13140"/>
      </w:tabs>
      <w:spacing w:before="40"/>
      <w:rPr>
        <w:szCs w:val="20"/>
      </w:rPr>
    </w:pPr>
    <w:r w:rsidRPr="00671E67">
      <w:rPr>
        <w:i/>
        <w:szCs w:val="20"/>
      </w:rPr>
      <w:t xml:space="preserve">ICR for </w:t>
    </w:r>
    <w:r>
      <w:rPr>
        <w:i/>
        <w:szCs w:val="20"/>
      </w:rPr>
      <w:t>2020</w:t>
    </w:r>
    <w:r w:rsidRPr="00671E67">
      <w:rPr>
        <w:i/>
        <w:szCs w:val="20"/>
      </w:rPr>
      <w:t xml:space="preserve"> DWINSA</w:t>
    </w:r>
    <w:r>
      <w:t xml:space="preserve"> </w:t>
    </w:r>
    <w:r>
      <w:tab/>
    </w:r>
    <w:r w:rsidRPr="007C6EEF">
      <w:rPr>
        <w:rStyle w:val="PageNumber"/>
        <w:szCs w:val="20"/>
      </w:rPr>
      <w:fldChar w:fldCharType="begin"/>
    </w:r>
    <w:r w:rsidRPr="007C6EEF">
      <w:rPr>
        <w:rStyle w:val="PageNumber"/>
        <w:szCs w:val="20"/>
      </w:rPr>
      <w:instrText xml:space="preserve"> PAGE </w:instrText>
    </w:r>
    <w:r w:rsidRPr="007C6EEF">
      <w:rPr>
        <w:rStyle w:val="PageNumber"/>
        <w:szCs w:val="20"/>
      </w:rPr>
      <w:fldChar w:fldCharType="separate"/>
    </w:r>
    <w:r>
      <w:rPr>
        <w:rStyle w:val="PageNumber"/>
        <w:noProof/>
        <w:szCs w:val="20"/>
      </w:rPr>
      <w:t>68</w:t>
    </w:r>
    <w:r w:rsidRPr="007C6EEF">
      <w:rPr>
        <w:rStyle w:val="PageNumber"/>
        <w:szCs w:val="20"/>
      </w:rPr>
      <w:fldChar w:fldCharType="end"/>
    </w:r>
    <w:r>
      <w:rPr>
        <w:rStyle w:val="PageNumber"/>
        <w:szCs w:val="20"/>
      </w:rPr>
      <w:tab/>
      <w:t>July 2020</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18D1AB" w14:textId="787837C8" w:rsidR="00E81787" w:rsidRPr="00C02240" w:rsidRDefault="00E81787" w:rsidP="009D6DD5">
    <w:pPr>
      <w:pStyle w:val="Footer"/>
      <w:pBdr>
        <w:top w:val="single" w:sz="6" w:space="1" w:color="auto"/>
      </w:pBdr>
      <w:tabs>
        <w:tab w:val="clear" w:pos="4680"/>
        <w:tab w:val="clear" w:pos="9360"/>
        <w:tab w:val="center" w:pos="4590"/>
        <w:tab w:val="right" w:pos="13770"/>
      </w:tabs>
      <w:spacing w:before="40"/>
      <w:rPr>
        <w:szCs w:val="20"/>
      </w:rPr>
    </w:pPr>
    <w:r w:rsidRPr="00671E67">
      <w:rPr>
        <w:i/>
        <w:szCs w:val="20"/>
      </w:rPr>
      <w:t xml:space="preserve">ICR for </w:t>
    </w:r>
    <w:r>
      <w:rPr>
        <w:i/>
        <w:szCs w:val="20"/>
      </w:rPr>
      <w:t>2020</w:t>
    </w:r>
    <w:r w:rsidRPr="00671E67">
      <w:rPr>
        <w:i/>
        <w:szCs w:val="20"/>
      </w:rPr>
      <w:t xml:space="preserve"> DWINSA</w:t>
    </w:r>
    <w:r>
      <w:t xml:space="preserve"> </w:t>
    </w:r>
    <w:r>
      <w:tab/>
    </w:r>
    <w:r w:rsidRPr="007C6EEF">
      <w:rPr>
        <w:rStyle w:val="PageNumber"/>
        <w:szCs w:val="20"/>
      </w:rPr>
      <w:fldChar w:fldCharType="begin"/>
    </w:r>
    <w:r w:rsidRPr="007C6EEF">
      <w:rPr>
        <w:rStyle w:val="PageNumber"/>
        <w:szCs w:val="20"/>
      </w:rPr>
      <w:instrText xml:space="preserve"> PAGE </w:instrText>
    </w:r>
    <w:r w:rsidRPr="007C6EEF">
      <w:rPr>
        <w:rStyle w:val="PageNumber"/>
        <w:szCs w:val="20"/>
      </w:rPr>
      <w:fldChar w:fldCharType="separate"/>
    </w:r>
    <w:r>
      <w:rPr>
        <w:rStyle w:val="PageNumber"/>
        <w:noProof/>
        <w:szCs w:val="20"/>
      </w:rPr>
      <w:t>69</w:t>
    </w:r>
    <w:r w:rsidRPr="007C6EEF">
      <w:rPr>
        <w:rStyle w:val="PageNumber"/>
        <w:szCs w:val="20"/>
      </w:rPr>
      <w:fldChar w:fldCharType="end"/>
    </w:r>
    <w:r w:rsidRPr="00C02240">
      <w:tab/>
    </w:r>
    <w:r>
      <w:t>July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121969" w14:textId="77777777" w:rsidR="00E81787" w:rsidRDefault="00E81787" w:rsidP="00B044F6">
      <w:pPr>
        <w:pStyle w:val="NoSpacing"/>
      </w:pPr>
      <w:r>
        <w:separator/>
      </w:r>
    </w:p>
  </w:footnote>
  <w:footnote w:type="continuationSeparator" w:id="0">
    <w:p w14:paraId="5EA58B01" w14:textId="77777777" w:rsidR="00E81787" w:rsidRDefault="00E81787">
      <w:r>
        <w:continuationSeparator/>
      </w:r>
    </w:p>
  </w:footnote>
  <w:footnote w:type="continuationNotice" w:id="1">
    <w:p w14:paraId="1BD68380" w14:textId="77777777" w:rsidR="00E81787" w:rsidRDefault="00E81787">
      <w:pPr>
        <w:spacing w:after="0" w:line="240" w:lineRule="auto"/>
      </w:pPr>
    </w:p>
  </w:footnote>
  <w:footnote w:id="2">
    <w:p w14:paraId="0B57767C" w14:textId="77777777" w:rsidR="00E81787" w:rsidRDefault="00E81787" w:rsidP="003673D4">
      <w:pPr>
        <w:pStyle w:val="FootnoteText"/>
      </w:pPr>
      <w:r>
        <w:rPr>
          <w:rStyle w:val="FootnoteReference"/>
        </w:rPr>
        <w:t>[1]</w:t>
      </w:r>
      <w:r>
        <w:t xml:space="preserve"> GAO, January 2018: https://www.gao.gov/assets/690/689621.pdf</w:t>
      </w:r>
    </w:p>
  </w:footnote>
  <w:footnote w:id="3">
    <w:p w14:paraId="356917C3" w14:textId="77777777" w:rsidR="00E81787" w:rsidRDefault="00E81787" w:rsidP="003673D4">
      <w:pPr>
        <w:pStyle w:val="FootnoteText"/>
      </w:pPr>
      <w:r>
        <w:rPr>
          <w:rStyle w:val="FootnoteReference"/>
        </w:rPr>
        <w:t>[2]</w:t>
      </w:r>
      <w:r>
        <w:t xml:space="preserve"> Brookings Institution, June 2018: https://www.brookings.edu/wp-content/uploads/2018/06/Brookings-Metro-Renewing-the-Water-Workforce-June-2018.pdf</w:t>
      </w:r>
    </w:p>
  </w:footnote>
  <w:footnote w:id="4">
    <w:p w14:paraId="163D81A4" w14:textId="21A9E712" w:rsidR="00E81787" w:rsidRDefault="00E81787" w:rsidP="00AB3A03">
      <w:pPr>
        <w:pStyle w:val="FootnoteText"/>
      </w:pPr>
      <w:r>
        <w:rPr>
          <w:rStyle w:val="FootnoteReference"/>
        </w:rPr>
        <w:footnoteRef/>
      </w:r>
      <w:r>
        <w:t xml:space="preserve"> See Exhibit A-6-25.</w:t>
      </w:r>
    </w:p>
  </w:footnote>
  <w:footnote w:id="5">
    <w:p w14:paraId="6FAED44B" w14:textId="2F18B682" w:rsidR="00E81787" w:rsidRDefault="00E81787" w:rsidP="00FD4176">
      <w:pPr>
        <w:pStyle w:val="FootnoteText"/>
      </w:pPr>
      <w:r>
        <w:rPr>
          <w:rStyle w:val="FootnoteReference"/>
        </w:rPr>
        <w:footnoteRef/>
      </w:r>
      <w:r>
        <w:t xml:space="preserve"> The DWSRF defines small systems as those with populations of 10,000 or fewer, a different threshold than that listed in the typical drinking water regulation (i.e., systems serving 3,300 or fewer persons). In the final Report to Congress resulting from this survey, the results will be presented in different formats to accommodate various definitions of a small system.</w:t>
      </w:r>
    </w:p>
  </w:footnote>
  <w:footnote w:id="6">
    <w:p w14:paraId="02F0D9BE" w14:textId="77777777" w:rsidR="00E81787" w:rsidRDefault="00E81787" w:rsidP="00AA7ED2">
      <w:pPr>
        <w:pStyle w:val="FootnoteText"/>
      </w:pPr>
      <w:r>
        <w:rPr>
          <w:rStyle w:val="FootnoteReference"/>
        </w:rPr>
        <w:footnoteRef/>
      </w:r>
      <w:r>
        <w:t xml:space="preserve"> According to the </w:t>
      </w:r>
      <w:r>
        <w:rPr>
          <w:i/>
          <w:iCs/>
        </w:rPr>
        <w:t xml:space="preserve">ICR Handbook, </w:t>
      </w:r>
      <w:r>
        <w:t>an employee is paid an average of 2,080 hours in one year.</w:t>
      </w:r>
    </w:p>
  </w:footnote>
  <w:footnote w:id="7">
    <w:p w14:paraId="203537CE" w14:textId="584E4317" w:rsidR="00E81787" w:rsidRDefault="00E81787" w:rsidP="00A35A05">
      <w:pPr>
        <w:pStyle w:val="FootnoteText"/>
        <w:spacing w:after="0"/>
      </w:pPr>
      <w:r w:rsidRPr="001610D6">
        <w:rPr>
          <w:rStyle w:val="FootnoteReference"/>
        </w:rPr>
        <w:footnoteRef/>
      </w:r>
      <w:r w:rsidRPr="001610D6">
        <w:t xml:space="preserve"> Hourly rates are from U. S. Office of Personnel Management, 20</w:t>
      </w:r>
      <w:r>
        <w:t>19</w:t>
      </w:r>
      <w:r w:rsidRPr="001610D6">
        <w:t xml:space="preserve"> General Schedule (GS) Locality Pay Tables</w:t>
      </w:r>
      <w:r>
        <w:t xml:space="preserve"> (</w:t>
      </w:r>
      <w:r w:rsidRPr="009D30CF">
        <w:t>http://www.opm.gov/policy-data-oversight/pay-leave/salaries-wages/</w:t>
      </w:r>
      <w:r w:rsidRPr="00B829CE">
        <w:t>2019</w:t>
      </w:r>
      <w:r w:rsidRPr="009D30CF">
        <w:t>/general-schedule/</w:t>
      </w:r>
      <w:r>
        <w:t>)</w:t>
      </w:r>
      <w:r w:rsidRPr="001610D6">
        <w:t xml:space="preserve"> and </w:t>
      </w:r>
      <w:r w:rsidRPr="00FE466C">
        <w:t xml:space="preserve">overhead rates are from </w:t>
      </w:r>
      <w:r w:rsidRPr="00FE466C">
        <w:rPr>
          <w:i/>
          <w:iCs/>
        </w:rPr>
        <w:t>Information Collection Request for Public Water Supply Program</w:t>
      </w:r>
      <w:r w:rsidRPr="00FE466C">
        <w:t>, December 20, 1993.</w:t>
      </w:r>
    </w:p>
  </w:footnote>
  <w:footnote w:id="8">
    <w:p w14:paraId="34AAA36B" w14:textId="7433761C" w:rsidR="00E81787" w:rsidRDefault="00E81787" w:rsidP="00E40DAD">
      <w:pPr>
        <w:pStyle w:val="FootnoteText"/>
      </w:pPr>
      <w:r>
        <w:rPr>
          <w:rStyle w:val="FootnoteReference"/>
        </w:rPr>
        <w:footnoteRef/>
      </w:r>
      <w:r>
        <w:t xml:space="preserve"> </w:t>
      </w:r>
      <w:r w:rsidRPr="00BA5982">
        <w:t xml:space="preserve">For this ICR, the </w:t>
      </w:r>
      <w:r w:rsidRPr="00760882">
        <w:t xml:space="preserve">number of responses is calculated at </w:t>
      </w:r>
      <w:r>
        <w:t>3,969</w:t>
      </w:r>
      <w:r w:rsidRPr="00760882">
        <w:t xml:space="preserve"> (</w:t>
      </w:r>
      <w:r>
        <w:t>1,006</w:t>
      </w:r>
      <w:r w:rsidRPr="00760882">
        <w:t xml:space="preserve"> systems serving more than 50,000 </w:t>
      </w:r>
      <w:r>
        <w:t>persons</w:t>
      </w:r>
      <w:r w:rsidRPr="00760882">
        <w:t xml:space="preserve">, </w:t>
      </w:r>
      <w:r>
        <w:t>1,531</w:t>
      </w:r>
      <w:r w:rsidRPr="00760882">
        <w:t xml:space="preserve"> systems serving 3,301 </w:t>
      </w:r>
      <w:r>
        <w:t>to</w:t>
      </w:r>
      <w:r w:rsidRPr="00760882">
        <w:t xml:space="preserve"> 50,000 </w:t>
      </w:r>
      <w:r>
        <w:t>persons, 352 systems serving 3,301 to 100,000 persons in partial participation states, 606 systems serving fewer than 3,300 persons, 13 NPNCWS serving more than 10,000 persons, 100 NPNCWS serving 10,000 and fewer persons, 304 small and medium American Indian and Alaska Native Village systems,</w:t>
      </w:r>
      <w:r w:rsidRPr="00760882">
        <w:t xml:space="preserve"> </w:t>
      </w:r>
      <w:r w:rsidRPr="000F2F98">
        <w:t>56 states</w:t>
      </w:r>
      <w:r>
        <w:t>, and the Navajo Nation</w:t>
      </w:r>
      <w:r w:rsidRPr="00760882">
        <w:t xml:space="preserve">). The burden per response is calculated as the total respondent burden </w:t>
      </w:r>
      <w:r w:rsidRPr="00781907">
        <w:t>(43,531) divided by the number of responses (3,969).</w:t>
      </w:r>
      <w:r w:rsidRPr="00BA5982">
        <w:t xml:space="preserve"> </w:t>
      </w:r>
    </w:p>
  </w:footnote>
  <w:footnote w:id="9">
    <w:p w14:paraId="114C0196" w14:textId="60E7DF0A" w:rsidR="00E81787" w:rsidRDefault="00E81787" w:rsidP="001F6A01">
      <w:pPr>
        <w:pStyle w:val="FootnoteText"/>
        <w:spacing w:after="0"/>
      </w:pPr>
      <w:r>
        <w:rPr>
          <w:rStyle w:val="FootnoteReference"/>
        </w:rPr>
        <w:footnoteRef/>
      </w:r>
      <w:r>
        <w:t xml:space="preserve"> See Exhibit A-6-25.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C4A01A" w14:textId="77777777" w:rsidR="00E81787" w:rsidRDefault="00E8178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A36BAB" w14:textId="77777777" w:rsidR="00E81787" w:rsidRDefault="00E8178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B80657" w14:textId="77777777" w:rsidR="00E81787" w:rsidRDefault="00E81787">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4B5756" w14:textId="77777777" w:rsidR="00E81787" w:rsidRDefault="00E81787">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F7EC31" w14:textId="77777777" w:rsidR="00E81787" w:rsidRDefault="00E81787">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3489BF" w14:textId="77777777" w:rsidR="00E81787" w:rsidRDefault="00E81787">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E93221" w14:textId="77777777" w:rsidR="00E81787" w:rsidRDefault="00E81787">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D186A4" w14:textId="77777777" w:rsidR="00E81787" w:rsidRDefault="00E81787">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FC683" w14:textId="77777777" w:rsidR="00E81787" w:rsidRDefault="00E81787">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C72F45" w14:textId="77777777" w:rsidR="00E81787" w:rsidRDefault="00E81787">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A8D4D" w14:textId="77777777" w:rsidR="00E81787" w:rsidRDefault="00E817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D55AC5" w14:textId="77777777" w:rsidR="00E81787" w:rsidRDefault="00E817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F2D296" w14:textId="77777777" w:rsidR="00E81787" w:rsidRDefault="00E8178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398D17" w14:textId="77777777" w:rsidR="00E81787" w:rsidRDefault="00E8178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B44FDB" w14:textId="77777777" w:rsidR="00E81787" w:rsidRDefault="00E8178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CF79B0" w14:textId="77777777" w:rsidR="00E81787" w:rsidRDefault="00E8178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89D07E" w14:textId="77777777" w:rsidR="00E81787" w:rsidRDefault="00E8178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D2E77C" w14:textId="77777777" w:rsidR="00E81787" w:rsidRDefault="00E8178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9A24ED" w14:textId="77777777" w:rsidR="00E81787" w:rsidRDefault="00E817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9F47E3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EF44AE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2298A2D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0F3A7E4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27DEF3C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3D80D3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81C0CC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16EE7F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E620F9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28EE4E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402"/>
    <w:multiLevelType w:val="multilevel"/>
    <w:tmpl w:val="00000885"/>
    <w:lvl w:ilvl="0">
      <w:numFmt w:val="bullet"/>
      <w:lvlText w:val=""/>
      <w:lvlJc w:val="left"/>
      <w:pPr>
        <w:ind w:left="821" w:hanging="360"/>
      </w:pPr>
      <w:rPr>
        <w:rFonts w:ascii="Symbol" w:hAnsi="Symbol" w:cs="Symbol"/>
        <w:b w:val="0"/>
        <w:bCs w:val="0"/>
        <w:w w:val="99"/>
        <w:sz w:val="22"/>
        <w:szCs w:val="22"/>
      </w:rPr>
    </w:lvl>
    <w:lvl w:ilvl="1">
      <w:numFmt w:val="bullet"/>
      <w:lvlText w:val="o"/>
      <w:lvlJc w:val="left"/>
      <w:pPr>
        <w:ind w:left="1541" w:hanging="360"/>
      </w:pPr>
      <w:rPr>
        <w:rFonts w:ascii="Courier New" w:hAnsi="Courier New" w:cs="Courier New"/>
        <w:b w:val="0"/>
        <w:bCs w:val="0"/>
        <w:w w:val="99"/>
        <w:sz w:val="22"/>
        <w:szCs w:val="22"/>
      </w:rPr>
    </w:lvl>
    <w:lvl w:ilvl="2">
      <w:numFmt w:val="bullet"/>
      <w:lvlText w:val="•"/>
      <w:lvlJc w:val="left"/>
      <w:pPr>
        <w:ind w:left="2431" w:hanging="360"/>
      </w:pPr>
    </w:lvl>
    <w:lvl w:ilvl="3">
      <w:numFmt w:val="bullet"/>
      <w:lvlText w:val="•"/>
      <w:lvlJc w:val="left"/>
      <w:pPr>
        <w:ind w:left="3322" w:hanging="360"/>
      </w:pPr>
    </w:lvl>
    <w:lvl w:ilvl="4">
      <w:numFmt w:val="bullet"/>
      <w:lvlText w:val="•"/>
      <w:lvlJc w:val="left"/>
      <w:pPr>
        <w:ind w:left="4213" w:hanging="360"/>
      </w:pPr>
    </w:lvl>
    <w:lvl w:ilvl="5">
      <w:numFmt w:val="bullet"/>
      <w:lvlText w:val="•"/>
      <w:lvlJc w:val="left"/>
      <w:pPr>
        <w:ind w:left="5104" w:hanging="360"/>
      </w:pPr>
    </w:lvl>
    <w:lvl w:ilvl="6">
      <w:numFmt w:val="bullet"/>
      <w:lvlText w:val="•"/>
      <w:lvlJc w:val="left"/>
      <w:pPr>
        <w:ind w:left="5995" w:hanging="360"/>
      </w:pPr>
    </w:lvl>
    <w:lvl w:ilvl="7">
      <w:numFmt w:val="bullet"/>
      <w:lvlText w:val="•"/>
      <w:lvlJc w:val="left"/>
      <w:pPr>
        <w:ind w:left="6886" w:hanging="360"/>
      </w:pPr>
    </w:lvl>
    <w:lvl w:ilvl="8">
      <w:numFmt w:val="bullet"/>
      <w:lvlText w:val="•"/>
      <w:lvlJc w:val="left"/>
      <w:pPr>
        <w:ind w:left="7777" w:hanging="360"/>
      </w:pPr>
    </w:lvl>
  </w:abstractNum>
  <w:abstractNum w:abstractNumId="11" w15:restartNumberingAfterBreak="0">
    <w:nsid w:val="00BC69F8"/>
    <w:multiLevelType w:val="hybridMultilevel"/>
    <w:tmpl w:val="4504F9E8"/>
    <w:lvl w:ilvl="0" w:tplc="FAA2E4DC">
      <w:start w:val="1"/>
      <w:numFmt w:val="bullet"/>
      <w:lvlText w:val=""/>
      <w:lvlJc w:val="left"/>
      <w:pPr>
        <w:tabs>
          <w:tab w:val="num" w:pos="648"/>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37F475D"/>
    <w:multiLevelType w:val="multilevel"/>
    <w:tmpl w:val="22B851E6"/>
    <w:numStyleLink w:val="StyleBulleted"/>
  </w:abstractNum>
  <w:abstractNum w:abstractNumId="13" w15:restartNumberingAfterBreak="0">
    <w:nsid w:val="03BE488C"/>
    <w:multiLevelType w:val="multilevel"/>
    <w:tmpl w:val="22B851E6"/>
    <w:lvl w:ilvl="0">
      <w:start w:val="1"/>
      <w:numFmt w:val="bullet"/>
      <w:lvlText w:val=""/>
      <w:lvlJc w:val="left"/>
      <w:pPr>
        <w:tabs>
          <w:tab w:val="num" w:pos="720"/>
        </w:tabs>
        <w:ind w:left="720" w:hanging="360"/>
      </w:pPr>
      <w:rPr>
        <w:rFonts w:ascii="Symbol" w:hAnsi="Symbol" w:hint="default"/>
        <w:sz w:val="22"/>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4E87081"/>
    <w:multiLevelType w:val="multilevel"/>
    <w:tmpl w:val="22B851E6"/>
    <w:numStyleLink w:val="StyleBulleted"/>
  </w:abstractNum>
  <w:abstractNum w:abstractNumId="15" w15:restartNumberingAfterBreak="0">
    <w:nsid w:val="05315230"/>
    <w:multiLevelType w:val="multilevel"/>
    <w:tmpl w:val="22B851E6"/>
    <w:lvl w:ilvl="0">
      <w:start w:val="1"/>
      <w:numFmt w:val="bullet"/>
      <w:lvlText w:val=""/>
      <w:lvlJc w:val="left"/>
      <w:pPr>
        <w:tabs>
          <w:tab w:val="num" w:pos="720"/>
        </w:tabs>
        <w:ind w:left="720" w:hanging="360"/>
      </w:pPr>
      <w:rPr>
        <w:rFonts w:ascii="Symbol" w:hAnsi="Symbol" w:hint="default"/>
        <w:sz w:val="22"/>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53D279E"/>
    <w:multiLevelType w:val="multilevel"/>
    <w:tmpl w:val="22B851E6"/>
    <w:lvl w:ilvl="0">
      <w:start w:val="1"/>
      <w:numFmt w:val="bullet"/>
      <w:lvlText w:val=""/>
      <w:lvlJc w:val="left"/>
      <w:pPr>
        <w:tabs>
          <w:tab w:val="num" w:pos="720"/>
        </w:tabs>
        <w:ind w:left="720" w:hanging="360"/>
      </w:pPr>
      <w:rPr>
        <w:rFonts w:ascii="Symbol" w:hAnsi="Symbol" w:hint="default"/>
        <w:sz w:val="22"/>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54255A4"/>
    <w:multiLevelType w:val="hybridMultilevel"/>
    <w:tmpl w:val="238277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6261621"/>
    <w:multiLevelType w:val="hybridMultilevel"/>
    <w:tmpl w:val="DF8A6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6562E41"/>
    <w:multiLevelType w:val="hybridMultilevel"/>
    <w:tmpl w:val="363E54C8"/>
    <w:lvl w:ilvl="0" w:tplc="FAA2E4DC">
      <w:start w:val="1"/>
      <w:numFmt w:val="bullet"/>
      <w:lvlText w:val=""/>
      <w:lvlJc w:val="left"/>
      <w:pPr>
        <w:tabs>
          <w:tab w:val="num" w:pos="1728"/>
        </w:tabs>
        <w:ind w:left="1728" w:hanging="288"/>
      </w:pPr>
      <w:rPr>
        <w:rFonts w:ascii="Symbol" w:hAnsi="Symbol" w:hint="default"/>
      </w:rPr>
    </w:lvl>
    <w:lvl w:ilvl="1" w:tplc="E28A4FD0">
      <w:numFmt w:val="bullet"/>
      <w:lvlText w:val="—"/>
      <w:lvlJc w:val="left"/>
      <w:pPr>
        <w:tabs>
          <w:tab w:val="num" w:pos="2880"/>
        </w:tabs>
        <w:ind w:left="2880" w:hanging="720"/>
      </w:pPr>
      <w:rPr>
        <w:rFonts w:ascii="Times New Roman" w:eastAsia="Times New Roman" w:hAnsi="Times New Roman" w:cs="Times New Roman" w:hint="default"/>
      </w:rPr>
    </w:lvl>
    <w:lvl w:ilvl="2" w:tplc="04090005">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0" w15:restartNumberingAfterBreak="0">
    <w:nsid w:val="065E78AE"/>
    <w:multiLevelType w:val="hybridMultilevel"/>
    <w:tmpl w:val="FA401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FED2DA7"/>
    <w:multiLevelType w:val="multilevel"/>
    <w:tmpl w:val="22B851E6"/>
    <w:numStyleLink w:val="StyleBulleted"/>
  </w:abstractNum>
  <w:abstractNum w:abstractNumId="22" w15:restartNumberingAfterBreak="0">
    <w:nsid w:val="14F24B58"/>
    <w:multiLevelType w:val="multilevel"/>
    <w:tmpl w:val="30F2117E"/>
    <w:styleLink w:val="StyleBulletedSymbolsymbolLeft1"/>
    <w:lvl w:ilvl="0">
      <w:start w:val="1"/>
      <w:numFmt w:val="bullet"/>
      <w:lvlText w:val=""/>
      <w:lvlJc w:val="left"/>
      <w:pPr>
        <w:tabs>
          <w:tab w:val="num" w:pos="1800"/>
        </w:tabs>
        <w:ind w:left="1800" w:hanging="360"/>
      </w:pPr>
      <w:rPr>
        <w:rFonts w:ascii="Symbol" w:hAnsi="Symbol" w:hint="default"/>
        <w:sz w:val="22"/>
      </w:rPr>
    </w:lvl>
    <w:lvl w:ilvl="1">
      <w:start w:val="1"/>
      <w:numFmt w:val="bullet"/>
      <w:lvlText w:val="–"/>
      <w:lvlJc w:val="left"/>
      <w:pPr>
        <w:tabs>
          <w:tab w:val="num" w:pos="2520"/>
        </w:tabs>
        <w:ind w:left="2520" w:hanging="360"/>
      </w:pPr>
      <w:rPr>
        <w:rFonts w:ascii="Times New Roman" w:hAnsi="Times New Roman" w:cs="Times New Roman"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23" w15:restartNumberingAfterBreak="0">
    <w:nsid w:val="16347C4E"/>
    <w:multiLevelType w:val="multilevel"/>
    <w:tmpl w:val="22B851E6"/>
    <w:numStyleLink w:val="StyleBulleted"/>
  </w:abstractNum>
  <w:abstractNum w:abstractNumId="24" w15:restartNumberingAfterBreak="0">
    <w:nsid w:val="16417806"/>
    <w:multiLevelType w:val="multilevel"/>
    <w:tmpl w:val="22B851E6"/>
    <w:numStyleLink w:val="StyleBulleted"/>
  </w:abstractNum>
  <w:abstractNum w:abstractNumId="25" w15:restartNumberingAfterBreak="0">
    <w:nsid w:val="1D9D58DC"/>
    <w:multiLevelType w:val="multilevel"/>
    <w:tmpl w:val="22B851E6"/>
    <w:numStyleLink w:val="StyleBulleted"/>
  </w:abstractNum>
  <w:abstractNum w:abstractNumId="26" w15:restartNumberingAfterBreak="0">
    <w:nsid w:val="1E2817F9"/>
    <w:multiLevelType w:val="multilevel"/>
    <w:tmpl w:val="22B851E6"/>
    <w:numStyleLink w:val="StyleBulleted"/>
  </w:abstractNum>
  <w:abstractNum w:abstractNumId="27" w15:restartNumberingAfterBreak="0">
    <w:nsid w:val="1EEA1BFF"/>
    <w:multiLevelType w:val="multilevel"/>
    <w:tmpl w:val="22B851E6"/>
    <w:numStyleLink w:val="StyleBulleted"/>
  </w:abstractNum>
  <w:abstractNum w:abstractNumId="28" w15:restartNumberingAfterBreak="0">
    <w:nsid w:val="24E17B14"/>
    <w:multiLevelType w:val="hybridMultilevel"/>
    <w:tmpl w:val="0A1C3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7285A1C"/>
    <w:multiLevelType w:val="multilevel"/>
    <w:tmpl w:val="22B851E6"/>
    <w:numStyleLink w:val="StyleBulleted"/>
  </w:abstractNum>
  <w:abstractNum w:abstractNumId="30" w15:restartNumberingAfterBreak="0">
    <w:nsid w:val="273422EC"/>
    <w:multiLevelType w:val="hybridMultilevel"/>
    <w:tmpl w:val="FD7AE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8ED3B3C"/>
    <w:multiLevelType w:val="multilevel"/>
    <w:tmpl w:val="22B851E6"/>
    <w:numStyleLink w:val="StyleBulleted"/>
  </w:abstractNum>
  <w:abstractNum w:abstractNumId="32" w15:restartNumberingAfterBreak="0">
    <w:nsid w:val="297B1D08"/>
    <w:multiLevelType w:val="hybridMultilevel"/>
    <w:tmpl w:val="CAC47B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9AB4733"/>
    <w:multiLevelType w:val="multilevel"/>
    <w:tmpl w:val="22B851E6"/>
    <w:numStyleLink w:val="StyleBulleted"/>
  </w:abstractNum>
  <w:abstractNum w:abstractNumId="34" w15:restartNumberingAfterBreak="0">
    <w:nsid w:val="2A913609"/>
    <w:multiLevelType w:val="multilevel"/>
    <w:tmpl w:val="22B851E6"/>
    <w:numStyleLink w:val="StyleBulleted"/>
  </w:abstractNum>
  <w:abstractNum w:abstractNumId="35" w15:restartNumberingAfterBreak="0">
    <w:nsid w:val="2B9E0B0B"/>
    <w:multiLevelType w:val="hybridMultilevel"/>
    <w:tmpl w:val="B8B45F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C50428E"/>
    <w:multiLevelType w:val="hybridMultilevel"/>
    <w:tmpl w:val="06D0DD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0B709DC"/>
    <w:multiLevelType w:val="multilevel"/>
    <w:tmpl w:val="22B851E6"/>
    <w:numStyleLink w:val="StyleBulleted"/>
  </w:abstractNum>
  <w:abstractNum w:abstractNumId="38" w15:restartNumberingAfterBreak="0">
    <w:nsid w:val="30D8092E"/>
    <w:multiLevelType w:val="multilevel"/>
    <w:tmpl w:val="22B851E6"/>
    <w:styleLink w:val="StyleBulleted"/>
    <w:lvl w:ilvl="0">
      <w:start w:val="1"/>
      <w:numFmt w:val="bullet"/>
      <w:lvlText w:val=""/>
      <w:lvlJc w:val="left"/>
      <w:pPr>
        <w:tabs>
          <w:tab w:val="num" w:pos="720"/>
        </w:tabs>
        <w:ind w:left="720" w:hanging="360"/>
      </w:pPr>
      <w:rPr>
        <w:rFonts w:ascii="Symbol" w:hAnsi="Symbol" w:hint="default"/>
        <w:sz w:val="22"/>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314F55E5"/>
    <w:multiLevelType w:val="multilevel"/>
    <w:tmpl w:val="22B851E6"/>
    <w:numStyleLink w:val="StyleBulleted"/>
  </w:abstractNum>
  <w:abstractNum w:abstractNumId="40" w15:restartNumberingAfterBreak="0">
    <w:nsid w:val="38361BEE"/>
    <w:multiLevelType w:val="hybridMultilevel"/>
    <w:tmpl w:val="7EE81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B1F5CA0"/>
    <w:multiLevelType w:val="hybridMultilevel"/>
    <w:tmpl w:val="210417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BED40F6"/>
    <w:multiLevelType w:val="multilevel"/>
    <w:tmpl w:val="22B851E6"/>
    <w:numStyleLink w:val="StyleBulleted"/>
  </w:abstractNum>
  <w:abstractNum w:abstractNumId="43" w15:restartNumberingAfterBreak="0">
    <w:nsid w:val="3CEF5A78"/>
    <w:multiLevelType w:val="multilevel"/>
    <w:tmpl w:val="22B851E6"/>
    <w:numStyleLink w:val="StyleBulleted"/>
  </w:abstractNum>
  <w:abstractNum w:abstractNumId="44" w15:restartNumberingAfterBreak="0">
    <w:nsid w:val="3EE17F17"/>
    <w:multiLevelType w:val="hybridMultilevel"/>
    <w:tmpl w:val="EC8A0F1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FCD4D00"/>
    <w:multiLevelType w:val="multilevel"/>
    <w:tmpl w:val="22B851E6"/>
    <w:numStyleLink w:val="StyleBulleted"/>
  </w:abstractNum>
  <w:abstractNum w:abstractNumId="46" w15:restartNumberingAfterBreak="0">
    <w:nsid w:val="400845B2"/>
    <w:multiLevelType w:val="multilevel"/>
    <w:tmpl w:val="22B851E6"/>
    <w:numStyleLink w:val="StyleBulleted"/>
  </w:abstractNum>
  <w:abstractNum w:abstractNumId="47" w15:restartNumberingAfterBreak="0">
    <w:nsid w:val="403F631B"/>
    <w:multiLevelType w:val="hybridMultilevel"/>
    <w:tmpl w:val="AB742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09D0E88"/>
    <w:multiLevelType w:val="hybridMultilevel"/>
    <w:tmpl w:val="794CE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0AD011C"/>
    <w:multiLevelType w:val="multilevel"/>
    <w:tmpl w:val="22B851E6"/>
    <w:numStyleLink w:val="StyleBulleted"/>
  </w:abstractNum>
  <w:abstractNum w:abstractNumId="50" w15:restartNumberingAfterBreak="0">
    <w:nsid w:val="418B432C"/>
    <w:multiLevelType w:val="multilevel"/>
    <w:tmpl w:val="22B851E6"/>
    <w:numStyleLink w:val="StyleBulleted"/>
  </w:abstractNum>
  <w:abstractNum w:abstractNumId="51" w15:restartNumberingAfterBreak="0">
    <w:nsid w:val="419A04DD"/>
    <w:multiLevelType w:val="multilevel"/>
    <w:tmpl w:val="22B851E6"/>
    <w:numStyleLink w:val="StyleBulleted"/>
  </w:abstractNum>
  <w:abstractNum w:abstractNumId="52" w15:restartNumberingAfterBreak="0">
    <w:nsid w:val="42F26DCD"/>
    <w:multiLevelType w:val="multilevel"/>
    <w:tmpl w:val="2C9CE226"/>
    <w:styleLink w:val="StyleOutlinenumberedWingdingssymbol10pt"/>
    <w:lvl w:ilvl="0">
      <w:start w:val="1"/>
      <w:numFmt w:val="bullet"/>
      <w:lvlText w:val=""/>
      <w:lvlJc w:val="left"/>
      <w:pPr>
        <w:tabs>
          <w:tab w:val="num" w:pos="720"/>
        </w:tabs>
        <w:ind w:left="720" w:hanging="360"/>
      </w:pPr>
      <w:rPr>
        <w:rFonts w:ascii="Symbol" w:hAnsi="Symbol" w:hint="default"/>
        <w:color w:val="auto"/>
      </w:rPr>
    </w:lvl>
    <w:lvl w:ilvl="1">
      <w:start w:val="1"/>
      <w:numFmt w:val="bullet"/>
      <w:lvlText w:val=""/>
      <w:lvlJc w:val="left"/>
      <w:pPr>
        <w:tabs>
          <w:tab w:val="num" w:pos="1080"/>
        </w:tabs>
        <w:ind w:left="1080" w:hanging="360"/>
      </w:pPr>
      <w:rPr>
        <w:rFonts w:ascii="Wingdings" w:hAnsi="Wingdings"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Symbol" w:hAnsi="Symbol" w:hint="default"/>
      </w:rPr>
    </w:lvl>
    <w:lvl w:ilvl="5">
      <w:start w:val="1"/>
      <w:numFmt w:val="bullet"/>
      <w:lvlText w:val=""/>
      <w:lvlJc w:val="left"/>
      <w:pPr>
        <w:tabs>
          <w:tab w:val="num" w:pos="2520"/>
        </w:tabs>
        <w:ind w:left="2520" w:hanging="360"/>
      </w:pPr>
      <w:rPr>
        <w:rFonts w:ascii="Wingdings" w:hAnsi="Wingdings" w:hint="default"/>
      </w:rPr>
    </w:lvl>
    <w:lvl w:ilvl="6">
      <w:start w:val="1"/>
      <w:numFmt w:val="bullet"/>
      <w:lvlText w:val=""/>
      <w:lvlJc w:val="left"/>
      <w:pPr>
        <w:tabs>
          <w:tab w:val="num" w:pos="2880"/>
        </w:tabs>
        <w:ind w:left="2880" w:hanging="360"/>
      </w:pPr>
      <w:rPr>
        <w:rFonts w:ascii="Wingdings" w:hAnsi="Wingdings" w:hint="default"/>
      </w:rPr>
    </w:lvl>
    <w:lvl w:ilvl="7">
      <w:start w:val="1"/>
      <w:numFmt w:val="bullet"/>
      <w:lvlText w:val=""/>
      <w:lvlJc w:val="left"/>
      <w:pPr>
        <w:tabs>
          <w:tab w:val="num" w:pos="3240"/>
        </w:tabs>
        <w:ind w:left="3240" w:hanging="360"/>
      </w:pPr>
      <w:rPr>
        <w:rFonts w:ascii="Symbol" w:hAnsi="Symbol" w:hint="default"/>
      </w:rPr>
    </w:lvl>
    <w:lvl w:ilvl="8">
      <w:start w:val="1"/>
      <w:numFmt w:val="bullet"/>
      <w:lvlText w:val=""/>
      <w:lvlJc w:val="left"/>
      <w:pPr>
        <w:tabs>
          <w:tab w:val="num" w:pos="3600"/>
        </w:tabs>
        <w:ind w:left="3600" w:hanging="360"/>
      </w:pPr>
      <w:rPr>
        <w:rFonts w:ascii="Symbol" w:hAnsi="Symbol" w:hint="default"/>
      </w:rPr>
    </w:lvl>
  </w:abstractNum>
  <w:abstractNum w:abstractNumId="53" w15:restartNumberingAfterBreak="0">
    <w:nsid w:val="45CF5BC0"/>
    <w:multiLevelType w:val="multilevel"/>
    <w:tmpl w:val="22B851E6"/>
    <w:numStyleLink w:val="StyleBulleted"/>
  </w:abstractNum>
  <w:abstractNum w:abstractNumId="54" w15:restartNumberingAfterBreak="0">
    <w:nsid w:val="474D14CA"/>
    <w:multiLevelType w:val="multilevel"/>
    <w:tmpl w:val="22B851E6"/>
    <w:numStyleLink w:val="StyleBulleted"/>
  </w:abstractNum>
  <w:abstractNum w:abstractNumId="55" w15:restartNumberingAfterBreak="0">
    <w:nsid w:val="4B485019"/>
    <w:multiLevelType w:val="multilevel"/>
    <w:tmpl w:val="22B851E6"/>
    <w:lvl w:ilvl="0">
      <w:start w:val="1"/>
      <w:numFmt w:val="bullet"/>
      <w:lvlText w:val=""/>
      <w:lvlJc w:val="left"/>
      <w:pPr>
        <w:tabs>
          <w:tab w:val="num" w:pos="720"/>
        </w:tabs>
        <w:ind w:left="720" w:hanging="360"/>
      </w:pPr>
      <w:rPr>
        <w:rFonts w:ascii="Symbol" w:hAnsi="Symbol" w:hint="default"/>
        <w:sz w:val="22"/>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4B611BCF"/>
    <w:multiLevelType w:val="hybridMultilevel"/>
    <w:tmpl w:val="DB1C62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BEE3629"/>
    <w:multiLevelType w:val="multilevel"/>
    <w:tmpl w:val="22B851E6"/>
    <w:lvl w:ilvl="0">
      <w:start w:val="1"/>
      <w:numFmt w:val="bullet"/>
      <w:lvlText w:val=""/>
      <w:lvlJc w:val="left"/>
      <w:pPr>
        <w:tabs>
          <w:tab w:val="num" w:pos="720"/>
        </w:tabs>
        <w:ind w:left="720" w:hanging="360"/>
      </w:pPr>
      <w:rPr>
        <w:rFonts w:ascii="Symbol" w:hAnsi="Symbol" w:hint="default"/>
        <w:sz w:val="22"/>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5031384F"/>
    <w:multiLevelType w:val="multilevel"/>
    <w:tmpl w:val="22B851E6"/>
    <w:numStyleLink w:val="StyleBulleted"/>
  </w:abstractNum>
  <w:abstractNum w:abstractNumId="59" w15:restartNumberingAfterBreak="0">
    <w:nsid w:val="50B616D0"/>
    <w:multiLevelType w:val="multilevel"/>
    <w:tmpl w:val="22B851E6"/>
    <w:numStyleLink w:val="StyleBulleted"/>
  </w:abstractNum>
  <w:abstractNum w:abstractNumId="60" w15:restartNumberingAfterBreak="0">
    <w:nsid w:val="553640C0"/>
    <w:multiLevelType w:val="multilevel"/>
    <w:tmpl w:val="22B851E6"/>
    <w:numStyleLink w:val="StyleBulleted"/>
  </w:abstractNum>
  <w:abstractNum w:abstractNumId="61" w15:restartNumberingAfterBreak="0">
    <w:nsid w:val="55766ABF"/>
    <w:multiLevelType w:val="multilevel"/>
    <w:tmpl w:val="22B851E6"/>
    <w:lvl w:ilvl="0">
      <w:start w:val="1"/>
      <w:numFmt w:val="bullet"/>
      <w:lvlText w:val=""/>
      <w:lvlJc w:val="left"/>
      <w:pPr>
        <w:tabs>
          <w:tab w:val="num" w:pos="720"/>
        </w:tabs>
        <w:ind w:left="720" w:hanging="360"/>
      </w:pPr>
      <w:rPr>
        <w:rFonts w:ascii="Symbol" w:hAnsi="Symbol" w:hint="default"/>
        <w:sz w:val="22"/>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591A747B"/>
    <w:multiLevelType w:val="multilevel"/>
    <w:tmpl w:val="22B851E6"/>
    <w:lvl w:ilvl="0">
      <w:start w:val="1"/>
      <w:numFmt w:val="bullet"/>
      <w:lvlText w:val=""/>
      <w:lvlJc w:val="left"/>
      <w:pPr>
        <w:tabs>
          <w:tab w:val="num" w:pos="720"/>
        </w:tabs>
        <w:ind w:left="720" w:hanging="360"/>
      </w:pPr>
      <w:rPr>
        <w:rFonts w:ascii="Symbol" w:hAnsi="Symbol" w:hint="default"/>
        <w:sz w:val="22"/>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5A3A23F9"/>
    <w:multiLevelType w:val="hybridMultilevel"/>
    <w:tmpl w:val="746CCE82"/>
    <w:lvl w:ilvl="0" w:tplc="FAA2E4DC">
      <w:start w:val="1"/>
      <w:numFmt w:val="bullet"/>
      <w:lvlText w:val=""/>
      <w:lvlJc w:val="left"/>
      <w:pPr>
        <w:tabs>
          <w:tab w:val="num" w:pos="648"/>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5CA9065A"/>
    <w:multiLevelType w:val="multilevel"/>
    <w:tmpl w:val="22B851E6"/>
    <w:numStyleLink w:val="StyleBulleted"/>
  </w:abstractNum>
  <w:abstractNum w:abstractNumId="65" w15:restartNumberingAfterBreak="0">
    <w:nsid w:val="5D1A7F0B"/>
    <w:multiLevelType w:val="multilevel"/>
    <w:tmpl w:val="22B851E6"/>
    <w:numStyleLink w:val="StyleBulleted"/>
  </w:abstractNum>
  <w:abstractNum w:abstractNumId="66" w15:restartNumberingAfterBreak="0">
    <w:nsid w:val="5D2B11F8"/>
    <w:multiLevelType w:val="multilevel"/>
    <w:tmpl w:val="22B851E6"/>
    <w:numStyleLink w:val="StyleBulleted"/>
  </w:abstractNum>
  <w:abstractNum w:abstractNumId="67" w15:restartNumberingAfterBreak="0">
    <w:nsid w:val="5E703726"/>
    <w:multiLevelType w:val="multilevel"/>
    <w:tmpl w:val="22B851E6"/>
    <w:numStyleLink w:val="StyleBulleted"/>
  </w:abstractNum>
  <w:abstractNum w:abstractNumId="68" w15:restartNumberingAfterBreak="0">
    <w:nsid w:val="643E7547"/>
    <w:multiLevelType w:val="hybridMultilevel"/>
    <w:tmpl w:val="CF3E38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81C53AE"/>
    <w:multiLevelType w:val="multilevel"/>
    <w:tmpl w:val="22B851E6"/>
    <w:numStyleLink w:val="StyleBulleted"/>
  </w:abstractNum>
  <w:abstractNum w:abstractNumId="70" w15:restartNumberingAfterBreak="0">
    <w:nsid w:val="684E46CA"/>
    <w:multiLevelType w:val="multilevel"/>
    <w:tmpl w:val="22B851E6"/>
    <w:numStyleLink w:val="StyleBulleted"/>
  </w:abstractNum>
  <w:abstractNum w:abstractNumId="71" w15:restartNumberingAfterBreak="0">
    <w:nsid w:val="6A2F52A4"/>
    <w:multiLevelType w:val="multilevel"/>
    <w:tmpl w:val="22B851E6"/>
    <w:numStyleLink w:val="StyleBulleted"/>
  </w:abstractNum>
  <w:abstractNum w:abstractNumId="72" w15:restartNumberingAfterBreak="0">
    <w:nsid w:val="6B655E13"/>
    <w:multiLevelType w:val="multilevel"/>
    <w:tmpl w:val="22B851E6"/>
    <w:numStyleLink w:val="StyleBulleted"/>
  </w:abstractNum>
  <w:abstractNum w:abstractNumId="73" w15:restartNumberingAfterBreak="0">
    <w:nsid w:val="6BAE49D9"/>
    <w:multiLevelType w:val="hybridMultilevel"/>
    <w:tmpl w:val="044ADCA8"/>
    <w:lvl w:ilvl="0" w:tplc="FD483DF6">
      <w:start w:val="1"/>
      <w:numFmt w:val="bullet"/>
      <w:lvlText w:val="–"/>
      <w:lvlJc w:val="left"/>
      <w:pPr>
        <w:ind w:left="1800" w:hanging="360"/>
      </w:pPr>
      <w:rPr>
        <w:rFonts w:ascii="Arial" w:hAnsi="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4" w15:restartNumberingAfterBreak="0">
    <w:nsid w:val="6BF434A6"/>
    <w:multiLevelType w:val="multilevel"/>
    <w:tmpl w:val="22B851E6"/>
    <w:numStyleLink w:val="StyleBulleted"/>
  </w:abstractNum>
  <w:abstractNum w:abstractNumId="75" w15:restartNumberingAfterBreak="0">
    <w:nsid w:val="6DBF0566"/>
    <w:multiLevelType w:val="hybridMultilevel"/>
    <w:tmpl w:val="8E748026"/>
    <w:lvl w:ilvl="0" w:tplc="1FCAF854">
      <w:start w:val="1"/>
      <w:numFmt w:val="bullet"/>
      <w:lvlText w:val="­"/>
      <w:lvlJc w:val="left"/>
      <w:pPr>
        <w:ind w:left="360" w:hanging="360"/>
      </w:pPr>
      <w:rPr>
        <w:rFonts w:ascii="Verdana" w:hAnsi="Verdan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6" w15:restartNumberingAfterBreak="0">
    <w:nsid w:val="74064F84"/>
    <w:multiLevelType w:val="multilevel"/>
    <w:tmpl w:val="22B851E6"/>
    <w:numStyleLink w:val="StyleBulleted"/>
  </w:abstractNum>
  <w:abstractNum w:abstractNumId="77" w15:restartNumberingAfterBreak="0">
    <w:nsid w:val="7480311B"/>
    <w:multiLevelType w:val="multilevel"/>
    <w:tmpl w:val="22B851E6"/>
    <w:numStyleLink w:val="StyleBulleted"/>
  </w:abstractNum>
  <w:abstractNum w:abstractNumId="78" w15:restartNumberingAfterBreak="0">
    <w:nsid w:val="75481F89"/>
    <w:multiLevelType w:val="hybridMultilevel"/>
    <w:tmpl w:val="66AA12FA"/>
    <w:lvl w:ilvl="0" w:tplc="0409000F">
      <w:start w:val="1"/>
      <w:numFmt w:val="decimal"/>
      <w:lvlText w:val="%1."/>
      <w:lvlJc w:val="left"/>
      <w:pPr>
        <w:ind w:left="979" w:hanging="360"/>
      </w:pPr>
      <w:rPr>
        <w:rFonts w:hint="default"/>
      </w:rPr>
    </w:lvl>
    <w:lvl w:ilvl="1" w:tplc="04090019" w:tentative="1">
      <w:start w:val="1"/>
      <w:numFmt w:val="lowerLetter"/>
      <w:lvlText w:val="%2."/>
      <w:lvlJc w:val="left"/>
      <w:pPr>
        <w:ind w:left="1699" w:hanging="360"/>
      </w:pPr>
    </w:lvl>
    <w:lvl w:ilvl="2" w:tplc="0409001B" w:tentative="1">
      <w:start w:val="1"/>
      <w:numFmt w:val="lowerRoman"/>
      <w:lvlText w:val="%3."/>
      <w:lvlJc w:val="right"/>
      <w:pPr>
        <w:ind w:left="2419" w:hanging="180"/>
      </w:pPr>
    </w:lvl>
    <w:lvl w:ilvl="3" w:tplc="0409000F" w:tentative="1">
      <w:start w:val="1"/>
      <w:numFmt w:val="decimal"/>
      <w:lvlText w:val="%4."/>
      <w:lvlJc w:val="left"/>
      <w:pPr>
        <w:ind w:left="3139" w:hanging="360"/>
      </w:pPr>
    </w:lvl>
    <w:lvl w:ilvl="4" w:tplc="04090019" w:tentative="1">
      <w:start w:val="1"/>
      <w:numFmt w:val="lowerLetter"/>
      <w:lvlText w:val="%5."/>
      <w:lvlJc w:val="left"/>
      <w:pPr>
        <w:ind w:left="3859" w:hanging="360"/>
      </w:pPr>
    </w:lvl>
    <w:lvl w:ilvl="5" w:tplc="0409001B" w:tentative="1">
      <w:start w:val="1"/>
      <w:numFmt w:val="lowerRoman"/>
      <w:lvlText w:val="%6."/>
      <w:lvlJc w:val="right"/>
      <w:pPr>
        <w:ind w:left="4579" w:hanging="180"/>
      </w:pPr>
    </w:lvl>
    <w:lvl w:ilvl="6" w:tplc="0409000F" w:tentative="1">
      <w:start w:val="1"/>
      <w:numFmt w:val="decimal"/>
      <w:lvlText w:val="%7."/>
      <w:lvlJc w:val="left"/>
      <w:pPr>
        <w:ind w:left="5299" w:hanging="360"/>
      </w:pPr>
    </w:lvl>
    <w:lvl w:ilvl="7" w:tplc="04090019" w:tentative="1">
      <w:start w:val="1"/>
      <w:numFmt w:val="lowerLetter"/>
      <w:lvlText w:val="%8."/>
      <w:lvlJc w:val="left"/>
      <w:pPr>
        <w:ind w:left="6019" w:hanging="360"/>
      </w:pPr>
    </w:lvl>
    <w:lvl w:ilvl="8" w:tplc="0409001B" w:tentative="1">
      <w:start w:val="1"/>
      <w:numFmt w:val="lowerRoman"/>
      <w:lvlText w:val="%9."/>
      <w:lvlJc w:val="right"/>
      <w:pPr>
        <w:ind w:left="6739" w:hanging="180"/>
      </w:pPr>
    </w:lvl>
  </w:abstractNum>
  <w:abstractNum w:abstractNumId="79" w15:restartNumberingAfterBreak="0">
    <w:nsid w:val="766E3C9D"/>
    <w:multiLevelType w:val="hybridMultilevel"/>
    <w:tmpl w:val="D804A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71B231E"/>
    <w:multiLevelType w:val="multilevel"/>
    <w:tmpl w:val="22B851E6"/>
    <w:lvl w:ilvl="0">
      <w:start w:val="1"/>
      <w:numFmt w:val="bullet"/>
      <w:lvlText w:val=""/>
      <w:lvlJc w:val="left"/>
      <w:pPr>
        <w:tabs>
          <w:tab w:val="num" w:pos="720"/>
        </w:tabs>
        <w:ind w:left="720" w:hanging="360"/>
      </w:pPr>
      <w:rPr>
        <w:rFonts w:ascii="Symbol" w:hAnsi="Symbol" w:hint="default"/>
        <w:sz w:val="22"/>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77722769"/>
    <w:multiLevelType w:val="hybridMultilevel"/>
    <w:tmpl w:val="66AA12FA"/>
    <w:lvl w:ilvl="0" w:tplc="0409000F">
      <w:start w:val="1"/>
      <w:numFmt w:val="decimal"/>
      <w:lvlText w:val="%1."/>
      <w:lvlJc w:val="left"/>
      <w:pPr>
        <w:ind w:left="979" w:hanging="360"/>
      </w:pPr>
      <w:rPr>
        <w:rFonts w:hint="default"/>
      </w:rPr>
    </w:lvl>
    <w:lvl w:ilvl="1" w:tplc="04090019" w:tentative="1">
      <w:start w:val="1"/>
      <w:numFmt w:val="lowerLetter"/>
      <w:lvlText w:val="%2."/>
      <w:lvlJc w:val="left"/>
      <w:pPr>
        <w:ind w:left="1699" w:hanging="360"/>
      </w:pPr>
    </w:lvl>
    <w:lvl w:ilvl="2" w:tplc="0409001B" w:tentative="1">
      <w:start w:val="1"/>
      <w:numFmt w:val="lowerRoman"/>
      <w:lvlText w:val="%3."/>
      <w:lvlJc w:val="right"/>
      <w:pPr>
        <w:ind w:left="2419" w:hanging="180"/>
      </w:pPr>
    </w:lvl>
    <w:lvl w:ilvl="3" w:tplc="0409000F" w:tentative="1">
      <w:start w:val="1"/>
      <w:numFmt w:val="decimal"/>
      <w:lvlText w:val="%4."/>
      <w:lvlJc w:val="left"/>
      <w:pPr>
        <w:ind w:left="3139" w:hanging="360"/>
      </w:pPr>
    </w:lvl>
    <w:lvl w:ilvl="4" w:tplc="04090019" w:tentative="1">
      <w:start w:val="1"/>
      <w:numFmt w:val="lowerLetter"/>
      <w:lvlText w:val="%5."/>
      <w:lvlJc w:val="left"/>
      <w:pPr>
        <w:ind w:left="3859" w:hanging="360"/>
      </w:pPr>
    </w:lvl>
    <w:lvl w:ilvl="5" w:tplc="0409001B" w:tentative="1">
      <w:start w:val="1"/>
      <w:numFmt w:val="lowerRoman"/>
      <w:lvlText w:val="%6."/>
      <w:lvlJc w:val="right"/>
      <w:pPr>
        <w:ind w:left="4579" w:hanging="180"/>
      </w:pPr>
    </w:lvl>
    <w:lvl w:ilvl="6" w:tplc="0409000F" w:tentative="1">
      <w:start w:val="1"/>
      <w:numFmt w:val="decimal"/>
      <w:lvlText w:val="%7."/>
      <w:lvlJc w:val="left"/>
      <w:pPr>
        <w:ind w:left="5299" w:hanging="360"/>
      </w:pPr>
    </w:lvl>
    <w:lvl w:ilvl="7" w:tplc="04090019" w:tentative="1">
      <w:start w:val="1"/>
      <w:numFmt w:val="lowerLetter"/>
      <w:lvlText w:val="%8."/>
      <w:lvlJc w:val="left"/>
      <w:pPr>
        <w:ind w:left="6019" w:hanging="360"/>
      </w:pPr>
    </w:lvl>
    <w:lvl w:ilvl="8" w:tplc="0409001B" w:tentative="1">
      <w:start w:val="1"/>
      <w:numFmt w:val="lowerRoman"/>
      <w:lvlText w:val="%9."/>
      <w:lvlJc w:val="right"/>
      <w:pPr>
        <w:ind w:left="6739" w:hanging="180"/>
      </w:pPr>
    </w:lvl>
  </w:abstractNum>
  <w:abstractNum w:abstractNumId="82" w15:restartNumberingAfterBreak="0">
    <w:nsid w:val="7D7F3C48"/>
    <w:multiLevelType w:val="multilevel"/>
    <w:tmpl w:val="22B851E6"/>
    <w:numStyleLink w:val="StyleBulleted"/>
  </w:abstractNum>
  <w:abstractNum w:abstractNumId="83" w15:restartNumberingAfterBreak="0">
    <w:nsid w:val="7E6659E6"/>
    <w:multiLevelType w:val="multilevel"/>
    <w:tmpl w:val="22B851E6"/>
    <w:numStyleLink w:val="StyleBulleted"/>
  </w:abstractNum>
  <w:abstractNum w:abstractNumId="84" w15:restartNumberingAfterBreak="0">
    <w:nsid w:val="7E9B57B3"/>
    <w:multiLevelType w:val="multilevel"/>
    <w:tmpl w:val="22B851E6"/>
    <w:numStyleLink w:val="StyleBulleted"/>
  </w:abstractNum>
  <w:num w:numId="1">
    <w:abstractNumId w:val="5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22"/>
  </w:num>
  <w:num w:numId="13">
    <w:abstractNumId w:val="38"/>
  </w:num>
  <w:num w:numId="14">
    <w:abstractNumId w:val="72"/>
  </w:num>
  <w:num w:numId="15">
    <w:abstractNumId w:val="60"/>
  </w:num>
  <w:num w:numId="16">
    <w:abstractNumId w:val="58"/>
  </w:num>
  <w:num w:numId="17">
    <w:abstractNumId w:val="80"/>
  </w:num>
  <w:num w:numId="18">
    <w:abstractNumId w:val="69"/>
  </w:num>
  <w:num w:numId="19">
    <w:abstractNumId w:val="12"/>
  </w:num>
  <w:num w:numId="20">
    <w:abstractNumId w:val="21"/>
  </w:num>
  <w:num w:numId="21">
    <w:abstractNumId w:val="33"/>
  </w:num>
  <w:num w:numId="22">
    <w:abstractNumId w:val="37"/>
  </w:num>
  <w:num w:numId="23">
    <w:abstractNumId w:val="74"/>
  </w:num>
  <w:num w:numId="24">
    <w:abstractNumId w:val="57"/>
  </w:num>
  <w:num w:numId="25">
    <w:abstractNumId w:val="46"/>
  </w:num>
  <w:num w:numId="26">
    <w:abstractNumId w:val="24"/>
  </w:num>
  <w:num w:numId="27">
    <w:abstractNumId w:val="50"/>
  </w:num>
  <w:num w:numId="28">
    <w:abstractNumId w:val="16"/>
  </w:num>
  <w:num w:numId="29">
    <w:abstractNumId w:val="23"/>
  </w:num>
  <w:num w:numId="30">
    <w:abstractNumId w:val="67"/>
  </w:num>
  <w:num w:numId="31">
    <w:abstractNumId w:val="82"/>
  </w:num>
  <w:num w:numId="32">
    <w:abstractNumId w:val="54"/>
  </w:num>
  <w:num w:numId="33">
    <w:abstractNumId w:val="51"/>
  </w:num>
  <w:num w:numId="34">
    <w:abstractNumId w:val="59"/>
  </w:num>
  <w:num w:numId="35">
    <w:abstractNumId w:val="70"/>
  </w:num>
  <w:num w:numId="36">
    <w:abstractNumId w:val="84"/>
  </w:num>
  <w:num w:numId="37">
    <w:abstractNumId w:val="39"/>
  </w:num>
  <w:num w:numId="38">
    <w:abstractNumId w:val="62"/>
  </w:num>
  <w:num w:numId="39">
    <w:abstractNumId w:val="66"/>
  </w:num>
  <w:num w:numId="40">
    <w:abstractNumId w:val="25"/>
  </w:num>
  <w:num w:numId="41">
    <w:abstractNumId w:val="43"/>
  </w:num>
  <w:num w:numId="42">
    <w:abstractNumId w:val="27"/>
  </w:num>
  <w:num w:numId="43">
    <w:abstractNumId w:val="49"/>
  </w:num>
  <w:num w:numId="44">
    <w:abstractNumId w:val="64"/>
  </w:num>
  <w:num w:numId="45">
    <w:abstractNumId w:val="65"/>
  </w:num>
  <w:num w:numId="46">
    <w:abstractNumId w:val="42"/>
  </w:num>
  <w:num w:numId="47">
    <w:abstractNumId w:val="61"/>
  </w:num>
  <w:num w:numId="48">
    <w:abstractNumId w:val="53"/>
  </w:num>
  <w:num w:numId="49">
    <w:abstractNumId w:val="34"/>
  </w:num>
  <w:num w:numId="50">
    <w:abstractNumId w:val="71"/>
  </w:num>
  <w:num w:numId="51">
    <w:abstractNumId w:val="76"/>
  </w:num>
  <w:num w:numId="52">
    <w:abstractNumId w:val="13"/>
  </w:num>
  <w:num w:numId="53">
    <w:abstractNumId w:val="55"/>
  </w:num>
  <w:num w:numId="54">
    <w:abstractNumId w:val="77"/>
  </w:num>
  <w:num w:numId="55">
    <w:abstractNumId w:val="14"/>
  </w:num>
  <w:num w:numId="56">
    <w:abstractNumId w:val="83"/>
  </w:num>
  <w:num w:numId="57">
    <w:abstractNumId w:val="29"/>
  </w:num>
  <w:num w:numId="58">
    <w:abstractNumId w:val="26"/>
  </w:num>
  <w:num w:numId="59">
    <w:abstractNumId w:val="75"/>
  </w:num>
  <w:num w:numId="60">
    <w:abstractNumId w:val="79"/>
  </w:num>
  <w:num w:numId="61">
    <w:abstractNumId w:val="56"/>
  </w:num>
  <w:num w:numId="62">
    <w:abstractNumId w:val="15"/>
  </w:num>
  <w:num w:numId="63">
    <w:abstractNumId w:val="32"/>
  </w:num>
  <w:num w:numId="64">
    <w:abstractNumId w:val="36"/>
  </w:num>
  <w:num w:numId="65">
    <w:abstractNumId w:val="45"/>
  </w:num>
  <w:num w:numId="66">
    <w:abstractNumId w:val="73"/>
  </w:num>
  <w:num w:numId="67">
    <w:abstractNumId w:val="19"/>
  </w:num>
  <w:num w:numId="68">
    <w:abstractNumId w:val="63"/>
  </w:num>
  <w:num w:numId="69">
    <w:abstractNumId w:val="11"/>
  </w:num>
  <w:num w:numId="70">
    <w:abstractNumId w:val="31"/>
  </w:num>
  <w:num w:numId="71">
    <w:abstractNumId w:val="28"/>
  </w:num>
  <w:num w:numId="72">
    <w:abstractNumId w:val="48"/>
  </w:num>
  <w:num w:numId="73">
    <w:abstractNumId w:val="47"/>
  </w:num>
  <w:num w:numId="74">
    <w:abstractNumId w:val="44"/>
  </w:num>
  <w:num w:numId="75">
    <w:abstractNumId w:val="30"/>
  </w:num>
  <w:num w:numId="76">
    <w:abstractNumId w:val="10"/>
  </w:num>
  <w:num w:numId="77">
    <w:abstractNumId w:val="40"/>
  </w:num>
  <w:num w:numId="78">
    <w:abstractNumId w:val="81"/>
  </w:num>
  <w:num w:numId="79">
    <w:abstractNumId w:val="41"/>
  </w:num>
  <w:num w:numId="80">
    <w:abstractNumId w:val="18"/>
  </w:num>
  <w:num w:numId="81">
    <w:abstractNumId w:val="68"/>
  </w:num>
  <w:num w:numId="82">
    <w:abstractNumId w:val="17"/>
  </w:num>
  <w:num w:numId="83">
    <w:abstractNumId w:val="35"/>
  </w:num>
  <w:num w:numId="84">
    <w:abstractNumId w:val="78"/>
  </w:num>
  <w:num w:numId="85">
    <w:abstractNumId w:val="20"/>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9F24" w:allStyles="0" w:customStyles="0" w:latentStyles="1" w:stylesInUse="0" w:headingStyles="1" w:numberingStyles="0" w:tableStyles="0" w:directFormattingOnRuns="1" w:directFormattingOnParagraphs="1" w:directFormattingOnNumbering="1" w:directFormattingOnTables="1" w:clearFormatting="1" w:top3HeadingStyles="0" w:visibleStyles="0" w:alternateStyleNames="1"/>
  <w:stylePaneSortMethod w:val="0000"/>
  <w:doNotTrackFormatting/>
  <w:defaultTabStop w:val="720"/>
  <w:drawingGridHorizontalSpacing w:val="110"/>
  <w:displayHorizontalDrawingGridEvery w:val="2"/>
  <w:displayVerticalDrawingGridEvery w:val="2"/>
  <w:noPunctuationKerning/>
  <w:characterSpacingControl w:val="doNotCompress"/>
  <w:hdrShapeDefaults>
    <o:shapedefaults v:ext="edit" spidmax="2662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098"/>
    <w:rsid w:val="000000BB"/>
    <w:rsid w:val="00000292"/>
    <w:rsid w:val="00000A58"/>
    <w:rsid w:val="00000FDB"/>
    <w:rsid w:val="0000104A"/>
    <w:rsid w:val="000012E9"/>
    <w:rsid w:val="0000142A"/>
    <w:rsid w:val="00001CCC"/>
    <w:rsid w:val="00001F81"/>
    <w:rsid w:val="00001FA8"/>
    <w:rsid w:val="00002193"/>
    <w:rsid w:val="000021C7"/>
    <w:rsid w:val="00002457"/>
    <w:rsid w:val="000024BF"/>
    <w:rsid w:val="000026E9"/>
    <w:rsid w:val="000027EC"/>
    <w:rsid w:val="00002CA4"/>
    <w:rsid w:val="00003BAB"/>
    <w:rsid w:val="00004041"/>
    <w:rsid w:val="0000409E"/>
    <w:rsid w:val="000041C5"/>
    <w:rsid w:val="000048F2"/>
    <w:rsid w:val="00004924"/>
    <w:rsid w:val="00004F90"/>
    <w:rsid w:val="00005104"/>
    <w:rsid w:val="00005E9E"/>
    <w:rsid w:val="000061B4"/>
    <w:rsid w:val="0000656A"/>
    <w:rsid w:val="0000660C"/>
    <w:rsid w:val="00006B5B"/>
    <w:rsid w:val="00006F01"/>
    <w:rsid w:val="0000736F"/>
    <w:rsid w:val="000101CE"/>
    <w:rsid w:val="00010324"/>
    <w:rsid w:val="00010E59"/>
    <w:rsid w:val="0001107F"/>
    <w:rsid w:val="0001110A"/>
    <w:rsid w:val="00011610"/>
    <w:rsid w:val="000118A3"/>
    <w:rsid w:val="00011D98"/>
    <w:rsid w:val="00011E97"/>
    <w:rsid w:val="000123E3"/>
    <w:rsid w:val="000125AA"/>
    <w:rsid w:val="00012754"/>
    <w:rsid w:val="000127D9"/>
    <w:rsid w:val="0001299A"/>
    <w:rsid w:val="00012BD9"/>
    <w:rsid w:val="00012C52"/>
    <w:rsid w:val="000130F5"/>
    <w:rsid w:val="00013382"/>
    <w:rsid w:val="0001370D"/>
    <w:rsid w:val="000137B1"/>
    <w:rsid w:val="00013897"/>
    <w:rsid w:val="00013921"/>
    <w:rsid w:val="00013BBD"/>
    <w:rsid w:val="00013D1D"/>
    <w:rsid w:val="00013DFD"/>
    <w:rsid w:val="00013E35"/>
    <w:rsid w:val="00014C59"/>
    <w:rsid w:val="00014E33"/>
    <w:rsid w:val="00014E37"/>
    <w:rsid w:val="00015247"/>
    <w:rsid w:val="00015423"/>
    <w:rsid w:val="00015453"/>
    <w:rsid w:val="000157B9"/>
    <w:rsid w:val="00015BEE"/>
    <w:rsid w:val="0001619F"/>
    <w:rsid w:val="0001668E"/>
    <w:rsid w:val="00016698"/>
    <w:rsid w:val="00016822"/>
    <w:rsid w:val="00016B63"/>
    <w:rsid w:val="00016D6C"/>
    <w:rsid w:val="00016E22"/>
    <w:rsid w:val="000174EF"/>
    <w:rsid w:val="00017589"/>
    <w:rsid w:val="00017868"/>
    <w:rsid w:val="00017A40"/>
    <w:rsid w:val="00017DEB"/>
    <w:rsid w:val="0002007B"/>
    <w:rsid w:val="00020181"/>
    <w:rsid w:val="000202C7"/>
    <w:rsid w:val="0002065D"/>
    <w:rsid w:val="00020CEB"/>
    <w:rsid w:val="000210C0"/>
    <w:rsid w:val="000211FD"/>
    <w:rsid w:val="000213FE"/>
    <w:rsid w:val="0002145A"/>
    <w:rsid w:val="0002157A"/>
    <w:rsid w:val="00021B0D"/>
    <w:rsid w:val="00021F2E"/>
    <w:rsid w:val="000222A5"/>
    <w:rsid w:val="000223A8"/>
    <w:rsid w:val="00022D0D"/>
    <w:rsid w:val="00023484"/>
    <w:rsid w:val="00023E6F"/>
    <w:rsid w:val="000241DC"/>
    <w:rsid w:val="00024851"/>
    <w:rsid w:val="00024857"/>
    <w:rsid w:val="000257F5"/>
    <w:rsid w:val="00025960"/>
    <w:rsid w:val="00025C3C"/>
    <w:rsid w:val="000260C5"/>
    <w:rsid w:val="000260DE"/>
    <w:rsid w:val="000260EB"/>
    <w:rsid w:val="00026380"/>
    <w:rsid w:val="00026632"/>
    <w:rsid w:val="00026AEB"/>
    <w:rsid w:val="00026B11"/>
    <w:rsid w:val="00027A92"/>
    <w:rsid w:val="00027FE0"/>
    <w:rsid w:val="00030198"/>
    <w:rsid w:val="000301EC"/>
    <w:rsid w:val="0003079B"/>
    <w:rsid w:val="00030939"/>
    <w:rsid w:val="0003099F"/>
    <w:rsid w:val="00030B0E"/>
    <w:rsid w:val="00030B1C"/>
    <w:rsid w:val="00030C0C"/>
    <w:rsid w:val="00031170"/>
    <w:rsid w:val="000311E1"/>
    <w:rsid w:val="00031245"/>
    <w:rsid w:val="000314EA"/>
    <w:rsid w:val="0003152E"/>
    <w:rsid w:val="00031713"/>
    <w:rsid w:val="00031E8A"/>
    <w:rsid w:val="000327A2"/>
    <w:rsid w:val="00032923"/>
    <w:rsid w:val="00032D24"/>
    <w:rsid w:val="00032FE3"/>
    <w:rsid w:val="00033029"/>
    <w:rsid w:val="000338E9"/>
    <w:rsid w:val="00033AC3"/>
    <w:rsid w:val="00033CE1"/>
    <w:rsid w:val="0003421F"/>
    <w:rsid w:val="000345B8"/>
    <w:rsid w:val="00034904"/>
    <w:rsid w:val="0003499E"/>
    <w:rsid w:val="00034E9C"/>
    <w:rsid w:val="000354FC"/>
    <w:rsid w:val="0003554F"/>
    <w:rsid w:val="00036038"/>
    <w:rsid w:val="000363D9"/>
    <w:rsid w:val="000365DC"/>
    <w:rsid w:val="000378BA"/>
    <w:rsid w:val="00037E6C"/>
    <w:rsid w:val="000400F6"/>
    <w:rsid w:val="00040273"/>
    <w:rsid w:val="000402A5"/>
    <w:rsid w:val="0004071F"/>
    <w:rsid w:val="00040817"/>
    <w:rsid w:val="00040C6E"/>
    <w:rsid w:val="00041821"/>
    <w:rsid w:val="00041906"/>
    <w:rsid w:val="000421B4"/>
    <w:rsid w:val="000422E5"/>
    <w:rsid w:val="00042679"/>
    <w:rsid w:val="00042728"/>
    <w:rsid w:val="00042E95"/>
    <w:rsid w:val="0004312C"/>
    <w:rsid w:val="0004339A"/>
    <w:rsid w:val="000433E1"/>
    <w:rsid w:val="000435C1"/>
    <w:rsid w:val="0004384F"/>
    <w:rsid w:val="00043A1B"/>
    <w:rsid w:val="00043C81"/>
    <w:rsid w:val="0004409D"/>
    <w:rsid w:val="0004432E"/>
    <w:rsid w:val="0004495F"/>
    <w:rsid w:val="00044BCB"/>
    <w:rsid w:val="00045147"/>
    <w:rsid w:val="00045415"/>
    <w:rsid w:val="00045592"/>
    <w:rsid w:val="000458A2"/>
    <w:rsid w:val="00045AEF"/>
    <w:rsid w:val="00045F68"/>
    <w:rsid w:val="00046854"/>
    <w:rsid w:val="00046B9A"/>
    <w:rsid w:val="00046D36"/>
    <w:rsid w:val="00046D5B"/>
    <w:rsid w:val="00047643"/>
    <w:rsid w:val="00047C1A"/>
    <w:rsid w:val="0005034E"/>
    <w:rsid w:val="00050543"/>
    <w:rsid w:val="00051753"/>
    <w:rsid w:val="000517E2"/>
    <w:rsid w:val="00051B10"/>
    <w:rsid w:val="00051BEE"/>
    <w:rsid w:val="00051D09"/>
    <w:rsid w:val="00051E8C"/>
    <w:rsid w:val="000524DF"/>
    <w:rsid w:val="00052610"/>
    <w:rsid w:val="0005276F"/>
    <w:rsid w:val="0005314F"/>
    <w:rsid w:val="00053547"/>
    <w:rsid w:val="00053550"/>
    <w:rsid w:val="0005361B"/>
    <w:rsid w:val="00053D91"/>
    <w:rsid w:val="00054BBA"/>
    <w:rsid w:val="00054D77"/>
    <w:rsid w:val="00054F94"/>
    <w:rsid w:val="0005508C"/>
    <w:rsid w:val="00055230"/>
    <w:rsid w:val="0005551F"/>
    <w:rsid w:val="00056123"/>
    <w:rsid w:val="00056264"/>
    <w:rsid w:val="00056268"/>
    <w:rsid w:val="00056492"/>
    <w:rsid w:val="000565E9"/>
    <w:rsid w:val="0005665A"/>
    <w:rsid w:val="000566E2"/>
    <w:rsid w:val="000573B9"/>
    <w:rsid w:val="0005754B"/>
    <w:rsid w:val="00057884"/>
    <w:rsid w:val="000578B2"/>
    <w:rsid w:val="00057DE1"/>
    <w:rsid w:val="000604FA"/>
    <w:rsid w:val="00060537"/>
    <w:rsid w:val="00060575"/>
    <w:rsid w:val="000606B7"/>
    <w:rsid w:val="00060D73"/>
    <w:rsid w:val="000610C5"/>
    <w:rsid w:val="0006170C"/>
    <w:rsid w:val="00061781"/>
    <w:rsid w:val="00061A9B"/>
    <w:rsid w:val="00061E8F"/>
    <w:rsid w:val="00061FB4"/>
    <w:rsid w:val="0006201F"/>
    <w:rsid w:val="0006266D"/>
    <w:rsid w:val="00062F59"/>
    <w:rsid w:val="000632AE"/>
    <w:rsid w:val="00063614"/>
    <w:rsid w:val="0006366C"/>
    <w:rsid w:val="00063733"/>
    <w:rsid w:val="00063B1A"/>
    <w:rsid w:val="00063B9F"/>
    <w:rsid w:val="00064B0E"/>
    <w:rsid w:val="00064C13"/>
    <w:rsid w:val="00064C8A"/>
    <w:rsid w:val="00064FA5"/>
    <w:rsid w:val="000652B8"/>
    <w:rsid w:val="000653FD"/>
    <w:rsid w:val="00066148"/>
    <w:rsid w:val="00066986"/>
    <w:rsid w:val="00066A40"/>
    <w:rsid w:val="00066CDE"/>
    <w:rsid w:val="00066FF7"/>
    <w:rsid w:val="000670A9"/>
    <w:rsid w:val="00067C21"/>
    <w:rsid w:val="00067F66"/>
    <w:rsid w:val="000700C4"/>
    <w:rsid w:val="00070481"/>
    <w:rsid w:val="000706CC"/>
    <w:rsid w:val="000706E5"/>
    <w:rsid w:val="00070778"/>
    <w:rsid w:val="000707D2"/>
    <w:rsid w:val="0007088F"/>
    <w:rsid w:val="00070AE2"/>
    <w:rsid w:val="00070C54"/>
    <w:rsid w:val="00070D08"/>
    <w:rsid w:val="00070E47"/>
    <w:rsid w:val="00071205"/>
    <w:rsid w:val="0007128C"/>
    <w:rsid w:val="000714D2"/>
    <w:rsid w:val="00071A61"/>
    <w:rsid w:val="00071BC9"/>
    <w:rsid w:val="00071C6A"/>
    <w:rsid w:val="00071D69"/>
    <w:rsid w:val="00072361"/>
    <w:rsid w:val="00072553"/>
    <w:rsid w:val="00072816"/>
    <w:rsid w:val="0007294B"/>
    <w:rsid w:val="00072E70"/>
    <w:rsid w:val="0007302C"/>
    <w:rsid w:val="0007346C"/>
    <w:rsid w:val="0007366C"/>
    <w:rsid w:val="0007380F"/>
    <w:rsid w:val="00073AFD"/>
    <w:rsid w:val="00073F89"/>
    <w:rsid w:val="00074334"/>
    <w:rsid w:val="00074D66"/>
    <w:rsid w:val="00075050"/>
    <w:rsid w:val="0007507C"/>
    <w:rsid w:val="0007515E"/>
    <w:rsid w:val="00075317"/>
    <w:rsid w:val="000753AA"/>
    <w:rsid w:val="00075468"/>
    <w:rsid w:val="000755FB"/>
    <w:rsid w:val="0007614D"/>
    <w:rsid w:val="0007667D"/>
    <w:rsid w:val="0007696D"/>
    <w:rsid w:val="00077638"/>
    <w:rsid w:val="000776CA"/>
    <w:rsid w:val="00077CDA"/>
    <w:rsid w:val="00077E5B"/>
    <w:rsid w:val="00077E8A"/>
    <w:rsid w:val="00080082"/>
    <w:rsid w:val="000800BC"/>
    <w:rsid w:val="000801E7"/>
    <w:rsid w:val="000806A3"/>
    <w:rsid w:val="0008072F"/>
    <w:rsid w:val="0008080C"/>
    <w:rsid w:val="00080A0B"/>
    <w:rsid w:val="00080A21"/>
    <w:rsid w:val="00080A31"/>
    <w:rsid w:val="00080A69"/>
    <w:rsid w:val="00080A98"/>
    <w:rsid w:val="00080CFA"/>
    <w:rsid w:val="00080E2D"/>
    <w:rsid w:val="00080FCB"/>
    <w:rsid w:val="000817A2"/>
    <w:rsid w:val="00081B0D"/>
    <w:rsid w:val="00081E78"/>
    <w:rsid w:val="00081F25"/>
    <w:rsid w:val="00082309"/>
    <w:rsid w:val="000823BF"/>
    <w:rsid w:val="0008251A"/>
    <w:rsid w:val="00082539"/>
    <w:rsid w:val="000825B8"/>
    <w:rsid w:val="000826E4"/>
    <w:rsid w:val="00082811"/>
    <w:rsid w:val="00083396"/>
    <w:rsid w:val="000838BB"/>
    <w:rsid w:val="00083955"/>
    <w:rsid w:val="00083B00"/>
    <w:rsid w:val="00083B41"/>
    <w:rsid w:val="0008410F"/>
    <w:rsid w:val="00084306"/>
    <w:rsid w:val="000846EF"/>
    <w:rsid w:val="00084AC3"/>
    <w:rsid w:val="00084C0F"/>
    <w:rsid w:val="00085176"/>
    <w:rsid w:val="000854FD"/>
    <w:rsid w:val="000860B3"/>
    <w:rsid w:val="000865D0"/>
    <w:rsid w:val="0008666F"/>
    <w:rsid w:val="0008776E"/>
    <w:rsid w:val="000878A1"/>
    <w:rsid w:val="00087995"/>
    <w:rsid w:val="00087DF3"/>
    <w:rsid w:val="00087F29"/>
    <w:rsid w:val="00090CCB"/>
    <w:rsid w:val="00090D59"/>
    <w:rsid w:val="00091353"/>
    <w:rsid w:val="0009150E"/>
    <w:rsid w:val="00091547"/>
    <w:rsid w:val="0009194C"/>
    <w:rsid w:val="000919C0"/>
    <w:rsid w:val="000919D9"/>
    <w:rsid w:val="00091C99"/>
    <w:rsid w:val="00091D10"/>
    <w:rsid w:val="00091D9C"/>
    <w:rsid w:val="0009206A"/>
    <w:rsid w:val="000922A0"/>
    <w:rsid w:val="000924C2"/>
    <w:rsid w:val="0009260B"/>
    <w:rsid w:val="000926BD"/>
    <w:rsid w:val="000926C3"/>
    <w:rsid w:val="000929D0"/>
    <w:rsid w:val="00092A19"/>
    <w:rsid w:val="00092F89"/>
    <w:rsid w:val="00093134"/>
    <w:rsid w:val="0009370D"/>
    <w:rsid w:val="00093898"/>
    <w:rsid w:val="00093D01"/>
    <w:rsid w:val="00094223"/>
    <w:rsid w:val="0009436E"/>
    <w:rsid w:val="0009439F"/>
    <w:rsid w:val="000944AB"/>
    <w:rsid w:val="000946EC"/>
    <w:rsid w:val="000949CE"/>
    <w:rsid w:val="00094A22"/>
    <w:rsid w:val="00094B23"/>
    <w:rsid w:val="00095544"/>
    <w:rsid w:val="00095AC1"/>
    <w:rsid w:val="000960D2"/>
    <w:rsid w:val="00096437"/>
    <w:rsid w:val="0009646E"/>
    <w:rsid w:val="000968AC"/>
    <w:rsid w:val="0009730B"/>
    <w:rsid w:val="000973DC"/>
    <w:rsid w:val="000976B5"/>
    <w:rsid w:val="0009788D"/>
    <w:rsid w:val="00097B4A"/>
    <w:rsid w:val="00097C65"/>
    <w:rsid w:val="00097FD8"/>
    <w:rsid w:val="000A008F"/>
    <w:rsid w:val="000A00A3"/>
    <w:rsid w:val="000A0771"/>
    <w:rsid w:val="000A09BE"/>
    <w:rsid w:val="000A0C7C"/>
    <w:rsid w:val="000A0E7E"/>
    <w:rsid w:val="000A1080"/>
    <w:rsid w:val="000A11DE"/>
    <w:rsid w:val="000A1306"/>
    <w:rsid w:val="000A1ACD"/>
    <w:rsid w:val="000A1C43"/>
    <w:rsid w:val="000A1CBF"/>
    <w:rsid w:val="000A1FCD"/>
    <w:rsid w:val="000A20A5"/>
    <w:rsid w:val="000A21DA"/>
    <w:rsid w:val="000A2369"/>
    <w:rsid w:val="000A2659"/>
    <w:rsid w:val="000A27F8"/>
    <w:rsid w:val="000A2AA3"/>
    <w:rsid w:val="000A2D5E"/>
    <w:rsid w:val="000A2E94"/>
    <w:rsid w:val="000A2F67"/>
    <w:rsid w:val="000A34F4"/>
    <w:rsid w:val="000A3792"/>
    <w:rsid w:val="000A38D8"/>
    <w:rsid w:val="000A3FF1"/>
    <w:rsid w:val="000A438B"/>
    <w:rsid w:val="000A4EB4"/>
    <w:rsid w:val="000A5089"/>
    <w:rsid w:val="000A51C1"/>
    <w:rsid w:val="000A5353"/>
    <w:rsid w:val="000A5E75"/>
    <w:rsid w:val="000A618B"/>
    <w:rsid w:val="000A6A42"/>
    <w:rsid w:val="000A6C9B"/>
    <w:rsid w:val="000A6DBE"/>
    <w:rsid w:val="000A6F5C"/>
    <w:rsid w:val="000A7081"/>
    <w:rsid w:val="000A712F"/>
    <w:rsid w:val="000A72D2"/>
    <w:rsid w:val="000A768A"/>
    <w:rsid w:val="000A7C20"/>
    <w:rsid w:val="000A7D3B"/>
    <w:rsid w:val="000B02C5"/>
    <w:rsid w:val="000B09C8"/>
    <w:rsid w:val="000B0AF2"/>
    <w:rsid w:val="000B1211"/>
    <w:rsid w:val="000B15EB"/>
    <w:rsid w:val="000B16BA"/>
    <w:rsid w:val="000B1789"/>
    <w:rsid w:val="000B2291"/>
    <w:rsid w:val="000B237D"/>
    <w:rsid w:val="000B23A3"/>
    <w:rsid w:val="000B23B8"/>
    <w:rsid w:val="000B262A"/>
    <w:rsid w:val="000B26E0"/>
    <w:rsid w:val="000B272D"/>
    <w:rsid w:val="000B2F54"/>
    <w:rsid w:val="000B322B"/>
    <w:rsid w:val="000B3295"/>
    <w:rsid w:val="000B345E"/>
    <w:rsid w:val="000B3D57"/>
    <w:rsid w:val="000B3EC8"/>
    <w:rsid w:val="000B40B0"/>
    <w:rsid w:val="000B48A3"/>
    <w:rsid w:val="000B4CF5"/>
    <w:rsid w:val="000B52B4"/>
    <w:rsid w:val="000B543E"/>
    <w:rsid w:val="000B567B"/>
    <w:rsid w:val="000B57F7"/>
    <w:rsid w:val="000B5802"/>
    <w:rsid w:val="000B5990"/>
    <w:rsid w:val="000B5E53"/>
    <w:rsid w:val="000B5EEE"/>
    <w:rsid w:val="000B68DB"/>
    <w:rsid w:val="000B6D12"/>
    <w:rsid w:val="000B6DCC"/>
    <w:rsid w:val="000B6F92"/>
    <w:rsid w:val="000B7158"/>
    <w:rsid w:val="000B7270"/>
    <w:rsid w:val="000B7AAE"/>
    <w:rsid w:val="000B7B47"/>
    <w:rsid w:val="000B7B4D"/>
    <w:rsid w:val="000C003C"/>
    <w:rsid w:val="000C00F8"/>
    <w:rsid w:val="000C01DA"/>
    <w:rsid w:val="000C0214"/>
    <w:rsid w:val="000C02B8"/>
    <w:rsid w:val="000C05A0"/>
    <w:rsid w:val="000C0B15"/>
    <w:rsid w:val="000C0D83"/>
    <w:rsid w:val="000C0E69"/>
    <w:rsid w:val="000C1004"/>
    <w:rsid w:val="000C10FC"/>
    <w:rsid w:val="000C1543"/>
    <w:rsid w:val="000C1A1B"/>
    <w:rsid w:val="000C1BB5"/>
    <w:rsid w:val="000C2196"/>
    <w:rsid w:val="000C2638"/>
    <w:rsid w:val="000C26FC"/>
    <w:rsid w:val="000C2802"/>
    <w:rsid w:val="000C2A67"/>
    <w:rsid w:val="000C2E41"/>
    <w:rsid w:val="000C35B4"/>
    <w:rsid w:val="000C38A9"/>
    <w:rsid w:val="000C3B06"/>
    <w:rsid w:val="000C3F1D"/>
    <w:rsid w:val="000C45B2"/>
    <w:rsid w:val="000C464B"/>
    <w:rsid w:val="000C49C7"/>
    <w:rsid w:val="000C4F57"/>
    <w:rsid w:val="000C571E"/>
    <w:rsid w:val="000C5EDC"/>
    <w:rsid w:val="000C5EE2"/>
    <w:rsid w:val="000C63CF"/>
    <w:rsid w:val="000C693F"/>
    <w:rsid w:val="000C6A11"/>
    <w:rsid w:val="000C6EA1"/>
    <w:rsid w:val="000C6EE5"/>
    <w:rsid w:val="000C73AD"/>
    <w:rsid w:val="000C76B0"/>
    <w:rsid w:val="000C7D1C"/>
    <w:rsid w:val="000C7EC2"/>
    <w:rsid w:val="000D02C8"/>
    <w:rsid w:val="000D0514"/>
    <w:rsid w:val="000D071F"/>
    <w:rsid w:val="000D09CD"/>
    <w:rsid w:val="000D0B93"/>
    <w:rsid w:val="000D0D49"/>
    <w:rsid w:val="000D0DA1"/>
    <w:rsid w:val="000D105F"/>
    <w:rsid w:val="000D12C1"/>
    <w:rsid w:val="000D12DA"/>
    <w:rsid w:val="000D133B"/>
    <w:rsid w:val="000D18BA"/>
    <w:rsid w:val="000D1AF5"/>
    <w:rsid w:val="000D1C83"/>
    <w:rsid w:val="000D1CB2"/>
    <w:rsid w:val="000D2798"/>
    <w:rsid w:val="000D2988"/>
    <w:rsid w:val="000D2F41"/>
    <w:rsid w:val="000D3C41"/>
    <w:rsid w:val="000D3E2D"/>
    <w:rsid w:val="000D4195"/>
    <w:rsid w:val="000D44C6"/>
    <w:rsid w:val="000D48DE"/>
    <w:rsid w:val="000D4F2F"/>
    <w:rsid w:val="000D4F71"/>
    <w:rsid w:val="000D521F"/>
    <w:rsid w:val="000D5223"/>
    <w:rsid w:val="000D59E8"/>
    <w:rsid w:val="000D5AAB"/>
    <w:rsid w:val="000D5FC9"/>
    <w:rsid w:val="000D602A"/>
    <w:rsid w:val="000D6857"/>
    <w:rsid w:val="000D68A6"/>
    <w:rsid w:val="000D6A25"/>
    <w:rsid w:val="000D6AD7"/>
    <w:rsid w:val="000D72B7"/>
    <w:rsid w:val="000D747A"/>
    <w:rsid w:val="000D7CF8"/>
    <w:rsid w:val="000E00F5"/>
    <w:rsid w:val="000E0330"/>
    <w:rsid w:val="000E0967"/>
    <w:rsid w:val="000E0B18"/>
    <w:rsid w:val="000E1138"/>
    <w:rsid w:val="000E1486"/>
    <w:rsid w:val="000E152B"/>
    <w:rsid w:val="000E1E3E"/>
    <w:rsid w:val="000E2104"/>
    <w:rsid w:val="000E2278"/>
    <w:rsid w:val="000E2616"/>
    <w:rsid w:val="000E28D3"/>
    <w:rsid w:val="000E2CDF"/>
    <w:rsid w:val="000E2E59"/>
    <w:rsid w:val="000E2F7B"/>
    <w:rsid w:val="000E307B"/>
    <w:rsid w:val="000E3446"/>
    <w:rsid w:val="000E3770"/>
    <w:rsid w:val="000E37F0"/>
    <w:rsid w:val="000E3A69"/>
    <w:rsid w:val="000E3AEF"/>
    <w:rsid w:val="000E3BD0"/>
    <w:rsid w:val="000E3C9E"/>
    <w:rsid w:val="000E3D0F"/>
    <w:rsid w:val="000E3EB7"/>
    <w:rsid w:val="000E3F31"/>
    <w:rsid w:val="000E4195"/>
    <w:rsid w:val="000E4B22"/>
    <w:rsid w:val="000E4B4F"/>
    <w:rsid w:val="000E4D09"/>
    <w:rsid w:val="000E4D0B"/>
    <w:rsid w:val="000E50CA"/>
    <w:rsid w:val="000E5233"/>
    <w:rsid w:val="000E53EF"/>
    <w:rsid w:val="000E54B8"/>
    <w:rsid w:val="000E55F4"/>
    <w:rsid w:val="000E6067"/>
    <w:rsid w:val="000E60B7"/>
    <w:rsid w:val="000E6476"/>
    <w:rsid w:val="000E67CA"/>
    <w:rsid w:val="000E6903"/>
    <w:rsid w:val="000E6D67"/>
    <w:rsid w:val="000E7342"/>
    <w:rsid w:val="000E74F9"/>
    <w:rsid w:val="000E751B"/>
    <w:rsid w:val="000E7BC1"/>
    <w:rsid w:val="000E7E4E"/>
    <w:rsid w:val="000E7ECD"/>
    <w:rsid w:val="000F0858"/>
    <w:rsid w:val="000F09E0"/>
    <w:rsid w:val="000F0B33"/>
    <w:rsid w:val="000F0C4D"/>
    <w:rsid w:val="000F0DAC"/>
    <w:rsid w:val="000F0F9E"/>
    <w:rsid w:val="000F100C"/>
    <w:rsid w:val="000F104D"/>
    <w:rsid w:val="000F1426"/>
    <w:rsid w:val="000F1D78"/>
    <w:rsid w:val="000F1DD0"/>
    <w:rsid w:val="000F25A5"/>
    <w:rsid w:val="000F28A2"/>
    <w:rsid w:val="000F2959"/>
    <w:rsid w:val="000F295A"/>
    <w:rsid w:val="000F2F98"/>
    <w:rsid w:val="000F341A"/>
    <w:rsid w:val="000F3609"/>
    <w:rsid w:val="000F36E0"/>
    <w:rsid w:val="000F3800"/>
    <w:rsid w:val="000F386B"/>
    <w:rsid w:val="000F388B"/>
    <w:rsid w:val="000F38C9"/>
    <w:rsid w:val="000F45D4"/>
    <w:rsid w:val="000F4642"/>
    <w:rsid w:val="000F470A"/>
    <w:rsid w:val="000F48B7"/>
    <w:rsid w:val="000F4A75"/>
    <w:rsid w:val="000F4BE9"/>
    <w:rsid w:val="000F4F48"/>
    <w:rsid w:val="000F5384"/>
    <w:rsid w:val="000F5969"/>
    <w:rsid w:val="000F5BA2"/>
    <w:rsid w:val="000F60C6"/>
    <w:rsid w:val="000F6C93"/>
    <w:rsid w:val="000F6EDA"/>
    <w:rsid w:val="000F733B"/>
    <w:rsid w:val="000F77CF"/>
    <w:rsid w:val="000F7C9C"/>
    <w:rsid w:val="000F7DBC"/>
    <w:rsid w:val="001005C0"/>
    <w:rsid w:val="00100A00"/>
    <w:rsid w:val="00100AE5"/>
    <w:rsid w:val="00100C33"/>
    <w:rsid w:val="00100D1B"/>
    <w:rsid w:val="00100ECE"/>
    <w:rsid w:val="001015DA"/>
    <w:rsid w:val="001015EC"/>
    <w:rsid w:val="00101631"/>
    <w:rsid w:val="00101878"/>
    <w:rsid w:val="0010205D"/>
    <w:rsid w:val="00102498"/>
    <w:rsid w:val="00102837"/>
    <w:rsid w:val="001028CC"/>
    <w:rsid w:val="00102981"/>
    <w:rsid w:val="00102E56"/>
    <w:rsid w:val="00103261"/>
    <w:rsid w:val="001034F9"/>
    <w:rsid w:val="00103543"/>
    <w:rsid w:val="00103903"/>
    <w:rsid w:val="00103926"/>
    <w:rsid w:val="001039B5"/>
    <w:rsid w:val="00103C54"/>
    <w:rsid w:val="0010431C"/>
    <w:rsid w:val="00104361"/>
    <w:rsid w:val="0010445A"/>
    <w:rsid w:val="001047DB"/>
    <w:rsid w:val="001048EA"/>
    <w:rsid w:val="00104CDE"/>
    <w:rsid w:val="00105338"/>
    <w:rsid w:val="001054ED"/>
    <w:rsid w:val="0010572E"/>
    <w:rsid w:val="00105C28"/>
    <w:rsid w:val="00105D61"/>
    <w:rsid w:val="00106C62"/>
    <w:rsid w:val="00107B24"/>
    <w:rsid w:val="00107C95"/>
    <w:rsid w:val="00110636"/>
    <w:rsid w:val="00111041"/>
    <w:rsid w:val="00111486"/>
    <w:rsid w:val="001115A4"/>
    <w:rsid w:val="00111EAF"/>
    <w:rsid w:val="00112A6F"/>
    <w:rsid w:val="00112A7B"/>
    <w:rsid w:val="00112D5F"/>
    <w:rsid w:val="001136EC"/>
    <w:rsid w:val="001138A5"/>
    <w:rsid w:val="001138CF"/>
    <w:rsid w:val="00113D88"/>
    <w:rsid w:val="001143BF"/>
    <w:rsid w:val="001143E4"/>
    <w:rsid w:val="001145A9"/>
    <w:rsid w:val="001145C8"/>
    <w:rsid w:val="00114C10"/>
    <w:rsid w:val="00114D4C"/>
    <w:rsid w:val="00114D75"/>
    <w:rsid w:val="00114DA3"/>
    <w:rsid w:val="001150AD"/>
    <w:rsid w:val="00115722"/>
    <w:rsid w:val="0011572A"/>
    <w:rsid w:val="00115FAE"/>
    <w:rsid w:val="001160C5"/>
    <w:rsid w:val="00116848"/>
    <w:rsid w:val="0011689D"/>
    <w:rsid w:val="001169BE"/>
    <w:rsid w:val="00116FF8"/>
    <w:rsid w:val="001170A1"/>
    <w:rsid w:val="00117886"/>
    <w:rsid w:val="00117ECC"/>
    <w:rsid w:val="001202CD"/>
    <w:rsid w:val="0012042B"/>
    <w:rsid w:val="00120861"/>
    <w:rsid w:val="00120D4B"/>
    <w:rsid w:val="00121588"/>
    <w:rsid w:val="00121661"/>
    <w:rsid w:val="001219E1"/>
    <w:rsid w:val="00121B8C"/>
    <w:rsid w:val="00122277"/>
    <w:rsid w:val="001222EC"/>
    <w:rsid w:val="0012242E"/>
    <w:rsid w:val="0012265F"/>
    <w:rsid w:val="001229E2"/>
    <w:rsid w:val="001232F8"/>
    <w:rsid w:val="00123C4C"/>
    <w:rsid w:val="00124329"/>
    <w:rsid w:val="00124718"/>
    <w:rsid w:val="00124AA5"/>
    <w:rsid w:val="00124D12"/>
    <w:rsid w:val="00124ED6"/>
    <w:rsid w:val="001252E0"/>
    <w:rsid w:val="001253D5"/>
    <w:rsid w:val="001255A9"/>
    <w:rsid w:val="00125AC8"/>
    <w:rsid w:val="00125E69"/>
    <w:rsid w:val="001262DD"/>
    <w:rsid w:val="00126798"/>
    <w:rsid w:val="0012687E"/>
    <w:rsid w:val="00126A4D"/>
    <w:rsid w:val="00126CB8"/>
    <w:rsid w:val="00127214"/>
    <w:rsid w:val="0012731F"/>
    <w:rsid w:val="001273DB"/>
    <w:rsid w:val="001275ED"/>
    <w:rsid w:val="00127767"/>
    <w:rsid w:val="001277B3"/>
    <w:rsid w:val="00127AF5"/>
    <w:rsid w:val="0013017E"/>
    <w:rsid w:val="0013020B"/>
    <w:rsid w:val="00130513"/>
    <w:rsid w:val="00130539"/>
    <w:rsid w:val="00130585"/>
    <w:rsid w:val="0013078A"/>
    <w:rsid w:val="001308C5"/>
    <w:rsid w:val="00130997"/>
    <w:rsid w:val="00130A31"/>
    <w:rsid w:val="00130C93"/>
    <w:rsid w:val="00131034"/>
    <w:rsid w:val="0013148E"/>
    <w:rsid w:val="00131512"/>
    <w:rsid w:val="0013168D"/>
    <w:rsid w:val="00131C41"/>
    <w:rsid w:val="00132190"/>
    <w:rsid w:val="0013254C"/>
    <w:rsid w:val="00132978"/>
    <w:rsid w:val="00133AD6"/>
    <w:rsid w:val="00133B05"/>
    <w:rsid w:val="00133E8C"/>
    <w:rsid w:val="0013408C"/>
    <w:rsid w:val="0013419F"/>
    <w:rsid w:val="0013448B"/>
    <w:rsid w:val="001347CE"/>
    <w:rsid w:val="001347FD"/>
    <w:rsid w:val="00134B88"/>
    <w:rsid w:val="00134DB1"/>
    <w:rsid w:val="00134E31"/>
    <w:rsid w:val="00134F46"/>
    <w:rsid w:val="001353D4"/>
    <w:rsid w:val="001354A0"/>
    <w:rsid w:val="00135654"/>
    <w:rsid w:val="00135B8C"/>
    <w:rsid w:val="00135D90"/>
    <w:rsid w:val="00136053"/>
    <w:rsid w:val="00136583"/>
    <w:rsid w:val="00136916"/>
    <w:rsid w:val="00136B20"/>
    <w:rsid w:val="00136DDC"/>
    <w:rsid w:val="00136F2C"/>
    <w:rsid w:val="00136F87"/>
    <w:rsid w:val="00137260"/>
    <w:rsid w:val="001373BD"/>
    <w:rsid w:val="001376FB"/>
    <w:rsid w:val="00137BE0"/>
    <w:rsid w:val="00137D86"/>
    <w:rsid w:val="00140219"/>
    <w:rsid w:val="00140279"/>
    <w:rsid w:val="0014043E"/>
    <w:rsid w:val="00140848"/>
    <w:rsid w:val="00140FB8"/>
    <w:rsid w:val="001412F9"/>
    <w:rsid w:val="00141340"/>
    <w:rsid w:val="001413C7"/>
    <w:rsid w:val="00141CB7"/>
    <w:rsid w:val="00141CC6"/>
    <w:rsid w:val="00142016"/>
    <w:rsid w:val="001420BB"/>
    <w:rsid w:val="001421B3"/>
    <w:rsid w:val="00142EED"/>
    <w:rsid w:val="0014318B"/>
    <w:rsid w:val="00143F8D"/>
    <w:rsid w:val="00144F7A"/>
    <w:rsid w:val="00145233"/>
    <w:rsid w:val="00145665"/>
    <w:rsid w:val="001458BA"/>
    <w:rsid w:val="00145C3F"/>
    <w:rsid w:val="00145FF8"/>
    <w:rsid w:val="001461A2"/>
    <w:rsid w:val="00146291"/>
    <w:rsid w:val="00146828"/>
    <w:rsid w:val="00146AD5"/>
    <w:rsid w:val="00146E30"/>
    <w:rsid w:val="00147473"/>
    <w:rsid w:val="001476F6"/>
    <w:rsid w:val="001477AD"/>
    <w:rsid w:val="00147874"/>
    <w:rsid w:val="00147BF7"/>
    <w:rsid w:val="00147CE6"/>
    <w:rsid w:val="00150282"/>
    <w:rsid w:val="00150CD9"/>
    <w:rsid w:val="00150D2E"/>
    <w:rsid w:val="00151959"/>
    <w:rsid w:val="00151A5D"/>
    <w:rsid w:val="00151DF2"/>
    <w:rsid w:val="00151E01"/>
    <w:rsid w:val="00151E98"/>
    <w:rsid w:val="00151F57"/>
    <w:rsid w:val="00152311"/>
    <w:rsid w:val="001525B7"/>
    <w:rsid w:val="0015297C"/>
    <w:rsid w:val="00152A6A"/>
    <w:rsid w:val="00152CA4"/>
    <w:rsid w:val="00152EE2"/>
    <w:rsid w:val="001535DC"/>
    <w:rsid w:val="00153C35"/>
    <w:rsid w:val="00154D4E"/>
    <w:rsid w:val="001559A8"/>
    <w:rsid w:val="00155D57"/>
    <w:rsid w:val="00156589"/>
    <w:rsid w:val="00156702"/>
    <w:rsid w:val="00156A32"/>
    <w:rsid w:val="00157A01"/>
    <w:rsid w:val="00157C9A"/>
    <w:rsid w:val="00157CE6"/>
    <w:rsid w:val="00157D77"/>
    <w:rsid w:val="00157EA9"/>
    <w:rsid w:val="00157FAB"/>
    <w:rsid w:val="001604D7"/>
    <w:rsid w:val="0016076F"/>
    <w:rsid w:val="00160853"/>
    <w:rsid w:val="001610D6"/>
    <w:rsid w:val="001612BA"/>
    <w:rsid w:val="001615E6"/>
    <w:rsid w:val="00161694"/>
    <w:rsid w:val="001617EF"/>
    <w:rsid w:val="00161F5F"/>
    <w:rsid w:val="00162291"/>
    <w:rsid w:val="001622CB"/>
    <w:rsid w:val="0016269A"/>
    <w:rsid w:val="00162C26"/>
    <w:rsid w:val="00162CCE"/>
    <w:rsid w:val="00162DF4"/>
    <w:rsid w:val="0016318D"/>
    <w:rsid w:val="00163A03"/>
    <w:rsid w:val="00163AEF"/>
    <w:rsid w:val="00163C27"/>
    <w:rsid w:val="00163F75"/>
    <w:rsid w:val="0016499A"/>
    <w:rsid w:val="00164A6C"/>
    <w:rsid w:val="001650CF"/>
    <w:rsid w:val="001654E0"/>
    <w:rsid w:val="001655C3"/>
    <w:rsid w:val="001658E1"/>
    <w:rsid w:val="00165CB5"/>
    <w:rsid w:val="001662C5"/>
    <w:rsid w:val="00166339"/>
    <w:rsid w:val="00166495"/>
    <w:rsid w:val="001665C2"/>
    <w:rsid w:val="001667D0"/>
    <w:rsid w:val="0016683D"/>
    <w:rsid w:val="001669C0"/>
    <w:rsid w:val="001673B7"/>
    <w:rsid w:val="0016777C"/>
    <w:rsid w:val="00167A8F"/>
    <w:rsid w:val="00167BEE"/>
    <w:rsid w:val="00167EF3"/>
    <w:rsid w:val="001706CF"/>
    <w:rsid w:val="0017081E"/>
    <w:rsid w:val="00170A3A"/>
    <w:rsid w:val="00170BC2"/>
    <w:rsid w:val="00170BF6"/>
    <w:rsid w:val="00170CAE"/>
    <w:rsid w:val="00170CB6"/>
    <w:rsid w:val="001712DA"/>
    <w:rsid w:val="00171398"/>
    <w:rsid w:val="001713B5"/>
    <w:rsid w:val="001713E3"/>
    <w:rsid w:val="001716FE"/>
    <w:rsid w:val="001718FB"/>
    <w:rsid w:val="00171964"/>
    <w:rsid w:val="0017198F"/>
    <w:rsid w:val="00171AF6"/>
    <w:rsid w:val="00171B37"/>
    <w:rsid w:val="001724EC"/>
    <w:rsid w:val="001730EE"/>
    <w:rsid w:val="0017327C"/>
    <w:rsid w:val="00173E9C"/>
    <w:rsid w:val="0017441E"/>
    <w:rsid w:val="00174AF9"/>
    <w:rsid w:val="00174B9F"/>
    <w:rsid w:val="00174E2A"/>
    <w:rsid w:val="0017522D"/>
    <w:rsid w:val="00175336"/>
    <w:rsid w:val="00175529"/>
    <w:rsid w:val="001768A4"/>
    <w:rsid w:val="0017694F"/>
    <w:rsid w:val="00176A93"/>
    <w:rsid w:val="00176EAB"/>
    <w:rsid w:val="0017739F"/>
    <w:rsid w:val="00177461"/>
    <w:rsid w:val="00177658"/>
    <w:rsid w:val="00177766"/>
    <w:rsid w:val="001777DC"/>
    <w:rsid w:val="00177B0D"/>
    <w:rsid w:val="00177BD4"/>
    <w:rsid w:val="00177D7A"/>
    <w:rsid w:val="00177EF8"/>
    <w:rsid w:val="00180188"/>
    <w:rsid w:val="001805E7"/>
    <w:rsid w:val="0018099B"/>
    <w:rsid w:val="00180ACD"/>
    <w:rsid w:val="00180DB3"/>
    <w:rsid w:val="00180F63"/>
    <w:rsid w:val="001817D7"/>
    <w:rsid w:val="00182368"/>
    <w:rsid w:val="001824BF"/>
    <w:rsid w:val="001828AD"/>
    <w:rsid w:val="001828D9"/>
    <w:rsid w:val="00182C80"/>
    <w:rsid w:val="00182CDF"/>
    <w:rsid w:val="00182D4E"/>
    <w:rsid w:val="00182E6A"/>
    <w:rsid w:val="0018329D"/>
    <w:rsid w:val="001835F9"/>
    <w:rsid w:val="0018369F"/>
    <w:rsid w:val="00183C21"/>
    <w:rsid w:val="00183DD9"/>
    <w:rsid w:val="00183DF4"/>
    <w:rsid w:val="00183F58"/>
    <w:rsid w:val="00183F95"/>
    <w:rsid w:val="00184017"/>
    <w:rsid w:val="00184472"/>
    <w:rsid w:val="001844F2"/>
    <w:rsid w:val="001846DA"/>
    <w:rsid w:val="00184A41"/>
    <w:rsid w:val="00184DFC"/>
    <w:rsid w:val="00184EA9"/>
    <w:rsid w:val="00185162"/>
    <w:rsid w:val="001858BD"/>
    <w:rsid w:val="00185DF4"/>
    <w:rsid w:val="001861C7"/>
    <w:rsid w:val="001865A5"/>
    <w:rsid w:val="00186EDB"/>
    <w:rsid w:val="001870F0"/>
    <w:rsid w:val="0018748D"/>
    <w:rsid w:val="00187D0D"/>
    <w:rsid w:val="0019026B"/>
    <w:rsid w:val="0019049E"/>
    <w:rsid w:val="00190A60"/>
    <w:rsid w:val="00190AA8"/>
    <w:rsid w:val="00190DF2"/>
    <w:rsid w:val="00191035"/>
    <w:rsid w:val="001915C0"/>
    <w:rsid w:val="00191608"/>
    <w:rsid w:val="00191B86"/>
    <w:rsid w:val="0019218D"/>
    <w:rsid w:val="00192462"/>
    <w:rsid w:val="001926FC"/>
    <w:rsid w:val="00192BC9"/>
    <w:rsid w:val="00193277"/>
    <w:rsid w:val="0019350E"/>
    <w:rsid w:val="0019359C"/>
    <w:rsid w:val="00193A5D"/>
    <w:rsid w:val="00193EC7"/>
    <w:rsid w:val="00194415"/>
    <w:rsid w:val="00194428"/>
    <w:rsid w:val="001944F4"/>
    <w:rsid w:val="001945A7"/>
    <w:rsid w:val="001948F3"/>
    <w:rsid w:val="001948FB"/>
    <w:rsid w:val="00194FA1"/>
    <w:rsid w:val="001951F3"/>
    <w:rsid w:val="0019546F"/>
    <w:rsid w:val="0019582B"/>
    <w:rsid w:val="0019583F"/>
    <w:rsid w:val="00195B20"/>
    <w:rsid w:val="00195DA1"/>
    <w:rsid w:val="0019613E"/>
    <w:rsid w:val="00196381"/>
    <w:rsid w:val="00196DA8"/>
    <w:rsid w:val="00197C2F"/>
    <w:rsid w:val="00197D08"/>
    <w:rsid w:val="00197D14"/>
    <w:rsid w:val="001A0BBA"/>
    <w:rsid w:val="001A0D54"/>
    <w:rsid w:val="001A0E6D"/>
    <w:rsid w:val="001A0EDC"/>
    <w:rsid w:val="001A0F8B"/>
    <w:rsid w:val="001A1208"/>
    <w:rsid w:val="001A123E"/>
    <w:rsid w:val="001A12A1"/>
    <w:rsid w:val="001A14AB"/>
    <w:rsid w:val="001A158B"/>
    <w:rsid w:val="001A1D99"/>
    <w:rsid w:val="001A235F"/>
    <w:rsid w:val="001A250C"/>
    <w:rsid w:val="001A2934"/>
    <w:rsid w:val="001A2C3F"/>
    <w:rsid w:val="001A3152"/>
    <w:rsid w:val="001A317C"/>
    <w:rsid w:val="001A38C6"/>
    <w:rsid w:val="001A3A41"/>
    <w:rsid w:val="001A3ABE"/>
    <w:rsid w:val="001A3AD1"/>
    <w:rsid w:val="001A3D33"/>
    <w:rsid w:val="001A402B"/>
    <w:rsid w:val="001A4B8E"/>
    <w:rsid w:val="001A4E69"/>
    <w:rsid w:val="001A511C"/>
    <w:rsid w:val="001A52A8"/>
    <w:rsid w:val="001A5499"/>
    <w:rsid w:val="001A55B2"/>
    <w:rsid w:val="001A5AC3"/>
    <w:rsid w:val="001A5C19"/>
    <w:rsid w:val="001A5CF3"/>
    <w:rsid w:val="001A5F59"/>
    <w:rsid w:val="001A60C4"/>
    <w:rsid w:val="001A60D6"/>
    <w:rsid w:val="001A623C"/>
    <w:rsid w:val="001A669E"/>
    <w:rsid w:val="001A674E"/>
    <w:rsid w:val="001A6A67"/>
    <w:rsid w:val="001A6B48"/>
    <w:rsid w:val="001A6C61"/>
    <w:rsid w:val="001A702C"/>
    <w:rsid w:val="001A706E"/>
    <w:rsid w:val="001A7A73"/>
    <w:rsid w:val="001A7B4D"/>
    <w:rsid w:val="001A7BDC"/>
    <w:rsid w:val="001A7D99"/>
    <w:rsid w:val="001B00F5"/>
    <w:rsid w:val="001B0414"/>
    <w:rsid w:val="001B04E5"/>
    <w:rsid w:val="001B0704"/>
    <w:rsid w:val="001B0E29"/>
    <w:rsid w:val="001B0EA8"/>
    <w:rsid w:val="001B101B"/>
    <w:rsid w:val="001B10A8"/>
    <w:rsid w:val="001B1A2A"/>
    <w:rsid w:val="001B1A5F"/>
    <w:rsid w:val="001B1B5F"/>
    <w:rsid w:val="001B2508"/>
    <w:rsid w:val="001B2522"/>
    <w:rsid w:val="001B266C"/>
    <w:rsid w:val="001B2817"/>
    <w:rsid w:val="001B3063"/>
    <w:rsid w:val="001B30EC"/>
    <w:rsid w:val="001B31B6"/>
    <w:rsid w:val="001B33FD"/>
    <w:rsid w:val="001B357D"/>
    <w:rsid w:val="001B36AA"/>
    <w:rsid w:val="001B3861"/>
    <w:rsid w:val="001B3914"/>
    <w:rsid w:val="001B3DC1"/>
    <w:rsid w:val="001B4006"/>
    <w:rsid w:val="001B4136"/>
    <w:rsid w:val="001B4A20"/>
    <w:rsid w:val="001B4B06"/>
    <w:rsid w:val="001B4F65"/>
    <w:rsid w:val="001B5091"/>
    <w:rsid w:val="001B50C9"/>
    <w:rsid w:val="001B51B6"/>
    <w:rsid w:val="001B538B"/>
    <w:rsid w:val="001B541D"/>
    <w:rsid w:val="001B5780"/>
    <w:rsid w:val="001B57CE"/>
    <w:rsid w:val="001B5C33"/>
    <w:rsid w:val="001B60AE"/>
    <w:rsid w:val="001B644A"/>
    <w:rsid w:val="001B68E9"/>
    <w:rsid w:val="001B6D2D"/>
    <w:rsid w:val="001B6F56"/>
    <w:rsid w:val="001B6FFD"/>
    <w:rsid w:val="001B7143"/>
    <w:rsid w:val="001B7170"/>
    <w:rsid w:val="001B72C8"/>
    <w:rsid w:val="001B72FE"/>
    <w:rsid w:val="001B7482"/>
    <w:rsid w:val="001B79C4"/>
    <w:rsid w:val="001B7C1D"/>
    <w:rsid w:val="001C025A"/>
    <w:rsid w:val="001C0B71"/>
    <w:rsid w:val="001C0C7E"/>
    <w:rsid w:val="001C11EB"/>
    <w:rsid w:val="001C1310"/>
    <w:rsid w:val="001C16A7"/>
    <w:rsid w:val="001C16DC"/>
    <w:rsid w:val="001C1A30"/>
    <w:rsid w:val="001C1B44"/>
    <w:rsid w:val="001C1C5F"/>
    <w:rsid w:val="001C1FD2"/>
    <w:rsid w:val="001C282E"/>
    <w:rsid w:val="001C2C11"/>
    <w:rsid w:val="001C31AA"/>
    <w:rsid w:val="001C32A0"/>
    <w:rsid w:val="001C3550"/>
    <w:rsid w:val="001C35DC"/>
    <w:rsid w:val="001C3A19"/>
    <w:rsid w:val="001C4245"/>
    <w:rsid w:val="001C4385"/>
    <w:rsid w:val="001C4419"/>
    <w:rsid w:val="001C445C"/>
    <w:rsid w:val="001C4568"/>
    <w:rsid w:val="001C4601"/>
    <w:rsid w:val="001C49C1"/>
    <w:rsid w:val="001C5315"/>
    <w:rsid w:val="001C5398"/>
    <w:rsid w:val="001C54FE"/>
    <w:rsid w:val="001C5B14"/>
    <w:rsid w:val="001C5E59"/>
    <w:rsid w:val="001C5EA8"/>
    <w:rsid w:val="001C6498"/>
    <w:rsid w:val="001C743F"/>
    <w:rsid w:val="001C74A3"/>
    <w:rsid w:val="001C74F4"/>
    <w:rsid w:val="001C7977"/>
    <w:rsid w:val="001C7B12"/>
    <w:rsid w:val="001C7EA5"/>
    <w:rsid w:val="001D04E0"/>
    <w:rsid w:val="001D05D4"/>
    <w:rsid w:val="001D076D"/>
    <w:rsid w:val="001D097F"/>
    <w:rsid w:val="001D09F6"/>
    <w:rsid w:val="001D0B20"/>
    <w:rsid w:val="001D0CCC"/>
    <w:rsid w:val="001D1031"/>
    <w:rsid w:val="001D17BA"/>
    <w:rsid w:val="001D19D4"/>
    <w:rsid w:val="001D1A65"/>
    <w:rsid w:val="001D1C05"/>
    <w:rsid w:val="001D2107"/>
    <w:rsid w:val="001D2242"/>
    <w:rsid w:val="001D24BB"/>
    <w:rsid w:val="001D2A6C"/>
    <w:rsid w:val="001D2A7D"/>
    <w:rsid w:val="001D2B10"/>
    <w:rsid w:val="001D2B5F"/>
    <w:rsid w:val="001D3285"/>
    <w:rsid w:val="001D3410"/>
    <w:rsid w:val="001D3636"/>
    <w:rsid w:val="001D38C8"/>
    <w:rsid w:val="001D395E"/>
    <w:rsid w:val="001D3C80"/>
    <w:rsid w:val="001D3E3F"/>
    <w:rsid w:val="001D3ECD"/>
    <w:rsid w:val="001D3F15"/>
    <w:rsid w:val="001D4187"/>
    <w:rsid w:val="001D437F"/>
    <w:rsid w:val="001D48AF"/>
    <w:rsid w:val="001D4A3F"/>
    <w:rsid w:val="001D4A76"/>
    <w:rsid w:val="001D4FD4"/>
    <w:rsid w:val="001D5100"/>
    <w:rsid w:val="001D51FA"/>
    <w:rsid w:val="001D5F9E"/>
    <w:rsid w:val="001D6131"/>
    <w:rsid w:val="001D63F5"/>
    <w:rsid w:val="001D6423"/>
    <w:rsid w:val="001D644F"/>
    <w:rsid w:val="001D6FD7"/>
    <w:rsid w:val="001D763E"/>
    <w:rsid w:val="001D768A"/>
    <w:rsid w:val="001D76C9"/>
    <w:rsid w:val="001D7982"/>
    <w:rsid w:val="001D799D"/>
    <w:rsid w:val="001D7D1F"/>
    <w:rsid w:val="001D7D32"/>
    <w:rsid w:val="001D7DE7"/>
    <w:rsid w:val="001E0618"/>
    <w:rsid w:val="001E08AA"/>
    <w:rsid w:val="001E08FE"/>
    <w:rsid w:val="001E0A87"/>
    <w:rsid w:val="001E0BCB"/>
    <w:rsid w:val="001E0DCD"/>
    <w:rsid w:val="001E0E85"/>
    <w:rsid w:val="001E1082"/>
    <w:rsid w:val="001E157E"/>
    <w:rsid w:val="001E15E3"/>
    <w:rsid w:val="001E1851"/>
    <w:rsid w:val="001E1A1A"/>
    <w:rsid w:val="001E1F89"/>
    <w:rsid w:val="001E1F96"/>
    <w:rsid w:val="001E210C"/>
    <w:rsid w:val="001E216E"/>
    <w:rsid w:val="001E2183"/>
    <w:rsid w:val="001E2256"/>
    <w:rsid w:val="001E22D5"/>
    <w:rsid w:val="001E24EC"/>
    <w:rsid w:val="001E27B4"/>
    <w:rsid w:val="001E32D5"/>
    <w:rsid w:val="001E345F"/>
    <w:rsid w:val="001E36E7"/>
    <w:rsid w:val="001E375E"/>
    <w:rsid w:val="001E3B84"/>
    <w:rsid w:val="001E3F8F"/>
    <w:rsid w:val="001E41C2"/>
    <w:rsid w:val="001E47ED"/>
    <w:rsid w:val="001E483C"/>
    <w:rsid w:val="001E4A9B"/>
    <w:rsid w:val="001E522E"/>
    <w:rsid w:val="001E544E"/>
    <w:rsid w:val="001E555C"/>
    <w:rsid w:val="001E560F"/>
    <w:rsid w:val="001E5E3A"/>
    <w:rsid w:val="001E5FC0"/>
    <w:rsid w:val="001E6180"/>
    <w:rsid w:val="001E631C"/>
    <w:rsid w:val="001E65A3"/>
    <w:rsid w:val="001E65EF"/>
    <w:rsid w:val="001E6B74"/>
    <w:rsid w:val="001E6E4E"/>
    <w:rsid w:val="001E71BC"/>
    <w:rsid w:val="001E7569"/>
    <w:rsid w:val="001E7871"/>
    <w:rsid w:val="001E78F8"/>
    <w:rsid w:val="001E7F83"/>
    <w:rsid w:val="001F0333"/>
    <w:rsid w:val="001F034E"/>
    <w:rsid w:val="001F057E"/>
    <w:rsid w:val="001F0715"/>
    <w:rsid w:val="001F0753"/>
    <w:rsid w:val="001F08F5"/>
    <w:rsid w:val="001F0D1F"/>
    <w:rsid w:val="001F116B"/>
    <w:rsid w:val="001F1182"/>
    <w:rsid w:val="001F16CD"/>
    <w:rsid w:val="001F176B"/>
    <w:rsid w:val="001F180B"/>
    <w:rsid w:val="001F19EF"/>
    <w:rsid w:val="001F1E28"/>
    <w:rsid w:val="001F1FCE"/>
    <w:rsid w:val="001F207C"/>
    <w:rsid w:val="001F2144"/>
    <w:rsid w:val="001F2348"/>
    <w:rsid w:val="001F2910"/>
    <w:rsid w:val="001F2958"/>
    <w:rsid w:val="001F2DC2"/>
    <w:rsid w:val="001F2F79"/>
    <w:rsid w:val="001F31C6"/>
    <w:rsid w:val="001F32E2"/>
    <w:rsid w:val="001F3361"/>
    <w:rsid w:val="001F3384"/>
    <w:rsid w:val="001F363F"/>
    <w:rsid w:val="001F3666"/>
    <w:rsid w:val="001F36C2"/>
    <w:rsid w:val="001F399C"/>
    <w:rsid w:val="001F3D57"/>
    <w:rsid w:val="001F3D94"/>
    <w:rsid w:val="001F3DDC"/>
    <w:rsid w:val="001F429B"/>
    <w:rsid w:val="001F42FE"/>
    <w:rsid w:val="001F430B"/>
    <w:rsid w:val="001F48A5"/>
    <w:rsid w:val="001F4A35"/>
    <w:rsid w:val="001F4F09"/>
    <w:rsid w:val="001F50AC"/>
    <w:rsid w:val="001F5B20"/>
    <w:rsid w:val="001F5B71"/>
    <w:rsid w:val="001F619D"/>
    <w:rsid w:val="001F6328"/>
    <w:rsid w:val="001F66F6"/>
    <w:rsid w:val="001F6A01"/>
    <w:rsid w:val="001F6B6A"/>
    <w:rsid w:val="001F721F"/>
    <w:rsid w:val="002000F7"/>
    <w:rsid w:val="00200A8C"/>
    <w:rsid w:val="00201204"/>
    <w:rsid w:val="00201363"/>
    <w:rsid w:val="00201795"/>
    <w:rsid w:val="0020186A"/>
    <w:rsid w:val="00201943"/>
    <w:rsid w:val="00201A82"/>
    <w:rsid w:val="0020204C"/>
    <w:rsid w:val="002021F5"/>
    <w:rsid w:val="0020247F"/>
    <w:rsid w:val="0020256E"/>
    <w:rsid w:val="002027F5"/>
    <w:rsid w:val="002030E1"/>
    <w:rsid w:val="00203571"/>
    <w:rsid w:val="00203678"/>
    <w:rsid w:val="00203953"/>
    <w:rsid w:val="00203992"/>
    <w:rsid w:val="00203A16"/>
    <w:rsid w:val="0020439C"/>
    <w:rsid w:val="00204662"/>
    <w:rsid w:val="002047E8"/>
    <w:rsid w:val="00204960"/>
    <w:rsid w:val="002049E8"/>
    <w:rsid w:val="00204CD0"/>
    <w:rsid w:val="00204DCD"/>
    <w:rsid w:val="002052E8"/>
    <w:rsid w:val="00205579"/>
    <w:rsid w:val="00205AFB"/>
    <w:rsid w:val="00205B97"/>
    <w:rsid w:val="00205E71"/>
    <w:rsid w:val="002060DB"/>
    <w:rsid w:val="00206218"/>
    <w:rsid w:val="00206241"/>
    <w:rsid w:val="002064BC"/>
    <w:rsid w:val="00206922"/>
    <w:rsid w:val="00206DB5"/>
    <w:rsid w:val="002074D2"/>
    <w:rsid w:val="00207590"/>
    <w:rsid w:val="002075C9"/>
    <w:rsid w:val="00207805"/>
    <w:rsid w:val="00207E29"/>
    <w:rsid w:val="00207EB3"/>
    <w:rsid w:val="0021034B"/>
    <w:rsid w:val="00210959"/>
    <w:rsid w:val="002109B1"/>
    <w:rsid w:val="00210AF4"/>
    <w:rsid w:val="00210E49"/>
    <w:rsid w:val="00210FEC"/>
    <w:rsid w:val="00211103"/>
    <w:rsid w:val="0021118E"/>
    <w:rsid w:val="002112A3"/>
    <w:rsid w:val="00211970"/>
    <w:rsid w:val="002119BC"/>
    <w:rsid w:val="002123B7"/>
    <w:rsid w:val="00212578"/>
    <w:rsid w:val="00212746"/>
    <w:rsid w:val="002127C0"/>
    <w:rsid w:val="002127C5"/>
    <w:rsid w:val="00212A99"/>
    <w:rsid w:val="00213063"/>
    <w:rsid w:val="002130C3"/>
    <w:rsid w:val="002131E5"/>
    <w:rsid w:val="00213228"/>
    <w:rsid w:val="002132A2"/>
    <w:rsid w:val="00213882"/>
    <w:rsid w:val="0021389A"/>
    <w:rsid w:val="002139A7"/>
    <w:rsid w:val="00213A15"/>
    <w:rsid w:val="00213A73"/>
    <w:rsid w:val="00213A8A"/>
    <w:rsid w:val="00213CD9"/>
    <w:rsid w:val="00213DE0"/>
    <w:rsid w:val="00213F25"/>
    <w:rsid w:val="002142F1"/>
    <w:rsid w:val="002143F2"/>
    <w:rsid w:val="0021464C"/>
    <w:rsid w:val="00214693"/>
    <w:rsid w:val="0021478E"/>
    <w:rsid w:val="00214A35"/>
    <w:rsid w:val="00214A75"/>
    <w:rsid w:val="00214F45"/>
    <w:rsid w:val="00215476"/>
    <w:rsid w:val="002157D2"/>
    <w:rsid w:val="0021590B"/>
    <w:rsid w:val="002165DB"/>
    <w:rsid w:val="00216C08"/>
    <w:rsid w:val="00216DF7"/>
    <w:rsid w:val="00216E75"/>
    <w:rsid w:val="0021707F"/>
    <w:rsid w:val="002170AB"/>
    <w:rsid w:val="00217104"/>
    <w:rsid w:val="002174CF"/>
    <w:rsid w:val="002175CF"/>
    <w:rsid w:val="00217934"/>
    <w:rsid w:val="00217BC5"/>
    <w:rsid w:val="00217CED"/>
    <w:rsid w:val="00220653"/>
    <w:rsid w:val="002207E7"/>
    <w:rsid w:val="00220A65"/>
    <w:rsid w:val="00220B2D"/>
    <w:rsid w:val="00220CE8"/>
    <w:rsid w:val="00220E1A"/>
    <w:rsid w:val="0022135B"/>
    <w:rsid w:val="00221382"/>
    <w:rsid w:val="00221537"/>
    <w:rsid w:val="00221573"/>
    <w:rsid w:val="00221DDF"/>
    <w:rsid w:val="00222DA5"/>
    <w:rsid w:val="002231B6"/>
    <w:rsid w:val="002235ED"/>
    <w:rsid w:val="002237D7"/>
    <w:rsid w:val="00223802"/>
    <w:rsid w:val="002238F5"/>
    <w:rsid w:val="00223998"/>
    <w:rsid w:val="00223AB5"/>
    <w:rsid w:val="00224182"/>
    <w:rsid w:val="002242CA"/>
    <w:rsid w:val="0022465F"/>
    <w:rsid w:val="0022470A"/>
    <w:rsid w:val="00224B8B"/>
    <w:rsid w:val="00225E29"/>
    <w:rsid w:val="00225E9E"/>
    <w:rsid w:val="00225FAA"/>
    <w:rsid w:val="002268C7"/>
    <w:rsid w:val="00226A51"/>
    <w:rsid w:val="00226B06"/>
    <w:rsid w:val="00226D6F"/>
    <w:rsid w:val="002271AB"/>
    <w:rsid w:val="002275B1"/>
    <w:rsid w:val="00227AB3"/>
    <w:rsid w:val="002303A6"/>
    <w:rsid w:val="00230A96"/>
    <w:rsid w:val="00230B0E"/>
    <w:rsid w:val="0023110E"/>
    <w:rsid w:val="00231139"/>
    <w:rsid w:val="00231147"/>
    <w:rsid w:val="002314B1"/>
    <w:rsid w:val="00231796"/>
    <w:rsid w:val="002317EF"/>
    <w:rsid w:val="002319A9"/>
    <w:rsid w:val="00231ABA"/>
    <w:rsid w:val="00231CB8"/>
    <w:rsid w:val="00231FE9"/>
    <w:rsid w:val="00232093"/>
    <w:rsid w:val="002322B6"/>
    <w:rsid w:val="002322DA"/>
    <w:rsid w:val="00232308"/>
    <w:rsid w:val="00232518"/>
    <w:rsid w:val="00232CCF"/>
    <w:rsid w:val="002335CE"/>
    <w:rsid w:val="00233887"/>
    <w:rsid w:val="00233C9B"/>
    <w:rsid w:val="00233FE0"/>
    <w:rsid w:val="00234262"/>
    <w:rsid w:val="002344EA"/>
    <w:rsid w:val="0023457B"/>
    <w:rsid w:val="00234C73"/>
    <w:rsid w:val="0023523B"/>
    <w:rsid w:val="002353B4"/>
    <w:rsid w:val="00235412"/>
    <w:rsid w:val="00235672"/>
    <w:rsid w:val="00235819"/>
    <w:rsid w:val="00235E7D"/>
    <w:rsid w:val="002365E2"/>
    <w:rsid w:val="00236A33"/>
    <w:rsid w:val="00236C29"/>
    <w:rsid w:val="0023737D"/>
    <w:rsid w:val="00237861"/>
    <w:rsid w:val="00237ABB"/>
    <w:rsid w:val="00237B81"/>
    <w:rsid w:val="00237FF5"/>
    <w:rsid w:val="002407B8"/>
    <w:rsid w:val="00240B56"/>
    <w:rsid w:val="00240D0D"/>
    <w:rsid w:val="00240DBB"/>
    <w:rsid w:val="00240F92"/>
    <w:rsid w:val="002410FD"/>
    <w:rsid w:val="0024121B"/>
    <w:rsid w:val="002415B9"/>
    <w:rsid w:val="002415E0"/>
    <w:rsid w:val="002417AA"/>
    <w:rsid w:val="00241CA6"/>
    <w:rsid w:val="00241F77"/>
    <w:rsid w:val="00241FD3"/>
    <w:rsid w:val="002422C9"/>
    <w:rsid w:val="002423CA"/>
    <w:rsid w:val="00242509"/>
    <w:rsid w:val="00242B74"/>
    <w:rsid w:val="0024300D"/>
    <w:rsid w:val="00243E7B"/>
    <w:rsid w:val="00244AE7"/>
    <w:rsid w:val="00244FE2"/>
    <w:rsid w:val="002451A2"/>
    <w:rsid w:val="002451E6"/>
    <w:rsid w:val="00245290"/>
    <w:rsid w:val="00245860"/>
    <w:rsid w:val="00245937"/>
    <w:rsid w:val="00245C12"/>
    <w:rsid w:val="00245D57"/>
    <w:rsid w:val="00245D82"/>
    <w:rsid w:val="002465B7"/>
    <w:rsid w:val="00246895"/>
    <w:rsid w:val="002468A5"/>
    <w:rsid w:val="00246B90"/>
    <w:rsid w:val="00246C5F"/>
    <w:rsid w:val="0024728B"/>
    <w:rsid w:val="00247861"/>
    <w:rsid w:val="00247A3C"/>
    <w:rsid w:val="00250040"/>
    <w:rsid w:val="002500FF"/>
    <w:rsid w:val="002503EA"/>
    <w:rsid w:val="002503F2"/>
    <w:rsid w:val="00250621"/>
    <w:rsid w:val="00250C54"/>
    <w:rsid w:val="00250C55"/>
    <w:rsid w:val="00251205"/>
    <w:rsid w:val="00251991"/>
    <w:rsid w:val="00251A13"/>
    <w:rsid w:val="00251BF2"/>
    <w:rsid w:val="00251EC8"/>
    <w:rsid w:val="00252075"/>
    <w:rsid w:val="0025257A"/>
    <w:rsid w:val="00252603"/>
    <w:rsid w:val="00252CFC"/>
    <w:rsid w:val="00253218"/>
    <w:rsid w:val="002532DE"/>
    <w:rsid w:val="002533E4"/>
    <w:rsid w:val="0025376B"/>
    <w:rsid w:val="00253813"/>
    <w:rsid w:val="00253A7B"/>
    <w:rsid w:val="00253ADB"/>
    <w:rsid w:val="00253E3E"/>
    <w:rsid w:val="00253E43"/>
    <w:rsid w:val="00253EDC"/>
    <w:rsid w:val="00253F40"/>
    <w:rsid w:val="00254127"/>
    <w:rsid w:val="0025429E"/>
    <w:rsid w:val="00254B4E"/>
    <w:rsid w:val="00254B74"/>
    <w:rsid w:val="00254BC6"/>
    <w:rsid w:val="00254EAF"/>
    <w:rsid w:val="002552D5"/>
    <w:rsid w:val="002557C5"/>
    <w:rsid w:val="002558D5"/>
    <w:rsid w:val="00255996"/>
    <w:rsid w:val="00256677"/>
    <w:rsid w:val="00256BDA"/>
    <w:rsid w:val="00256D9D"/>
    <w:rsid w:val="00256E1D"/>
    <w:rsid w:val="002578D9"/>
    <w:rsid w:val="00257F03"/>
    <w:rsid w:val="00260049"/>
    <w:rsid w:val="00260054"/>
    <w:rsid w:val="0026029F"/>
    <w:rsid w:val="002603B6"/>
    <w:rsid w:val="0026053B"/>
    <w:rsid w:val="002609D7"/>
    <w:rsid w:val="00261267"/>
    <w:rsid w:val="002619A1"/>
    <w:rsid w:val="00261D1A"/>
    <w:rsid w:val="00261F2F"/>
    <w:rsid w:val="00261FB6"/>
    <w:rsid w:val="002620EE"/>
    <w:rsid w:val="00262C59"/>
    <w:rsid w:val="0026305E"/>
    <w:rsid w:val="00263254"/>
    <w:rsid w:val="002633F3"/>
    <w:rsid w:val="00263560"/>
    <w:rsid w:val="00263599"/>
    <w:rsid w:val="0026380F"/>
    <w:rsid w:val="00263953"/>
    <w:rsid w:val="00263B5A"/>
    <w:rsid w:val="00263DBE"/>
    <w:rsid w:val="00263E11"/>
    <w:rsid w:val="00264059"/>
    <w:rsid w:val="00264382"/>
    <w:rsid w:val="00264795"/>
    <w:rsid w:val="00264CA7"/>
    <w:rsid w:val="00265236"/>
    <w:rsid w:val="00265462"/>
    <w:rsid w:val="0026565C"/>
    <w:rsid w:val="00265758"/>
    <w:rsid w:val="0026578F"/>
    <w:rsid w:val="002659A4"/>
    <w:rsid w:val="0026610B"/>
    <w:rsid w:val="0026628A"/>
    <w:rsid w:val="002663BC"/>
    <w:rsid w:val="002665AD"/>
    <w:rsid w:val="00266886"/>
    <w:rsid w:val="00266898"/>
    <w:rsid w:val="002669D3"/>
    <w:rsid w:val="00266BE6"/>
    <w:rsid w:val="00266C23"/>
    <w:rsid w:val="00266C39"/>
    <w:rsid w:val="00266DAB"/>
    <w:rsid w:val="00266DCD"/>
    <w:rsid w:val="00267151"/>
    <w:rsid w:val="002674FF"/>
    <w:rsid w:val="00267586"/>
    <w:rsid w:val="0026779D"/>
    <w:rsid w:val="00267FF2"/>
    <w:rsid w:val="00270102"/>
    <w:rsid w:val="00270103"/>
    <w:rsid w:val="0027028F"/>
    <w:rsid w:val="00270392"/>
    <w:rsid w:val="00270693"/>
    <w:rsid w:val="002709EC"/>
    <w:rsid w:val="00270AC1"/>
    <w:rsid w:val="00270C54"/>
    <w:rsid w:val="00270D38"/>
    <w:rsid w:val="0027148A"/>
    <w:rsid w:val="00271BBB"/>
    <w:rsid w:val="00271BCB"/>
    <w:rsid w:val="00271D64"/>
    <w:rsid w:val="00271F43"/>
    <w:rsid w:val="0027208A"/>
    <w:rsid w:val="002720C5"/>
    <w:rsid w:val="002720E2"/>
    <w:rsid w:val="0027250A"/>
    <w:rsid w:val="0027291E"/>
    <w:rsid w:val="00272AA9"/>
    <w:rsid w:val="00272FAB"/>
    <w:rsid w:val="00273281"/>
    <w:rsid w:val="0027397A"/>
    <w:rsid w:val="00273CB6"/>
    <w:rsid w:val="00273ECB"/>
    <w:rsid w:val="002745AA"/>
    <w:rsid w:val="00274B32"/>
    <w:rsid w:val="00274D66"/>
    <w:rsid w:val="00274E9D"/>
    <w:rsid w:val="00274F9F"/>
    <w:rsid w:val="0027559E"/>
    <w:rsid w:val="002759B0"/>
    <w:rsid w:val="00275F19"/>
    <w:rsid w:val="00276162"/>
    <w:rsid w:val="0027618C"/>
    <w:rsid w:val="0027657E"/>
    <w:rsid w:val="002768BC"/>
    <w:rsid w:val="00276A23"/>
    <w:rsid w:val="00276A95"/>
    <w:rsid w:val="00276C7C"/>
    <w:rsid w:val="00276F0A"/>
    <w:rsid w:val="0027717E"/>
    <w:rsid w:val="0027723D"/>
    <w:rsid w:val="00277388"/>
    <w:rsid w:val="002778FC"/>
    <w:rsid w:val="0027797A"/>
    <w:rsid w:val="00277F09"/>
    <w:rsid w:val="002807A3"/>
    <w:rsid w:val="00280BCB"/>
    <w:rsid w:val="00280BE3"/>
    <w:rsid w:val="00280F12"/>
    <w:rsid w:val="00280FF6"/>
    <w:rsid w:val="00281068"/>
    <w:rsid w:val="00281187"/>
    <w:rsid w:val="00281A4B"/>
    <w:rsid w:val="00282041"/>
    <w:rsid w:val="0028222A"/>
    <w:rsid w:val="0028234A"/>
    <w:rsid w:val="00282623"/>
    <w:rsid w:val="00282A5B"/>
    <w:rsid w:val="00282DE7"/>
    <w:rsid w:val="0028363C"/>
    <w:rsid w:val="00283DD9"/>
    <w:rsid w:val="00283E16"/>
    <w:rsid w:val="002842BA"/>
    <w:rsid w:val="002842DF"/>
    <w:rsid w:val="002843BF"/>
    <w:rsid w:val="0028448B"/>
    <w:rsid w:val="0028491E"/>
    <w:rsid w:val="00284E77"/>
    <w:rsid w:val="0028508C"/>
    <w:rsid w:val="0028556B"/>
    <w:rsid w:val="00285DED"/>
    <w:rsid w:val="002860F2"/>
    <w:rsid w:val="00286178"/>
    <w:rsid w:val="0028618E"/>
    <w:rsid w:val="00286484"/>
    <w:rsid w:val="0028657F"/>
    <w:rsid w:val="00286705"/>
    <w:rsid w:val="002867E4"/>
    <w:rsid w:val="00286986"/>
    <w:rsid w:val="0028698E"/>
    <w:rsid w:val="00286A1A"/>
    <w:rsid w:val="00286A75"/>
    <w:rsid w:val="00287777"/>
    <w:rsid w:val="00287866"/>
    <w:rsid w:val="00290096"/>
    <w:rsid w:val="00290167"/>
    <w:rsid w:val="00290424"/>
    <w:rsid w:val="00290483"/>
    <w:rsid w:val="00290E24"/>
    <w:rsid w:val="00290FAD"/>
    <w:rsid w:val="00291122"/>
    <w:rsid w:val="002915B6"/>
    <w:rsid w:val="00291627"/>
    <w:rsid w:val="00291899"/>
    <w:rsid w:val="00292135"/>
    <w:rsid w:val="00292288"/>
    <w:rsid w:val="00292392"/>
    <w:rsid w:val="002927DC"/>
    <w:rsid w:val="00292824"/>
    <w:rsid w:val="002929B5"/>
    <w:rsid w:val="0029324B"/>
    <w:rsid w:val="002934C1"/>
    <w:rsid w:val="0029365D"/>
    <w:rsid w:val="002938B1"/>
    <w:rsid w:val="00293DC4"/>
    <w:rsid w:val="00293E8E"/>
    <w:rsid w:val="002941AE"/>
    <w:rsid w:val="00294206"/>
    <w:rsid w:val="002949ED"/>
    <w:rsid w:val="00294D1E"/>
    <w:rsid w:val="00294F0E"/>
    <w:rsid w:val="00294FD6"/>
    <w:rsid w:val="00295644"/>
    <w:rsid w:val="00295BB1"/>
    <w:rsid w:val="0029624F"/>
    <w:rsid w:val="002962BF"/>
    <w:rsid w:val="002966D7"/>
    <w:rsid w:val="0029679B"/>
    <w:rsid w:val="00296B50"/>
    <w:rsid w:val="00296C6D"/>
    <w:rsid w:val="00296CB6"/>
    <w:rsid w:val="00297003"/>
    <w:rsid w:val="00297A57"/>
    <w:rsid w:val="00297A94"/>
    <w:rsid w:val="00297C79"/>
    <w:rsid w:val="002A01C1"/>
    <w:rsid w:val="002A0912"/>
    <w:rsid w:val="002A0CC9"/>
    <w:rsid w:val="002A110F"/>
    <w:rsid w:val="002A131B"/>
    <w:rsid w:val="002A1453"/>
    <w:rsid w:val="002A185E"/>
    <w:rsid w:val="002A1B22"/>
    <w:rsid w:val="002A1ECF"/>
    <w:rsid w:val="002A20AB"/>
    <w:rsid w:val="002A2566"/>
    <w:rsid w:val="002A2770"/>
    <w:rsid w:val="002A289B"/>
    <w:rsid w:val="002A2963"/>
    <w:rsid w:val="002A2C53"/>
    <w:rsid w:val="002A2FBC"/>
    <w:rsid w:val="002A3234"/>
    <w:rsid w:val="002A38E1"/>
    <w:rsid w:val="002A396E"/>
    <w:rsid w:val="002A46BA"/>
    <w:rsid w:val="002A4851"/>
    <w:rsid w:val="002A4862"/>
    <w:rsid w:val="002A49EC"/>
    <w:rsid w:val="002A4CC0"/>
    <w:rsid w:val="002A5131"/>
    <w:rsid w:val="002A5165"/>
    <w:rsid w:val="002A528F"/>
    <w:rsid w:val="002A53CE"/>
    <w:rsid w:val="002A5426"/>
    <w:rsid w:val="002A556B"/>
    <w:rsid w:val="002A5907"/>
    <w:rsid w:val="002A5BD0"/>
    <w:rsid w:val="002A5F9E"/>
    <w:rsid w:val="002A64D6"/>
    <w:rsid w:val="002A66C3"/>
    <w:rsid w:val="002A6ABC"/>
    <w:rsid w:val="002A6B6C"/>
    <w:rsid w:val="002A6C1A"/>
    <w:rsid w:val="002A6C42"/>
    <w:rsid w:val="002A6CD1"/>
    <w:rsid w:val="002A74E1"/>
    <w:rsid w:val="002A76FD"/>
    <w:rsid w:val="002A793B"/>
    <w:rsid w:val="002A7961"/>
    <w:rsid w:val="002A7DD5"/>
    <w:rsid w:val="002A7EDF"/>
    <w:rsid w:val="002B0005"/>
    <w:rsid w:val="002B0773"/>
    <w:rsid w:val="002B0BD9"/>
    <w:rsid w:val="002B0FE7"/>
    <w:rsid w:val="002B1154"/>
    <w:rsid w:val="002B11EE"/>
    <w:rsid w:val="002B13ED"/>
    <w:rsid w:val="002B17D4"/>
    <w:rsid w:val="002B1945"/>
    <w:rsid w:val="002B1B90"/>
    <w:rsid w:val="002B2226"/>
    <w:rsid w:val="002B228B"/>
    <w:rsid w:val="002B26B0"/>
    <w:rsid w:val="002B26D8"/>
    <w:rsid w:val="002B2704"/>
    <w:rsid w:val="002B28BC"/>
    <w:rsid w:val="002B2A0F"/>
    <w:rsid w:val="002B2CA2"/>
    <w:rsid w:val="002B3207"/>
    <w:rsid w:val="002B371A"/>
    <w:rsid w:val="002B3AAE"/>
    <w:rsid w:val="002B41DC"/>
    <w:rsid w:val="002B4618"/>
    <w:rsid w:val="002B4BE3"/>
    <w:rsid w:val="002B4D05"/>
    <w:rsid w:val="002B5107"/>
    <w:rsid w:val="002B5482"/>
    <w:rsid w:val="002B6224"/>
    <w:rsid w:val="002B63A6"/>
    <w:rsid w:val="002B6697"/>
    <w:rsid w:val="002B6918"/>
    <w:rsid w:val="002B732B"/>
    <w:rsid w:val="002B733E"/>
    <w:rsid w:val="002B79FF"/>
    <w:rsid w:val="002B7B48"/>
    <w:rsid w:val="002B7C1B"/>
    <w:rsid w:val="002B7EEB"/>
    <w:rsid w:val="002C05C1"/>
    <w:rsid w:val="002C0D5A"/>
    <w:rsid w:val="002C1EC9"/>
    <w:rsid w:val="002C267A"/>
    <w:rsid w:val="002C2B7A"/>
    <w:rsid w:val="002C2F3F"/>
    <w:rsid w:val="002C3267"/>
    <w:rsid w:val="002C3320"/>
    <w:rsid w:val="002C3695"/>
    <w:rsid w:val="002C36E7"/>
    <w:rsid w:val="002C37B6"/>
    <w:rsid w:val="002C3BD9"/>
    <w:rsid w:val="002C3CD1"/>
    <w:rsid w:val="002C3FEE"/>
    <w:rsid w:val="002C435D"/>
    <w:rsid w:val="002C48FE"/>
    <w:rsid w:val="002C4A50"/>
    <w:rsid w:val="002C4ABB"/>
    <w:rsid w:val="002C4FDF"/>
    <w:rsid w:val="002C509B"/>
    <w:rsid w:val="002C5197"/>
    <w:rsid w:val="002C55BB"/>
    <w:rsid w:val="002C5829"/>
    <w:rsid w:val="002C5A12"/>
    <w:rsid w:val="002C5B76"/>
    <w:rsid w:val="002C5B78"/>
    <w:rsid w:val="002C5DB8"/>
    <w:rsid w:val="002C5E0F"/>
    <w:rsid w:val="002C601A"/>
    <w:rsid w:val="002C61E0"/>
    <w:rsid w:val="002C67F3"/>
    <w:rsid w:val="002C7138"/>
    <w:rsid w:val="002C7412"/>
    <w:rsid w:val="002C7C1E"/>
    <w:rsid w:val="002C7C1F"/>
    <w:rsid w:val="002C7C89"/>
    <w:rsid w:val="002C7FDE"/>
    <w:rsid w:val="002D0131"/>
    <w:rsid w:val="002D0285"/>
    <w:rsid w:val="002D0352"/>
    <w:rsid w:val="002D0589"/>
    <w:rsid w:val="002D092D"/>
    <w:rsid w:val="002D0A19"/>
    <w:rsid w:val="002D12B9"/>
    <w:rsid w:val="002D1844"/>
    <w:rsid w:val="002D18A9"/>
    <w:rsid w:val="002D1A60"/>
    <w:rsid w:val="002D1B18"/>
    <w:rsid w:val="002D1B42"/>
    <w:rsid w:val="002D1C0F"/>
    <w:rsid w:val="002D1EEB"/>
    <w:rsid w:val="002D202A"/>
    <w:rsid w:val="002D2208"/>
    <w:rsid w:val="002D2668"/>
    <w:rsid w:val="002D26B7"/>
    <w:rsid w:val="002D283E"/>
    <w:rsid w:val="002D28D1"/>
    <w:rsid w:val="002D3039"/>
    <w:rsid w:val="002D35EF"/>
    <w:rsid w:val="002D3C47"/>
    <w:rsid w:val="002D4175"/>
    <w:rsid w:val="002D43EF"/>
    <w:rsid w:val="002D460C"/>
    <w:rsid w:val="002D4729"/>
    <w:rsid w:val="002D4869"/>
    <w:rsid w:val="002D4B89"/>
    <w:rsid w:val="002D5591"/>
    <w:rsid w:val="002D57B2"/>
    <w:rsid w:val="002D584B"/>
    <w:rsid w:val="002D6307"/>
    <w:rsid w:val="002D659B"/>
    <w:rsid w:val="002D65D5"/>
    <w:rsid w:val="002D67A8"/>
    <w:rsid w:val="002D6B62"/>
    <w:rsid w:val="002D740A"/>
    <w:rsid w:val="002E00F0"/>
    <w:rsid w:val="002E04AC"/>
    <w:rsid w:val="002E067A"/>
    <w:rsid w:val="002E07EB"/>
    <w:rsid w:val="002E0ACF"/>
    <w:rsid w:val="002E0D1D"/>
    <w:rsid w:val="002E0D7C"/>
    <w:rsid w:val="002E1076"/>
    <w:rsid w:val="002E11C0"/>
    <w:rsid w:val="002E1635"/>
    <w:rsid w:val="002E16C3"/>
    <w:rsid w:val="002E19E1"/>
    <w:rsid w:val="002E1DB7"/>
    <w:rsid w:val="002E1E35"/>
    <w:rsid w:val="002E1F13"/>
    <w:rsid w:val="002E21BD"/>
    <w:rsid w:val="002E21F3"/>
    <w:rsid w:val="002E2503"/>
    <w:rsid w:val="002E286E"/>
    <w:rsid w:val="002E2B78"/>
    <w:rsid w:val="002E2D18"/>
    <w:rsid w:val="002E30AD"/>
    <w:rsid w:val="002E312B"/>
    <w:rsid w:val="002E312D"/>
    <w:rsid w:val="002E316E"/>
    <w:rsid w:val="002E37AD"/>
    <w:rsid w:val="002E3C2B"/>
    <w:rsid w:val="002E4854"/>
    <w:rsid w:val="002E4915"/>
    <w:rsid w:val="002E4947"/>
    <w:rsid w:val="002E4B77"/>
    <w:rsid w:val="002E4D52"/>
    <w:rsid w:val="002E4E6E"/>
    <w:rsid w:val="002E515D"/>
    <w:rsid w:val="002E5212"/>
    <w:rsid w:val="002E565B"/>
    <w:rsid w:val="002E5A07"/>
    <w:rsid w:val="002E5B57"/>
    <w:rsid w:val="002E6128"/>
    <w:rsid w:val="002E6A6B"/>
    <w:rsid w:val="002E6BA6"/>
    <w:rsid w:val="002E6DC3"/>
    <w:rsid w:val="002E6FE8"/>
    <w:rsid w:val="002E7179"/>
    <w:rsid w:val="002E71CB"/>
    <w:rsid w:val="002E7B9C"/>
    <w:rsid w:val="002E7C3E"/>
    <w:rsid w:val="002E7E5A"/>
    <w:rsid w:val="002F0171"/>
    <w:rsid w:val="002F0537"/>
    <w:rsid w:val="002F053C"/>
    <w:rsid w:val="002F09AD"/>
    <w:rsid w:val="002F0E38"/>
    <w:rsid w:val="002F1141"/>
    <w:rsid w:val="002F1180"/>
    <w:rsid w:val="002F120D"/>
    <w:rsid w:val="002F132C"/>
    <w:rsid w:val="002F1E3E"/>
    <w:rsid w:val="002F2316"/>
    <w:rsid w:val="002F25F0"/>
    <w:rsid w:val="002F2793"/>
    <w:rsid w:val="002F2AF2"/>
    <w:rsid w:val="002F2EFD"/>
    <w:rsid w:val="002F2F69"/>
    <w:rsid w:val="002F31D2"/>
    <w:rsid w:val="002F351C"/>
    <w:rsid w:val="002F35A6"/>
    <w:rsid w:val="002F35CF"/>
    <w:rsid w:val="002F3DFC"/>
    <w:rsid w:val="002F42F5"/>
    <w:rsid w:val="002F4488"/>
    <w:rsid w:val="002F4525"/>
    <w:rsid w:val="002F46FA"/>
    <w:rsid w:val="002F48B7"/>
    <w:rsid w:val="002F4905"/>
    <w:rsid w:val="002F496E"/>
    <w:rsid w:val="002F4FE4"/>
    <w:rsid w:val="002F5250"/>
    <w:rsid w:val="002F5519"/>
    <w:rsid w:val="002F5877"/>
    <w:rsid w:val="002F5D71"/>
    <w:rsid w:val="002F64CC"/>
    <w:rsid w:val="002F7253"/>
    <w:rsid w:val="002F7471"/>
    <w:rsid w:val="002F7838"/>
    <w:rsid w:val="0030027D"/>
    <w:rsid w:val="0030059A"/>
    <w:rsid w:val="003006ED"/>
    <w:rsid w:val="0030078E"/>
    <w:rsid w:val="00300F92"/>
    <w:rsid w:val="00301885"/>
    <w:rsid w:val="00301B73"/>
    <w:rsid w:val="00301D54"/>
    <w:rsid w:val="00301D7B"/>
    <w:rsid w:val="00301E4F"/>
    <w:rsid w:val="00301EE9"/>
    <w:rsid w:val="0030250F"/>
    <w:rsid w:val="00303124"/>
    <w:rsid w:val="0030384E"/>
    <w:rsid w:val="003040E8"/>
    <w:rsid w:val="0030420D"/>
    <w:rsid w:val="00304307"/>
    <w:rsid w:val="003050C8"/>
    <w:rsid w:val="00305157"/>
    <w:rsid w:val="00305341"/>
    <w:rsid w:val="00305B7E"/>
    <w:rsid w:val="00305FBD"/>
    <w:rsid w:val="00305FCB"/>
    <w:rsid w:val="0030631B"/>
    <w:rsid w:val="00307155"/>
    <w:rsid w:val="003072F9"/>
    <w:rsid w:val="003074B5"/>
    <w:rsid w:val="00307A4C"/>
    <w:rsid w:val="00307CE3"/>
    <w:rsid w:val="00307E43"/>
    <w:rsid w:val="00307FB4"/>
    <w:rsid w:val="00310402"/>
    <w:rsid w:val="0031082A"/>
    <w:rsid w:val="00310A8E"/>
    <w:rsid w:val="00310E47"/>
    <w:rsid w:val="0031103B"/>
    <w:rsid w:val="00311948"/>
    <w:rsid w:val="00311E11"/>
    <w:rsid w:val="0031202C"/>
    <w:rsid w:val="0031235F"/>
    <w:rsid w:val="00312872"/>
    <w:rsid w:val="003129F9"/>
    <w:rsid w:val="00312B88"/>
    <w:rsid w:val="00312C8A"/>
    <w:rsid w:val="00313029"/>
    <w:rsid w:val="00313416"/>
    <w:rsid w:val="0031373D"/>
    <w:rsid w:val="003139E9"/>
    <w:rsid w:val="00313EC5"/>
    <w:rsid w:val="00314455"/>
    <w:rsid w:val="003147C5"/>
    <w:rsid w:val="003153E5"/>
    <w:rsid w:val="00315561"/>
    <w:rsid w:val="0031556E"/>
    <w:rsid w:val="0031580B"/>
    <w:rsid w:val="00315866"/>
    <w:rsid w:val="00315A04"/>
    <w:rsid w:val="00315AF1"/>
    <w:rsid w:val="00315D62"/>
    <w:rsid w:val="00315DEE"/>
    <w:rsid w:val="00316481"/>
    <w:rsid w:val="00316730"/>
    <w:rsid w:val="00316A7B"/>
    <w:rsid w:val="0031705A"/>
    <w:rsid w:val="00317206"/>
    <w:rsid w:val="0031736E"/>
    <w:rsid w:val="00317854"/>
    <w:rsid w:val="00317923"/>
    <w:rsid w:val="00320090"/>
    <w:rsid w:val="003207EB"/>
    <w:rsid w:val="00320864"/>
    <w:rsid w:val="00320869"/>
    <w:rsid w:val="00320C92"/>
    <w:rsid w:val="00320DD3"/>
    <w:rsid w:val="00321454"/>
    <w:rsid w:val="0032148C"/>
    <w:rsid w:val="003215CD"/>
    <w:rsid w:val="00321C23"/>
    <w:rsid w:val="00322B4B"/>
    <w:rsid w:val="00322EE5"/>
    <w:rsid w:val="0032350C"/>
    <w:rsid w:val="00323517"/>
    <w:rsid w:val="0032362B"/>
    <w:rsid w:val="00323789"/>
    <w:rsid w:val="003237E6"/>
    <w:rsid w:val="00323A60"/>
    <w:rsid w:val="00323C49"/>
    <w:rsid w:val="00323CD3"/>
    <w:rsid w:val="00323DBB"/>
    <w:rsid w:val="00324468"/>
    <w:rsid w:val="00324479"/>
    <w:rsid w:val="0032447C"/>
    <w:rsid w:val="003244F7"/>
    <w:rsid w:val="00324745"/>
    <w:rsid w:val="00324B95"/>
    <w:rsid w:val="00324D5B"/>
    <w:rsid w:val="00324EA5"/>
    <w:rsid w:val="00324F13"/>
    <w:rsid w:val="00325314"/>
    <w:rsid w:val="00325FB1"/>
    <w:rsid w:val="00326243"/>
    <w:rsid w:val="003264B6"/>
    <w:rsid w:val="00326AF8"/>
    <w:rsid w:val="00326C6A"/>
    <w:rsid w:val="003275EA"/>
    <w:rsid w:val="003276D4"/>
    <w:rsid w:val="003279A9"/>
    <w:rsid w:val="00327A7A"/>
    <w:rsid w:val="00327B50"/>
    <w:rsid w:val="00327D2D"/>
    <w:rsid w:val="00330B74"/>
    <w:rsid w:val="00330D05"/>
    <w:rsid w:val="00331028"/>
    <w:rsid w:val="003317FE"/>
    <w:rsid w:val="00331A35"/>
    <w:rsid w:val="00331CB6"/>
    <w:rsid w:val="0033289B"/>
    <w:rsid w:val="00332B38"/>
    <w:rsid w:val="003330CC"/>
    <w:rsid w:val="0033462A"/>
    <w:rsid w:val="00334797"/>
    <w:rsid w:val="00334F26"/>
    <w:rsid w:val="00335141"/>
    <w:rsid w:val="00335212"/>
    <w:rsid w:val="00335693"/>
    <w:rsid w:val="00335A23"/>
    <w:rsid w:val="00335C91"/>
    <w:rsid w:val="003367CD"/>
    <w:rsid w:val="00336B5A"/>
    <w:rsid w:val="00336C47"/>
    <w:rsid w:val="00336F8D"/>
    <w:rsid w:val="00337EB3"/>
    <w:rsid w:val="00337F1A"/>
    <w:rsid w:val="00340207"/>
    <w:rsid w:val="0034024B"/>
    <w:rsid w:val="003402F6"/>
    <w:rsid w:val="003403BE"/>
    <w:rsid w:val="003404E7"/>
    <w:rsid w:val="003409B0"/>
    <w:rsid w:val="00340AFD"/>
    <w:rsid w:val="00340E6A"/>
    <w:rsid w:val="00341250"/>
    <w:rsid w:val="003414B5"/>
    <w:rsid w:val="003415CB"/>
    <w:rsid w:val="00341997"/>
    <w:rsid w:val="00341A92"/>
    <w:rsid w:val="00342131"/>
    <w:rsid w:val="003423CD"/>
    <w:rsid w:val="003423D4"/>
    <w:rsid w:val="00342C4B"/>
    <w:rsid w:val="00342EEF"/>
    <w:rsid w:val="00343A76"/>
    <w:rsid w:val="00343B11"/>
    <w:rsid w:val="00343C6C"/>
    <w:rsid w:val="0034476B"/>
    <w:rsid w:val="00344E9D"/>
    <w:rsid w:val="0034503A"/>
    <w:rsid w:val="0034533E"/>
    <w:rsid w:val="003453AA"/>
    <w:rsid w:val="003459CB"/>
    <w:rsid w:val="00345E5D"/>
    <w:rsid w:val="00346517"/>
    <w:rsid w:val="003466B5"/>
    <w:rsid w:val="00346C8E"/>
    <w:rsid w:val="00346EC5"/>
    <w:rsid w:val="003471AA"/>
    <w:rsid w:val="003471DC"/>
    <w:rsid w:val="00347421"/>
    <w:rsid w:val="00347525"/>
    <w:rsid w:val="0034762F"/>
    <w:rsid w:val="00347A43"/>
    <w:rsid w:val="003501FE"/>
    <w:rsid w:val="00350330"/>
    <w:rsid w:val="0035064D"/>
    <w:rsid w:val="0035080D"/>
    <w:rsid w:val="00350977"/>
    <w:rsid w:val="00350DA7"/>
    <w:rsid w:val="00351397"/>
    <w:rsid w:val="00351452"/>
    <w:rsid w:val="003520A3"/>
    <w:rsid w:val="00352252"/>
    <w:rsid w:val="00352965"/>
    <w:rsid w:val="00352F73"/>
    <w:rsid w:val="00353218"/>
    <w:rsid w:val="00353345"/>
    <w:rsid w:val="003533BA"/>
    <w:rsid w:val="003537EE"/>
    <w:rsid w:val="00353D4A"/>
    <w:rsid w:val="003543F7"/>
    <w:rsid w:val="0035441C"/>
    <w:rsid w:val="00354524"/>
    <w:rsid w:val="00354628"/>
    <w:rsid w:val="00354787"/>
    <w:rsid w:val="003549E4"/>
    <w:rsid w:val="0035503A"/>
    <w:rsid w:val="00355107"/>
    <w:rsid w:val="00355148"/>
    <w:rsid w:val="00355328"/>
    <w:rsid w:val="003553A3"/>
    <w:rsid w:val="003556BF"/>
    <w:rsid w:val="003557D4"/>
    <w:rsid w:val="00355963"/>
    <w:rsid w:val="00355B9D"/>
    <w:rsid w:val="00355C05"/>
    <w:rsid w:val="003560F5"/>
    <w:rsid w:val="003562F9"/>
    <w:rsid w:val="00356482"/>
    <w:rsid w:val="003568ED"/>
    <w:rsid w:val="00356CBC"/>
    <w:rsid w:val="0035707F"/>
    <w:rsid w:val="003570C6"/>
    <w:rsid w:val="00357216"/>
    <w:rsid w:val="00357A42"/>
    <w:rsid w:val="003601B9"/>
    <w:rsid w:val="00360280"/>
    <w:rsid w:val="00360425"/>
    <w:rsid w:val="0036112E"/>
    <w:rsid w:val="003613CE"/>
    <w:rsid w:val="003613F0"/>
    <w:rsid w:val="00361486"/>
    <w:rsid w:val="00361658"/>
    <w:rsid w:val="0036173D"/>
    <w:rsid w:val="00361749"/>
    <w:rsid w:val="003618A5"/>
    <w:rsid w:val="00361A1B"/>
    <w:rsid w:val="003620BD"/>
    <w:rsid w:val="003620DC"/>
    <w:rsid w:val="003622E6"/>
    <w:rsid w:val="00362302"/>
    <w:rsid w:val="003623B9"/>
    <w:rsid w:val="0036257C"/>
    <w:rsid w:val="0036270B"/>
    <w:rsid w:val="00362A7C"/>
    <w:rsid w:val="00362C24"/>
    <w:rsid w:val="00363144"/>
    <w:rsid w:val="00363C0F"/>
    <w:rsid w:val="00363D00"/>
    <w:rsid w:val="00363F22"/>
    <w:rsid w:val="00363FFB"/>
    <w:rsid w:val="003641BC"/>
    <w:rsid w:val="00364622"/>
    <w:rsid w:val="0036476E"/>
    <w:rsid w:val="00364BA8"/>
    <w:rsid w:val="003654C6"/>
    <w:rsid w:val="00365991"/>
    <w:rsid w:val="00365B14"/>
    <w:rsid w:val="00365E1B"/>
    <w:rsid w:val="003663FA"/>
    <w:rsid w:val="00366412"/>
    <w:rsid w:val="00366803"/>
    <w:rsid w:val="00366B3D"/>
    <w:rsid w:val="00366E4F"/>
    <w:rsid w:val="00367384"/>
    <w:rsid w:val="003673D4"/>
    <w:rsid w:val="003678F0"/>
    <w:rsid w:val="00367B88"/>
    <w:rsid w:val="00367D88"/>
    <w:rsid w:val="003700C0"/>
    <w:rsid w:val="003700D4"/>
    <w:rsid w:val="003702F4"/>
    <w:rsid w:val="00370415"/>
    <w:rsid w:val="00370601"/>
    <w:rsid w:val="003708AC"/>
    <w:rsid w:val="003709AC"/>
    <w:rsid w:val="00370B05"/>
    <w:rsid w:val="00370C34"/>
    <w:rsid w:val="00370CEE"/>
    <w:rsid w:val="0037113A"/>
    <w:rsid w:val="003716A9"/>
    <w:rsid w:val="0037198D"/>
    <w:rsid w:val="00371BC4"/>
    <w:rsid w:val="00371FC6"/>
    <w:rsid w:val="0037232B"/>
    <w:rsid w:val="003723A6"/>
    <w:rsid w:val="003724F6"/>
    <w:rsid w:val="0037261D"/>
    <w:rsid w:val="00372779"/>
    <w:rsid w:val="00372884"/>
    <w:rsid w:val="00372AD7"/>
    <w:rsid w:val="00372B0F"/>
    <w:rsid w:val="00373123"/>
    <w:rsid w:val="00373891"/>
    <w:rsid w:val="00373C67"/>
    <w:rsid w:val="00373D03"/>
    <w:rsid w:val="00374355"/>
    <w:rsid w:val="00374463"/>
    <w:rsid w:val="00374773"/>
    <w:rsid w:val="00374920"/>
    <w:rsid w:val="00374C0F"/>
    <w:rsid w:val="00375221"/>
    <w:rsid w:val="003754BE"/>
    <w:rsid w:val="00375587"/>
    <w:rsid w:val="003756E4"/>
    <w:rsid w:val="00375D85"/>
    <w:rsid w:val="00375EB4"/>
    <w:rsid w:val="003760AA"/>
    <w:rsid w:val="00376358"/>
    <w:rsid w:val="003763A8"/>
    <w:rsid w:val="003765A1"/>
    <w:rsid w:val="00376A7A"/>
    <w:rsid w:val="0037738F"/>
    <w:rsid w:val="00377530"/>
    <w:rsid w:val="0037772E"/>
    <w:rsid w:val="00377823"/>
    <w:rsid w:val="00377A36"/>
    <w:rsid w:val="00377B55"/>
    <w:rsid w:val="00377B8B"/>
    <w:rsid w:val="00377D30"/>
    <w:rsid w:val="00377F04"/>
    <w:rsid w:val="003803DD"/>
    <w:rsid w:val="003806B6"/>
    <w:rsid w:val="00380AA1"/>
    <w:rsid w:val="00380D4D"/>
    <w:rsid w:val="00380F94"/>
    <w:rsid w:val="003810D5"/>
    <w:rsid w:val="00381103"/>
    <w:rsid w:val="00381657"/>
    <w:rsid w:val="003816A3"/>
    <w:rsid w:val="00381793"/>
    <w:rsid w:val="0038181E"/>
    <w:rsid w:val="00382634"/>
    <w:rsid w:val="003826EC"/>
    <w:rsid w:val="003829F5"/>
    <w:rsid w:val="00382C1A"/>
    <w:rsid w:val="00382E74"/>
    <w:rsid w:val="00382FA9"/>
    <w:rsid w:val="003833AC"/>
    <w:rsid w:val="00383871"/>
    <w:rsid w:val="00383F8B"/>
    <w:rsid w:val="00384E1E"/>
    <w:rsid w:val="00384EE5"/>
    <w:rsid w:val="003850E6"/>
    <w:rsid w:val="003855F2"/>
    <w:rsid w:val="00385637"/>
    <w:rsid w:val="00385ACB"/>
    <w:rsid w:val="00385DBF"/>
    <w:rsid w:val="00385EF7"/>
    <w:rsid w:val="0038605B"/>
    <w:rsid w:val="003862F6"/>
    <w:rsid w:val="003865DB"/>
    <w:rsid w:val="0038695C"/>
    <w:rsid w:val="00386971"/>
    <w:rsid w:val="00386994"/>
    <w:rsid w:val="00386D9D"/>
    <w:rsid w:val="00386DE0"/>
    <w:rsid w:val="00386E6A"/>
    <w:rsid w:val="00386ED9"/>
    <w:rsid w:val="003875E6"/>
    <w:rsid w:val="0038776A"/>
    <w:rsid w:val="0038777B"/>
    <w:rsid w:val="0038781B"/>
    <w:rsid w:val="00387881"/>
    <w:rsid w:val="00387BE6"/>
    <w:rsid w:val="00390370"/>
    <w:rsid w:val="0039063B"/>
    <w:rsid w:val="0039079B"/>
    <w:rsid w:val="00390A73"/>
    <w:rsid w:val="00390AB0"/>
    <w:rsid w:val="00390F96"/>
    <w:rsid w:val="003910ED"/>
    <w:rsid w:val="0039157B"/>
    <w:rsid w:val="00392175"/>
    <w:rsid w:val="0039234E"/>
    <w:rsid w:val="00392949"/>
    <w:rsid w:val="00392D3B"/>
    <w:rsid w:val="00392FD8"/>
    <w:rsid w:val="003933DA"/>
    <w:rsid w:val="00393870"/>
    <w:rsid w:val="00393E85"/>
    <w:rsid w:val="00394199"/>
    <w:rsid w:val="0039422F"/>
    <w:rsid w:val="003943DD"/>
    <w:rsid w:val="003949CB"/>
    <w:rsid w:val="00394C96"/>
    <w:rsid w:val="00394EDD"/>
    <w:rsid w:val="00394F93"/>
    <w:rsid w:val="003953C6"/>
    <w:rsid w:val="003957FD"/>
    <w:rsid w:val="00395B01"/>
    <w:rsid w:val="00395C1F"/>
    <w:rsid w:val="00396077"/>
    <w:rsid w:val="00396ABB"/>
    <w:rsid w:val="003974A1"/>
    <w:rsid w:val="00397EB2"/>
    <w:rsid w:val="00397F07"/>
    <w:rsid w:val="003A006C"/>
    <w:rsid w:val="003A011A"/>
    <w:rsid w:val="003A0202"/>
    <w:rsid w:val="003A0450"/>
    <w:rsid w:val="003A074E"/>
    <w:rsid w:val="003A0832"/>
    <w:rsid w:val="003A0D0B"/>
    <w:rsid w:val="003A0FEF"/>
    <w:rsid w:val="003A1003"/>
    <w:rsid w:val="003A1130"/>
    <w:rsid w:val="003A1207"/>
    <w:rsid w:val="003A18D5"/>
    <w:rsid w:val="003A1E64"/>
    <w:rsid w:val="003A2050"/>
    <w:rsid w:val="003A24D2"/>
    <w:rsid w:val="003A2C4B"/>
    <w:rsid w:val="003A2DF3"/>
    <w:rsid w:val="003A2EA6"/>
    <w:rsid w:val="003A2F91"/>
    <w:rsid w:val="003A3741"/>
    <w:rsid w:val="003A3877"/>
    <w:rsid w:val="003A3CF5"/>
    <w:rsid w:val="003A3EA8"/>
    <w:rsid w:val="003A3EF2"/>
    <w:rsid w:val="003A42EC"/>
    <w:rsid w:val="003A45CD"/>
    <w:rsid w:val="003A4D4F"/>
    <w:rsid w:val="003A4F9C"/>
    <w:rsid w:val="003A5071"/>
    <w:rsid w:val="003A50D3"/>
    <w:rsid w:val="003A51A0"/>
    <w:rsid w:val="003A566E"/>
    <w:rsid w:val="003A5BF6"/>
    <w:rsid w:val="003A63F1"/>
    <w:rsid w:val="003A6AFD"/>
    <w:rsid w:val="003A6CDE"/>
    <w:rsid w:val="003A6CE1"/>
    <w:rsid w:val="003A7899"/>
    <w:rsid w:val="003A799A"/>
    <w:rsid w:val="003A7D2E"/>
    <w:rsid w:val="003A7EDD"/>
    <w:rsid w:val="003B112F"/>
    <w:rsid w:val="003B1599"/>
    <w:rsid w:val="003B15BE"/>
    <w:rsid w:val="003B15C4"/>
    <w:rsid w:val="003B2054"/>
    <w:rsid w:val="003B2499"/>
    <w:rsid w:val="003B249F"/>
    <w:rsid w:val="003B2805"/>
    <w:rsid w:val="003B2E5B"/>
    <w:rsid w:val="003B2FEB"/>
    <w:rsid w:val="003B30A2"/>
    <w:rsid w:val="003B3A66"/>
    <w:rsid w:val="003B4054"/>
    <w:rsid w:val="003B4111"/>
    <w:rsid w:val="003B445A"/>
    <w:rsid w:val="003B47ED"/>
    <w:rsid w:val="003B488E"/>
    <w:rsid w:val="003B4A74"/>
    <w:rsid w:val="003B4C35"/>
    <w:rsid w:val="003B4D4D"/>
    <w:rsid w:val="003B4FB1"/>
    <w:rsid w:val="003B4FD8"/>
    <w:rsid w:val="003B50EF"/>
    <w:rsid w:val="003B5407"/>
    <w:rsid w:val="003B5499"/>
    <w:rsid w:val="003B5726"/>
    <w:rsid w:val="003B578E"/>
    <w:rsid w:val="003B5881"/>
    <w:rsid w:val="003B5985"/>
    <w:rsid w:val="003B5BDD"/>
    <w:rsid w:val="003B6436"/>
    <w:rsid w:val="003B68C0"/>
    <w:rsid w:val="003B6CFD"/>
    <w:rsid w:val="003B6E1E"/>
    <w:rsid w:val="003B70D2"/>
    <w:rsid w:val="003B7136"/>
    <w:rsid w:val="003B716A"/>
    <w:rsid w:val="003B72BB"/>
    <w:rsid w:val="003B7591"/>
    <w:rsid w:val="003B7A5B"/>
    <w:rsid w:val="003B7B40"/>
    <w:rsid w:val="003B7B58"/>
    <w:rsid w:val="003B7C41"/>
    <w:rsid w:val="003B7D91"/>
    <w:rsid w:val="003C088A"/>
    <w:rsid w:val="003C0BBA"/>
    <w:rsid w:val="003C0D26"/>
    <w:rsid w:val="003C0E0A"/>
    <w:rsid w:val="003C0F5B"/>
    <w:rsid w:val="003C0F89"/>
    <w:rsid w:val="003C112C"/>
    <w:rsid w:val="003C1465"/>
    <w:rsid w:val="003C1482"/>
    <w:rsid w:val="003C15A7"/>
    <w:rsid w:val="003C1798"/>
    <w:rsid w:val="003C1D0A"/>
    <w:rsid w:val="003C1FA5"/>
    <w:rsid w:val="003C210C"/>
    <w:rsid w:val="003C2125"/>
    <w:rsid w:val="003C261E"/>
    <w:rsid w:val="003C2722"/>
    <w:rsid w:val="003C2903"/>
    <w:rsid w:val="003C2AB2"/>
    <w:rsid w:val="003C2B52"/>
    <w:rsid w:val="003C3348"/>
    <w:rsid w:val="003C3540"/>
    <w:rsid w:val="003C3663"/>
    <w:rsid w:val="003C3B18"/>
    <w:rsid w:val="003C3BE5"/>
    <w:rsid w:val="003C3E69"/>
    <w:rsid w:val="003C4248"/>
    <w:rsid w:val="003C45C5"/>
    <w:rsid w:val="003C4B45"/>
    <w:rsid w:val="003C4B58"/>
    <w:rsid w:val="003C5125"/>
    <w:rsid w:val="003C5206"/>
    <w:rsid w:val="003C5295"/>
    <w:rsid w:val="003C534C"/>
    <w:rsid w:val="003C556E"/>
    <w:rsid w:val="003C55DA"/>
    <w:rsid w:val="003C5623"/>
    <w:rsid w:val="003C574F"/>
    <w:rsid w:val="003C5A4C"/>
    <w:rsid w:val="003C5AE5"/>
    <w:rsid w:val="003C5B05"/>
    <w:rsid w:val="003C5DDC"/>
    <w:rsid w:val="003C5F19"/>
    <w:rsid w:val="003C657E"/>
    <w:rsid w:val="003C6CBC"/>
    <w:rsid w:val="003C701F"/>
    <w:rsid w:val="003C7224"/>
    <w:rsid w:val="003C72EE"/>
    <w:rsid w:val="003C7337"/>
    <w:rsid w:val="003C7C06"/>
    <w:rsid w:val="003D0358"/>
    <w:rsid w:val="003D058F"/>
    <w:rsid w:val="003D0596"/>
    <w:rsid w:val="003D0857"/>
    <w:rsid w:val="003D0A79"/>
    <w:rsid w:val="003D0E12"/>
    <w:rsid w:val="003D0EF4"/>
    <w:rsid w:val="003D12BD"/>
    <w:rsid w:val="003D1C96"/>
    <w:rsid w:val="003D1D28"/>
    <w:rsid w:val="003D29BB"/>
    <w:rsid w:val="003D2AB1"/>
    <w:rsid w:val="003D2AC2"/>
    <w:rsid w:val="003D2E31"/>
    <w:rsid w:val="003D2E8E"/>
    <w:rsid w:val="003D2F0B"/>
    <w:rsid w:val="003D3083"/>
    <w:rsid w:val="003D311E"/>
    <w:rsid w:val="003D3142"/>
    <w:rsid w:val="003D350D"/>
    <w:rsid w:val="003D4598"/>
    <w:rsid w:val="003D4753"/>
    <w:rsid w:val="003D49CE"/>
    <w:rsid w:val="003D4AE6"/>
    <w:rsid w:val="003D4CA5"/>
    <w:rsid w:val="003D4D95"/>
    <w:rsid w:val="003D51CB"/>
    <w:rsid w:val="003D5A14"/>
    <w:rsid w:val="003D5BF0"/>
    <w:rsid w:val="003D5C69"/>
    <w:rsid w:val="003D5CA0"/>
    <w:rsid w:val="003D5FB6"/>
    <w:rsid w:val="003D61AD"/>
    <w:rsid w:val="003D6363"/>
    <w:rsid w:val="003D67CF"/>
    <w:rsid w:val="003D6964"/>
    <w:rsid w:val="003D6C8B"/>
    <w:rsid w:val="003D6F35"/>
    <w:rsid w:val="003D787B"/>
    <w:rsid w:val="003E0592"/>
    <w:rsid w:val="003E0872"/>
    <w:rsid w:val="003E0981"/>
    <w:rsid w:val="003E0A6C"/>
    <w:rsid w:val="003E0B61"/>
    <w:rsid w:val="003E0CBF"/>
    <w:rsid w:val="003E0F11"/>
    <w:rsid w:val="003E0F95"/>
    <w:rsid w:val="003E1B5A"/>
    <w:rsid w:val="003E1D29"/>
    <w:rsid w:val="003E1E9F"/>
    <w:rsid w:val="003E1F91"/>
    <w:rsid w:val="003E208E"/>
    <w:rsid w:val="003E21D1"/>
    <w:rsid w:val="003E28D1"/>
    <w:rsid w:val="003E33E5"/>
    <w:rsid w:val="003E351E"/>
    <w:rsid w:val="003E3977"/>
    <w:rsid w:val="003E3AC1"/>
    <w:rsid w:val="003E4D0E"/>
    <w:rsid w:val="003E4D32"/>
    <w:rsid w:val="003E53B0"/>
    <w:rsid w:val="003E56A5"/>
    <w:rsid w:val="003E56F5"/>
    <w:rsid w:val="003E5D2C"/>
    <w:rsid w:val="003E6D19"/>
    <w:rsid w:val="003E6FE8"/>
    <w:rsid w:val="003E747C"/>
    <w:rsid w:val="003E76AF"/>
    <w:rsid w:val="003E77CE"/>
    <w:rsid w:val="003E77D0"/>
    <w:rsid w:val="003E77F9"/>
    <w:rsid w:val="003E7B2F"/>
    <w:rsid w:val="003E7CD5"/>
    <w:rsid w:val="003E7DC3"/>
    <w:rsid w:val="003E7E71"/>
    <w:rsid w:val="003E7F8E"/>
    <w:rsid w:val="003F087E"/>
    <w:rsid w:val="003F0D34"/>
    <w:rsid w:val="003F0ED4"/>
    <w:rsid w:val="003F0F20"/>
    <w:rsid w:val="003F1298"/>
    <w:rsid w:val="003F16B9"/>
    <w:rsid w:val="003F1824"/>
    <w:rsid w:val="003F1AF7"/>
    <w:rsid w:val="003F1B84"/>
    <w:rsid w:val="003F1F21"/>
    <w:rsid w:val="003F2B29"/>
    <w:rsid w:val="003F2DF6"/>
    <w:rsid w:val="003F2EE8"/>
    <w:rsid w:val="003F2F91"/>
    <w:rsid w:val="003F34B1"/>
    <w:rsid w:val="003F34EB"/>
    <w:rsid w:val="003F3B60"/>
    <w:rsid w:val="003F3E08"/>
    <w:rsid w:val="003F3EF3"/>
    <w:rsid w:val="003F4070"/>
    <w:rsid w:val="003F40A8"/>
    <w:rsid w:val="003F4310"/>
    <w:rsid w:val="003F493E"/>
    <w:rsid w:val="003F4A46"/>
    <w:rsid w:val="003F4D58"/>
    <w:rsid w:val="003F5054"/>
    <w:rsid w:val="003F5324"/>
    <w:rsid w:val="003F5370"/>
    <w:rsid w:val="003F5F41"/>
    <w:rsid w:val="003F5F92"/>
    <w:rsid w:val="003F61AE"/>
    <w:rsid w:val="003F6325"/>
    <w:rsid w:val="003F6AA7"/>
    <w:rsid w:val="003F6BC5"/>
    <w:rsid w:val="003F6C7E"/>
    <w:rsid w:val="003F6D7B"/>
    <w:rsid w:val="003F71E0"/>
    <w:rsid w:val="003F76B5"/>
    <w:rsid w:val="003F77FE"/>
    <w:rsid w:val="003F7C0B"/>
    <w:rsid w:val="004001F1"/>
    <w:rsid w:val="00400203"/>
    <w:rsid w:val="0040080F"/>
    <w:rsid w:val="00400FD9"/>
    <w:rsid w:val="00401B3F"/>
    <w:rsid w:val="00401F5F"/>
    <w:rsid w:val="0040210A"/>
    <w:rsid w:val="004023A5"/>
    <w:rsid w:val="004025F0"/>
    <w:rsid w:val="004026EE"/>
    <w:rsid w:val="0040288A"/>
    <w:rsid w:val="00402D01"/>
    <w:rsid w:val="00402FD7"/>
    <w:rsid w:val="0040329D"/>
    <w:rsid w:val="00403531"/>
    <w:rsid w:val="004037ED"/>
    <w:rsid w:val="00404209"/>
    <w:rsid w:val="00404561"/>
    <w:rsid w:val="0040488E"/>
    <w:rsid w:val="00404D17"/>
    <w:rsid w:val="004051A8"/>
    <w:rsid w:val="00405597"/>
    <w:rsid w:val="00405631"/>
    <w:rsid w:val="00405713"/>
    <w:rsid w:val="0040593E"/>
    <w:rsid w:val="00405943"/>
    <w:rsid w:val="004059D8"/>
    <w:rsid w:val="00405B36"/>
    <w:rsid w:val="00405D31"/>
    <w:rsid w:val="00405EB3"/>
    <w:rsid w:val="00406373"/>
    <w:rsid w:val="00406376"/>
    <w:rsid w:val="004068A0"/>
    <w:rsid w:val="00406A33"/>
    <w:rsid w:val="00406FCA"/>
    <w:rsid w:val="0040705B"/>
    <w:rsid w:val="004071E8"/>
    <w:rsid w:val="00407738"/>
    <w:rsid w:val="0040779E"/>
    <w:rsid w:val="00407BE5"/>
    <w:rsid w:val="004101B8"/>
    <w:rsid w:val="004104B3"/>
    <w:rsid w:val="00410BC7"/>
    <w:rsid w:val="004115A2"/>
    <w:rsid w:val="0041174A"/>
    <w:rsid w:val="004118C0"/>
    <w:rsid w:val="0041196C"/>
    <w:rsid w:val="00411973"/>
    <w:rsid w:val="00411D1A"/>
    <w:rsid w:val="00412007"/>
    <w:rsid w:val="00412121"/>
    <w:rsid w:val="00412301"/>
    <w:rsid w:val="00412A9C"/>
    <w:rsid w:val="00413670"/>
    <w:rsid w:val="00413F65"/>
    <w:rsid w:val="0041427D"/>
    <w:rsid w:val="00414A6E"/>
    <w:rsid w:val="00414E9F"/>
    <w:rsid w:val="00414F65"/>
    <w:rsid w:val="00415597"/>
    <w:rsid w:val="00415781"/>
    <w:rsid w:val="00415823"/>
    <w:rsid w:val="00415A58"/>
    <w:rsid w:val="00416375"/>
    <w:rsid w:val="0041639E"/>
    <w:rsid w:val="00416497"/>
    <w:rsid w:val="00416601"/>
    <w:rsid w:val="00416624"/>
    <w:rsid w:val="00416942"/>
    <w:rsid w:val="00416FCC"/>
    <w:rsid w:val="00417229"/>
    <w:rsid w:val="00417700"/>
    <w:rsid w:val="00417884"/>
    <w:rsid w:val="00417896"/>
    <w:rsid w:val="004179D9"/>
    <w:rsid w:val="00417C3F"/>
    <w:rsid w:val="00420088"/>
    <w:rsid w:val="00420495"/>
    <w:rsid w:val="004207BF"/>
    <w:rsid w:val="004208BF"/>
    <w:rsid w:val="00420D8A"/>
    <w:rsid w:val="00420E0A"/>
    <w:rsid w:val="004215B5"/>
    <w:rsid w:val="00421D40"/>
    <w:rsid w:val="00421EC1"/>
    <w:rsid w:val="00421EE8"/>
    <w:rsid w:val="00421F22"/>
    <w:rsid w:val="004221EB"/>
    <w:rsid w:val="0042269E"/>
    <w:rsid w:val="00422FE4"/>
    <w:rsid w:val="004232D7"/>
    <w:rsid w:val="004235CC"/>
    <w:rsid w:val="0042360F"/>
    <w:rsid w:val="0042368A"/>
    <w:rsid w:val="004238FD"/>
    <w:rsid w:val="00424055"/>
    <w:rsid w:val="004241AC"/>
    <w:rsid w:val="004242FB"/>
    <w:rsid w:val="0042489D"/>
    <w:rsid w:val="00424946"/>
    <w:rsid w:val="00424A2F"/>
    <w:rsid w:val="00424AE5"/>
    <w:rsid w:val="004252F7"/>
    <w:rsid w:val="004253C0"/>
    <w:rsid w:val="00425918"/>
    <w:rsid w:val="00425CA3"/>
    <w:rsid w:val="00425CC9"/>
    <w:rsid w:val="00425DE9"/>
    <w:rsid w:val="00425F28"/>
    <w:rsid w:val="00425FEA"/>
    <w:rsid w:val="00427084"/>
    <w:rsid w:val="0042772F"/>
    <w:rsid w:val="00427B38"/>
    <w:rsid w:val="00427ED4"/>
    <w:rsid w:val="0043023A"/>
    <w:rsid w:val="00430B5D"/>
    <w:rsid w:val="00430BE7"/>
    <w:rsid w:val="00430FEA"/>
    <w:rsid w:val="00430FFC"/>
    <w:rsid w:val="00431039"/>
    <w:rsid w:val="00431739"/>
    <w:rsid w:val="00431768"/>
    <w:rsid w:val="004317D3"/>
    <w:rsid w:val="00431B2F"/>
    <w:rsid w:val="004323BF"/>
    <w:rsid w:val="00432466"/>
    <w:rsid w:val="004324F7"/>
    <w:rsid w:val="0043265C"/>
    <w:rsid w:val="004327F8"/>
    <w:rsid w:val="00432968"/>
    <w:rsid w:val="00432D08"/>
    <w:rsid w:val="00432D18"/>
    <w:rsid w:val="00433026"/>
    <w:rsid w:val="00433206"/>
    <w:rsid w:val="00433519"/>
    <w:rsid w:val="004337C4"/>
    <w:rsid w:val="00433966"/>
    <w:rsid w:val="00433BF5"/>
    <w:rsid w:val="0043478C"/>
    <w:rsid w:val="004348EB"/>
    <w:rsid w:val="00434C23"/>
    <w:rsid w:val="00435328"/>
    <w:rsid w:val="0043562A"/>
    <w:rsid w:val="00435682"/>
    <w:rsid w:val="00435702"/>
    <w:rsid w:val="00435D27"/>
    <w:rsid w:val="0043609D"/>
    <w:rsid w:val="004361BD"/>
    <w:rsid w:val="004369AF"/>
    <w:rsid w:val="00436DBF"/>
    <w:rsid w:val="00436F28"/>
    <w:rsid w:val="00437684"/>
    <w:rsid w:val="00437821"/>
    <w:rsid w:val="00437A66"/>
    <w:rsid w:val="00437BC0"/>
    <w:rsid w:val="00437CAD"/>
    <w:rsid w:val="00437E07"/>
    <w:rsid w:val="00437E22"/>
    <w:rsid w:val="00440095"/>
    <w:rsid w:val="00440413"/>
    <w:rsid w:val="00440993"/>
    <w:rsid w:val="00440BF7"/>
    <w:rsid w:val="00441468"/>
    <w:rsid w:val="0044146C"/>
    <w:rsid w:val="004419A7"/>
    <w:rsid w:val="00441E61"/>
    <w:rsid w:val="00441E95"/>
    <w:rsid w:val="00441F61"/>
    <w:rsid w:val="00442111"/>
    <w:rsid w:val="004421B2"/>
    <w:rsid w:val="00442B86"/>
    <w:rsid w:val="00442BF3"/>
    <w:rsid w:val="00443585"/>
    <w:rsid w:val="00443B98"/>
    <w:rsid w:val="00443C49"/>
    <w:rsid w:val="00443CB2"/>
    <w:rsid w:val="00443D80"/>
    <w:rsid w:val="004447FD"/>
    <w:rsid w:val="00444B5B"/>
    <w:rsid w:val="00444D1D"/>
    <w:rsid w:val="00444FEF"/>
    <w:rsid w:val="00445912"/>
    <w:rsid w:val="00445DC6"/>
    <w:rsid w:val="00445F52"/>
    <w:rsid w:val="00446008"/>
    <w:rsid w:val="00446422"/>
    <w:rsid w:val="00446524"/>
    <w:rsid w:val="0044667A"/>
    <w:rsid w:val="0044670B"/>
    <w:rsid w:val="00446974"/>
    <w:rsid w:val="00446CBC"/>
    <w:rsid w:val="0044719C"/>
    <w:rsid w:val="004471D0"/>
    <w:rsid w:val="004476E3"/>
    <w:rsid w:val="00447B5A"/>
    <w:rsid w:val="00447BBF"/>
    <w:rsid w:val="00447C90"/>
    <w:rsid w:val="00447D9B"/>
    <w:rsid w:val="00450497"/>
    <w:rsid w:val="004504EB"/>
    <w:rsid w:val="00450552"/>
    <w:rsid w:val="004505C0"/>
    <w:rsid w:val="0045098A"/>
    <w:rsid w:val="00450C80"/>
    <w:rsid w:val="004511F6"/>
    <w:rsid w:val="004516E9"/>
    <w:rsid w:val="0045210B"/>
    <w:rsid w:val="00452281"/>
    <w:rsid w:val="0045237D"/>
    <w:rsid w:val="004523CA"/>
    <w:rsid w:val="004528E0"/>
    <w:rsid w:val="004530B1"/>
    <w:rsid w:val="004536E0"/>
    <w:rsid w:val="00453735"/>
    <w:rsid w:val="00453F1C"/>
    <w:rsid w:val="004540CC"/>
    <w:rsid w:val="00454150"/>
    <w:rsid w:val="004541DB"/>
    <w:rsid w:val="0045455B"/>
    <w:rsid w:val="0045486F"/>
    <w:rsid w:val="00455376"/>
    <w:rsid w:val="0045540F"/>
    <w:rsid w:val="00455E28"/>
    <w:rsid w:val="00455EFE"/>
    <w:rsid w:val="004560BA"/>
    <w:rsid w:val="004569E6"/>
    <w:rsid w:val="00456F22"/>
    <w:rsid w:val="004575B6"/>
    <w:rsid w:val="004575F4"/>
    <w:rsid w:val="00457D1D"/>
    <w:rsid w:val="004602E9"/>
    <w:rsid w:val="0046060C"/>
    <w:rsid w:val="0046065C"/>
    <w:rsid w:val="00460B17"/>
    <w:rsid w:val="00460BC5"/>
    <w:rsid w:val="00460DE7"/>
    <w:rsid w:val="00461078"/>
    <w:rsid w:val="004610FA"/>
    <w:rsid w:val="00461281"/>
    <w:rsid w:val="00461396"/>
    <w:rsid w:val="00462277"/>
    <w:rsid w:val="00462533"/>
    <w:rsid w:val="0046280E"/>
    <w:rsid w:val="00462838"/>
    <w:rsid w:val="00462899"/>
    <w:rsid w:val="004628B8"/>
    <w:rsid w:val="00462E82"/>
    <w:rsid w:val="00463256"/>
    <w:rsid w:val="00463C3E"/>
    <w:rsid w:val="004644F8"/>
    <w:rsid w:val="00464559"/>
    <w:rsid w:val="00464838"/>
    <w:rsid w:val="00464C13"/>
    <w:rsid w:val="00464C73"/>
    <w:rsid w:val="00465176"/>
    <w:rsid w:val="00465288"/>
    <w:rsid w:val="004653DE"/>
    <w:rsid w:val="00465D79"/>
    <w:rsid w:val="00465ED3"/>
    <w:rsid w:val="00466242"/>
    <w:rsid w:val="004662B8"/>
    <w:rsid w:val="004669F7"/>
    <w:rsid w:val="00467018"/>
    <w:rsid w:val="00467214"/>
    <w:rsid w:val="0046756F"/>
    <w:rsid w:val="004675B0"/>
    <w:rsid w:val="00467965"/>
    <w:rsid w:val="00467B08"/>
    <w:rsid w:val="00467C67"/>
    <w:rsid w:val="00467DE2"/>
    <w:rsid w:val="00470250"/>
    <w:rsid w:val="004705D7"/>
    <w:rsid w:val="004706E9"/>
    <w:rsid w:val="00470B8F"/>
    <w:rsid w:val="00470DB3"/>
    <w:rsid w:val="00471B6B"/>
    <w:rsid w:val="00471DA3"/>
    <w:rsid w:val="00472198"/>
    <w:rsid w:val="004722EB"/>
    <w:rsid w:val="00472B2F"/>
    <w:rsid w:val="00473107"/>
    <w:rsid w:val="00473560"/>
    <w:rsid w:val="004737D8"/>
    <w:rsid w:val="00473800"/>
    <w:rsid w:val="0047387E"/>
    <w:rsid w:val="0047387F"/>
    <w:rsid w:val="0047391D"/>
    <w:rsid w:val="00473EC5"/>
    <w:rsid w:val="00474039"/>
    <w:rsid w:val="00474333"/>
    <w:rsid w:val="00474491"/>
    <w:rsid w:val="004744F3"/>
    <w:rsid w:val="004745FF"/>
    <w:rsid w:val="004747A3"/>
    <w:rsid w:val="00474A8C"/>
    <w:rsid w:val="00475097"/>
    <w:rsid w:val="0047510B"/>
    <w:rsid w:val="004752DF"/>
    <w:rsid w:val="004754B1"/>
    <w:rsid w:val="004756E5"/>
    <w:rsid w:val="004757D1"/>
    <w:rsid w:val="004759CA"/>
    <w:rsid w:val="00475EA1"/>
    <w:rsid w:val="004764B8"/>
    <w:rsid w:val="00476575"/>
    <w:rsid w:val="004766B6"/>
    <w:rsid w:val="004767FD"/>
    <w:rsid w:val="00476B65"/>
    <w:rsid w:val="00477550"/>
    <w:rsid w:val="0047788E"/>
    <w:rsid w:val="0047790A"/>
    <w:rsid w:val="00477E68"/>
    <w:rsid w:val="004800D4"/>
    <w:rsid w:val="0048044D"/>
    <w:rsid w:val="00480849"/>
    <w:rsid w:val="00480A59"/>
    <w:rsid w:val="00481016"/>
    <w:rsid w:val="00481620"/>
    <w:rsid w:val="0048167E"/>
    <w:rsid w:val="004818E6"/>
    <w:rsid w:val="004819E4"/>
    <w:rsid w:val="00481E90"/>
    <w:rsid w:val="00481FFC"/>
    <w:rsid w:val="0048243E"/>
    <w:rsid w:val="00482531"/>
    <w:rsid w:val="00482A96"/>
    <w:rsid w:val="00482E2D"/>
    <w:rsid w:val="00483295"/>
    <w:rsid w:val="004836E4"/>
    <w:rsid w:val="00483D34"/>
    <w:rsid w:val="00484700"/>
    <w:rsid w:val="00484705"/>
    <w:rsid w:val="00484C71"/>
    <w:rsid w:val="00485625"/>
    <w:rsid w:val="004856F3"/>
    <w:rsid w:val="00485EB8"/>
    <w:rsid w:val="00485FC1"/>
    <w:rsid w:val="004863A8"/>
    <w:rsid w:val="004863F0"/>
    <w:rsid w:val="00486655"/>
    <w:rsid w:val="00486834"/>
    <w:rsid w:val="0048683B"/>
    <w:rsid w:val="00487234"/>
    <w:rsid w:val="00487FAD"/>
    <w:rsid w:val="004900D3"/>
    <w:rsid w:val="0049075E"/>
    <w:rsid w:val="00490A91"/>
    <w:rsid w:val="00490D5C"/>
    <w:rsid w:val="00491235"/>
    <w:rsid w:val="0049124B"/>
    <w:rsid w:val="004917D9"/>
    <w:rsid w:val="00491A0E"/>
    <w:rsid w:val="00492008"/>
    <w:rsid w:val="004920DF"/>
    <w:rsid w:val="00492256"/>
    <w:rsid w:val="00492269"/>
    <w:rsid w:val="0049248D"/>
    <w:rsid w:val="004928FF"/>
    <w:rsid w:val="0049295C"/>
    <w:rsid w:val="00492AA4"/>
    <w:rsid w:val="00492E3E"/>
    <w:rsid w:val="00493290"/>
    <w:rsid w:val="004940C0"/>
    <w:rsid w:val="004940DC"/>
    <w:rsid w:val="0049432B"/>
    <w:rsid w:val="00494A38"/>
    <w:rsid w:val="00494ADB"/>
    <w:rsid w:val="00495967"/>
    <w:rsid w:val="00495E90"/>
    <w:rsid w:val="004966F6"/>
    <w:rsid w:val="00496981"/>
    <w:rsid w:val="00496CB4"/>
    <w:rsid w:val="00496D4E"/>
    <w:rsid w:val="00496D86"/>
    <w:rsid w:val="004972D5"/>
    <w:rsid w:val="004977AA"/>
    <w:rsid w:val="004978FE"/>
    <w:rsid w:val="00497D57"/>
    <w:rsid w:val="00497F4E"/>
    <w:rsid w:val="004A02FC"/>
    <w:rsid w:val="004A0466"/>
    <w:rsid w:val="004A05CC"/>
    <w:rsid w:val="004A05DB"/>
    <w:rsid w:val="004A063E"/>
    <w:rsid w:val="004A064E"/>
    <w:rsid w:val="004A0667"/>
    <w:rsid w:val="004A06D3"/>
    <w:rsid w:val="004A07FA"/>
    <w:rsid w:val="004A08B1"/>
    <w:rsid w:val="004A0A8B"/>
    <w:rsid w:val="004A0AA3"/>
    <w:rsid w:val="004A0B76"/>
    <w:rsid w:val="004A0C5E"/>
    <w:rsid w:val="004A122C"/>
    <w:rsid w:val="004A159D"/>
    <w:rsid w:val="004A175C"/>
    <w:rsid w:val="004A17B9"/>
    <w:rsid w:val="004A1AF2"/>
    <w:rsid w:val="004A1C17"/>
    <w:rsid w:val="004A2494"/>
    <w:rsid w:val="004A293D"/>
    <w:rsid w:val="004A35D7"/>
    <w:rsid w:val="004A3C64"/>
    <w:rsid w:val="004A40C1"/>
    <w:rsid w:val="004A447B"/>
    <w:rsid w:val="004A4692"/>
    <w:rsid w:val="004A494E"/>
    <w:rsid w:val="004A4B79"/>
    <w:rsid w:val="004A5198"/>
    <w:rsid w:val="004A5750"/>
    <w:rsid w:val="004A5F12"/>
    <w:rsid w:val="004A63D1"/>
    <w:rsid w:val="004A648B"/>
    <w:rsid w:val="004A64BB"/>
    <w:rsid w:val="004A6598"/>
    <w:rsid w:val="004A65F1"/>
    <w:rsid w:val="004A6735"/>
    <w:rsid w:val="004A685D"/>
    <w:rsid w:val="004A6A53"/>
    <w:rsid w:val="004A6BF7"/>
    <w:rsid w:val="004A6D69"/>
    <w:rsid w:val="004A6E26"/>
    <w:rsid w:val="004A6EF6"/>
    <w:rsid w:val="004A711A"/>
    <w:rsid w:val="004A76C7"/>
    <w:rsid w:val="004A7989"/>
    <w:rsid w:val="004A7992"/>
    <w:rsid w:val="004B0053"/>
    <w:rsid w:val="004B05A5"/>
    <w:rsid w:val="004B06B6"/>
    <w:rsid w:val="004B0881"/>
    <w:rsid w:val="004B09F2"/>
    <w:rsid w:val="004B0C01"/>
    <w:rsid w:val="004B0DF2"/>
    <w:rsid w:val="004B1088"/>
    <w:rsid w:val="004B10DB"/>
    <w:rsid w:val="004B1182"/>
    <w:rsid w:val="004B123C"/>
    <w:rsid w:val="004B158D"/>
    <w:rsid w:val="004B1693"/>
    <w:rsid w:val="004B18C7"/>
    <w:rsid w:val="004B1CB7"/>
    <w:rsid w:val="004B1F02"/>
    <w:rsid w:val="004B1FA7"/>
    <w:rsid w:val="004B20BC"/>
    <w:rsid w:val="004B22D6"/>
    <w:rsid w:val="004B2344"/>
    <w:rsid w:val="004B236F"/>
    <w:rsid w:val="004B2AC0"/>
    <w:rsid w:val="004B2C2D"/>
    <w:rsid w:val="004B2E86"/>
    <w:rsid w:val="004B2EDD"/>
    <w:rsid w:val="004B2F6D"/>
    <w:rsid w:val="004B2F72"/>
    <w:rsid w:val="004B342F"/>
    <w:rsid w:val="004B3445"/>
    <w:rsid w:val="004B3606"/>
    <w:rsid w:val="004B406E"/>
    <w:rsid w:val="004B444E"/>
    <w:rsid w:val="004B45CC"/>
    <w:rsid w:val="004B463C"/>
    <w:rsid w:val="004B4BBC"/>
    <w:rsid w:val="004B4C2E"/>
    <w:rsid w:val="004B4C3A"/>
    <w:rsid w:val="004B51AE"/>
    <w:rsid w:val="004B546F"/>
    <w:rsid w:val="004B59A2"/>
    <w:rsid w:val="004B5A6C"/>
    <w:rsid w:val="004B5CF6"/>
    <w:rsid w:val="004B6294"/>
    <w:rsid w:val="004B675F"/>
    <w:rsid w:val="004B6DC4"/>
    <w:rsid w:val="004B7000"/>
    <w:rsid w:val="004B738A"/>
    <w:rsid w:val="004C0596"/>
    <w:rsid w:val="004C0EEE"/>
    <w:rsid w:val="004C130F"/>
    <w:rsid w:val="004C15AB"/>
    <w:rsid w:val="004C19AB"/>
    <w:rsid w:val="004C1A0A"/>
    <w:rsid w:val="004C1CB4"/>
    <w:rsid w:val="004C24F9"/>
    <w:rsid w:val="004C2521"/>
    <w:rsid w:val="004C26B0"/>
    <w:rsid w:val="004C2E8E"/>
    <w:rsid w:val="004C3215"/>
    <w:rsid w:val="004C33D8"/>
    <w:rsid w:val="004C3968"/>
    <w:rsid w:val="004C3A5E"/>
    <w:rsid w:val="004C3CFA"/>
    <w:rsid w:val="004C3FAB"/>
    <w:rsid w:val="004C4044"/>
    <w:rsid w:val="004C4387"/>
    <w:rsid w:val="004C44E6"/>
    <w:rsid w:val="004C4818"/>
    <w:rsid w:val="004C485D"/>
    <w:rsid w:val="004C4B68"/>
    <w:rsid w:val="004C527B"/>
    <w:rsid w:val="004C52A7"/>
    <w:rsid w:val="004C52E8"/>
    <w:rsid w:val="004C537C"/>
    <w:rsid w:val="004C5525"/>
    <w:rsid w:val="004C552B"/>
    <w:rsid w:val="004C5540"/>
    <w:rsid w:val="004C5750"/>
    <w:rsid w:val="004C57B3"/>
    <w:rsid w:val="004C58D8"/>
    <w:rsid w:val="004C5922"/>
    <w:rsid w:val="004C59C1"/>
    <w:rsid w:val="004C5B2F"/>
    <w:rsid w:val="004C5C34"/>
    <w:rsid w:val="004C5D73"/>
    <w:rsid w:val="004C5EB1"/>
    <w:rsid w:val="004C60B4"/>
    <w:rsid w:val="004C6304"/>
    <w:rsid w:val="004C63C8"/>
    <w:rsid w:val="004C642A"/>
    <w:rsid w:val="004C66BC"/>
    <w:rsid w:val="004C6715"/>
    <w:rsid w:val="004C706F"/>
    <w:rsid w:val="004C7193"/>
    <w:rsid w:val="004C7A5E"/>
    <w:rsid w:val="004C7CF1"/>
    <w:rsid w:val="004D0229"/>
    <w:rsid w:val="004D064C"/>
    <w:rsid w:val="004D0AF4"/>
    <w:rsid w:val="004D0BB2"/>
    <w:rsid w:val="004D0DA7"/>
    <w:rsid w:val="004D145D"/>
    <w:rsid w:val="004D198A"/>
    <w:rsid w:val="004D19D0"/>
    <w:rsid w:val="004D19FD"/>
    <w:rsid w:val="004D1B88"/>
    <w:rsid w:val="004D1CB4"/>
    <w:rsid w:val="004D20D3"/>
    <w:rsid w:val="004D20EC"/>
    <w:rsid w:val="004D23FF"/>
    <w:rsid w:val="004D24B0"/>
    <w:rsid w:val="004D2AC5"/>
    <w:rsid w:val="004D2E57"/>
    <w:rsid w:val="004D2E5B"/>
    <w:rsid w:val="004D2F32"/>
    <w:rsid w:val="004D352C"/>
    <w:rsid w:val="004D3683"/>
    <w:rsid w:val="004D3B5E"/>
    <w:rsid w:val="004D3EBD"/>
    <w:rsid w:val="004D4130"/>
    <w:rsid w:val="004D4252"/>
    <w:rsid w:val="004D436B"/>
    <w:rsid w:val="004D4D6C"/>
    <w:rsid w:val="004D52B5"/>
    <w:rsid w:val="004D53E9"/>
    <w:rsid w:val="004D5A9F"/>
    <w:rsid w:val="004D66A2"/>
    <w:rsid w:val="004D6985"/>
    <w:rsid w:val="004D7169"/>
    <w:rsid w:val="004D74C0"/>
    <w:rsid w:val="004D74D9"/>
    <w:rsid w:val="004D7B35"/>
    <w:rsid w:val="004E0CC1"/>
    <w:rsid w:val="004E137B"/>
    <w:rsid w:val="004E1565"/>
    <w:rsid w:val="004E15CD"/>
    <w:rsid w:val="004E1853"/>
    <w:rsid w:val="004E19A6"/>
    <w:rsid w:val="004E1C7D"/>
    <w:rsid w:val="004E2555"/>
    <w:rsid w:val="004E258F"/>
    <w:rsid w:val="004E25B3"/>
    <w:rsid w:val="004E2B28"/>
    <w:rsid w:val="004E2B31"/>
    <w:rsid w:val="004E3266"/>
    <w:rsid w:val="004E36B3"/>
    <w:rsid w:val="004E3AC1"/>
    <w:rsid w:val="004E3ACE"/>
    <w:rsid w:val="004E3AD2"/>
    <w:rsid w:val="004E3BC0"/>
    <w:rsid w:val="004E4748"/>
    <w:rsid w:val="004E4A04"/>
    <w:rsid w:val="004E5470"/>
    <w:rsid w:val="004E58BC"/>
    <w:rsid w:val="004E5DB3"/>
    <w:rsid w:val="004E5DD4"/>
    <w:rsid w:val="004E5DD8"/>
    <w:rsid w:val="004E5EEA"/>
    <w:rsid w:val="004E5FE0"/>
    <w:rsid w:val="004E72EE"/>
    <w:rsid w:val="004E74AB"/>
    <w:rsid w:val="004E74B0"/>
    <w:rsid w:val="004E774C"/>
    <w:rsid w:val="004E7BB2"/>
    <w:rsid w:val="004E7DC3"/>
    <w:rsid w:val="004E7E25"/>
    <w:rsid w:val="004F011B"/>
    <w:rsid w:val="004F0697"/>
    <w:rsid w:val="004F0712"/>
    <w:rsid w:val="004F0A59"/>
    <w:rsid w:val="004F0AD9"/>
    <w:rsid w:val="004F0C81"/>
    <w:rsid w:val="004F0E22"/>
    <w:rsid w:val="004F11E8"/>
    <w:rsid w:val="004F1450"/>
    <w:rsid w:val="004F157F"/>
    <w:rsid w:val="004F18B8"/>
    <w:rsid w:val="004F2230"/>
    <w:rsid w:val="004F2562"/>
    <w:rsid w:val="004F2887"/>
    <w:rsid w:val="004F2965"/>
    <w:rsid w:val="004F2BF0"/>
    <w:rsid w:val="004F3185"/>
    <w:rsid w:val="004F33FB"/>
    <w:rsid w:val="004F3665"/>
    <w:rsid w:val="004F38CC"/>
    <w:rsid w:val="004F3953"/>
    <w:rsid w:val="004F3D0F"/>
    <w:rsid w:val="004F4281"/>
    <w:rsid w:val="004F4912"/>
    <w:rsid w:val="004F4C39"/>
    <w:rsid w:val="004F4D02"/>
    <w:rsid w:val="004F5101"/>
    <w:rsid w:val="004F5D6D"/>
    <w:rsid w:val="004F5D83"/>
    <w:rsid w:val="004F6250"/>
    <w:rsid w:val="004F630D"/>
    <w:rsid w:val="004F68E6"/>
    <w:rsid w:val="004F6E33"/>
    <w:rsid w:val="004F6FC7"/>
    <w:rsid w:val="004F760C"/>
    <w:rsid w:val="004F76B7"/>
    <w:rsid w:val="00500639"/>
    <w:rsid w:val="00500AE2"/>
    <w:rsid w:val="00500E9F"/>
    <w:rsid w:val="005014FE"/>
    <w:rsid w:val="00501839"/>
    <w:rsid w:val="00501BC4"/>
    <w:rsid w:val="00501D8E"/>
    <w:rsid w:val="00501F8A"/>
    <w:rsid w:val="0050232E"/>
    <w:rsid w:val="0050268F"/>
    <w:rsid w:val="00502E05"/>
    <w:rsid w:val="00502EEC"/>
    <w:rsid w:val="00503108"/>
    <w:rsid w:val="005032A5"/>
    <w:rsid w:val="00503357"/>
    <w:rsid w:val="005033CF"/>
    <w:rsid w:val="0050341A"/>
    <w:rsid w:val="0050347A"/>
    <w:rsid w:val="0050359E"/>
    <w:rsid w:val="00503C1E"/>
    <w:rsid w:val="00503FBE"/>
    <w:rsid w:val="00504033"/>
    <w:rsid w:val="005041CD"/>
    <w:rsid w:val="00504633"/>
    <w:rsid w:val="00504D60"/>
    <w:rsid w:val="005058DF"/>
    <w:rsid w:val="00505930"/>
    <w:rsid w:val="00505AB2"/>
    <w:rsid w:val="00505BD2"/>
    <w:rsid w:val="00505D37"/>
    <w:rsid w:val="00505E8D"/>
    <w:rsid w:val="00506169"/>
    <w:rsid w:val="00506874"/>
    <w:rsid w:val="00506EC5"/>
    <w:rsid w:val="00506F50"/>
    <w:rsid w:val="00507389"/>
    <w:rsid w:val="005079FE"/>
    <w:rsid w:val="00507C46"/>
    <w:rsid w:val="00507C66"/>
    <w:rsid w:val="00507F8E"/>
    <w:rsid w:val="00510005"/>
    <w:rsid w:val="00510280"/>
    <w:rsid w:val="005102B2"/>
    <w:rsid w:val="005105B2"/>
    <w:rsid w:val="005109CE"/>
    <w:rsid w:val="00510B81"/>
    <w:rsid w:val="00510EF1"/>
    <w:rsid w:val="00510F07"/>
    <w:rsid w:val="005114A0"/>
    <w:rsid w:val="005118B4"/>
    <w:rsid w:val="00511BED"/>
    <w:rsid w:val="00511F23"/>
    <w:rsid w:val="00512113"/>
    <w:rsid w:val="005124B3"/>
    <w:rsid w:val="0051293C"/>
    <w:rsid w:val="005129B7"/>
    <w:rsid w:val="00512C36"/>
    <w:rsid w:val="0051353E"/>
    <w:rsid w:val="00513809"/>
    <w:rsid w:val="00513A24"/>
    <w:rsid w:val="00513CA5"/>
    <w:rsid w:val="00513D13"/>
    <w:rsid w:val="00514098"/>
    <w:rsid w:val="005140BD"/>
    <w:rsid w:val="0051447F"/>
    <w:rsid w:val="00514704"/>
    <w:rsid w:val="00514955"/>
    <w:rsid w:val="0051496F"/>
    <w:rsid w:val="00515053"/>
    <w:rsid w:val="00515705"/>
    <w:rsid w:val="005157DE"/>
    <w:rsid w:val="0051582A"/>
    <w:rsid w:val="00515A80"/>
    <w:rsid w:val="00515A8F"/>
    <w:rsid w:val="00515BC8"/>
    <w:rsid w:val="00515E77"/>
    <w:rsid w:val="00516205"/>
    <w:rsid w:val="00516254"/>
    <w:rsid w:val="00516466"/>
    <w:rsid w:val="00516473"/>
    <w:rsid w:val="00516C72"/>
    <w:rsid w:val="005170C7"/>
    <w:rsid w:val="005177B3"/>
    <w:rsid w:val="00517882"/>
    <w:rsid w:val="005178D5"/>
    <w:rsid w:val="00517E77"/>
    <w:rsid w:val="0052026A"/>
    <w:rsid w:val="00520403"/>
    <w:rsid w:val="00520979"/>
    <w:rsid w:val="00520F46"/>
    <w:rsid w:val="005211B5"/>
    <w:rsid w:val="00521513"/>
    <w:rsid w:val="0052194F"/>
    <w:rsid w:val="005221BD"/>
    <w:rsid w:val="005228F9"/>
    <w:rsid w:val="00522CF2"/>
    <w:rsid w:val="0052309A"/>
    <w:rsid w:val="00523229"/>
    <w:rsid w:val="005235E7"/>
    <w:rsid w:val="00523B40"/>
    <w:rsid w:val="00523FE3"/>
    <w:rsid w:val="00524060"/>
    <w:rsid w:val="005242B3"/>
    <w:rsid w:val="0052443F"/>
    <w:rsid w:val="00524783"/>
    <w:rsid w:val="00524973"/>
    <w:rsid w:val="00524AC6"/>
    <w:rsid w:val="00524BDE"/>
    <w:rsid w:val="00525439"/>
    <w:rsid w:val="005254FF"/>
    <w:rsid w:val="00525594"/>
    <w:rsid w:val="00525735"/>
    <w:rsid w:val="00525842"/>
    <w:rsid w:val="0052594D"/>
    <w:rsid w:val="00525C78"/>
    <w:rsid w:val="005260F8"/>
    <w:rsid w:val="005261A3"/>
    <w:rsid w:val="00526449"/>
    <w:rsid w:val="00526517"/>
    <w:rsid w:val="00526560"/>
    <w:rsid w:val="005267BA"/>
    <w:rsid w:val="00526850"/>
    <w:rsid w:val="00526DF0"/>
    <w:rsid w:val="00527117"/>
    <w:rsid w:val="005272DD"/>
    <w:rsid w:val="0052741C"/>
    <w:rsid w:val="005276A8"/>
    <w:rsid w:val="00527B36"/>
    <w:rsid w:val="00527CB3"/>
    <w:rsid w:val="00530315"/>
    <w:rsid w:val="005307D7"/>
    <w:rsid w:val="00530932"/>
    <w:rsid w:val="00530977"/>
    <w:rsid w:val="00530A8E"/>
    <w:rsid w:val="00530B17"/>
    <w:rsid w:val="00530E5A"/>
    <w:rsid w:val="005312DE"/>
    <w:rsid w:val="005314B9"/>
    <w:rsid w:val="00531614"/>
    <w:rsid w:val="0053199A"/>
    <w:rsid w:val="00531CBF"/>
    <w:rsid w:val="00531D79"/>
    <w:rsid w:val="00532115"/>
    <w:rsid w:val="00532601"/>
    <w:rsid w:val="0053291F"/>
    <w:rsid w:val="00532D02"/>
    <w:rsid w:val="0053330B"/>
    <w:rsid w:val="00533D27"/>
    <w:rsid w:val="00533FB7"/>
    <w:rsid w:val="00534228"/>
    <w:rsid w:val="00534434"/>
    <w:rsid w:val="0053457E"/>
    <w:rsid w:val="00534CC3"/>
    <w:rsid w:val="005356E2"/>
    <w:rsid w:val="00535A66"/>
    <w:rsid w:val="00535B80"/>
    <w:rsid w:val="00535C55"/>
    <w:rsid w:val="00535E69"/>
    <w:rsid w:val="00536021"/>
    <w:rsid w:val="00536588"/>
    <w:rsid w:val="005368A1"/>
    <w:rsid w:val="005368B7"/>
    <w:rsid w:val="00536CED"/>
    <w:rsid w:val="0053718D"/>
    <w:rsid w:val="0053785A"/>
    <w:rsid w:val="00537D80"/>
    <w:rsid w:val="00537EF7"/>
    <w:rsid w:val="00540421"/>
    <w:rsid w:val="0054079E"/>
    <w:rsid w:val="0054096B"/>
    <w:rsid w:val="005409B2"/>
    <w:rsid w:val="005409E6"/>
    <w:rsid w:val="00540A11"/>
    <w:rsid w:val="00540D96"/>
    <w:rsid w:val="00540F90"/>
    <w:rsid w:val="00540F9E"/>
    <w:rsid w:val="00541312"/>
    <w:rsid w:val="005416EF"/>
    <w:rsid w:val="0054182A"/>
    <w:rsid w:val="00541C98"/>
    <w:rsid w:val="00542225"/>
    <w:rsid w:val="00542D49"/>
    <w:rsid w:val="00542E5D"/>
    <w:rsid w:val="00543655"/>
    <w:rsid w:val="00543D27"/>
    <w:rsid w:val="00543E03"/>
    <w:rsid w:val="005440AB"/>
    <w:rsid w:val="00544116"/>
    <w:rsid w:val="0054434B"/>
    <w:rsid w:val="005444E4"/>
    <w:rsid w:val="00544534"/>
    <w:rsid w:val="0054459B"/>
    <w:rsid w:val="005445FE"/>
    <w:rsid w:val="005448CF"/>
    <w:rsid w:val="005449D2"/>
    <w:rsid w:val="00544A21"/>
    <w:rsid w:val="00544BC6"/>
    <w:rsid w:val="00544E43"/>
    <w:rsid w:val="00545258"/>
    <w:rsid w:val="005454F5"/>
    <w:rsid w:val="00545745"/>
    <w:rsid w:val="005459B7"/>
    <w:rsid w:val="00545E58"/>
    <w:rsid w:val="00545E6B"/>
    <w:rsid w:val="00546069"/>
    <w:rsid w:val="005467A6"/>
    <w:rsid w:val="00546D8D"/>
    <w:rsid w:val="00546DDC"/>
    <w:rsid w:val="00546ED3"/>
    <w:rsid w:val="0054759D"/>
    <w:rsid w:val="005475DD"/>
    <w:rsid w:val="005477FA"/>
    <w:rsid w:val="0055027E"/>
    <w:rsid w:val="00550281"/>
    <w:rsid w:val="0055028D"/>
    <w:rsid w:val="00550FD1"/>
    <w:rsid w:val="00551F82"/>
    <w:rsid w:val="005522F2"/>
    <w:rsid w:val="005523A1"/>
    <w:rsid w:val="00552887"/>
    <w:rsid w:val="00552C74"/>
    <w:rsid w:val="0055348F"/>
    <w:rsid w:val="005534B1"/>
    <w:rsid w:val="005534F1"/>
    <w:rsid w:val="005536A7"/>
    <w:rsid w:val="0055370C"/>
    <w:rsid w:val="00553936"/>
    <w:rsid w:val="00553A4E"/>
    <w:rsid w:val="00553B27"/>
    <w:rsid w:val="00553D09"/>
    <w:rsid w:val="005550B9"/>
    <w:rsid w:val="00555107"/>
    <w:rsid w:val="0055527E"/>
    <w:rsid w:val="0055529D"/>
    <w:rsid w:val="005556CE"/>
    <w:rsid w:val="0055577C"/>
    <w:rsid w:val="00555805"/>
    <w:rsid w:val="00555B68"/>
    <w:rsid w:val="0055615C"/>
    <w:rsid w:val="005562CC"/>
    <w:rsid w:val="00556B70"/>
    <w:rsid w:val="00556B9A"/>
    <w:rsid w:val="00556BC0"/>
    <w:rsid w:val="00556C03"/>
    <w:rsid w:val="00556DEA"/>
    <w:rsid w:val="00557236"/>
    <w:rsid w:val="00557266"/>
    <w:rsid w:val="00557402"/>
    <w:rsid w:val="00557428"/>
    <w:rsid w:val="0055758F"/>
    <w:rsid w:val="005576F4"/>
    <w:rsid w:val="005579D2"/>
    <w:rsid w:val="00557C3A"/>
    <w:rsid w:val="0056024B"/>
    <w:rsid w:val="0056095A"/>
    <w:rsid w:val="00560B24"/>
    <w:rsid w:val="00560CA4"/>
    <w:rsid w:val="00561191"/>
    <w:rsid w:val="005611AC"/>
    <w:rsid w:val="00561B01"/>
    <w:rsid w:val="00561C43"/>
    <w:rsid w:val="00561F70"/>
    <w:rsid w:val="005625E1"/>
    <w:rsid w:val="005627FE"/>
    <w:rsid w:val="0056281A"/>
    <w:rsid w:val="00562D1A"/>
    <w:rsid w:val="00562D38"/>
    <w:rsid w:val="00562D4F"/>
    <w:rsid w:val="00562E83"/>
    <w:rsid w:val="005631C1"/>
    <w:rsid w:val="005632EB"/>
    <w:rsid w:val="0056364B"/>
    <w:rsid w:val="00563946"/>
    <w:rsid w:val="005639BF"/>
    <w:rsid w:val="00563BE5"/>
    <w:rsid w:val="00563C43"/>
    <w:rsid w:val="00563CFD"/>
    <w:rsid w:val="00563D01"/>
    <w:rsid w:val="00564304"/>
    <w:rsid w:val="005644B1"/>
    <w:rsid w:val="005647B8"/>
    <w:rsid w:val="00564970"/>
    <w:rsid w:val="00564AEF"/>
    <w:rsid w:val="00564C02"/>
    <w:rsid w:val="00564F29"/>
    <w:rsid w:val="00564FDA"/>
    <w:rsid w:val="00564FF6"/>
    <w:rsid w:val="00565082"/>
    <w:rsid w:val="00565170"/>
    <w:rsid w:val="0056518B"/>
    <w:rsid w:val="005652F4"/>
    <w:rsid w:val="00565583"/>
    <w:rsid w:val="005657F5"/>
    <w:rsid w:val="00565B4A"/>
    <w:rsid w:val="00565C0C"/>
    <w:rsid w:val="00566195"/>
    <w:rsid w:val="005662B5"/>
    <w:rsid w:val="005662F3"/>
    <w:rsid w:val="00566A01"/>
    <w:rsid w:val="0056717C"/>
    <w:rsid w:val="0056726B"/>
    <w:rsid w:val="005675B6"/>
    <w:rsid w:val="005679A6"/>
    <w:rsid w:val="00567DD2"/>
    <w:rsid w:val="0057012D"/>
    <w:rsid w:val="005707A7"/>
    <w:rsid w:val="00570F23"/>
    <w:rsid w:val="005719EA"/>
    <w:rsid w:val="00571E70"/>
    <w:rsid w:val="0057220C"/>
    <w:rsid w:val="005727F8"/>
    <w:rsid w:val="00572B92"/>
    <w:rsid w:val="00572F00"/>
    <w:rsid w:val="0057421F"/>
    <w:rsid w:val="0057453A"/>
    <w:rsid w:val="00574D71"/>
    <w:rsid w:val="00574DC3"/>
    <w:rsid w:val="0057501F"/>
    <w:rsid w:val="00575180"/>
    <w:rsid w:val="005758D3"/>
    <w:rsid w:val="005760A5"/>
    <w:rsid w:val="005760F9"/>
    <w:rsid w:val="0057661F"/>
    <w:rsid w:val="0057693C"/>
    <w:rsid w:val="00577338"/>
    <w:rsid w:val="005773C0"/>
    <w:rsid w:val="0057741C"/>
    <w:rsid w:val="00577C65"/>
    <w:rsid w:val="00577DBB"/>
    <w:rsid w:val="0058029D"/>
    <w:rsid w:val="00580371"/>
    <w:rsid w:val="00580D01"/>
    <w:rsid w:val="005816A9"/>
    <w:rsid w:val="00581B49"/>
    <w:rsid w:val="00581E76"/>
    <w:rsid w:val="00582439"/>
    <w:rsid w:val="00582DA3"/>
    <w:rsid w:val="00582F8A"/>
    <w:rsid w:val="0058326C"/>
    <w:rsid w:val="00583CAD"/>
    <w:rsid w:val="005842EE"/>
    <w:rsid w:val="00584332"/>
    <w:rsid w:val="0058456C"/>
    <w:rsid w:val="005849F4"/>
    <w:rsid w:val="005850FC"/>
    <w:rsid w:val="00585768"/>
    <w:rsid w:val="00585B43"/>
    <w:rsid w:val="00585CD7"/>
    <w:rsid w:val="00585EAA"/>
    <w:rsid w:val="005860CE"/>
    <w:rsid w:val="005867C8"/>
    <w:rsid w:val="005867CB"/>
    <w:rsid w:val="005868CB"/>
    <w:rsid w:val="00586EC3"/>
    <w:rsid w:val="0058702F"/>
    <w:rsid w:val="0058746A"/>
    <w:rsid w:val="005876AE"/>
    <w:rsid w:val="00587A17"/>
    <w:rsid w:val="00587EBA"/>
    <w:rsid w:val="0059071F"/>
    <w:rsid w:val="00590A46"/>
    <w:rsid w:val="00590AFD"/>
    <w:rsid w:val="00590E41"/>
    <w:rsid w:val="00591141"/>
    <w:rsid w:val="0059176E"/>
    <w:rsid w:val="005922D0"/>
    <w:rsid w:val="00592470"/>
    <w:rsid w:val="005926B7"/>
    <w:rsid w:val="00592951"/>
    <w:rsid w:val="00592C68"/>
    <w:rsid w:val="00592D76"/>
    <w:rsid w:val="00592E78"/>
    <w:rsid w:val="005932B0"/>
    <w:rsid w:val="005935C5"/>
    <w:rsid w:val="005938D3"/>
    <w:rsid w:val="00593C29"/>
    <w:rsid w:val="00593CF4"/>
    <w:rsid w:val="00593DF9"/>
    <w:rsid w:val="00594261"/>
    <w:rsid w:val="005945C7"/>
    <w:rsid w:val="00594731"/>
    <w:rsid w:val="00594854"/>
    <w:rsid w:val="00594F01"/>
    <w:rsid w:val="00595406"/>
    <w:rsid w:val="005954B3"/>
    <w:rsid w:val="00595A26"/>
    <w:rsid w:val="00595BC5"/>
    <w:rsid w:val="00595C3B"/>
    <w:rsid w:val="005968FF"/>
    <w:rsid w:val="00596BC2"/>
    <w:rsid w:val="00596C9A"/>
    <w:rsid w:val="0059720A"/>
    <w:rsid w:val="00597527"/>
    <w:rsid w:val="0059757B"/>
    <w:rsid w:val="00597CBD"/>
    <w:rsid w:val="00597F36"/>
    <w:rsid w:val="005A01C9"/>
    <w:rsid w:val="005A028E"/>
    <w:rsid w:val="005A0841"/>
    <w:rsid w:val="005A0BD7"/>
    <w:rsid w:val="005A0F25"/>
    <w:rsid w:val="005A1116"/>
    <w:rsid w:val="005A11CC"/>
    <w:rsid w:val="005A1376"/>
    <w:rsid w:val="005A1403"/>
    <w:rsid w:val="005A1614"/>
    <w:rsid w:val="005A1659"/>
    <w:rsid w:val="005A179F"/>
    <w:rsid w:val="005A1D3D"/>
    <w:rsid w:val="005A205D"/>
    <w:rsid w:val="005A229D"/>
    <w:rsid w:val="005A265F"/>
    <w:rsid w:val="005A2845"/>
    <w:rsid w:val="005A297C"/>
    <w:rsid w:val="005A299F"/>
    <w:rsid w:val="005A2A5E"/>
    <w:rsid w:val="005A2E33"/>
    <w:rsid w:val="005A306F"/>
    <w:rsid w:val="005A3198"/>
    <w:rsid w:val="005A332C"/>
    <w:rsid w:val="005A3415"/>
    <w:rsid w:val="005A36EF"/>
    <w:rsid w:val="005A3F51"/>
    <w:rsid w:val="005A45CD"/>
    <w:rsid w:val="005A4DC3"/>
    <w:rsid w:val="005A4FA6"/>
    <w:rsid w:val="005A5652"/>
    <w:rsid w:val="005A5788"/>
    <w:rsid w:val="005A634B"/>
    <w:rsid w:val="005A68B5"/>
    <w:rsid w:val="005A6C37"/>
    <w:rsid w:val="005A6C47"/>
    <w:rsid w:val="005A6CB7"/>
    <w:rsid w:val="005A74F7"/>
    <w:rsid w:val="005A7506"/>
    <w:rsid w:val="005A76DF"/>
    <w:rsid w:val="005A78F1"/>
    <w:rsid w:val="005B0728"/>
    <w:rsid w:val="005B0E23"/>
    <w:rsid w:val="005B0E9E"/>
    <w:rsid w:val="005B0EB7"/>
    <w:rsid w:val="005B1121"/>
    <w:rsid w:val="005B1662"/>
    <w:rsid w:val="005B19AB"/>
    <w:rsid w:val="005B1E41"/>
    <w:rsid w:val="005B2291"/>
    <w:rsid w:val="005B2329"/>
    <w:rsid w:val="005B2AF7"/>
    <w:rsid w:val="005B2FB7"/>
    <w:rsid w:val="005B3028"/>
    <w:rsid w:val="005B30C9"/>
    <w:rsid w:val="005B3604"/>
    <w:rsid w:val="005B3A9C"/>
    <w:rsid w:val="005B3CDF"/>
    <w:rsid w:val="005B4142"/>
    <w:rsid w:val="005B4A08"/>
    <w:rsid w:val="005B4A6F"/>
    <w:rsid w:val="005B4AAC"/>
    <w:rsid w:val="005B4B44"/>
    <w:rsid w:val="005B4E64"/>
    <w:rsid w:val="005B5235"/>
    <w:rsid w:val="005B5347"/>
    <w:rsid w:val="005B5399"/>
    <w:rsid w:val="005B53A8"/>
    <w:rsid w:val="005B544B"/>
    <w:rsid w:val="005B5640"/>
    <w:rsid w:val="005B5A77"/>
    <w:rsid w:val="005B5B60"/>
    <w:rsid w:val="005B5DB5"/>
    <w:rsid w:val="005B5EB5"/>
    <w:rsid w:val="005B5F65"/>
    <w:rsid w:val="005B6A5A"/>
    <w:rsid w:val="005B6B13"/>
    <w:rsid w:val="005B6CC8"/>
    <w:rsid w:val="005B6E03"/>
    <w:rsid w:val="005B7A22"/>
    <w:rsid w:val="005B7B05"/>
    <w:rsid w:val="005B7DBC"/>
    <w:rsid w:val="005B7DEE"/>
    <w:rsid w:val="005C0496"/>
    <w:rsid w:val="005C068F"/>
    <w:rsid w:val="005C0885"/>
    <w:rsid w:val="005C0D05"/>
    <w:rsid w:val="005C0F24"/>
    <w:rsid w:val="005C1019"/>
    <w:rsid w:val="005C103F"/>
    <w:rsid w:val="005C143A"/>
    <w:rsid w:val="005C1468"/>
    <w:rsid w:val="005C1679"/>
    <w:rsid w:val="005C2046"/>
    <w:rsid w:val="005C20D6"/>
    <w:rsid w:val="005C243B"/>
    <w:rsid w:val="005C2487"/>
    <w:rsid w:val="005C2906"/>
    <w:rsid w:val="005C3113"/>
    <w:rsid w:val="005C3786"/>
    <w:rsid w:val="005C448D"/>
    <w:rsid w:val="005C462F"/>
    <w:rsid w:val="005C4669"/>
    <w:rsid w:val="005C47DC"/>
    <w:rsid w:val="005C48F9"/>
    <w:rsid w:val="005C4AD2"/>
    <w:rsid w:val="005C4C69"/>
    <w:rsid w:val="005C4D19"/>
    <w:rsid w:val="005C52EB"/>
    <w:rsid w:val="005C551B"/>
    <w:rsid w:val="005C5A94"/>
    <w:rsid w:val="005C5B2B"/>
    <w:rsid w:val="005C5C46"/>
    <w:rsid w:val="005C6234"/>
    <w:rsid w:val="005C64AA"/>
    <w:rsid w:val="005C6922"/>
    <w:rsid w:val="005C6DCC"/>
    <w:rsid w:val="005C6E37"/>
    <w:rsid w:val="005C6F4D"/>
    <w:rsid w:val="005C72DE"/>
    <w:rsid w:val="005C75C9"/>
    <w:rsid w:val="005C7669"/>
    <w:rsid w:val="005C78F0"/>
    <w:rsid w:val="005C7A54"/>
    <w:rsid w:val="005C7F8F"/>
    <w:rsid w:val="005D0374"/>
    <w:rsid w:val="005D04E1"/>
    <w:rsid w:val="005D05C7"/>
    <w:rsid w:val="005D06CA"/>
    <w:rsid w:val="005D0F9C"/>
    <w:rsid w:val="005D0FA5"/>
    <w:rsid w:val="005D13AA"/>
    <w:rsid w:val="005D15CD"/>
    <w:rsid w:val="005D19DB"/>
    <w:rsid w:val="005D1BA7"/>
    <w:rsid w:val="005D1C1B"/>
    <w:rsid w:val="005D1E69"/>
    <w:rsid w:val="005D2038"/>
    <w:rsid w:val="005D2957"/>
    <w:rsid w:val="005D3140"/>
    <w:rsid w:val="005D32C8"/>
    <w:rsid w:val="005D35C5"/>
    <w:rsid w:val="005D375D"/>
    <w:rsid w:val="005D3A49"/>
    <w:rsid w:val="005D3C40"/>
    <w:rsid w:val="005D3D21"/>
    <w:rsid w:val="005D3DDA"/>
    <w:rsid w:val="005D43A3"/>
    <w:rsid w:val="005D4524"/>
    <w:rsid w:val="005D456F"/>
    <w:rsid w:val="005D4573"/>
    <w:rsid w:val="005D4614"/>
    <w:rsid w:val="005D47DF"/>
    <w:rsid w:val="005D4A7C"/>
    <w:rsid w:val="005D4C16"/>
    <w:rsid w:val="005D4D18"/>
    <w:rsid w:val="005D4D76"/>
    <w:rsid w:val="005D4E12"/>
    <w:rsid w:val="005D50CA"/>
    <w:rsid w:val="005D5754"/>
    <w:rsid w:val="005D5A28"/>
    <w:rsid w:val="005D5C15"/>
    <w:rsid w:val="005D6029"/>
    <w:rsid w:val="005D60D5"/>
    <w:rsid w:val="005D6508"/>
    <w:rsid w:val="005D6742"/>
    <w:rsid w:val="005D67CC"/>
    <w:rsid w:val="005D6A27"/>
    <w:rsid w:val="005D6B1B"/>
    <w:rsid w:val="005D70D5"/>
    <w:rsid w:val="005D71B8"/>
    <w:rsid w:val="005D7971"/>
    <w:rsid w:val="005D7D2B"/>
    <w:rsid w:val="005D7FE4"/>
    <w:rsid w:val="005E05D5"/>
    <w:rsid w:val="005E0691"/>
    <w:rsid w:val="005E0A74"/>
    <w:rsid w:val="005E0E97"/>
    <w:rsid w:val="005E0FA8"/>
    <w:rsid w:val="005E1074"/>
    <w:rsid w:val="005E122F"/>
    <w:rsid w:val="005E1312"/>
    <w:rsid w:val="005E1708"/>
    <w:rsid w:val="005E1A0F"/>
    <w:rsid w:val="005E25A9"/>
    <w:rsid w:val="005E25C7"/>
    <w:rsid w:val="005E28CE"/>
    <w:rsid w:val="005E2C8E"/>
    <w:rsid w:val="005E2D0D"/>
    <w:rsid w:val="005E306C"/>
    <w:rsid w:val="005E3117"/>
    <w:rsid w:val="005E31D3"/>
    <w:rsid w:val="005E37A4"/>
    <w:rsid w:val="005E392D"/>
    <w:rsid w:val="005E3BA1"/>
    <w:rsid w:val="005E41AF"/>
    <w:rsid w:val="005E4561"/>
    <w:rsid w:val="005E4567"/>
    <w:rsid w:val="005E478B"/>
    <w:rsid w:val="005E4B5A"/>
    <w:rsid w:val="005E503B"/>
    <w:rsid w:val="005E5705"/>
    <w:rsid w:val="005E6190"/>
    <w:rsid w:val="005E61B5"/>
    <w:rsid w:val="005E6434"/>
    <w:rsid w:val="005E6556"/>
    <w:rsid w:val="005E7D28"/>
    <w:rsid w:val="005E7D8C"/>
    <w:rsid w:val="005E7EF1"/>
    <w:rsid w:val="005F04AD"/>
    <w:rsid w:val="005F0B8A"/>
    <w:rsid w:val="005F0BAD"/>
    <w:rsid w:val="005F0D5A"/>
    <w:rsid w:val="005F1033"/>
    <w:rsid w:val="005F195A"/>
    <w:rsid w:val="005F19C2"/>
    <w:rsid w:val="005F1B77"/>
    <w:rsid w:val="005F1B8E"/>
    <w:rsid w:val="005F21C8"/>
    <w:rsid w:val="005F2415"/>
    <w:rsid w:val="005F263F"/>
    <w:rsid w:val="005F2B6A"/>
    <w:rsid w:val="005F2BDF"/>
    <w:rsid w:val="005F35A7"/>
    <w:rsid w:val="005F35E9"/>
    <w:rsid w:val="005F36B8"/>
    <w:rsid w:val="005F3B8D"/>
    <w:rsid w:val="005F3D6A"/>
    <w:rsid w:val="005F44F0"/>
    <w:rsid w:val="005F454A"/>
    <w:rsid w:val="005F46D3"/>
    <w:rsid w:val="005F49D8"/>
    <w:rsid w:val="005F4A14"/>
    <w:rsid w:val="005F5005"/>
    <w:rsid w:val="005F5434"/>
    <w:rsid w:val="005F55E8"/>
    <w:rsid w:val="005F5935"/>
    <w:rsid w:val="005F5954"/>
    <w:rsid w:val="005F5B4F"/>
    <w:rsid w:val="005F5C20"/>
    <w:rsid w:val="005F5CDD"/>
    <w:rsid w:val="005F6189"/>
    <w:rsid w:val="005F6972"/>
    <w:rsid w:val="005F69E3"/>
    <w:rsid w:val="005F6A11"/>
    <w:rsid w:val="005F6AF5"/>
    <w:rsid w:val="005F732D"/>
    <w:rsid w:val="005F746D"/>
    <w:rsid w:val="005F7746"/>
    <w:rsid w:val="005F77A3"/>
    <w:rsid w:val="005F77FF"/>
    <w:rsid w:val="005F7CD9"/>
    <w:rsid w:val="0060043D"/>
    <w:rsid w:val="00600550"/>
    <w:rsid w:val="00600834"/>
    <w:rsid w:val="00600B8F"/>
    <w:rsid w:val="00600F1A"/>
    <w:rsid w:val="00600F50"/>
    <w:rsid w:val="00600FC0"/>
    <w:rsid w:val="00601100"/>
    <w:rsid w:val="00601131"/>
    <w:rsid w:val="00601251"/>
    <w:rsid w:val="0060146E"/>
    <w:rsid w:val="00601475"/>
    <w:rsid w:val="0060167D"/>
    <w:rsid w:val="00601699"/>
    <w:rsid w:val="006019F8"/>
    <w:rsid w:val="00602676"/>
    <w:rsid w:val="006028FB"/>
    <w:rsid w:val="00602AF7"/>
    <w:rsid w:val="00602CA5"/>
    <w:rsid w:val="006030D8"/>
    <w:rsid w:val="006031A6"/>
    <w:rsid w:val="006033DC"/>
    <w:rsid w:val="00603B65"/>
    <w:rsid w:val="00603CE3"/>
    <w:rsid w:val="006040BC"/>
    <w:rsid w:val="006045C0"/>
    <w:rsid w:val="0060465F"/>
    <w:rsid w:val="006048C9"/>
    <w:rsid w:val="00604B2F"/>
    <w:rsid w:val="0060542E"/>
    <w:rsid w:val="00605458"/>
    <w:rsid w:val="006058E7"/>
    <w:rsid w:val="00605930"/>
    <w:rsid w:val="00605CBA"/>
    <w:rsid w:val="00605FA4"/>
    <w:rsid w:val="00605FCA"/>
    <w:rsid w:val="006060A7"/>
    <w:rsid w:val="006065D6"/>
    <w:rsid w:val="00606681"/>
    <w:rsid w:val="00606D76"/>
    <w:rsid w:val="006072C3"/>
    <w:rsid w:val="006075ED"/>
    <w:rsid w:val="00607727"/>
    <w:rsid w:val="006078D9"/>
    <w:rsid w:val="00607E06"/>
    <w:rsid w:val="00607F26"/>
    <w:rsid w:val="00607FE9"/>
    <w:rsid w:val="00610398"/>
    <w:rsid w:val="00610496"/>
    <w:rsid w:val="00610503"/>
    <w:rsid w:val="00610919"/>
    <w:rsid w:val="006113BC"/>
    <w:rsid w:val="006116E9"/>
    <w:rsid w:val="006117D3"/>
    <w:rsid w:val="00611BBE"/>
    <w:rsid w:val="00611EDE"/>
    <w:rsid w:val="0061252F"/>
    <w:rsid w:val="00612847"/>
    <w:rsid w:val="00612B32"/>
    <w:rsid w:val="00612B95"/>
    <w:rsid w:val="00613172"/>
    <w:rsid w:val="00613525"/>
    <w:rsid w:val="00613725"/>
    <w:rsid w:val="00613837"/>
    <w:rsid w:val="00613CF3"/>
    <w:rsid w:val="00614324"/>
    <w:rsid w:val="006147D5"/>
    <w:rsid w:val="006148BA"/>
    <w:rsid w:val="006148C8"/>
    <w:rsid w:val="00614DBD"/>
    <w:rsid w:val="00615275"/>
    <w:rsid w:val="00615461"/>
    <w:rsid w:val="006157ED"/>
    <w:rsid w:val="00615D82"/>
    <w:rsid w:val="00615F73"/>
    <w:rsid w:val="006160BB"/>
    <w:rsid w:val="006162BB"/>
    <w:rsid w:val="00616448"/>
    <w:rsid w:val="006164C1"/>
    <w:rsid w:val="00616643"/>
    <w:rsid w:val="00616871"/>
    <w:rsid w:val="00616A9F"/>
    <w:rsid w:val="00616C2A"/>
    <w:rsid w:val="00616EB0"/>
    <w:rsid w:val="00616FA7"/>
    <w:rsid w:val="00617399"/>
    <w:rsid w:val="00617471"/>
    <w:rsid w:val="00617607"/>
    <w:rsid w:val="006176C7"/>
    <w:rsid w:val="0061787E"/>
    <w:rsid w:val="00617A2F"/>
    <w:rsid w:val="00617F3D"/>
    <w:rsid w:val="0062049B"/>
    <w:rsid w:val="00620580"/>
    <w:rsid w:val="00620CC6"/>
    <w:rsid w:val="00620D2B"/>
    <w:rsid w:val="00620EB0"/>
    <w:rsid w:val="00621488"/>
    <w:rsid w:val="0062160C"/>
    <w:rsid w:val="00621AA7"/>
    <w:rsid w:val="006221EF"/>
    <w:rsid w:val="00622452"/>
    <w:rsid w:val="00622716"/>
    <w:rsid w:val="006227EE"/>
    <w:rsid w:val="0062286D"/>
    <w:rsid w:val="00622B3C"/>
    <w:rsid w:val="00622B74"/>
    <w:rsid w:val="00622CC1"/>
    <w:rsid w:val="00622DCB"/>
    <w:rsid w:val="00622DF8"/>
    <w:rsid w:val="0062347E"/>
    <w:rsid w:val="006236E3"/>
    <w:rsid w:val="006237D4"/>
    <w:rsid w:val="006238EE"/>
    <w:rsid w:val="006239CA"/>
    <w:rsid w:val="00623A8C"/>
    <w:rsid w:val="00623B84"/>
    <w:rsid w:val="00623EE1"/>
    <w:rsid w:val="00623F94"/>
    <w:rsid w:val="00624122"/>
    <w:rsid w:val="006241BF"/>
    <w:rsid w:val="0062491E"/>
    <w:rsid w:val="00624AE2"/>
    <w:rsid w:val="00624C68"/>
    <w:rsid w:val="00624DDF"/>
    <w:rsid w:val="0062508C"/>
    <w:rsid w:val="006255C7"/>
    <w:rsid w:val="00625D07"/>
    <w:rsid w:val="00625D44"/>
    <w:rsid w:val="00625D82"/>
    <w:rsid w:val="00625F83"/>
    <w:rsid w:val="0062606C"/>
    <w:rsid w:val="00626358"/>
    <w:rsid w:val="0062677C"/>
    <w:rsid w:val="0062695C"/>
    <w:rsid w:val="006269D0"/>
    <w:rsid w:val="00626F89"/>
    <w:rsid w:val="00627479"/>
    <w:rsid w:val="0062751F"/>
    <w:rsid w:val="006277D9"/>
    <w:rsid w:val="0062789C"/>
    <w:rsid w:val="00627A1D"/>
    <w:rsid w:val="00627B08"/>
    <w:rsid w:val="00627B6D"/>
    <w:rsid w:val="00627D71"/>
    <w:rsid w:val="00627E96"/>
    <w:rsid w:val="0063024A"/>
    <w:rsid w:val="00630936"/>
    <w:rsid w:val="00630CE3"/>
    <w:rsid w:val="00631314"/>
    <w:rsid w:val="00631340"/>
    <w:rsid w:val="006315AB"/>
    <w:rsid w:val="00631907"/>
    <w:rsid w:val="00631AED"/>
    <w:rsid w:val="00631D57"/>
    <w:rsid w:val="00632328"/>
    <w:rsid w:val="006323D3"/>
    <w:rsid w:val="00632471"/>
    <w:rsid w:val="006328C3"/>
    <w:rsid w:val="00632BD7"/>
    <w:rsid w:val="00633686"/>
    <w:rsid w:val="00633949"/>
    <w:rsid w:val="00633B54"/>
    <w:rsid w:val="00633C4C"/>
    <w:rsid w:val="00633CD2"/>
    <w:rsid w:val="00634143"/>
    <w:rsid w:val="006343B6"/>
    <w:rsid w:val="006349BE"/>
    <w:rsid w:val="00634D06"/>
    <w:rsid w:val="00634DF8"/>
    <w:rsid w:val="00634E21"/>
    <w:rsid w:val="00635283"/>
    <w:rsid w:val="00635744"/>
    <w:rsid w:val="00635C45"/>
    <w:rsid w:val="006360AC"/>
    <w:rsid w:val="006360E0"/>
    <w:rsid w:val="006361AE"/>
    <w:rsid w:val="0063658E"/>
    <w:rsid w:val="00636706"/>
    <w:rsid w:val="0063697D"/>
    <w:rsid w:val="00637548"/>
    <w:rsid w:val="0063786A"/>
    <w:rsid w:val="0063799F"/>
    <w:rsid w:val="00637CC4"/>
    <w:rsid w:val="00637DFB"/>
    <w:rsid w:val="006405D0"/>
    <w:rsid w:val="006406CB"/>
    <w:rsid w:val="006408C9"/>
    <w:rsid w:val="00640A85"/>
    <w:rsid w:val="00640C00"/>
    <w:rsid w:val="00640D90"/>
    <w:rsid w:val="00640E11"/>
    <w:rsid w:val="006411F4"/>
    <w:rsid w:val="006412F9"/>
    <w:rsid w:val="00641529"/>
    <w:rsid w:val="00641D60"/>
    <w:rsid w:val="00642237"/>
    <w:rsid w:val="0064227C"/>
    <w:rsid w:val="006422DD"/>
    <w:rsid w:val="0064235A"/>
    <w:rsid w:val="006423FC"/>
    <w:rsid w:val="006425C1"/>
    <w:rsid w:val="0064278D"/>
    <w:rsid w:val="00642847"/>
    <w:rsid w:val="0064292C"/>
    <w:rsid w:val="00642E11"/>
    <w:rsid w:val="00642F16"/>
    <w:rsid w:val="006430E7"/>
    <w:rsid w:val="006431DA"/>
    <w:rsid w:val="006433D7"/>
    <w:rsid w:val="006437E1"/>
    <w:rsid w:val="0064391D"/>
    <w:rsid w:val="0064457E"/>
    <w:rsid w:val="0064471D"/>
    <w:rsid w:val="006448C4"/>
    <w:rsid w:val="006449E1"/>
    <w:rsid w:val="00644B22"/>
    <w:rsid w:val="00644F28"/>
    <w:rsid w:val="0064505C"/>
    <w:rsid w:val="00645BBD"/>
    <w:rsid w:val="00646096"/>
    <w:rsid w:val="00646163"/>
    <w:rsid w:val="0064679B"/>
    <w:rsid w:val="006467F3"/>
    <w:rsid w:val="00646C59"/>
    <w:rsid w:val="00646EFF"/>
    <w:rsid w:val="00647547"/>
    <w:rsid w:val="006476A8"/>
    <w:rsid w:val="00647C20"/>
    <w:rsid w:val="006501C4"/>
    <w:rsid w:val="006507BC"/>
    <w:rsid w:val="0065080A"/>
    <w:rsid w:val="00650E85"/>
    <w:rsid w:val="0065101B"/>
    <w:rsid w:val="006519AD"/>
    <w:rsid w:val="00651B4E"/>
    <w:rsid w:val="00652088"/>
    <w:rsid w:val="006529A0"/>
    <w:rsid w:val="00652A93"/>
    <w:rsid w:val="00652EE0"/>
    <w:rsid w:val="00652F76"/>
    <w:rsid w:val="00653591"/>
    <w:rsid w:val="00653B6B"/>
    <w:rsid w:val="00653C00"/>
    <w:rsid w:val="0065492D"/>
    <w:rsid w:val="006549F8"/>
    <w:rsid w:val="00654BCD"/>
    <w:rsid w:val="00654FA5"/>
    <w:rsid w:val="00655003"/>
    <w:rsid w:val="0065514E"/>
    <w:rsid w:val="0065540C"/>
    <w:rsid w:val="006557FF"/>
    <w:rsid w:val="0065598B"/>
    <w:rsid w:val="006564D2"/>
    <w:rsid w:val="006568AC"/>
    <w:rsid w:val="00656A87"/>
    <w:rsid w:val="00656CD4"/>
    <w:rsid w:val="00656F00"/>
    <w:rsid w:val="006573AB"/>
    <w:rsid w:val="006579D0"/>
    <w:rsid w:val="00657F34"/>
    <w:rsid w:val="00657FF1"/>
    <w:rsid w:val="00660064"/>
    <w:rsid w:val="006601C1"/>
    <w:rsid w:val="00660DA7"/>
    <w:rsid w:val="00660F33"/>
    <w:rsid w:val="00661086"/>
    <w:rsid w:val="00661352"/>
    <w:rsid w:val="00661402"/>
    <w:rsid w:val="0066147D"/>
    <w:rsid w:val="00661BC5"/>
    <w:rsid w:val="00662150"/>
    <w:rsid w:val="006624C7"/>
    <w:rsid w:val="006625DC"/>
    <w:rsid w:val="006626DA"/>
    <w:rsid w:val="00662B5D"/>
    <w:rsid w:val="00662BEE"/>
    <w:rsid w:val="00662C88"/>
    <w:rsid w:val="00662EAA"/>
    <w:rsid w:val="00662F33"/>
    <w:rsid w:val="00663025"/>
    <w:rsid w:val="006630F2"/>
    <w:rsid w:val="006632BD"/>
    <w:rsid w:val="00663739"/>
    <w:rsid w:val="0066385D"/>
    <w:rsid w:val="0066395C"/>
    <w:rsid w:val="00663C84"/>
    <w:rsid w:val="00664182"/>
    <w:rsid w:val="006642C2"/>
    <w:rsid w:val="00664381"/>
    <w:rsid w:val="00664638"/>
    <w:rsid w:val="00664781"/>
    <w:rsid w:val="006649CE"/>
    <w:rsid w:val="00664A00"/>
    <w:rsid w:val="00664C3F"/>
    <w:rsid w:val="00664D2A"/>
    <w:rsid w:val="00664F4C"/>
    <w:rsid w:val="006650BA"/>
    <w:rsid w:val="006650E8"/>
    <w:rsid w:val="0066548B"/>
    <w:rsid w:val="00665A4A"/>
    <w:rsid w:val="00665A84"/>
    <w:rsid w:val="00665C44"/>
    <w:rsid w:val="00665C80"/>
    <w:rsid w:val="0066602F"/>
    <w:rsid w:val="006662E9"/>
    <w:rsid w:val="006667F7"/>
    <w:rsid w:val="00666BA1"/>
    <w:rsid w:val="00666F40"/>
    <w:rsid w:val="006675C5"/>
    <w:rsid w:val="00667688"/>
    <w:rsid w:val="00667802"/>
    <w:rsid w:val="00667809"/>
    <w:rsid w:val="00667BA5"/>
    <w:rsid w:val="00667D25"/>
    <w:rsid w:val="0067016F"/>
    <w:rsid w:val="00670365"/>
    <w:rsid w:val="00670445"/>
    <w:rsid w:val="0067081C"/>
    <w:rsid w:val="00670A5C"/>
    <w:rsid w:val="00671AB9"/>
    <w:rsid w:val="00671C80"/>
    <w:rsid w:val="00672195"/>
    <w:rsid w:val="00673120"/>
    <w:rsid w:val="0067323D"/>
    <w:rsid w:val="006733A1"/>
    <w:rsid w:val="006734A2"/>
    <w:rsid w:val="006736D2"/>
    <w:rsid w:val="00673F25"/>
    <w:rsid w:val="00673F81"/>
    <w:rsid w:val="0067436F"/>
    <w:rsid w:val="00674464"/>
    <w:rsid w:val="006745DD"/>
    <w:rsid w:val="006746CF"/>
    <w:rsid w:val="00674A13"/>
    <w:rsid w:val="00674B8C"/>
    <w:rsid w:val="006750F2"/>
    <w:rsid w:val="00675388"/>
    <w:rsid w:val="006753E1"/>
    <w:rsid w:val="0067569F"/>
    <w:rsid w:val="0067586A"/>
    <w:rsid w:val="00675B21"/>
    <w:rsid w:val="0067607E"/>
    <w:rsid w:val="00676358"/>
    <w:rsid w:val="00676F1B"/>
    <w:rsid w:val="00677048"/>
    <w:rsid w:val="0067763A"/>
    <w:rsid w:val="00677706"/>
    <w:rsid w:val="00677775"/>
    <w:rsid w:val="00677921"/>
    <w:rsid w:val="00677C3A"/>
    <w:rsid w:val="00677ED5"/>
    <w:rsid w:val="00680171"/>
    <w:rsid w:val="006801E7"/>
    <w:rsid w:val="0068035C"/>
    <w:rsid w:val="0068044C"/>
    <w:rsid w:val="006811C8"/>
    <w:rsid w:val="00681572"/>
    <w:rsid w:val="00681E0E"/>
    <w:rsid w:val="006822AE"/>
    <w:rsid w:val="00682592"/>
    <w:rsid w:val="00682842"/>
    <w:rsid w:val="00682CC8"/>
    <w:rsid w:val="0068310C"/>
    <w:rsid w:val="00683178"/>
    <w:rsid w:val="006834FC"/>
    <w:rsid w:val="00683623"/>
    <w:rsid w:val="00683D24"/>
    <w:rsid w:val="00683E2F"/>
    <w:rsid w:val="00683F03"/>
    <w:rsid w:val="0068425A"/>
    <w:rsid w:val="0068426F"/>
    <w:rsid w:val="0068445E"/>
    <w:rsid w:val="00684476"/>
    <w:rsid w:val="0068540D"/>
    <w:rsid w:val="00685BA7"/>
    <w:rsid w:val="00686851"/>
    <w:rsid w:val="006868A9"/>
    <w:rsid w:val="0068727E"/>
    <w:rsid w:val="006876E6"/>
    <w:rsid w:val="0068782B"/>
    <w:rsid w:val="00687930"/>
    <w:rsid w:val="00690AD4"/>
    <w:rsid w:val="00690BEA"/>
    <w:rsid w:val="00690DE6"/>
    <w:rsid w:val="00691239"/>
    <w:rsid w:val="0069152D"/>
    <w:rsid w:val="0069162A"/>
    <w:rsid w:val="0069180A"/>
    <w:rsid w:val="00691887"/>
    <w:rsid w:val="00691A4C"/>
    <w:rsid w:val="00691B7D"/>
    <w:rsid w:val="00691E22"/>
    <w:rsid w:val="00691FCB"/>
    <w:rsid w:val="00692699"/>
    <w:rsid w:val="00692928"/>
    <w:rsid w:val="00692CC1"/>
    <w:rsid w:val="00693189"/>
    <w:rsid w:val="006931D2"/>
    <w:rsid w:val="0069395D"/>
    <w:rsid w:val="00693C27"/>
    <w:rsid w:val="00693E12"/>
    <w:rsid w:val="006940A9"/>
    <w:rsid w:val="006940D5"/>
    <w:rsid w:val="0069411E"/>
    <w:rsid w:val="00694610"/>
    <w:rsid w:val="0069477A"/>
    <w:rsid w:val="00694903"/>
    <w:rsid w:val="00694B01"/>
    <w:rsid w:val="00694F70"/>
    <w:rsid w:val="0069537A"/>
    <w:rsid w:val="00695514"/>
    <w:rsid w:val="006956EC"/>
    <w:rsid w:val="00695B32"/>
    <w:rsid w:val="00695B4B"/>
    <w:rsid w:val="00695F6D"/>
    <w:rsid w:val="0069642D"/>
    <w:rsid w:val="0069669E"/>
    <w:rsid w:val="00696914"/>
    <w:rsid w:val="0069693A"/>
    <w:rsid w:val="00696D29"/>
    <w:rsid w:val="00696E02"/>
    <w:rsid w:val="00696EC5"/>
    <w:rsid w:val="006971AF"/>
    <w:rsid w:val="0069731B"/>
    <w:rsid w:val="00697384"/>
    <w:rsid w:val="00697837"/>
    <w:rsid w:val="006A047F"/>
    <w:rsid w:val="006A04B7"/>
    <w:rsid w:val="006A0776"/>
    <w:rsid w:val="006A08DB"/>
    <w:rsid w:val="006A0908"/>
    <w:rsid w:val="006A096F"/>
    <w:rsid w:val="006A0EC0"/>
    <w:rsid w:val="006A1495"/>
    <w:rsid w:val="006A14AA"/>
    <w:rsid w:val="006A19F8"/>
    <w:rsid w:val="006A1DBC"/>
    <w:rsid w:val="006A1FD1"/>
    <w:rsid w:val="006A2115"/>
    <w:rsid w:val="006A2307"/>
    <w:rsid w:val="006A23C9"/>
    <w:rsid w:val="006A2E43"/>
    <w:rsid w:val="006A306D"/>
    <w:rsid w:val="006A35E4"/>
    <w:rsid w:val="006A3DD8"/>
    <w:rsid w:val="006A47FE"/>
    <w:rsid w:val="006A49D4"/>
    <w:rsid w:val="006A49E6"/>
    <w:rsid w:val="006A4A54"/>
    <w:rsid w:val="006A4A75"/>
    <w:rsid w:val="006A4AD4"/>
    <w:rsid w:val="006A4B35"/>
    <w:rsid w:val="006A5265"/>
    <w:rsid w:val="006A5445"/>
    <w:rsid w:val="006A5621"/>
    <w:rsid w:val="006A56BE"/>
    <w:rsid w:val="006A5BE9"/>
    <w:rsid w:val="006A670A"/>
    <w:rsid w:val="006A749E"/>
    <w:rsid w:val="006A7524"/>
    <w:rsid w:val="006A7811"/>
    <w:rsid w:val="006A7D31"/>
    <w:rsid w:val="006A7EC6"/>
    <w:rsid w:val="006B0175"/>
    <w:rsid w:val="006B055F"/>
    <w:rsid w:val="006B05C8"/>
    <w:rsid w:val="006B0BDA"/>
    <w:rsid w:val="006B0C00"/>
    <w:rsid w:val="006B0CA1"/>
    <w:rsid w:val="006B0F0C"/>
    <w:rsid w:val="006B1261"/>
    <w:rsid w:val="006B1973"/>
    <w:rsid w:val="006B1A19"/>
    <w:rsid w:val="006B1A65"/>
    <w:rsid w:val="006B1BA8"/>
    <w:rsid w:val="006B1CA3"/>
    <w:rsid w:val="006B1CC4"/>
    <w:rsid w:val="006B1EF4"/>
    <w:rsid w:val="006B1F4C"/>
    <w:rsid w:val="006B201E"/>
    <w:rsid w:val="006B22A1"/>
    <w:rsid w:val="006B2346"/>
    <w:rsid w:val="006B23F0"/>
    <w:rsid w:val="006B2400"/>
    <w:rsid w:val="006B2920"/>
    <w:rsid w:val="006B2EB1"/>
    <w:rsid w:val="006B32D0"/>
    <w:rsid w:val="006B3317"/>
    <w:rsid w:val="006B34EC"/>
    <w:rsid w:val="006B3D99"/>
    <w:rsid w:val="006B3F8E"/>
    <w:rsid w:val="006B3FC5"/>
    <w:rsid w:val="006B405C"/>
    <w:rsid w:val="006B411C"/>
    <w:rsid w:val="006B420E"/>
    <w:rsid w:val="006B426F"/>
    <w:rsid w:val="006B468A"/>
    <w:rsid w:val="006B4A7D"/>
    <w:rsid w:val="006B4AD5"/>
    <w:rsid w:val="006B4EEA"/>
    <w:rsid w:val="006B514B"/>
    <w:rsid w:val="006B5693"/>
    <w:rsid w:val="006B591E"/>
    <w:rsid w:val="006B5A07"/>
    <w:rsid w:val="006B5A1E"/>
    <w:rsid w:val="006B5A2A"/>
    <w:rsid w:val="006B5F3C"/>
    <w:rsid w:val="006B6205"/>
    <w:rsid w:val="006B64DA"/>
    <w:rsid w:val="006B6537"/>
    <w:rsid w:val="006B6A4F"/>
    <w:rsid w:val="006B6B0C"/>
    <w:rsid w:val="006B6C08"/>
    <w:rsid w:val="006B77E3"/>
    <w:rsid w:val="006C0164"/>
    <w:rsid w:val="006C016D"/>
    <w:rsid w:val="006C029D"/>
    <w:rsid w:val="006C0449"/>
    <w:rsid w:val="006C04CC"/>
    <w:rsid w:val="006C08FD"/>
    <w:rsid w:val="006C0998"/>
    <w:rsid w:val="006C1150"/>
    <w:rsid w:val="006C167E"/>
    <w:rsid w:val="006C1A0A"/>
    <w:rsid w:val="006C1B47"/>
    <w:rsid w:val="006C1BAF"/>
    <w:rsid w:val="006C1E90"/>
    <w:rsid w:val="006C1EE9"/>
    <w:rsid w:val="006C252A"/>
    <w:rsid w:val="006C2705"/>
    <w:rsid w:val="006C2827"/>
    <w:rsid w:val="006C2947"/>
    <w:rsid w:val="006C2FD5"/>
    <w:rsid w:val="006C306B"/>
    <w:rsid w:val="006C34EE"/>
    <w:rsid w:val="006C3828"/>
    <w:rsid w:val="006C39AE"/>
    <w:rsid w:val="006C3E8A"/>
    <w:rsid w:val="006C4547"/>
    <w:rsid w:val="006C46B9"/>
    <w:rsid w:val="006C4BDF"/>
    <w:rsid w:val="006C4D28"/>
    <w:rsid w:val="006C516F"/>
    <w:rsid w:val="006C53B4"/>
    <w:rsid w:val="006C5543"/>
    <w:rsid w:val="006C5699"/>
    <w:rsid w:val="006C6321"/>
    <w:rsid w:val="006C6566"/>
    <w:rsid w:val="006C6A43"/>
    <w:rsid w:val="006C6ED7"/>
    <w:rsid w:val="006C72AE"/>
    <w:rsid w:val="006C732F"/>
    <w:rsid w:val="006C74C4"/>
    <w:rsid w:val="006C756E"/>
    <w:rsid w:val="006D079B"/>
    <w:rsid w:val="006D0833"/>
    <w:rsid w:val="006D0B6F"/>
    <w:rsid w:val="006D0EFD"/>
    <w:rsid w:val="006D1185"/>
    <w:rsid w:val="006D12A3"/>
    <w:rsid w:val="006D12C7"/>
    <w:rsid w:val="006D178E"/>
    <w:rsid w:val="006D1981"/>
    <w:rsid w:val="006D1C72"/>
    <w:rsid w:val="006D1CE8"/>
    <w:rsid w:val="006D1D51"/>
    <w:rsid w:val="006D20E4"/>
    <w:rsid w:val="006D23B5"/>
    <w:rsid w:val="006D25BA"/>
    <w:rsid w:val="006D2BDA"/>
    <w:rsid w:val="006D34A3"/>
    <w:rsid w:val="006D34CB"/>
    <w:rsid w:val="006D3583"/>
    <w:rsid w:val="006D367E"/>
    <w:rsid w:val="006D39D0"/>
    <w:rsid w:val="006D3F53"/>
    <w:rsid w:val="006D401D"/>
    <w:rsid w:val="006D489D"/>
    <w:rsid w:val="006D4BA7"/>
    <w:rsid w:val="006D4E3E"/>
    <w:rsid w:val="006D51E7"/>
    <w:rsid w:val="006D5710"/>
    <w:rsid w:val="006D5794"/>
    <w:rsid w:val="006D5836"/>
    <w:rsid w:val="006D584A"/>
    <w:rsid w:val="006D585A"/>
    <w:rsid w:val="006D59DB"/>
    <w:rsid w:val="006D59FC"/>
    <w:rsid w:val="006D630D"/>
    <w:rsid w:val="006D690F"/>
    <w:rsid w:val="006D6BE6"/>
    <w:rsid w:val="006D706E"/>
    <w:rsid w:val="006D71C1"/>
    <w:rsid w:val="006D730B"/>
    <w:rsid w:val="006D75BC"/>
    <w:rsid w:val="006D769C"/>
    <w:rsid w:val="006D76FD"/>
    <w:rsid w:val="006D7A6A"/>
    <w:rsid w:val="006D7B3B"/>
    <w:rsid w:val="006E0011"/>
    <w:rsid w:val="006E0079"/>
    <w:rsid w:val="006E04E5"/>
    <w:rsid w:val="006E09DD"/>
    <w:rsid w:val="006E0AAF"/>
    <w:rsid w:val="006E0C1E"/>
    <w:rsid w:val="006E0D2C"/>
    <w:rsid w:val="006E0DD2"/>
    <w:rsid w:val="006E102A"/>
    <w:rsid w:val="006E1041"/>
    <w:rsid w:val="006E1267"/>
    <w:rsid w:val="006E165E"/>
    <w:rsid w:val="006E17F7"/>
    <w:rsid w:val="006E1AFA"/>
    <w:rsid w:val="006E1FF7"/>
    <w:rsid w:val="006E210D"/>
    <w:rsid w:val="006E27F4"/>
    <w:rsid w:val="006E28FB"/>
    <w:rsid w:val="006E2A27"/>
    <w:rsid w:val="006E3222"/>
    <w:rsid w:val="006E3580"/>
    <w:rsid w:val="006E4034"/>
    <w:rsid w:val="006E4317"/>
    <w:rsid w:val="006E450C"/>
    <w:rsid w:val="006E4838"/>
    <w:rsid w:val="006E4993"/>
    <w:rsid w:val="006E4BAD"/>
    <w:rsid w:val="006E4D18"/>
    <w:rsid w:val="006E50AE"/>
    <w:rsid w:val="006E5269"/>
    <w:rsid w:val="006E526C"/>
    <w:rsid w:val="006E567A"/>
    <w:rsid w:val="006E5906"/>
    <w:rsid w:val="006E5AB7"/>
    <w:rsid w:val="006E5B89"/>
    <w:rsid w:val="006E5FB2"/>
    <w:rsid w:val="006E6BB1"/>
    <w:rsid w:val="006E6D24"/>
    <w:rsid w:val="006E6D4D"/>
    <w:rsid w:val="006E6DC4"/>
    <w:rsid w:val="006E7730"/>
    <w:rsid w:val="006E7A05"/>
    <w:rsid w:val="006E7D2A"/>
    <w:rsid w:val="006E7D9D"/>
    <w:rsid w:val="006E7EBD"/>
    <w:rsid w:val="006E7FD4"/>
    <w:rsid w:val="006F01B7"/>
    <w:rsid w:val="006F0632"/>
    <w:rsid w:val="006F0AAC"/>
    <w:rsid w:val="006F0BD8"/>
    <w:rsid w:val="006F0CDE"/>
    <w:rsid w:val="006F0DFD"/>
    <w:rsid w:val="006F0FD7"/>
    <w:rsid w:val="006F1473"/>
    <w:rsid w:val="006F1494"/>
    <w:rsid w:val="006F1543"/>
    <w:rsid w:val="006F1790"/>
    <w:rsid w:val="006F18F5"/>
    <w:rsid w:val="006F1A0E"/>
    <w:rsid w:val="006F204D"/>
    <w:rsid w:val="006F2463"/>
    <w:rsid w:val="006F26D3"/>
    <w:rsid w:val="006F2701"/>
    <w:rsid w:val="006F2E76"/>
    <w:rsid w:val="006F33BB"/>
    <w:rsid w:val="006F358C"/>
    <w:rsid w:val="006F38D4"/>
    <w:rsid w:val="006F3E4F"/>
    <w:rsid w:val="006F4006"/>
    <w:rsid w:val="006F4130"/>
    <w:rsid w:val="006F41B1"/>
    <w:rsid w:val="006F436F"/>
    <w:rsid w:val="006F4569"/>
    <w:rsid w:val="006F4A12"/>
    <w:rsid w:val="006F4CA5"/>
    <w:rsid w:val="006F4FF7"/>
    <w:rsid w:val="006F5013"/>
    <w:rsid w:val="006F5060"/>
    <w:rsid w:val="006F52EF"/>
    <w:rsid w:val="006F5C23"/>
    <w:rsid w:val="006F5C43"/>
    <w:rsid w:val="006F5F18"/>
    <w:rsid w:val="006F60A1"/>
    <w:rsid w:val="006F626E"/>
    <w:rsid w:val="006F6323"/>
    <w:rsid w:val="006F664E"/>
    <w:rsid w:val="006F69BD"/>
    <w:rsid w:val="006F6AF2"/>
    <w:rsid w:val="006F6E87"/>
    <w:rsid w:val="006F7196"/>
    <w:rsid w:val="006F7459"/>
    <w:rsid w:val="006F7BEB"/>
    <w:rsid w:val="00700417"/>
    <w:rsid w:val="00700CFB"/>
    <w:rsid w:val="007012AD"/>
    <w:rsid w:val="007015BD"/>
    <w:rsid w:val="0070167A"/>
    <w:rsid w:val="00701859"/>
    <w:rsid w:val="007019C7"/>
    <w:rsid w:val="00701B8D"/>
    <w:rsid w:val="00701F3C"/>
    <w:rsid w:val="0070204C"/>
    <w:rsid w:val="00702137"/>
    <w:rsid w:val="00702D51"/>
    <w:rsid w:val="00703019"/>
    <w:rsid w:val="0070350C"/>
    <w:rsid w:val="007035A7"/>
    <w:rsid w:val="007038EE"/>
    <w:rsid w:val="00703DB6"/>
    <w:rsid w:val="0070498C"/>
    <w:rsid w:val="00704AC5"/>
    <w:rsid w:val="00704BE3"/>
    <w:rsid w:val="00704E36"/>
    <w:rsid w:val="0070515D"/>
    <w:rsid w:val="007053CB"/>
    <w:rsid w:val="00705800"/>
    <w:rsid w:val="00705CA6"/>
    <w:rsid w:val="00706364"/>
    <w:rsid w:val="00706A52"/>
    <w:rsid w:val="00706D5A"/>
    <w:rsid w:val="007072EA"/>
    <w:rsid w:val="00707646"/>
    <w:rsid w:val="007077DE"/>
    <w:rsid w:val="00707848"/>
    <w:rsid w:val="00707980"/>
    <w:rsid w:val="00707C3B"/>
    <w:rsid w:val="00707D04"/>
    <w:rsid w:val="00707D66"/>
    <w:rsid w:val="0071062A"/>
    <w:rsid w:val="00710921"/>
    <w:rsid w:val="00710F4D"/>
    <w:rsid w:val="00711050"/>
    <w:rsid w:val="00711223"/>
    <w:rsid w:val="0071142E"/>
    <w:rsid w:val="00711463"/>
    <w:rsid w:val="00711868"/>
    <w:rsid w:val="007118B9"/>
    <w:rsid w:val="00711BEC"/>
    <w:rsid w:val="00711EC9"/>
    <w:rsid w:val="00712098"/>
    <w:rsid w:val="00712146"/>
    <w:rsid w:val="007122DD"/>
    <w:rsid w:val="00712349"/>
    <w:rsid w:val="007125AB"/>
    <w:rsid w:val="007127FA"/>
    <w:rsid w:val="0071286D"/>
    <w:rsid w:val="00712983"/>
    <w:rsid w:val="00712D5E"/>
    <w:rsid w:val="00712DFC"/>
    <w:rsid w:val="0071383B"/>
    <w:rsid w:val="007138D3"/>
    <w:rsid w:val="0071446A"/>
    <w:rsid w:val="0071460C"/>
    <w:rsid w:val="007149CF"/>
    <w:rsid w:val="00714A50"/>
    <w:rsid w:val="00714BF4"/>
    <w:rsid w:val="00714E1D"/>
    <w:rsid w:val="00714F45"/>
    <w:rsid w:val="00714F83"/>
    <w:rsid w:val="007150BD"/>
    <w:rsid w:val="00715695"/>
    <w:rsid w:val="00715B05"/>
    <w:rsid w:val="007162C2"/>
    <w:rsid w:val="007162CD"/>
    <w:rsid w:val="007169E8"/>
    <w:rsid w:val="00716C1F"/>
    <w:rsid w:val="00716D06"/>
    <w:rsid w:val="00716F0B"/>
    <w:rsid w:val="00716F44"/>
    <w:rsid w:val="0071753F"/>
    <w:rsid w:val="007175F8"/>
    <w:rsid w:val="00717C7E"/>
    <w:rsid w:val="00717F70"/>
    <w:rsid w:val="0072004A"/>
    <w:rsid w:val="007207BD"/>
    <w:rsid w:val="00720ABE"/>
    <w:rsid w:val="00720BB0"/>
    <w:rsid w:val="00721298"/>
    <w:rsid w:val="007213CE"/>
    <w:rsid w:val="0072147B"/>
    <w:rsid w:val="0072186C"/>
    <w:rsid w:val="00721F9E"/>
    <w:rsid w:val="00722365"/>
    <w:rsid w:val="0072256A"/>
    <w:rsid w:val="00722B37"/>
    <w:rsid w:val="00722D07"/>
    <w:rsid w:val="00722F77"/>
    <w:rsid w:val="0072371D"/>
    <w:rsid w:val="00723A01"/>
    <w:rsid w:val="00723A62"/>
    <w:rsid w:val="00723A7C"/>
    <w:rsid w:val="00723A9A"/>
    <w:rsid w:val="00723CC7"/>
    <w:rsid w:val="00723D96"/>
    <w:rsid w:val="00723E4A"/>
    <w:rsid w:val="00724191"/>
    <w:rsid w:val="00724196"/>
    <w:rsid w:val="0072422A"/>
    <w:rsid w:val="00724A61"/>
    <w:rsid w:val="00724E41"/>
    <w:rsid w:val="00724FC9"/>
    <w:rsid w:val="0072506C"/>
    <w:rsid w:val="00725106"/>
    <w:rsid w:val="00725B82"/>
    <w:rsid w:val="007260BA"/>
    <w:rsid w:val="00726246"/>
    <w:rsid w:val="00726390"/>
    <w:rsid w:val="00726C45"/>
    <w:rsid w:val="007273B0"/>
    <w:rsid w:val="00727DFA"/>
    <w:rsid w:val="0073023B"/>
    <w:rsid w:val="007303AC"/>
    <w:rsid w:val="007306D8"/>
    <w:rsid w:val="007308F7"/>
    <w:rsid w:val="00730A25"/>
    <w:rsid w:val="00730A3F"/>
    <w:rsid w:val="00730AC8"/>
    <w:rsid w:val="00730AD5"/>
    <w:rsid w:val="00730C7A"/>
    <w:rsid w:val="00730FDC"/>
    <w:rsid w:val="00731759"/>
    <w:rsid w:val="00731786"/>
    <w:rsid w:val="00731ECA"/>
    <w:rsid w:val="00731F95"/>
    <w:rsid w:val="0073245F"/>
    <w:rsid w:val="00732852"/>
    <w:rsid w:val="007329EE"/>
    <w:rsid w:val="00732A63"/>
    <w:rsid w:val="00732B45"/>
    <w:rsid w:val="00733B48"/>
    <w:rsid w:val="007340B5"/>
    <w:rsid w:val="007344CC"/>
    <w:rsid w:val="00734776"/>
    <w:rsid w:val="007349B7"/>
    <w:rsid w:val="00734A07"/>
    <w:rsid w:val="00734BD1"/>
    <w:rsid w:val="00734DA3"/>
    <w:rsid w:val="007350BE"/>
    <w:rsid w:val="00735BA4"/>
    <w:rsid w:val="00735D2F"/>
    <w:rsid w:val="00735F79"/>
    <w:rsid w:val="007366A6"/>
    <w:rsid w:val="00736731"/>
    <w:rsid w:val="00736795"/>
    <w:rsid w:val="00736911"/>
    <w:rsid w:val="00736962"/>
    <w:rsid w:val="00736B6E"/>
    <w:rsid w:val="00737231"/>
    <w:rsid w:val="00737277"/>
    <w:rsid w:val="0074072A"/>
    <w:rsid w:val="007408F9"/>
    <w:rsid w:val="00740A62"/>
    <w:rsid w:val="00740AF2"/>
    <w:rsid w:val="007412B9"/>
    <w:rsid w:val="00741490"/>
    <w:rsid w:val="0074150C"/>
    <w:rsid w:val="007419B7"/>
    <w:rsid w:val="00741E4B"/>
    <w:rsid w:val="0074202F"/>
    <w:rsid w:val="007424D7"/>
    <w:rsid w:val="00742890"/>
    <w:rsid w:val="00742B5E"/>
    <w:rsid w:val="00742DCE"/>
    <w:rsid w:val="00742E73"/>
    <w:rsid w:val="0074301A"/>
    <w:rsid w:val="007434C9"/>
    <w:rsid w:val="0074350E"/>
    <w:rsid w:val="00743551"/>
    <w:rsid w:val="00743997"/>
    <w:rsid w:val="00743BB6"/>
    <w:rsid w:val="007445DB"/>
    <w:rsid w:val="00744929"/>
    <w:rsid w:val="00745067"/>
    <w:rsid w:val="00745377"/>
    <w:rsid w:val="007454A4"/>
    <w:rsid w:val="00745546"/>
    <w:rsid w:val="007456D6"/>
    <w:rsid w:val="00745BBC"/>
    <w:rsid w:val="00745C71"/>
    <w:rsid w:val="00746142"/>
    <w:rsid w:val="00746B4B"/>
    <w:rsid w:val="00746CC1"/>
    <w:rsid w:val="00746CF0"/>
    <w:rsid w:val="00746D27"/>
    <w:rsid w:val="00747AA1"/>
    <w:rsid w:val="00750573"/>
    <w:rsid w:val="00750922"/>
    <w:rsid w:val="00750A9C"/>
    <w:rsid w:val="00750AA3"/>
    <w:rsid w:val="00751CCB"/>
    <w:rsid w:val="007520CF"/>
    <w:rsid w:val="00752284"/>
    <w:rsid w:val="007527D0"/>
    <w:rsid w:val="007529CF"/>
    <w:rsid w:val="00752CA0"/>
    <w:rsid w:val="00753092"/>
    <w:rsid w:val="00753106"/>
    <w:rsid w:val="007531F2"/>
    <w:rsid w:val="0075343D"/>
    <w:rsid w:val="00753C47"/>
    <w:rsid w:val="00753CC0"/>
    <w:rsid w:val="00753EC2"/>
    <w:rsid w:val="00753FE3"/>
    <w:rsid w:val="00754027"/>
    <w:rsid w:val="0075418E"/>
    <w:rsid w:val="007542F9"/>
    <w:rsid w:val="007547B5"/>
    <w:rsid w:val="00754805"/>
    <w:rsid w:val="00754BF6"/>
    <w:rsid w:val="0075519C"/>
    <w:rsid w:val="007556B8"/>
    <w:rsid w:val="007564CB"/>
    <w:rsid w:val="00756D42"/>
    <w:rsid w:val="007578C8"/>
    <w:rsid w:val="007579DF"/>
    <w:rsid w:val="00760882"/>
    <w:rsid w:val="007611ED"/>
    <w:rsid w:val="00761214"/>
    <w:rsid w:val="007617AB"/>
    <w:rsid w:val="00761880"/>
    <w:rsid w:val="00761E26"/>
    <w:rsid w:val="00762113"/>
    <w:rsid w:val="0076216E"/>
    <w:rsid w:val="0076241E"/>
    <w:rsid w:val="0076293F"/>
    <w:rsid w:val="00762D62"/>
    <w:rsid w:val="00762EB3"/>
    <w:rsid w:val="00762FDE"/>
    <w:rsid w:val="007631D0"/>
    <w:rsid w:val="00763566"/>
    <w:rsid w:val="00763630"/>
    <w:rsid w:val="0076366B"/>
    <w:rsid w:val="00763E44"/>
    <w:rsid w:val="007644E6"/>
    <w:rsid w:val="00764EFE"/>
    <w:rsid w:val="007650E1"/>
    <w:rsid w:val="0076510C"/>
    <w:rsid w:val="007651F0"/>
    <w:rsid w:val="00765355"/>
    <w:rsid w:val="00765458"/>
    <w:rsid w:val="007654F4"/>
    <w:rsid w:val="007655FE"/>
    <w:rsid w:val="00765A80"/>
    <w:rsid w:val="00765B8D"/>
    <w:rsid w:val="00765BC0"/>
    <w:rsid w:val="00765C2C"/>
    <w:rsid w:val="00766062"/>
    <w:rsid w:val="007662F3"/>
    <w:rsid w:val="00766714"/>
    <w:rsid w:val="00766AF0"/>
    <w:rsid w:val="007672CB"/>
    <w:rsid w:val="00767488"/>
    <w:rsid w:val="007703E3"/>
    <w:rsid w:val="007706A9"/>
    <w:rsid w:val="007706F6"/>
    <w:rsid w:val="00770717"/>
    <w:rsid w:val="0077078F"/>
    <w:rsid w:val="007707E8"/>
    <w:rsid w:val="00771002"/>
    <w:rsid w:val="007714B3"/>
    <w:rsid w:val="007717A4"/>
    <w:rsid w:val="00771EDD"/>
    <w:rsid w:val="00771F99"/>
    <w:rsid w:val="007720D6"/>
    <w:rsid w:val="0077223B"/>
    <w:rsid w:val="0077241C"/>
    <w:rsid w:val="00772BE7"/>
    <w:rsid w:val="00772DE2"/>
    <w:rsid w:val="00772FDE"/>
    <w:rsid w:val="00773551"/>
    <w:rsid w:val="007735B9"/>
    <w:rsid w:val="007739CD"/>
    <w:rsid w:val="00773E04"/>
    <w:rsid w:val="00773E94"/>
    <w:rsid w:val="00774148"/>
    <w:rsid w:val="007742DD"/>
    <w:rsid w:val="00774514"/>
    <w:rsid w:val="00774534"/>
    <w:rsid w:val="007745E2"/>
    <w:rsid w:val="00775070"/>
    <w:rsid w:val="007752A0"/>
    <w:rsid w:val="0077535A"/>
    <w:rsid w:val="00775A2E"/>
    <w:rsid w:val="00775BCC"/>
    <w:rsid w:val="00775C16"/>
    <w:rsid w:val="00775C1E"/>
    <w:rsid w:val="00775CBD"/>
    <w:rsid w:val="00776722"/>
    <w:rsid w:val="0077697C"/>
    <w:rsid w:val="00776BF5"/>
    <w:rsid w:val="00776E8C"/>
    <w:rsid w:val="00777127"/>
    <w:rsid w:val="007771FD"/>
    <w:rsid w:val="00777362"/>
    <w:rsid w:val="007779CB"/>
    <w:rsid w:val="00777CC5"/>
    <w:rsid w:val="00777E47"/>
    <w:rsid w:val="00780295"/>
    <w:rsid w:val="007804D0"/>
    <w:rsid w:val="00780AFB"/>
    <w:rsid w:val="00780B26"/>
    <w:rsid w:val="00781907"/>
    <w:rsid w:val="00781F78"/>
    <w:rsid w:val="00782157"/>
    <w:rsid w:val="007821FB"/>
    <w:rsid w:val="0078265C"/>
    <w:rsid w:val="0078289E"/>
    <w:rsid w:val="00782BDD"/>
    <w:rsid w:val="00782DF0"/>
    <w:rsid w:val="00783263"/>
    <w:rsid w:val="00783414"/>
    <w:rsid w:val="007835F3"/>
    <w:rsid w:val="00783AC0"/>
    <w:rsid w:val="00783C22"/>
    <w:rsid w:val="00783CB6"/>
    <w:rsid w:val="00783D41"/>
    <w:rsid w:val="00783D96"/>
    <w:rsid w:val="00783E1E"/>
    <w:rsid w:val="00783E86"/>
    <w:rsid w:val="00783FD1"/>
    <w:rsid w:val="0078426D"/>
    <w:rsid w:val="00784946"/>
    <w:rsid w:val="00784A92"/>
    <w:rsid w:val="00784BE1"/>
    <w:rsid w:val="00784D43"/>
    <w:rsid w:val="0078521D"/>
    <w:rsid w:val="007852E7"/>
    <w:rsid w:val="007855DE"/>
    <w:rsid w:val="00785A07"/>
    <w:rsid w:val="00785C3F"/>
    <w:rsid w:val="00785DF6"/>
    <w:rsid w:val="007861BF"/>
    <w:rsid w:val="007862AD"/>
    <w:rsid w:val="0078643B"/>
    <w:rsid w:val="00786885"/>
    <w:rsid w:val="00786AC8"/>
    <w:rsid w:val="00787377"/>
    <w:rsid w:val="00787760"/>
    <w:rsid w:val="00787933"/>
    <w:rsid w:val="00787A48"/>
    <w:rsid w:val="00787A60"/>
    <w:rsid w:val="00787B15"/>
    <w:rsid w:val="00790144"/>
    <w:rsid w:val="007908A5"/>
    <w:rsid w:val="00790A1C"/>
    <w:rsid w:val="00790C69"/>
    <w:rsid w:val="00790FB2"/>
    <w:rsid w:val="007912FE"/>
    <w:rsid w:val="0079154C"/>
    <w:rsid w:val="00791772"/>
    <w:rsid w:val="00791984"/>
    <w:rsid w:val="00792056"/>
    <w:rsid w:val="007924CD"/>
    <w:rsid w:val="007924ED"/>
    <w:rsid w:val="0079261C"/>
    <w:rsid w:val="00792696"/>
    <w:rsid w:val="00792A33"/>
    <w:rsid w:val="00792ACD"/>
    <w:rsid w:val="00792DB2"/>
    <w:rsid w:val="0079321E"/>
    <w:rsid w:val="0079339E"/>
    <w:rsid w:val="00793596"/>
    <w:rsid w:val="00793971"/>
    <w:rsid w:val="007939D6"/>
    <w:rsid w:val="00793A71"/>
    <w:rsid w:val="00794316"/>
    <w:rsid w:val="00794605"/>
    <w:rsid w:val="00794EF9"/>
    <w:rsid w:val="00794F21"/>
    <w:rsid w:val="00795323"/>
    <w:rsid w:val="00795950"/>
    <w:rsid w:val="00795D7D"/>
    <w:rsid w:val="00795F7A"/>
    <w:rsid w:val="00796563"/>
    <w:rsid w:val="007967B7"/>
    <w:rsid w:val="00796B52"/>
    <w:rsid w:val="00796F5F"/>
    <w:rsid w:val="00797196"/>
    <w:rsid w:val="00797628"/>
    <w:rsid w:val="00797AC5"/>
    <w:rsid w:val="00797C01"/>
    <w:rsid w:val="00797C4A"/>
    <w:rsid w:val="007A007B"/>
    <w:rsid w:val="007A0486"/>
    <w:rsid w:val="007A0755"/>
    <w:rsid w:val="007A0E27"/>
    <w:rsid w:val="007A0F38"/>
    <w:rsid w:val="007A108B"/>
    <w:rsid w:val="007A10A1"/>
    <w:rsid w:val="007A121A"/>
    <w:rsid w:val="007A128F"/>
    <w:rsid w:val="007A1413"/>
    <w:rsid w:val="007A14D6"/>
    <w:rsid w:val="007A1627"/>
    <w:rsid w:val="007A1799"/>
    <w:rsid w:val="007A1971"/>
    <w:rsid w:val="007A1ABA"/>
    <w:rsid w:val="007A1D1D"/>
    <w:rsid w:val="007A1DCF"/>
    <w:rsid w:val="007A21FC"/>
    <w:rsid w:val="007A2249"/>
    <w:rsid w:val="007A2411"/>
    <w:rsid w:val="007A24ED"/>
    <w:rsid w:val="007A25FC"/>
    <w:rsid w:val="007A27E0"/>
    <w:rsid w:val="007A287A"/>
    <w:rsid w:val="007A295B"/>
    <w:rsid w:val="007A2A77"/>
    <w:rsid w:val="007A3166"/>
    <w:rsid w:val="007A372D"/>
    <w:rsid w:val="007A3C22"/>
    <w:rsid w:val="007A3C4C"/>
    <w:rsid w:val="007A419E"/>
    <w:rsid w:val="007A45D9"/>
    <w:rsid w:val="007A47D9"/>
    <w:rsid w:val="007A4A8D"/>
    <w:rsid w:val="007A5BAD"/>
    <w:rsid w:val="007A5C57"/>
    <w:rsid w:val="007A6106"/>
    <w:rsid w:val="007A6252"/>
    <w:rsid w:val="007A637F"/>
    <w:rsid w:val="007A67E5"/>
    <w:rsid w:val="007A6CB5"/>
    <w:rsid w:val="007A7024"/>
    <w:rsid w:val="007A73AC"/>
    <w:rsid w:val="007A78E3"/>
    <w:rsid w:val="007A79E6"/>
    <w:rsid w:val="007A7DA2"/>
    <w:rsid w:val="007B007B"/>
    <w:rsid w:val="007B011C"/>
    <w:rsid w:val="007B0436"/>
    <w:rsid w:val="007B04DB"/>
    <w:rsid w:val="007B072E"/>
    <w:rsid w:val="007B0A14"/>
    <w:rsid w:val="007B102F"/>
    <w:rsid w:val="007B12E4"/>
    <w:rsid w:val="007B1C9D"/>
    <w:rsid w:val="007B1CEE"/>
    <w:rsid w:val="007B1EF0"/>
    <w:rsid w:val="007B21A1"/>
    <w:rsid w:val="007B259C"/>
    <w:rsid w:val="007B2733"/>
    <w:rsid w:val="007B2799"/>
    <w:rsid w:val="007B28E9"/>
    <w:rsid w:val="007B2C2C"/>
    <w:rsid w:val="007B2D03"/>
    <w:rsid w:val="007B2EC2"/>
    <w:rsid w:val="007B3111"/>
    <w:rsid w:val="007B31C7"/>
    <w:rsid w:val="007B3640"/>
    <w:rsid w:val="007B3978"/>
    <w:rsid w:val="007B3BC2"/>
    <w:rsid w:val="007B3E5D"/>
    <w:rsid w:val="007B41B8"/>
    <w:rsid w:val="007B4941"/>
    <w:rsid w:val="007B4AF4"/>
    <w:rsid w:val="007B53D0"/>
    <w:rsid w:val="007B5453"/>
    <w:rsid w:val="007B5601"/>
    <w:rsid w:val="007B5649"/>
    <w:rsid w:val="007B5766"/>
    <w:rsid w:val="007B57B3"/>
    <w:rsid w:val="007B596B"/>
    <w:rsid w:val="007B5BC9"/>
    <w:rsid w:val="007B5BED"/>
    <w:rsid w:val="007B63A5"/>
    <w:rsid w:val="007B69B5"/>
    <w:rsid w:val="007B6C7C"/>
    <w:rsid w:val="007B6F72"/>
    <w:rsid w:val="007B70C1"/>
    <w:rsid w:val="007B70F7"/>
    <w:rsid w:val="007B7452"/>
    <w:rsid w:val="007B74BE"/>
    <w:rsid w:val="007B74C8"/>
    <w:rsid w:val="007B77AF"/>
    <w:rsid w:val="007B7C03"/>
    <w:rsid w:val="007B7E1B"/>
    <w:rsid w:val="007C0688"/>
    <w:rsid w:val="007C07EE"/>
    <w:rsid w:val="007C09D2"/>
    <w:rsid w:val="007C0D5F"/>
    <w:rsid w:val="007C0E85"/>
    <w:rsid w:val="007C101C"/>
    <w:rsid w:val="007C1920"/>
    <w:rsid w:val="007C1B10"/>
    <w:rsid w:val="007C1BCD"/>
    <w:rsid w:val="007C2722"/>
    <w:rsid w:val="007C3239"/>
    <w:rsid w:val="007C359B"/>
    <w:rsid w:val="007C367C"/>
    <w:rsid w:val="007C3759"/>
    <w:rsid w:val="007C391A"/>
    <w:rsid w:val="007C3A90"/>
    <w:rsid w:val="007C3B38"/>
    <w:rsid w:val="007C3BFE"/>
    <w:rsid w:val="007C4355"/>
    <w:rsid w:val="007C43E1"/>
    <w:rsid w:val="007C4495"/>
    <w:rsid w:val="007C45D3"/>
    <w:rsid w:val="007C47F2"/>
    <w:rsid w:val="007C49C3"/>
    <w:rsid w:val="007C514B"/>
    <w:rsid w:val="007C518A"/>
    <w:rsid w:val="007C5263"/>
    <w:rsid w:val="007C56C7"/>
    <w:rsid w:val="007C57C7"/>
    <w:rsid w:val="007C5860"/>
    <w:rsid w:val="007C5B06"/>
    <w:rsid w:val="007C6011"/>
    <w:rsid w:val="007C6AF9"/>
    <w:rsid w:val="007C701F"/>
    <w:rsid w:val="007C74EB"/>
    <w:rsid w:val="007C7769"/>
    <w:rsid w:val="007D0531"/>
    <w:rsid w:val="007D0591"/>
    <w:rsid w:val="007D07CF"/>
    <w:rsid w:val="007D0801"/>
    <w:rsid w:val="007D0955"/>
    <w:rsid w:val="007D0FC6"/>
    <w:rsid w:val="007D1002"/>
    <w:rsid w:val="007D10A6"/>
    <w:rsid w:val="007D114E"/>
    <w:rsid w:val="007D1189"/>
    <w:rsid w:val="007D126E"/>
    <w:rsid w:val="007D1338"/>
    <w:rsid w:val="007D22F2"/>
    <w:rsid w:val="007D23BF"/>
    <w:rsid w:val="007D280B"/>
    <w:rsid w:val="007D2E9C"/>
    <w:rsid w:val="007D2EE6"/>
    <w:rsid w:val="007D2FC0"/>
    <w:rsid w:val="007D31FD"/>
    <w:rsid w:val="007D3447"/>
    <w:rsid w:val="007D3470"/>
    <w:rsid w:val="007D3841"/>
    <w:rsid w:val="007D3B5C"/>
    <w:rsid w:val="007D3C15"/>
    <w:rsid w:val="007D3D06"/>
    <w:rsid w:val="007D4128"/>
    <w:rsid w:val="007D4383"/>
    <w:rsid w:val="007D44CE"/>
    <w:rsid w:val="007D4698"/>
    <w:rsid w:val="007D4751"/>
    <w:rsid w:val="007D4967"/>
    <w:rsid w:val="007D4EFB"/>
    <w:rsid w:val="007D53F4"/>
    <w:rsid w:val="007D5459"/>
    <w:rsid w:val="007D56FF"/>
    <w:rsid w:val="007D5776"/>
    <w:rsid w:val="007D57DA"/>
    <w:rsid w:val="007D5938"/>
    <w:rsid w:val="007D59EC"/>
    <w:rsid w:val="007D5B06"/>
    <w:rsid w:val="007D5B74"/>
    <w:rsid w:val="007D5E2A"/>
    <w:rsid w:val="007D606B"/>
    <w:rsid w:val="007D61B3"/>
    <w:rsid w:val="007D6883"/>
    <w:rsid w:val="007D7181"/>
    <w:rsid w:val="007D7353"/>
    <w:rsid w:val="007D7423"/>
    <w:rsid w:val="007D7822"/>
    <w:rsid w:val="007D7DCB"/>
    <w:rsid w:val="007D7F11"/>
    <w:rsid w:val="007E0081"/>
    <w:rsid w:val="007E05B4"/>
    <w:rsid w:val="007E0B6D"/>
    <w:rsid w:val="007E0BD9"/>
    <w:rsid w:val="007E119E"/>
    <w:rsid w:val="007E1548"/>
    <w:rsid w:val="007E167C"/>
    <w:rsid w:val="007E1D0B"/>
    <w:rsid w:val="007E1D3B"/>
    <w:rsid w:val="007E3142"/>
    <w:rsid w:val="007E361C"/>
    <w:rsid w:val="007E3626"/>
    <w:rsid w:val="007E36E9"/>
    <w:rsid w:val="007E3CA0"/>
    <w:rsid w:val="007E3E7D"/>
    <w:rsid w:val="007E443F"/>
    <w:rsid w:val="007E4794"/>
    <w:rsid w:val="007E4DD2"/>
    <w:rsid w:val="007E4FF3"/>
    <w:rsid w:val="007E5159"/>
    <w:rsid w:val="007E5237"/>
    <w:rsid w:val="007E5475"/>
    <w:rsid w:val="007E581C"/>
    <w:rsid w:val="007E5BFA"/>
    <w:rsid w:val="007E61FD"/>
    <w:rsid w:val="007E65AD"/>
    <w:rsid w:val="007E6709"/>
    <w:rsid w:val="007E70A9"/>
    <w:rsid w:val="007E7320"/>
    <w:rsid w:val="007E75AC"/>
    <w:rsid w:val="007E7AC0"/>
    <w:rsid w:val="007E7D48"/>
    <w:rsid w:val="007E7F5D"/>
    <w:rsid w:val="007F0677"/>
    <w:rsid w:val="007F0A9D"/>
    <w:rsid w:val="007F0F26"/>
    <w:rsid w:val="007F1134"/>
    <w:rsid w:val="007F12A7"/>
    <w:rsid w:val="007F166A"/>
    <w:rsid w:val="007F199D"/>
    <w:rsid w:val="007F1A82"/>
    <w:rsid w:val="007F1BA1"/>
    <w:rsid w:val="007F2141"/>
    <w:rsid w:val="007F23E4"/>
    <w:rsid w:val="007F26FE"/>
    <w:rsid w:val="007F2824"/>
    <w:rsid w:val="007F28CD"/>
    <w:rsid w:val="007F2985"/>
    <w:rsid w:val="007F29EA"/>
    <w:rsid w:val="007F2BEE"/>
    <w:rsid w:val="007F350D"/>
    <w:rsid w:val="007F3A09"/>
    <w:rsid w:val="007F3DCB"/>
    <w:rsid w:val="007F47F3"/>
    <w:rsid w:val="007F52FB"/>
    <w:rsid w:val="007F5A98"/>
    <w:rsid w:val="007F5B4D"/>
    <w:rsid w:val="007F5B8D"/>
    <w:rsid w:val="007F5FD7"/>
    <w:rsid w:val="007F6149"/>
    <w:rsid w:val="007F6510"/>
    <w:rsid w:val="007F65AE"/>
    <w:rsid w:val="007F6667"/>
    <w:rsid w:val="007F673B"/>
    <w:rsid w:val="007F6D05"/>
    <w:rsid w:val="007F71F0"/>
    <w:rsid w:val="007F73BA"/>
    <w:rsid w:val="007F7538"/>
    <w:rsid w:val="007F7640"/>
    <w:rsid w:val="007F776D"/>
    <w:rsid w:val="007F7822"/>
    <w:rsid w:val="007F789C"/>
    <w:rsid w:val="007F7952"/>
    <w:rsid w:val="007F7BB0"/>
    <w:rsid w:val="007F7F48"/>
    <w:rsid w:val="0080028A"/>
    <w:rsid w:val="008002D5"/>
    <w:rsid w:val="00800574"/>
    <w:rsid w:val="0080058F"/>
    <w:rsid w:val="00800ED7"/>
    <w:rsid w:val="00801267"/>
    <w:rsid w:val="0080132B"/>
    <w:rsid w:val="008013D3"/>
    <w:rsid w:val="00801550"/>
    <w:rsid w:val="00801707"/>
    <w:rsid w:val="00801C37"/>
    <w:rsid w:val="00801E0A"/>
    <w:rsid w:val="00801EB6"/>
    <w:rsid w:val="00801FE0"/>
    <w:rsid w:val="0080203B"/>
    <w:rsid w:val="0080250B"/>
    <w:rsid w:val="008029B5"/>
    <w:rsid w:val="00803354"/>
    <w:rsid w:val="00803633"/>
    <w:rsid w:val="00803930"/>
    <w:rsid w:val="0080473E"/>
    <w:rsid w:val="008048F6"/>
    <w:rsid w:val="008049C7"/>
    <w:rsid w:val="008049CB"/>
    <w:rsid w:val="00804BA8"/>
    <w:rsid w:val="00804E64"/>
    <w:rsid w:val="00804E6D"/>
    <w:rsid w:val="0080504B"/>
    <w:rsid w:val="008050A1"/>
    <w:rsid w:val="00805CBB"/>
    <w:rsid w:val="00805E6D"/>
    <w:rsid w:val="00806308"/>
    <w:rsid w:val="008063DC"/>
    <w:rsid w:val="008066E5"/>
    <w:rsid w:val="00806729"/>
    <w:rsid w:val="00806AA1"/>
    <w:rsid w:val="00806B03"/>
    <w:rsid w:val="00806E55"/>
    <w:rsid w:val="00807414"/>
    <w:rsid w:val="008075D8"/>
    <w:rsid w:val="0080772F"/>
    <w:rsid w:val="00807764"/>
    <w:rsid w:val="00807800"/>
    <w:rsid w:val="00807B91"/>
    <w:rsid w:val="00807C53"/>
    <w:rsid w:val="0081003C"/>
    <w:rsid w:val="0081062C"/>
    <w:rsid w:val="00810B20"/>
    <w:rsid w:val="00810D19"/>
    <w:rsid w:val="00810E49"/>
    <w:rsid w:val="00810EAF"/>
    <w:rsid w:val="008112C9"/>
    <w:rsid w:val="008112D2"/>
    <w:rsid w:val="008117D2"/>
    <w:rsid w:val="0081182B"/>
    <w:rsid w:val="00811A5B"/>
    <w:rsid w:val="00811A6E"/>
    <w:rsid w:val="008122B9"/>
    <w:rsid w:val="0081234E"/>
    <w:rsid w:val="00812451"/>
    <w:rsid w:val="008125A3"/>
    <w:rsid w:val="00812790"/>
    <w:rsid w:val="008128F1"/>
    <w:rsid w:val="008129E2"/>
    <w:rsid w:val="00812F2E"/>
    <w:rsid w:val="0081323A"/>
    <w:rsid w:val="008137C5"/>
    <w:rsid w:val="00813896"/>
    <w:rsid w:val="008138A5"/>
    <w:rsid w:val="00814336"/>
    <w:rsid w:val="0081451D"/>
    <w:rsid w:val="00814808"/>
    <w:rsid w:val="00814C06"/>
    <w:rsid w:val="00814EFB"/>
    <w:rsid w:val="00815005"/>
    <w:rsid w:val="0081545E"/>
    <w:rsid w:val="00815499"/>
    <w:rsid w:val="00815680"/>
    <w:rsid w:val="0081570A"/>
    <w:rsid w:val="00815830"/>
    <w:rsid w:val="00815923"/>
    <w:rsid w:val="00815F02"/>
    <w:rsid w:val="008162EF"/>
    <w:rsid w:val="00816AF9"/>
    <w:rsid w:val="00816F3F"/>
    <w:rsid w:val="008170FA"/>
    <w:rsid w:val="008170FD"/>
    <w:rsid w:val="0081724E"/>
    <w:rsid w:val="00817630"/>
    <w:rsid w:val="008177FA"/>
    <w:rsid w:val="00817C80"/>
    <w:rsid w:val="00817E64"/>
    <w:rsid w:val="00817ED4"/>
    <w:rsid w:val="00820183"/>
    <w:rsid w:val="008201C1"/>
    <w:rsid w:val="0082043D"/>
    <w:rsid w:val="00820829"/>
    <w:rsid w:val="00820A7B"/>
    <w:rsid w:val="00820EC4"/>
    <w:rsid w:val="008211F6"/>
    <w:rsid w:val="008213D9"/>
    <w:rsid w:val="0082147A"/>
    <w:rsid w:val="008214AB"/>
    <w:rsid w:val="00821C21"/>
    <w:rsid w:val="00821CD0"/>
    <w:rsid w:val="00821D8D"/>
    <w:rsid w:val="00821F9F"/>
    <w:rsid w:val="0082210C"/>
    <w:rsid w:val="008226BD"/>
    <w:rsid w:val="00822776"/>
    <w:rsid w:val="008229C4"/>
    <w:rsid w:val="00822A0E"/>
    <w:rsid w:val="00822F89"/>
    <w:rsid w:val="0082331A"/>
    <w:rsid w:val="00823496"/>
    <w:rsid w:val="008235C5"/>
    <w:rsid w:val="00823632"/>
    <w:rsid w:val="00823644"/>
    <w:rsid w:val="00823663"/>
    <w:rsid w:val="008239E5"/>
    <w:rsid w:val="00823A04"/>
    <w:rsid w:val="00823BFA"/>
    <w:rsid w:val="00823D12"/>
    <w:rsid w:val="00823DF4"/>
    <w:rsid w:val="00823E47"/>
    <w:rsid w:val="00824021"/>
    <w:rsid w:val="008240D9"/>
    <w:rsid w:val="00824245"/>
    <w:rsid w:val="00824398"/>
    <w:rsid w:val="00824543"/>
    <w:rsid w:val="00824ACB"/>
    <w:rsid w:val="00824FB8"/>
    <w:rsid w:val="008252F0"/>
    <w:rsid w:val="0082534B"/>
    <w:rsid w:val="00825496"/>
    <w:rsid w:val="00825988"/>
    <w:rsid w:val="00825FBD"/>
    <w:rsid w:val="00826331"/>
    <w:rsid w:val="008263B1"/>
    <w:rsid w:val="00826445"/>
    <w:rsid w:val="008264E4"/>
    <w:rsid w:val="00826611"/>
    <w:rsid w:val="008269E2"/>
    <w:rsid w:val="00826B68"/>
    <w:rsid w:val="00826D8C"/>
    <w:rsid w:val="008276CB"/>
    <w:rsid w:val="00827717"/>
    <w:rsid w:val="00827AC8"/>
    <w:rsid w:val="00827B1F"/>
    <w:rsid w:val="0083111C"/>
    <w:rsid w:val="00831362"/>
    <w:rsid w:val="008313DC"/>
    <w:rsid w:val="00831567"/>
    <w:rsid w:val="008316D9"/>
    <w:rsid w:val="008316F9"/>
    <w:rsid w:val="0083178C"/>
    <w:rsid w:val="00831B9D"/>
    <w:rsid w:val="00831C41"/>
    <w:rsid w:val="00831CE8"/>
    <w:rsid w:val="00831E85"/>
    <w:rsid w:val="00832049"/>
    <w:rsid w:val="00832528"/>
    <w:rsid w:val="008325D3"/>
    <w:rsid w:val="008328AE"/>
    <w:rsid w:val="00832AB6"/>
    <w:rsid w:val="0083339B"/>
    <w:rsid w:val="00833502"/>
    <w:rsid w:val="008338D8"/>
    <w:rsid w:val="008338DD"/>
    <w:rsid w:val="00833AF6"/>
    <w:rsid w:val="0083486A"/>
    <w:rsid w:val="00834CEF"/>
    <w:rsid w:val="00835541"/>
    <w:rsid w:val="0083556C"/>
    <w:rsid w:val="00835623"/>
    <w:rsid w:val="00835752"/>
    <w:rsid w:val="00836358"/>
    <w:rsid w:val="008364F8"/>
    <w:rsid w:val="00836B0F"/>
    <w:rsid w:val="0083737B"/>
    <w:rsid w:val="00837672"/>
    <w:rsid w:val="00837E79"/>
    <w:rsid w:val="00837EFF"/>
    <w:rsid w:val="0084051B"/>
    <w:rsid w:val="00840B2C"/>
    <w:rsid w:val="00840B88"/>
    <w:rsid w:val="008417DB"/>
    <w:rsid w:val="0084199C"/>
    <w:rsid w:val="008420CF"/>
    <w:rsid w:val="0084212C"/>
    <w:rsid w:val="00842310"/>
    <w:rsid w:val="00842803"/>
    <w:rsid w:val="00842C24"/>
    <w:rsid w:val="00842F3F"/>
    <w:rsid w:val="008432FC"/>
    <w:rsid w:val="0084331E"/>
    <w:rsid w:val="00843883"/>
    <w:rsid w:val="00843EC2"/>
    <w:rsid w:val="0084437A"/>
    <w:rsid w:val="008447EB"/>
    <w:rsid w:val="00844CD3"/>
    <w:rsid w:val="00844CF0"/>
    <w:rsid w:val="00844E04"/>
    <w:rsid w:val="00844E35"/>
    <w:rsid w:val="008452B7"/>
    <w:rsid w:val="008457BC"/>
    <w:rsid w:val="00845E4B"/>
    <w:rsid w:val="00845ECE"/>
    <w:rsid w:val="00846157"/>
    <w:rsid w:val="008461D8"/>
    <w:rsid w:val="008462E0"/>
    <w:rsid w:val="0084646E"/>
    <w:rsid w:val="0084688D"/>
    <w:rsid w:val="00846E80"/>
    <w:rsid w:val="00846F81"/>
    <w:rsid w:val="00846F8B"/>
    <w:rsid w:val="00847132"/>
    <w:rsid w:val="008474C7"/>
    <w:rsid w:val="00847692"/>
    <w:rsid w:val="00847B41"/>
    <w:rsid w:val="00847CBE"/>
    <w:rsid w:val="008501C3"/>
    <w:rsid w:val="008502C4"/>
    <w:rsid w:val="008503DD"/>
    <w:rsid w:val="00850419"/>
    <w:rsid w:val="00850903"/>
    <w:rsid w:val="0085094D"/>
    <w:rsid w:val="008511A5"/>
    <w:rsid w:val="00851235"/>
    <w:rsid w:val="008517D7"/>
    <w:rsid w:val="00851F5B"/>
    <w:rsid w:val="00851F6F"/>
    <w:rsid w:val="00851FD0"/>
    <w:rsid w:val="008524EF"/>
    <w:rsid w:val="0085259C"/>
    <w:rsid w:val="008528EA"/>
    <w:rsid w:val="00852CF2"/>
    <w:rsid w:val="00852F82"/>
    <w:rsid w:val="00853280"/>
    <w:rsid w:val="0085355E"/>
    <w:rsid w:val="008538E8"/>
    <w:rsid w:val="00853D84"/>
    <w:rsid w:val="00853FCA"/>
    <w:rsid w:val="00854562"/>
    <w:rsid w:val="0085469C"/>
    <w:rsid w:val="00854C22"/>
    <w:rsid w:val="00854D7B"/>
    <w:rsid w:val="00854DB1"/>
    <w:rsid w:val="008550A1"/>
    <w:rsid w:val="0085552C"/>
    <w:rsid w:val="0085553D"/>
    <w:rsid w:val="008556C3"/>
    <w:rsid w:val="00855796"/>
    <w:rsid w:val="008559F2"/>
    <w:rsid w:val="00855A2C"/>
    <w:rsid w:val="00855C67"/>
    <w:rsid w:val="008561B2"/>
    <w:rsid w:val="008563E4"/>
    <w:rsid w:val="0085649A"/>
    <w:rsid w:val="008565F3"/>
    <w:rsid w:val="008567F5"/>
    <w:rsid w:val="00856C39"/>
    <w:rsid w:val="008572F7"/>
    <w:rsid w:val="0085763C"/>
    <w:rsid w:val="00857898"/>
    <w:rsid w:val="00857AC0"/>
    <w:rsid w:val="00857D85"/>
    <w:rsid w:val="00857F07"/>
    <w:rsid w:val="008600D1"/>
    <w:rsid w:val="00860119"/>
    <w:rsid w:val="00860180"/>
    <w:rsid w:val="00860274"/>
    <w:rsid w:val="00860578"/>
    <w:rsid w:val="008607B3"/>
    <w:rsid w:val="008607B6"/>
    <w:rsid w:val="00860CB2"/>
    <w:rsid w:val="00860FB5"/>
    <w:rsid w:val="00861014"/>
    <w:rsid w:val="00861156"/>
    <w:rsid w:val="00861364"/>
    <w:rsid w:val="00861B75"/>
    <w:rsid w:val="00861B8C"/>
    <w:rsid w:val="00862239"/>
    <w:rsid w:val="008628C8"/>
    <w:rsid w:val="00862DD1"/>
    <w:rsid w:val="0086336C"/>
    <w:rsid w:val="008635B6"/>
    <w:rsid w:val="0086385E"/>
    <w:rsid w:val="00863B6C"/>
    <w:rsid w:val="00863C7B"/>
    <w:rsid w:val="00863E3F"/>
    <w:rsid w:val="00864379"/>
    <w:rsid w:val="00864541"/>
    <w:rsid w:val="008646F9"/>
    <w:rsid w:val="00864A3F"/>
    <w:rsid w:val="00864CBB"/>
    <w:rsid w:val="0086526D"/>
    <w:rsid w:val="00865523"/>
    <w:rsid w:val="00865D24"/>
    <w:rsid w:val="00866DC1"/>
    <w:rsid w:val="008670F0"/>
    <w:rsid w:val="00867260"/>
    <w:rsid w:val="008672A3"/>
    <w:rsid w:val="008672F9"/>
    <w:rsid w:val="0086754B"/>
    <w:rsid w:val="00867561"/>
    <w:rsid w:val="00867FB1"/>
    <w:rsid w:val="008702B5"/>
    <w:rsid w:val="008702DD"/>
    <w:rsid w:val="008705CE"/>
    <w:rsid w:val="00870620"/>
    <w:rsid w:val="00870BAD"/>
    <w:rsid w:val="00870CC2"/>
    <w:rsid w:val="00870D21"/>
    <w:rsid w:val="00870DE0"/>
    <w:rsid w:val="0087105E"/>
    <w:rsid w:val="0087138F"/>
    <w:rsid w:val="008714CE"/>
    <w:rsid w:val="00871A13"/>
    <w:rsid w:val="00871F70"/>
    <w:rsid w:val="008723B0"/>
    <w:rsid w:val="00872764"/>
    <w:rsid w:val="00872BEB"/>
    <w:rsid w:val="00873026"/>
    <w:rsid w:val="008735CF"/>
    <w:rsid w:val="008736D5"/>
    <w:rsid w:val="008738B6"/>
    <w:rsid w:val="00874D1A"/>
    <w:rsid w:val="00874FA1"/>
    <w:rsid w:val="0087502D"/>
    <w:rsid w:val="0087570D"/>
    <w:rsid w:val="0087584A"/>
    <w:rsid w:val="00875AE2"/>
    <w:rsid w:val="00875B94"/>
    <w:rsid w:val="00875BFD"/>
    <w:rsid w:val="008762F5"/>
    <w:rsid w:val="00876549"/>
    <w:rsid w:val="00876FAA"/>
    <w:rsid w:val="008770EB"/>
    <w:rsid w:val="008775F4"/>
    <w:rsid w:val="00877705"/>
    <w:rsid w:val="00877756"/>
    <w:rsid w:val="00877BC4"/>
    <w:rsid w:val="00877BDC"/>
    <w:rsid w:val="00877FD5"/>
    <w:rsid w:val="0088059D"/>
    <w:rsid w:val="00880780"/>
    <w:rsid w:val="0088096C"/>
    <w:rsid w:val="00880C84"/>
    <w:rsid w:val="00880FF6"/>
    <w:rsid w:val="008812E8"/>
    <w:rsid w:val="00881902"/>
    <w:rsid w:val="00881A86"/>
    <w:rsid w:val="00881CDB"/>
    <w:rsid w:val="00882712"/>
    <w:rsid w:val="008829E7"/>
    <w:rsid w:val="00883548"/>
    <w:rsid w:val="00883B3E"/>
    <w:rsid w:val="00883DDD"/>
    <w:rsid w:val="0088474B"/>
    <w:rsid w:val="0088483F"/>
    <w:rsid w:val="00884973"/>
    <w:rsid w:val="00884A68"/>
    <w:rsid w:val="00884B5D"/>
    <w:rsid w:val="00884D92"/>
    <w:rsid w:val="008850B4"/>
    <w:rsid w:val="008852C5"/>
    <w:rsid w:val="00885468"/>
    <w:rsid w:val="0088555A"/>
    <w:rsid w:val="0088595D"/>
    <w:rsid w:val="00885A31"/>
    <w:rsid w:val="00885A5D"/>
    <w:rsid w:val="008866A8"/>
    <w:rsid w:val="00886CB2"/>
    <w:rsid w:val="00887624"/>
    <w:rsid w:val="00887F37"/>
    <w:rsid w:val="00890123"/>
    <w:rsid w:val="0089032F"/>
    <w:rsid w:val="00890475"/>
    <w:rsid w:val="0089050A"/>
    <w:rsid w:val="00890D5F"/>
    <w:rsid w:val="00890E83"/>
    <w:rsid w:val="008910BF"/>
    <w:rsid w:val="0089138C"/>
    <w:rsid w:val="008917BA"/>
    <w:rsid w:val="00891B87"/>
    <w:rsid w:val="00892165"/>
    <w:rsid w:val="008922AE"/>
    <w:rsid w:val="00892CC2"/>
    <w:rsid w:val="00893129"/>
    <w:rsid w:val="00893932"/>
    <w:rsid w:val="00893A1A"/>
    <w:rsid w:val="00893C8F"/>
    <w:rsid w:val="008945A5"/>
    <w:rsid w:val="0089468F"/>
    <w:rsid w:val="00894DCC"/>
    <w:rsid w:val="00894F23"/>
    <w:rsid w:val="00894F75"/>
    <w:rsid w:val="008950B9"/>
    <w:rsid w:val="008952F8"/>
    <w:rsid w:val="0089544C"/>
    <w:rsid w:val="00895CA7"/>
    <w:rsid w:val="00895EE4"/>
    <w:rsid w:val="008960A8"/>
    <w:rsid w:val="00896815"/>
    <w:rsid w:val="00896AAC"/>
    <w:rsid w:val="00896E23"/>
    <w:rsid w:val="008970D6"/>
    <w:rsid w:val="008972CD"/>
    <w:rsid w:val="008973F1"/>
    <w:rsid w:val="00897512"/>
    <w:rsid w:val="00897938"/>
    <w:rsid w:val="00897F98"/>
    <w:rsid w:val="008A0590"/>
    <w:rsid w:val="008A07D6"/>
    <w:rsid w:val="008A0BE0"/>
    <w:rsid w:val="008A0CF4"/>
    <w:rsid w:val="008A0F2B"/>
    <w:rsid w:val="008A120E"/>
    <w:rsid w:val="008A1265"/>
    <w:rsid w:val="008A14F3"/>
    <w:rsid w:val="008A1B09"/>
    <w:rsid w:val="008A215F"/>
    <w:rsid w:val="008A21F6"/>
    <w:rsid w:val="008A24F8"/>
    <w:rsid w:val="008A2A4D"/>
    <w:rsid w:val="008A2F97"/>
    <w:rsid w:val="008A38F4"/>
    <w:rsid w:val="008A3FD4"/>
    <w:rsid w:val="008A40A9"/>
    <w:rsid w:val="008A428B"/>
    <w:rsid w:val="008A4784"/>
    <w:rsid w:val="008A4BFB"/>
    <w:rsid w:val="008A4CD8"/>
    <w:rsid w:val="008A4DBA"/>
    <w:rsid w:val="008A4E2C"/>
    <w:rsid w:val="008A507E"/>
    <w:rsid w:val="008A50FC"/>
    <w:rsid w:val="008A5274"/>
    <w:rsid w:val="008A57DA"/>
    <w:rsid w:val="008A5834"/>
    <w:rsid w:val="008A62E2"/>
    <w:rsid w:val="008A64A0"/>
    <w:rsid w:val="008A65B8"/>
    <w:rsid w:val="008A66AC"/>
    <w:rsid w:val="008A6C68"/>
    <w:rsid w:val="008A6E3D"/>
    <w:rsid w:val="008A7312"/>
    <w:rsid w:val="008A7676"/>
    <w:rsid w:val="008A79C4"/>
    <w:rsid w:val="008A7DE4"/>
    <w:rsid w:val="008B0165"/>
    <w:rsid w:val="008B023F"/>
    <w:rsid w:val="008B0487"/>
    <w:rsid w:val="008B09C1"/>
    <w:rsid w:val="008B0BF8"/>
    <w:rsid w:val="008B0C94"/>
    <w:rsid w:val="008B0E1C"/>
    <w:rsid w:val="008B1A08"/>
    <w:rsid w:val="008B1F4F"/>
    <w:rsid w:val="008B20B9"/>
    <w:rsid w:val="008B218E"/>
    <w:rsid w:val="008B22EE"/>
    <w:rsid w:val="008B2484"/>
    <w:rsid w:val="008B274A"/>
    <w:rsid w:val="008B2785"/>
    <w:rsid w:val="008B27AE"/>
    <w:rsid w:val="008B2D7E"/>
    <w:rsid w:val="008B34B9"/>
    <w:rsid w:val="008B38CC"/>
    <w:rsid w:val="008B4174"/>
    <w:rsid w:val="008B4260"/>
    <w:rsid w:val="008B4298"/>
    <w:rsid w:val="008B44E1"/>
    <w:rsid w:val="008B4877"/>
    <w:rsid w:val="008B4A14"/>
    <w:rsid w:val="008B4B18"/>
    <w:rsid w:val="008B4C7E"/>
    <w:rsid w:val="008B5391"/>
    <w:rsid w:val="008B578C"/>
    <w:rsid w:val="008B585B"/>
    <w:rsid w:val="008B5BFB"/>
    <w:rsid w:val="008B5C04"/>
    <w:rsid w:val="008B5CA1"/>
    <w:rsid w:val="008B5E9C"/>
    <w:rsid w:val="008B6476"/>
    <w:rsid w:val="008B663A"/>
    <w:rsid w:val="008B69CD"/>
    <w:rsid w:val="008B6AC9"/>
    <w:rsid w:val="008B6AD0"/>
    <w:rsid w:val="008B6BD5"/>
    <w:rsid w:val="008B7699"/>
    <w:rsid w:val="008B79A8"/>
    <w:rsid w:val="008B7E97"/>
    <w:rsid w:val="008C0007"/>
    <w:rsid w:val="008C0799"/>
    <w:rsid w:val="008C090A"/>
    <w:rsid w:val="008C0C65"/>
    <w:rsid w:val="008C10D6"/>
    <w:rsid w:val="008C12C6"/>
    <w:rsid w:val="008C1366"/>
    <w:rsid w:val="008C1A63"/>
    <w:rsid w:val="008C1B64"/>
    <w:rsid w:val="008C1DA9"/>
    <w:rsid w:val="008C20A0"/>
    <w:rsid w:val="008C2614"/>
    <w:rsid w:val="008C2914"/>
    <w:rsid w:val="008C2F36"/>
    <w:rsid w:val="008C312C"/>
    <w:rsid w:val="008C33C0"/>
    <w:rsid w:val="008C388A"/>
    <w:rsid w:val="008C39A8"/>
    <w:rsid w:val="008C3D16"/>
    <w:rsid w:val="008C4291"/>
    <w:rsid w:val="008C45B4"/>
    <w:rsid w:val="008C4A62"/>
    <w:rsid w:val="008C5009"/>
    <w:rsid w:val="008C5274"/>
    <w:rsid w:val="008C58BC"/>
    <w:rsid w:val="008C5977"/>
    <w:rsid w:val="008C5B7D"/>
    <w:rsid w:val="008C5D13"/>
    <w:rsid w:val="008C5E75"/>
    <w:rsid w:val="008C619E"/>
    <w:rsid w:val="008C668B"/>
    <w:rsid w:val="008C66AB"/>
    <w:rsid w:val="008C67CC"/>
    <w:rsid w:val="008C6A18"/>
    <w:rsid w:val="008C6C5F"/>
    <w:rsid w:val="008C6D1F"/>
    <w:rsid w:val="008C6F06"/>
    <w:rsid w:val="008C7002"/>
    <w:rsid w:val="008C71D5"/>
    <w:rsid w:val="008C759D"/>
    <w:rsid w:val="008C7718"/>
    <w:rsid w:val="008C77D7"/>
    <w:rsid w:val="008C78B9"/>
    <w:rsid w:val="008C7DD8"/>
    <w:rsid w:val="008C7DF5"/>
    <w:rsid w:val="008C7E0C"/>
    <w:rsid w:val="008D03D2"/>
    <w:rsid w:val="008D0407"/>
    <w:rsid w:val="008D066B"/>
    <w:rsid w:val="008D0C3E"/>
    <w:rsid w:val="008D0CFC"/>
    <w:rsid w:val="008D0D5B"/>
    <w:rsid w:val="008D0F07"/>
    <w:rsid w:val="008D182A"/>
    <w:rsid w:val="008D1950"/>
    <w:rsid w:val="008D1AD0"/>
    <w:rsid w:val="008D1C1D"/>
    <w:rsid w:val="008D27A7"/>
    <w:rsid w:val="008D2A89"/>
    <w:rsid w:val="008D2EB3"/>
    <w:rsid w:val="008D3198"/>
    <w:rsid w:val="008D340D"/>
    <w:rsid w:val="008D3951"/>
    <w:rsid w:val="008D3BAE"/>
    <w:rsid w:val="008D41D9"/>
    <w:rsid w:val="008D425F"/>
    <w:rsid w:val="008D4B24"/>
    <w:rsid w:val="008D4C2C"/>
    <w:rsid w:val="008D4D06"/>
    <w:rsid w:val="008D4DBC"/>
    <w:rsid w:val="008D58C7"/>
    <w:rsid w:val="008D58FB"/>
    <w:rsid w:val="008D5D58"/>
    <w:rsid w:val="008D5D8F"/>
    <w:rsid w:val="008D64BD"/>
    <w:rsid w:val="008D64E5"/>
    <w:rsid w:val="008D6AA6"/>
    <w:rsid w:val="008D6C02"/>
    <w:rsid w:val="008D7926"/>
    <w:rsid w:val="008D7927"/>
    <w:rsid w:val="008D7ACA"/>
    <w:rsid w:val="008E0280"/>
    <w:rsid w:val="008E0534"/>
    <w:rsid w:val="008E06B6"/>
    <w:rsid w:val="008E06E7"/>
    <w:rsid w:val="008E0801"/>
    <w:rsid w:val="008E09F0"/>
    <w:rsid w:val="008E0A9D"/>
    <w:rsid w:val="008E0C10"/>
    <w:rsid w:val="008E0E15"/>
    <w:rsid w:val="008E1244"/>
    <w:rsid w:val="008E1831"/>
    <w:rsid w:val="008E184D"/>
    <w:rsid w:val="008E214B"/>
    <w:rsid w:val="008E22E5"/>
    <w:rsid w:val="008E238A"/>
    <w:rsid w:val="008E25C4"/>
    <w:rsid w:val="008E25E0"/>
    <w:rsid w:val="008E2672"/>
    <w:rsid w:val="008E26F7"/>
    <w:rsid w:val="008E2772"/>
    <w:rsid w:val="008E3611"/>
    <w:rsid w:val="008E3D10"/>
    <w:rsid w:val="008E4059"/>
    <w:rsid w:val="008E4427"/>
    <w:rsid w:val="008E4A35"/>
    <w:rsid w:val="008E4C82"/>
    <w:rsid w:val="008E4CAD"/>
    <w:rsid w:val="008E4E8C"/>
    <w:rsid w:val="008E5090"/>
    <w:rsid w:val="008E5512"/>
    <w:rsid w:val="008E5658"/>
    <w:rsid w:val="008E5F69"/>
    <w:rsid w:val="008E6130"/>
    <w:rsid w:val="008E6580"/>
    <w:rsid w:val="008E6887"/>
    <w:rsid w:val="008E6A7B"/>
    <w:rsid w:val="008E6AEE"/>
    <w:rsid w:val="008E6C89"/>
    <w:rsid w:val="008E6E65"/>
    <w:rsid w:val="008E7544"/>
    <w:rsid w:val="008E7847"/>
    <w:rsid w:val="008E7AED"/>
    <w:rsid w:val="008F013C"/>
    <w:rsid w:val="008F0495"/>
    <w:rsid w:val="008F04EF"/>
    <w:rsid w:val="008F0A88"/>
    <w:rsid w:val="008F0BDC"/>
    <w:rsid w:val="008F0C38"/>
    <w:rsid w:val="008F0FC7"/>
    <w:rsid w:val="008F1096"/>
    <w:rsid w:val="008F12B4"/>
    <w:rsid w:val="008F155D"/>
    <w:rsid w:val="008F1748"/>
    <w:rsid w:val="008F1761"/>
    <w:rsid w:val="008F181E"/>
    <w:rsid w:val="008F1CBA"/>
    <w:rsid w:val="008F2120"/>
    <w:rsid w:val="008F23DF"/>
    <w:rsid w:val="008F2AEB"/>
    <w:rsid w:val="008F2C10"/>
    <w:rsid w:val="008F2FF0"/>
    <w:rsid w:val="008F320D"/>
    <w:rsid w:val="008F33EC"/>
    <w:rsid w:val="008F35F0"/>
    <w:rsid w:val="008F3769"/>
    <w:rsid w:val="008F398B"/>
    <w:rsid w:val="008F3E1C"/>
    <w:rsid w:val="008F4306"/>
    <w:rsid w:val="008F4547"/>
    <w:rsid w:val="008F462B"/>
    <w:rsid w:val="008F4A43"/>
    <w:rsid w:val="008F4B10"/>
    <w:rsid w:val="008F521C"/>
    <w:rsid w:val="008F54EF"/>
    <w:rsid w:val="008F5775"/>
    <w:rsid w:val="008F58C2"/>
    <w:rsid w:val="008F59CF"/>
    <w:rsid w:val="008F618E"/>
    <w:rsid w:val="008F6A14"/>
    <w:rsid w:val="008F6A5E"/>
    <w:rsid w:val="008F6E5F"/>
    <w:rsid w:val="008F6FE9"/>
    <w:rsid w:val="008F70CB"/>
    <w:rsid w:val="008F70F1"/>
    <w:rsid w:val="008F71C3"/>
    <w:rsid w:val="008F7357"/>
    <w:rsid w:val="008F7762"/>
    <w:rsid w:val="008F7943"/>
    <w:rsid w:val="008F7C66"/>
    <w:rsid w:val="008F7C8F"/>
    <w:rsid w:val="008F7CB4"/>
    <w:rsid w:val="008F7CC4"/>
    <w:rsid w:val="008F7E1B"/>
    <w:rsid w:val="00900074"/>
    <w:rsid w:val="00900184"/>
    <w:rsid w:val="00900887"/>
    <w:rsid w:val="00900A71"/>
    <w:rsid w:val="00900BC5"/>
    <w:rsid w:val="00900CC3"/>
    <w:rsid w:val="00901EA5"/>
    <w:rsid w:val="00902131"/>
    <w:rsid w:val="00902366"/>
    <w:rsid w:val="00902437"/>
    <w:rsid w:val="00902969"/>
    <w:rsid w:val="00902AB3"/>
    <w:rsid w:val="00902AD4"/>
    <w:rsid w:val="00902B05"/>
    <w:rsid w:val="00902B93"/>
    <w:rsid w:val="00902FB3"/>
    <w:rsid w:val="00903231"/>
    <w:rsid w:val="00903408"/>
    <w:rsid w:val="00903441"/>
    <w:rsid w:val="009034D0"/>
    <w:rsid w:val="00903590"/>
    <w:rsid w:val="0090363A"/>
    <w:rsid w:val="00903BF7"/>
    <w:rsid w:val="0090407A"/>
    <w:rsid w:val="00904473"/>
    <w:rsid w:val="009045C9"/>
    <w:rsid w:val="00904A61"/>
    <w:rsid w:val="00904D19"/>
    <w:rsid w:val="009055A0"/>
    <w:rsid w:val="009056F6"/>
    <w:rsid w:val="00905AB0"/>
    <w:rsid w:val="00905DAB"/>
    <w:rsid w:val="00905DD3"/>
    <w:rsid w:val="00905E7D"/>
    <w:rsid w:val="00905F9D"/>
    <w:rsid w:val="0090601F"/>
    <w:rsid w:val="009061D1"/>
    <w:rsid w:val="0090677F"/>
    <w:rsid w:val="00906C59"/>
    <w:rsid w:val="00907060"/>
    <w:rsid w:val="0090742A"/>
    <w:rsid w:val="009079A5"/>
    <w:rsid w:val="00907B54"/>
    <w:rsid w:val="00910110"/>
    <w:rsid w:val="0091032A"/>
    <w:rsid w:val="00910480"/>
    <w:rsid w:val="00910DDE"/>
    <w:rsid w:val="00911997"/>
    <w:rsid w:val="00911B66"/>
    <w:rsid w:val="009121EE"/>
    <w:rsid w:val="00912594"/>
    <w:rsid w:val="009126C4"/>
    <w:rsid w:val="009127B2"/>
    <w:rsid w:val="0091294E"/>
    <w:rsid w:val="00912B5C"/>
    <w:rsid w:val="00912BCA"/>
    <w:rsid w:val="00912E16"/>
    <w:rsid w:val="00912F75"/>
    <w:rsid w:val="00913228"/>
    <w:rsid w:val="0091380A"/>
    <w:rsid w:val="00913B18"/>
    <w:rsid w:val="00913B92"/>
    <w:rsid w:val="00913E77"/>
    <w:rsid w:val="00913E7B"/>
    <w:rsid w:val="00914444"/>
    <w:rsid w:val="00914B77"/>
    <w:rsid w:val="00914FD4"/>
    <w:rsid w:val="0091517F"/>
    <w:rsid w:val="009154CA"/>
    <w:rsid w:val="00915A92"/>
    <w:rsid w:val="00915EB6"/>
    <w:rsid w:val="009166D5"/>
    <w:rsid w:val="00916D99"/>
    <w:rsid w:val="00916F86"/>
    <w:rsid w:val="009170D4"/>
    <w:rsid w:val="009179E8"/>
    <w:rsid w:val="00917A04"/>
    <w:rsid w:val="00920278"/>
    <w:rsid w:val="00920699"/>
    <w:rsid w:val="009208B5"/>
    <w:rsid w:val="00921299"/>
    <w:rsid w:val="009212F2"/>
    <w:rsid w:val="0092185F"/>
    <w:rsid w:val="00921E96"/>
    <w:rsid w:val="00922108"/>
    <w:rsid w:val="009221B4"/>
    <w:rsid w:val="00922594"/>
    <w:rsid w:val="00922C74"/>
    <w:rsid w:val="009239B9"/>
    <w:rsid w:val="00924234"/>
    <w:rsid w:val="009243C4"/>
    <w:rsid w:val="00924486"/>
    <w:rsid w:val="00924B01"/>
    <w:rsid w:val="00924E1B"/>
    <w:rsid w:val="009251DB"/>
    <w:rsid w:val="00925BAA"/>
    <w:rsid w:val="00926053"/>
    <w:rsid w:val="009262DE"/>
    <w:rsid w:val="009267DD"/>
    <w:rsid w:val="0092687F"/>
    <w:rsid w:val="00926B82"/>
    <w:rsid w:val="00926F62"/>
    <w:rsid w:val="009271A7"/>
    <w:rsid w:val="009271DD"/>
    <w:rsid w:val="00927703"/>
    <w:rsid w:val="00927799"/>
    <w:rsid w:val="0092783D"/>
    <w:rsid w:val="009278ED"/>
    <w:rsid w:val="00927AC3"/>
    <w:rsid w:val="009305C2"/>
    <w:rsid w:val="00930601"/>
    <w:rsid w:val="00930D1B"/>
    <w:rsid w:val="009310B4"/>
    <w:rsid w:val="0093165F"/>
    <w:rsid w:val="009316B6"/>
    <w:rsid w:val="009316D0"/>
    <w:rsid w:val="00931893"/>
    <w:rsid w:val="00931D53"/>
    <w:rsid w:val="00931DBA"/>
    <w:rsid w:val="00932534"/>
    <w:rsid w:val="009325F6"/>
    <w:rsid w:val="009328DC"/>
    <w:rsid w:val="00932C62"/>
    <w:rsid w:val="009330CE"/>
    <w:rsid w:val="009331DA"/>
    <w:rsid w:val="0093367F"/>
    <w:rsid w:val="00933B98"/>
    <w:rsid w:val="00933D0E"/>
    <w:rsid w:val="009358B1"/>
    <w:rsid w:val="00935A9D"/>
    <w:rsid w:val="00935DED"/>
    <w:rsid w:val="0093620C"/>
    <w:rsid w:val="0093654D"/>
    <w:rsid w:val="00936997"/>
    <w:rsid w:val="00936AC7"/>
    <w:rsid w:val="00936F87"/>
    <w:rsid w:val="009372C1"/>
    <w:rsid w:val="00937D06"/>
    <w:rsid w:val="00937ED6"/>
    <w:rsid w:val="009402CF"/>
    <w:rsid w:val="0094059C"/>
    <w:rsid w:val="009406AC"/>
    <w:rsid w:val="00940966"/>
    <w:rsid w:val="00940DA6"/>
    <w:rsid w:val="00940DC6"/>
    <w:rsid w:val="00940E88"/>
    <w:rsid w:val="00941147"/>
    <w:rsid w:val="0094125C"/>
    <w:rsid w:val="0094157F"/>
    <w:rsid w:val="0094169F"/>
    <w:rsid w:val="00941922"/>
    <w:rsid w:val="00941CDA"/>
    <w:rsid w:val="00941D78"/>
    <w:rsid w:val="00941F4C"/>
    <w:rsid w:val="0094266F"/>
    <w:rsid w:val="00942DD7"/>
    <w:rsid w:val="00943346"/>
    <w:rsid w:val="00943481"/>
    <w:rsid w:val="009435C4"/>
    <w:rsid w:val="009447C2"/>
    <w:rsid w:val="009448D9"/>
    <w:rsid w:val="00944928"/>
    <w:rsid w:val="0094493C"/>
    <w:rsid w:val="00944B1B"/>
    <w:rsid w:val="00945065"/>
    <w:rsid w:val="00945A2E"/>
    <w:rsid w:val="0094690F"/>
    <w:rsid w:val="00946C02"/>
    <w:rsid w:val="00946C30"/>
    <w:rsid w:val="00947D9D"/>
    <w:rsid w:val="00947DF0"/>
    <w:rsid w:val="009502CB"/>
    <w:rsid w:val="009502F0"/>
    <w:rsid w:val="00950387"/>
    <w:rsid w:val="00950B40"/>
    <w:rsid w:val="00950C0A"/>
    <w:rsid w:val="009517FC"/>
    <w:rsid w:val="00952622"/>
    <w:rsid w:val="00952735"/>
    <w:rsid w:val="00952B26"/>
    <w:rsid w:val="00952F70"/>
    <w:rsid w:val="0095371B"/>
    <w:rsid w:val="009537CD"/>
    <w:rsid w:val="0095452F"/>
    <w:rsid w:val="009548BF"/>
    <w:rsid w:val="00954BE1"/>
    <w:rsid w:val="00954D39"/>
    <w:rsid w:val="00954F60"/>
    <w:rsid w:val="00955009"/>
    <w:rsid w:val="0095513B"/>
    <w:rsid w:val="00955783"/>
    <w:rsid w:val="00955836"/>
    <w:rsid w:val="00955876"/>
    <w:rsid w:val="00955D16"/>
    <w:rsid w:val="009562E2"/>
    <w:rsid w:val="00956402"/>
    <w:rsid w:val="00956533"/>
    <w:rsid w:val="00956551"/>
    <w:rsid w:val="009565CD"/>
    <w:rsid w:val="0095687D"/>
    <w:rsid w:val="009569DF"/>
    <w:rsid w:val="00956B34"/>
    <w:rsid w:val="00957014"/>
    <w:rsid w:val="0095745E"/>
    <w:rsid w:val="00957470"/>
    <w:rsid w:val="009574E6"/>
    <w:rsid w:val="00957500"/>
    <w:rsid w:val="00957AD6"/>
    <w:rsid w:val="009600DF"/>
    <w:rsid w:val="00960147"/>
    <w:rsid w:val="00960223"/>
    <w:rsid w:val="00960503"/>
    <w:rsid w:val="00960B3D"/>
    <w:rsid w:val="00960E63"/>
    <w:rsid w:val="00961143"/>
    <w:rsid w:val="009611B4"/>
    <w:rsid w:val="00961E6A"/>
    <w:rsid w:val="00961EA9"/>
    <w:rsid w:val="00962587"/>
    <w:rsid w:val="00962978"/>
    <w:rsid w:val="00962A0A"/>
    <w:rsid w:val="00963059"/>
    <w:rsid w:val="00963314"/>
    <w:rsid w:val="009637C4"/>
    <w:rsid w:val="00964146"/>
    <w:rsid w:val="00964AD1"/>
    <w:rsid w:val="0096520D"/>
    <w:rsid w:val="009652D9"/>
    <w:rsid w:val="00965A07"/>
    <w:rsid w:val="00965E33"/>
    <w:rsid w:val="0096611E"/>
    <w:rsid w:val="009664AE"/>
    <w:rsid w:val="009667F1"/>
    <w:rsid w:val="009669AE"/>
    <w:rsid w:val="00966C69"/>
    <w:rsid w:val="00966E24"/>
    <w:rsid w:val="00967070"/>
    <w:rsid w:val="00967147"/>
    <w:rsid w:val="009672A9"/>
    <w:rsid w:val="009677B1"/>
    <w:rsid w:val="00967B9B"/>
    <w:rsid w:val="009701A3"/>
    <w:rsid w:val="00970425"/>
    <w:rsid w:val="0097075B"/>
    <w:rsid w:val="00970794"/>
    <w:rsid w:val="009708F4"/>
    <w:rsid w:val="00971203"/>
    <w:rsid w:val="00971278"/>
    <w:rsid w:val="0097130F"/>
    <w:rsid w:val="009716A8"/>
    <w:rsid w:val="009726CA"/>
    <w:rsid w:val="00972902"/>
    <w:rsid w:val="009729EB"/>
    <w:rsid w:val="00972CBC"/>
    <w:rsid w:val="009739FA"/>
    <w:rsid w:val="00973C16"/>
    <w:rsid w:val="00973EBB"/>
    <w:rsid w:val="009749B4"/>
    <w:rsid w:val="009749CA"/>
    <w:rsid w:val="009749E6"/>
    <w:rsid w:val="009749F4"/>
    <w:rsid w:val="00974B2D"/>
    <w:rsid w:val="009752D5"/>
    <w:rsid w:val="0097571E"/>
    <w:rsid w:val="009757A1"/>
    <w:rsid w:val="00975C66"/>
    <w:rsid w:val="00975D1F"/>
    <w:rsid w:val="009760A6"/>
    <w:rsid w:val="0097632F"/>
    <w:rsid w:val="0097643A"/>
    <w:rsid w:val="009765B8"/>
    <w:rsid w:val="00976A87"/>
    <w:rsid w:val="009775A8"/>
    <w:rsid w:val="009777D4"/>
    <w:rsid w:val="00977B0A"/>
    <w:rsid w:val="00977F06"/>
    <w:rsid w:val="0098014F"/>
    <w:rsid w:val="009801DB"/>
    <w:rsid w:val="00980200"/>
    <w:rsid w:val="00980635"/>
    <w:rsid w:val="00980798"/>
    <w:rsid w:val="00980DC2"/>
    <w:rsid w:val="0098152E"/>
    <w:rsid w:val="009815B7"/>
    <w:rsid w:val="00981DC1"/>
    <w:rsid w:val="00981EF5"/>
    <w:rsid w:val="0098215C"/>
    <w:rsid w:val="009825CB"/>
    <w:rsid w:val="009826B0"/>
    <w:rsid w:val="00982879"/>
    <w:rsid w:val="00982BA5"/>
    <w:rsid w:val="00982BBB"/>
    <w:rsid w:val="00982CF6"/>
    <w:rsid w:val="00982DD7"/>
    <w:rsid w:val="0098312C"/>
    <w:rsid w:val="009833E2"/>
    <w:rsid w:val="0098344F"/>
    <w:rsid w:val="00983491"/>
    <w:rsid w:val="009834E7"/>
    <w:rsid w:val="0098357C"/>
    <w:rsid w:val="00983603"/>
    <w:rsid w:val="00983730"/>
    <w:rsid w:val="00983AD7"/>
    <w:rsid w:val="00984245"/>
    <w:rsid w:val="00984493"/>
    <w:rsid w:val="0098495B"/>
    <w:rsid w:val="009849C9"/>
    <w:rsid w:val="00984C2B"/>
    <w:rsid w:val="00984C4D"/>
    <w:rsid w:val="00984CB1"/>
    <w:rsid w:val="00984CB6"/>
    <w:rsid w:val="00984DB3"/>
    <w:rsid w:val="00984FE5"/>
    <w:rsid w:val="009851A6"/>
    <w:rsid w:val="009855DD"/>
    <w:rsid w:val="0098560E"/>
    <w:rsid w:val="00985D53"/>
    <w:rsid w:val="009861EC"/>
    <w:rsid w:val="0098647E"/>
    <w:rsid w:val="00986890"/>
    <w:rsid w:val="00986A8E"/>
    <w:rsid w:val="00986AAE"/>
    <w:rsid w:val="00986BC5"/>
    <w:rsid w:val="00986CA8"/>
    <w:rsid w:val="00986F25"/>
    <w:rsid w:val="009871B3"/>
    <w:rsid w:val="00987804"/>
    <w:rsid w:val="00987ECA"/>
    <w:rsid w:val="00987F36"/>
    <w:rsid w:val="00990DBB"/>
    <w:rsid w:val="00990FBF"/>
    <w:rsid w:val="009914E0"/>
    <w:rsid w:val="0099160B"/>
    <w:rsid w:val="00991742"/>
    <w:rsid w:val="0099174B"/>
    <w:rsid w:val="00991759"/>
    <w:rsid w:val="00991A7A"/>
    <w:rsid w:val="00991BA0"/>
    <w:rsid w:val="00991E5F"/>
    <w:rsid w:val="0099253E"/>
    <w:rsid w:val="00992ACA"/>
    <w:rsid w:val="00992E85"/>
    <w:rsid w:val="00992FB3"/>
    <w:rsid w:val="009932CA"/>
    <w:rsid w:val="00993950"/>
    <w:rsid w:val="00993D83"/>
    <w:rsid w:val="00993F1C"/>
    <w:rsid w:val="00993FB9"/>
    <w:rsid w:val="00994562"/>
    <w:rsid w:val="00994844"/>
    <w:rsid w:val="00995572"/>
    <w:rsid w:val="00995584"/>
    <w:rsid w:val="009956DE"/>
    <w:rsid w:val="0099572B"/>
    <w:rsid w:val="0099590A"/>
    <w:rsid w:val="0099590C"/>
    <w:rsid w:val="00996044"/>
    <w:rsid w:val="0099643A"/>
    <w:rsid w:val="0099655A"/>
    <w:rsid w:val="00996DF2"/>
    <w:rsid w:val="00997022"/>
    <w:rsid w:val="009973A5"/>
    <w:rsid w:val="009975BD"/>
    <w:rsid w:val="009977BD"/>
    <w:rsid w:val="00997A32"/>
    <w:rsid w:val="00997AAC"/>
    <w:rsid w:val="00997E99"/>
    <w:rsid w:val="009A06F5"/>
    <w:rsid w:val="009A072B"/>
    <w:rsid w:val="009A08F2"/>
    <w:rsid w:val="009A0E9C"/>
    <w:rsid w:val="009A16FE"/>
    <w:rsid w:val="009A1868"/>
    <w:rsid w:val="009A1A01"/>
    <w:rsid w:val="009A2195"/>
    <w:rsid w:val="009A243A"/>
    <w:rsid w:val="009A27B0"/>
    <w:rsid w:val="009A2AA4"/>
    <w:rsid w:val="009A2B1B"/>
    <w:rsid w:val="009A2C21"/>
    <w:rsid w:val="009A2C5E"/>
    <w:rsid w:val="009A2FF2"/>
    <w:rsid w:val="009A308C"/>
    <w:rsid w:val="009A313C"/>
    <w:rsid w:val="009A3169"/>
    <w:rsid w:val="009A3210"/>
    <w:rsid w:val="009A33C9"/>
    <w:rsid w:val="009A369B"/>
    <w:rsid w:val="009A36D2"/>
    <w:rsid w:val="009A375F"/>
    <w:rsid w:val="009A37BD"/>
    <w:rsid w:val="009A3977"/>
    <w:rsid w:val="009A3B49"/>
    <w:rsid w:val="009A3D8B"/>
    <w:rsid w:val="009A43A5"/>
    <w:rsid w:val="009A4405"/>
    <w:rsid w:val="009A442A"/>
    <w:rsid w:val="009A467B"/>
    <w:rsid w:val="009A4974"/>
    <w:rsid w:val="009A4B4B"/>
    <w:rsid w:val="009A4EA2"/>
    <w:rsid w:val="009A4F53"/>
    <w:rsid w:val="009A5104"/>
    <w:rsid w:val="009A5161"/>
    <w:rsid w:val="009A52BD"/>
    <w:rsid w:val="009A5334"/>
    <w:rsid w:val="009A56AA"/>
    <w:rsid w:val="009A56CA"/>
    <w:rsid w:val="009A5744"/>
    <w:rsid w:val="009A5A5B"/>
    <w:rsid w:val="009A5C37"/>
    <w:rsid w:val="009A6375"/>
    <w:rsid w:val="009A658D"/>
    <w:rsid w:val="009A671B"/>
    <w:rsid w:val="009A73FD"/>
    <w:rsid w:val="009A75CA"/>
    <w:rsid w:val="009A775A"/>
    <w:rsid w:val="009A784D"/>
    <w:rsid w:val="009A7B18"/>
    <w:rsid w:val="009A7FEF"/>
    <w:rsid w:val="009B0309"/>
    <w:rsid w:val="009B03A7"/>
    <w:rsid w:val="009B05B9"/>
    <w:rsid w:val="009B05C7"/>
    <w:rsid w:val="009B08BC"/>
    <w:rsid w:val="009B0A1F"/>
    <w:rsid w:val="009B0B3A"/>
    <w:rsid w:val="009B0DAD"/>
    <w:rsid w:val="009B0EE6"/>
    <w:rsid w:val="009B0EFD"/>
    <w:rsid w:val="009B1044"/>
    <w:rsid w:val="009B1239"/>
    <w:rsid w:val="009B126A"/>
    <w:rsid w:val="009B18C4"/>
    <w:rsid w:val="009B1919"/>
    <w:rsid w:val="009B1AEE"/>
    <w:rsid w:val="009B1EB8"/>
    <w:rsid w:val="009B22D1"/>
    <w:rsid w:val="009B25FE"/>
    <w:rsid w:val="009B27E6"/>
    <w:rsid w:val="009B2E0A"/>
    <w:rsid w:val="009B30C1"/>
    <w:rsid w:val="009B31BD"/>
    <w:rsid w:val="009B3267"/>
    <w:rsid w:val="009B3393"/>
    <w:rsid w:val="009B37DA"/>
    <w:rsid w:val="009B3CFB"/>
    <w:rsid w:val="009B424F"/>
    <w:rsid w:val="009B4338"/>
    <w:rsid w:val="009B43AC"/>
    <w:rsid w:val="009B4506"/>
    <w:rsid w:val="009B473E"/>
    <w:rsid w:val="009B4AB7"/>
    <w:rsid w:val="009B4D37"/>
    <w:rsid w:val="009B4E98"/>
    <w:rsid w:val="009B54E1"/>
    <w:rsid w:val="009B5A82"/>
    <w:rsid w:val="009B5AAF"/>
    <w:rsid w:val="009B5B82"/>
    <w:rsid w:val="009B5BF2"/>
    <w:rsid w:val="009B5D2E"/>
    <w:rsid w:val="009B5ECA"/>
    <w:rsid w:val="009B5F58"/>
    <w:rsid w:val="009B612D"/>
    <w:rsid w:val="009B61E9"/>
    <w:rsid w:val="009B688F"/>
    <w:rsid w:val="009B6936"/>
    <w:rsid w:val="009B6997"/>
    <w:rsid w:val="009B6DC3"/>
    <w:rsid w:val="009B6FBC"/>
    <w:rsid w:val="009B723E"/>
    <w:rsid w:val="009B7379"/>
    <w:rsid w:val="009B7AD7"/>
    <w:rsid w:val="009C0036"/>
    <w:rsid w:val="009C035A"/>
    <w:rsid w:val="009C04F2"/>
    <w:rsid w:val="009C0781"/>
    <w:rsid w:val="009C0954"/>
    <w:rsid w:val="009C0DEE"/>
    <w:rsid w:val="009C1170"/>
    <w:rsid w:val="009C1A84"/>
    <w:rsid w:val="009C1C8F"/>
    <w:rsid w:val="009C1D0D"/>
    <w:rsid w:val="009C1F1E"/>
    <w:rsid w:val="009C20FF"/>
    <w:rsid w:val="009C2147"/>
    <w:rsid w:val="009C21D6"/>
    <w:rsid w:val="009C2299"/>
    <w:rsid w:val="009C2342"/>
    <w:rsid w:val="009C2BA5"/>
    <w:rsid w:val="009C2C76"/>
    <w:rsid w:val="009C2CA1"/>
    <w:rsid w:val="009C33DB"/>
    <w:rsid w:val="009C340E"/>
    <w:rsid w:val="009C356D"/>
    <w:rsid w:val="009C3CD7"/>
    <w:rsid w:val="009C3D8B"/>
    <w:rsid w:val="009C414C"/>
    <w:rsid w:val="009C43BC"/>
    <w:rsid w:val="009C48E8"/>
    <w:rsid w:val="009C499F"/>
    <w:rsid w:val="009C4C7F"/>
    <w:rsid w:val="009C4F36"/>
    <w:rsid w:val="009C5444"/>
    <w:rsid w:val="009C5492"/>
    <w:rsid w:val="009C5A5D"/>
    <w:rsid w:val="009C5CD5"/>
    <w:rsid w:val="009C5DEC"/>
    <w:rsid w:val="009C67BB"/>
    <w:rsid w:val="009C6915"/>
    <w:rsid w:val="009C6DD6"/>
    <w:rsid w:val="009C72DF"/>
    <w:rsid w:val="009C74F9"/>
    <w:rsid w:val="009C79C8"/>
    <w:rsid w:val="009C7B48"/>
    <w:rsid w:val="009D0097"/>
    <w:rsid w:val="009D01FB"/>
    <w:rsid w:val="009D048F"/>
    <w:rsid w:val="009D06A5"/>
    <w:rsid w:val="009D06B6"/>
    <w:rsid w:val="009D0853"/>
    <w:rsid w:val="009D0971"/>
    <w:rsid w:val="009D0A53"/>
    <w:rsid w:val="009D0E6B"/>
    <w:rsid w:val="009D0F30"/>
    <w:rsid w:val="009D0FA1"/>
    <w:rsid w:val="009D159A"/>
    <w:rsid w:val="009D1C50"/>
    <w:rsid w:val="009D202E"/>
    <w:rsid w:val="009D2413"/>
    <w:rsid w:val="009D2445"/>
    <w:rsid w:val="009D2D52"/>
    <w:rsid w:val="009D30CF"/>
    <w:rsid w:val="009D33F2"/>
    <w:rsid w:val="009D35F2"/>
    <w:rsid w:val="009D3DF4"/>
    <w:rsid w:val="009D3EBF"/>
    <w:rsid w:val="009D3EE2"/>
    <w:rsid w:val="009D45B9"/>
    <w:rsid w:val="009D4661"/>
    <w:rsid w:val="009D4A35"/>
    <w:rsid w:val="009D4C14"/>
    <w:rsid w:val="009D56D3"/>
    <w:rsid w:val="009D57C5"/>
    <w:rsid w:val="009D5FF3"/>
    <w:rsid w:val="009D6028"/>
    <w:rsid w:val="009D6637"/>
    <w:rsid w:val="009D66E5"/>
    <w:rsid w:val="009D694C"/>
    <w:rsid w:val="009D6D48"/>
    <w:rsid w:val="009D6D7B"/>
    <w:rsid w:val="009D6DD5"/>
    <w:rsid w:val="009D73A4"/>
    <w:rsid w:val="009D7569"/>
    <w:rsid w:val="009D7AD2"/>
    <w:rsid w:val="009D7D93"/>
    <w:rsid w:val="009D7DBF"/>
    <w:rsid w:val="009E0BA4"/>
    <w:rsid w:val="009E0C41"/>
    <w:rsid w:val="009E0D91"/>
    <w:rsid w:val="009E1358"/>
    <w:rsid w:val="009E15EB"/>
    <w:rsid w:val="009E171C"/>
    <w:rsid w:val="009E1865"/>
    <w:rsid w:val="009E198E"/>
    <w:rsid w:val="009E26BA"/>
    <w:rsid w:val="009E2C56"/>
    <w:rsid w:val="009E310B"/>
    <w:rsid w:val="009E3229"/>
    <w:rsid w:val="009E337F"/>
    <w:rsid w:val="009E35D1"/>
    <w:rsid w:val="009E3736"/>
    <w:rsid w:val="009E3F4F"/>
    <w:rsid w:val="009E405A"/>
    <w:rsid w:val="009E4937"/>
    <w:rsid w:val="009E4A9C"/>
    <w:rsid w:val="009E4E07"/>
    <w:rsid w:val="009E5442"/>
    <w:rsid w:val="009E567D"/>
    <w:rsid w:val="009E59F9"/>
    <w:rsid w:val="009E5CAD"/>
    <w:rsid w:val="009E5D1B"/>
    <w:rsid w:val="009E6108"/>
    <w:rsid w:val="009E629C"/>
    <w:rsid w:val="009E6827"/>
    <w:rsid w:val="009E6C87"/>
    <w:rsid w:val="009E6F82"/>
    <w:rsid w:val="009E70FE"/>
    <w:rsid w:val="009E726A"/>
    <w:rsid w:val="009E7EB5"/>
    <w:rsid w:val="009F02A0"/>
    <w:rsid w:val="009F0590"/>
    <w:rsid w:val="009F0758"/>
    <w:rsid w:val="009F07C5"/>
    <w:rsid w:val="009F0D5A"/>
    <w:rsid w:val="009F180A"/>
    <w:rsid w:val="009F1B9C"/>
    <w:rsid w:val="009F1F46"/>
    <w:rsid w:val="009F28A7"/>
    <w:rsid w:val="009F2B1D"/>
    <w:rsid w:val="009F2B54"/>
    <w:rsid w:val="009F3CF8"/>
    <w:rsid w:val="009F3E9B"/>
    <w:rsid w:val="009F3EDC"/>
    <w:rsid w:val="009F3F16"/>
    <w:rsid w:val="009F4688"/>
    <w:rsid w:val="009F4CBA"/>
    <w:rsid w:val="009F4D65"/>
    <w:rsid w:val="009F4E70"/>
    <w:rsid w:val="009F4F89"/>
    <w:rsid w:val="009F5CF3"/>
    <w:rsid w:val="009F5D16"/>
    <w:rsid w:val="009F5E02"/>
    <w:rsid w:val="009F6187"/>
    <w:rsid w:val="009F6256"/>
    <w:rsid w:val="009F6336"/>
    <w:rsid w:val="009F63A0"/>
    <w:rsid w:val="009F6632"/>
    <w:rsid w:val="009F6A55"/>
    <w:rsid w:val="009F6A6D"/>
    <w:rsid w:val="009F6BD6"/>
    <w:rsid w:val="009F6DC9"/>
    <w:rsid w:val="009F6DDB"/>
    <w:rsid w:val="009F7928"/>
    <w:rsid w:val="009F7D26"/>
    <w:rsid w:val="009F7D2C"/>
    <w:rsid w:val="009F7DDE"/>
    <w:rsid w:val="009F7FD9"/>
    <w:rsid w:val="00A00250"/>
    <w:rsid w:val="00A00451"/>
    <w:rsid w:val="00A0099B"/>
    <w:rsid w:val="00A00C56"/>
    <w:rsid w:val="00A00C65"/>
    <w:rsid w:val="00A00CA2"/>
    <w:rsid w:val="00A011D5"/>
    <w:rsid w:val="00A011FB"/>
    <w:rsid w:val="00A0147A"/>
    <w:rsid w:val="00A01484"/>
    <w:rsid w:val="00A01724"/>
    <w:rsid w:val="00A01726"/>
    <w:rsid w:val="00A017B5"/>
    <w:rsid w:val="00A017F5"/>
    <w:rsid w:val="00A01A2B"/>
    <w:rsid w:val="00A01F4B"/>
    <w:rsid w:val="00A022D9"/>
    <w:rsid w:val="00A0235D"/>
    <w:rsid w:val="00A023C4"/>
    <w:rsid w:val="00A026B2"/>
    <w:rsid w:val="00A02758"/>
    <w:rsid w:val="00A028C5"/>
    <w:rsid w:val="00A02E89"/>
    <w:rsid w:val="00A03633"/>
    <w:rsid w:val="00A03A8F"/>
    <w:rsid w:val="00A0490C"/>
    <w:rsid w:val="00A04C35"/>
    <w:rsid w:val="00A04FF3"/>
    <w:rsid w:val="00A0503D"/>
    <w:rsid w:val="00A05449"/>
    <w:rsid w:val="00A054C7"/>
    <w:rsid w:val="00A05763"/>
    <w:rsid w:val="00A05901"/>
    <w:rsid w:val="00A05D4B"/>
    <w:rsid w:val="00A05EB3"/>
    <w:rsid w:val="00A06218"/>
    <w:rsid w:val="00A06D92"/>
    <w:rsid w:val="00A06FA4"/>
    <w:rsid w:val="00A0703C"/>
    <w:rsid w:val="00A070C2"/>
    <w:rsid w:val="00A0718A"/>
    <w:rsid w:val="00A0799E"/>
    <w:rsid w:val="00A106E0"/>
    <w:rsid w:val="00A108A9"/>
    <w:rsid w:val="00A109BE"/>
    <w:rsid w:val="00A10B81"/>
    <w:rsid w:val="00A1152A"/>
    <w:rsid w:val="00A11672"/>
    <w:rsid w:val="00A124F4"/>
    <w:rsid w:val="00A126D9"/>
    <w:rsid w:val="00A1348A"/>
    <w:rsid w:val="00A13D37"/>
    <w:rsid w:val="00A13E1A"/>
    <w:rsid w:val="00A13E64"/>
    <w:rsid w:val="00A13FBA"/>
    <w:rsid w:val="00A14350"/>
    <w:rsid w:val="00A14823"/>
    <w:rsid w:val="00A1491F"/>
    <w:rsid w:val="00A14B10"/>
    <w:rsid w:val="00A151B2"/>
    <w:rsid w:val="00A1547A"/>
    <w:rsid w:val="00A15610"/>
    <w:rsid w:val="00A1584A"/>
    <w:rsid w:val="00A158C8"/>
    <w:rsid w:val="00A160E8"/>
    <w:rsid w:val="00A163C1"/>
    <w:rsid w:val="00A163FB"/>
    <w:rsid w:val="00A166E0"/>
    <w:rsid w:val="00A16E88"/>
    <w:rsid w:val="00A16F28"/>
    <w:rsid w:val="00A170B0"/>
    <w:rsid w:val="00A17396"/>
    <w:rsid w:val="00A173FA"/>
    <w:rsid w:val="00A17794"/>
    <w:rsid w:val="00A17E99"/>
    <w:rsid w:val="00A17FA3"/>
    <w:rsid w:val="00A20078"/>
    <w:rsid w:val="00A203AC"/>
    <w:rsid w:val="00A2057E"/>
    <w:rsid w:val="00A206E7"/>
    <w:rsid w:val="00A2081B"/>
    <w:rsid w:val="00A2091F"/>
    <w:rsid w:val="00A209AA"/>
    <w:rsid w:val="00A20BA4"/>
    <w:rsid w:val="00A20C38"/>
    <w:rsid w:val="00A21044"/>
    <w:rsid w:val="00A2109C"/>
    <w:rsid w:val="00A217D4"/>
    <w:rsid w:val="00A21E5F"/>
    <w:rsid w:val="00A21EA7"/>
    <w:rsid w:val="00A222BF"/>
    <w:rsid w:val="00A22611"/>
    <w:rsid w:val="00A2263A"/>
    <w:rsid w:val="00A2266F"/>
    <w:rsid w:val="00A22CA4"/>
    <w:rsid w:val="00A23290"/>
    <w:rsid w:val="00A2369E"/>
    <w:rsid w:val="00A23F88"/>
    <w:rsid w:val="00A24254"/>
    <w:rsid w:val="00A243F8"/>
    <w:rsid w:val="00A244EE"/>
    <w:rsid w:val="00A2491D"/>
    <w:rsid w:val="00A24A3D"/>
    <w:rsid w:val="00A24AE0"/>
    <w:rsid w:val="00A24E58"/>
    <w:rsid w:val="00A256B6"/>
    <w:rsid w:val="00A25961"/>
    <w:rsid w:val="00A25A0D"/>
    <w:rsid w:val="00A25D1B"/>
    <w:rsid w:val="00A25FCB"/>
    <w:rsid w:val="00A2627A"/>
    <w:rsid w:val="00A2651B"/>
    <w:rsid w:val="00A26EF5"/>
    <w:rsid w:val="00A26F27"/>
    <w:rsid w:val="00A27012"/>
    <w:rsid w:val="00A2714A"/>
    <w:rsid w:val="00A27316"/>
    <w:rsid w:val="00A2733E"/>
    <w:rsid w:val="00A27FEC"/>
    <w:rsid w:val="00A300C3"/>
    <w:rsid w:val="00A301F7"/>
    <w:rsid w:val="00A302A8"/>
    <w:rsid w:val="00A303C8"/>
    <w:rsid w:val="00A304E2"/>
    <w:rsid w:val="00A30566"/>
    <w:rsid w:val="00A308DB"/>
    <w:rsid w:val="00A30CEE"/>
    <w:rsid w:val="00A30EA8"/>
    <w:rsid w:val="00A30EFD"/>
    <w:rsid w:val="00A316B4"/>
    <w:rsid w:val="00A31A1D"/>
    <w:rsid w:val="00A31B96"/>
    <w:rsid w:val="00A32064"/>
    <w:rsid w:val="00A321C7"/>
    <w:rsid w:val="00A321CA"/>
    <w:rsid w:val="00A32426"/>
    <w:rsid w:val="00A32433"/>
    <w:rsid w:val="00A32F2D"/>
    <w:rsid w:val="00A33184"/>
    <w:rsid w:val="00A33AC5"/>
    <w:rsid w:val="00A33D51"/>
    <w:rsid w:val="00A34635"/>
    <w:rsid w:val="00A349E7"/>
    <w:rsid w:val="00A34A1B"/>
    <w:rsid w:val="00A35357"/>
    <w:rsid w:val="00A35871"/>
    <w:rsid w:val="00A3595A"/>
    <w:rsid w:val="00A35A05"/>
    <w:rsid w:val="00A35A70"/>
    <w:rsid w:val="00A35DDA"/>
    <w:rsid w:val="00A3619C"/>
    <w:rsid w:val="00A363AB"/>
    <w:rsid w:val="00A367DD"/>
    <w:rsid w:val="00A36A1E"/>
    <w:rsid w:val="00A36F26"/>
    <w:rsid w:val="00A3754C"/>
    <w:rsid w:val="00A3780D"/>
    <w:rsid w:val="00A37B36"/>
    <w:rsid w:val="00A37E0A"/>
    <w:rsid w:val="00A4003E"/>
    <w:rsid w:val="00A40454"/>
    <w:rsid w:val="00A405D1"/>
    <w:rsid w:val="00A40B79"/>
    <w:rsid w:val="00A40E54"/>
    <w:rsid w:val="00A40EF2"/>
    <w:rsid w:val="00A40F1C"/>
    <w:rsid w:val="00A41420"/>
    <w:rsid w:val="00A415BE"/>
    <w:rsid w:val="00A41668"/>
    <w:rsid w:val="00A42620"/>
    <w:rsid w:val="00A426FD"/>
    <w:rsid w:val="00A4286D"/>
    <w:rsid w:val="00A42AE6"/>
    <w:rsid w:val="00A42C04"/>
    <w:rsid w:val="00A42E33"/>
    <w:rsid w:val="00A4406F"/>
    <w:rsid w:val="00A44871"/>
    <w:rsid w:val="00A44E10"/>
    <w:rsid w:val="00A44F43"/>
    <w:rsid w:val="00A45422"/>
    <w:rsid w:val="00A4546E"/>
    <w:rsid w:val="00A45A0C"/>
    <w:rsid w:val="00A45F60"/>
    <w:rsid w:val="00A4635B"/>
    <w:rsid w:val="00A4657F"/>
    <w:rsid w:val="00A465A0"/>
    <w:rsid w:val="00A46698"/>
    <w:rsid w:val="00A46737"/>
    <w:rsid w:val="00A467F9"/>
    <w:rsid w:val="00A4697A"/>
    <w:rsid w:val="00A469E8"/>
    <w:rsid w:val="00A470EF"/>
    <w:rsid w:val="00A47287"/>
    <w:rsid w:val="00A473C9"/>
    <w:rsid w:val="00A47542"/>
    <w:rsid w:val="00A47824"/>
    <w:rsid w:val="00A47C48"/>
    <w:rsid w:val="00A47D1F"/>
    <w:rsid w:val="00A47DAA"/>
    <w:rsid w:val="00A5022B"/>
    <w:rsid w:val="00A5035A"/>
    <w:rsid w:val="00A5054F"/>
    <w:rsid w:val="00A50902"/>
    <w:rsid w:val="00A50996"/>
    <w:rsid w:val="00A50A7D"/>
    <w:rsid w:val="00A51239"/>
    <w:rsid w:val="00A51A17"/>
    <w:rsid w:val="00A51ACA"/>
    <w:rsid w:val="00A51AF3"/>
    <w:rsid w:val="00A51AF8"/>
    <w:rsid w:val="00A52054"/>
    <w:rsid w:val="00A526CB"/>
    <w:rsid w:val="00A528C3"/>
    <w:rsid w:val="00A52BFE"/>
    <w:rsid w:val="00A52C76"/>
    <w:rsid w:val="00A5303E"/>
    <w:rsid w:val="00A530AA"/>
    <w:rsid w:val="00A533B8"/>
    <w:rsid w:val="00A534A7"/>
    <w:rsid w:val="00A53587"/>
    <w:rsid w:val="00A5386A"/>
    <w:rsid w:val="00A53998"/>
    <w:rsid w:val="00A53BED"/>
    <w:rsid w:val="00A53CB1"/>
    <w:rsid w:val="00A53E39"/>
    <w:rsid w:val="00A543B4"/>
    <w:rsid w:val="00A544BE"/>
    <w:rsid w:val="00A548EE"/>
    <w:rsid w:val="00A54A99"/>
    <w:rsid w:val="00A54CDA"/>
    <w:rsid w:val="00A552C8"/>
    <w:rsid w:val="00A55337"/>
    <w:rsid w:val="00A55374"/>
    <w:rsid w:val="00A55C61"/>
    <w:rsid w:val="00A55CF2"/>
    <w:rsid w:val="00A55D6F"/>
    <w:rsid w:val="00A56152"/>
    <w:rsid w:val="00A562FE"/>
    <w:rsid w:val="00A564C9"/>
    <w:rsid w:val="00A568E6"/>
    <w:rsid w:val="00A56D15"/>
    <w:rsid w:val="00A56EBA"/>
    <w:rsid w:val="00A57150"/>
    <w:rsid w:val="00A5735E"/>
    <w:rsid w:val="00A5750B"/>
    <w:rsid w:val="00A576D0"/>
    <w:rsid w:val="00A57772"/>
    <w:rsid w:val="00A57917"/>
    <w:rsid w:val="00A579D4"/>
    <w:rsid w:val="00A57AC7"/>
    <w:rsid w:val="00A57F2F"/>
    <w:rsid w:val="00A601ED"/>
    <w:rsid w:val="00A604F0"/>
    <w:rsid w:val="00A608DD"/>
    <w:rsid w:val="00A60902"/>
    <w:rsid w:val="00A60C19"/>
    <w:rsid w:val="00A60E93"/>
    <w:rsid w:val="00A60F03"/>
    <w:rsid w:val="00A60FAC"/>
    <w:rsid w:val="00A6114D"/>
    <w:rsid w:val="00A61435"/>
    <w:rsid w:val="00A617DA"/>
    <w:rsid w:val="00A61C85"/>
    <w:rsid w:val="00A61DA9"/>
    <w:rsid w:val="00A62125"/>
    <w:rsid w:val="00A62556"/>
    <w:rsid w:val="00A62697"/>
    <w:rsid w:val="00A62858"/>
    <w:rsid w:val="00A62C12"/>
    <w:rsid w:val="00A62D42"/>
    <w:rsid w:val="00A62EFD"/>
    <w:rsid w:val="00A6317C"/>
    <w:rsid w:val="00A63556"/>
    <w:rsid w:val="00A63581"/>
    <w:rsid w:val="00A63777"/>
    <w:rsid w:val="00A63779"/>
    <w:rsid w:val="00A63B20"/>
    <w:rsid w:val="00A63E25"/>
    <w:rsid w:val="00A63F8B"/>
    <w:rsid w:val="00A64336"/>
    <w:rsid w:val="00A64A5D"/>
    <w:rsid w:val="00A64CD7"/>
    <w:rsid w:val="00A64DF9"/>
    <w:rsid w:val="00A64F99"/>
    <w:rsid w:val="00A65280"/>
    <w:rsid w:val="00A65827"/>
    <w:rsid w:val="00A65A96"/>
    <w:rsid w:val="00A65AC9"/>
    <w:rsid w:val="00A66391"/>
    <w:rsid w:val="00A66BB2"/>
    <w:rsid w:val="00A66DE7"/>
    <w:rsid w:val="00A67097"/>
    <w:rsid w:val="00A672B4"/>
    <w:rsid w:val="00A67632"/>
    <w:rsid w:val="00A679EF"/>
    <w:rsid w:val="00A67E09"/>
    <w:rsid w:val="00A67E19"/>
    <w:rsid w:val="00A67E3B"/>
    <w:rsid w:val="00A70506"/>
    <w:rsid w:val="00A70722"/>
    <w:rsid w:val="00A70C02"/>
    <w:rsid w:val="00A71172"/>
    <w:rsid w:val="00A7133E"/>
    <w:rsid w:val="00A71702"/>
    <w:rsid w:val="00A72343"/>
    <w:rsid w:val="00A7236F"/>
    <w:rsid w:val="00A72616"/>
    <w:rsid w:val="00A7263D"/>
    <w:rsid w:val="00A7271F"/>
    <w:rsid w:val="00A727E5"/>
    <w:rsid w:val="00A7302F"/>
    <w:rsid w:val="00A730E6"/>
    <w:rsid w:val="00A73138"/>
    <w:rsid w:val="00A73A30"/>
    <w:rsid w:val="00A73BFB"/>
    <w:rsid w:val="00A73FFC"/>
    <w:rsid w:val="00A742B3"/>
    <w:rsid w:val="00A74676"/>
    <w:rsid w:val="00A74C61"/>
    <w:rsid w:val="00A756A3"/>
    <w:rsid w:val="00A75B7F"/>
    <w:rsid w:val="00A75CBB"/>
    <w:rsid w:val="00A75FC1"/>
    <w:rsid w:val="00A763D6"/>
    <w:rsid w:val="00A7670B"/>
    <w:rsid w:val="00A76954"/>
    <w:rsid w:val="00A76A6B"/>
    <w:rsid w:val="00A76D04"/>
    <w:rsid w:val="00A76D23"/>
    <w:rsid w:val="00A76FB9"/>
    <w:rsid w:val="00A77168"/>
    <w:rsid w:val="00A7797F"/>
    <w:rsid w:val="00A77CFC"/>
    <w:rsid w:val="00A77D0E"/>
    <w:rsid w:val="00A77EDA"/>
    <w:rsid w:val="00A80545"/>
    <w:rsid w:val="00A80B61"/>
    <w:rsid w:val="00A80E0A"/>
    <w:rsid w:val="00A811B9"/>
    <w:rsid w:val="00A815A3"/>
    <w:rsid w:val="00A815C3"/>
    <w:rsid w:val="00A81933"/>
    <w:rsid w:val="00A81A52"/>
    <w:rsid w:val="00A81AD0"/>
    <w:rsid w:val="00A81FDB"/>
    <w:rsid w:val="00A82084"/>
    <w:rsid w:val="00A820D7"/>
    <w:rsid w:val="00A82D8E"/>
    <w:rsid w:val="00A82FD3"/>
    <w:rsid w:val="00A8329E"/>
    <w:rsid w:val="00A8356F"/>
    <w:rsid w:val="00A837E7"/>
    <w:rsid w:val="00A83B13"/>
    <w:rsid w:val="00A83EF9"/>
    <w:rsid w:val="00A843B9"/>
    <w:rsid w:val="00A845EC"/>
    <w:rsid w:val="00A84704"/>
    <w:rsid w:val="00A84708"/>
    <w:rsid w:val="00A8486A"/>
    <w:rsid w:val="00A84903"/>
    <w:rsid w:val="00A84A51"/>
    <w:rsid w:val="00A84F53"/>
    <w:rsid w:val="00A85102"/>
    <w:rsid w:val="00A8572F"/>
    <w:rsid w:val="00A85A3D"/>
    <w:rsid w:val="00A85A4B"/>
    <w:rsid w:val="00A85B29"/>
    <w:rsid w:val="00A85C4E"/>
    <w:rsid w:val="00A860D0"/>
    <w:rsid w:val="00A86192"/>
    <w:rsid w:val="00A862A2"/>
    <w:rsid w:val="00A863FE"/>
    <w:rsid w:val="00A86727"/>
    <w:rsid w:val="00A86C40"/>
    <w:rsid w:val="00A86F02"/>
    <w:rsid w:val="00A87980"/>
    <w:rsid w:val="00A87CF1"/>
    <w:rsid w:val="00A87E48"/>
    <w:rsid w:val="00A90830"/>
    <w:rsid w:val="00A91584"/>
    <w:rsid w:val="00A91670"/>
    <w:rsid w:val="00A91AF8"/>
    <w:rsid w:val="00A91C84"/>
    <w:rsid w:val="00A920F6"/>
    <w:rsid w:val="00A92AD9"/>
    <w:rsid w:val="00A92B2B"/>
    <w:rsid w:val="00A9317F"/>
    <w:rsid w:val="00A9364D"/>
    <w:rsid w:val="00A93B90"/>
    <w:rsid w:val="00A93D3F"/>
    <w:rsid w:val="00A9417B"/>
    <w:rsid w:val="00A94578"/>
    <w:rsid w:val="00A949D4"/>
    <w:rsid w:val="00A94A2E"/>
    <w:rsid w:val="00A94B5C"/>
    <w:rsid w:val="00A94CA7"/>
    <w:rsid w:val="00A94CFA"/>
    <w:rsid w:val="00A95293"/>
    <w:rsid w:val="00A953FF"/>
    <w:rsid w:val="00A9546C"/>
    <w:rsid w:val="00A960EC"/>
    <w:rsid w:val="00A9616D"/>
    <w:rsid w:val="00A96232"/>
    <w:rsid w:val="00A964B1"/>
    <w:rsid w:val="00A96856"/>
    <w:rsid w:val="00A97245"/>
    <w:rsid w:val="00A97495"/>
    <w:rsid w:val="00A97606"/>
    <w:rsid w:val="00A97608"/>
    <w:rsid w:val="00A97761"/>
    <w:rsid w:val="00A97BF6"/>
    <w:rsid w:val="00AA02FE"/>
    <w:rsid w:val="00AA0602"/>
    <w:rsid w:val="00AA0777"/>
    <w:rsid w:val="00AA0B43"/>
    <w:rsid w:val="00AA0C81"/>
    <w:rsid w:val="00AA11B2"/>
    <w:rsid w:val="00AA1925"/>
    <w:rsid w:val="00AA1AF2"/>
    <w:rsid w:val="00AA1E40"/>
    <w:rsid w:val="00AA2A39"/>
    <w:rsid w:val="00AA2CA1"/>
    <w:rsid w:val="00AA2E58"/>
    <w:rsid w:val="00AA31B5"/>
    <w:rsid w:val="00AA340A"/>
    <w:rsid w:val="00AA3882"/>
    <w:rsid w:val="00AA3E6C"/>
    <w:rsid w:val="00AA4121"/>
    <w:rsid w:val="00AA4145"/>
    <w:rsid w:val="00AA4240"/>
    <w:rsid w:val="00AA44AA"/>
    <w:rsid w:val="00AA4574"/>
    <w:rsid w:val="00AA481C"/>
    <w:rsid w:val="00AA491C"/>
    <w:rsid w:val="00AA4B2F"/>
    <w:rsid w:val="00AA4C2B"/>
    <w:rsid w:val="00AA4CE7"/>
    <w:rsid w:val="00AA4D95"/>
    <w:rsid w:val="00AA4ED2"/>
    <w:rsid w:val="00AA5139"/>
    <w:rsid w:val="00AA58AD"/>
    <w:rsid w:val="00AA5C8D"/>
    <w:rsid w:val="00AA6A40"/>
    <w:rsid w:val="00AA6CAE"/>
    <w:rsid w:val="00AA6CE5"/>
    <w:rsid w:val="00AA7076"/>
    <w:rsid w:val="00AA77EB"/>
    <w:rsid w:val="00AA7AB1"/>
    <w:rsid w:val="00AA7C64"/>
    <w:rsid w:val="00AA7CCB"/>
    <w:rsid w:val="00AA7ED2"/>
    <w:rsid w:val="00AB0003"/>
    <w:rsid w:val="00AB0294"/>
    <w:rsid w:val="00AB08C4"/>
    <w:rsid w:val="00AB0DE8"/>
    <w:rsid w:val="00AB110A"/>
    <w:rsid w:val="00AB1190"/>
    <w:rsid w:val="00AB133F"/>
    <w:rsid w:val="00AB17EA"/>
    <w:rsid w:val="00AB1853"/>
    <w:rsid w:val="00AB19F0"/>
    <w:rsid w:val="00AB1D0A"/>
    <w:rsid w:val="00AB1FF0"/>
    <w:rsid w:val="00AB2090"/>
    <w:rsid w:val="00AB2162"/>
    <w:rsid w:val="00AB22A2"/>
    <w:rsid w:val="00AB246E"/>
    <w:rsid w:val="00AB2484"/>
    <w:rsid w:val="00AB25CC"/>
    <w:rsid w:val="00AB26B9"/>
    <w:rsid w:val="00AB2D87"/>
    <w:rsid w:val="00AB2F2F"/>
    <w:rsid w:val="00AB3115"/>
    <w:rsid w:val="00AB3873"/>
    <w:rsid w:val="00AB39AD"/>
    <w:rsid w:val="00AB39BC"/>
    <w:rsid w:val="00AB3A02"/>
    <w:rsid w:val="00AB3A03"/>
    <w:rsid w:val="00AB3A3D"/>
    <w:rsid w:val="00AB3DD8"/>
    <w:rsid w:val="00AB3F42"/>
    <w:rsid w:val="00AB4E8D"/>
    <w:rsid w:val="00AB4FFA"/>
    <w:rsid w:val="00AB5270"/>
    <w:rsid w:val="00AB59C1"/>
    <w:rsid w:val="00AB5C43"/>
    <w:rsid w:val="00AB638E"/>
    <w:rsid w:val="00AB6454"/>
    <w:rsid w:val="00AB6A5C"/>
    <w:rsid w:val="00AB6BE0"/>
    <w:rsid w:val="00AB7205"/>
    <w:rsid w:val="00AB74E0"/>
    <w:rsid w:val="00AB7524"/>
    <w:rsid w:val="00AB762C"/>
    <w:rsid w:val="00AB7824"/>
    <w:rsid w:val="00AB7E52"/>
    <w:rsid w:val="00AC0539"/>
    <w:rsid w:val="00AC1016"/>
    <w:rsid w:val="00AC13D1"/>
    <w:rsid w:val="00AC16B8"/>
    <w:rsid w:val="00AC1823"/>
    <w:rsid w:val="00AC1FFB"/>
    <w:rsid w:val="00AC2471"/>
    <w:rsid w:val="00AC2533"/>
    <w:rsid w:val="00AC2537"/>
    <w:rsid w:val="00AC2905"/>
    <w:rsid w:val="00AC3444"/>
    <w:rsid w:val="00AC3605"/>
    <w:rsid w:val="00AC3661"/>
    <w:rsid w:val="00AC367C"/>
    <w:rsid w:val="00AC3912"/>
    <w:rsid w:val="00AC39C4"/>
    <w:rsid w:val="00AC41A7"/>
    <w:rsid w:val="00AC46BE"/>
    <w:rsid w:val="00AC4AF8"/>
    <w:rsid w:val="00AC4B75"/>
    <w:rsid w:val="00AC4C3F"/>
    <w:rsid w:val="00AC4CE4"/>
    <w:rsid w:val="00AC54BA"/>
    <w:rsid w:val="00AC5586"/>
    <w:rsid w:val="00AC55B6"/>
    <w:rsid w:val="00AC5D15"/>
    <w:rsid w:val="00AC5EC3"/>
    <w:rsid w:val="00AC6440"/>
    <w:rsid w:val="00AC660B"/>
    <w:rsid w:val="00AC674C"/>
    <w:rsid w:val="00AC683D"/>
    <w:rsid w:val="00AC6E30"/>
    <w:rsid w:val="00AC6FA8"/>
    <w:rsid w:val="00AC6FD1"/>
    <w:rsid w:val="00AC70A7"/>
    <w:rsid w:val="00AC7727"/>
    <w:rsid w:val="00AC7B0D"/>
    <w:rsid w:val="00AD0580"/>
    <w:rsid w:val="00AD06F9"/>
    <w:rsid w:val="00AD0B58"/>
    <w:rsid w:val="00AD0E1C"/>
    <w:rsid w:val="00AD11C3"/>
    <w:rsid w:val="00AD1597"/>
    <w:rsid w:val="00AD1DA9"/>
    <w:rsid w:val="00AD1EEC"/>
    <w:rsid w:val="00AD20A4"/>
    <w:rsid w:val="00AD22A5"/>
    <w:rsid w:val="00AD23C0"/>
    <w:rsid w:val="00AD264E"/>
    <w:rsid w:val="00AD265D"/>
    <w:rsid w:val="00AD279B"/>
    <w:rsid w:val="00AD2BDE"/>
    <w:rsid w:val="00AD2DF9"/>
    <w:rsid w:val="00AD2ECA"/>
    <w:rsid w:val="00AD3005"/>
    <w:rsid w:val="00AD33A0"/>
    <w:rsid w:val="00AD3920"/>
    <w:rsid w:val="00AD3B6F"/>
    <w:rsid w:val="00AD3DE4"/>
    <w:rsid w:val="00AD3F40"/>
    <w:rsid w:val="00AD4810"/>
    <w:rsid w:val="00AD49C8"/>
    <w:rsid w:val="00AD4B02"/>
    <w:rsid w:val="00AD4D2E"/>
    <w:rsid w:val="00AD4DE1"/>
    <w:rsid w:val="00AD51A9"/>
    <w:rsid w:val="00AD548E"/>
    <w:rsid w:val="00AD57C9"/>
    <w:rsid w:val="00AD57DC"/>
    <w:rsid w:val="00AD585E"/>
    <w:rsid w:val="00AD58E4"/>
    <w:rsid w:val="00AD5B94"/>
    <w:rsid w:val="00AD5DAA"/>
    <w:rsid w:val="00AD6329"/>
    <w:rsid w:val="00AD6511"/>
    <w:rsid w:val="00AD65CB"/>
    <w:rsid w:val="00AD6965"/>
    <w:rsid w:val="00AD71B2"/>
    <w:rsid w:val="00AD7D6F"/>
    <w:rsid w:val="00AE0197"/>
    <w:rsid w:val="00AE07DF"/>
    <w:rsid w:val="00AE09FE"/>
    <w:rsid w:val="00AE0B6E"/>
    <w:rsid w:val="00AE104B"/>
    <w:rsid w:val="00AE17AC"/>
    <w:rsid w:val="00AE19C5"/>
    <w:rsid w:val="00AE1A1A"/>
    <w:rsid w:val="00AE1BAB"/>
    <w:rsid w:val="00AE1EEE"/>
    <w:rsid w:val="00AE20FF"/>
    <w:rsid w:val="00AE2156"/>
    <w:rsid w:val="00AE2198"/>
    <w:rsid w:val="00AE2277"/>
    <w:rsid w:val="00AE228E"/>
    <w:rsid w:val="00AE2326"/>
    <w:rsid w:val="00AE239F"/>
    <w:rsid w:val="00AE28C4"/>
    <w:rsid w:val="00AE3016"/>
    <w:rsid w:val="00AE3173"/>
    <w:rsid w:val="00AE34D4"/>
    <w:rsid w:val="00AE38B6"/>
    <w:rsid w:val="00AE3CD0"/>
    <w:rsid w:val="00AE3FBB"/>
    <w:rsid w:val="00AE40BC"/>
    <w:rsid w:val="00AE4DFF"/>
    <w:rsid w:val="00AE4E99"/>
    <w:rsid w:val="00AE5131"/>
    <w:rsid w:val="00AE59E7"/>
    <w:rsid w:val="00AE5C26"/>
    <w:rsid w:val="00AE5F8B"/>
    <w:rsid w:val="00AE628A"/>
    <w:rsid w:val="00AE71D1"/>
    <w:rsid w:val="00AE73C4"/>
    <w:rsid w:val="00AE7455"/>
    <w:rsid w:val="00AE7861"/>
    <w:rsid w:val="00AE7B43"/>
    <w:rsid w:val="00AE7C48"/>
    <w:rsid w:val="00AE7C7B"/>
    <w:rsid w:val="00AE7C82"/>
    <w:rsid w:val="00AE7DCB"/>
    <w:rsid w:val="00AE7E06"/>
    <w:rsid w:val="00AE7EC8"/>
    <w:rsid w:val="00AF020B"/>
    <w:rsid w:val="00AF0435"/>
    <w:rsid w:val="00AF0C38"/>
    <w:rsid w:val="00AF0CAE"/>
    <w:rsid w:val="00AF0F13"/>
    <w:rsid w:val="00AF13EA"/>
    <w:rsid w:val="00AF146A"/>
    <w:rsid w:val="00AF14FC"/>
    <w:rsid w:val="00AF15FD"/>
    <w:rsid w:val="00AF17F8"/>
    <w:rsid w:val="00AF18FA"/>
    <w:rsid w:val="00AF19C6"/>
    <w:rsid w:val="00AF1FCF"/>
    <w:rsid w:val="00AF2382"/>
    <w:rsid w:val="00AF23DB"/>
    <w:rsid w:val="00AF2435"/>
    <w:rsid w:val="00AF2532"/>
    <w:rsid w:val="00AF2670"/>
    <w:rsid w:val="00AF2AFE"/>
    <w:rsid w:val="00AF2C1E"/>
    <w:rsid w:val="00AF2FC2"/>
    <w:rsid w:val="00AF39BD"/>
    <w:rsid w:val="00AF3D0E"/>
    <w:rsid w:val="00AF3E43"/>
    <w:rsid w:val="00AF3EB2"/>
    <w:rsid w:val="00AF3FD2"/>
    <w:rsid w:val="00AF4966"/>
    <w:rsid w:val="00AF4A52"/>
    <w:rsid w:val="00AF4C75"/>
    <w:rsid w:val="00AF532B"/>
    <w:rsid w:val="00AF5AC5"/>
    <w:rsid w:val="00AF5B33"/>
    <w:rsid w:val="00AF5FEF"/>
    <w:rsid w:val="00AF620C"/>
    <w:rsid w:val="00AF6484"/>
    <w:rsid w:val="00AF6517"/>
    <w:rsid w:val="00AF6BC6"/>
    <w:rsid w:val="00AF6C73"/>
    <w:rsid w:val="00AF71C2"/>
    <w:rsid w:val="00AF78DD"/>
    <w:rsid w:val="00AF7D98"/>
    <w:rsid w:val="00B00160"/>
    <w:rsid w:val="00B00523"/>
    <w:rsid w:val="00B0064B"/>
    <w:rsid w:val="00B00666"/>
    <w:rsid w:val="00B0066D"/>
    <w:rsid w:val="00B009D3"/>
    <w:rsid w:val="00B00A15"/>
    <w:rsid w:val="00B00A55"/>
    <w:rsid w:val="00B0103C"/>
    <w:rsid w:val="00B0104D"/>
    <w:rsid w:val="00B010E1"/>
    <w:rsid w:val="00B01A58"/>
    <w:rsid w:val="00B01BFD"/>
    <w:rsid w:val="00B01FB6"/>
    <w:rsid w:val="00B0225A"/>
    <w:rsid w:val="00B0252C"/>
    <w:rsid w:val="00B02589"/>
    <w:rsid w:val="00B025C6"/>
    <w:rsid w:val="00B02A9A"/>
    <w:rsid w:val="00B0314E"/>
    <w:rsid w:val="00B03423"/>
    <w:rsid w:val="00B035DF"/>
    <w:rsid w:val="00B039DC"/>
    <w:rsid w:val="00B03B1A"/>
    <w:rsid w:val="00B03C27"/>
    <w:rsid w:val="00B03CA6"/>
    <w:rsid w:val="00B03FC2"/>
    <w:rsid w:val="00B03FEE"/>
    <w:rsid w:val="00B0424B"/>
    <w:rsid w:val="00B04446"/>
    <w:rsid w:val="00B044F6"/>
    <w:rsid w:val="00B04537"/>
    <w:rsid w:val="00B0487A"/>
    <w:rsid w:val="00B04D56"/>
    <w:rsid w:val="00B0504D"/>
    <w:rsid w:val="00B052E7"/>
    <w:rsid w:val="00B05937"/>
    <w:rsid w:val="00B05B6F"/>
    <w:rsid w:val="00B0637E"/>
    <w:rsid w:val="00B066DB"/>
    <w:rsid w:val="00B07240"/>
    <w:rsid w:val="00B073EB"/>
    <w:rsid w:val="00B0761A"/>
    <w:rsid w:val="00B07857"/>
    <w:rsid w:val="00B07CCC"/>
    <w:rsid w:val="00B101F9"/>
    <w:rsid w:val="00B1024E"/>
    <w:rsid w:val="00B10288"/>
    <w:rsid w:val="00B10716"/>
    <w:rsid w:val="00B109B5"/>
    <w:rsid w:val="00B10CD8"/>
    <w:rsid w:val="00B11170"/>
    <w:rsid w:val="00B1129F"/>
    <w:rsid w:val="00B11882"/>
    <w:rsid w:val="00B11D6F"/>
    <w:rsid w:val="00B121E1"/>
    <w:rsid w:val="00B12661"/>
    <w:rsid w:val="00B12702"/>
    <w:rsid w:val="00B12B2C"/>
    <w:rsid w:val="00B12BCC"/>
    <w:rsid w:val="00B12CE8"/>
    <w:rsid w:val="00B12FEB"/>
    <w:rsid w:val="00B1338B"/>
    <w:rsid w:val="00B134B5"/>
    <w:rsid w:val="00B13ABA"/>
    <w:rsid w:val="00B13E59"/>
    <w:rsid w:val="00B14081"/>
    <w:rsid w:val="00B146F9"/>
    <w:rsid w:val="00B14931"/>
    <w:rsid w:val="00B15406"/>
    <w:rsid w:val="00B154D1"/>
    <w:rsid w:val="00B1596D"/>
    <w:rsid w:val="00B15A81"/>
    <w:rsid w:val="00B15F53"/>
    <w:rsid w:val="00B15FD2"/>
    <w:rsid w:val="00B160C2"/>
    <w:rsid w:val="00B166CB"/>
    <w:rsid w:val="00B1683D"/>
    <w:rsid w:val="00B16DA1"/>
    <w:rsid w:val="00B17136"/>
    <w:rsid w:val="00B17743"/>
    <w:rsid w:val="00B178C7"/>
    <w:rsid w:val="00B17916"/>
    <w:rsid w:val="00B17DD0"/>
    <w:rsid w:val="00B200B7"/>
    <w:rsid w:val="00B20326"/>
    <w:rsid w:val="00B20661"/>
    <w:rsid w:val="00B20C9D"/>
    <w:rsid w:val="00B20F45"/>
    <w:rsid w:val="00B20F4C"/>
    <w:rsid w:val="00B210AA"/>
    <w:rsid w:val="00B21151"/>
    <w:rsid w:val="00B21214"/>
    <w:rsid w:val="00B2124F"/>
    <w:rsid w:val="00B21360"/>
    <w:rsid w:val="00B21873"/>
    <w:rsid w:val="00B21CF9"/>
    <w:rsid w:val="00B21F7E"/>
    <w:rsid w:val="00B21F8D"/>
    <w:rsid w:val="00B22124"/>
    <w:rsid w:val="00B22272"/>
    <w:rsid w:val="00B225F1"/>
    <w:rsid w:val="00B22ADD"/>
    <w:rsid w:val="00B22B5F"/>
    <w:rsid w:val="00B22CFB"/>
    <w:rsid w:val="00B22D1D"/>
    <w:rsid w:val="00B22DD9"/>
    <w:rsid w:val="00B22E16"/>
    <w:rsid w:val="00B237BA"/>
    <w:rsid w:val="00B239C3"/>
    <w:rsid w:val="00B24097"/>
    <w:rsid w:val="00B24209"/>
    <w:rsid w:val="00B246F1"/>
    <w:rsid w:val="00B24DA2"/>
    <w:rsid w:val="00B252AF"/>
    <w:rsid w:val="00B25A78"/>
    <w:rsid w:val="00B26236"/>
    <w:rsid w:val="00B2683A"/>
    <w:rsid w:val="00B26D05"/>
    <w:rsid w:val="00B26EBD"/>
    <w:rsid w:val="00B26FBB"/>
    <w:rsid w:val="00B27709"/>
    <w:rsid w:val="00B27752"/>
    <w:rsid w:val="00B279BD"/>
    <w:rsid w:val="00B27E1B"/>
    <w:rsid w:val="00B302B3"/>
    <w:rsid w:val="00B309FE"/>
    <w:rsid w:val="00B30DD7"/>
    <w:rsid w:val="00B314C7"/>
    <w:rsid w:val="00B31695"/>
    <w:rsid w:val="00B31716"/>
    <w:rsid w:val="00B318B9"/>
    <w:rsid w:val="00B31B12"/>
    <w:rsid w:val="00B31E46"/>
    <w:rsid w:val="00B31EB7"/>
    <w:rsid w:val="00B3238E"/>
    <w:rsid w:val="00B327F6"/>
    <w:rsid w:val="00B33114"/>
    <w:rsid w:val="00B332ED"/>
    <w:rsid w:val="00B33C99"/>
    <w:rsid w:val="00B33CD6"/>
    <w:rsid w:val="00B33E5C"/>
    <w:rsid w:val="00B33E71"/>
    <w:rsid w:val="00B34705"/>
    <w:rsid w:val="00B34D3D"/>
    <w:rsid w:val="00B34FB5"/>
    <w:rsid w:val="00B34FF5"/>
    <w:rsid w:val="00B353CD"/>
    <w:rsid w:val="00B354B6"/>
    <w:rsid w:val="00B35ABC"/>
    <w:rsid w:val="00B35EB6"/>
    <w:rsid w:val="00B35F3C"/>
    <w:rsid w:val="00B35F8A"/>
    <w:rsid w:val="00B36756"/>
    <w:rsid w:val="00B3692F"/>
    <w:rsid w:val="00B3698A"/>
    <w:rsid w:val="00B3719E"/>
    <w:rsid w:val="00B372C9"/>
    <w:rsid w:val="00B3744B"/>
    <w:rsid w:val="00B375E3"/>
    <w:rsid w:val="00B37896"/>
    <w:rsid w:val="00B379FD"/>
    <w:rsid w:val="00B37A24"/>
    <w:rsid w:val="00B37A67"/>
    <w:rsid w:val="00B37D29"/>
    <w:rsid w:val="00B4009F"/>
    <w:rsid w:val="00B40451"/>
    <w:rsid w:val="00B404FF"/>
    <w:rsid w:val="00B40719"/>
    <w:rsid w:val="00B409EA"/>
    <w:rsid w:val="00B40A40"/>
    <w:rsid w:val="00B40D7C"/>
    <w:rsid w:val="00B410D4"/>
    <w:rsid w:val="00B410DF"/>
    <w:rsid w:val="00B4139A"/>
    <w:rsid w:val="00B42191"/>
    <w:rsid w:val="00B422BC"/>
    <w:rsid w:val="00B42427"/>
    <w:rsid w:val="00B426A5"/>
    <w:rsid w:val="00B42A19"/>
    <w:rsid w:val="00B42A22"/>
    <w:rsid w:val="00B42ACB"/>
    <w:rsid w:val="00B42E0E"/>
    <w:rsid w:val="00B4333E"/>
    <w:rsid w:val="00B433B2"/>
    <w:rsid w:val="00B434B4"/>
    <w:rsid w:val="00B43592"/>
    <w:rsid w:val="00B435EF"/>
    <w:rsid w:val="00B43711"/>
    <w:rsid w:val="00B43A19"/>
    <w:rsid w:val="00B43A4F"/>
    <w:rsid w:val="00B43B63"/>
    <w:rsid w:val="00B43CF2"/>
    <w:rsid w:val="00B44415"/>
    <w:rsid w:val="00B444C2"/>
    <w:rsid w:val="00B444C3"/>
    <w:rsid w:val="00B44711"/>
    <w:rsid w:val="00B4473A"/>
    <w:rsid w:val="00B447D8"/>
    <w:rsid w:val="00B454CD"/>
    <w:rsid w:val="00B45694"/>
    <w:rsid w:val="00B4590B"/>
    <w:rsid w:val="00B45E49"/>
    <w:rsid w:val="00B45FB1"/>
    <w:rsid w:val="00B46044"/>
    <w:rsid w:val="00B46739"/>
    <w:rsid w:val="00B46885"/>
    <w:rsid w:val="00B46A35"/>
    <w:rsid w:val="00B46DE5"/>
    <w:rsid w:val="00B471D9"/>
    <w:rsid w:val="00B47A1F"/>
    <w:rsid w:val="00B47DD5"/>
    <w:rsid w:val="00B47E2B"/>
    <w:rsid w:val="00B47EA3"/>
    <w:rsid w:val="00B5092E"/>
    <w:rsid w:val="00B50EF7"/>
    <w:rsid w:val="00B51064"/>
    <w:rsid w:val="00B512AE"/>
    <w:rsid w:val="00B512FA"/>
    <w:rsid w:val="00B514F9"/>
    <w:rsid w:val="00B51758"/>
    <w:rsid w:val="00B51FEF"/>
    <w:rsid w:val="00B52159"/>
    <w:rsid w:val="00B52169"/>
    <w:rsid w:val="00B52476"/>
    <w:rsid w:val="00B530E7"/>
    <w:rsid w:val="00B535B0"/>
    <w:rsid w:val="00B535E8"/>
    <w:rsid w:val="00B536B5"/>
    <w:rsid w:val="00B53BDF"/>
    <w:rsid w:val="00B53FAF"/>
    <w:rsid w:val="00B54226"/>
    <w:rsid w:val="00B542D7"/>
    <w:rsid w:val="00B545D3"/>
    <w:rsid w:val="00B54802"/>
    <w:rsid w:val="00B54B7A"/>
    <w:rsid w:val="00B54D9E"/>
    <w:rsid w:val="00B55291"/>
    <w:rsid w:val="00B5532F"/>
    <w:rsid w:val="00B55451"/>
    <w:rsid w:val="00B554B7"/>
    <w:rsid w:val="00B55546"/>
    <w:rsid w:val="00B558D2"/>
    <w:rsid w:val="00B559BE"/>
    <w:rsid w:val="00B55E16"/>
    <w:rsid w:val="00B55E7A"/>
    <w:rsid w:val="00B566E7"/>
    <w:rsid w:val="00B56BA9"/>
    <w:rsid w:val="00B571D9"/>
    <w:rsid w:val="00B57213"/>
    <w:rsid w:val="00B572E5"/>
    <w:rsid w:val="00B57423"/>
    <w:rsid w:val="00B57FB8"/>
    <w:rsid w:val="00B57FF9"/>
    <w:rsid w:val="00B60233"/>
    <w:rsid w:val="00B60680"/>
    <w:rsid w:val="00B6072C"/>
    <w:rsid w:val="00B60AC1"/>
    <w:rsid w:val="00B60D76"/>
    <w:rsid w:val="00B6112A"/>
    <w:rsid w:val="00B61356"/>
    <w:rsid w:val="00B613CD"/>
    <w:rsid w:val="00B61E21"/>
    <w:rsid w:val="00B6221A"/>
    <w:rsid w:val="00B628C3"/>
    <w:rsid w:val="00B629E0"/>
    <w:rsid w:val="00B62F18"/>
    <w:rsid w:val="00B635F2"/>
    <w:rsid w:val="00B637D2"/>
    <w:rsid w:val="00B639AE"/>
    <w:rsid w:val="00B63A4E"/>
    <w:rsid w:val="00B64369"/>
    <w:rsid w:val="00B6449C"/>
    <w:rsid w:val="00B64582"/>
    <w:rsid w:val="00B64642"/>
    <w:rsid w:val="00B64855"/>
    <w:rsid w:val="00B64A81"/>
    <w:rsid w:val="00B64AE3"/>
    <w:rsid w:val="00B64BCE"/>
    <w:rsid w:val="00B651CB"/>
    <w:rsid w:val="00B656AE"/>
    <w:rsid w:val="00B6575C"/>
    <w:rsid w:val="00B657F0"/>
    <w:rsid w:val="00B65BA6"/>
    <w:rsid w:val="00B65D08"/>
    <w:rsid w:val="00B65F40"/>
    <w:rsid w:val="00B6628D"/>
    <w:rsid w:val="00B668BD"/>
    <w:rsid w:val="00B675CF"/>
    <w:rsid w:val="00B6772F"/>
    <w:rsid w:val="00B67BE7"/>
    <w:rsid w:val="00B67D71"/>
    <w:rsid w:val="00B67E7C"/>
    <w:rsid w:val="00B706DF"/>
    <w:rsid w:val="00B70707"/>
    <w:rsid w:val="00B710E5"/>
    <w:rsid w:val="00B712DF"/>
    <w:rsid w:val="00B7137B"/>
    <w:rsid w:val="00B716D2"/>
    <w:rsid w:val="00B72A2A"/>
    <w:rsid w:val="00B72BB0"/>
    <w:rsid w:val="00B72D82"/>
    <w:rsid w:val="00B72F8D"/>
    <w:rsid w:val="00B73107"/>
    <w:rsid w:val="00B73517"/>
    <w:rsid w:val="00B73A90"/>
    <w:rsid w:val="00B73B44"/>
    <w:rsid w:val="00B73E50"/>
    <w:rsid w:val="00B73F35"/>
    <w:rsid w:val="00B74588"/>
    <w:rsid w:val="00B7475B"/>
    <w:rsid w:val="00B74D93"/>
    <w:rsid w:val="00B74FF3"/>
    <w:rsid w:val="00B7578B"/>
    <w:rsid w:val="00B758B4"/>
    <w:rsid w:val="00B758C0"/>
    <w:rsid w:val="00B75EA3"/>
    <w:rsid w:val="00B75FD9"/>
    <w:rsid w:val="00B760FB"/>
    <w:rsid w:val="00B761C5"/>
    <w:rsid w:val="00B76223"/>
    <w:rsid w:val="00B762AD"/>
    <w:rsid w:val="00B7630C"/>
    <w:rsid w:val="00B7632E"/>
    <w:rsid w:val="00B7670C"/>
    <w:rsid w:val="00B7671C"/>
    <w:rsid w:val="00B770D3"/>
    <w:rsid w:val="00B770EC"/>
    <w:rsid w:val="00B7721B"/>
    <w:rsid w:val="00B77735"/>
    <w:rsid w:val="00B777FE"/>
    <w:rsid w:val="00B779D6"/>
    <w:rsid w:val="00B77A42"/>
    <w:rsid w:val="00B77BDD"/>
    <w:rsid w:val="00B77DED"/>
    <w:rsid w:val="00B77E58"/>
    <w:rsid w:val="00B77FD1"/>
    <w:rsid w:val="00B80238"/>
    <w:rsid w:val="00B806C9"/>
    <w:rsid w:val="00B806D4"/>
    <w:rsid w:val="00B80763"/>
    <w:rsid w:val="00B80FC6"/>
    <w:rsid w:val="00B811DA"/>
    <w:rsid w:val="00B811DE"/>
    <w:rsid w:val="00B814B0"/>
    <w:rsid w:val="00B81692"/>
    <w:rsid w:val="00B81B27"/>
    <w:rsid w:val="00B81C90"/>
    <w:rsid w:val="00B81CE1"/>
    <w:rsid w:val="00B82506"/>
    <w:rsid w:val="00B825DB"/>
    <w:rsid w:val="00B8274B"/>
    <w:rsid w:val="00B829CE"/>
    <w:rsid w:val="00B82B63"/>
    <w:rsid w:val="00B82E82"/>
    <w:rsid w:val="00B832F1"/>
    <w:rsid w:val="00B83361"/>
    <w:rsid w:val="00B83362"/>
    <w:rsid w:val="00B83856"/>
    <w:rsid w:val="00B83B67"/>
    <w:rsid w:val="00B83C9E"/>
    <w:rsid w:val="00B83D7D"/>
    <w:rsid w:val="00B84098"/>
    <w:rsid w:val="00B8424B"/>
    <w:rsid w:val="00B84258"/>
    <w:rsid w:val="00B8457C"/>
    <w:rsid w:val="00B8473D"/>
    <w:rsid w:val="00B847BB"/>
    <w:rsid w:val="00B847C1"/>
    <w:rsid w:val="00B84F13"/>
    <w:rsid w:val="00B85769"/>
    <w:rsid w:val="00B85A05"/>
    <w:rsid w:val="00B85C3C"/>
    <w:rsid w:val="00B85DF7"/>
    <w:rsid w:val="00B85EFA"/>
    <w:rsid w:val="00B86192"/>
    <w:rsid w:val="00B86B18"/>
    <w:rsid w:val="00B86BB2"/>
    <w:rsid w:val="00B86E75"/>
    <w:rsid w:val="00B8779C"/>
    <w:rsid w:val="00B87DBC"/>
    <w:rsid w:val="00B900AD"/>
    <w:rsid w:val="00B90231"/>
    <w:rsid w:val="00B90329"/>
    <w:rsid w:val="00B9092E"/>
    <w:rsid w:val="00B9097E"/>
    <w:rsid w:val="00B90984"/>
    <w:rsid w:val="00B909A5"/>
    <w:rsid w:val="00B90B7E"/>
    <w:rsid w:val="00B912F6"/>
    <w:rsid w:val="00B91357"/>
    <w:rsid w:val="00B919CA"/>
    <w:rsid w:val="00B91D74"/>
    <w:rsid w:val="00B91EFB"/>
    <w:rsid w:val="00B91F98"/>
    <w:rsid w:val="00B922E4"/>
    <w:rsid w:val="00B92346"/>
    <w:rsid w:val="00B92426"/>
    <w:rsid w:val="00B9294A"/>
    <w:rsid w:val="00B92991"/>
    <w:rsid w:val="00B92ED3"/>
    <w:rsid w:val="00B93329"/>
    <w:rsid w:val="00B933C8"/>
    <w:rsid w:val="00B935C6"/>
    <w:rsid w:val="00B93865"/>
    <w:rsid w:val="00B9394E"/>
    <w:rsid w:val="00B93AD4"/>
    <w:rsid w:val="00B94276"/>
    <w:rsid w:val="00B94718"/>
    <w:rsid w:val="00B94759"/>
    <w:rsid w:val="00B95125"/>
    <w:rsid w:val="00B952D3"/>
    <w:rsid w:val="00B9566F"/>
    <w:rsid w:val="00B9571E"/>
    <w:rsid w:val="00B95C39"/>
    <w:rsid w:val="00B95C87"/>
    <w:rsid w:val="00B963C3"/>
    <w:rsid w:val="00B96592"/>
    <w:rsid w:val="00B965C1"/>
    <w:rsid w:val="00B972CC"/>
    <w:rsid w:val="00B97ABC"/>
    <w:rsid w:val="00B97F36"/>
    <w:rsid w:val="00BA0075"/>
    <w:rsid w:val="00BA038F"/>
    <w:rsid w:val="00BA0514"/>
    <w:rsid w:val="00BA06C2"/>
    <w:rsid w:val="00BA0827"/>
    <w:rsid w:val="00BA09B7"/>
    <w:rsid w:val="00BA0FFE"/>
    <w:rsid w:val="00BA150B"/>
    <w:rsid w:val="00BA1573"/>
    <w:rsid w:val="00BA15C8"/>
    <w:rsid w:val="00BA1B10"/>
    <w:rsid w:val="00BA1C68"/>
    <w:rsid w:val="00BA1C6A"/>
    <w:rsid w:val="00BA2553"/>
    <w:rsid w:val="00BA35F6"/>
    <w:rsid w:val="00BA37AB"/>
    <w:rsid w:val="00BA3810"/>
    <w:rsid w:val="00BA3ED1"/>
    <w:rsid w:val="00BA3F24"/>
    <w:rsid w:val="00BA410A"/>
    <w:rsid w:val="00BA4A0F"/>
    <w:rsid w:val="00BA4AFB"/>
    <w:rsid w:val="00BA4E4E"/>
    <w:rsid w:val="00BA4EE6"/>
    <w:rsid w:val="00BA537F"/>
    <w:rsid w:val="00BA53D6"/>
    <w:rsid w:val="00BA5903"/>
    <w:rsid w:val="00BA5B70"/>
    <w:rsid w:val="00BA5D81"/>
    <w:rsid w:val="00BA5DF1"/>
    <w:rsid w:val="00BA5F8B"/>
    <w:rsid w:val="00BA632B"/>
    <w:rsid w:val="00BA6716"/>
    <w:rsid w:val="00BA68EB"/>
    <w:rsid w:val="00BA69E9"/>
    <w:rsid w:val="00BA6A27"/>
    <w:rsid w:val="00BA6F55"/>
    <w:rsid w:val="00BA71EE"/>
    <w:rsid w:val="00BA7681"/>
    <w:rsid w:val="00BA7CDE"/>
    <w:rsid w:val="00BA7F5A"/>
    <w:rsid w:val="00BB0137"/>
    <w:rsid w:val="00BB0382"/>
    <w:rsid w:val="00BB03AF"/>
    <w:rsid w:val="00BB03E0"/>
    <w:rsid w:val="00BB05C6"/>
    <w:rsid w:val="00BB0710"/>
    <w:rsid w:val="00BB0B39"/>
    <w:rsid w:val="00BB0B64"/>
    <w:rsid w:val="00BB0CDA"/>
    <w:rsid w:val="00BB0D24"/>
    <w:rsid w:val="00BB1004"/>
    <w:rsid w:val="00BB1077"/>
    <w:rsid w:val="00BB182B"/>
    <w:rsid w:val="00BB1A1B"/>
    <w:rsid w:val="00BB1FA2"/>
    <w:rsid w:val="00BB2A33"/>
    <w:rsid w:val="00BB357E"/>
    <w:rsid w:val="00BB36E3"/>
    <w:rsid w:val="00BB3FDB"/>
    <w:rsid w:val="00BB40E7"/>
    <w:rsid w:val="00BB4741"/>
    <w:rsid w:val="00BB47DD"/>
    <w:rsid w:val="00BB4822"/>
    <w:rsid w:val="00BB4910"/>
    <w:rsid w:val="00BB4955"/>
    <w:rsid w:val="00BB4BF3"/>
    <w:rsid w:val="00BB4DC2"/>
    <w:rsid w:val="00BB50D4"/>
    <w:rsid w:val="00BB50F5"/>
    <w:rsid w:val="00BB5355"/>
    <w:rsid w:val="00BB55E5"/>
    <w:rsid w:val="00BB56A5"/>
    <w:rsid w:val="00BB57D0"/>
    <w:rsid w:val="00BB586F"/>
    <w:rsid w:val="00BB5B46"/>
    <w:rsid w:val="00BB5C6D"/>
    <w:rsid w:val="00BB5FAD"/>
    <w:rsid w:val="00BB63A9"/>
    <w:rsid w:val="00BB6524"/>
    <w:rsid w:val="00BB6794"/>
    <w:rsid w:val="00BB6846"/>
    <w:rsid w:val="00BB6AC3"/>
    <w:rsid w:val="00BB6CF0"/>
    <w:rsid w:val="00BB7939"/>
    <w:rsid w:val="00BB7973"/>
    <w:rsid w:val="00BB7DCF"/>
    <w:rsid w:val="00BB7EF1"/>
    <w:rsid w:val="00BC0723"/>
    <w:rsid w:val="00BC07E0"/>
    <w:rsid w:val="00BC0829"/>
    <w:rsid w:val="00BC0D3E"/>
    <w:rsid w:val="00BC112D"/>
    <w:rsid w:val="00BC12EF"/>
    <w:rsid w:val="00BC1721"/>
    <w:rsid w:val="00BC17E9"/>
    <w:rsid w:val="00BC1B04"/>
    <w:rsid w:val="00BC1D5D"/>
    <w:rsid w:val="00BC1F98"/>
    <w:rsid w:val="00BC2297"/>
    <w:rsid w:val="00BC2A7C"/>
    <w:rsid w:val="00BC2A98"/>
    <w:rsid w:val="00BC2AE5"/>
    <w:rsid w:val="00BC2CA3"/>
    <w:rsid w:val="00BC2FC2"/>
    <w:rsid w:val="00BC3111"/>
    <w:rsid w:val="00BC356F"/>
    <w:rsid w:val="00BC35AE"/>
    <w:rsid w:val="00BC36CC"/>
    <w:rsid w:val="00BC3860"/>
    <w:rsid w:val="00BC3DB4"/>
    <w:rsid w:val="00BC3E81"/>
    <w:rsid w:val="00BC4053"/>
    <w:rsid w:val="00BC40A0"/>
    <w:rsid w:val="00BC417E"/>
    <w:rsid w:val="00BC4282"/>
    <w:rsid w:val="00BC4393"/>
    <w:rsid w:val="00BC4475"/>
    <w:rsid w:val="00BC4D22"/>
    <w:rsid w:val="00BC4DD8"/>
    <w:rsid w:val="00BC4E17"/>
    <w:rsid w:val="00BC5303"/>
    <w:rsid w:val="00BC5375"/>
    <w:rsid w:val="00BC581D"/>
    <w:rsid w:val="00BC596E"/>
    <w:rsid w:val="00BC5AD4"/>
    <w:rsid w:val="00BC5E25"/>
    <w:rsid w:val="00BC613A"/>
    <w:rsid w:val="00BC622F"/>
    <w:rsid w:val="00BC655F"/>
    <w:rsid w:val="00BC69CC"/>
    <w:rsid w:val="00BC6A01"/>
    <w:rsid w:val="00BC6B07"/>
    <w:rsid w:val="00BC6B2F"/>
    <w:rsid w:val="00BC6B7D"/>
    <w:rsid w:val="00BC6CEF"/>
    <w:rsid w:val="00BC7192"/>
    <w:rsid w:val="00BC75E7"/>
    <w:rsid w:val="00BC7646"/>
    <w:rsid w:val="00BC78FB"/>
    <w:rsid w:val="00BC7998"/>
    <w:rsid w:val="00BD000F"/>
    <w:rsid w:val="00BD01DE"/>
    <w:rsid w:val="00BD0591"/>
    <w:rsid w:val="00BD05FB"/>
    <w:rsid w:val="00BD07A8"/>
    <w:rsid w:val="00BD07AC"/>
    <w:rsid w:val="00BD0DF5"/>
    <w:rsid w:val="00BD0E32"/>
    <w:rsid w:val="00BD0F39"/>
    <w:rsid w:val="00BD103B"/>
    <w:rsid w:val="00BD1467"/>
    <w:rsid w:val="00BD14AB"/>
    <w:rsid w:val="00BD1644"/>
    <w:rsid w:val="00BD176E"/>
    <w:rsid w:val="00BD1D1B"/>
    <w:rsid w:val="00BD236A"/>
    <w:rsid w:val="00BD2491"/>
    <w:rsid w:val="00BD30D6"/>
    <w:rsid w:val="00BD3259"/>
    <w:rsid w:val="00BD385A"/>
    <w:rsid w:val="00BD38FB"/>
    <w:rsid w:val="00BD3EE7"/>
    <w:rsid w:val="00BD418B"/>
    <w:rsid w:val="00BD4231"/>
    <w:rsid w:val="00BD550C"/>
    <w:rsid w:val="00BD5E7B"/>
    <w:rsid w:val="00BD638C"/>
    <w:rsid w:val="00BD63EF"/>
    <w:rsid w:val="00BD6B86"/>
    <w:rsid w:val="00BD6F3C"/>
    <w:rsid w:val="00BD74D1"/>
    <w:rsid w:val="00BD7617"/>
    <w:rsid w:val="00BD7800"/>
    <w:rsid w:val="00BD7C2B"/>
    <w:rsid w:val="00BE0A4E"/>
    <w:rsid w:val="00BE1845"/>
    <w:rsid w:val="00BE1B6E"/>
    <w:rsid w:val="00BE1D83"/>
    <w:rsid w:val="00BE1EAE"/>
    <w:rsid w:val="00BE1F62"/>
    <w:rsid w:val="00BE1FF0"/>
    <w:rsid w:val="00BE267A"/>
    <w:rsid w:val="00BE2A45"/>
    <w:rsid w:val="00BE2A66"/>
    <w:rsid w:val="00BE2D6A"/>
    <w:rsid w:val="00BE3735"/>
    <w:rsid w:val="00BE3826"/>
    <w:rsid w:val="00BE3996"/>
    <w:rsid w:val="00BE39CE"/>
    <w:rsid w:val="00BE3B89"/>
    <w:rsid w:val="00BE3BC8"/>
    <w:rsid w:val="00BE4883"/>
    <w:rsid w:val="00BE48BA"/>
    <w:rsid w:val="00BE5309"/>
    <w:rsid w:val="00BE535A"/>
    <w:rsid w:val="00BE58E0"/>
    <w:rsid w:val="00BE5A7B"/>
    <w:rsid w:val="00BE5AEE"/>
    <w:rsid w:val="00BE610E"/>
    <w:rsid w:val="00BE63D3"/>
    <w:rsid w:val="00BE6E83"/>
    <w:rsid w:val="00BE718F"/>
    <w:rsid w:val="00BE7217"/>
    <w:rsid w:val="00BE7337"/>
    <w:rsid w:val="00BE757B"/>
    <w:rsid w:val="00BE7760"/>
    <w:rsid w:val="00BE79E7"/>
    <w:rsid w:val="00BE7D7E"/>
    <w:rsid w:val="00BE7FA4"/>
    <w:rsid w:val="00BF01B0"/>
    <w:rsid w:val="00BF024E"/>
    <w:rsid w:val="00BF053B"/>
    <w:rsid w:val="00BF08EB"/>
    <w:rsid w:val="00BF0C19"/>
    <w:rsid w:val="00BF0CC6"/>
    <w:rsid w:val="00BF1373"/>
    <w:rsid w:val="00BF1690"/>
    <w:rsid w:val="00BF1946"/>
    <w:rsid w:val="00BF1E21"/>
    <w:rsid w:val="00BF21E3"/>
    <w:rsid w:val="00BF2404"/>
    <w:rsid w:val="00BF2BD4"/>
    <w:rsid w:val="00BF2CEA"/>
    <w:rsid w:val="00BF2F89"/>
    <w:rsid w:val="00BF336D"/>
    <w:rsid w:val="00BF3A2A"/>
    <w:rsid w:val="00BF3B59"/>
    <w:rsid w:val="00BF3C26"/>
    <w:rsid w:val="00BF3FE7"/>
    <w:rsid w:val="00BF41E2"/>
    <w:rsid w:val="00BF41E6"/>
    <w:rsid w:val="00BF49F0"/>
    <w:rsid w:val="00BF5452"/>
    <w:rsid w:val="00BF5470"/>
    <w:rsid w:val="00BF5485"/>
    <w:rsid w:val="00BF5C8C"/>
    <w:rsid w:val="00BF5CD9"/>
    <w:rsid w:val="00BF62EA"/>
    <w:rsid w:val="00BF6778"/>
    <w:rsid w:val="00BF67AF"/>
    <w:rsid w:val="00BF6DE7"/>
    <w:rsid w:val="00BF6F4D"/>
    <w:rsid w:val="00BF719C"/>
    <w:rsid w:val="00BF72E5"/>
    <w:rsid w:val="00BF78B7"/>
    <w:rsid w:val="00BF7966"/>
    <w:rsid w:val="00BF7999"/>
    <w:rsid w:val="00BF7CCB"/>
    <w:rsid w:val="00BF7CD6"/>
    <w:rsid w:val="00C002BF"/>
    <w:rsid w:val="00C0048F"/>
    <w:rsid w:val="00C007F5"/>
    <w:rsid w:val="00C00800"/>
    <w:rsid w:val="00C00AE1"/>
    <w:rsid w:val="00C00CAF"/>
    <w:rsid w:val="00C00D0F"/>
    <w:rsid w:val="00C0173B"/>
    <w:rsid w:val="00C020E7"/>
    <w:rsid w:val="00C02240"/>
    <w:rsid w:val="00C022C3"/>
    <w:rsid w:val="00C0265C"/>
    <w:rsid w:val="00C026EA"/>
    <w:rsid w:val="00C02821"/>
    <w:rsid w:val="00C02CCC"/>
    <w:rsid w:val="00C0399C"/>
    <w:rsid w:val="00C03D15"/>
    <w:rsid w:val="00C03D9D"/>
    <w:rsid w:val="00C04048"/>
    <w:rsid w:val="00C0417D"/>
    <w:rsid w:val="00C0419F"/>
    <w:rsid w:val="00C0421E"/>
    <w:rsid w:val="00C0452E"/>
    <w:rsid w:val="00C04578"/>
    <w:rsid w:val="00C04C13"/>
    <w:rsid w:val="00C04C5F"/>
    <w:rsid w:val="00C04E1C"/>
    <w:rsid w:val="00C04F5E"/>
    <w:rsid w:val="00C05016"/>
    <w:rsid w:val="00C052F7"/>
    <w:rsid w:val="00C064B8"/>
    <w:rsid w:val="00C0655E"/>
    <w:rsid w:val="00C06CF6"/>
    <w:rsid w:val="00C070AA"/>
    <w:rsid w:val="00C0762E"/>
    <w:rsid w:val="00C07845"/>
    <w:rsid w:val="00C1015C"/>
    <w:rsid w:val="00C10220"/>
    <w:rsid w:val="00C1066F"/>
    <w:rsid w:val="00C1087F"/>
    <w:rsid w:val="00C10A63"/>
    <w:rsid w:val="00C10BE7"/>
    <w:rsid w:val="00C10BED"/>
    <w:rsid w:val="00C10C6C"/>
    <w:rsid w:val="00C10C6F"/>
    <w:rsid w:val="00C10FAE"/>
    <w:rsid w:val="00C11364"/>
    <w:rsid w:val="00C1142A"/>
    <w:rsid w:val="00C11469"/>
    <w:rsid w:val="00C11B88"/>
    <w:rsid w:val="00C11C4C"/>
    <w:rsid w:val="00C11C59"/>
    <w:rsid w:val="00C11D5C"/>
    <w:rsid w:val="00C122E5"/>
    <w:rsid w:val="00C12726"/>
    <w:rsid w:val="00C128CF"/>
    <w:rsid w:val="00C12C41"/>
    <w:rsid w:val="00C12C8D"/>
    <w:rsid w:val="00C12CF9"/>
    <w:rsid w:val="00C12F57"/>
    <w:rsid w:val="00C134F0"/>
    <w:rsid w:val="00C13DCE"/>
    <w:rsid w:val="00C14156"/>
    <w:rsid w:val="00C14236"/>
    <w:rsid w:val="00C14336"/>
    <w:rsid w:val="00C14722"/>
    <w:rsid w:val="00C149E0"/>
    <w:rsid w:val="00C14AD7"/>
    <w:rsid w:val="00C14B9E"/>
    <w:rsid w:val="00C14C7E"/>
    <w:rsid w:val="00C14E13"/>
    <w:rsid w:val="00C150BD"/>
    <w:rsid w:val="00C15263"/>
    <w:rsid w:val="00C15410"/>
    <w:rsid w:val="00C155AA"/>
    <w:rsid w:val="00C15EFA"/>
    <w:rsid w:val="00C162FE"/>
    <w:rsid w:val="00C166EE"/>
    <w:rsid w:val="00C16977"/>
    <w:rsid w:val="00C16AB5"/>
    <w:rsid w:val="00C16D52"/>
    <w:rsid w:val="00C16EB9"/>
    <w:rsid w:val="00C16EEB"/>
    <w:rsid w:val="00C16F0D"/>
    <w:rsid w:val="00C17459"/>
    <w:rsid w:val="00C177E1"/>
    <w:rsid w:val="00C17F3E"/>
    <w:rsid w:val="00C17FD0"/>
    <w:rsid w:val="00C201EA"/>
    <w:rsid w:val="00C204B3"/>
    <w:rsid w:val="00C20923"/>
    <w:rsid w:val="00C20BAA"/>
    <w:rsid w:val="00C20BD3"/>
    <w:rsid w:val="00C20F2B"/>
    <w:rsid w:val="00C20F94"/>
    <w:rsid w:val="00C2133B"/>
    <w:rsid w:val="00C2141B"/>
    <w:rsid w:val="00C216B9"/>
    <w:rsid w:val="00C218E6"/>
    <w:rsid w:val="00C21D79"/>
    <w:rsid w:val="00C21D9F"/>
    <w:rsid w:val="00C222DA"/>
    <w:rsid w:val="00C22389"/>
    <w:rsid w:val="00C22A5D"/>
    <w:rsid w:val="00C22B20"/>
    <w:rsid w:val="00C22D0B"/>
    <w:rsid w:val="00C23136"/>
    <w:rsid w:val="00C2340E"/>
    <w:rsid w:val="00C23A59"/>
    <w:rsid w:val="00C23ACF"/>
    <w:rsid w:val="00C23C44"/>
    <w:rsid w:val="00C23C6A"/>
    <w:rsid w:val="00C23D5F"/>
    <w:rsid w:val="00C23ECB"/>
    <w:rsid w:val="00C24013"/>
    <w:rsid w:val="00C243C4"/>
    <w:rsid w:val="00C24677"/>
    <w:rsid w:val="00C2527B"/>
    <w:rsid w:val="00C252C6"/>
    <w:rsid w:val="00C25373"/>
    <w:rsid w:val="00C258C2"/>
    <w:rsid w:val="00C25D4C"/>
    <w:rsid w:val="00C2600B"/>
    <w:rsid w:val="00C268C4"/>
    <w:rsid w:val="00C26AF9"/>
    <w:rsid w:val="00C26FB1"/>
    <w:rsid w:val="00C271AD"/>
    <w:rsid w:val="00C27713"/>
    <w:rsid w:val="00C302C8"/>
    <w:rsid w:val="00C306C0"/>
    <w:rsid w:val="00C30AA5"/>
    <w:rsid w:val="00C30C8D"/>
    <w:rsid w:val="00C30E06"/>
    <w:rsid w:val="00C31EBD"/>
    <w:rsid w:val="00C32017"/>
    <w:rsid w:val="00C321F3"/>
    <w:rsid w:val="00C325E1"/>
    <w:rsid w:val="00C330C5"/>
    <w:rsid w:val="00C33526"/>
    <w:rsid w:val="00C33528"/>
    <w:rsid w:val="00C33E32"/>
    <w:rsid w:val="00C33FBE"/>
    <w:rsid w:val="00C34229"/>
    <w:rsid w:val="00C343A2"/>
    <w:rsid w:val="00C3473D"/>
    <w:rsid w:val="00C3482E"/>
    <w:rsid w:val="00C34E02"/>
    <w:rsid w:val="00C34E0E"/>
    <w:rsid w:val="00C34F95"/>
    <w:rsid w:val="00C35037"/>
    <w:rsid w:val="00C355AE"/>
    <w:rsid w:val="00C356CE"/>
    <w:rsid w:val="00C358AD"/>
    <w:rsid w:val="00C35E7B"/>
    <w:rsid w:val="00C35EFD"/>
    <w:rsid w:val="00C36080"/>
    <w:rsid w:val="00C36149"/>
    <w:rsid w:val="00C362AE"/>
    <w:rsid w:val="00C3658A"/>
    <w:rsid w:val="00C36629"/>
    <w:rsid w:val="00C36681"/>
    <w:rsid w:val="00C369BC"/>
    <w:rsid w:val="00C36C63"/>
    <w:rsid w:val="00C36EB1"/>
    <w:rsid w:val="00C3712E"/>
    <w:rsid w:val="00C3729F"/>
    <w:rsid w:val="00C373C6"/>
    <w:rsid w:val="00C3789C"/>
    <w:rsid w:val="00C378F9"/>
    <w:rsid w:val="00C37A80"/>
    <w:rsid w:val="00C37B9F"/>
    <w:rsid w:val="00C37C8C"/>
    <w:rsid w:val="00C37D77"/>
    <w:rsid w:val="00C4000D"/>
    <w:rsid w:val="00C406F0"/>
    <w:rsid w:val="00C40A8C"/>
    <w:rsid w:val="00C40AA0"/>
    <w:rsid w:val="00C41456"/>
    <w:rsid w:val="00C41897"/>
    <w:rsid w:val="00C41C37"/>
    <w:rsid w:val="00C41E26"/>
    <w:rsid w:val="00C41ECF"/>
    <w:rsid w:val="00C41FDF"/>
    <w:rsid w:val="00C420B9"/>
    <w:rsid w:val="00C42507"/>
    <w:rsid w:val="00C427A9"/>
    <w:rsid w:val="00C428B0"/>
    <w:rsid w:val="00C4325D"/>
    <w:rsid w:val="00C4375D"/>
    <w:rsid w:val="00C43A31"/>
    <w:rsid w:val="00C44650"/>
    <w:rsid w:val="00C44B54"/>
    <w:rsid w:val="00C453BF"/>
    <w:rsid w:val="00C455E1"/>
    <w:rsid w:val="00C456B5"/>
    <w:rsid w:val="00C4588A"/>
    <w:rsid w:val="00C4593D"/>
    <w:rsid w:val="00C45ADF"/>
    <w:rsid w:val="00C45E25"/>
    <w:rsid w:val="00C45E63"/>
    <w:rsid w:val="00C462AA"/>
    <w:rsid w:val="00C467BF"/>
    <w:rsid w:val="00C4730F"/>
    <w:rsid w:val="00C4794D"/>
    <w:rsid w:val="00C47B91"/>
    <w:rsid w:val="00C47D24"/>
    <w:rsid w:val="00C47D82"/>
    <w:rsid w:val="00C47F97"/>
    <w:rsid w:val="00C502A8"/>
    <w:rsid w:val="00C50916"/>
    <w:rsid w:val="00C50E81"/>
    <w:rsid w:val="00C50EBC"/>
    <w:rsid w:val="00C510CE"/>
    <w:rsid w:val="00C5193A"/>
    <w:rsid w:val="00C5199E"/>
    <w:rsid w:val="00C52466"/>
    <w:rsid w:val="00C5248F"/>
    <w:rsid w:val="00C5270B"/>
    <w:rsid w:val="00C5287E"/>
    <w:rsid w:val="00C52AA8"/>
    <w:rsid w:val="00C52D13"/>
    <w:rsid w:val="00C53444"/>
    <w:rsid w:val="00C5374B"/>
    <w:rsid w:val="00C53C91"/>
    <w:rsid w:val="00C54102"/>
    <w:rsid w:val="00C54124"/>
    <w:rsid w:val="00C5416C"/>
    <w:rsid w:val="00C54200"/>
    <w:rsid w:val="00C54493"/>
    <w:rsid w:val="00C545EB"/>
    <w:rsid w:val="00C54614"/>
    <w:rsid w:val="00C547D2"/>
    <w:rsid w:val="00C54C13"/>
    <w:rsid w:val="00C5507B"/>
    <w:rsid w:val="00C55A41"/>
    <w:rsid w:val="00C562E4"/>
    <w:rsid w:val="00C56401"/>
    <w:rsid w:val="00C568DE"/>
    <w:rsid w:val="00C56ACF"/>
    <w:rsid w:val="00C56B66"/>
    <w:rsid w:val="00C57413"/>
    <w:rsid w:val="00C577FD"/>
    <w:rsid w:val="00C57874"/>
    <w:rsid w:val="00C57ED7"/>
    <w:rsid w:val="00C57F6A"/>
    <w:rsid w:val="00C57FEF"/>
    <w:rsid w:val="00C603D2"/>
    <w:rsid w:val="00C605A1"/>
    <w:rsid w:val="00C60882"/>
    <w:rsid w:val="00C6090E"/>
    <w:rsid w:val="00C60BA0"/>
    <w:rsid w:val="00C61125"/>
    <w:rsid w:val="00C6147C"/>
    <w:rsid w:val="00C614C7"/>
    <w:rsid w:val="00C61C16"/>
    <w:rsid w:val="00C61E15"/>
    <w:rsid w:val="00C61F5A"/>
    <w:rsid w:val="00C62320"/>
    <w:rsid w:val="00C62EFF"/>
    <w:rsid w:val="00C633AA"/>
    <w:rsid w:val="00C63406"/>
    <w:rsid w:val="00C63550"/>
    <w:rsid w:val="00C6359E"/>
    <w:rsid w:val="00C63659"/>
    <w:rsid w:val="00C6383A"/>
    <w:rsid w:val="00C6388A"/>
    <w:rsid w:val="00C639A2"/>
    <w:rsid w:val="00C63BF9"/>
    <w:rsid w:val="00C63CEC"/>
    <w:rsid w:val="00C63FDB"/>
    <w:rsid w:val="00C64027"/>
    <w:rsid w:val="00C6411D"/>
    <w:rsid w:val="00C64602"/>
    <w:rsid w:val="00C65219"/>
    <w:rsid w:val="00C65292"/>
    <w:rsid w:val="00C652F3"/>
    <w:rsid w:val="00C65749"/>
    <w:rsid w:val="00C65B6C"/>
    <w:rsid w:val="00C65BD9"/>
    <w:rsid w:val="00C661A3"/>
    <w:rsid w:val="00C662F6"/>
    <w:rsid w:val="00C66332"/>
    <w:rsid w:val="00C663DD"/>
    <w:rsid w:val="00C664C8"/>
    <w:rsid w:val="00C66832"/>
    <w:rsid w:val="00C66AF0"/>
    <w:rsid w:val="00C66B9A"/>
    <w:rsid w:val="00C66DF0"/>
    <w:rsid w:val="00C67A35"/>
    <w:rsid w:val="00C67BB2"/>
    <w:rsid w:val="00C67E25"/>
    <w:rsid w:val="00C67EC4"/>
    <w:rsid w:val="00C70236"/>
    <w:rsid w:val="00C706A1"/>
    <w:rsid w:val="00C70722"/>
    <w:rsid w:val="00C70868"/>
    <w:rsid w:val="00C70BC9"/>
    <w:rsid w:val="00C70E1A"/>
    <w:rsid w:val="00C710AF"/>
    <w:rsid w:val="00C7122D"/>
    <w:rsid w:val="00C716DD"/>
    <w:rsid w:val="00C7172F"/>
    <w:rsid w:val="00C718A9"/>
    <w:rsid w:val="00C71B89"/>
    <w:rsid w:val="00C71C4F"/>
    <w:rsid w:val="00C720D5"/>
    <w:rsid w:val="00C7227C"/>
    <w:rsid w:val="00C72331"/>
    <w:rsid w:val="00C72454"/>
    <w:rsid w:val="00C729BB"/>
    <w:rsid w:val="00C72A95"/>
    <w:rsid w:val="00C73E10"/>
    <w:rsid w:val="00C7419F"/>
    <w:rsid w:val="00C746B4"/>
    <w:rsid w:val="00C7470E"/>
    <w:rsid w:val="00C74F2E"/>
    <w:rsid w:val="00C750E0"/>
    <w:rsid w:val="00C75168"/>
    <w:rsid w:val="00C7517D"/>
    <w:rsid w:val="00C7533B"/>
    <w:rsid w:val="00C75664"/>
    <w:rsid w:val="00C758D5"/>
    <w:rsid w:val="00C75C1D"/>
    <w:rsid w:val="00C76070"/>
    <w:rsid w:val="00C7625A"/>
    <w:rsid w:val="00C76262"/>
    <w:rsid w:val="00C7633F"/>
    <w:rsid w:val="00C7646F"/>
    <w:rsid w:val="00C767B2"/>
    <w:rsid w:val="00C76B44"/>
    <w:rsid w:val="00C77413"/>
    <w:rsid w:val="00C77B7B"/>
    <w:rsid w:val="00C77CEB"/>
    <w:rsid w:val="00C801DE"/>
    <w:rsid w:val="00C8041F"/>
    <w:rsid w:val="00C80721"/>
    <w:rsid w:val="00C80890"/>
    <w:rsid w:val="00C80B02"/>
    <w:rsid w:val="00C80FD0"/>
    <w:rsid w:val="00C81212"/>
    <w:rsid w:val="00C813C5"/>
    <w:rsid w:val="00C81611"/>
    <w:rsid w:val="00C817A0"/>
    <w:rsid w:val="00C81A49"/>
    <w:rsid w:val="00C820C3"/>
    <w:rsid w:val="00C82305"/>
    <w:rsid w:val="00C823CA"/>
    <w:rsid w:val="00C824AC"/>
    <w:rsid w:val="00C824B2"/>
    <w:rsid w:val="00C82766"/>
    <w:rsid w:val="00C827A4"/>
    <w:rsid w:val="00C82B59"/>
    <w:rsid w:val="00C82D97"/>
    <w:rsid w:val="00C82DBB"/>
    <w:rsid w:val="00C82DDF"/>
    <w:rsid w:val="00C82E65"/>
    <w:rsid w:val="00C832B3"/>
    <w:rsid w:val="00C83E57"/>
    <w:rsid w:val="00C841CB"/>
    <w:rsid w:val="00C846E8"/>
    <w:rsid w:val="00C8494B"/>
    <w:rsid w:val="00C853AD"/>
    <w:rsid w:val="00C856AF"/>
    <w:rsid w:val="00C856C9"/>
    <w:rsid w:val="00C85D49"/>
    <w:rsid w:val="00C85E9D"/>
    <w:rsid w:val="00C86052"/>
    <w:rsid w:val="00C86388"/>
    <w:rsid w:val="00C867EA"/>
    <w:rsid w:val="00C86855"/>
    <w:rsid w:val="00C8725E"/>
    <w:rsid w:val="00C872A0"/>
    <w:rsid w:val="00C8772C"/>
    <w:rsid w:val="00C8797C"/>
    <w:rsid w:val="00C8799A"/>
    <w:rsid w:val="00C87C5D"/>
    <w:rsid w:val="00C9031B"/>
    <w:rsid w:val="00C908CF"/>
    <w:rsid w:val="00C9131C"/>
    <w:rsid w:val="00C91786"/>
    <w:rsid w:val="00C91AED"/>
    <w:rsid w:val="00C920A3"/>
    <w:rsid w:val="00C9238C"/>
    <w:rsid w:val="00C9260F"/>
    <w:rsid w:val="00C926F5"/>
    <w:rsid w:val="00C9288F"/>
    <w:rsid w:val="00C9292B"/>
    <w:rsid w:val="00C92972"/>
    <w:rsid w:val="00C92A4B"/>
    <w:rsid w:val="00C92B8D"/>
    <w:rsid w:val="00C92C77"/>
    <w:rsid w:val="00C92F44"/>
    <w:rsid w:val="00C931D5"/>
    <w:rsid w:val="00C9397C"/>
    <w:rsid w:val="00C9399B"/>
    <w:rsid w:val="00C93BD1"/>
    <w:rsid w:val="00C93EF7"/>
    <w:rsid w:val="00C94071"/>
    <w:rsid w:val="00C943FE"/>
    <w:rsid w:val="00C9446A"/>
    <w:rsid w:val="00C945E3"/>
    <w:rsid w:val="00C94A73"/>
    <w:rsid w:val="00C94EF4"/>
    <w:rsid w:val="00C94FB0"/>
    <w:rsid w:val="00C9535A"/>
    <w:rsid w:val="00C95709"/>
    <w:rsid w:val="00C95868"/>
    <w:rsid w:val="00C9597C"/>
    <w:rsid w:val="00C95B48"/>
    <w:rsid w:val="00C95BD4"/>
    <w:rsid w:val="00C95BF9"/>
    <w:rsid w:val="00C963E4"/>
    <w:rsid w:val="00C9642D"/>
    <w:rsid w:val="00C96777"/>
    <w:rsid w:val="00C969C8"/>
    <w:rsid w:val="00C96B50"/>
    <w:rsid w:val="00C96F2F"/>
    <w:rsid w:val="00C976D2"/>
    <w:rsid w:val="00C97749"/>
    <w:rsid w:val="00C97CEF"/>
    <w:rsid w:val="00CA02FD"/>
    <w:rsid w:val="00CA03E1"/>
    <w:rsid w:val="00CA0A4E"/>
    <w:rsid w:val="00CA109C"/>
    <w:rsid w:val="00CA1487"/>
    <w:rsid w:val="00CA153D"/>
    <w:rsid w:val="00CA15AF"/>
    <w:rsid w:val="00CA18AA"/>
    <w:rsid w:val="00CA1F60"/>
    <w:rsid w:val="00CA2347"/>
    <w:rsid w:val="00CA270C"/>
    <w:rsid w:val="00CA27A7"/>
    <w:rsid w:val="00CA2820"/>
    <w:rsid w:val="00CA2894"/>
    <w:rsid w:val="00CA295D"/>
    <w:rsid w:val="00CA2B34"/>
    <w:rsid w:val="00CA30B3"/>
    <w:rsid w:val="00CA3228"/>
    <w:rsid w:val="00CA34AD"/>
    <w:rsid w:val="00CA3AEA"/>
    <w:rsid w:val="00CA3BEB"/>
    <w:rsid w:val="00CA3D7E"/>
    <w:rsid w:val="00CA4898"/>
    <w:rsid w:val="00CA48FD"/>
    <w:rsid w:val="00CA4BE4"/>
    <w:rsid w:val="00CA4F2A"/>
    <w:rsid w:val="00CA4F6E"/>
    <w:rsid w:val="00CA5093"/>
    <w:rsid w:val="00CA5486"/>
    <w:rsid w:val="00CA5801"/>
    <w:rsid w:val="00CA5ECC"/>
    <w:rsid w:val="00CA60FD"/>
    <w:rsid w:val="00CA640C"/>
    <w:rsid w:val="00CA662C"/>
    <w:rsid w:val="00CA67AA"/>
    <w:rsid w:val="00CA69DD"/>
    <w:rsid w:val="00CA6C15"/>
    <w:rsid w:val="00CA72FD"/>
    <w:rsid w:val="00CA7454"/>
    <w:rsid w:val="00CA7B53"/>
    <w:rsid w:val="00CA7DBA"/>
    <w:rsid w:val="00CA7F44"/>
    <w:rsid w:val="00CA7F78"/>
    <w:rsid w:val="00CB0088"/>
    <w:rsid w:val="00CB00AA"/>
    <w:rsid w:val="00CB0178"/>
    <w:rsid w:val="00CB025C"/>
    <w:rsid w:val="00CB02BC"/>
    <w:rsid w:val="00CB0646"/>
    <w:rsid w:val="00CB0A88"/>
    <w:rsid w:val="00CB0C52"/>
    <w:rsid w:val="00CB1331"/>
    <w:rsid w:val="00CB155E"/>
    <w:rsid w:val="00CB159E"/>
    <w:rsid w:val="00CB1622"/>
    <w:rsid w:val="00CB1B05"/>
    <w:rsid w:val="00CB1D56"/>
    <w:rsid w:val="00CB1DA4"/>
    <w:rsid w:val="00CB1E3A"/>
    <w:rsid w:val="00CB25AA"/>
    <w:rsid w:val="00CB2771"/>
    <w:rsid w:val="00CB2B2D"/>
    <w:rsid w:val="00CB2C04"/>
    <w:rsid w:val="00CB2CE1"/>
    <w:rsid w:val="00CB2D81"/>
    <w:rsid w:val="00CB2FCC"/>
    <w:rsid w:val="00CB3607"/>
    <w:rsid w:val="00CB39E7"/>
    <w:rsid w:val="00CB3ABE"/>
    <w:rsid w:val="00CB428E"/>
    <w:rsid w:val="00CB437C"/>
    <w:rsid w:val="00CB46FE"/>
    <w:rsid w:val="00CB4869"/>
    <w:rsid w:val="00CB4ADF"/>
    <w:rsid w:val="00CB4AE3"/>
    <w:rsid w:val="00CB4C2D"/>
    <w:rsid w:val="00CB53C5"/>
    <w:rsid w:val="00CB5424"/>
    <w:rsid w:val="00CB5951"/>
    <w:rsid w:val="00CB5E4C"/>
    <w:rsid w:val="00CB6223"/>
    <w:rsid w:val="00CB628E"/>
    <w:rsid w:val="00CB6575"/>
    <w:rsid w:val="00CB6741"/>
    <w:rsid w:val="00CB6943"/>
    <w:rsid w:val="00CB6AC4"/>
    <w:rsid w:val="00CB6CDB"/>
    <w:rsid w:val="00CB6D08"/>
    <w:rsid w:val="00CB719E"/>
    <w:rsid w:val="00CB7213"/>
    <w:rsid w:val="00CB7690"/>
    <w:rsid w:val="00CB77F5"/>
    <w:rsid w:val="00CB7AD4"/>
    <w:rsid w:val="00CC0546"/>
    <w:rsid w:val="00CC07A3"/>
    <w:rsid w:val="00CC080A"/>
    <w:rsid w:val="00CC08B4"/>
    <w:rsid w:val="00CC0AD9"/>
    <w:rsid w:val="00CC0C39"/>
    <w:rsid w:val="00CC0D74"/>
    <w:rsid w:val="00CC1177"/>
    <w:rsid w:val="00CC13FA"/>
    <w:rsid w:val="00CC14AC"/>
    <w:rsid w:val="00CC15C5"/>
    <w:rsid w:val="00CC1743"/>
    <w:rsid w:val="00CC1CE8"/>
    <w:rsid w:val="00CC1CEC"/>
    <w:rsid w:val="00CC204E"/>
    <w:rsid w:val="00CC2A65"/>
    <w:rsid w:val="00CC33F8"/>
    <w:rsid w:val="00CC3474"/>
    <w:rsid w:val="00CC347B"/>
    <w:rsid w:val="00CC3633"/>
    <w:rsid w:val="00CC3BD5"/>
    <w:rsid w:val="00CC4356"/>
    <w:rsid w:val="00CC48D4"/>
    <w:rsid w:val="00CC535C"/>
    <w:rsid w:val="00CC5969"/>
    <w:rsid w:val="00CC6229"/>
    <w:rsid w:val="00CC7B2C"/>
    <w:rsid w:val="00CC7C65"/>
    <w:rsid w:val="00CC7ED0"/>
    <w:rsid w:val="00CD04F4"/>
    <w:rsid w:val="00CD0892"/>
    <w:rsid w:val="00CD0A35"/>
    <w:rsid w:val="00CD0CFD"/>
    <w:rsid w:val="00CD10F0"/>
    <w:rsid w:val="00CD121E"/>
    <w:rsid w:val="00CD12F4"/>
    <w:rsid w:val="00CD1355"/>
    <w:rsid w:val="00CD1643"/>
    <w:rsid w:val="00CD1838"/>
    <w:rsid w:val="00CD1AFC"/>
    <w:rsid w:val="00CD1DC4"/>
    <w:rsid w:val="00CD1E62"/>
    <w:rsid w:val="00CD2507"/>
    <w:rsid w:val="00CD2602"/>
    <w:rsid w:val="00CD2813"/>
    <w:rsid w:val="00CD28F8"/>
    <w:rsid w:val="00CD2993"/>
    <w:rsid w:val="00CD2DA8"/>
    <w:rsid w:val="00CD2DBF"/>
    <w:rsid w:val="00CD3374"/>
    <w:rsid w:val="00CD3576"/>
    <w:rsid w:val="00CD36C2"/>
    <w:rsid w:val="00CD39B6"/>
    <w:rsid w:val="00CD3A57"/>
    <w:rsid w:val="00CD404A"/>
    <w:rsid w:val="00CD4A83"/>
    <w:rsid w:val="00CD4C74"/>
    <w:rsid w:val="00CD5581"/>
    <w:rsid w:val="00CD55C2"/>
    <w:rsid w:val="00CD55EE"/>
    <w:rsid w:val="00CD5C84"/>
    <w:rsid w:val="00CD5D3A"/>
    <w:rsid w:val="00CD5EE6"/>
    <w:rsid w:val="00CD5F6F"/>
    <w:rsid w:val="00CD61FB"/>
    <w:rsid w:val="00CD655C"/>
    <w:rsid w:val="00CD72BE"/>
    <w:rsid w:val="00CD75EC"/>
    <w:rsid w:val="00CD7C83"/>
    <w:rsid w:val="00CD7D53"/>
    <w:rsid w:val="00CD7D91"/>
    <w:rsid w:val="00CE0130"/>
    <w:rsid w:val="00CE0182"/>
    <w:rsid w:val="00CE01BE"/>
    <w:rsid w:val="00CE058A"/>
    <w:rsid w:val="00CE078C"/>
    <w:rsid w:val="00CE0809"/>
    <w:rsid w:val="00CE0EC5"/>
    <w:rsid w:val="00CE0F4D"/>
    <w:rsid w:val="00CE10EE"/>
    <w:rsid w:val="00CE1446"/>
    <w:rsid w:val="00CE1763"/>
    <w:rsid w:val="00CE1811"/>
    <w:rsid w:val="00CE19ED"/>
    <w:rsid w:val="00CE1AC9"/>
    <w:rsid w:val="00CE1F86"/>
    <w:rsid w:val="00CE2092"/>
    <w:rsid w:val="00CE2302"/>
    <w:rsid w:val="00CE2790"/>
    <w:rsid w:val="00CE27CE"/>
    <w:rsid w:val="00CE36C7"/>
    <w:rsid w:val="00CE387C"/>
    <w:rsid w:val="00CE3B30"/>
    <w:rsid w:val="00CE3B6C"/>
    <w:rsid w:val="00CE4250"/>
    <w:rsid w:val="00CE5418"/>
    <w:rsid w:val="00CE542E"/>
    <w:rsid w:val="00CE5747"/>
    <w:rsid w:val="00CE586E"/>
    <w:rsid w:val="00CE5E16"/>
    <w:rsid w:val="00CE6029"/>
    <w:rsid w:val="00CE627F"/>
    <w:rsid w:val="00CE663A"/>
    <w:rsid w:val="00CE70CB"/>
    <w:rsid w:val="00CE74E1"/>
    <w:rsid w:val="00CE7526"/>
    <w:rsid w:val="00CE75FD"/>
    <w:rsid w:val="00CE7711"/>
    <w:rsid w:val="00CE78B7"/>
    <w:rsid w:val="00CE78D2"/>
    <w:rsid w:val="00CE79DC"/>
    <w:rsid w:val="00CE7B55"/>
    <w:rsid w:val="00CF00BF"/>
    <w:rsid w:val="00CF015B"/>
    <w:rsid w:val="00CF131C"/>
    <w:rsid w:val="00CF13C5"/>
    <w:rsid w:val="00CF1992"/>
    <w:rsid w:val="00CF1B97"/>
    <w:rsid w:val="00CF1BEF"/>
    <w:rsid w:val="00CF2019"/>
    <w:rsid w:val="00CF23C1"/>
    <w:rsid w:val="00CF27A4"/>
    <w:rsid w:val="00CF286C"/>
    <w:rsid w:val="00CF296D"/>
    <w:rsid w:val="00CF2AC2"/>
    <w:rsid w:val="00CF2BA8"/>
    <w:rsid w:val="00CF2BB3"/>
    <w:rsid w:val="00CF3512"/>
    <w:rsid w:val="00CF3907"/>
    <w:rsid w:val="00CF3A48"/>
    <w:rsid w:val="00CF3A76"/>
    <w:rsid w:val="00CF4083"/>
    <w:rsid w:val="00CF42A7"/>
    <w:rsid w:val="00CF4375"/>
    <w:rsid w:val="00CF45A1"/>
    <w:rsid w:val="00CF48CC"/>
    <w:rsid w:val="00CF4F8F"/>
    <w:rsid w:val="00CF5BC0"/>
    <w:rsid w:val="00CF5D3F"/>
    <w:rsid w:val="00CF61FB"/>
    <w:rsid w:val="00CF679C"/>
    <w:rsid w:val="00CF67B8"/>
    <w:rsid w:val="00CF68AD"/>
    <w:rsid w:val="00CF69E9"/>
    <w:rsid w:val="00CF7151"/>
    <w:rsid w:val="00CF725D"/>
    <w:rsid w:val="00CF733C"/>
    <w:rsid w:val="00CF78CF"/>
    <w:rsid w:val="00CF7CF8"/>
    <w:rsid w:val="00CF7E2C"/>
    <w:rsid w:val="00D008D7"/>
    <w:rsid w:val="00D00C39"/>
    <w:rsid w:val="00D00CAC"/>
    <w:rsid w:val="00D00F2A"/>
    <w:rsid w:val="00D0126F"/>
    <w:rsid w:val="00D0129A"/>
    <w:rsid w:val="00D014A8"/>
    <w:rsid w:val="00D01784"/>
    <w:rsid w:val="00D01BCA"/>
    <w:rsid w:val="00D0242C"/>
    <w:rsid w:val="00D028C6"/>
    <w:rsid w:val="00D02CEE"/>
    <w:rsid w:val="00D02E15"/>
    <w:rsid w:val="00D02E1E"/>
    <w:rsid w:val="00D02EF1"/>
    <w:rsid w:val="00D037A5"/>
    <w:rsid w:val="00D0385B"/>
    <w:rsid w:val="00D03BEF"/>
    <w:rsid w:val="00D03F8F"/>
    <w:rsid w:val="00D042DD"/>
    <w:rsid w:val="00D042F4"/>
    <w:rsid w:val="00D0458E"/>
    <w:rsid w:val="00D046B5"/>
    <w:rsid w:val="00D04806"/>
    <w:rsid w:val="00D048F2"/>
    <w:rsid w:val="00D048FF"/>
    <w:rsid w:val="00D0492C"/>
    <w:rsid w:val="00D04CF6"/>
    <w:rsid w:val="00D04F7C"/>
    <w:rsid w:val="00D05038"/>
    <w:rsid w:val="00D05136"/>
    <w:rsid w:val="00D05182"/>
    <w:rsid w:val="00D05ABA"/>
    <w:rsid w:val="00D0657A"/>
    <w:rsid w:val="00D0687E"/>
    <w:rsid w:val="00D06960"/>
    <w:rsid w:val="00D06FE3"/>
    <w:rsid w:val="00D07598"/>
    <w:rsid w:val="00D0769D"/>
    <w:rsid w:val="00D07AF7"/>
    <w:rsid w:val="00D07C25"/>
    <w:rsid w:val="00D104F5"/>
    <w:rsid w:val="00D10520"/>
    <w:rsid w:val="00D10E38"/>
    <w:rsid w:val="00D11498"/>
    <w:rsid w:val="00D117A7"/>
    <w:rsid w:val="00D11D59"/>
    <w:rsid w:val="00D121DF"/>
    <w:rsid w:val="00D124EA"/>
    <w:rsid w:val="00D12787"/>
    <w:rsid w:val="00D12811"/>
    <w:rsid w:val="00D12BA8"/>
    <w:rsid w:val="00D12C25"/>
    <w:rsid w:val="00D12FEE"/>
    <w:rsid w:val="00D1381F"/>
    <w:rsid w:val="00D13A05"/>
    <w:rsid w:val="00D13A62"/>
    <w:rsid w:val="00D13B55"/>
    <w:rsid w:val="00D13BC2"/>
    <w:rsid w:val="00D13C3B"/>
    <w:rsid w:val="00D13E35"/>
    <w:rsid w:val="00D13E6C"/>
    <w:rsid w:val="00D14208"/>
    <w:rsid w:val="00D14249"/>
    <w:rsid w:val="00D1432A"/>
    <w:rsid w:val="00D14B7A"/>
    <w:rsid w:val="00D14E69"/>
    <w:rsid w:val="00D150C3"/>
    <w:rsid w:val="00D151D2"/>
    <w:rsid w:val="00D15300"/>
    <w:rsid w:val="00D15515"/>
    <w:rsid w:val="00D15B11"/>
    <w:rsid w:val="00D15DB3"/>
    <w:rsid w:val="00D163B6"/>
    <w:rsid w:val="00D169C8"/>
    <w:rsid w:val="00D16B15"/>
    <w:rsid w:val="00D16B76"/>
    <w:rsid w:val="00D16B7A"/>
    <w:rsid w:val="00D16CC0"/>
    <w:rsid w:val="00D16D03"/>
    <w:rsid w:val="00D16D2B"/>
    <w:rsid w:val="00D1760F"/>
    <w:rsid w:val="00D17780"/>
    <w:rsid w:val="00D1797E"/>
    <w:rsid w:val="00D17AE1"/>
    <w:rsid w:val="00D17CA4"/>
    <w:rsid w:val="00D20CC8"/>
    <w:rsid w:val="00D20EF4"/>
    <w:rsid w:val="00D21077"/>
    <w:rsid w:val="00D21230"/>
    <w:rsid w:val="00D212C5"/>
    <w:rsid w:val="00D21310"/>
    <w:rsid w:val="00D218F2"/>
    <w:rsid w:val="00D21CDB"/>
    <w:rsid w:val="00D2207A"/>
    <w:rsid w:val="00D22783"/>
    <w:rsid w:val="00D229F7"/>
    <w:rsid w:val="00D22AE7"/>
    <w:rsid w:val="00D22B24"/>
    <w:rsid w:val="00D22B25"/>
    <w:rsid w:val="00D22B30"/>
    <w:rsid w:val="00D22EDD"/>
    <w:rsid w:val="00D22F07"/>
    <w:rsid w:val="00D23125"/>
    <w:rsid w:val="00D23DA0"/>
    <w:rsid w:val="00D23DB1"/>
    <w:rsid w:val="00D24310"/>
    <w:rsid w:val="00D2455D"/>
    <w:rsid w:val="00D245F9"/>
    <w:rsid w:val="00D249C4"/>
    <w:rsid w:val="00D24B56"/>
    <w:rsid w:val="00D2514C"/>
    <w:rsid w:val="00D258FF"/>
    <w:rsid w:val="00D25FF5"/>
    <w:rsid w:val="00D261D1"/>
    <w:rsid w:val="00D26253"/>
    <w:rsid w:val="00D2661C"/>
    <w:rsid w:val="00D26ABF"/>
    <w:rsid w:val="00D26DAD"/>
    <w:rsid w:val="00D27024"/>
    <w:rsid w:val="00D270A0"/>
    <w:rsid w:val="00D277A8"/>
    <w:rsid w:val="00D27A61"/>
    <w:rsid w:val="00D27B43"/>
    <w:rsid w:val="00D27EDB"/>
    <w:rsid w:val="00D3004E"/>
    <w:rsid w:val="00D30AFF"/>
    <w:rsid w:val="00D30BF8"/>
    <w:rsid w:val="00D30CEA"/>
    <w:rsid w:val="00D31445"/>
    <w:rsid w:val="00D315B2"/>
    <w:rsid w:val="00D32036"/>
    <w:rsid w:val="00D32525"/>
    <w:rsid w:val="00D32623"/>
    <w:rsid w:val="00D32767"/>
    <w:rsid w:val="00D329E6"/>
    <w:rsid w:val="00D32A74"/>
    <w:rsid w:val="00D33095"/>
    <w:rsid w:val="00D332D2"/>
    <w:rsid w:val="00D33577"/>
    <w:rsid w:val="00D338C9"/>
    <w:rsid w:val="00D33ABC"/>
    <w:rsid w:val="00D33D2F"/>
    <w:rsid w:val="00D33F48"/>
    <w:rsid w:val="00D34030"/>
    <w:rsid w:val="00D34038"/>
    <w:rsid w:val="00D34662"/>
    <w:rsid w:val="00D34714"/>
    <w:rsid w:val="00D3486C"/>
    <w:rsid w:val="00D349EA"/>
    <w:rsid w:val="00D3515B"/>
    <w:rsid w:val="00D351CA"/>
    <w:rsid w:val="00D353FA"/>
    <w:rsid w:val="00D3542B"/>
    <w:rsid w:val="00D35463"/>
    <w:rsid w:val="00D355B6"/>
    <w:rsid w:val="00D355D0"/>
    <w:rsid w:val="00D35691"/>
    <w:rsid w:val="00D356C1"/>
    <w:rsid w:val="00D358A7"/>
    <w:rsid w:val="00D35B93"/>
    <w:rsid w:val="00D36A67"/>
    <w:rsid w:val="00D36F27"/>
    <w:rsid w:val="00D3705C"/>
    <w:rsid w:val="00D37253"/>
    <w:rsid w:val="00D37295"/>
    <w:rsid w:val="00D372D8"/>
    <w:rsid w:val="00D377C2"/>
    <w:rsid w:val="00D37CAB"/>
    <w:rsid w:val="00D37D0B"/>
    <w:rsid w:val="00D404B4"/>
    <w:rsid w:val="00D405BF"/>
    <w:rsid w:val="00D40625"/>
    <w:rsid w:val="00D4082B"/>
    <w:rsid w:val="00D41243"/>
    <w:rsid w:val="00D41555"/>
    <w:rsid w:val="00D41594"/>
    <w:rsid w:val="00D415F9"/>
    <w:rsid w:val="00D41705"/>
    <w:rsid w:val="00D41916"/>
    <w:rsid w:val="00D425C1"/>
    <w:rsid w:val="00D4282F"/>
    <w:rsid w:val="00D42FBA"/>
    <w:rsid w:val="00D43439"/>
    <w:rsid w:val="00D4362C"/>
    <w:rsid w:val="00D43896"/>
    <w:rsid w:val="00D43D18"/>
    <w:rsid w:val="00D444F3"/>
    <w:rsid w:val="00D44588"/>
    <w:rsid w:val="00D445E7"/>
    <w:rsid w:val="00D44683"/>
    <w:rsid w:val="00D44777"/>
    <w:rsid w:val="00D448F4"/>
    <w:rsid w:val="00D44CB6"/>
    <w:rsid w:val="00D44CEB"/>
    <w:rsid w:val="00D44F23"/>
    <w:rsid w:val="00D45CA2"/>
    <w:rsid w:val="00D45DE8"/>
    <w:rsid w:val="00D45F13"/>
    <w:rsid w:val="00D46051"/>
    <w:rsid w:val="00D46581"/>
    <w:rsid w:val="00D46604"/>
    <w:rsid w:val="00D46782"/>
    <w:rsid w:val="00D46828"/>
    <w:rsid w:val="00D468FD"/>
    <w:rsid w:val="00D46ED8"/>
    <w:rsid w:val="00D471B0"/>
    <w:rsid w:val="00D472C0"/>
    <w:rsid w:val="00D4746D"/>
    <w:rsid w:val="00D478D2"/>
    <w:rsid w:val="00D47B28"/>
    <w:rsid w:val="00D47F73"/>
    <w:rsid w:val="00D47F87"/>
    <w:rsid w:val="00D502C2"/>
    <w:rsid w:val="00D50330"/>
    <w:rsid w:val="00D5059D"/>
    <w:rsid w:val="00D50740"/>
    <w:rsid w:val="00D507FB"/>
    <w:rsid w:val="00D50808"/>
    <w:rsid w:val="00D50A0D"/>
    <w:rsid w:val="00D5144A"/>
    <w:rsid w:val="00D514C5"/>
    <w:rsid w:val="00D51BCB"/>
    <w:rsid w:val="00D524F8"/>
    <w:rsid w:val="00D52560"/>
    <w:rsid w:val="00D52C9A"/>
    <w:rsid w:val="00D52D40"/>
    <w:rsid w:val="00D52E83"/>
    <w:rsid w:val="00D5340A"/>
    <w:rsid w:val="00D537B1"/>
    <w:rsid w:val="00D53B56"/>
    <w:rsid w:val="00D541CD"/>
    <w:rsid w:val="00D54359"/>
    <w:rsid w:val="00D54598"/>
    <w:rsid w:val="00D5481F"/>
    <w:rsid w:val="00D5495E"/>
    <w:rsid w:val="00D54A9A"/>
    <w:rsid w:val="00D55061"/>
    <w:rsid w:val="00D55106"/>
    <w:rsid w:val="00D556EC"/>
    <w:rsid w:val="00D55ED8"/>
    <w:rsid w:val="00D5603C"/>
    <w:rsid w:val="00D569B0"/>
    <w:rsid w:val="00D56E2F"/>
    <w:rsid w:val="00D571BD"/>
    <w:rsid w:val="00D574CD"/>
    <w:rsid w:val="00D57892"/>
    <w:rsid w:val="00D579D7"/>
    <w:rsid w:val="00D57A80"/>
    <w:rsid w:val="00D57B79"/>
    <w:rsid w:val="00D57FA6"/>
    <w:rsid w:val="00D57FC0"/>
    <w:rsid w:val="00D6014F"/>
    <w:rsid w:val="00D6095C"/>
    <w:rsid w:val="00D61107"/>
    <w:rsid w:val="00D611B8"/>
    <w:rsid w:val="00D6145A"/>
    <w:rsid w:val="00D615F8"/>
    <w:rsid w:val="00D617AC"/>
    <w:rsid w:val="00D61F1D"/>
    <w:rsid w:val="00D61FFE"/>
    <w:rsid w:val="00D6251C"/>
    <w:rsid w:val="00D62526"/>
    <w:rsid w:val="00D625FA"/>
    <w:rsid w:val="00D62E61"/>
    <w:rsid w:val="00D63104"/>
    <w:rsid w:val="00D6326B"/>
    <w:rsid w:val="00D634A9"/>
    <w:rsid w:val="00D6355A"/>
    <w:rsid w:val="00D63BFE"/>
    <w:rsid w:val="00D63EAA"/>
    <w:rsid w:val="00D643BF"/>
    <w:rsid w:val="00D645BA"/>
    <w:rsid w:val="00D6513E"/>
    <w:rsid w:val="00D651AD"/>
    <w:rsid w:val="00D65611"/>
    <w:rsid w:val="00D65A56"/>
    <w:rsid w:val="00D65AED"/>
    <w:rsid w:val="00D65F16"/>
    <w:rsid w:val="00D65F91"/>
    <w:rsid w:val="00D663AE"/>
    <w:rsid w:val="00D666A2"/>
    <w:rsid w:val="00D668B3"/>
    <w:rsid w:val="00D66D8B"/>
    <w:rsid w:val="00D67296"/>
    <w:rsid w:val="00D6785D"/>
    <w:rsid w:val="00D67CC5"/>
    <w:rsid w:val="00D67CFF"/>
    <w:rsid w:val="00D67EC2"/>
    <w:rsid w:val="00D70685"/>
    <w:rsid w:val="00D7096D"/>
    <w:rsid w:val="00D70987"/>
    <w:rsid w:val="00D718CC"/>
    <w:rsid w:val="00D71B9F"/>
    <w:rsid w:val="00D71D20"/>
    <w:rsid w:val="00D72213"/>
    <w:rsid w:val="00D72670"/>
    <w:rsid w:val="00D727A3"/>
    <w:rsid w:val="00D72AD9"/>
    <w:rsid w:val="00D72D0E"/>
    <w:rsid w:val="00D72D2E"/>
    <w:rsid w:val="00D72DC1"/>
    <w:rsid w:val="00D72F67"/>
    <w:rsid w:val="00D73126"/>
    <w:rsid w:val="00D733E8"/>
    <w:rsid w:val="00D73903"/>
    <w:rsid w:val="00D73C66"/>
    <w:rsid w:val="00D73E0E"/>
    <w:rsid w:val="00D74000"/>
    <w:rsid w:val="00D7427C"/>
    <w:rsid w:val="00D747AE"/>
    <w:rsid w:val="00D749BD"/>
    <w:rsid w:val="00D75114"/>
    <w:rsid w:val="00D752C9"/>
    <w:rsid w:val="00D754BD"/>
    <w:rsid w:val="00D75572"/>
    <w:rsid w:val="00D758A5"/>
    <w:rsid w:val="00D75979"/>
    <w:rsid w:val="00D75ABE"/>
    <w:rsid w:val="00D75B98"/>
    <w:rsid w:val="00D75E42"/>
    <w:rsid w:val="00D763B6"/>
    <w:rsid w:val="00D765EF"/>
    <w:rsid w:val="00D76690"/>
    <w:rsid w:val="00D7682A"/>
    <w:rsid w:val="00D76979"/>
    <w:rsid w:val="00D76A80"/>
    <w:rsid w:val="00D76B8C"/>
    <w:rsid w:val="00D76BBB"/>
    <w:rsid w:val="00D76C51"/>
    <w:rsid w:val="00D7717B"/>
    <w:rsid w:val="00D77291"/>
    <w:rsid w:val="00D77E7D"/>
    <w:rsid w:val="00D77F75"/>
    <w:rsid w:val="00D8045A"/>
    <w:rsid w:val="00D807F0"/>
    <w:rsid w:val="00D80C92"/>
    <w:rsid w:val="00D80D6A"/>
    <w:rsid w:val="00D81021"/>
    <w:rsid w:val="00D812B6"/>
    <w:rsid w:val="00D81534"/>
    <w:rsid w:val="00D818EC"/>
    <w:rsid w:val="00D8289B"/>
    <w:rsid w:val="00D82D4E"/>
    <w:rsid w:val="00D82F25"/>
    <w:rsid w:val="00D83AF0"/>
    <w:rsid w:val="00D83B08"/>
    <w:rsid w:val="00D83DC9"/>
    <w:rsid w:val="00D8421C"/>
    <w:rsid w:val="00D84458"/>
    <w:rsid w:val="00D8489A"/>
    <w:rsid w:val="00D84A09"/>
    <w:rsid w:val="00D84E99"/>
    <w:rsid w:val="00D84EF5"/>
    <w:rsid w:val="00D851E5"/>
    <w:rsid w:val="00D852F6"/>
    <w:rsid w:val="00D853E9"/>
    <w:rsid w:val="00D85418"/>
    <w:rsid w:val="00D85446"/>
    <w:rsid w:val="00D85CE3"/>
    <w:rsid w:val="00D85F2C"/>
    <w:rsid w:val="00D85FE8"/>
    <w:rsid w:val="00D86306"/>
    <w:rsid w:val="00D86617"/>
    <w:rsid w:val="00D86633"/>
    <w:rsid w:val="00D8667B"/>
    <w:rsid w:val="00D8677F"/>
    <w:rsid w:val="00D869D0"/>
    <w:rsid w:val="00D86FDA"/>
    <w:rsid w:val="00D870EC"/>
    <w:rsid w:val="00D8751D"/>
    <w:rsid w:val="00D8756B"/>
    <w:rsid w:val="00D87583"/>
    <w:rsid w:val="00D875DC"/>
    <w:rsid w:val="00D87890"/>
    <w:rsid w:val="00D87E34"/>
    <w:rsid w:val="00D87E5F"/>
    <w:rsid w:val="00D90047"/>
    <w:rsid w:val="00D90B6B"/>
    <w:rsid w:val="00D9104D"/>
    <w:rsid w:val="00D91189"/>
    <w:rsid w:val="00D916FF"/>
    <w:rsid w:val="00D91741"/>
    <w:rsid w:val="00D91961"/>
    <w:rsid w:val="00D91A23"/>
    <w:rsid w:val="00D91ADE"/>
    <w:rsid w:val="00D92090"/>
    <w:rsid w:val="00D921EF"/>
    <w:rsid w:val="00D92B74"/>
    <w:rsid w:val="00D93377"/>
    <w:rsid w:val="00D93577"/>
    <w:rsid w:val="00D93629"/>
    <w:rsid w:val="00D9365D"/>
    <w:rsid w:val="00D93806"/>
    <w:rsid w:val="00D94018"/>
    <w:rsid w:val="00D9426C"/>
    <w:rsid w:val="00D94282"/>
    <w:rsid w:val="00D94726"/>
    <w:rsid w:val="00D9476E"/>
    <w:rsid w:val="00D94790"/>
    <w:rsid w:val="00D949EC"/>
    <w:rsid w:val="00D94D62"/>
    <w:rsid w:val="00D9549B"/>
    <w:rsid w:val="00D95794"/>
    <w:rsid w:val="00D9648C"/>
    <w:rsid w:val="00D9654F"/>
    <w:rsid w:val="00D96C18"/>
    <w:rsid w:val="00D96D51"/>
    <w:rsid w:val="00D9729F"/>
    <w:rsid w:val="00D979AC"/>
    <w:rsid w:val="00D97B12"/>
    <w:rsid w:val="00DA0181"/>
    <w:rsid w:val="00DA02E1"/>
    <w:rsid w:val="00DA0543"/>
    <w:rsid w:val="00DA05BC"/>
    <w:rsid w:val="00DA06A6"/>
    <w:rsid w:val="00DA0968"/>
    <w:rsid w:val="00DA0B87"/>
    <w:rsid w:val="00DA0F79"/>
    <w:rsid w:val="00DA0FA7"/>
    <w:rsid w:val="00DA12E8"/>
    <w:rsid w:val="00DA13DB"/>
    <w:rsid w:val="00DA179F"/>
    <w:rsid w:val="00DA1902"/>
    <w:rsid w:val="00DA1B21"/>
    <w:rsid w:val="00DA1D28"/>
    <w:rsid w:val="00DA1DE1"/>
    <w:rsid w:val="00DA1E5F"/>
    <w:rsid w:val="00DA1F5B"/>
    <w:rsid w:val="00DA1FDD"/>
    <w:rsid w:val="00DA2138"/>
    <w:rsid w:val="00DA2484"/>
    <w:rsid w:val="00DA2C3D"/>
    <w:rsid w:val="00DA2FFE"/>
    <w:rsid w:val="00DA30B7"/>
    <w:rsid w:val="00DA3A97"/>
    <w:rsid w:val="00DA3EF7"/>
    <w:rsid w:val="00DA4321"/>
    <w:rsid w:val="00DA4A02"/>
    <w:rsid w:val="00DA4A7E"/>
    <w:rsid w:val="00DA4ACF"/>
    <w:rsid w:val="00DA517D"/>
    <w:rsid w:val="00DA5DB2"/>
    <w:rsid w:val="00DA5EC2"/>
    <w:rsid w:val="00DA6152"/>
    <w:rsid w:val="00DA6A51"/>
    <w:rsid w:val="00DA6CD2"/>
    <w:rsid w:val="00DA7636"/>
    <w:rsid w:val="00DA76C1"/>
    <w:rsid w:val="00DA7753"/>
    <w:rsid w:val="00DB010B"/>
    <w:rsid w:val="00DB059A"/>
    <w:rsid w:val="00DB0F52"/>
    <w:rsid w:val="00DB14CD"/>
    <w:rsid w:val="00DB1526"/>
    <w:rsid w:val="00DB15E6"/>
    <w:rsid w:val="00DB1862"/>
    <w:rsid w:val="00DB1B4F"/>
    <w:rsid w:val="00DB1D60"/>
    <w:rsid w:val="00DB2099"/>
    <w:rsid w:val="00DB209C"/>
    <w:rsid w:val="00DB2446"/>
    <w:rsid w:val="00DB2598"/>
    <w:rsid w:val="00DB2981"/>
    <w:rsid w:val="00DB2A81"/>
    <w:rsid w:val="00DB31FD"/>
    <w:rsid w:val="00DB3689"/>
    <w:rsid w:val="00DB3A62"/>
    <w:rsid w:val="00DB3F60"/>
    <w:rsid w:val="00DB53F8"/>
    <w:rsid w:val="00DB57CF"/>
    <w:rsid w:val="00DB5817"/>
    <w:rsid w:val="00DB5AAD"/>
    <w:rsid w:val="00DB61DC"/>
    <w:rsid w:val="00DB6703"/>
    <w:rsid w:val="00DB6B2F"/>
    <w:rsid w:val="00DB6B8A"/>
    <w:rsid w:val="00DB6DE5"/>
    <w:rsid w:val="00DB7373"/>
    <w:rsid w:val="00DB74F2"/>
    <w:rsid w:val="00DB7507"/>
    <w:rsid w:val="00DB7AF9"/>
    <w:rsid w:val="00DB7C8B"/>
    <w:rsid w:val="00DB7CE9"/>
    <w:rsid w:val="00DC0386"/>
    <w:rsid w:val="00DC058F"/>
    <w:rsid w:val="00DC066D"/>
    <w:rsid w:val="00DC0B83"/>
    <w:rsid w:val="00DC0E70"/>
    <w:rsid w:val="00DC1938"/>
    <w:rsid w:val="00DC1C60"/>
    <w:rsid w:val="00DC20B8"/>
    <w:rsid w:val="00DC222F"/>
    <w:rsid w:val="00DC25ED"/>
    <w:rsid w:val="00DC282E"/>
    <w:rsid w:val="00DC2ABC"/>
    <w:rsid w:val="00DC2D05"/>
    <w:rsid w:val="00DC3367"/>
    <w:rsid w:val="00DC3401"/>
    <w:rsid w:val="00DC3519"/>
    <w:rsid w:val="00DC3D43"/>
    <w:rsid w:val="00DC3E8C"/>
    <w:rsid w:val="00DC4047"/>
    <w:rsid w:val="00DC40E4"/>
    <w:rsid w:val="00DC4B7B"/>
    <w:rsid w:val="00DC4BE1"/>
    <w:rsid w:val="00DC4BE7"/>
    <w:rsid w:val="00DC4D34"/>
    <w:rsid w:val="00DC4F90"/>
    <w:rsid w:val="00DC5DAE"/>
    <w:rsid w:val="00DC5FB2"/>
    <w:rsid w:val="00DC60B7"/>
    <w:rsid w:val="00DC6814"/>
    <w:rsid w:val="00DC6C5C"/>
    <w:rsid w:val="00DC701B"/>
    <w:rsid w:val="00DC7E6D"/>
    <w:rsid w:val="00DC7FB7"/>
    <w:rsid w:val="00DD0055"/>
    <w:rsid w:val="00DD0057"/>
    <w:rsid w:val="00DD03B8"/>
    <w:rsid w:val="00DD0441"/>
    <w:rsid w:val="00DD0488"/>
    <w:rsid w:val="00DD04A5"/>
    <w:rsid w:val="00DD059C"/>
    <w:rsid w:val="00DD0653"/>
    <w:rsid w:val="00DD071F"/>
    <w:rsid w:val="00DD0912"/>
    <w:rsid w:val="00DD0CC0"/>
    <w:rsid w:val="00DD0CEB"/>
    <w:rsid w:val="00DD0D28"/>
    <w:rsid w:val="00DD0E1A"/>
    <w:rsid w:val="00DD1014"/>
    <w:rsid w:val="00DD1493"/>
    <w:rsid w:val="00DD1E29"/>
    <w:rsid w:val="00DD1E38"/>
    <w:rsid w:val="00DD220E"/>
    <w:rsid w:val="00DD28CA"/>
    <w:rsid w:val="00DD2BAD"/>
    <w:rsid w:val="00DD2D03"/>
    <w:rsid w:val="00DD2E03"/>
    <w:rsid w:val="00DD2EB4"/>
    <w:rsid w:val="00DD357B"/>
    <w:rsid w:val="00DD3B91"/>
    <w:rsid w:val="00DD3DB5"/>
    <w:rsid w:val="00DD47DD"/>
    <w:rsid w:val="00DD4AC4"/>
    <w:rsid w:val="00DD4B2F"/>
    <w:rsid w:val="00DD5498"/>
    <w:rsid w:val="00DD54DC"/>
    <w:rsid w:val="00DD5569"/>
    <w:rsid w:val="00DD57D9"/>
    <w:rsid w:val="00DD5820"/>
    <w:rsid w:val="00DD672F"/>
    <w:rsid w:val="00DD6797"/>
    <w:rsid w:val="00DD67E5"/>
    <w:rsid w:val="00DD67F5"/>
    <w:rsid w:val="00DD6D2F"/>
    <w:rsid w:val="00DD71FA"/>
    <w:rsid w:val="00DD729E"/>
    <w:rsid w:val="00DD7339"/>
    <w:rsid w:val="00DD771E"/>
    <w:rsid w:val="00DD7F6C"/>
    <w:rsid w:val="00DE09B1"/>
    <w:rsid w:val="00DE09D7"/>
    <w:rsid w:val="00DE0E03"/>
    <w:rsid w:val="00DE0E59"/>
    <w:rsid w:val="00DE10B2"/>
    <w:rsid w:val="00DE13DA"/>
    <w:rsid w:val="00DE14AE"/>
    <w:rsid w:val="00DE153D"/>
    <w:rsid w:val="00DE1566"/>
    <w:rsid w:val="00DE1586"/>
    <w:rsid w:val="00DE15B3"/>
    <w:rsid w:val="00DE17B2"/>
    <w:rsid w:val="00DE1960"/>
    <w:rsid w:val="00DE1A1A"/>
    <w:rsid w:val="00DE1A5C"/>
    <w:rsid w:val="00DE1E76"/>
    <w:rsid w:val="00DE2038"/>
    <w:rsid w:val="00DE258C"/>
    <w:rsid w:val="00DE2746"/>
    <w:rsid w:val="00DE27B8"/>
    <w:rsid w:val="00DE2980"/>
    <w:rsid w:val="00DE2B17"/>
    <w:rsid w:val="00DE2D02"/>
    <w:rsid w:val="00DE3040"/>
    <w:rsid w:val="00DE34F3"/>
    <w:rsid w:val="00DE3643"/>
    <w:rsid w:val="00DE375F"/>
    <w:rsid w:val="00DE3B25"/>
    <w:rsid w:val="00DE3E0E"/>
    <w:rsid w:val="00DE429E"/>
    <w:rsid w:val="00DE45FD"/>
    <w:rsid w:val="00DE487D"/>
    <w:rsid w:val="00DE4AB2"/>
    <w:rsid w:val="00DE5323"/>
    <w:rsid w:val="00DE547F"/>
    <w:rsid w:val="00DE57CB"/>
    <w:rsid w:val="00DE5EFB"/>
    <w:rsid w:val="00DE6054"/>
    <w:rsid w:val="00DE621A"/>
    <w:rsid w:val="00DE65A8"/>
    <w:rsid w:val="00DE65E3"/>
    <w:rsid w:val="00DE682A"/>
    <w:rsid w:val="00DE6B87"/>
    <w:rsid w:val="00DE6EB4"/>
    <w:rsid w:val="00DE7122"/>
    <w:rsid w:val="00DE71DA"/>
    <w:rsid w:val="00DE71F0"/>
    <w:rsid w:val="00DE7756"/>
    <w:rsid w:val="00DE7BDE"/>
    <w:rsid w:val="00DE7C60"/>
    <w:rsid w:val="00DE7D9B"/>
    <w:rsid w:val="00DE7F1C"/>
    <w:rsid w:val="00DF008D"/>
    <w:rsid w:val="00DF03E7"/>
    <w:rsid w:val="00DF073F"/>
    <w:rsid w:val="00DF09A3"/>
    <w:rsid w:val="00DF0BEF"/>
    <w:rsid w:val="00DF0E17"/>
    <w:rsid w:val="00DF0F53"/>
    <w:rsid w:val="00DF101D"/>
    <w:rsid w:val="00DF1392"/>
    <w:rsid w:val="00DF17B1"/>
    <w:rsid w:val="00DF17E9"/>
    <w:rsid w:val="00DF1E86"/>
    <w:rsid w:val="00DF2363"/>
    <w:rsid w:val="00DF2A44"/>
    <w:rsid w:val="00DF324E"/>
    <w:rsid w:val="00DF37DB"/>
    <w:rsid w:val="00DF4174"/>
    <w:rsid w:val="00DF4292"/>
    <w:rsid w:val="00DF464F"/>
    <w:rsid w:val="00DF47E1"/>
    <w:rsid w:val="00DF4994"/>
    <w:rsid w:val="00DF4A97"/>
    <w:rsid w:val="00DF51BF"/>
    <w:rsid w:val="00DF551D"/>
    <w:rsid w:val="00DF5AC2"/>
    <w:rsid w:val="00DF5BE8"/>
    <w:rsid w:val="00DF5D4A"/>
    <w:rsid w:val="00DF6689"/>
    <w:rsid w:val="00DF688A"/>
    <w:rsid w:val="00DF68D6"/>
    <w:rsid w:val="00DF6991"/>
    <w:rsid w:val="00DF70DC"/>
    <w:rsid w:val="00DF72A5"/>
    <w:rsid w:val="00DF795F"/>
    <w:rsid w:val="00DF79D8"/>
    <w:rsid w:val="00E000B2"/>
    <w:rsid w:val="00E001EB"/>
    <w:rsid w:val="00E00D7F"/>
    <w:rsid w:val="00E01063"/>
    <w:rsid w:val="00E0135E"/>
    <w:rsid w:val="00E0144C"/>
    <w:rsid w:val="00E01652"/>
    <w:rsid w:val="00E016DF"/>
    <w:rsid w:val="00E01BA2"/>
    <w:rsid w:val="00E01C84"/>
    <w:rsid w:val="00E0250D"/>
    <w:rsid w:val="00E027A7"/>
    <w:rsid w:val="00E029C2"/>
    <w:rsid w:val="00E02BC7"/>
    <w:rsid w:val="00E02C0B"/>
    <w:rsid w:val="00E02D29"/>
    <w:rsid w:val="00E02E98"/>
    <w:rsid w:val="00E02EF2"/>
    <w:rsid w:val="00E02FFD"/>
    <w:rsid w:val="00E03005"/>
    <w:rsid w:val="00E03322"/>
    <w:rsid w:val="00E0356C"/>
    <w:rsid w:val="00E03940"/>
    <w:rsid w:val="00E03EFE"/>
    <w:rsid w:val="00E04012"/>
    <w:rsid w:val="00E04229"/>
    <w:rsid w:val="00E04311"/>
    <w:rsid w:val="00E04989"/>
    <w:rsid w:val="00E049DC"/>
    <w:rsid w:val="00E04F85"/>
    <w:rsid w:val="00E052A4"/>
    <w:rsid w:val="00E0551B"/>
    <w:rsid w:val="00E05ADB"/>
    <w:rsid w:val="00E05DA8"/>
    <w:rsid w:val="00E066DA"/>
    <w:rsid w:val="00E06789"/>
    <w:rsid w:val="00E068F8"/>
    <w:rsid w:val="00E0697F"/>
    <w:rsid w:val="00E06B1A"/>
    <w:rsid w:val="00E06CEF"/>
    <w:rsid w:val="00E07A06"/>
    <w:rsid w:val="00E07A43"/>
    <w:rsid w:val="00E07C1F"/>
    <w:rsid w:val="00E07C73"/>
    <w:rsid w:val="00E07EB1"/>
    <w:rsid w:val="00E101C1"/>
    <w:rsid w:val="00E10205"/>
    <w:rsid w:val="00E103FC"/>
    <w:rsid w:val="00E10497"/>
    <w:rsid w:val="00E1080D"/>
    <w:rsid w:val="00E10943"/>
    <w:rsid w:val="00E10A7E"/>
    <w:rsid w:val="00E10E4D"/>
    <w:rsid w:val="00E10EAB"/>
    <w:rsid w:val="00E116B2"/>
    <w:rsid w:val="00E128AD"/>
    <w:rsid w:val="00E128F3"/>
    <w:rsid w:val="00E130FB"/>
    <w:rsid w:val="00E136D2"/>
    <w:rsid w:val="00E13777"/>
    <w:rsid w:val="00E13974"/>
    <w:rsid w:val="00E13D2C"/>
    <w:rsid w:val="00E13E26"/>
    <w:rsid w:val="00E14680"/>
    <w:rsid w:val="00E14853"/>
    <w:rsid w:val="00E14866"/>
    <w:rsid w:val="00E14EC6"/>
    <w:rsid w:val="00E14FE7"/>
    <w:rsid w:val="00E150CD"/>
    <w:rsid w:val="00E1515D"/>
    <w:rsid w:val="00E1516A"/>
    <w:rsid w:val="00E15245"/>
    <w:rsid w:val="00E1540E"/>
    <w:rsid w:val="00E1544E"/>
    <w:rsid w:val="00E1546F"/>
    <w:rsid w:val="00E15756"/>
    <w:rsid w:val="00E158BD"/>
    <w:rsid w:val="00E159F6"/>
    <w:rsid w:val="00E15D8C"/>
    <w:rsid w:val="00E160FC"/>
    <w:rsid w:val="00E16285"/>
    <w:rsid w:val="00E163F8"/>
    <w:rsid w:val="00E16885"/>
    <w:rsid w:val="00E16C14"/>
    <w:rsid w:val="00E16C9F"/>
    <w:rsid w:val="00E17015"/>
    <w:rsid w:val="00E1734B"/>
    <w:rsid w:val="00E17479"/>
    <w:rsid w:val="00E17482"/>
    <w:rsid w:val="00E175FE"/>
    <w:rsid w:val="00E1766A"/>
    <w:rsid w:val="00E17F27"/>
    <w:rsid w:val="00E20123"/>
    <w:rsid w:val="00E2015D"/>
    <w:rsid w:val="00E202A8"/>
    <w:rsid w:val="00E204E0"/>
    <w:rsid w:val="00E209A4"/>
    <w:rsid w:val="00E209F8"/>
    <w:rsid w:val="00E20AD9"/>
    <w:rsid w:val="00E20B31"/>
    <w:rsid w:val="00E2149B"/>
    <w:rsid w:val="00E2159A"/>
    <w:rsid w:val="00E217E5"/>
    <w:rsid w:val="00E21957"/>
    <w:rsid w:val="00E22554"/>
    <w:rsid w:val="00E22E8E"/>
    <w:rsid w:val="00E23145"/>
    <w:rsid w:val="00E23B13"/>
    <w:rsid w:val="00E23C7E"/>
    <w:rsid w:val="00E23DDA"/>
    <w:rsid w:val="00E23DF7"/>
    <w:rsid w:val="00E23FA5"/>
    <w:rsid w:val="00E24028"/>
    <w:rsid w:val="00E2434C"/>
    <w:rsid w:val="00E24420"/>
    <w:rsid w:val="00E24661"/>
    <w:rsid w:val="00E24A33"/>
    <w:rsid w:val="00E24D23"/>
    <w:rsid w:val="00E24F00"/>
    <w:rsid w:val="00E25B81"/>
    <w:rsid w:val="00E25D42"/>
    <w:rsid w:val="00E26263"/>
    <w:rsid w:val="00E2654B"/>
    <w:rsid w:val="00E26920"/>
    <w:rsid w:val="00E26924"/>
    <w:rsid w:val="00E26E15"/>
    <w:rsid w:val="00E27396"/>
    <w:rsid w:val="00E27B50"/>
    <w:rsid w:val="00E27D5B"/>
    <w:rsid w:val="00E27F18"/>
    <w:rsid w:val="00E27F8D"/>
    <w:rsid w:val="00E300C1"/>
    <w:rsid w:val="00E300FD"/>
    <w:rsid w:val="00E303B0"/>
    <w:rsid w:val="00E3044C"/>
    <w:rsid w:val="00E30535"/>
    <w:rsid w:val="00E3060C"/>
    <w:rsid w:val="00E309E7"/>
    <w:rsid w:val="00E30AE9"/>
    <w:rsid w:val="00E30BC4"/>
    <w:rsid w:val="00E30DA0"/>
    <w:rsid w:val="00E31075"/>
    <w:rsid w:val="00E310F0"/>
    <w:rsid w:val="00E31303"/>
    <w:rsid w:val="00E323BE"/>
    <w:rsid w:val="00E32483"/>
    <w:rsid w:val="00E327E8"/>
    <w:rsid w:val="00E328D3"/>
    <w:rsid w:val="00E328DE"/>
    <w:rsid w:val="00E328FF"/>
    <w:rsid w:val="00E32931"/>
    <w:rsid w:val="00E3299F"/>
    <w:rsid w:val="00E32BE7"/>
    <w:rsid w:val="00E33278"/>
    <w:rsid w:val="00E33340"/>
    <w:rsid w:val="00E33458"/>
    <w:rsid w:val="00E3378E"/>
    <w:rsid w:val="00E3397F"/>
    <w:rsid w:val="00E33DD2"/>
    <w:rsid w:val="00E34124"/>
    <w:rsid w:val="00E34602"/>
    <w:rsid w:val="00E3471B"/>
    <w:rsid w:val="00E3506D"/>
    <w:rsid w:val="00E35156"/>
    <w:rsid w:val="00E35B79"/>
    <w:rsid w:val="00E35BB9"/>
    <w:rsid w:val="00E35FE7"/>
    <w:rsid w:val="00E36B92"/>
    <w:rsid w:val="00E36F58"/>
    <w:rsid w:val="00E36F74"/>
    <w:rsid w:val="00E37186"/>
    <w:rsid w:val="00E37296"/>
    <w:rsid w:val="00E37674"/>
    <w:rsid w:val="00E37EC7"/>
    <w:rsid w:val="00E37EF3"/>
    <w:rsid w:val="00E4029F"/>
    <w:rsid w:val="00E40CC1"/>
    <w:rsid w:val="00E40DAD"/>
    <w:rsid w:val="00E40F96"/>
    <w:rsid w:val="00E410EA"/>
    <w:rsid w:val="00E41141"/>
    <w:rsid w:val="00E41C73"/>
    <w:rsid w:val="00E42628"/>
    <w:rsid w:val="00E42826"/>
    <w:rsid w:val="00E433B7"/>
    <w:rsid w:val="00E435B9"/>
    <w:rsid w:val="00E43707"/>
    <w:rsid w:val="00E43EB3"/>
    <w:rsid w:val="00E43F50"/>
    <w:rsid w:val="00E43F89"/>
    <w:rsid w:val="00E43FA3"/>
    <w:rsid w:val="00E4430C"/>
    <w:rsid w:val="00E44848"/>
    <w:rsid w:val="00E4495D"/>
    <w:rsid w:val="00E44CCB"/>
    <w:rsid w:val="00E44E8C"/>
    <w:rsid w:val="00E450B7"/>
    <w:rsid w:val="00E450C9"/>
    <w:rsid w:val="00E45120"/>
    <w:rsid w:val="00E4528F"/>
    <w:rsid w:val="00E458F0"/>
    <w:rsid w:val="00E45C51"/>
    <w:rsid w:val="00E45D92"/>
    <w:rsid w:val="00E460AA"/>
    <w:rsid w:val="00E46134"/>
    <w:rsid w:val="00E4623D"/>
    <w:rsid w:val="00E46D65"/>
    <w:rsid w:val="00E46DFC"/>
    <w:rsid w:val="00E46F94"/>
    <w:rsid w:val="00E470D3"/>
    <w:rsid w:val="00E47138"/>
    <w:rsid w:val="00E47BD1"/>
    <w:rsid w:val="00E47C87"/>
    <w:rsid w:val="00E50588"/>
    <w:rsid w:val="00E506A0"/>
    <w:rsid w:val="00E50FEA"/>
    <w:rsid w:val="00E510A6"/>
    <w:rsid w:val="00E51143"/>
    <w:rsid w:val="00E514ED"/>
    <w:rsid w:val="00E51759"/>
    <w:rsid w:val="00E51F21"/>
    <w:rsid w:val="00E52579"/>
    <w:rsid w:val="00E525F2"/>
    <w:rsid w:val="00E529E6"/>
    <w:rsid w:val="00E52A5D"/>
    <w:rsid w:val="00E52A5F"/>
    <w:rsid w:val="00E53037"/>
    <w:rsid w:val="00E53415"/>
    <w:rsid w:val="00E5371D"/>
    <w:rsid w:val="00E53BFA"/>
    <w:rsid w:val="00E53D66"/>
    <w:rsid w:val="00E53E4F"/>
    <w:rsid w:val="00E54368"/>
    <w:rsid w:val="00E5478F"/>
    <w:rsid w:val="00E54A15"/>
    <w:rsid w:val="00E54ECF"/>
    <w:rsid w:val="00E55178"/>
    <w:rsid w:val="00E55301"/>
    <w:rsid w:val="00E553C0"/>
    <w:rsid w:val="00E55447"/>
    <w:rsid w:val="00E55597"/>
    <w:rsid w:val="00E5571F"/>
    <w:rsid w:val="00E5605B"/>
    <w:rsid w:val="00E56457"/>
    <w:rsid w:val="00E564D1"/>
    <w:rsid w:val="00E567B8"/>
    <w:rsid w:val="00E567D7"/>
    <w:rsid w:val="00E56B4F"/>
    <w:rsid w:val="00E56C83"/>
    <w:rsid w:val="00E5731B"/>
    <w:rsid w:val="00E57398"/>
    <w:rsid w:val="00E57411"/>
    <w:rsid w:val="00E5746C"/>
    <w:rsid w:val="00E5751D"/>
    <w:rsid w:val="00E5754F"/>
    <w:rsid w:val="00E57631"/>
    <w:rsid w:val="00E57BFE"/>
    <w:rsid w:val="00E57D7D"/>
    <w:rsid w:val="00E57FDB"/>
    <w:rsid w:val="00E60366"/>
    <w:rsid w:val="00E60686"/>
    <w:rsid w:val="00E60CCB"/>
    <w:rsid w:val="00E60FC4"/>
    <w:rsid w:val="00E61641"/>
    <w:rsid w:val="00E616D3"/>
    <w:rsid w:val="00E617C5"/>
    <w:rsid w:val="00E61BA6"/>
    <w:rsid w:val="00E61FE5"/>
    <w:rsid w:val="00E621A9"/>
    <w:rsid w:val="00E622B4"/>
    <w:rsid w:val="00E6234C"/>
    <w:rsid w:val="00E623C3"/>
    <w:rsid w:val="00E62609"/>
    <w:rsid w:val="00E628DC"/>
    <w:rsid w:val="00E6351D"/>
    <w:rsid w:val="00E63978"/>
    <w:rsid w:val="00E63C51"/>
    <w:rsid w:val="00E63D25"/>
    <w:rsid w:val="00E6401F"/>
    <w:rsid w:val="00E64098"/>
    <w:rsid w:val="00E64370"/>
    <w:rsid w:val="00E64406"/>
    <w:rsid w:val="00E64615"/>
    <w:rsid w:val="00E6472F"/>
    <w:rsid w:val="00E64849"/>
    <w:rsid w:val="00E64DEA"/>
    <w:rsid w:val="00E64E68"/>
    <w:rsid w:val="00E6502A"/>
    <w:rsid w:val="00E65CAA"/>
    <w:rsid w:val="00E65F1B"/>
    <w:rsid w:val="00E66147"/>
    <w:rsid w:val="00E66163"/>
    <w:rsid w:val="00E6692F"/>
    <w:rsid w:val="00E669C2"/>
    <w:rsid w:val="00E66BF2"/>
    <w:rsid w:val="00E66CA5"/>
    <w:rsid w:val="00E66CF2"/>
    <w:rsid w:val="00E67113"/>
    <w:rsid w:val="00E671EC"/>
    <w:rsid w:val="00E67609"/>
    <w:rsid w:val="00E67A18"/>
    <w:rsid w:val="00E67B37"/>
    <w:rsid w:val="00E67E61"/>
    <w:rsid w:val="00E7057C"/>
    <w:rsid w:val="00E707F7"/>
    <w:rsid w:val="00E7088A"/>
    <w:rsid w:val="00E70D03"/>
    <w:rsid w:val="00E7175E"/>
    <w:rsid w:val="00E71BBC"/>
    <w:rsid w:val="00E71E41"/>
    <w:rsid w:val="00E71E8C"/>
    <w:rsid w:val="00E72129"/>
    <w:rsid w:val="00E726D5"/>
    <w:rsid w:val="00E7350E"/>
    <w:rsid w:val="00E73539"/>
    <w:rsid w:val="00E73930"/>
    <w:rsid w:val="00E7397F"/>
    <w:rsid w:val="00E74358"/>
    <w:rsid w:val="00E74369"/>
    <w:rsid w:val="00E7447F"/>
    <w:rsid w:val="00E74524"/>
    <w:rsid w:val="00E747A8"/>
    <w:rsid w:val="00E74898"/>
    <w:rsid w:val="00E74C72"/>
    <w:rsid w:val="00E74F15"/>
    <w:rsid w:val="00E7502B"/>
    <w:rsid w:val="00E75310"/>
    <w:rsid w:val="00E7637F"/>
    <w:rsid w:val="00E76D2E"/>
    <w:rsid w:val="00E7719B"/>
    <w:rsid w:val="00E777D7"/>
    <w:rsid w:val="00E7784C"/>
    <w:rsid w:val="00E77A7C"/>
    <w:rsid w:val="00E77AC5"/>
    <w:rsid w:val="00E77D05"/>
    <w:rsid w:val="00E77D31"/>
    <w:rsid w:val="00E77EAE"/>
    <w:rsid w:val="00E8031D"/>
    <w:rsid w:val="00E8064C"/>
    <w:rsid w:val="00E80A04"/>
    <w:rsid w:val="00E80D99"/>
    <w:rsid w:val="00E80FE2"/>
    <w:rsid w:val="00E811EB"/>
    <w:rsid w:val="00E81238"/>
    <w:rsid w:val="00E81258"/>
    <w:rsid w:val="00E81787"/>
    <w:rsid w:val="00E819CC"/>
    <w:rsid w:val="00E81D05"/>
    <w:rsid w:val="00E81EAE"/>
    <w:rsid w:val="00E82321"/>
    <w:rsid w:val="00E82382"/>
    <w:rsid w:val="00E82426"/>
    <w:rsid w:val="00E8256D"/>
    <w:rsid w:val="00E826EB"/>
    <w:rsid w:val="00E82A4F"/>
    <w:rsid w:val="00E82A5D"/>
    <w:rsid w:val="00E82BDE"/>
    <w:rsid w:val="00E8312B"/>
    <w:rsid w:val="00E8326A"/>
    <w:rsid w:val="00E83643"/>
    <w:rsid w:val="00E8374F"/>
    <w:rsid w:val="00E83977"/>
    <w:rsid w:val="00E83D7A"/>
    <w:rsid w:val="00E83EAD"/>
    <w:rsid w:val="00E84499"/>
    <w:rsid w:val="00E84675"/>
    <w:rsid w:val="00E84C53"/>
    <w:rsid w:val="00E856FA"/>
    <w:rsid w:val="00E85D60"/>
    <w:rsid w:val="00E85EAD"/>
    <w:rsid w:val="00E85ED6"/>
    <w:rsid w:val="00E86115"/>
    <w:rsid w:val="00E86299"/>
    <w:rsid w:val="00E86484"/>
    <w:rsid w:val="00E86ACC"/>
    <w:rsid w:val="00E86BBB"/>
    <w:rsid w:val="00E86BD2"/>
    <w:rsid w:val="00E86CD8"/>
    <w:rsid w:val="00E86D85"/>
    <w:rsid w:val="00E86EAA"/>
    <w:rsid w:val="00E86EBF"/>
    <w:rsid w:val="00E873F4"/>
    <w:rsid w:val="00E87718"/>
    <w:rsid w:val="00E87AC6"/>
    <w:rsid w:val="00E87BC3"/>
    <w:rsid w:val="00E87D61"/>
    <w:rsid w:val="00E87F3A"/>
    <w:rsid w:val="00E87F4F"/>
    <w:rsid w:val="00E87FD7"/>
    <w:rsid w:val="00E90346"/>
    <w:rsid w:val="00E90515"/>
    <w:rsid w:val="00E90774"/>
    <w:rsid w:val="00E908B0"/>
    <w:rsid w:val="00E90F8B"/>
    <w:rsid w:val="00E91228"/>
    <w:rsid w:val="00E912F3"/>
    <w:rsid w:val="00E913EC"/>
    <w:rsid w:val="00E914D8"/>
    <w:rsid w:val="00E91702"/>
    <w:rsid w:val="00E91A53"/>
    <w:rsid w:val="00E91F54"/>
    <w:rsid w:val="00E91F9E"/>
    <w:rsid w:val="00E922F9"/>
    <w:rsid w:val="00E927EE"/>
    <w:rsid w:val="00E9289D"/>
    <w:rsid w:val="00E929EE"/>
    <w:rsid w:val="00E92AE9"/>
    <w:rsid w:val="00E92C58"/>
    <w:rsid w:val="00E92F71"/>
    <w:rsid w:val="00E93188"/>
    <w:rsid w:val="00E93234"/>
    <w:rsid w:val="00E933D0"/>
    <w:rsid w:val="00E93576"/>
    <w:rsid w:val="00E93B04"/>
    <w:rsid w:val="00E93D79"/>
    <w:rsid w:val="00E93DC8"/>
    <w:rsid w:val="00E941D0"/>
    <w:rsid w:val="00E9442D"/>
    <w:rsid w:val="00E94536"/>
    <w:rsid w:val="00E946A2"/>
    <w:rsid w:val="00E946BF"/>
    <w:rsid w:val="00E949BC"/>
    <w:rsid w:val="00E949DA"/>
    <w:rsid w:val="00E95677"/>
    <w:rsid w:val="00E95738"/>
    <w:rsid w:val="00E959D2"/>
    <w:rsid w:val="00E95A22"/>
    <w:rsid w:val="00E95A4C"/>
    <w:rsid w:val="00E95B4F"/>
    <w:rsid w:val="00E9695E"/>
    <w:rsid w:val="00E96AAA"/>
    <w:rsid w:val="00E96D09"/>
    <w:rsid w:val="00E9701C"/>
    <w:rsid w:val="00EA02BE"/>
    <w:rsid w:val="00EA0445"/>
    <w:rsid w:val="00EA06D8"/>
    <w:rsid w:val="00EA080E"/>
    <w:rsid w:val="00EA0D57"/>
    <w:rsid w:val="00EA11C2"/>
    <w:rsid w:val="00EA11D4"/>
    <w:rsid w:val="00EA18C1"/>
    <w:rsid w:val="00EA1AC7"/>
    <w:rsid w:val="00EA1D0F"/>
    <w:rsid w:val="00EA1EEE"/>
    <w:rsid w:val="00EA2147"/>
    <w:rsid w:val="00EA23EA"/>
    <w:rsid w:val="00EA274A"/>
    <w:rsid w:val="00EA3235"/>
    <w:rsid w:val="00EA34AC"/>
    <w:rsid w:val="00EA3B3C"/>
    <w:rsid w:val="00EA40C3"/>
    <w:rsid w:val="00EA4A70"/>
    <w:rsid w:val="00EA5437"/>
    <w:rsid w:val="00EA5B22"/>
    <w:rsid w:val="00EA5B32"/>
    <w:rsid w:val="00EA5B5E"/>
    <w:rsid w:val="00EA5CB5"/>
    <w:rsid w:val="00EA5D51"/>
    <w:rsid w:val="00EA5E59"/>
    <w:rsid w:val="00EA5EAB"/>
    <w:rsid w:val="00EA5F08"/>
    <w:rsid w:val="00EA612D"/>
    <w:rsid w:val="00EA63B5"/>
    <w:rsid w:val="00EA64B6"/>
    <w:rsid w:val="00EA6781"/>
    <w:rsid w:val="00EA6F03"/>
    <w:rsid w:val="00EA7644"/>
    <w:rsid w:val="00EA771C"/>
    <w:rsid w:val="00EA7D77"/>
    <w:rsid w:val="00EA7E8D"/>
    <w:rsid w:val="00EB0088"/>
    <w:rsid w:val="00EB0527"/>
    <w:rsid w:val="00EB0A46"/>
    <w:rsid w:val="00EB0D20"/>
    <w:rsid w:val="00EB0D24"/>
    <w:rsid w:val="00EB0F08"/>
    <w:rsid w:val="00EB103F"/>
    <w:rsid w:val="00EB10FF"/>
    <w:rsid w:val="00EB16D8"/>
    <w:rsid w:val="00EB180C"/>
    <w:rsid w:val="00EB1A8C"/>
    <w:rsid w:val="00EB1CA8"/>
    <w:rsid w:val="00EB22CF"/>
    <w:rsid w:val="00EB23F4"/>
    <w:rsid w:val="00EB2792"/>
    <w:rsid w:val="00EB28CE"/>
    <w:rsid w:val="00EB2991"/>
    <w:rsid w:val="00EB2ABF"/>
    <w:rsid w:val="00EB2BA0"/>
    <w:rsid w:val="00EB2CD9"/>
    <w:rsid w:val="00EB2D85"/>
    <w:rsid w:val="00EB2DAE"/>
    <w:rsid w:val="00EB362C"/>
    <w:rsid w:val="00EB385B"/>
    <w:rsid w:val="00EB3B2C"/>
    <w:rsid w:val="00EB42C6"/>
    <w:rsid w:val="00EB43D7"/>
    <w:rsid w:val="00EB493C"/>
    <w:rsid w:val="00EB4CC8"/>
    <w:rsid w:val="00EB4D4B"/>
    <w:rsid w:val="00EB4E8C"/>
    <w:rsid w:val="00EB5196"/>
    <w:rsid w:val="00EB535B"/>
    <w:rsid w:val="00EB53D6"/>
    <w:rsid w:val="00EB5ABF"/>
    <w:rsid w:val="00EB5DC5"/>
    <w:rsid w:val="00EB5DED"/>
    <w:rsid w:val="00EB6517"/>
    <w:rsid w:val="00EB6683"/>
    <w:rsid w:val="00EB6A38"/>
    <w:rsid w:val="00EB6C6D"/>
    <w:rsid w:val="00EB6D4C"/>
    <w:rsid w:val="00EB7123"/>
    <w:rsid w:val="00EB713E"/>
    <w:rsid w:val="00EB7483"/>
    <w:rsid w:val="00EB7735"/>
    <w:rsid w:val="00EB7884"/>
    <w:rsid w:val="00EB7A34"/>
    <w:rsid w:val="00EB7B66"/>
    <w:rsid w:val="00EB7CC6"/>
    <w:rsid w:val="00EB7D73"/>
    <w:rsid w:val="00EB7F2A"/>
    <w:rsid w:val="00EC04B4"/>
    <w:rsid w:val="00EC0811"/>
    <w:rsid w:val="00EC0A13"/>
    <w:rsid w:val="00EC0B7F"/>
    <w:rsid w:val="00EC0D25"/>
    <w:rsid w:val="00EC0EE7"/>
    <w:rsid w:val="00EC14E7"/>
    <w:rsid w:val="00EC15E1"/>
    <w:rsid w:val="00EC185E"/>
    <w:rsid w:val="00EC18E6"/>
    <w:rsid w:val="00EC1E87"/>
    <w:rsid w:val="00EC208B"/>
    <w:rsid w:val="00EC20B2"/>
    <w:rsid w:val="00EC2CDD"/>
    <w:rsid w:val="00EC2D20"/>
    <w:rsid w:val="00EC2DBC"/>
    <w:rsid w:val="00EC2DED"/>
    <w:rsid w:val="00EC3065"/>
    <w:rsid w:val="00EC36EB"/>
    <w:rsid w:val="00EC3E27"/>
    <w:rsid w:val="00EC464F"/>
    <w:rsid w:val="00EC486A"/>
    <w:rsid w:val="00EC495F"/>
    <w:rsid w:val="00EC592E"/>
    <w:rsid w:val="00EC5A66"/>
    <w:rsid w:val="00EC6061"/>
    <w:rsid w:val="00EC64A0"/>
    <w:rsid w:val="00EC6A9F"/>
    <w:rsid w:val="00EC6BF8"/>
    <w:rsid w:val="00EC7559"/>
    <w:rsid w:val="00EC7908"/>
    <w:rsid w:val="00EC7B09"/>
    <w:rsid w:val="00ED0EDF"/>
    <w:rsid w:val="00ED0F9A"/>
    <w:rsid w:val="00ED0FCE"/>
    <w:rsid w:val="00ED108E"/>
    <w:rsid w:val="00ED1750"/>
    <w:rsid w:val="00ED17A4"/>
    <w:rsid w:val="00ED207B"/>
    <w:rsid w:val="00ED2299"/>
    <w:rsid w:val="00ED22E7"/>
    <w:rsid w:val="00ED2B18"/>
    <w:rsid w:val="00ED2B19"/>
    <w:rsid w:val="00ED2D44"/>
    <w:rsid w:val="00ED3970"/>
    <w:rsid w:val="00ED3CA3"/>
    <w:rsid w:val="00ED4557"/>
    <w:rsid w:val="00ED45F7"/>
    <w:rsid w:val="00ED4676"/>
    <w:rsid w:val="00ED469D"/>
    <w:rsid w:val="00ED5581"/>
    <w:rsid w:val="00ED5638"/>
    <w:rsid w:val="00ED57F5"/>
    <w:rsid w:val="00ED597B"/>
    <w:rsid w:val="00ED59C5"/>
    <w:rsid w:val="00ED63C0"/>
    <w:rsid w:val="00ED6784"/>
    <w:rsid w:val="00ED6CDB"/>
    <w:rsid w:val="00ED72B1"/>
    <w:rsid w:val="00ED7455"/>
    <w:rsid w:val="00ED7C40"/>
    <w:rsid w:val="00EE0037"/>
    <w:rsid w:val="00EE0223"/>
    <w:rsid w:val="00EE061C"/>
    <w:rsid w:val="00EE0801"/>
    <w:rsid w:val="00EE08A6"/>
    <w:rsid w:val="00EE101F"/>
    <w:rsid w:val="00EE113F"/>
    <w:rsid w:val="00EE134A"/>
    <w:rsid w:val="00EE1A8D"/>
    <w:rsid w:val="00EE1AE8"/>
    <w:rsid w:val="00EE1B26"/>
    <w:rsid w:val="00EE1F68"/>
    <w:rsid w:val="00EE2613"/>
    <w:rsid w:val="00EE31BF"/>
    <w:rsid w:val="00EE3227"/>
    <w:rsid w:val="00EE33CB"/>
    <w:rsid w:val="00EE3B9D"/>
    <w:rsid w:val="00EE3BD7"/>
    <w:rsid w:val="00EE420E"/>
    <w:rsid w:val="00EE4217"/>
    <w:rsid w:val="00EE4227"/>
    <w:rsid w:val="00EE423E"/>
    <w:rsid w:val="00EE4C7B"/>
    <w:rsid w:val="00EE4CA7"/>
    <w:rsid w:val="00EE4D0D"/>
    <w:rsid w:val="00EE5256"/>
    <w:rsid w:val="00EE5382"/>
    <w:rsid w:val="00EE578D"/>
    <w:rsid w:val="00EE5BE8"/>
    <w:rsid w:val="00EE6039"/>
    <w:rsid w:val="00EE63D5"/>
    <w:rsid w:val="00EE6978"/>
    <w:rsid w:val="00EE6B6F"/>
    <w:rsid w:val="00EE6E9A"/>
    <w:rsid w:val="00EE71AE"/>
    <w:rsid w:val="00EE74ED"/>
    <w:rsid w:val="00EE7A3A"/>
    <w:rsid w:val="00EE7DBB"/>
    <w:rsid w:val="00EF0156"/>
    <w:rsid w:val="00EF02ED"/>
    <w:rsid w:val="00EF0650"/>
    <w:rsid w:val="00EF198E"/>
    <w:rsid w:val="00EF1AB1"/>
    <w:rsid w:val="00EF1BD3"/>
    <w:rsid w:val="00EF1E93"/>
    <w:rsid w:val="00EF209D"/>
    <w:rsid w:val="00EF24AF"/>
    <w:rsid w:val="00EF2520"/>
    <w:rsid w:val="00EF27C3"/>
    <w:rsid w:val="00EF27DB"/>
    <w:rsid w:val="00EF2924"/>
    <w:rsid w:val="00EF2B17"/>
    <w:rsid w:val="00EF2CA6"/>
    <w:rsid w:val="00EF32B9"/>
    <w:rsid w:val="00EF3603"/>
    <w:rsid w:val="00EF3918"/>
    <w:rsid w:val="00EF3A8C"/>
    <w:rsid w:val="00EF3C37"/>
    <w:rsid w:val="00EF3C92"/>
    <w:rsid w:val="00EF3CB7"/>
    <w:rsid w:val="00EF42D2"/>
    <w:rsid w:val="00EF42FE"/>
    <w:rsid w:val="00EF449B"/>
    <w:rsid w:val="00EF4585"/>
    <w:rsid w:val="00EF497A"/>
    <w:rsid w:val="00EF4A5B"/>
    <w:rsid w:val="00EF5463"/>
    <w:rsid w:val="00EF55E4"/>
    <w:rsid w:val="00EF5747"/>
    <w:rsid w:val="00EF5929"/>
    <w:rsid w:val="00EF62BD"/>
    <w:rsid w:val="00EF69D1"/>
    <w:rsid w:val="00EF6B62"/>
    <w:rsid w:val="00EF75C9"/>
    <w:rsid w:val="00EF7865"/>
    <w:rsid w:val="00EF7C04"/>
    <w:rsid w:val="00EF7CFF"/>
    <w:rsid w:val="00F00124"/>
    <w:rsid w:val="00F00563"/>
    <w:rsid w:val="00F00711"/>
    <w:rsid w:val="00F00910"/>
    <w:rsid w:val="00F009B7"/>
    <w:rsid w:val="00F01828"/>
    <w:rsid w:val="00F01F5C"/>
    <w:rsid w:val="00F01F73"/>
    <w:rsid w:val="00F01F89"/>
    <w:rsid w:val="00F022E7"/>
    <w:rsid w:val="00F0291E"/>
    <w:rsid w:val="00F029F7"/>
    <w:rsid w:val="00F02BEC"/>
    <w:rsid w:val="00F02C93"/>
    <w:rsid w:val="00F0328F"/>
    <w:rsid w:val="00F033F5"/>
    <w:rsid w:val="00F038CA"/>
    <w:rsid w:val="00F03CF1"/>
    <w:rsid w:val="00F0416F"/>
    <w:rsid w:val="00F041D8"/>
    <w:rsid w:val="00F04656"/>
    <w:rsid w:val="00F0477D"/>
    <w:rsid w:val="00F047BE"/>
    <w:rsid w:val="00F049AB"/>
    <w:rsid w:val="00F04A33"/>
    <w:rsid w:val="00F04B0C"/>
    <w:rsid w:val="00F04D03"/>
    <w:rsid w:val="00F04FAC"/>
    <w:rsid w:val="00F050F1"/>
    <w:rsid w:val="00F058F4"/>
    <w:rsid w:val="00F05A38"/>
    <w:rsid w:val="00F05A57"/>
    <w:rsid w:val="00F05AD0"/>
    <w:rsid w:val="00F05DFF"/>
    <w:rsid w:val="00F06547"/>
    <w:rsid w:val="00F065EA"/>
    <w:rsid w:val="00F06647"/>
    <w:rsid w:val="00F0676A"/>
    <w:rsid w:val="00F06A98"/>
    <w:rsid w:val="00F06B64"/>
    <w:rsid w:val="00F06BD2"/>
    <w:rsid w:val="00F06EFA"/>
    <w:rsid w:val="00F06F44"/>
    <w:rsid w:val="00F06F49"/>
    <w:rsid w:val="00F07024"/>
    <w:rsid w:val="00F07570"/>
    <w:rsid w:val="00F075B2"/>
    <w:rsid w:val="00F0795A"/>
    <w:rsid w:val="00F07ACC"/>
    <w:rsid w:val="00F10172"/>
    <w:rsid w:val="00F1057C"/>
    <w:rsid w:val="00F10729"/>
    <w:rsid w:val="00F10886"/>
    <w:rsid w:val="00F10928"/>
    <w:rsid w:val="00F10B4E"/>
    <w:rsid w:val="00F11021"/>
    <w:rsid w:val="00F11196"/>
    <w:rsid w:val="00F112BC"/>
    <w:rsid w:val="00F113BB"/>
    <w:rsid w:val="00F117CB"/>
    <w:rsid w:val="00F118B4"/>
    <w:rsid w:val="00F121DE"/>
    <w:rsid w:val="00F12366"/>
    <w:rsid w:val="00F12500"/>
    <w:rsid w:val="00F12533"/>
    <w:rsid w:val="00F12DD8"/>
    <w:rsid w:val="00F13145"/>
    <w:rsid w:val="00F13275"/>
    <w:rsid w:val="00F13677"/>
    <w:rsid w:val="00F1374E"/>
    <w:rsid w:val="00F138C7"/>
    <w:rsid w:val="00F13A1D"/>
    <w:rsid w:val="00F13ADE"/>
    <w:rsid w:val="00F13B9E"/>
    <w:rsid w:val="00F1497F"/>
    <w:rsid w:val="00F14ADB"/>
    <w:rsid w:val="00F14DC6"/>
    <w:rsid w:val="00F15720"/>
    <w:rsid w:val="00F15AA7"/>
    <w:rsid w:val="00F15AB7"/>
    <w:rsid w:val="00F15C43"/>
    <w:rsid w:val="00F15EFC"/>
    <w:rsid w:val="00F15F36"/>
    <w:rsid w:val="00F16646"/>
    <w:rsid w:val="00F17032"/>
    <w:rsid w:val="00F170E2"/>
    <w:rsid w:val="00F172D4"/>
    <w:rsid w:val="00F176E4"/>
    <w:rsid w:val="00F2027C"/>
    <w:rsid w:val="00F2034B"/>
    <w:rsid w:val="00F20651"/>
    <w:rsid w:val="00F208C3"/>
    <w:rsid w:val="00F20ADB"/>
    <w:rsid w:val="00F214A4"/>
    <w:rsid w:val="00F21601"/>
    <w:rsid w:val="00F21A8D"/>
    <w:rsid w:val="00F21AEE"/>
    <w:rsid w:val="00F21BBE"/>
    <w:rsid w:val="00F22132"/>
    <w:rsid w:val="00F22502"/>
    <w:rsid w:val="00F231E0"/>
    <w:rsid w:val="00F23259"/>
    <w:rsid w:val="00F23E41"/>
    <w:rsid w:val="00F242D9"/>
    <w:rsid w:val="00F24AC6"/>
    <w:rsid w:val="00F24C94"/>
    <w:rsid w:val="00F24D48"/>
    <w:rsid w:val="00F24FD0"/>
    <w:rsid w:val="00F25DE0"/>
    <w:rsid w:val="00F25FB1"/>
    <w:rsid w:val="00F26568"/>
    <w:rsid w:val="00F26D90"/>
    <w:rsid w:val="00F2700E"/>
    <w:rsid w:val="00F27467"/>
    <w:rsid w:val="00F27821"/>
    <w:rsid w:val="00F30322"/>
    <w:rsid w:val="00F30777"/>
    <w:rsid w:val="00F307CE"/>
    <w:rsid w:val="00F30D86"/>
    <w:rsid w:val="00F311C7"/>
    <w:rsid w:val="00F31608"/>
    <w:rsid w:val="00F31663"/>
    <w:rsid w:val="00F3168B"/>
    <w:rsid w:val="00F31709"/>
    <w:rsid w:val="00F31C83"/>
    <w:rsid w:val="00F32183"/>
    <w:rsid w:val="00F321D3"/>
    <w:rsid w:val="00F322BF"/>
    <w:rsid w:val="00F32455"/>
    <w:rsid w:val="00F32640"/>
    <w:rsid w:val="00F32DDA"/>
    <w:rsid w:val="00F32F0C"/>
    <w:rsid w:val="00F32F75"/>
    <w:rsid w:val="00F3347D"/>
    <w:rsid w:val="00F33BC6"/>
    <w:rsid w:val="00F33FD6"/>
    <w:rsid w:val="00F3408B"/>
    <w:rsid w:val="00F3435F"/>
    <w:rsid w:val="00F34545"/>
    <w:rsid w:val="00F34665"/>
    <w:rsid w:val="00F34AEE"/>
    <w:rsid w:val="00F34D3D"/>
    <w:rsid w:val="00F34E19"/>
    <w:rsid w:val="00F35121"/>
    <w:rsid w:val="00F35200"/>
    <w:rsid w:val="00F3529A"/>
    <w:rsid w:val="00F353F6"/>
    <w:rsid w:val="00F357EA"/>
    <w:rsid w:val="00F35828"/>
    <w:rsid w:val="00F359F8"/>
    <w:rsid w:val="00F35B41"/>
    <w:rsid w:val="00F35EE7"/>
    <w:rsid w:val="00F36815"/>
    <w:rsid w:val="00F3691B"/>
    <w:rsid w:val="00F3694D"/>
    <w:rsid w:val="00F36AAE"/>
    <w:rsid w:val="00F36B55"/>
    <w:rsid w:val="00F375EC"/>
    <w:rsid w:val="00F375F4"/>
    <w:rsid w:val="00F376B3"/>
    <w:rsid w:val="00F37D19"/>
    <w:rsid w:val="00F37FB8"/>
    <w:rsid w:val="00F402E7"/>
    <w:rsid w:val="00F40344"/>
    <w:rsid w:val="00F4068E"/>
    <w:rsid w:val="00F41236"/>
    <w:rsid w:val="00F41501"/>
    <w:rsid w:val="00F419AF"/>
    <w:rsid w:val="00F41A50"/>
    <w:rsid w:val="00F41A51"/>
    <w:rsid w:val="00F41C40"/>
    <w:rsid w:val="00F4233F"/>
    <w:rsid w:val="00F4313B"/>
    <w:rsid w:val="00F437AD"/>
    <w:rsid w:val="00F4392E"/>
    <w:rsid w:val="00F43D90"/>
    <w:rsid w:val="00F4417C"/>
    <w:rsid w:val="00F442F5"/>
    <w:rsid w:val="00F446ED"/>
    <w:rsid w:val="00F451E9"/>
    <w:rsid w:val="00F451EC"/>
    <w:rsid w:val="00F454B4"/>
    <w:rsid w:val="00F4598C"/>
    <w:rsid w:val="00F45B43"/>
    <w:rsid w:val="00F45DFA"/>
    <w:rsid w:val="00F46278"/>
    <w:rsid w:val="00F46428"/>
    <w:rsid w:val="00F466E8"/>
    <w:rsid w:val="00F46EC8"/>
    <w:rsid w:val="00F46FED"/>
    <w:rsid w:val="00F470A8"/>
    <w:rsid w:val="00F470F3"/>
    <w:rsid w:val="00F47327"/>
    <w:rsid w:val="00F473DE"/>
    <w:rsid w:val="00F47599"/>
    <w:rsid w:val="00F478E2"/>
    <w:rsid w:val="00F47A54"/>
    <w:rsid w:val="00F47B32"/>
    <w:rsid w:val="00F47C08"/>
    <w:rsid w:val="00F47C25"/>
    <w:rsid w:val="00F47C66"/>
    <w:rsid w:val="00F47F84"/>
    <w:rsid w:val="00F47FFE"/>
    <w:rsid w:val="00F500FD"/>
    <w:rsid w:val="00F501C8"/>
    <w:rsid w:val="00F50519"/>
    <w:rsid w:val="00F50891"/>
    <w:rsid w:val="00F5096F"/>
    <w:rsid w:val="00F50C1E"/>
    <w:rsid w:val="00F514A4"/>
    <w:rsid w:val="00F51615"/>
    <w:rsid w:val="00F51958"/>
    <w:rsid w:val="00F519FA"/>
    <w:rsid w:val="00F51ADB"/>
    <w:rsid w:val="00F51B3B"/>
    <w:rsid w:val="00F51E21"/>
    <w:rsid w:val="00F5298A"/>
    <w:rsid w:val="00F52C72"/>
    <w:rsid w:val="00F52CDF"/>
    <w:rsid w:val="00F52F9B"/>
    <w:rsid w:val="00F53F31"/>
    <w:rsid w:val="00F54071"/>
    <w:rsid w:val="00F54160"/>
    <w:rsid w:val="00F543D4"/>
    <w:rsid w:val="00F5449E"/>
    <w:rsid w:val="00F547A2"/>
    <w:rsid w:val="00F547D8"/>
    <w:rsid w:val="00F54C1B"/>
    <w:rsid w:val="00F550DD"/>
    <w:rsid w:val="00F55403"/>
    <w:rsid w:val="00F5674D"/>
    <w:rsid w:val="00F56DD0"/>
    <w:rsid w:val="00F573E9"/>
    <w:rsid w:val="00F57928"/>
    <w:rsid w:val="00F57AD5"/>
    <w:rsid w:val="00F60215"/>
    <w:rsid w:val="00F6040B"/>
    <w:rsid w:val="00F60A1F"/>
    <w:rsid w:val="00F60AC9"/>
    <w:rsid w:val="00F60C3F"/>
    <w:rsid w:val="00F60CA6"/>
    <w:rsid w:val="00F60EAD"/>
    <w:rsid w:val="00F61456"/>
    <w:rsid w:val="00F618A8"/>
    <w:rsid w:val="00F626F9"/>
    <w:rsid w:val="00F62726"/>
    <w:rsid w:val="00F62972"/>
    <w:rsid w:val="00F62B6E"/>
    <w:rsid w:val="00F62B88"/>
    <w:rsid w:val="00F630A2"/>
    <w:rsid w:val="00F630CC"/>
    <w:rsid w:val="00F63611"/>
    <w:rsid w:val="00F63D26"/>
    <w:rsid w:val="00F63DD9"/>
    <w:rsid w:val="00F641E2"/>
    <w:rsid w:val="00F643CA"/>
    <w:rsid w:val="00F64A4B"/>
    <w:rsid w:val="00F64B11"/>
    <w:rsid w:val="00F64B52"/>
    <w:rsid w:val="00F65FE8"/>
    <w:rsid w:val="00F66D8F"/>
    <w:rsid w:val="00F67727"/>
    <w:rsid w:val="00F67B3B"/>
    <w:rsid w:val="00F67B41"/>
    <w:rsid w:val="00F700FB"/>
    <w:rsid w:val="00F70134"/>
    <w:rsid w:val="00F70149"/>
    <w:rsid w:val="00F70661"/>
    <w:rsid w:val="00F70719"/>
    <w:rsid w:val="00F70A6B"/>
    <w:rsid w:val="00F70B24"/>
    <w:rsid w:val="00F70C5F"/>
    <w:rsid w:val="00F70CF8"/>
    <w:rsid w:val="00F714B4"/>
    <w:rsid w:val="00F715A1"/>
    <w:rsid w:val="00F7199E"/>
    <w:rsid w:val="00F719FD"/>
    <w:rsid w:val="00F71CDA"/>
    <w:rsid w:val="00F71DB9"/>
    <w:rsid w:val="00F72021"/>
    <w:rsid w:val="00F726A3"/>
    <w:rsid w:val="00F72B29"/>
    <w:rsid w:val="00F72CE1"/>
    <w:rsid w:val="00F73299"/>
    <w:rsid w:val="00F73A14"/>
    <w:rsid w:val="00F73AD3"/>
    <w:rsid w:val="00F73E7C"/>
    <w:rsid w:val="00F73FE6"/>
    <w:rsid w:val="00F7528F"/>
    <w:rsid w:val="00F75418"/>
    <w:rsid w:val="00F7591D"/>
    <w:rsid w:val="00F75AB9"/>
    <w:rsid w:val="00F75F2F"/>
    <w:rsid w:val="00F760F5"/>
    <w:rsid w:val="00F7677A"/>
    <w:rsid w:val="00F76B3B"/>
    <w:rsid w:val="00F76B98"/>
    <w:rsid w:val="00F77028"/>
    <w:rsid w:val="00F77158"/>
    <w:rsid w:val="00F778C1"/>
    <w:rsid w:val="00F77E46"/>
    <w:rsid w:val="00F8008F"/>
    <w:rsid w:val="00F80D95"/>
    <w:rsid w:val="00F815BF"/>
    <w:rsid w:val="00F81AA1"/>
    <w:rsid w:val="00F81B45"/>
    <w:rsid w:val="00F81D0B"/>
    <w:rsid w:val="00F81E3B"/>
    <w:rsid w:val="00F82104"/>
    <w:rsid w:val="00F82B04"/>
    <w:rsid w:val="00F82B4C"/>
    <w:rsid w:val="00F82C8C"/>
    <w:rsid w:val="00F82E78"/>
    <w:rsid w:val="00F82F6C"/>
    <w:rsid w:val="00F8367C"/>
    <w:rsid w:val="00F836CB"/>
    <w:rsid w:val="00F83914"/>
    <w:rsid w:val="00F83972"/>
    <w:rsid w:val="00F841A8"/>
    <w:rsid w:val="00F842C3"/>
    <w:rsid w:val="00F843A7"/>
    <w:rsid w:val="00F845AE"/>
    <w:rsid w:val="00F849EC"/>
    <w:rsid w:val="00F84B7F"/>
    <w:rsid w:val="00F84E1E"/>
    <w:rsid w:val="00F850F1"/>
    <w:rsid w:val="00F85299"/>
    <w:rsid w:val="00F85362"/>
    <w:rsid w:val="00F85700"/>
    <w:rsid w:val="00F85959"/>
    <w:rsid w:val="00F85C13"/>
    <w:rsid w:val="00F85C28"/>
    <w:rsid w:val="00F85D47"/>
    <w:rsid w:val="00F85FE2"/>
    <w:rsid w:val="00F8633A"/>
    <w:rsid w:val="00F864A0"/>
    <w:rsid w:val="00F864C7"/>
    <w:rsid w:val="00F86794"/>
    <w:rsid w:val="00F867DA"/>
    <w:rsid w:val="00F86C6D"/>
    <w:rsid w:val="00F86DD9"/>
    <w:rsid w:val="00F86E36"/>
    <w:rsid w:val="00F86E72"/>
    <w:rsid w:val="00F87195"/>
    <w:rsid w:val="00F871EE"/>
    <w:rsid w:val="00F873CA"/>
    <w:rsid w:val="00F8744C"/>
    <w:rsid w:val="00F8746C"/>
    <w:rsid w:val="00F9025F"/>
    <w:rsid w:val="00F90449"/>
    <w:rsid w:val="00F90A90"/>
    <w:rsid w:val="00F90AF4"/>
    <w:rsid w:val="00F90C49"/>
    <w:rsid w:val="00F91031"/>
    <w:rsid w:val="00F91554"/>
    <w:rsid w:val="00F9165C"/>
    <w:rsid w:val="00F916C3"/>
    <w:rsid w:val="00F91A5F"/>
    <w:rsid w:val="00F91B43"/>
    <w:rsid w:val="00F91B66"/>
    <w:rsid w:val="00F91D7D"/>
    <w:rsid w:val="00F92045"/>
    <w:rsid w:val="00F92195"/>
    <w:rsid w:val="00F9233D"/>
    <w:rsid w:val="00F9248C"/>
    <w:rsid w:val="00F9252D"/>
    <w:rsid w:val="00F9271C"/>
    <w:rsid w:val="00F92731"/>
    <w:rsid w:val="00F9283E"/>
    <w:rsid w:val="00F92B05"/>
    <w:rsid w:val="00F92D5F"/>
    <w:rsid w:val="00F92DC7"/>
    <w:rsid w:val="00F93153"/>
    <w:rsid w:val="00F93170"/>
    <w:rsid w:val="00F93281"/>
    <w:rsid w:val="00F935A2"/>
    <w:rsid w:val="00F9360F"/>
    <w:rsid w:val="00F9396E"/>
    <w:rsid w:val="00F93B49"/>
    <w:rsid w:val="00F942C8"/>
    <w:rsid w:val="00F944E7"/>
    <w:rsid w:val="00F94505"/>
    <w:rsid w:val="00F9489E"/>
    <w:rsid w:val="00F9526A"/>
    <w:rsid w:val="00F95301"/>
    <w:rsid w:val="00F95651"/>
    <w:rsid w:val="00F95AE7"/>
    <w:rsid w:val="00F95F4A"/>
    <w:rsid w:val="00F9602F"/>
    <w:rsid w:val="00F96A3B"/>
    <w:rsid w:val="00F96C9A"/>
    <w:rsid w:val="00F96FBB"/>
    <w:rsid w:val="00F97319"/>
    <w:rsid w:val="00F97C2E"/>
    <w:rsid w:val="00FA0C67"/>
    <w:rsid w:val="00FA1208"/>
    <w:rsid w:val="00FA128F"/>
    <w:rsid w:val="00FA15C6"/>
    <w:rsid w:val="00FA1C5B"/>
    <w:rsid w:val="00FA1D59"/>
    <w:rsid w:val="00FA1EE9"/>
    <w:rsid w:val="00FA2032"/>
    <w:rsid w:val="00FA28C7"/>
    <w:rsid w:val="00FA2AC7"/>
    <w:rsid w:val="00FA2DCE"/>
    <w:rsid w:val="00FA3298"/>
    <w:rsid w:val="00FA39F7"/>
    <w:rsid w:val="00FA46BA"/>
    <w:rsid w:val="00FA47CD"/>
    <w:rsid w:val="00FA55F7"/>
    <w:rsid w:val="00FA64E9"/>
    <w:rsid w:val="00FA6542"/>
    <w:rsid w:val="00FA65FC"/>
    <w:rsid w:val="00FA66C5"/>
    <w:rsid w:val="00FA69EB"/>
    <w:rsid w:val="00FA6A3C"/>
    <w:rsid w:val="00FA6DAB"/>
    <w:rsid w:val="00FA6E59"/>
    <w:rsid w:val="00FA6ECE"/>
    <w:rsid w:val="00FA771C"/>
    <w:rsid w:val="00FB0138"/>
    <w:rsid w:val="00FB0E26"/>
    <w:rsid w:val="00FB1062"/>
    <w:rsid w:val="00FB155F"/>
    <w:rsid w:val="00FB156A"/>
    <w:rsid w:val="00FB16AF"/>
    <w:rsid w:val="00FB18D4"/>
    <w:rsid w:val="00FB1C91"/>
    <w:rsid w:val="00FB1CE3"/>
    <w:rsid w:val="00FB1FCE"/>
    <w:rsid w:val="00FB283A"/>
    <w:rsid w:val="00FB28BA"/>
    <w:rsid w:val="00FB2A14"/>
    <w:rsid w:val="00FB2C54"/>
    <w:rsid w:val="00FB2F41"/>
    <w:rsid w:val="00FB3369"/>
    <w:rsid w:val="00FB3577"/>
    <w:rsid w:val="00FB3BD9"/>
    <w:rsid w:val="00FB3D2C"/>
    <w:rsid w:val="00FB40B1"/>
    <w:rsid w:val="00FB4A8A"/>
    <w:rsid w:val="00FB4AD1"/>
    <w:rsid w:val="00FB4E83"/>
    <w:rsid w:val="00FB525D"/>
    <w:rsid w:val="00FB5283"/>
    <w:rsid w:val="00FB5E77"/>
    <w:rsid w:val="00FB6262"/>
    <w:rsid w:val="00FB6472"/>
    <w:rsid w:val="00FB684B"/>
    <w:rsid w:val="00FB6A54"/>
    <w:rsid w:val="00FB6CAD"/>
    <w:rsid w:val="00FB6F59"/>
    <w:rsid w:val="00FB73BC"/>
    <w:rsid w:val="00FB754B"/>
    <w:rsid w:val="00FB7683"/>
    <w:rsid w:val="00FB77D4"/>
    <w:rsid w:val="00FB78DB"/>
    <w:rsid w:val="00FB7A97"/>
    <w:rsid w:val="00FB7CC7"/>
    <w:rsid w:val="00FB7D60"/>
    <w:rsid w:val="00FC0754"/>
    <w:rsid w:val="00FC0BBC"/>
    <w:rsid w:val="00FC0C90"/>
    <w:rsid w:val="00FC0E10"/>
    <w:rsid w:val="00FC1002"/>
    <w:rsid w:val="00FC10D1"/>
    <w:rsid w:val="00FC149B"/>
    <w:rsid w:val="00FC1507"/>
    <w:rsid w:val="00FC15D3"/>
    <w:rsid w:val="00FC1B1F"/>
    <w:rsid w:val="00FC1C67"/>
    <w:rsid w:val="00FC1D6C"/>
    <w:rsid w:val="00FC1D8A"/>
    <w:rsid w:val="00FC1F90"/>
    <w:rsid w:val="00FC2504"/>
    <w:rsid w:val="00FC26DD"/>
    <w:rsid w:val="00FC2B1F"/>
    <w:rsid w:val="00FC2C0B"/>
    <w:rsid w:val="00FC2DF6"/>
    <w:rsid w:val="00FC2FD9"/>
    <w:rsid w:val="00FC3110"/>
    <w:rsid w:val="00FC322E"/>
    <w:rsid w:val="00FC32F7"/>
    <w:rsid w:val="00FC3361"/>
    <w:rsid w:val="00FC35CA"/>
    <w:rsid w:val="00FC39E8"/>
    <w:rsid w:val="00FC3C66"/>
    <w:rsid w:val="00FC410F"/>
    <w:rsid w:val="00FC4414"/>
    <w:rsid w:val="00FC44BB"/>
    <w:rsid w:val="00FC45D5"/>
    <w:rsid w:val="00FC4685"/>
    <w:rsid w:val="00FC4691"/>
    <w:rsid w:val="00FC4777"/>
    <w:rsid w:val="00FC4D89"/>
    <w:rsid w:val="00FC4E04"/>
    <w:rsid w:val="00FC4E3A"/>
    <w:rsid w:val="00FC4FA5"/>
    <w:rsid w:val="00FC51A4"/>
    <w:rsid w:val="00FC610F"/>
    <w:rsid w:val="00FC63A9"/>
    <w:rsid w:val="00FC6488"/>
    <w:rsid w:val="00FC652E"/>
    <w:rsid w:val="00FC692D"/>
    <w:rsid w:val="00FC6A26"/>
    <w:rsid w:val="00FC6B6F"/>
    <w:rsid w:val="00FC6CB9"/>
    <w:rsid w:val="00FC6E1C"/>
    <w:rsid w:val="00FC767E"/>
    <w:rsid w:val="00FC79A9"/>
    <w:rsid w:val="00FC79AF"/>
    <w:rsid w:val="00FC7AAE"/>
    <w:rsid w:val="00FC7B6B"/>
    <w:rsid w:val="00FC7BF7"/>
    <w:rsid w:val="00FC7FE2"/>
    <w:rsid w:val="00FD0022"/>
    <w:rsid w:val="00FD0392"/>
    <w:rsid w:val="00FD0605"/>
    <w:rsid w:val="00FD0F95"/>
    <w:rsid w:val="00FD1617"/>
    <w:rsid w:val="00FD1619"/>
    <w:rsid w:val="00FD1942"/>
    <w:rsid w:val="00FD1A94"/>
    <w:rsid w:val="00FD25F2"/>
    <w:rsid w:val="00FD2C32"/>
    <w:rsid w:val="00FD2E1E"/>
    <w:rsid w:val="00FD314B"/>
    <w:rsid w:val="00FD3C4C"/>
    <w:rsid w:val="00FD4176"/>
    <w:rsid w:val="00FD4598"/>
    <w:rsid w:val="00FD48FA"/>
    <w:rsid w:val="00FD4E74"/>
    <w:rsid w:val="00FD4FC0"/>
    <w:rsid w:val="00FD50C1"/>
    <w:rsid w:val="00FD547F"/>
    <w:rsid w:val="00FD5509"/>
    <w:rsid w:val="00FD5716"/>
    <w:rsid w:val="00FD5768"/>
    <w:rsid w:val="00FD587B"/>
    <w:rsid w:val="00FD5C09"/>
    <w:rsid w:val="00FD5F42"/>
    <w:rsid w:val="00FD63EA"/>
    <w:rsid w:val="00FD6699"/>
    <w:rsid w:val="00FD6A1A"/>
    <w:rsid w:val="00FD6DF4"/>
    <w:rsid w:val="00FD6E52"/>
    <w:rsid w:val="00FD7028"/>
    <w:rsid w:val="00FD713A"/>
    <w:rsid w:val="00FD74CB"/>
    <w:rsid w:val="00FD75EB"/>
    <w:rsid w:val="00FD75F6"/>
    <w:rsid w:val="00FD76AC"/>
    <w:rsid w:val="00FD77A6"/>
    <w:rsid w:val="00FD78B4"/>
    <w:rsid w:val="00FD7F18"/>
    <w:rsid w:val="00FE024D"/>
    <w:rsid w:val="00FE0A6E"/>
    <w:rsid w:val="00FE0F16"/>
    <w:rsid w:val="00FE1031"/>
    <w:rsid w:val="00FE1255"/>
    <w:rsid w:val="00FE1441"/>
    <w:rsid w:val="00FE18E7"/>
    <w:rsid w:val="00FE1A14"/>
    <w:rsid w:val="00FE1DAF"/>
    <w:rsid w:val="00FE23CC"/>
    <w:rsid w:val="00FE24F2"/>
    <w:rsid w:val="00FE2789"/>
    <w:rsid w:val="00FE2A67"/>
    <w:rsid w:val="00FE2E9C"/>
    <w:rsid w:val="00FE33AC"/>
    <w:rsid w:val="00FE369D"/>
    <w:rsid w:val="00FE37E8"/>
    <w:rsid w:val="00FE393F"/>
    <w:rsid w:val="00FE3CB1"/>
    <w:rsid w:val="00FE3EE0"/>
    <w:rsid w:val="00FE446B"/>
    <w:rsid w:val="00FE466C"/>
    <w:rsid w:val="00FE48D9"/>
    <w:rsid w:val="00FE4C5C"/>
    <w:rsid w:val="00FE4FF6"/>
    <w:rsid w:val="00FE50A3"/>
    <w:rsid w:val="00FE5751"/>
    <w:rsid w:val="00FE62C6"/>
    <w:rsid w:val="00FE631E"/>
    <w:rsid w:val="00FE65EC"/>
    <w:rsid w:val="00FE669E"/>
    <w:rsid w:val="00FE677F"/>
    <w:rsid w:val="00FE6958"/>
    <w:rsid w:val="00FE6C3E"/>
    <w:rsid w:val="00FE6E7B"/>
    <w:rsid w:val="00FE718E"/>
    <w:rsid w:val="00FE719D"/>
    <w:rsid w:val="00FE75E3"/>
    <w:rsid w:val="00FE7712"/>
    <w:rsid w:val="00FE7C08"/>
    <w:rsid w:val="00FF0107"/>
    <w:rsid w:val="00FF02B0"/>
    <w:rsid w:val="00FF0782"/>
    <w:rsid w:val="00FF107A"/>
    <w:rsid w:val="00FF1662"/>
    <w:rsid w:val="00FF1BAC"/>
    <w:rsid w:val="00FF1C0D"/>
    <w:rsid w:val="00FF1D7C"/>
    <w:rsid w:val="00FF246B"/>
    <w:rsid w:val="00FF2842"/>
    <w:rsid w:val="00FF38AE"/>
    <w:rsid w:val="00FF3B51"/>
    <w:rsid w:val="00FF46FB"/>
    <w:rsid w:val="00FF4881"/>
    <w:rsid w:val="00FF495F"/>
    <w:rsid w:val="00FF4D8A"/>
    <w:rsid w:val="00FF5112"/>
    <w:rsid w:val="00FF53D1"/>
    <w:rsid w:val="00FF55A4"/>
    <w:rsid w:val="00FF55F9"/>
    <w:rsid w:val="00FF5674"/>
    <w:rsid w:val="00FF5750"/>
    <w:rsid w:val="00FF5986"/>
    <w:rsid w:val="00FF5B0E"/>
    <w:rsid w:val="00FF5B2F"/>
    <w:rsid w:val="00FF5CED"/>
    <w:rsid w:val="00FF5ED8"/>
    <w:rsid w:val="00FF5F1B"/>
    <w:rsid w:val="00FF61E4"/>
    <w:rsid w:val="00FF65B8"/>
    <w:rsid w:val="00FF6686"/>
    <w:rsid w:val="00FF6927"/>
    <w:rsid w:val="0437BE70"/>
    <w:rsid w:val="0AAF6499"/>
    <w:rsid w:val="0C6EB512"/>
    <w:rsid w:val="16E35D28"/>
    <w:rsid w:val="18348A4E"/>
    <w:rsid w:val="251E17F3"/>
    <w:rsid w:val="25A97AA7"/>
    <w:rsid w:val="3287186E"/>
    <w:rsid w:val="35FC66F3"/>
    <w:rsid w:val="37FC6238"/>
    <w:rsid w:val="41D208C4"/>
    <w:rsid w:val="4369A886"/>
    <w:rsid w:val="471ACCCB"/>
    <w:rsid w:val="47206656"/>
    <w:rsid w:val="49B41D3A"/>
    <w:rsid w:val="4F76E305"/>
    <w:rsid w:val="520DE8CC"/>
    <w:rsid w:val="57818BCA"/>
    <w:rsid w:val="5FB46398"/>
    <w:rsid w:val="64D89BBB"/>
    <w:rsid w:val="688288FB"/>
    <w:rsid w:val="735A5CC0"/>
    <w:rsid w:val="761728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Type"/>
  <w:smartTagType w:namespaceuri="urn:schemas-microsoft-com:office:smarttags" w:name="PlaceName"/>
  <w:shapeDefaults>
    <o:shapedefaults v:ext="edit" spidmax="26625"/>
    <o:shapelayout v:ext="edit">
      <o:idmap v:ext="edit" data="1"/>
    </o:shapelayout>
  </w:shapeDefaults>
  <w:decimalSymbol w:val="."/>
  <w:listSeparator w:val=","/>
  <w14:docId w14:val="3CFC51D2"/>
  <w15:docId w15:val="{1D1DA9EA-FBCC-47A1-A4B8-522931141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nhideWhenUsed="1"/>
    <w:lsdException w:name="Table Professional" w:semiHidden="1"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A7ED2"/>
    <w:pPr>
      <w:spacing w:after="200" w:line="252" w:lineRule="auto"/>
    </w:pPr>
    <w:rPr>
      <w:rFonts w:eastAsia="Times New Roman"/>
      <w:sz w:val="22"/>
      <w:szCs w:val="24"/>
    </w:rPr>
  </w:style>
  <w:style w:type="paragraph" w:styleId="Heading1">
    <w:name w:val="heading 1"/>
    <w:basedOn w:val="Normal"/>
    <w:next w:val="Normal"/>
    <w:qFormat/>
    <w:rsid w:val="009834E7"/>
    <w:pPr>
      <w:keepNext/>
      <w:pageBreakBefore/>
      <w:spacing w:line="240" w:lineRule="auto"/>
      <w:jc w:val="center"/>
      <w:outlineLvl w:val="0"/>
    </w:pPr>
    <w:rPr>
      <w:rFonts w:cs="Arial"/>
      <w:b/>
      <w:bCs/>
      <w:sz w:val="28"/>
      <w:szCs w:val="32"/>
    </w:rPr>
  </w:style>
  <w:style w:type="paragraph" w:styleId="Heading2">
    <w:name w:val="heading 2"/>
    <w:basedOn w:val="Heading1"/>
    <w:next w:val="Normal"/>
    <w:qFormat/>
    <w:rsid w:val="00AE4DFF"/>
    <w:pPr>
      <w:pageBreakBefore w:val="0"/>
      <w:ind w:left="810" w:hanging="810"/>
      <w:jc w:val="left"/>
      <w:outlineLvl w:val="1"/>
    </w:pPr>
    <w:rPr>
      <w:bCs w:val="0"/>
      <w:iCs/>
      <w:sz w:val="24"/>
      <w:szCs w:val="28"/>
    </w:rPr>
  </w:style>
  <w:style w:type="paragraph" w:styleId="Heading3">
    <w:name w:val="heading 3"/>
    <w:basedOn w:val="Normal"/>
    <w:next w:val="Normal"/>
    <w:link w:val="Heading3Char"/>
    <w:qFormat/>
    <w:rsid w:val="008E4059"/>
    <w:pPr>
      <w:keepNext/>
      <w:spacing w:line="240" w:lineRule="auto"/>
      <w:outlineLvl w:val="2"/>
    </w:pPr>
    <w:rPr>
      <w:rFonts w:cs="Arial"/>
      <w:b/>
      <w:bCs/>
      <w:szCs w:val="26"/>
    </w:rPr>
  </w:style>
  <w:style w:type="paragraph" w:styleId="Heading4">
    <w:name w:val="heading 4"/>
    <w:basedOn w:val="Normal"/>
    <w:next w:val="Normal"/>
    <w:link w:val="Heading4Char"/>
    <w:qFormat/>
    <w:rsid w:val="008E4059"/>
    <w:pPr>
      <w:keepNext/>
      <w:spacing w:line="240" w:lineRule="auto"/>
      <w:outlineLvl w:val="3"/>
    </w:pPr>
    <w:rPr>
      <w:b/>
      <w:bCs/>
      <w:i/>
      <w:szCs w:val="28"/>
    </w:rPr>
  </w:style>
  <w:style w:type="paragraph" w:styleId="Heading5">
    <w:name w:val="heading 5"/>
    <w:basedOn w:val="Normal"/>
    <w:next w:val="Normal"/>
    <w:qFormat/>
    <w:rsid w:val="00C663DD"/>
    <w:pPr>
      <w:keepNext/>
      <w:spacing w:line="240" w:lineRule="auto"/>
      <w:outlineLvl w:val="4"/>
    </w:pPr>
    <w:rPr>
      <w:bCs/>
      <w:i/>
      <w:iCs/>
      <w:szCs w:val="26"/>
    </w:rPr>
  </w:style>
  <w:style w:type="paragraph" w:styleId="Heading6">
    <w:name w:val="heading 6"/>
    <w:basedOn w:val="Normal"/>
    <w:next w:val="Normal"/>
    <w:qFormat/>
    <w:rsid w:val="007F789C"/>
    <w:pPr>
      <w:keepNext/>
      <w:ind w:left="720"/>
      <w:outlineLvl w:val="5"/>
    </w:pPr>
    <w:rPr>
      <w:i/>
      <w:u w:val="single"/>
    </w:rPr>
  </w:style>
  <w:style w:type="paragraph" w:styleId="Heading7">
    <w:name w:val="heading 7"/>
    <w:basedOn w:val="Normal"/>
    <w:next w:val="Normal"/>
    <w:qFormat/>
    <w:rsid w:val="00E90F8B"/>
    <w:pPr>
      <w:spacing w:before="240" w:after="60" w:line="240" w:lineRule="auto"/>
      <w:outlineLvl w:val="6"/>
    </w:pPr>
    <w:rPr>
      <w:sz w:val="24"/>
    </w:rPr>
  </w:style>
  <w:style w:type="paragraph" w:styleId="Heading8">
    <w:name w:val="heading 8"/>
    <w:basedOn w:val="Normal"/>
    <w:next w:val="Normal"/>
    <w:qFormat/>
    <w:rsid w:val="00E90F8B"/>
    <w:pPr>
      <w:spacing w:before="240" w:after="60" w:line="240" w:lineRule="auto"/>
      <w:outlineLvl w:val="7"/>
    </w:pPr>
    <w:rPr>
      <w:i/>
      <w:iCs/>
      <w:sz w:val="24"/>
    </w:rPr>
  </w:style>
  <w:style w:type="paragraph" w:styleId="Heading9">
    <w:name w:val="heading 9"/>
    <w:basedOn w:val="Normal"/>
    <w:next w:val="Normal"/>
    <w:qFormat/>
    <w:rsid w:val="00E90F8B"/>
    <w:pPr>
      <w:spacing w:before="240" w:after="60" w:line="240" w:lineRule="auto"/>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uiPriority w:val="60"/>
    <w:rsid w:val="0072129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ableProfessional">
    <w:name w:val="Table Professional"/>
    <w:basedOn w:val="TableNormal"/>
    <w:rsid w:val="00E90F8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StyleOutlinenumberedWingdingssymbol10pt">
    <w:name w:val="Style Outline numbered Wingdings (symbol) 10 pt"/>
    <w:basedOn w:val="NoList"/>
    <w:rsid w:val="005A2E33"/>
    <w:pPr>
      <w:numPr>
        <w:numId w:val="1"/>
      </w:numPr>
    </w:pPr>
  </w:style>
  <w:style w:type="character" w:styleId="Hyperlink">
    <w:name w:val="Hyperlink"/>
    <w:basedOn w:val="DefaultParagraphFont"/>
    <w:uiPriority w:val="99"/>
    <w:rsid w:val="00E90F8B"/>
    <w:rPr>
      <w:color w:val="0000FF"/>
      <w:u w:val="single"/>
    </w:rPr>
  </w:style>
  <w:style w:type="table" w:customStyle="1" w:styleId="BlankTable">
    <w:name w:val="BlankTable"/>
    <w:basedOn w:val="TableNormal"/>
    <w:rsid w:val="008C0799"/>
    <w:tblPr/>
  </w:style>
  <w:style w:type="paragraph" w:styleId="BalloonText">
    <w:name w:val="Balloon Text"/>
    <w:basedOn w:val="Normal"/>
    <w:semiHidden/>
    <w:rsid w:val="00E90F8B"/>
    <w:pPr>
      <w:spacing w:line="240" w:lineRule="auto"/>
    </w:pPr>
    <w:rPr>
      <w:rFonts w:ascii="Tahoma" w:hAnsi="Tahoma" w:cs="Tahoma"/>
      <w:sz w:val="16"/>
      <w:szCs w:val="16"/>
    </w:rPr>
  </w:style>
  <w:style w:type="paragraph" w:styleId="BlockText">
    <w:name w:val="Block Text"/>
    <w:basedOn w:val="Normal"/>
    <w:rsid w:val="00E90F8B"/>
    <w:pPr>
      <w:spacing w:after="120" w:line="240" w:lineRule="auto"/>
      <w:ind w:left="1440" w:right="1440"/>
    </w:pPr>
  </w:style>
  <w:style w:type="paragraph" w:styleId="BodyText">
    <w:name w:val="Body Text"/>
    <w:basedOn w:val="Normal"/>
    <w:rsid w:val="00E90F8B"/>
    <w:pPr>
      <w:spacing w:after="120" w:line="240" w:lineRule="auto"/>
    </w:pPr>
  </w:style>
  <w:style w:type="paragraph" w:styleId="BodyText2">
    <w:name w:val="Body Text 2"/>
    <w:basedOn w:val="Normal"/>
    <w:rsid w:val="00E90F8B"/>
    <w:pPr>
      <w:spacing w:after="120" w:line="480" w:lineRule="auto"/>
    </w:pPr>
  </w:style>
  <w:style w:type="paragraph" w:styleId="BodyText3">
    <w:name w:val="Body Text 3"/>
    <w:basedOn w:val="Normal"/>
    <w:rsid w:val="00E90F8B"/>
    <w:pPr>
      <w:spacing w:after="120" w:line="240" w:lineRule="auto"/>
    </w:pPr>
    <w:rPr>
      <w:sz w:val="16"/>
      <w:szCs w:val="16"/>
    </w:rPr>
  </w:style>
  <w:style w:type="paragraph" w:styleId="BodyTextFirstIndent">
    <w:name w:val="Body Text First Indent"/>
    <w:basedOn w:val="BodyText"/>
    <w:rsid w:val="00E90F8B"/>
    <w:pPr>
      <w:ind w:firstLine="210"/>
    </w:pPr>
  </w:style>
  <w:style w:type="paragraph" w:styleId="BodyTextIndent">
    <w:name w:val="Body Text Indent"/>
    <w:basedOn w:val="Normal"/>
    <w:rsid w:val="00E90F8B"/>
    <w:pPr>
      <w:spacing w:after="120" w:line="240" w:lineRule="auto"/>
      <w:ind w:left="360"/>
    </w:pPr>
  </w:style>
  <w:style w:type="paragraph" w:styleId="BodyTextFirstIndent2">
    <w:name w:val="Body Text First Indent 2"/>
    <w:basedOn w:val="BodyTextIndent"/>
    <w:rsid w:val="00E90F8B"/>
    <w:pPr>
      <w:ind w:firstLine="210"/>
    </w:pPr>
  </w:style>
  <w:style w:type="paragraph" w:styleId="BodyTextIndent2">
    <w:name w:val="Body Text Indent 2"/>
    <w:basedOn w:val="Normal"/>
    <w:rsid w:val="00E90F8B"/>
    <w:pPr>
      <w:spacing w:after="120" w:line="480" w:lineRule="auto"/>
      <w:ind w:left="360"/>
    </w:pPr>
  </w:style>
  <w:style w:type="paragraph" w:styleId="BodyTextIndent3">
    <w:name w:val="Body Text Indent 3"/>
    <w:basedOn w:val="Normal"/>
    <w:rsid w:val="00E90F8B"/>
    <w:pPr>
      <w:spacing w:after="120" w:line="240" w:lineRule="auto"/>
      <w:ind w:left="360"/>
    </w:pPr>
    <w:rPr>
      <w:sz w:val="16"/>
      <w:szCs w:val="16"/>
    </w:rPr>
  </w:style>
  <w:style w:type="paragraph" w:customStyle="1" w:styleId="BoldText">
    <w:name w:val="Bold Text"/>
    <w:rsid w:val="00E90F8B"/>
    <w:pPr>
      <w:autoSpaceDE w:val="0"/>
      <w:autoSpaceDN w:val="0"/>
      <w:adjustRightInd w:val="0"/>
      <w:spacing w:line="266" w:lineRule="exact"/>
    </w:pPr>
    <w:rPr>
      <w:rFonts w:eastAsia="Times New Roman"/>
      <w:b/>
      <w:bCs/>
      <w:sz w:val="24"/>
      <w:szCs w:val="24"/>
    </w:rPr>
  </w:style>
  <w:style w:type="paragraph" w:customStyle="1" w:styleId="Bullet">
    <w:name w:val="Bullet"/>
    <w:rsid w:val="00E90F8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87"/>
      <w:ind w:left="360"/>
    </w:pPr>
    <w:rPr>
      <w:rFonts w:eastAsia="Times New Roman"/>
      <w:sz w:val="22"/>
      <w:szCs w:val="22"/>
    </w:rPr>
  </w:style>
  <w:style w:type="paragraph" w:styleId="Caption">
    <w:name w:val="caption"/>
    <w:basedOn w:val="Normal"/>
    <w:next w:val="Normal"/>
    <w:qFormat/>
    <w:rsid w:val="00E90F8B"/>
    <w:pPr>
      <w:spacing w:line="240" w:lineRule="auto"/>
    </w:pPr>
    <w:rPr>
      <w:b/>
      <w:bCs/>
      <w:sz w:val="20"/>
      <w:szCs w:val="20"/>
    </w:rPr>
  </w:style>
  <w:style w:type="paragraph" w:styleId="Closing">
    <w:name w:val="Closing"/>
    <w:basedOn w:val="Normal"/>
    <w:rsid w:val="00E90F8B"/>
    <w:pPr>
      <w:spacing w:line="240" w:lineRule="auto"/>
      <w:ind w:left="4320"/>
    </w:pPr>
  </w:style>
  <w:style w:type="paragraph" w:styleId="CommentText">
    <w:name w:val="annotation text"/>
    <w:basedOn w:val="Normal"/>
    <w:link w:val="CommentTextChar"/>
    <w:uiPriority w:val="99"/>
    <w:semiHidden/>
    <w:rsid w:val="00E90F8B"/>
    <w:pPr>
      <w:spacing w:line="240" w:lineRule="auto"/>
    </w:pPr>
    <w:rPr>
      <w:sz w:val="20"/>
      <w:szCs w:val="20"/>
    </w:rPr>
  </w:style>
  <w:style w:type="paragraph" w:styleId="CommentSubject">
    <w:name w:val="annotation subject"/>
    <w:basedOn w:val="CommentText"/>
    <w:next w:val="CommentText"/>
    <w:semiHidden/>
    <w:rsid w:val="00E90F8B"/>
    <w:rPr>
      <w:b/>
      <w:bCs/>
    </w:rPr>
  </w:style>
  <w:style w:type="paragraph" w:styleId="Date">
    <w:name w:val="Date"/>
    <w:basedOn w:val="Normal"/>
    <w:next w:val="Normal"/>
    <w:rsid w:val="00E90F8B"/>
    <w:pPr>
      <w:spacing w:line="240" w:lineRule="auto"/>
    </w:pPr>
  </w:style>
  <w:style w:type="paragraph" w:styleId="DocumentMap">
    <w:name w:val="Document Map"/>
    <w:basedOn w:val="Normal"/>
    <w:semiHidden/>
    <w:rsid w:val="00E90F8B"/>
    <w:pPr>
      <w:shd w:val="clear" w:color="auto" w:fill="000080"/>
      <w:spacing w:line="240" w:lineRule="auto"/>
    </w:pPr>
    <w:rPr>
      <w:rFonts w:ascii="Tahoma" w:hAnsi="Tahoma" w:cs="Tahoma"/>
    </w:rPr>
  </w:style>
  <w:style w:type="paragraph" w:styleId="E-mailSignature">
    <w:name w:val="E-mail Signature"/>
    <w:basedOn w:val="Normal"/>
    <w:rsid w:val="00E90F8B"/>
    <w:pPr>
      <w:spacing w:line="240" w:lineRule="auto"/>
    </w:pPr>
  </w:style>
  <w:style w:type="paragraph" w:styleId="EndnoteText">
    <w:name w:val="endnote text"/>
    <w:basedOn w:val="Normal"/>
    <w:link w:val="EndnoteTextChar"/>
    <w:uiPriority w:val="99"/>
    <w:rsid w:val="00E90F8B"/>
    <w:pPr>
      <w:spacing w:line="240" w:lineRule="auto"/>
    </w:pPr>
    <w:rPr>
      <w:sz w:val="20"/>
      <w:szCs w:val="20"/>
    </w:rPr>
  </w:style>
  <w:style w:type="paragraph" w:styleId="EnvelopeAddress">
    <w:name w:val="envelope address"/>
    <w:basedOn w:val="Normal"/>
    <w:rsid w:val="00E90F8B"/>
    <w:pPr>
      <w:framePr w:w="7920" w:h="1980" w:hRule="exact" w:hSpace="180" w:wrap="auto" w:hAnchor="page" w:xAlign="center" w:yAlign="bottom"/>
      <w:spacing w:line="240" w:lineRule="auto"/>
      <w:ind w:left="2880"/>
    </w:pPr>
    <w:rPr>
      <w:rFonts w:ascii="Arial" w:hAnsi="Arial" w:cs="Arial"/>
      <w:sz w:val="24"/>
    </w:rPr>
  </w:style>
  <w:style w:type="paragraph" w:styleId="EnvelopeReturn">
    <w:name w:val="envelope return"/>
    <w:basedOn w:val="Normal"/>
    <w:rsid w:val="00E90F8B"/>
    <w:pPr>
      <w:spacing w:line="240" w:lineRule="auto"/>
    </w:pPr>
    <w:rPr>
      <w:rFonts w:ascii="Arial" w:hAnsi="Arial" w:cs="Arial"/>
      <w:sz w:val="20"/>
      <w:szCs w:val="20"/>
    </w:rPr>
  </w:style>
  <w:style w:type="paragraph" w:customStyle="1" w:styleId="AppexTitle">
    <w:name w:val="AppexTitle"/>
    <w:basedOn w:val="Normal"/>
    <w:next w:val="Normal"/>
    <w:qFormat/>
    <w:rsid w:val="005A3198"/>
    <w:pPr>
      <w:keepNext/>
      <w:spacing w:after="0" w:line="240" w:lineRule="auto"/>
      <w:jc w:val="center"/>
    </w:pPr>
    <w:rPr>
      <w:b/>
      <w:sz w:val="28"/>
    </w:rPr>
  </w:style>
  <w:style w:type="table" w:styleId="TableGrid">
    <w:name w:val="Table Grid"/>
    <w:basedOn w:val="TableNormal"/>
    <w:uiPriority w:val="39"/>
    <w:rsid w:val="00B12FEB"/>
    <w:pPr>
      <w:keepNext/>
      <w:spacing w:after="100" w:afterAutospacing="1"/>
    </w:pPr>
    <w:tblPr>
      <w:tblStyleRowBandSize w:val="1"/>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8" w:type="dxa"/>
        <w:left w:w="58" w:type="dxa"/>
        <w:bottom w:w="29" w:type="dxa"/>
        <w:right w:w="58" w:type="dxa"/>
      </w:tblCellMar>
    </w:tblPr>
    <w:trPr>
      <w:cantSplit/>
      <w:jc w:val="center"/>
    </w:trPr>
    <w:tblStylePr w:type="firstRow">
      <w:pPr>
        <w:jc w:val="center"/>
      </w:pPr>
      <w:rPr>
        <w:b/>
      </w:rPr>
      <w:tblPr/>
      <w:trPr>
        <w:tblHeader/>
      </w:trPr>
    </w:tblStylePr>
  </w:style>
  <w:style w:type="paragraph" w:customStyle="1" w:styleId="Exhibit">
    <w:name w:val="Exhibit"/>
    <w:basedOn w:val="Normal"/>
    <w:next w:val="Normal"/>
    <w:link w:val="ExhibitChar"/>
    <w:rsid w:val="004A2494"/>
    <w:pPr>
      <w:keepNext/>
      <w:spacing w:line="240" w:lineRule="auto"/>
      <w:jc w:val="center"/>
      <w:outlineLvl w:val="5"/>
    </w:pPr>
    <w:rPr>
      <w:rFonts w:ascii="Arial" w:hAnsi="Arial"/>
      <w:b/>
      <w:bCs/>
      <w:szCs w:val="22"/>
    </w:rPr>
  </w:style>
  <w:style w:type="paragraph" w:customStyle="1" w:styleId="ExhibitNotes">
    <w:name w:val="Exhibit Notes"/>
    <w:basedOn w:val="Exhibit"/>
    <w:rsid w:val="00EC3E27"/>
    <w:pPr>
      <w:contextualSpacing/>
      <w:jc w:val="left"/>
      <w:outlineLvl w:val="9"/>
    </w:pPr>
    <w:rPr>
      <w:rFonts w:ascii="Times New Roman" w:hAnsi="Times New Roman"/>
      <w:b w:val="0"/>
      <w:sz w:val="18"/>
    </w:rPr>
  </w:style>
  <w:style w:type="paragraph" w:styleId="Footer">
    <w:name w:val="footer"/>
    <w:basedOn w:val="Normal"/>
    <w:link w:val="FooterChar"/>
    <w:rsid w:val="004D064C"/>
    <w:pPr>
      <w:tabs>
        <w:tab w:val="center" w:pos="4680"/>
        <w:tab w:val="right" w:pos="9360"/>
      </w:tabs>
      <w:spacing w:line="240" w:lineRule="auto"/>
    </w:pPr>
    <w:rPr>
      <w:sz w:val="20"/>
    </w:rPr>
  </w:style>
  <w:style w:type="character" w:styleId="FootnoteReference">
    <w:name w:val="footnote reference"/>
    <w:basedOn w:val="DefaultParagraphFont"/>
    <w:uiPriority w:val="99"/>
    <w:semiHidden/>
    <w:rsid w:val="00E90F8B"/>
    <w:rPr>
      <w:vertAlign w:val="superscript"/>
    </w:rPr>
  </w:style>
  <w:style w:type="paragraph" w:styleId="FootnoteText">
    <w:name w:val="footnote text"/>
    <w:basedOn w:val="Normal"/>
    <w:semiHidden/>
    <w:rsid w:val="00AA7ED2"/>
    <w:pPr>
      <w:spacing w:after="120" w:line="240" w:lineRule="auto"/>
    </w:pPr>
    <w:rPr>
      <w:sz w:val="20"/>
      <w:szCs w:val="20"/>
    </w:rPr>
  </w:style>
  <w:style w:type="paragraph" w:styleId="Header">
    <w:name w:val="header"/>
    <w:basedOn w:val="Normal"/>
    <w:rsid w:val="00E90F8B"/>
    <w:pPr>
      <w:tabs>
        <w:tab w:val="center" w:pos="4320"/>
        <w:tab w:val="right" w:pos="8640"/>
      </w:tabs>
      <w:spacing w:line="240" w:lineRule="auto"/>
    </w:pPr>
  </w:style>
  <w:style w:type="paragraph" w:styleId="HTMLAddress">
    <w:name w:val="HTML Address"/>
    <w:basedOn w:val="Normal"/>
    <w:rsid w:val="00E90F8B"/>
    <w:pPr>
      <w:spacing w:line="240" w:lineRule="auto"/>
    </w:pPr>
    <w:rPr>
      <w:i/>
      <w:iCs/>
    </w:rPr>
  </w:style>
  <w:style w:type="paragraph" w:styleId="HTMLPreformatted">
    <w:name w:val="HTML Preformatted"/>
    <w:basedOn w:val="Normal"/>
    <w:rsid w:val="00E90F8B"/>
    <w:pPr>
      <w:spacing w:line="240" w:lineRule="auto"/>
    </w:pPr>
    <w:rPr>
      <w:rFonts w:ascii="Courier New" w:hAnsi="Courier New" w:cs="Courier New"/>
      <w:sz w:val="20"/>
      <w:szCs w:val="20"/>
    </w:rPr>
  </w:style>
  <w:style w:type="paragraph" w:styleId="Index1">
    <w:name w:val="index 1"/>
    <w:basedOn w:val="Normal"/>
    <w:next w:val="Normal"/>
    <w:autoRedefine/>
    <w:semiHidden/>
    <w:rsid w:val="00E90F8B"/>
    <w:pPr>
      <w:spacing w:line="240" w:lineRule="auto"/>
      <w:ind w:left="220" w:hanging="220"/>
    </w:pPr>
  </w:style>
  <w:style w:type="paragraph" w:styleId="Index2">
    <w:name w:val="index 2"/>
    <w:basedOn w:val="Normal"/>
    <w:next w:val="Normal"/>
    <w:autoRedefine/>
    <w:semiHidden/>
    <w:rsid w:val="00E90F8B"/>
    <w:pPr>
      <w:spacing w:line="240" w:lineRule="auto"/>
      <w:ind w:left="440" w:hanging="220"/>
    </w:pPr>
  </w:style>
  <w:style w:type="paragraph" w:styleId="Index3">
    <w:name w:val="index 3"/>
    <w:basedOn w:val="Normal"/>
    <w:next w:val="Normal"/>
    <w:autoRedefine/>
    <w:semiHidden/>
    <w:rsid w:val="00E90F8B"/>
    <w:pPr>
      <w:spacing w:line="240" w:lineRule="auto"/>
      <w:ind w:left="660" w:hanging="220"/>
    </w:pPr>
  </w:style>
  <w:style w:type="paragraph" w:styleId="Index4">
    <w:name w:val="index 4"/>
    <w:basedOn w:val="Normal"/>
    <w:next w:val="Normal"/>
    <w:autoRedefine/>
    <w:semiHidden/>
    <w:rsid w:val="00E90F8B"/>
    <w:pPr>
      <w:spacing w:line="240" w:lineRule="auto"/>
      <w:ind w:left="880" w:hanging="220"/>
    </w:pPr>
  </w:style>
  <w:style w:type="paragraph" w:styleId="Index5">
    <w:name w:val="index 5"/>
    <w:basedOn w:val="Normal"/>
    <w:next w:val="Normal"/>
    <w:autoRedefine/>
    <w:semiHidden/>
    <w:rsid w:val="00E90F8B"/>
    <w:pPr>
      <w:spacing w:line="240" w:lineRule="auto"/>
      <w:ind w:left="1100" w:hanging="220"/>
    </w:pPr>
  </w:style>
  <w:style w:type="paragraph" w:styleId="Index6">
    <w:name w:val="index 6"/>
    <w:basedOn w:val="Normal"/>
    <w:next w:val="Normal"/>
    <w:autoRedefine/>
    <w:semiHidden/>
    <w:rsid w:val="00E90F8B"/>
    <w:pPr>
      <w:spacing w:line="240" w:lineRule="auto"/>
      <w:ind w:left="1320" w:hanging="220"/>
    </w:pPr>
  </w:style>
  <w:style w:type="paragraph" w:styleId="Index7">
    <w:name w:val="index 7"/>
    <w:basedOn w:val="Normal"/>
    <w:next w:val="Normal"/>
    <w:autoRedefine/>
    <w:semiHidden/>
    <w:rsid w:val="00E90F8B"/>
    <w:pPr>
      <w:spacing w:line="240" w:lineRule="auto"/>
      <w:ind w:left="1540" w:hanging="220"/>
    </w:pPr>
  </w:style>
  <w:style w:type="paragraph" w:styleId="Index8">
    <w:name w:val="index 8"/>
    <w:basedOn w:val="Normal"/>
    <w:next w:val="Normal"/>
    <w:autoRedefine/>
    <w:semiHidden/>
    <w:rsid w:val="00E90F8B"/>
    <w:pPr>
      <w:spacing w:line="240" w:lineRule="auto"/>
      <w:ind w:left="1760" w:hanging="220"/>
    </w:pPr>
  </w:style>
  <w:style w:type="paragraph" w:styleId="Index9">
    <w:name w:val="index 9"/>
    <w:basedOn w:val="Normal"/>
    <w:next w:val="Normal"/>
    <w:autoRedefine/>
    <w:semiHidden/>
    <w:rsid w:val="00E90F8B"/>
    <w:pPr>
      <w:spacing w:line="240" w:lineRule="auto"/>
      <w:ind w:left="1980" w:hanging="220"/>
    </w:pPr>
  </w:style>
  <w:style w:type="paragraph" w:styleId="IndexHeading">
    <w:name w:val="index heading"/>
    <w:basedOn w:val="Normal"/>
    <w:next w:val="Index1"/>
    <w:semiHidden/>
    <w:rsid w:val="00E90F8B"/>
    <w:pPr>
      <w:spacing w:line="240" w:lineRule="auto"/>
    </w:pPr>
    <w:rPr>
      <w:rFonts w:ascii="Arial" w:hAnsi="Arial" w:cs="Arial"/>
      <w:b/>
      <w:bCs/>
    </w:rPr>
  </w:style>
  <w:style w:type="paragraph" w:styleId="List">
    <w:name w:val="List"/>
    <w:basedOn w:val="Normal"/>
    <w:rsid w:val="00E90F8B"/>
    <w:pPr>
      <w:spacing w:line="240" w:lineRule="auto"/>
      <w:ind w:left="360" w:hanging="360"/>
    </w:pPr>
  </w:style>
  <w:style w:type="paragraph" w:styleId="List2">
    <w:name w:val="List 2"/>
    <w:basedOn w:val="Normal"/>
    <w:rsid w:val="00E90F8B"/>
    <w:pPr>
      <w:spacing w:line="240" w:lineRule="auto"/>
      <w:ind w:left="720" w:hanging="360"/>
    </w:pPr>
  </w:style>
  <w:style w:type="paragraph" w:styleId="List3">
    <w:name w:val="List 3"/>
    <w:basedOn w:val="Normal"/>
    <w:rsid w:val="00E90F8B"/>
    <w:pPr>
      <w:spacing w:line="240" w:lineRule="auto"/>
      <w:ind w:left="1080" w:hanging="360"/>
    </w:pPr>
  </w:style>
  <w:style w:type="paragraph" w:styleId="List4">
    <w:name w:val="List 4"/>
    <w:basedOn w:val="Normal"/>
    <w:rsid w:val="00E90F8B"/>
    <w:pPr>
      <w:spacing w:line="240" w:lineRule="auto"/>
      <w:ind w:left="1440" w:hanging="360"/>
    </w:pPr>
  </w:style>
  <w:style w:type="paragraph" w:styleId="List5">
    <w:name w:val="List 5"/>
    <w:basedOn w:val="Normal"/>
    <w:rsid w:val="00E90F8B"/>
    <w:pPr>
      <w:spacing w:line="240" w:lineRule="auto"/>
      <w:ind w:left="1800" w:hanging="360"/>
    </w:pPr>
  </w:style>
  <w:style w:type="paragraph" w:styleId="ListBullet">
    <w:name w:val="List Bullet"/>
    <w:basedOn w:val="Normal"/>
    <w:rsid w:val="00E90F8B"/>
    <w:pPr>
      <w:numPr>
        <w:numId w:val="2"/>
      </w:numPr>
    </w:pPr>
  </w:style>
  <w:style w:type="paragraph" w:styleId="ListBullet2">
    <w:name w:val="List Bullet 2"/>
    <w:basedOn w:val="Normal"/>
    <w:rsid w:val="00E90F8B"/>
    <w:pPr>
      <w:numPr>
        <w:numId w:val="3"/>
      </w:numPr>
    </w:pPr>
  </w:style>
  <w:style w:type="paragraph" w:styleId="ListBullet3">
    <w:name w:val="List Bullet 3"/>
    <w:basedOn w:val="Normal"/>
    <w:rsid w:val="00E90F8B"/>
    <w:pPr>
      <w:numPr>
        <w:numId w:val="4"/>
      </w:numPr>
    </w:pPr>
  </w:style>
  <w:style w:type="paragraph" w:styleId="ListBullet4">
    <w:name w:val="List Bullet 4"/>
    <w:basedOn w:val="Normal"/>
    <w:rsid w:val="00E90F8B"/>
    <w:pPr>
      <w:numPr>
        <w:numId w:val="5"/>
      </w:numPr>
    </w:pPr>
  </w:style>
  <w:style w:type="paragraph" w:styleId="ListBullet5">
    <w:name w:val="List Bullet 5"/>
    <w:basedOn w:val="Normal"/>
    <w:rsid w:val="00E90F8B"/>
    <w:pPr>
      <w:numPr>
        <w:numId w:val="6"/>
      </w:numPr>
    </w:pPr>
  </w:style>
  <w:style w:type="paragraph" w:styleId="ListContinue">
    <w:name w:val="List Continue"/>
    <w:basedOn w:val="Normal"/>
    <w:rsid w:val="00E90F8B"/>
    <w:pPr>
      <w:spacing w:after="120" w:line="240" w:lineRule="auto"/>
      <w:ind w:left="360"/>
    </w:pPr>
  </w:style>
  <w:style w:type="paragraph" w:styleId="ListContinue2">
    <w:name w:val="List Continue 2"/>
    <w:basedOn w:val="Normal"/>
    <w:rsid w:val="00E90F8B"/>
    <w:pPr>
      <w:spacing w:after="120" w:line="240" w:lineRule="auto"/>
      <w:ind w:left="720"/>
    </w:pPr>
  </w:style>
  <w:style w:type="paragraph" w:styleId="ListContinue3">
    <w:name w:val="List Continue 3"/>
    <w:basedOn w:val="Normal"/>
    <w:rsid w:val="00E90F8B"/>
    <w:pPr>
      <w:spacing w:after="120" w:line="240" w:lineRule="auto"/>
      <w:ind w:left="1080"/>
    </w:pPr>
  </w:style>
  <w:style w:type="paragraph" w:styleId="ListContinue4">
    <w:name w:val="List Continue 4"/>
    <w:basedOn w:val="Normal"/>
    <w:rsid w:val="00E90F8B"/>
    <w:pPr>
      <w:spacing w:after="120" w:line="240" w:lineRule="auto"/>
      <w:ind w:left="1440"/>
    </w:pPr>
  </w:style>
  <w:style w:type="paragraph" w:styleId="ListContinue5">
    <w:name w:val="List Continue 5"/>
    <w:basedOn w:val="Normal"/>
    <w:rsid w:val="00E90F8B"/>
    <w:pPr>
      <w:spacing w:after="120" w:line="240" w:lineRule="auto"/>
      <w:ind w:left="1800"/>
    </w:pPr>
  </w:style>
  <w:style w:type="paragraph" w:styleId="ListNumber">
    <w:name w:val="List Number"/>
    <w:basedOn w:val="Normal"/>
    <w:rsid w:val="00E90F8B"/>
    <w:pPr>
      <w:numPr>
        <w:numId w:val="7"/>
      </w:numPr>
    </w:pPr>
  </w:style>
  <w:style w:type="paragraph" w:styleId="ListNumber2">
    <w:name w:val="List Number 2"/>
    <w:basedOn w:val="Normal"/>
    <w:rsid w:val="00E90F8B"/>
    <w:pPr>
      <w:numPr>
        <w:numId w:val="8"/>
      </w:numPr>
    </w:pPr>
  </w:style>
  <w:style w:type="paragraph" w:styleId="ListNumber3">
    <w:name w:val="List Number 3"/>
    <w:basedOn w:val="Normal"/>
    <w:rsid w:val="00E90F8B"/>
    <w:pPr>
      <w:numPr>
        <w:numId w:val="9"/>
      </w:numPr>
    </w:pPr>
  </w:style>
  <w:style w:type="paragraph" w:styleId="ListNumber4">
    <w:name w:val="List Number 4"/>
    <w:basedOn w:val="Normal"/>
    <w:rsid w:val="00E90F8B"/>
    <w:pPr>
      <w:numPr>
        <w:numId w:val="10"/>
      </w:numPr>
    </w:pPr>
  </w:style>
  <w:style w:type="paragraph" w:styleId="ListNumber5">
    <w:name w:val="List Number 5"/>
    <w:basedOn w:val="Normal"/>
    <w:rsid w:val="00E90F8B"/>
    <w:pPr>
      <w:numPr>
        <w:numId w:val="11"/>
      </w:numPr>
    </w:pPr>
  </w:style>
  <w:style w:type="paragraph" w:styleId="MacroText">
    <w:name w:val="macro"/>
    <w:semiHidden/>
    <w:rsid w:val="00E90F8B"/>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rPr>
  </w:style>
  <w:style w:type="paragraph" w:styleId="MessageHeader">
    <w:name w:val="Message Header"/>
    <w:basedOn w:val="Normal"/>
    <w:rsid w:val="00E90F8B"/>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Arial" w:hAnsi="Arial" w:cs="Arial"/>
      <w:sz w:val="24"/>
    </w:rPr>
  </w:style>
  <w:style w:type="paragraph" w:styleId="NormalWeb">
    <w:name w:val="Normal (Web)"/>
    <w:basedOn w:val="Normal"/>
    <w:rsid w:val="00E90F8B"/>
    <w:rPr>
      <w:sz w:val="24"/>
    </w:rPr>
  </w:style>
  <w:style w:type="paragraph" w:styleId="NormalIndent">
    <w:name w:val="Normal Indent"/>
    <w:basedOn w:val="Normal"/>
    <w:rsid w:val="00E90F8B"/>
    <w:pPr>
      <w:ind w:left="720"/>
    </w:pPr>
  </w:style>
  <w:style w:type="paragraph" w:styleId="NoteHeading">
    <w:name w:val="Note Heading"/>
    <w:basedOn w:val="Normal"/>
    <w:next w:val="Normal"/>
    <w:rsid w:val="00E90F8B"/>
  </w:style>
  <w:style w:type="character" w:styleId="PageNumber">
    <w:name w:val="page number"/>
    <w:basedOn w:val="DefaultParagraphFont"/>
    <w:rsid w:val="00E90F8B"/>
  </w:style>
  <w:style w:type="paragraph" w:styleId="PlainText">
    <w:name w:val="Plain Text"/>
    <w:basedOn w:val="Normal"/>
    <w:rsid w:val="00E90F8B"/>
    <w:rPr>
      <w:rFonts w:ascii="Courier New" w:hAnsi="Courier New" w:cs="Courier New"/>
      <w:sz w:val="20"/>
      <w:szCs w:val="20"/>
    </w:rPr>
  </w:style>
  <w:style w:type="paragraph" w:styleId="Salutation">
    <w:name w:val="Salutation"/>
    <w:basedOn w:val="Normal"/>
    <w:next w:val="Normal"/>
    <w:rsid w:val="00E90F8B"/>
  </w:style>
  <w:style w:type="paragraph" w:styleId="Signature">
    <w:name w:val="Signature"/>
    <w:basedOn w:val="Normal"/>
    <w:rsid w:val="00E90F8B"/>
    <w:pPr>
      <w:ind w:left="4320"/>
    </w:pPr>
  </w:style>
  <w:style w:type="paragraph" w:styleId="Subtitle">
    <w:name w:val="Subtitle"/>
    <w:basedOn w:val="Normal"/>
    <w:qFormat/>
    <w:rsid w:val="00E90F8B"/>
    <w:pPr>
      <w:spacing w:after="60"/>
      <w:jc w:val="center"/>
      <w:outlineLvl w:val="1"/>
    </w:pPr>
    <w:rPr>
      <w:rFonts w:ascii="Arial" w:hAnsi="Arial" w:cs="Arial"/>
      <w:sz w:val="24"/>
    </w:rPr>
  </w:style>
  <w:style w:type="table" w:customStyle="1" w:styleId="A6Table">
    <w:name w:val="A6Table"/>
    <w:basedOn w:val="TableNormal"/>
    <w:rsid w:val="00E14FE7"/>
    <w:pPr>
      <w:keepNext/>
      <w:spacing w:after="100" w:afterAutospacing="1"/>
      <w:jc w:val="right"/>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29" w:type="dxa"/>
        <w:right w:w="58" w:type="dxa"/>
      </w:tblCellMar>
    </w:tblPr>
    <w:trPr>
      <w:cantSplit/>
      <w:jc w:val="center"/>
    </w:trPr>
    <w:tblStylePr w:type="firstRow">
      <w:pPr>
        <w:wordWrap/>
        <w:spacing w:afterLines="0" w:afterAutospacing="1"/>
        <w:jc w:val="center"/>
      </w:pPr>
      <w:rPr>
        <w:b/>
      </w:rPr>
      <w:tblPr/>
      <w:trPr>
        <w:tblHeader/>
      </w:trPr>
    </w:tblStylePr>
    <w:tblStylePr w:type="lastRow">
      <w:rPr>
        <w:b/>
      </w:rPr>
    </w:tblStylePr>
    <w:tblStylePr w:type="firstCol">
      <w:pPr>
        <w:jc w:val="left"/>
      </w:pPr>
      <w:tblPr/>
      <w:tcPr>
        <w:vAlign w:val="center"/>
      </w:tcPr>
    </w:tblStylePr>
    <w:tblStylePr w:type="lastCol">
      <w:rPr>
        <w:b/>
      </w:rPr>
    </w:tblStylePr>
  </w:style>
  <w:style w:type="table" w:styleId="TableElegant">
    <w:name w:val="Table Elegant"/>
    <w:basedOn w:val="TableNormal"/>
    <w:rsid w:val="00E90F8B"/>
    <w:rPr>
      <w:rFonts w:eastAsia="Times New Roman"/>
      <w:sz w:val="22"/>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TableofAuthorities">
    <w:name w:val="table of authorities"/>
    <w:basedOn w:val="Normal"/>
    <w:next w:val="Normal"/>
    <w:semiHidden/>
    <w:rsid w:val="00E90F8B"/>
    <w:pPr>
      <w:ind w:left="220" w:hanging="220"/>
    </w:pPr>
  </w:style>
  <w:style w:type="paragraph" w:styleId="TableofFigures">
    <w:name w:val="table of figures"/>
    <w:basedOn w:val="Normal"/>
    <w:next w:val="Normal"/>
    <w:uiPriority w:val="99"/>
    <w:rsid w:val="002E6128"/>
    <w:pPr>
      <w:spacing w:line="360" w:lineRule="auto"/>
    </w:pPr>
  </w:style>
  <w:style w:type="paragraph" w:customStyle="1" w:styleId="Textbox">
    <w:name w:val="Text box"/>
    <w:rsid w:val="00E90F8B"/>
    <w:pPr>
      <w:autoSpaceDE w:val="0"/>
      <w:autoSpaceDN w:val="0"/>
      <w:adjustRightInd w:val="0"/>
      <w:spacing w:after="95"/>
    </w:pPr>
    <w:rPr>
      <w:rFonts w:eastAsia="Times New Roman"/>
      <w:sz w:val="24"/>
      <w:szCs w:val="24"/>
    </w:rPr>
  </w:style>
  <w:style w:type="paragraph" w:styleId="Title">
    <w:name w:val="Title"/>
    <w:basedOn w:val="Normal"/>
    <w:qFormat/>
    <w:rsid w:val="005A3198"/>
    <w:pPr>
      <w:spacing w:after="0" w:line="240" w:lineRule="auto"/>
      <w:jc w:val="center"/>
    </w:pPr>
    <w:rPr>
      <w:rFonts w:cs="Arial"/>
      <w:b/>
      <w:bCs/>
      <w:kern w:val="28"/>
      <w:sz w:val="32"/>
      <w:szCs w:val="32"/>
    </w:rPr>
  </w:style>
  <w:style w:type="character" w:styleId="CommentReference">
    <w:name w:val="annotation reference"/>
    <w:basedOn w:val="DefaultParagraphFont"/>
    <w:uiPriority w:val="99"/>
    <w:semiHidden/>
    <w:unhideWhenUsed/>
    <w:rsid w:val="00FB754B"/>
    <w:rPr>
      <w:sz w:val="16"/>
      <w:szCs w:val="16"/>
    </w:rPr>
  </w:style>
  <w:style w:type="paragraph" w:styleId="TOAHeading">
    <w:name w:val="toa heading"/>
    <w:basedOn w:val="Normal"/>
    <w:next w:val="Normal"/>
    <w:semiHidden/>
    <w:rsid w:val="00E90F8B"/>
    <w:pPr>
      <w:spacing w:before="120"/>
    </w:pPr>
    <w:rPr>
      <w:rFonts w:ascii="Arial" w:hAnsi="Arial" w:cs="Arial"/>
      <w:b/>
      <w:bCs/>
      <w:sz w:val="24"/>
    </w:rPr>
  </w:style>
  <w:style w:type="paragraph" w:styleId="TOC1">
    <w:name w:val="toc 1"/>
    <w:basedOn w:val="Normal"/>
    <w:next w:val="Normal"/>
    <w:autoRedefine/>
    <w:uiPriority w:val="39"/>
    <w:qFormat/>
    <w:rsid w:val="00CE058A"/>
    <w:pPr>
      <w:tabs>
        <w:tab w:val="left" w:pos="720"/>
        <w:tab w:val="right" w:leader="dot" w:pos="9350"/>
      </w:tabs>
      <w:spacing w:before="120" w:after="0" w:line="240" w:lineRule="auto"/>
      <w:ind w:left="720" w:hanging="720"/>
    </w:pPr>
  </w:style>
  <w:style w:type="paragraph" w:styleId="TOC2">
    <w:name w:val="toc 2"/>
    <w:basedOn w:val="Normal"/>
    <w:next w:val="Normal"/>
    <w:autoRedefine/>
    <w:uiPriority w:val="39"/>
    <w:qFormat/>
    <w:rsid w:val="000F09E0"/>
    <w:pPr>
      <w:tabs>
        <w:tab w:val="left" w:pos="720"/>
        <w:tab w:val="right" w:leader="dot" w:pos="9350"/>
      </w:tabs>
      <w:spacing w:before="120" w:after="0" w:line="240" w:lineRule="auto"/>
      <w:ind w:left="720" w:hanging="720"/>
    </w:pPr>
  </w:style>
  <w:style w:type="paragraph" w:styleId="TOC3">
    <w:name w:val="toc 3"/>
    <w:basedOn w:val="Normal"/>
    <w:next w:val="Normal"/>
    <w:autoRedefine/>
    <w:uiPriority w:val="39"/>
    <w:qFormat/>
    <w:rsid w:val="00291899"/>
    <w:pPr>
      <w:tabs>
        <w:tab w:val="left" w:pos="1584"/>
        <w:tab w:val="left" w:pos="1980"/>
        <w:tab w:val="right" w:leader="dot" w:pos="9350"/>
      </w:tabs>
      <w:spacing w:after="0"/>
      <w:ind w:left="720"/>
    </w:pPr>
  </w:style>
  <w:style w:type="paragraph" w:styleId="TOC4">
    <w:name w:val="toc 4"/>
    <w:basedOn w:val="Normal"/>
    <w:next w:val="Normal"/>
    <w:autoRedefine/>
    <w:semiHidden/>
    <w:rsid w:val="00E90F8B"/>
    <w:pPr>
      <w:ind w:left="660"/>
    </w:pPr>
  </w:style>
  <w:style w:type="paragraph" w:styleId="TOC5">
    <w:name w:val="toc 5"/>
    <w:basedOn w:val="Normal"/>
    <w:next w:val="Normal"/>
    <w:autoRedefine/>
    <w:semiHidden/>
    <w:rsid w:val="00E90F8B"/>
    <w:pPr>
      <w:ind w:left="880"/>
    </w:pPr>
  </w:style>
  <w:style w:type="paragraph" w:styleId="TOC6">
    <w:name w:val="toc 6"/>
    <w:basedOn w:val="Normal"/>
    <w:next w:val="Normal"/>
    <w:autoRedefine/>
    <w:semiHidden/>
    <w:rsid w:val="00E90F8B"/>
    <w:pPr>
      <w:ind w:left="1100"/>
    </w:pPr>
  </w:style>
  <w:style w:type="paragraph" w:styleId="TOC7">
    <w:name w:val="toc 7"/>
    <w:basedOn w:val="Normal"/>
    <w:next w:val="Normal"/>
    <w:autoRedefine/>
    <w:semiHidden/>
    <w:rsid w:val="00E90F8B"/>
    <w:pPr>
      <w:ind w:left="1320"/>
    </w:pPr>
  </w:style>
  <w:style w:type="paragraph" w:styleId="TOC8">
    <w:name w:val="toc 8"/>
    <w:basedOn w:val="Normal"/>
    <w:next w:val="Normal"/>
    <w:autoRedefine/>
    <w:semiHidden/>
    <w:rsid w:val="00E90F8B"/>
    <w:pPr>
      <w:ind w:left="1540"/>
    </w:pPr>
  </w:style>
  <w:style w:type="paragraph" w:styleId="TOC9">
    <w:name w:val="toc 9"/>
    <w:basedOn w:val="Normal"/>
    <w:next w:val="Normal"/>
    <w:autoRedefine/>
    <w:semiHidden/>
    <w:rsid w:val="00E90F8B"/>
    <w:pPr>
      <w:ind w:left="1760"/>
    </w:pPr>
  </w:style>
  <w:style w:type="character" w:customStyle="1" w:styleId="Heading4Char">
    <w:name w:val="Heading 4 Char"/>
    <w:basedOn w:val="DefaultParagraphFont"/>
    <w:link w:val="Heading4"/>
    <w:rsid w:val="008E4059"/>
    <w:rPr>
      <w:rFonts w:eastAsia="Times New Roman"/>
      <w:b/>
      <w:bCs/>
      <w:i/>
      <w:sz w:val="22"/>
      <w:szCs w:val="28"/>
    </w:rPr>
  </w:style>
  <w:style w:type="character" w:customStyle="1" w:styleId="Heading3Char">
    <w:name w:val="Heading 3 Char"/>
    <w:basedOn w:val="DefaultParagraphFont"/>
    <w:link w:val="Heading3"/>
    <w:rsid w:val="008E4059"/>
    <w:rPr>
      <w:rFonts w:eastAsia="Times New Roman" w:cs="Arial"/>
      <w:b/>
      <w:bCs/>
      <w:sz w:val="22"/>
      <w:szCs w:val="26"/>
    </w:rPr>
  </w:style>
  <w:style w:type="character" w:customStyle="1" w:styleId="ExhibitChar">
    <w:name w:val="Exhibit Char"/>
    <w:basedOn w:val="Heading3Char"/>
    <w:link w:val="Exhibit"/>
    <w:rsid w:val="004A2494"/>
    <w:rPr>
      <w:rFonts w:ascii="Arial" w:eastAsia="Times New Roman" w:hAnsi="Arial" w:cs="Arial"/>
      <w:b/>
      <w:bCs/>
      <w:sz w:val="22"/>
      <w:szCs w:val="22"/>
    </w:rPr>
  </w:style>
  <w:style w:type="paragraph" w:styleId="Revision">
    <w:name w:val="Revision"/>
    <w:hidden/>
    <w:uiPriority w:val="99"/>
    <w:semiHidden/>
    <w:rsid w:val="00CC7ED0"/>
    <w:rPr>
      <w:rFonts w:eastAsia="Times New Roman"/>
      <w:sz w:val="22"/>
      <w:szCs w:val="24"/>
    </w:rPr>
  </w:style>
  <w:style w:type="numbering" w:customStyle="1" w:styleId="StyleBulletedSymbolsymbolLeft1">
    <w:name w:val="Style Bulleted Symbol (symbol) Left:  1&quot;"/>
    <w:basedOn w:val="NoList"/>
    <w:rsid w:val="00851F6F"/>
    <w:pPr>
      <w:numPr>
        <w:numId w:val="12"/>
      </w:numPr>
    </w:pPr>
  </w:style>
  <w:style w:type="numbering" w:customStyle="1" w:styleId="StyleBulleted">
    <w:name w:val="Style Bulleted"/>
    <w:basedOn w:val="NoList"/>
    <w:rsid w:val="00B12FEB"/>
    <w:pPr>
      <w:numPr>
        <w:numId w:val="13"/>
      </w:numPr>
    </w:pPr>
  </w:style>
  <w:style w:type="numbering" w:customStyle="1" w:styleId="StyleBulleted1">
    <w:name w:val="Style Bulleted1"/>
    <w:basedOn w:val="NoList"/>
    <w:rsid w:val="0049432B"/>
  </w:style>
  <w:style w:type="paragraph" w:styleId="ListParagraph">
    <w:name w:val="List Paragraph"/>
    <w:basedOn w:val="Normal"/>
    <w:uiPriority w:val="34"/>
    <w:qFormat/>
    <w:rsid w:val="0049432B"/>
    <w:pPr>
      <w:ind w:left="720"/>
    </w:pPr>
  </w:style>
  <w:style w:type="character" w:customStyle="1" w:styleId="CommentTextChar">
    <w:name w:val="Comment Text Char"/>
    <w:basedOn w:val="DefaultParagraphFont"/>
    <w:link w:val="CommentText"/>
    <w:uiPriority w:val="99"/>
    <w:semiHidden/>
    <w:rsid w:val="00B22DD9"/>
    <w:rPr>
      <w:rFonts w:eastAsia="Times New Roman"/>
    </w:rPr>
  </w:style>
  <w:style w:type="table" w:styleId="TableGrid1">
    <w:name w:val="Table Grid 1"/>
    <w:basedOn w:val="TableNormal"/>
    <w:uiPriority w:val="99"/>
    <w:unhideWhenUsed/>
    <w:rsid w:val="0081323A"/>
    <w:pPr>
      <w:spacing w:after="240" w:line="28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StyleHeading1After0pt">
    <w:name w:val="Style Heading 1 + After:  0 pt"/>
    <w:basedOn w:val="Heading1"/>
    <w:rsid w:val="00D65A56"/>
    <w:pPr>
      <w:pageBreakBefore w:val="0"/>
      <w:spacing w:after="0"/>
    </w:pPr>
    <w:rPr>
      <w:rFonts w:cs="Times New Roman"/>
      <w:szCs w:val="20"/>
    </w:rPr>
  </w:style>
  <w:style w:type="character" w:customStyle="1" w:styleId="FooterChar">
    <w:name w:val="Footer Char"/>
    <w:basedOn w:val="DefaultParagraphFont"/>
    <w:link w:val="Footer"/>
    <w:rsid w:val="00DA1F5B"/>
    <w:rPr>
      <w:rFonts w:eastAsia="Times New Roman"/>
      <w:szCs w:val="24"/>
    </w:rPr>
  </w:style>
  <w:style w:type="paragraph" w:customStyle="1" w:styleId="Title2">
    <w:name w:val="Title2"/>
    <w:basedOn w:val="Normal"/>
    <w:rsid w:val="00EC3E27"/>
    <w:pPr>
      <w:spacing w:after="0" w:line="240" w:lineRule="auto"/>
      <w:jc w:val="center"/>
    </w:pPr>
    <w:rPr>
      <w:rFonts w:ascii="Arial" w:hAnsi="Arial"/>
      <w:b/>
    </w:rPr>
  </w:style>
  <w:style w:type="paragraph" w:styleId="NoSpacing">
    <w:name w:val="No Spacing"/>
    <w:uiPriority w:val="1"/>
    <w:qFormat/>
    <w:rsid w:val="00B044F6"/>
    <w:rPr>
      <w:rFonts w:eastAsia="Times New Roman"/>
      <w:sz w:val="22"/>
      <w:szCs w:val="24"/>
    </w:rPr>
  </w:style>
  <w:style w:type="paragraph" w:styleId="TOCHeading">
    <w:name w:val="TOC Heading"/>
    <w:basedOn w:val="Heading1"/>
    <w:next w:val="Normal"/>
    <w:uiPriority w:val="39"/>
    <w:unhideWhenUsed/>
    <w:qFormat/>
    <w:rsid w:val="00AE4DFF"/>
    <w:pPr>
      <w:keepLines/>
      <w:pageBreakBefore w:val="0"/>
      <w:spacing w:before="480" w:after="0" w:line="276" w:lineRule="auto"/>
      <w:jc w:val="left"/>
      <w:outlineLvl w:val="9"/>
    </w:pPr>
    <w:rPr>
      <w:rFonts w:asciiTheme="majorHAnsi" w:eastAsiaTheme="majorEastAsia" w:hAnsiTheme="majorHAnsi" w:cstheme="majorBidi"/>
      <w:color w:val="365F91" w:themeColor="accent1" w:themeShade="BF"/>
      <w:szCs w:val="28"/>
      <w:lang w:eastAsia="ja-JP"/>
    </w:rPr>
  </w:style>
  <w:style w:type="paragraph" w:customStyle="1" w:styleId="StyleArial20ptBoldCentered">
    <w:name w:val="Style Arial 20 pt Bold Centered"/>
    <w:basedOn w:val="Normal"/>
    <w:next w:val="Normal"/>
    <w:rsid w:val="0083339B"/>
    <w:pPr>
      <w:spacing w:after="0" w:line="240" w:lineRule="auto"/>
      <w:jc w:val="center"/>
    </w:pPr>
    <w:rPr>
      <w:rFonts w:ascii="Arial" w:hAnsi="Arial"/>
      <w:b/>
      <w:bCs/>
      <w:sz w:val="40"/>
      <w:szCs w:val="20"/>
    </w:rPr>
  </w:style>
  <w:style w:type="paragraph" w:customStyle="1" w:styleId="paragraph">
    <w:name w:val="paragraph"/>
    <w:basedOn w:val="Normal"/>
    <w:rsid w:val="008F58C2"/>
    <w:pPr>
      <w:spacing w:before="100" w:beforeAutospacing="1" w:after="100" w:afterAutospacing="1" w:line="240" w:lineRule="auto"/>
    </w:pPr>
    <w:rPr>
      <w:sz w:val="24"/>
    </w:rPr>
  </w:style>
  <w:style w:type="character" w:customStyle="1" w:styleId="UnresolvedMention1">
    <w:name w:val="Unresolved Mention1"/>
    <w:basedOn w:val="DefaultParagraphFont"/>
    <w:uiPriority w:val="99"/>
    <w:semiHidden/>
    <w:unhideWhenUsed/>
    <w:rsid w:val="00EF1E93"/>
    <w:rPr>
      <w:color w:val="605E5C"/>
      <w:shd w:val="clear" w:color="auto" w:fill="E1DFDD"/>
    </w:rPr>
  </w:style>
  <w:style w:type="character" w:styleId="FollowedHyperlink">
    <w:name w:val="FollowedHyperlink"/>
    <w:basedOn w:val="DefaultParagraphFont"/>
    <w:uiPriority w:val="99"/>
    <w:semiHidden/>
    <w:unhideWhenUsed/>
    <w:rsid w:val="00EF1E93"/>
    <w:rPr>
      <w:color w:val="800080" w:themeColor="followedHyperlink"/>
      <w:u w:val="single"/>
    </w:rPr>
  </w:style>
  <w:style w:type="paragraph" w:customStyle="1" w:styleId="EPAResponse">
    <w:name w:val="EPA Response"/>
    <w:basedOn w:val="Normal"/>
    <w:link w:val="EPAResponseChar"/>
    <w:qFormat/>
    <w:rsid w:val="00442B86"/>
    <w:pPr>
      <w:ind w:left="720"/>
    </w:pPr>
    <w:rPr>
      <w:i/>
      <w:szCs w:val="22"/>
    </w:rPr>
  </w:style>
  <w:style w:type="character" w:customStyle="1" w:styleId="EPAResponseChar">
    <w:name w:val="EPA Response Char"/>
    <w:basedOn w:val="DefaultParagraphFont"/>
    <w:link w:val="EPAResponse"/>
    <w:rsid w:val="00442B86"/>
    <w:rPr>
      <w:rFonts w:eastAsia="Times New Roman"/>
      <w:i/>
      <w:sz w:val="22"/>
      <w:szCs w:val="22"/>
    </w:rPr>
  </w:style>
  <w:style w:type="character" w:customStyle="1" w:styleId="EndnoteTextChar">
    <w:name w:val="Endnote Text Char"/>
    <w:basedOn w:val="DefaultParagraphFont"/>
    <w:link w:val="EndnoteText"/>
    <w:uiPriority w:val="99"/>
    <w:rsid w:val="009C5CD5"/>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87168">
      <w:bodyDiv w:val="1"/>
      <w:marLeft w:val="0"/>
      <w:marRight w:val="0"/>
      <w:marTop w:val="0"/>
      <w:marBottom w:val="0"/>
      <w:divBdr>
        <w:top w:val="none" w:sz="0" w:space="0" w:color="auto"/>
        <w:left w:val="none" w:sz="0" w:space="0" w:color="auto"/>
        <w:bottom w:val="none" w:sz="0" w:space="0" w:color="auto"/>
        <w:right w:val="none" w:sz="0" w:space="0" w:color="auto"/>
      </w:divBdr>
    </w:div>
    <w:div w:id="22681572">
      <w:bodyDiv w:val="1"/>
      <w:marLeft w:val="0"/>
      <w:marRight w:val="0"/>
      <w:marTop w:val="0"/>
      <w:marBottom w:val="0"/>
      <w:divBdr>
        <w:top w:val="none" w:sz="0" w:space="0" w:color="auto"/>
        <w:left w:val="none" w:sz="0" w:space="0" w:color="auto"/>
        <w:bottom w:val="none" w:sz="0" w:space="0" w:color="auto"/>
        <w:right w:val="none" w:sz="0" w:space="0" w:color="auto"/>
      </w:divBdr>
    </w:div>
    <w:div w:id="26684707">
      <w:bodyDiv w:val="1"/>
      <w:marLeft w:val="0"/>
      <w:marRight w:val="0"/>
      <w:marTop w:val="0"/>
      <w:marBottom w:val="0"/>
      <w:divBdr>
        <w:top w:val="none" w:sz="0" w:space="0" w:color="auto"/>
        <w:left w:val="none" w:sz="0" w:space="0" w:color="auto"/>
        <w:bottom w:val="none" w:sz="0" w:space="0" w:color="auto"/>
        <w:right w:val="none" w:sz="0" w:space="0" w:color="auto"/>
      </w:divBdr>
    </w:div>
    <w:div w:id="29425731">
      <w:bodyDiv w:val="1"/>
      <w:marLeft w:val="0"/>
      <w:marRight w:val="0"/>
      <w:marTop w:val="0"/>
      <w:marBottom w:val="0"/>
      <w:divBdr>
        <w:top w:val="none" w:sz="0" w:space="0" w:color="auto"/>
        <w:left w:val="none" w:sz="0" w:space="0" w:color="auto"/>
        <w:bottom w:val="none" w:sz="0" w:space="0" w:color="auto"/>
        <w:right w:val="none" w:sz="0" w:space="0" w:color="auto"/>
      </w:divBdr>
    </w:div>
    <w:div w:id="31535264">
      <w:bodyDiv w:val="1"/>
      <w:marLeft w:val="0"/>
      <w:marRight w:val="0"/>
      <w:marTop w:val="0"/>
      <w:marBottom w:val="0"/>
      <w:divBdr>
        <w:top w:val="none" w:sz="0" w:space="0" w:color="auto"/>
        <w:left w:val="none" w:sz="0" w:space="0" w:color="auto"/>
        <w:bottom w:val="none" w:sz="0" w:space="0" w:color="auto"/>
        <w:right w:val="none" w:sz="0" w:space="0" w:color="auto"/>
      </w:divBdr>
    </w:div>
    <w:div w:id="32704744">
      <w:bodyDiv w:val="1"/>
      <w:marLeft w:val="0"/>
      <w:marRight w:val="0"/>
      <w:marTop w:val="0"/>
      <w:marBottom w:val="0"/>
      <w:divBdr>
        <w:top w:val="none" w:sz="0" w:space="0" w:color="auto"/>
        <w:left w:val="none" w:sz="0" w:space="0" w:color="auto"/>
        <w:bottom w:val="none" w:sz="0" w:space="0" w:color="auto"/>
        <w:right w:val="none" w:sz="0" w:space="0" w:color="auto"/>
      </w:divBdr>
    </w:div>
    <w:div w:id="36324894">
      <w:bodyDiv w:val="1"/>
      <w:marLeft w:val="0"/>
      <w:marRight w:val="0"/>
      <w:marTop w:val="0"/>
      <w:marBottom w:val="0"/>
      <w:divBdr>
        <w:top w:val="none" w:sz="0" w:space="0" w:color="auto"/>
        <w:left w:val="none" w:sz="0" w:space="0" w:color="auto"/>
        <w:bottom w:val="none" w:sz="0" w:space="0" w:color="auto"/>
        <w:right w:val="none" w:sz="0" w:space="0" w:color="auto"/>
      </w:divBdr>
    </w:div>
    <w:div w:id="37357502">
      <w:bodyDiv w:val="1"/>
      <w:marLeft w:val="0"/>
      <w:marRight w:val="0"/>
      <w:marTop w:val="0"/>
      <w:marBottom w:val="0"/>
      <w:divBdr>
        <w:top w:val="none" w:sz="0" w:space="0" w:color="auto"/>
        <w:left w:val="none" w:sz="0" w:space="0" w:color="auto"/>
        <w:bottom w:val="none" w:sz="0" w:space="0" w:color="auto"/>
        <w:right w:val="none" w:sz="0" w:space="0" w:color="auto"/>
      </w:divBdr>
    </w:div>
    <w:div w:id="38626150">
      <w:bodyDiv w:val="1"/>
      <w:marLeft w:val="0"/>
      <w:marRight w:val="0"/>
      <w:marTop w:val="0"/>
      <w:marBottom w:val="0"/>
      <w:divBdr>
        <w:top w:val="none" w:sz="0" w:space="0" w:color="auto"/>
        <w:left w:val="none" w:sz="0" w:space="0" w:color="auto"/>
        <w:bottom w:val="none" w:sz="0" w:space="0" w:color="auto"/>
        <w:right w:val="none" w:sz="0" w:space="0" w:color="auto"/>
      </w:divBdr>
    </w:div>
    <w:div w:id="41486290">
      <w:bodyDiv w:val="1"/>
      <w:marLeft w:val="0"/>
      <w:marRight w:val="0"/>
      <w:marTop w:val="0"/>
      <w:marBottom w:val="0"/>
      <w:divBdr>
        <w:top w:val="none" w:sz="0" w:space="0" w:color="auto"/>
        <w:left w:val="none" w:sz="0" w:space="0" w:color="auto"/>
        <w:bottom w:val="none" w:sz="0" w:space="0" w:color="auto"/>
        <w:right w:val="none" w:sz="0" w:space="0" w:color="auto"/>
      </w:divBdr>
    </w:div>
    <w:div w:id="46496284">
      <w:bodyDiv w:val="1"/>
      <w:marLeft w:val="0"/>
      <w:marRight w:val="0"/>
      <w:marTop w:val="0"/>
      <w:marBottom w:val="0"/>
      <w:divBdr>
        <w:top w:val="none" w:sz="0" w:space="0" w:color="auto"/>
        <w:left w:val="none" w:sz="0" w:space="0" w:color="auto"/>
        <w:bottom w:val="none" w:sz="0" w:space="0" w:color="auto"/>
        <w:right w:val="none" w:sz="0" w:space="0" w:color="auto"/>
      </w:divBdr>
    </w:div>
    <w:div w:id="53042416">
      <w:bodyDiv w:val="1"/>
      <w:marLeft w:val="0"/>
      <w:marRight w:val="0"/>
      <w:marTop w:val="0"/>
      <w:marBottom w:val="0"/>
      <w:divBdr>
        <w:top w:val="none" w:sz="0" w:space="0" w:color="auto"/>
        <w:left w:val="none" w:sz="0" w:space="0" w:color="auto"/>
        <w:bottom w:val="none" w:sz="0" w:space="0" w:color="auto"/>
        <w:right w:val="none" w:sz="0" w:space="0" w:color="auto"/>
      </w:divBdr>
    </w:div>
    <w:div w:id="65343461">
      <w:bodyDiv w:val="1"/>
      <w:marLeft w:val="0"/>
      <w:marRight w:val="0"/>
      <w:marTop w:val="0"/>
      <w:marBottom w:val="0"/>
      <w:divBdr>
        <w:top w:val="none" w:sz="0" w:space="0" w:color="auto"/>
        <w:left w:val="none" w:sz="0" w:space="0" w:color="auto"/>
        <w:bottom w:val="none" w:sz="0" w:space="0" w:color="auto"/>
        <w:right w:val="none" w:sz="0" w:space="0" w:color="auto"/>
      </w:divBdr>
    </w:div>
    <w:div w:id="75369150">
      <w:bodyDiv w:val="1"/>
      <w:marLeft w:val="0"/>
      <w:marRight w:val="0"/>
      <w:marTop w:val="0"/>
      <w:marBottom w:val="0"/>
      <w:divBdr>
        <w:top w:val="none" w:sz="0" w:space="0" w:color="auto"/>
        <w:left w:val="none" w:sz="0" w:space="0" w:color="auto"/>
        <w:bottom w:val="none" w:sz="0" w:space="0" w:color="auto"/>
        <w:right w:val="none" w:sz="0" w:space="0" w:color="auto"/>
      </w:divBdr>
    </w:div>
    <w:div w:id="76102625">
      <w:bodyDiv w:val="1"/>
      <w:marLeft w:val="0"/>
      <w:marRight w:val="0"/>
      <w:marTop w:val="0"/>
      <w:marBottom w:val="0"/>
      <w:divBdr>
        <w:top w:val="none" w:sz="0" w:space="0" w:color="auto"/>
        <w:left w:val="none" w:sz="0" w:space="0" w:color="auto"/>
        <w:bottom w:val="none" w:sz="0" w:space="0" w:color="auto"/>
        <w:right w:val="none" w:sz="0" w:space="0" w:color="auto"/>
      </w:divBdr>
    </w:div>
    <w:div w:id="83915238">
      <w:bodyDiv w:val="1"/>
      <w:marLeft w:val="0"/>
      <w:marRight w:val="0"/>
      <w:marTop w:val="0"/>
      <w:marBottom w:val="0"/>
      <w:divBdr>
        <w:top w:val="none" w:sz="0" w:space="0" w:color="auto"/>
        <w:left w:val="none" w:sz="0" w:space="0" w:color="auto"/>
        <w:bottom w:val="none" w:sz="0" w:space="0" w:color="auto"/>
        <w:right w:val="none" w:sz="0" w:space="0" w:color="auto"/>
      </w:divBdr>
    </w:div>
    <w:div w:id="84965820">
      <w:bodyDiv w:val="1"/>
      <w:marLeft w:val="0"/>
      <w:marRight w:val="0"/>
      <w:marTop w:val="0"/>
      <w:marBottom w:val="0"/>
      <w:divBdr>
        <w:top w:val="none" w:sz="0" w:space="0" w:color="auto"/>
        <w:left w:val="none" w:sz="0" w:space="0" w:color="auto"/>
        <w:bottom w:val="none" w:sz="0" w:space="0" w:color="auto"/>
        <w:right w:val="none" w:sz="0" w:space="0" w:color="auto"/>
      </w:divBdr>
    </w:div>
    <w:div w:id="103771157">
      <w:bodyDiv w:val="1"/>
      <w:marLeft w:val="0"/>
      <w:marRight w:val="0"/>
      <w:marTop w:val="0"/>
      <w:marBottom w:val="0"/>
      <w:divBdr>
        <w:top w:val="none" w:sz="0" w:space="0" w:color="auto"/>
        <w:left w:val="none" w:sz="0" w:space="0" w:color="auto"/>
        <w:bottom w:val="none" w:sz="0" w:space="0" w:color="auto"/>
        <w:right w:val="none" w:sz="0" w:space="0" w:color="auto"/>
      </w:divBdr>
    </w:div>
    <w:div w:id="103884138">
      <w:bodyDiv w:val="1"/>
      <w:marLeft w:val="0"/>
      <w:marRight w:val="0"/>
      <w:marTop w:val="0"/>
      <w:marBottom w:val="0"/>
      <w:divBdr>
        <w:top w:val="none" w:sz="0" w:space="0" w:color="auto"/>
        <w:left w:val="none" w:sz="0" w:space="0" w:color="auto"/>
        <w:bottom w:val="none" w:sz="0" w:space="0" w:color="auto"/>
        <w:right w:val="none" w:sz="0" w:space="0" w:color="auto"/>
      </w:divBdr>
    </w:div>
    <w:div w:id="104273491">
      <w:bodyDiv w:val="1"/>
      <w:marLeft w:val="0"/>
      <w:marRight w:val="0"/>
      <w:marTop w:val="0"/>
      <w:marBottom w:val="0"/>
      <w:divBdr>
        <w:top w:val="none" w:sz="0" w:space="0" w:color="auto"/>
        <w:left w:val="none" w:sz="0" w:space="0" w:color="auto"/>
        <w:bottom w:val="none" w:sz="0" w:space="0" w:color="auto"/>
        <w:right w:val="none" w:sz="0" w:space="0" w:color="auto"/>
      </w:divBdr>
    </w:div>
    <w:div w:id="106390708">
      <w:bodyDiv w:val="1"/>
      <w:marLeft w:val="0"/>
      <w:marRight w:val="0"/>
      <w:marTop w:val="0"/>
      <w:marBottom w:val="0"/>
      <w:divBdr>
        <w:top w:val="none" w:sz="0" w:space="0" w:color="auto"/>
        <w:left w:val="none" w:sz="0" w:space="0" w:color="auto"/>
        <w:bottom w:val="none" w:sz="0" w:space="0" w:color="auto"/>
        <w:right w:val="none" w:sz="0" w:space="0" w:color="auto"/>
      </w:divBdr>
    </w:div>
    <w:div w:id="108666586">
      <w:bodyDiv w:val="1"/>
      <w:marLeft w:val="0"/>
      <w:marRight w:val="0"/>
      <w:marTop w:val="0"/>
      <w:marBottom w:val="0"/>
      <w:divBdr>
        <w:top w:val="none" w:sz="0" w:space="0" w:color="auto"/>
        <w:left w:val="none" w:sz="0" w:space="0" w:color="auto"/>
        <w:bottom w:val="none" w:sz="0" w:space="0" w:color="auto"/>
        <w:right w:val="none" w:sz="0" w:space="0" w:color="auto"/>
      </w:divBdr>
    </w:div>
    <w:div w:id="115032420">
      <w:bodyDiv w:val="1"/>
      <w:marLeft w:val="0"/>
      <w:marRight w:val="0"/>
      <w:marTop w:val="0"/>
      <w:marBottom w:val="0"/>
      <w:divBdr>
        <w:top w:val="none" w:sz="0" w:space="0" w:color="auto"/>
        <w:left w:val="none" w:sz="0" w:space="0" w:color="auto"/>
        <w:bottom w:val="none" w:sz="0" w:space="0" w:color="auto"/>
        <w:right w:val="none" w:sz="0" w:space="0" w:color="auto"/>
      </w:divBdr>
    </w:div>
    <w:div w:id="117340548">
      <w:bodyDiv w:val="1"/>
      <w:marLeft w:val="0"/>
      <w:marRight w:val="0"/>
      <w:marTop w:val="0"/>
      <w:marBottom w:val="0"/>
      <w:divBdr>
        <w:top w:val="none" w:sz="0" w:space="0" w:color="auto"/>
        <w:left w:val="none" w:sz="0" w:space="0" w:color="auto"/>
        <w:bottom w:val="none" w:sz="0" w:space="0" w:color="auto"/>
        <w:right w:val="none" w:sz="0" w:space="0" w:color="auto"/>
      </w:divBdr>
    </w:div>
    <w:div w:id="118692934">
      <w:bodyDiv w:val="1"/>
      <w:marLeft w:val="0"/>
      <w:marRight w:val="0"/>
      <w:marTop w:val="0"/>
      <w:marBottom w:val="0"/>
      <w:divBdr>
        <w:top w:val="none" w:sz="0" w:space="0" w:color="auto"/>
        <w:left w:val="none" w:sz="0" w:space="0" w:color="auto"/>
        <w:bottom w:val="none" w:sz="0" w:space="0" w:color="auto"/>
        <w:right w:val="none" w:sz="0" w:space="0" w:color="auto"/>
      </w:divBdr>
    </w:div>
    <w:div w:id="120926660">
      <w:bodyDiv w:val="1"/>
      <w:marLeft w:val="0"/>
      <w:marRight w:val="0"/>
      <w:marTop w:val="0"/>
      <w:marBottom w:val="0"/>
      <w:divBdr>
        <w:top w:val="none" w:sz="0" w:space="0" w:color="auto"/>
        <w:left w:val="none" w:sz="0" w:space="0" w:color="auto"/>
        <w:bottom w:val="none" w:sz="0" w:space="0" w:color="auto"/>
        <w:right w:val="none" w:sz="0" w:space="0" w:color="auto"/>
      </w:divBdr>
    </w:div>
    <w:div w:id="124465485">
      <w:bodyDiv w:val="1"/>
      <w:marLeft w:val="0"/>
      <w:marRight w:val="0"/>
      <w:marTop w:val="0"/>
      <w:marBottom w:val="0"/>
      <w:divBdr>
        <w:top w:val="none" w:sz="0" w:space="0" w:color="auto"/>
        <w:left w:val="none" w:sz="0" w:space="0" w:color="auto"/>
        <w:bottom w:val="none" w:sz="0" w:space="0" w:color="auto"/>
        <w:right w:val="none" w:sz="0" w:space="0" w:color="auto"/>
      </w:divBdr>
    </w:div>
    <w:div w:id="126092467">
      <w:bodyDiv w:val="1"/>
      <w:marLeft w:val="0"/>
      <w:marRight w:val="0"/>
      <w:marTop w:val="0"/>
      <w:marBottom w:val="0"/>
      <w:divBdr>
        <w:top w:val="none" w:sz="0" w:space="0" w:color="auto"/>
        <w:left w:val="none" w:sz="0" w:space="0" w:color="auto"/>
        <w:bottom w:val="none" w:sz="0" w:space="0" w:color="auto"/>
        <w:right w:val="none" w:sz="0" w:space="0" w:color="auto"/>
      </w:divBdr>
    </w:div>
    <w:div w:id="127205586">
      <w:bodyDiv w:val="1"/>
      <w:marLeft w:val="0"/>
      <w:marRight w:val="0"/>
      <w:marTop w:val="0"/>
      <w:marBottom w:val="0"/>
      <w:divBdr>
        <w:top w:val="none" w:sz="0" w:space="0" w:color="auto"/>
        <w:left w:val="none" w:sz="0" w:space="0" w:color="auto"/>
        <w:bottom w:val="none" w:sz="0" w:space="0" w:color="auto"/>
        <w:right w:val="none" w:sz="0" w:space="0" w:color="auto"/>
      </w:divBdr>
    </w:div>
    <w:div w:id="127355646">
      <w:bodyDiv w:val="1"/>
      <w:marLeft w:val="0"/>
      <w:marRight w:val="0"/>
      <w:marTop w:val="0"/>
      <w:marBottom w:val="0"/>
      <w:divBdr>
        <w:top w:val="none" w:sz="0" w:space="0" w:color="auto"/>
        <w:left w:val="none" w:sz="0" w:space="0" w:color="auto"/>
        <w:bottom w:val="none" w:sz="0" w:space="0" w:color="auto"/>
        <w:right w:val="none" w:sz="0" w:space="0" w:color="auto"/>
      </w:divBdr>
    </w:div>
    <w:div w:id="141316633">
      <w:bodyDiv w:val="1"/>
      <w:marLeft w:val="0"/>
      <w:marRight w:val="0"/>
      <w:marTop w:val="0"/>
      <w:marBottom w:val="0"/>
      <w:divBdr>
        <w:top w:val="none" w:sz="0" w:space="0" w:color="auto"/>
        <w:left w:val="none" w:sz="0" w:space="0" w:color="auto"/>
        <w:bottom w:val="none" w:sz="0" w:space="0" w:color="auto"/>
        <w:right w:val="none" w:sz="0" w:space="0" w:color="auto"/>
      </w:divBdr>
    </w:div>
    <w:div w:id="141704836">
      <w:bodyDiv w:val="1"/>
      <w:marLeft w:val="0"/>
      <w:marRight w:val="0"/>
      <w:marTop w:val="0"/>
      <w:marBottom w:val="0"/>
      <w:divBdr>
        <w:top w:val="none" w:sz="0" w:space="0" w:color="auto"/>
        <w:left w:val="none" w:sz="0" w:space="0" w:color="auto"/>
        <w:bottom w:val="none" w:sz="0" w:space="0" w:color="auto"/>
        <w:right w:val="none" w:sz="0" w:space="0" w:color="auto"/>
      </w:divBdr>
    </w:div>
    <w:div w:id="149178847">
      <w:bodyDiv w:val="1"/>
      <w:marLeft w:val="0"/>
      <w:marRight w:val="0"/>
      <w:marTop w:val="0"/>
      <w:marBottom w:val="0"/>
      <w:divBdr>
        <w:top w:val="none" w:sz="0" w:space="0" w:color="auto"/>
        <w:left w:val="none" w:sz="0" w:space="0" w:color="auto"/>
        <w:bottom w:val="none" w:sz="0" w:space="0" w:color="auto"/>
        <w:right w:val="none" w:sz="0" w:space="0" w:color="auto"/>
      </w:divBdr>
    </w:div>
    <w:div w:id="149640448">
      <w:bodyDiv w:val="1"/>
      <w:marLeft w:val="0"/>
      <w:marRight w:val="0"/>
      <w:marTop w:val="0"/>
      <w:marBottom w:val="0"/>
      <w:divBdr>
        <w:top w:val="none" w:sz="0" w:space="0" w:color="auto"/>
        <w:left w:val="none" w:sz="0" w:space="0" w:color="auto"/>
        <w:bottom w:val="none" w:sz="0" w:space="0" w:color="auto"/>
        <w:right w:val="none" w:sz="0" w:space="0" w:color="auto"/>
      </w:divBdr>
    </w:div>
    <w:div w:id="151720266">
      <w:bodyDiv w:val="1"/>
      <w:marLeft w:val="0"/>
      <w:marRight w:val="0"/>
      <w:marTop w:val="0"/>
      <w:marBottom w:val="0"/>
      <w:divBdr>
        <w:top w:val="none" w:sz="0" w:space="0" w:color="auto"/>
        <w:left w:val="none" w:sz="0" w:space="0" w:color="auto"/>
        <w:bottom w:val="none" w:sz="0" w:space="0" w:color="auto"/>
        <w:right w:val="none" w:sz="0" w:space="0" w:color="auto"/>
      </w:divBdr>
    </w:div>
    <w:div w:id="154927798">
      <w:bodyDiv w:val="1"/>
      <w:marLeft w:val="0"/>
      <w:marRight w:val="0"/>
      <w:marTop w:val="0"/>
      <w:marBottom w:val="0"/>
      <w:divBdr>
        <w:top w:val="none" w:sz="0" w:space="0" w:color="auto"/>
        <w:left w:val="none" w:sz="0" w:space="0" w:color="auto"/>
        <w:bottom w:val="none" w:sz="0" w:space="0" w:color="auto"/>
        <w:right w:val="none" w:sz="0" w:space="0" w:color="auto"/>
      </w:divBdr>
    </w:div>
    <w:div w:id="156921323">
      <w:bodyDiv w:val="1"/>
      <w:marLeft w:val="0"/>
      <w:marRight w:val="0"/>
      <w:marTop w:val="0"/>
      <w:marBottom w:val="0"/>
      <w:divBdr>
        <w:top w:val="none" w:sz="0" w:space="0" w:color="auto"/>
        <w:left w:val="none" w:sz="0" w:space="0" w:color="auto"/>
        <w:bottom w:val="none" w:sz="0" w:space="0" w:color="auto"/>
        <w:right w:val="none" w:sz="0" w:space="0" w:color="auto"/>
      </w:divBdr>
    </w:div>
    <w:div w:id="157236630">
      <w:bodyDiv w:val="1"/>
      <w:marLeft w:val="0"/>
      <w:marRight w:val="0"/>
      <w:marTop w:val="0"/>
      <w:marBottom w:val="0"/>
      <w:divBdr>
        <w:top w:val="none" w:sz="0" w:space="0" w:color="auto"/>
        <w:left w:val="none" w:sz="0" w:space="0" w:color="auto"/>
        <w:bottom w:val="none" w:sz="0" w:space="0" w:color="auto"/>
        <w:right w:val="none" w:sz="0" w:space="0" w:color="auto"/>
      </w:divBdr>
    </w:div>
    <w:div w:id="158009277">
      <w:bodyDiv w:val="1"/>
      <w:marLeft w:val="0"/>
      <w:marRight w:val="0"/>
      <w:marTop w:val="0"/>
      <w:marBottom w:val="0"/>
      <w:divBdr>
        <w:top w:val="none" w:sz="0" w:space="0" w:color="auto"/>
        <w:left w:val="none" w:sz="0" w:space="0" w:color="auto"/>
        <w:bottom w:val="none" w:sz="0" w:space="0" w:color="auto"/>
        <w:right w:val="none" w:sz="0" w:space="0" w:color="auto"/>
      </w:divBdr>
    </w:div>
    <w:div w:id="158740372">
      <w:bodyDiv w:val="1"/>
      <w:marLeft w:val="0"/>
      <w:marRight w:val="0"/>
      <w:marTop w:val="0"/>
      <w:marBottom w:val="0"/>
      <w:divBdr>
        <w:top w:val="none" w:sz="0" w:space="0" w:color="auto"/>
        <w:left w:val="none" w:sz="0" w:space="0" w:color="auto"/>
        <w:bottom w:val="none" w:sz="0" w:space="0" w:color="auto"/>
        <w:right w:val="none" w:sz="0" w:space="0" w:color="auto"/>
      </w:divBdr>
    </w:div>
    <w:div w:id="160703316">
      <w:bodyDiv w:val="1"/>
      <w:marLeft w:val="0"/>
      <w:marRight w:val="0"/>
      <w:marTop w:val="0"/>
      <w:marBottom w:val="0"/>
      <w:divBdr>
        <w:top w:val="none" w:sz="0" w:space="0" w:color="auto"/>
        <w:left w:val="none" w:sz="0" w:space="0" w:color="auto"/>
        <w:bottom w:val="none" w:sz="0" w:space="0" w:color="auto"/>
        <w:right w:val="none" w:sz="0" w:space="0" w:color="auto"/>
      </w:divBdr>
    </w:div>
    <w:div w:id="162283431">
      <w:bodyDiv w:val="1"/>
      <w:marLeft w:val="0"/>
      <w:marRight w:val="0"/>
      <w:marTop w:val="0"/>
      <w:marBottom w:val="0"/>
      <w:divBdr>
        <w:top w:val="none" w:sz="0" w:space="0" w:color="auto"/>
        <w:left w:val="none" w:sz="0" w:space="0" w:color="auto"/>
        <w:bottom w:val="none" w:sz="0" w:space="0" w:color="auto"/>
        <w:right w:val="none" w:sz="0" w:space="0" w:color="auto"/>
      </w:divBdr>
    </w:div>
    <w:div w:id="163474272">
      <w:bodyDiv w:val="1"/>
      <w:marLeft w:val="0"/>
      <w:marRight w:val="0"/>
      <w:marTop w:val="0"/>
      <w:marBottom w:val="0"/>
      <w:divBdr>
        <w:top w:val="none" w:sz="0" w:space="0" w:color="auto"/>
        <w:left w:val="none" w:sz="0" w:space="0" w:color="auto"/>
        <w:bottom w:val="none" w:sz="0" w:space="0" w:color="auto"/>
        <w:right w:val="none" w:sz="0" w:space="0" w:color="auto"/>
      </w:divBdr>
    </w:div>
    <w:div w:id="167527408">
      <w:bodyDiv w:val="1"/>
      <w:marLeft w:val="0"/>
      <w:marRight w:val="0"/>
      <w:marTop w:val="0"/>
      <w:marBottom w:val="0"/>
      <w:divBdr>
        <w:top w:val="none" w:sz="0" w:space="0" w:color="auto"/>
        <w:left w:val="none" w:sz="0" w:space="0" w:color="auto"/>
        <w:bottom w:val="none" w:sz="0" w:space="0" w:color="auto"/>
        <w:right w:val="none" w:sz="0" w:space="0" w:color="auto"/>
      </w:divBdr>
    </w:div>
    <w:div w:id="177432872">
      <w:bodyDiv w:val="1"/>
      <w:marLeft w:val="0"/>
      <w:marRight w:val="0"/>
      <w:marTop w:val="0"/>
      <w:marBottom w:val="0"/>
      <w:divBdr>
        <w:top w:val="none" w:sz="0" w:space="0" w:color="auto"/>
        <w:left w:val="none" w:sz="0" w:space="0" w:color="auto"/>
        <w:bottom w:val="none" w:sz="0" w:space="0" w:color="auto"/>
        <w:right w:val="none" w:sz="0" w:space="0" w:color="auto"/>
      </w:divBdr>
    </w:div>
    <w:div w:id="197814355">
      <w:bodyDiv w:val="1"/>
      <w:marLeft w:val="0"/>
      <w:marRight w:val="0"/>
      <w:marTop w:val="0"/>
      <w:marBottom w:val="0"/>
      <w:divBdr>
        <w:top w:val="none" w:sz="0" w:space="0" w:color="auto"/>
        <w:left w:val="none" w:sz="0" w:space="0" w:color="auto"/>
        <w:bottom w:val="none" w:sz="0" w:space="0" w:color="auto"/>
        <w:right w:val="none" w:sz="0" w:space="0" w:color="auto"/>
      </w:divBdr>
    </w:div>
    <w:div w:id="198055395">
      <w:bodyDiv w:val="1"/>
      <w:marLeft w:val="0"/>
      <w:marRight w:val="0"/>
      <w:marTop w:val="0"/>
      <w:marBottom w:val="0"/>
      <w:divBdr>
        <w:top w:val="none" w:sz="0" w:space="0" w:color="auto"/>
        <w:left w:val="none" w:sz="0" w:space="0" w:color="auto"/>
        <w:bottom w:val="none" w:sz="0" w:space="0" w:color="auto"/>
        <w:right w:val="none" w:sz="0" w:space="0" w:color="auto"/>
      </w:divBdr>
    </w:div>
    <w:div w:id="198782920">
      <w:bodyDiv w:val="1"/>
      <w:marLeft w:val="0"/>
      <w:marRight w:val="0"/>
      <w:marTop w:val="0"/>
      <w:marBottom w:val="0"/>
      <w:divBdr>
        <w:top w:val="none" w:sz="0" w:space="0" w:color="auto"/>
        <w:left w:val="none" w:sz="0" w:space="0" w:color="auto"/>
        <w:bottom w:val="none" w:sz="0" w:space="0" w:color="auto"/>
        <w:right w:val="none" w:sz="0" w:space="0" w:color="auto"/>
      </w:divBdr>
    </w:div>
    <w:div w:id="200823197">
      <w:bodyDiv w:val="1"/>
      <w:marLeft w:val="0"/>
      <w:marRight w:val="0"/>
      <w:marTop w:val="0"/>
      <w:marBottom w:val="0"/>
      <w:divBdr>
        <w:top w:val="none" w:sz="0" w:space="0" w:color="auto"/>
        <w:left w:val="none" w:sz="0" w:space="0" w:color="auto"/>
        <w:bottom w:val="none" w:sz="0" w:space="0" w:color="auto"/>
        <w:right w:val="none" w:sz="0" w:space="0" w:color="auto"/>
      </w:divBdr>
    </w:div>
    <w:div w:id="202522570">
      <w:bodyDiv w:val="1"/>
      <w:marLeft w:val="0"/>
      <w:marRight w:val="0"/>
      <w:marTop w:val="0"/>
      <w:marBottom w:val="0"/>
      <w:divBdr>
        <w:top w:val="none" w:sz="0" w:space="0" w:color="auto"/>
        <w:left w:val="none" w:sz="0" w:space="0" w:color="auto"/>
        <w:bottom w:val="none" w:sz="0" w:space="0" w:color="auto"/>
        <w:right w:val="none" w:sz="0" w:space="0" w:color="auto"/>
      </w:divBdr>
    </w:div>
    <w:div w:id="205265130">
      <w:bodyDiv w:val="1"/>
      <w:marLeft w:val="0"/>
      <w:marRight w:val="0"/>
      <w:marTop w:val="0"/>
      <w:marBottom w:val="0"/>
      <w:divBdr>
        <w:top w:val="none" w:sz="0" w:space="0" w:color="auto"/>
        <w:left w:val="none" w:sz="0" w:space="0" w:color="auto"/>
        <w:bottom w:val="none" w:sz="0" w:space="0" w:color="auto"/>
        <w:right w:val="none" w:sz="0" w:space="0" w:color="auto"/>
      </w:divBdr>
    </w:div>
    <w:div w:id="205988931">
      <w:bodyDiv w:val="1"/>
      <w:marLeft w:val="0"/>
      <w:marRight w:val="0"/>
      <w:marTop w:val="0"/>
      <w:marBottom w:val="0"/>
      <w:divBdr>
        <w:top w:val="none" w:sz="0" w:space="0" w:color="auto"/>
        <w:left w:val="none" w:sz="0" w:space="0" w:color="auto"/>
        <w:bottom w:val="none" w:sz="0" w:space="0" w:color="auto"/>
        <w:right w:val="none" w:sz="0" w:space="0" w:color="auto"/>
      </w:divBdr>
    </w:div>
    <w:div w:id="207764569">
      <w:bodyDiv w:val="1"/>
      <w:marLeft w:val="0"/>
      <w:marRight w:val="0"/>
      <w:marTop w:val="0"/>
      <w:marBottom w:val="0"/>
      <w:divBdr>
        <w:top w:val="none" w:sz="0" w:space="0" w:color="auto"/>
        <w:left w:val="none" w:sz="0" w:space="0" w:color="auto"/>
        <w:bottom w:val="none" w:sz="0" w:space="0" w:color="auto"/>
        <w:right w:val="none" w:sz="0" w:space="0" w:color="auto"/>
      </w:divBdr>
    </w:div>
    <w:div w:id="213081179">
      <w:bodyDiv w:val="1"/>
      <w:marLeft w:val="0"/>
      <w:marRight w:val="0"/>
      <w:marTop w:val="0"/>
      <w:marBottom w:val="0"/>
      <w:divBdr>
        <w:top w:val="none" w:sz="0" w:space="0" w:color="auto"/>
        <w:left w:val="none" w:sz="0" w:space="0" w:color="auto"/>
        <w:bottom w:val="none" w:sz="0" w:space="0" w:color="auto"/>
        <w:right w:val="none" w:sz="0" w:space="0" w:color="auto"/>
      </w:divBdr>
    </w:div>
    <w:div w:id="213739016">
      <w:bodyDiv w:val="1"/>
      <w:marLeft w:val="0"/>
      <w:marRight w:val="0"/>
      <w:marTop w:val="0"/>
      <w:marBottom w:val="0"/>
      <w:divBdr>
        <w:top w:val="none" w:sz="0" w:space="0" w:color="auto"/>
        <w:left w:val="none" w:sz="0" w:space="0" w:color="auto"/>
        <w:bottom w:val="none" w:sz="0" w:space="0" w:color="auto"/>
        <w:right w:val="none" w:sz="0" w:space="0" w:color="auto"/>
      </w:divBdr>
    </w:div>
    <w:div w:id="228736972">
      <w:bodyDiv w:val="1"/>
      <w:marLeft w:val="0"/>
      <w:marRight w:val="0"/>
      <w:marTop w:val="0"/>
      <w:marBottom w:val="0"/>
      <w:divBdr>
        <w:top w:val="none" w:sz="0" w:space="0" w:color="auto"/>
        <w:left w:val="none" w:sz="0" w:space="0" w:color="auto"/>
        <w:bottom w:val="none" w:sz="0" w:space="0" w:color="auto"/>
        <w:right w:val="none" w:sz="0" w:space="0" w:color="auto"/>
      </w:divBdr>
    </w:div>
    <w:div w:id="230233842">
      <w:bodyDiv w:val="1"/>
      <w:marLeft w:val="0"/>
      <w:marRight w:val="0"/>
      <w:marTop w:val="0"/>
      <w:marBottom w:val="0"/>
      <w:divBdr>
        <w:top w:val="none" w:sz="0" w:space="0" w:color="auto"/>
        <w:left w:val="none" w:sz="0" w:space="0" w:color="auto"/>
        <w:bottom w:val="none" w:sz="0" w:space="0" w:color="auto"/>
        <w:right w:val="none" w:sz="0" w:space="0" w:color="auto"/>
      </w:divBdr>
    </w:div>
    <w:div w:id="233853868">
      <w:bodyDiv w:val="1"/>
      <w:marLeft w:val="0"/>
      <w:marRight w:val="0"/>
      <w:marTop w:val="0"/>
      <w:marBottom w:val="0"/>
      <w:divBdr>
        <w:top w:val="none" w:sz="0" w:space="0" w:color="auto"/>
        <w:left w:val="none" w:sz="0" w:space="0" w:color="auto"/>
        <w:bottom w:val="none" w:sz="0" w:space="0" w:color="auto"/>
        <w:right w:val="none" w:sz="0" w:space="0" w:color="auto"/>
      </w:divBdr>
    </w:div>
    <w:div w:id="238517224">
      <w:bodyDiv w:val="1"/>
      <w:marLeft w:val="0"/>
      <w:marRight w:val="0"/>
      <w:marTop w:val="0"/>
      <w:marBottom w:val="0"/>
      <w:divBdr>
        <w:top w:val="none" w:sz="0" w:space="0" w:color="auto"/>
        <w:left w:val="none" w:sz="0" w:space="0" w:color="auto"/>
        <w:bottom w:val="none" w:sz="0" w:space="0" w:color="auto"/>
        <w:right w:val="none" w:sz="0" w:space="0" w:color="auto"/>
      </w:divBdr>
    </w:div>
    <w:div w:id="241567093">
      <w:bodyDiv w:val="1"/>
      <w:marLeft w:val="0"/>
      <w:marRight w:val="0"/>
      <w:marTop w:val="0"/>
      <w:marBottom w:val="0"/>
      <w:divBdr>
        <w:top w:val="none" w:sz="0" w:space="0" w:color="auto"/>
        <w:left w:val="none" w:sz="0" w:space="0" w:color="auto"/>
        <w:bottom w:val="none" w:sz="0" w:space="0" w:color="auto"/>
        <w:right w:val="none" w:sz="0" w:space="0" w:color="auto"/>
      </w:divBdr>
    </w:div>
    <w:div w:id="244000815">
      <w:bodyDiv w:val="1"/>
      <w:marLeft w:val="0"/>
      <w:marRight w:val="0"/>
      <w:marTop w:val="0"/>
      <w:marBottom w:val="0"/>
      <w:divBdr>
        <w:top w:val="none" w:sz="0" w:space="0" w:color="auto"/>
        <w:left w:val="none" w:sz="0" w:space="0" w:color="auto"/>
        <w:bottom w:val="none" w:sz="0" w:space="0" w:color="auto"/>
        <w:right w:val="none" w:sz="0" w:space="0" w:color="auto"/>
      </w:divBdr>
    </w:div>
    <w:div w:id="244262428">
      <w:bodyDiv w:val="1"/>
      <w:marLeft w:val="0"/>
      <w:marRight w:val="0"/>
      <w:marTop w:val="0"/>
      <w:marBottom w:val="0"/>
      <w:divBdr>
        <w:top w:val="none" w:sz="0" w:space="0" w:color="auto"/>
        <w:left w:val="none" w:sz="0" w:space="0" w:color="auto"/>
        <w:bottom w:val="none" w:sz="0" w:space="0" w:color="auto"/>
        <w:right w:val="none" w:sz="0" w:space="0" w:color="auto"/>
      </w:divBdr>
    </w:div>
    <w:div w:id="252515965">
      <w:bodyDiv w:val="1"/>
      <w:marLeft w:val="0"/>
      <w:marRight w:val="0"/>
      <w:marTop w:val="0"/>
      <w:marBottom w:val="0"/>
      <w:divBdr>
        <w:top w:val="none" w:sz="0" w:space="0" w:color="auto"/>
        <w:left w:val="none" w:sz="0" w:space="0" w:color="auto"/>
        <w:bottom w:val="none" w:sz="0" w:space="0" w:color="auto"/>
        <w:right w:val="none" w:sz="0" w:space="0" w:color="auto"/>
      </w:divBdr>
    </w:div>
    <w:div w:id="253321572">
      <w:bodyDiv w:val="1"/>
      <w:marLeft w:val="0"/>
      <w:marRight w:val="0"/>
      <w:marTop w:val="0"/>
      <w:marBottom w:val="0"/>
      <w:divBdr>
        <w:top w:val="none" w:sz="0" w:space="0" w:color="auto"/>
        <w:left w:val="none" w:sz="0" w:space="0" w:color="auto"/>
        <w:bottom w:val="none" w:sz="0" w:space="0" w:color="auto"/>
        <w:right w:val="none" w:sz="0" w:space="0" w:color="auto"/>
      </w:divBdr>
    </w:div>
    <w:div w:id="254095867">
      <w:bodyDiv w:val="1"/>
      <w:marLeft w:val="0"/>
      <w:marRight w:val="0"/>
      <w:marTop w:val="0"/>
      <w:marBottom w:val="0"/>
      <w:divBdr>
        <w:top w:val="none" w:sz="0" w:space="0" w:color="auto"/>
        <w:left w:val="none" w:sz="0" w:space="0" w:color="auto"/>
        <w:bottom w:val="none" w:sz="0" w:space="0" w:color="auto"/>
        <w:right w:val="none" w:sz="0" w:space="0" w:color="auto"/>
      </w:divBdr>
    </w:div>
    <w:div w:id="267931979">
      <w:bodyDiv w:val="1"/>
      <w:marLeft w:val="0"/>
      <w:marRight w:val="0"/>
      <w:marTop w:val="0"/>
      <w:marBottom w:val="0"/>
      <w:divBdr>
        <w:top w:val="none" w:sz="0" w:space="0" w:color="auto"/>
        <w:left w:val="none" w:sz="0" w:space="0" w:color="auto"/>
        <w:bottom w:val="none" w:sz="0" w:space="0" w:color="auto"/>
        <w:right w:val="none" w:sz="0" w:space="0" w:color="auto"/>
      </w:divBdr>
    </w:div>
    <w:div w:id="269162540">
      <w:bodyDiv w:val="1"/>
      <w:marLeft w:val="0"/>
      <w:marRight w:val="0"/>
      <w:marTop w:val="0"/>
      <w:marBottom w:val="0"/>
      <w:divBdr>
        <w:top w:val="none" w:sz="0" w:space="0" w:color="auto"/>
        <w:left w:val="none" w:sz="0" w:space="0" w:color="auto"/>
        <w:bottom w:val="none" w:sz="0" w:space="0" w:color="auto"/>
        <w:right w:val="none" w:sz="0" w:space="0" w:color="auto"/>
      </w:divBdr>
    </w:div>
    <w:div w:id="272909950">
      <w:bodyDiv w:val="1"/>
      <w:marLeft w:val="0"/>
      <w:marRight w:val="0"/>
      <w:marTop w:val="0"/>
      <w:marBottom w:val="0"/>
      <w:divBdr>
        <w:top w:val="none" w:sz="0" w:space="0" w:color="auto"/>
        <w:left w:val="none" w:sz="0" w:space="0" w:color="auto"/>
        <w:bottom w:val="none" w:sz="0" w:space="0" w:color="auto"/>
        <w:right w:val="none" w:sz="0" w:space="0" w:color="auto"/>
      </w:divBdr>
    </w:div>
    <w:div w:id="273749562">
      <w:bodyDiv w:val="1"/>
      <w:marLeft w:val="0"/>
      <w:marRight w:val="0"/>
      <w:marTop w:val="0"/>
      <w:marBottom w:val="0"/>
      <w:divBdr>
        <w:top w:val="none" w:sz="0" w:space="0" w:color="auto"/>
        <w:left w:val="none" w:sz="0" w:space="0" w:color="auto"/>
        <w:bottom w:val="none" w:sz="0" w:space="0" w:color="auto"/>
        <w:right w:val="none" w:sz="0" w:space="0" w:color="auto"/>
      </w:divBdr>
    </w:div>
    <w:div w:id="278993161">
      <w:bodyDiv w:val="1"/>
      <w:marLeft w:val="0"/>
      <w:marRight w:val="0"/>
      <w:marTop w:val="0"/>
      <w:marBottom w:val="0"/>
      <w:divBdr>
        <w:top w:val="none" w:sz="0" w:space="0" w:color="auto"/>
        <w:left w:val="none" w:sz="0" w:space="0" w:color="auto"/>
        <w:bottom w:val="none" w:sz="0" w:space="0" w:color="auto"/>
        <w:right w:val="none" w:sz="0" w:space="0" w:color="auto"/>
      </w:divBdr>
    </w:div>
    <w:div w:id="287854789">
      <w:bodyDiv w:val="1"/>
      <w:marLeft w:val="0"/>
      <w:marRight w:val="0"/>
      <w:marTop w:val="0"/>
      <w:marBottom w:val="0"/>
      <w:divBdr>
        <w:top w:val="none" w:sz="0" w:space="0" w:color="auto"/>
        <w:left w:val="none" w:sz="0" w:space="0" w:color="auto"/>
        <w:bottom w:val="none" w:sz="0" w:space="0" w:color="auto"/>
        <w:right w:val="none" w:sz="0" w:space="0" w:color="auto"/>
      </w:divBdr>
    </w:div>
    <w:div w:id="300230647">
      <w:bodyDiv w:val="1"/>
      <w:marLeft w:val="0"/>
      <w:marRight w:val="0"/>
      <w:marTop w:val="0"/>
      <w:marBottom w:val="0"/>
      <w:divBdr>
        <w:top w:val="none" w:sz="0" w:space="0" w:color="auto"/>
        <w:left w:val="none" w:sz="0" w:space="0" w:color="auto"/>
        <w:bottom w:val="none" w:sz="0" w:space="0" w:color="auto"/>
        <w:right w:val="none" w:sz="0" w:space="0" w:color="auto"/>
      </w:divBdr>
    </w:div>
    <w:div w:id="303586375">
      <w:bodyDiv w:val="1"/>
      <w:marLeft w:val="0"/>
      <w:marRight w:val="0"/>
      <w:marTop w:val="0"/>
      <w:marBottom w:val="0"/>
      <w:divBdr>
        <w:top w:val="none" w:sz="0" w:space="0" w:color="auto"/>
        <w:left w:val="none" w:sz="0" w:space="0" w:color="auto"/>
        <w:bottom w:val="none" w:sz="0" w:space="0" w:color="auto"/>
        <w:right w:val="none" w:sz="0" w:space="0" w:color="auto"/>
      </w:divBdr>
    </w:div>
    <w:div w:id="303897431">
      <w:bodyDiv w:val="1"/>
      <w:marLeft w:val="0"/>
      <w:marRight w:val="0"/>
      <w:marTop w:val="0"/>
      <w:marBottom w:val="0"/>
      <w:divBdr>
        <w:top w:val="none" w:sz="0" w:space="0" w:color="auto"/>
        <w:left w:val="none" w:sz="0" w:space="0" w:color="auto"/>
        <w:bottom w:val="none" w:sz="0" w:space="0" w:color="auto"/>
        <w:right w:val="none" w:sz="0" w:space="0" w:color="auto"/>
      </w:divBdr>
    </w:div>
    <w:div w:id="307588253">
      <w:bodyDiv w:val="1"/>
      <w:marLeft w:val="0"/>
      <w:marRight w:val="0"/>
      <w:marTop w:val="0"/>
      <w:marBottom w:val="0"/>
      <w:divBdr>
        <w:top w:val="none" w:sz="0" w:space="0" w:color="auto"/>
        <w:left w:val="none" w:sz="0" w:space="0" w:color="auto"/>
        <w:bottom w:val="none" w:sz="0" w:space="0" w:color="auto"/>
        <w:right w:val="none" w:sz="0" w:space="0" w:color="auto"/>
      </w:divBdr>
    </w:div>
    <w:div w:id="311563162">
      <w:bodyDiv w:val="1"/>
      <w:marLeft w:val="0"/>
      <w:marRight w:val="0"/>
      <w:marTop w:val="0"/>
      <w:marBottom w:val="0"/>
      <w:divBdr>
        <w:top w:val="none" w:sz="0" w:space="0" w:color="auto"/>
        <w:left w:val="none" w:sz="0" w:space="0" w:color="auto"/>
        <w:bottom w:val="none" w:sz="0" w:space="0" w:color="auto"/>
        <w:right w:val="none" w:sz="0" w:space="0" w:color="auto"/>
      </w:divBdr>
    </w:div>
    <w:div w:id="312834790">
      <w:bodyDiv w:val="1"/>
      <w:marLeft w:val="0"/>
      <w:marRight w:val="0"/>
      <w:marTop w:val="0"/>
      <w:marBottom w:val="0"/>
      <w:divBdr>
        <w:top w:val="none" w:sz="0" w:space="0" w:color="auto"/>
        <w:left w:val="none" w:sz="0" w:space="0" w:color="auto"/>
        <w:bottom w:val="none" w:sz="0" w:space="0" w:color="auto"/>
        <w:right w:val="none" w:sz="0" w:space="0" w:color="auto"/>
      </w:divBdr>
    </w:div>
    <w:div w:id="320501399">
      <w:bodyDiv w:val="1"/>
      <w:marLeft w:val="0"/>
      <w:marRight w:val="0"/>
      <w:marTop w:val="0"/>
      <w:marBottom w:val="0"/>
      <w:divBdr>
        <w:top w:val="none" w:sz="0" w:space="0" w:color="auto"/>
        <w:left w:val="none" w:sz="0" w:space="0" w:color="auto"/>
        <w:bottom w:val="none" w:sz="0" w:space="0" w:color="auto"/>
        <w:right w:val="none" w:sz="0" w:space="0" w:color="auto"/>
      </w:divBdr>
    </w:div>
    <w:div w:id="331954098">
      <w:bodyDiv w:val="1"/>
      <w:marLeft w:val="0"/>
      <w:marRight w:val="0"/>
      <w:marTop w:val="0"/>
      <w:marBottom w:val="0"/>
      <w:divBdr>
        <w:top w:val="none" w:sz="0" w:space="0" w:color="auto"/>
        <w:left w:val="none" w:sz="0" w:space="0" w:color="auto"/>
        <w:bottom w:val="none" w:sz="0" w:space="0" w:color="auto"/>
        <w:right w:val="none" w:sz="0" w:space="0" w:color="auto"/>
      </w:divBdr>
    </w:div>
    <w:div w:id="339505628">
      <w:bodyDiv w:val="1"/>
      <w:marLeft w:val="0"/>
      <w:marRight w:val="0"/>
      <w:marTop w:val="0"/>
      <w:marBottom w:val="0"/>
      <w:divBdr>
        <w:top w:val="none" w:sz="0" w:space="0" w:color="auto"/>
        <w:left w:val="none" w:sz="0" w:space="0" w:color="auto"/>
        <w:bottom w:val="none" w:sz="0" w:space="0" w:color="auto"/>
        <w:right w:val="none" w:sz="0" w:space="0" w:color="auto"/>
      </w:divBdr>
    </w:div>
    <w:div w:id="340161279">
      <w:bodyDiv w:val="1"/>
      <w:marLeft w:val="0"/>
      <w:marRight w:val="0"/>
      <w:marTop w:val="0"/>
      <w:marBottom w:val="0"/>
      <w:divBdr>
        <w:top w:val="none" w:sz="0" w:space="0" w:color="auto"/>
        <w:left w:val="none" w:sz="0" w:space="0" w:color="auto"/>
        <w:bottom w:val="none" w:sz="0" w:space="0" w:color="auto"/>
        <w:right w:val="none" w:sz="0" w:space="0" w:color="auto"/>
      </w:divBdr>
    </w:div>
    <w:div w:id="344092592">
      <w:bodyDiv w:val="1"/>
      <w:marLeft w:val="0"/>
      <w:marRight w:val="0"/>
      <w:marTop w:val="0"/>
      <w:marBottom w:val="0"/>
      <w:divBdr>
        <w:top w:val="none" w:sz="0" w:space="0" w:color="auto"/>
        <w:left w:val="none" w:sz="0" w:space="0" w:color="auto"/>
        <w:bottom w:val="none" w:sz="0" w:space="0" w:color="auto"/>
        <w:right w:val="none" w:sz="0" w:space="0" w:color="auto"/>
      </w:divBdr>
    </w:div>
    <w:div w:id="345055369">
      <w:bodyDiv w:val="1"/>
      <w:marLeft w:val="0"/>
      <w:marRight w:val="0"/>
      <w:marTop w:val="0"/>
      <w:marBottom w:val="0"/>
      <w:divBdr>
        <w:top w:val="none" w:sz="0" w:space="0" w:color="auto"/>
        <w:left w:val="none" w:sz="0" w:space="0" w:color="auto"/>
        <w:bottom w:val="none" w:sz="0" w:space="0" w:color="auto"/>
        <w:right w:val="none" w:sz="0" w:space="0" w:color="auto"/>
      </w:divBdr>
    </w:div>
    <w:div w:id="345207154">
      <w:bodyDiv w:val="1"/>
      <w:marLeft w:val="0"/>
      <w:marRight w:val="0"/>
      <w:marTop w:val="0"/>
      <w:marBottom w:val="0"/>
      <w:divBdr>
        <w:top w:val="none" w:sz="0" w:space="0" w:color="auto"/>
        <w:left w:val="none" w:sz="0" w:space="0" w:color="auto"/>
        <w:bottom w:val="none" w:sz="0" w:space="0" w:color="auto"/>
        <w:right w:val="none" w:sz="0" w:space="0" w:color="auto"/>
      </w:divBdr>
    </w:div>
    <w:div w:id="346559658">
      <w:bodyDiv w:val="1"/>
      <w:marLeft w:val="0"/>
      <w:marRight w:val="0"/>
      <w:marTop w:val="0"/>
      <w:marBottom w:val="0"/>
      <w:divBdr>
        <w:top w:val="none" w:sz="0" w:space="0" w:color="auto"/>
        <w:left w:val="none" w:sz="0" w:space="0" w:color="auto"/>
        <w:bottom w:val="none" w:sz="0" w:space="0" w:color="auto"/>
        <w:right w:val="none" w:sz="0" w:space="0" w:color="auto"/>
      </w:divBdr>
    </w:div>
    <w:div w:id="349836446">
      <w:bodyDiv w:val="1"/>
      <w:marLeft w:val="0"/>
      <w:marRight w:val="0"/>
      <w:marTop w:val="0"/>
      <w:marBottom w:val="0"/>
      <w:divBdr>
        <w:top w:val="none" w:sz="0" w:space="0" w:color="auto"/>
        <w:left w:val="none" w:sz="0" w:space="0" w:color="auto"/>
        <w:bottom w:val="none" w:sz="0" w:space="0" w:color="auto"/>
        <w:right w:val="none" w:sz="0" w:space="0" w:color="auto"/>
      </w:divBdr>
    </w:div>
    <w:div w:id="351494526">
      <w:bodyDiv w:val="1"/>
      <w:marLeft w:val="0"/>
      <w:marRight w:val="0"/>
      <w:marTop w:val="0"/>
      <w:marBottom w:val="0"/>
      <w:divBdr>
        <w:top w:val="none" w:sz="0" w:space="0" w:color="auto"/>
        <w:left w:val="none" w:sz="0" w:space="0" w:color="auto"/>
        <w:bottom w:val="none" w:sz="0" w:space="0" w:color="auto"/>
        <w:right w:val="none" w:sz="0" w:space="0" w:color="auto"/>
      </w:divBdr>
    </w:div>
    <w:div w:id="352341226">
      <w:bodyDiv w:val="1"/>
      <w:marLeft w:val="0"/>
      <w:marRight w:val="0"/>
      <w:marTop w:val="0"/>
      <w:marBottom w:val="0"/>
      <w:divBdr>
        <w:top w:val="none" w:sz="0" w:space="0" w:color="auto"/>
        <w:left w:val="none" w:sz="0" w:space="0" w:color="auto"/>
        <w:bottom w:val="none" w:sz="0" w:space="0" w:color="auto"/>
        <w:right w:val="none" w:sz="0" w:space="0" w:color="auto"/>
      </w:divBdr>
    </w:div>
    <w:div w:id="352995359">
      <w:bodyDiv w:val="1"/>
      <w:marLeft w:val="0"/>
      <w:marRight w:val="0"/>
      <w:marTop w:val="0"/>
      <w:marBottom w:val="0"/>
      <w:divBdr>
        <w:top w:val="none" w:sz="0" w:space="0" w:color="auto"/>
        <w:left w:val="none" w:sz="0" w:space="0" w:color="auto"/>
        <w:bottom w:val="none" w:sz="0" w:space="0" w:color="auto"/>
        <w:right w:val="none" w:sz="0" w:space="0" w:color="auto"/>
      </w:divBdr>
    </w:div>
    <w:div w:id="356397725">
      <w:bodyDiv w:val="1"/>
      <w:marLeft w:val="0"/>
      <w:marRight w:val="0"/>
      <w:marTop w:val="0"/>
      <w:marBottom w:val="0"/>
      <w:divBdr>
        <w:top w:val="none" w:sz="0" w:space="0" w:color="auto"/>
        <w:left w:val="none" w:sz="0" w:space="0" w:color="auto"/>
        <w:bottom w:val="none" w:sz="0" w:space="0" w:color="auto"/>
        <w:right w:val="none" w:sz="0" w:space="0" w:color="auto"/>
      </w:divBdr>
    </w:div>
    <w:div w:id="356472005">
      <w:bodyDiv w:val="1"/>
      <w:marLeft w:val="0"/>
      <w:marRight w:val="0"/>
      <w:marTop w:val="0"/>
      <w:marBottom w:val="0"/>
      <w:divBdr>
        <w:top w:val="none" w:sz="0" w:space="0" w:color="auto"/>
        <w:left w:val="none" w:sz="0" w:space="0" w:color="auto"/>
        <w:bottom w:val="none" w:sz="0" w:space="0" w:color="auto"/>
        <w:right w:val="none" w:sz="0" w:space="0" w:color="auto"/>
      </w:divBdr>
    </w:div>
    <w:div w:id="357900150">
      <w:bodyDiv w:val="1"/>
      <w:marLeft w:val="0"/>
      <w:marRight w:val="0"/>
      <w:marTop w:val="0"/>
      <w:marBottom w:val="0"/>
      <w:divBdr>
        <w:top w:val="none" w:sz="0" w:space="0" w:color="auto"/>
        <w:left w:val="none" w:sz="0" w:space="0" w:color="auto"/>
        <w:bottom w:val="none" w:sz="0" w:space="0" w:color="auto"/>
        <w:right w:val="none" w:sz="0" w:space="0" w:color="auto"/>
      </w:divBdr>
    </w:div>
    <w:div w:id="358048172">
      <w:bodyDiv w:val="1"/>
      <w:marLeft w:val="0"/>
      <w:marRight w:val="0"/>
      <w:marTop w:val="0"/>
      <w:marBottom w:val="0"/>
      <w:divBdr>
        <w:top w:val="none" w:sz="0" w:space="0" w:color="auto"/>
        <w:left w:val="none" w:sz="0" w:space="0" w:color="auto"/>
        <w:bottom w:val="none" w:sz="0" w:space="0" w:color="auto"/>
        <w:right w:val="none" w:sz="0" w:space="0" w:color="auto"/>
      </w:divBdr>
    </w:div>
    <w:div w:id="366491255">
      <w:bodyDiv w:val="1"/>
      <w:marLeft w:val="0"/>
      <w:marRight w:val="0"/>
      <w:marTop w:val="0"/>
      <w:marBottom w:val="0"/>
      <w:divBdr>
        <w:top w:val="none" w:sz="0" w:space="0" w:color="auto"/>
        <w:left w:val="none" w:sz="0" w:space="0" w:color="auto"/>
        <w:bottom w:val="none" w:sz="0" w:space="0" w:color="auto"/>
        <w:right w:val="none" w:sz="0" w:space="0" w:color="auto"/>
      </w:divBdr>
    </w:div>
    <w:div w:id="368116911">
      <w:bodyDiv w:val="1"/>
      <w:marLeft w:val="0"/>
      <w:marRight w:val="0"/>
      <w:marTop w:val="0"/>
      <w:marBottom w:val="0"/>
      <w:divBdr>
        <w:top w:val="none" w:sz="0" w:space="0" w:color="auto"/>
        <w:left w:val="none" w:sz="0" w:space="0" w:color="auto"/>
        <w:bottom w:val="none" w:sz="0" w:space="0" w:color="auto"/>
        <w:right w:val="none" w:sz="0" w:space="0" w:color="auto"/>
      </w:divBdr>
    </w:div>
    <w:div w:id="373578801">
      <w:bodyDiv w:val="1"/>
      <w:marLeft w:val="0"/>
      <w:marRight w:val="0"/>
      <w:marTop w:val="0"/>
      <w:marBottom w:val="0"/>
      <w:divBdr>
        <w:top w:val="none" w:sz="0" w:space="0" w:color="auto"/>
        <w:left w:val="none" w:sz="0" w:space="0" w:color="auto"/>
        <w:bottom w:val="none" w:sz="0" w:space="0" w:color="auto"/>
        <w:right w:val="none" w:sz="0" w:space="0" w:color="auto"/>
      </w:divBdr>
    </w:div>
    <w:div w:id="384794582">
      <w:bodyDiv w:val="1"/>
      <w:marLeft w:val="0"/>
      <w:marRight w:val="0"/>
      <w:marTop w:val="0"/>
      <w:marBottom w:val="0"/>
      <w:divBdr>
        <w:top w:val="none" w:sz="0" w:space="0" w:color="auto"/>
        <w:left w:val="none" w:sz="0" w:space="0" w:color="auto"/>
        <w:bottom w:val="none" w:sz="0" w:space="0" w:color="auto"/>
        <w:right w:val="none" w:sz="0" w:space="0" w:color="auto"/>
      </w:divBdr>
    </w:div>
    <w:div w:id="392117651">
      <w:bodyDiv w:val="1"/>
      <w:marLeft w:val="0"/>
      <w:marRight w:val="0"/>
      <w:marTop w:val="0"/>
      <w:marBottom w:val="0"/>
      <w:divBdr>
        <w:top w:val="none" w:sz="0" w:space="0" w:color="auto"/>
        <w:left w:val="none" w:sz="0" w:space="0" w:color="auto"/>
        <w:bottom w:val="none" w:sz="0" w:space="0" w:color="auto"/>
        <w:right w:val="none" w:sz="0" w:space="0" w:color="auto"/>
      </w:divBdr>
    </w:div>
    <w:div w:id="401566007">
      <w:bodyDiv w:val="1"/>
      <w:marLeft w:val="0"/>
      <w:marRight w:val="0"/>
      <w:marTop w:val="0"/>
      <w:marBottom w:val="0"/>
      <w:divBdr>
        <w:top w:val="none" w:sz="0" w:space="0" w:color="auto"/>
        <w:left w:val="none" w:sz="0" w:space="0" w:color="auto"/>
        <w:bottom w:val="none" w:sz="0" w:space="0" w:color="auto"/>
        <w:right w:val="none" w:sz="0" w:space="0" w:color="auto"/>
      </w:divBdr>
    </w:div>
    <w:div w:id="403838495">
      <w:bodyDiv w:val="1"/>
      <w:marLeft w:val="0"/>
      <w:marRight w:val="0"/>
      <w:marTop w:val="0"/>
      <w:marBottom w:val="0"/>
      <w:divBdr>
        <w:top w:val="none" w:sz="0" w:space="0" w:color="auto"/>
        <w:left w:val="none" w:sz="0" w:space="0" w:color="auto"/>
        <w:bottom w:val="none" w:sz="0" w:space="0" w:color="auto"/>
        <w:right w:val="none" w:sz="0" w:space="0" w:color="auto"/>
      </w:divBdr>
    </w:div>
    <w:div w:id="403843432">
      <w:bodyDiv w:val="1"/>
      <w:marLeft w:val="0"/>
      <w:marRight w:val="0"/>
      <w:marTop w:val="0"/>
      <w:marBottom w:val="0"/>
      <w:divBdr>
        <w:top w:val="none" w:sz="0" w:space="0" w:color="auto"/>
        <w:left w:val="none" w:sz="0" w:space="0" w:color="auto"/>
        <w:bottom w:val="none" w:sz="0" w:space="0" w:color="auto"/>
        <w:right w:val="none" w:sz="0" w:space="0" w:color="auto"/>
      </w:divBdr>
    </w:div>
    <w:div w:id="407118420">
      <w:bodyDiv w:val="1"/>
      <w:marLeft w:val="0"/>
      <w:marRight w:val="0"/>
      <w:marTop w:val="0"/>
      <w:marBottom w:val="0"/>
      <w:divBdr>
        <w:top w:val="none" w:sz="0" w:space="0" w:color="auto"/>
        <w:left w:val="none" w:sz="0" w:space="0" w:color="auto"/>
        <w:bottom w:val="none" w:sz="0" w:space="0" w:color="auto"/>
        <w:right w:val="none" w:sz="0" w:space="0" w:color="auto"/>
      </w:divBdr>
    </w:div>
    <w:div w:id="414909048">
      <w:bodyDiv w:val="1"/>
      <w:marLeft w:val="0"/>
      <w:marRight w:val="0"/>
      <w:marTop w:val="0"/>
      <w:marBottom w:val="0"/>
      <w:divBdr>
        <w:top w:val="none" w:sz="0" w:space="0" w:color="auto"/>
        <w:left w:val="none" w:sz="0" w:space="0" w:color="auto"/>
        <w:bottom w:val="none" w:sz="0" w:space="0" w:color="auto"/>
        <w:right w:val="none" w:sz="0" w:space="0" w:color="auto"/>
      </w:divBdr>
    </w:div>
    <w:div w:id="418403195">
      <w:bodyDiv w:val="1"/>
      <w:marLeft w:val="0"/>
      <w:marRight w:val="0"/>
      <w:marTop w:val="0"/>
      <w:marBottom w:val="0"/>
      <w:divBdr>
        <w:top w:val="none" w:sz="0" w:space="0" w:color="auto"/>
        <w:left w:val="none" w:sz="0" w:space="0" w:color="auto"/>
        <w:bottom w:val="none" w:sz="0" w:space="0" w:color="auto"/>
        <w:right w:val="none" w:sz="0" w:space="0" w:color="auto"/>
      </w:divBdr>
    </w:div>
    <w:div w:id="420806737">
      <w:bodyDiv w:val="1"/>
      <w:marLeft w:val="0"/>
      <w:marRight w:val="0"/>
      <w:marTop w:val="0"/>
      <w:marBottom w:val="0"/>
      <w:divBdr>
        <w:top w:val="none" w:sz="0" w:space="0" w:color="auto"/>
        <w:left w:val="none" w:sz="0" w:space="0" w:color="auto"/>
        <w:bottom w:val="none" w:sz="0" w:space="0" w:color="auto"/>
        <w:right w:val="none" w:sz="0" w:space="0" w:color="auto"/>
      </w:divBdr>
    </w:div>
    <w:div w:id="422264899">
      <w:bodyDiv w:val="1"/>
      <w:marLeft w:val="0"/>
      <w:marRight w:val="0"/>
      <w:marTop w:val="0"/>
      <w:marBottom w:val="0"/>
      <w:divBdr>
        <w:top w:val="none" w:sz="0" w:space="0" w:color="auto"/>
        <w:left w:val="none" w:sz="0" w:space="0" w:color="auto"/>
        <w:bottom w:val="none" w:sz="0" w:space="0" w:color="auto"/>
        <w:right w:val="none" w:sz="0" w:space="0" w:color="auto"/>
      </w:divBdr>
    </w:div>
    <w:div w:id="424964023">
      <w:bodyDiv w:val="1"/>
      <w:marLeft w:val="0"/>
      <w:marRight w:val="0"/>
      <w:marTop w:val="0"/>
      <w:marBottom w:val="0"/>
      <w:divBdr>
        <w:top w:val="none" w:sz="0" w:space="0" w:color="auto"/>
        <w:left w:val="none" w:sz="0" w:space="0" w:color="auto"/>
        <w:bottom w:val="none" w:sz="0" w:space="0" w:color="auto"/>
        <w:right w:val="none" w:sz="0" w:space="0" w:color="auto"/>
      </w:divBdr>
    </w:div>
    <w:div w:id="425157272">
      <w:bodyDiv w:val="1"/>
      <w:marLeft w:val="0"/>
      <w:marRight w:val="0"/>
      <w:marTop w:val="0"/>
      <w:marBottom w:val="0"/>
      <w:divBdr>
        <w:top w:val="none" w:sz="0" w:space="0" w:color="auto"/>
        <w:left w:val="none" w:sz="0" w:space="0" w:color="auto"/>
        <w:bottom w:val="none" w:sz="0" w:space="0" w:color="auto"/>
        <w:right w:val="none" w:sz="0" w:space="0" w:color="auto"/>
      </w:divBdr>
    </w:div>
    <w:div w:id="428283375">
      <w:bodyDiv w:val="1"/>
      <w:marLeft w:val="0"/>
      <w:marRight w:val="0"/>
      <w:marTop w:val="0"/>
      <w:marBottom w:val="0"/>
      <w:divBdr>
        <w:top w:val="none" w:sz="0" w:space="0" w:color="auto"/>
        <w:left w:val="none" w:sz="0" w:space="0" w:color="auto"/>
        <w:bottom w:val="none" w:sz="0" w:space="0" w:color="auto"/>
        <w:right w:val="none" w:sz="0" w:space="0" w:color="auto"/>
      </w:divBdr>
    </w:div>
    <w:div w:id="428351019">
      <w:bodyDiv w:val="1"/>
      <w:marLeft w:val="0"/>
      <w:marRight w:val="0"/>
      <w:marTop w:val="0"/>
      <w:marBottom w:val="0"/>
      <w:divBdr>
        <w:top w:val="none" w:sz="0" w:space="0" w:color="auto"/>
        <w:left w:val="none" w:sz="0" w:space="0" w:color="auto"/>
        <w:bottom w:val="none" w:sz="0" w:space="0" w:color="auto"/>
        <w:right w:val="none" w:sz="0" w:space="0" w:color="auto"/>
      </w:divBdr>
    </w:div>
    <w:div w:id="431242591">
      <w:bodyDiv w:val="1"/>
      <w:marLeft w:val="0"/>
      <w:marRight w:val="0"/>
      <w:marTop w:val="0"/>
      <w:marBottom w:val="0"/>
      <w:divBdr>
        <w:top w:val="none" w:sz="0" w:space="0" w:color="auto"/>
        <w:left w:val="none" w:sz="0" w:space="0" w:color="auto"/>
        <w:bottom w:val="none" w:sz="0" w:space="0" w:color="auto"/>
        <w:right w:val="none" w:sz="0" w:space="0" w:color="auto"/>
      </w:divBdr>
    </w:div>
    <w:div w:id="432020987">
      <w:bodyDiv w:val="1"/>
      <w:marLeft w:val="0"/>
      <w:marRight w:val="0"/>
      <w:marTop w:val="0"/>
      <w:marBottom w:val="0"/>
      <w:divBdr>
        <w:top w:val="none" w:sz="0" w:space="0" w:color="auto"/>
        <w:left w:val="none" w:sz="0" w:space="0" w:color="auto"/>
        <w:bottom w:val="none" w:sz="0" w:space="0" w:color="auto"/>
        <w:right w:val="none" w:sz="0" w:space="0" w:color="auto"/>
      </w:divBdr>
    </w:div>
    <w:div w:id="435834670">
      <w:bodyDiv w:val="1"/>
      <w:marLeft w:val="0"/>
      <w:marRight w:val="0"/>
      <w:marTop w:val="0"/>
      <w:marBottom w:val="0"/>
      <w:divBdr>
        <w:top w:val="none" w:sz="0" w:space="0" w:color="auto"/>
        <w:left w:val="none" w:sz="0" w:space="0" w:color="auto"/>
        <w:bottom w:val="none" w:sz="0" w:space="0" w:color="auto"/>
        <w:right w:val="none" w:sz="0" w:space="0" w:color="auto"/>
      </w:divBdr>
    </w:div>
    <w:div w:id="439879458">
      <w:bodyDiv w:val="1"/>
      <w:marLeft w:val="0"/>
      <w:marRight w:val="0"/>
      <w:marTop w:val="0"/>
      <w:marBottom w:val="0"/>
      <w:divBdr>
        <w:top w:val="none" w:sz="0" w:space="0" w:color="auto"/>
        <w:left w:val="none" w:sz="0" w:space="0" w:color="auto"/>
        <w:bottom w:val="none" w:sz="0" w:space="0" w:color="auto"/>
        <w:right w:val="none" w:sz="0" w:space="0" w:color="auto"/>
      </w:divBdr>
    </w:div>
    <w:div w:id="440802628">
      <w:bodyDiv w:val="1"/>
      <w:marLeft w:val="0"/>
      <w:marRight w:val="0"/>
      <w:marTop w:val="0"/>
      <w:marBottom w:val="0"/>
      <w:divBdr>
        <w:top w:val="none" w:sz="0" w:space="0" w:color="auto"/>
        <w:left w:val="none" w:sz="0" w:space="0" w:color="auto"/>
        <w:bottom w:val="none" w:sz="0" w:space="0" w:color="auto"/>
        <w:right w:val="none" w:sz="0" w:space="0" w:color="auto"/>
      </w:divBdr>
    </w:div>
    <w:div w:id="442381099">
      <w:bodyDiv w:val="1"/>
      <w:marLeft w:val="0"/>
      <w:marRight w:val="0"/>
      <w:marTop w:val="0"/>
      <w:marBottom w:val="0"/>
      <w:divBdr>
        <w:top w:val="none" w:sz="0" w:space="0" w:color="auto"/>
        <w:left w:val="none" w:sz="0" w:space="0" w:color="auto"/>
        <w:bottom w:val="none" w:sz="0" w:space="0" w:color="auto"/>
        <w:right w:val="none" w:sz="0" w:space="0" w:color="auto"/>
      </w:divBdr>
    </w:div>
    <w:div w:id="443112839">
      <w:bodyDiv w:val="1"/>
      <w:marLeft w:val="0"/>
      <w:marRight w:val="0"/>
      <w:marTop w:val="0"/>
      <w:marBottom w:val="0"/>
      <w:divBdr>
        <w:top w:val="none" w:sz="0" w:space="0" w:color="auto"/>
        <w:left w:val="none" w:sz="0" w:space="0" w:color="auto"/>
        <w:bottom w:val="none" w:sz="0" w:space="0" w:color="auto"/>
        <w:right w:val="none" w:sz="0" w:space="0" w:color="auto"/>
      </w:divBdr>
    </w:div>
    <w:div w:id="447165106">
      <w:bodyDiv w:val="1"/>
      <w:marLeft w:val="0"/>
      <w:marRight w:val="0"/>
      <w:marTop w:val="0"/>
      <w:marBottom w:val="0"/>
      <w:divBdr>
        <w:top w:val="none" w:sz="0" w:space="0" w:color="auto"/>
        <w:left w:val="none" w:sz="0" w:space="0" w:color="auto"/>
        <w:bottom w:val="none" w:sz="0" w:space="0" w:color="auto"/>
        <w:right w:val="none" w:sz="0" w:space="0" w:color="auto"/>
      </w:divBdr>
    </w:div>
    <w:div w:id="449595512">
      <w:bodyDiv w:val="1"/>
      <w:marLeft w:val="0"/>
      <w:marRight w:val="0"/>
      <w:marTop w:val="0"/>
      <w:marBottom w:val="0"/>
      <w:divBdr>
        <w:top w:val="none" w:sz="0" w:space="0" w:color="auto"/>
        <w:left w:val="none" w:sz="0" w:space="0" w:color="auto"/>
        <w:bottom w:val="none" w:sz="0" w:space="0" w:color="auto"/>
        <w:right w:val="none" w:sz="0" w:space="0" w:color="auto"/>
      </w:divBdr>
    </w:div>
    <w:div w:id="449667646">
      <w:bodyDiv w:val="1"/>
      <w:marLeft w:val="0"/>
      <w:marRight w:val="0"/>
      <w:marTop w:val="0"/>
      <w:marBottom w:val="0"/>
      <w:divBdr>
        <w:top w:val="none" w:sz="0" w:space="0" w:color="auto"/>
        <w:left w:val="none" w:sz="0" w:space="0" w:color="auto"/>
        <w:bottom w:val="none" w:sz="0" w:space="0" w:color="auto"/>
        <w:right w:val="none" w:sz="0" w:space="0" w:color="auto"/>
      </w:divBdr>
    </w:div>
    <w:div w:id="452867940">
      <w:bodyDiv w:val="1"/>
      <w:marLeft w:val="0"/>
      <w:marRight w:val="0"/>
      <w:marTop w:val="0"/>
      <w:marBottom w:val="0"/>
      <w:divBdr>
        <w:top w:val="none" w:sz="0" w:space="0" w:color="auto"/>
        <w:left w:val="none" w:sz="0" w:space="0" w:color="auto"/>
        <w:bottom w:val="none" w:sz="0" w:space="0" w:color="auto"/>
        <w:right w:val="none" w:sz="0" w:space="0" w:color="auto"/>
      </w:divBdr>
    </w:div>
    <w:div w:id="453443913">
      <w:bodyDiv w:val="1"/>
      <w:marLeft w:val="0"/>
      <w:marRight w:val="0"/>
      <w:marTop w:val="0"/>
      <w:marBottom w:val="0"/>
      <w:divBdr>
        <w:top w:val="none" w:sz="0" w:space="0" w:color="auto"/>
        <w:left w:val="none" w:sz="0" w:space="0" w:color="auto"/>
        <w:bottom w:val="none" w:sz="0" w:space="0" w:color="auto"/>
        <w:right w:val="none" w:sz="0" w:space="0" w:color="auto"/>
      </w:divBdr>
    </w:div>
    <w:div w:id="454913175">
      <w:bodyDiv w:val="1"/>
      <w:marLeft w:val="0"/>
      <w:marRight w:val="0"/>
      <w:marTop w:val="0"/>
      <w:marBottom w:val="0"/>
      <w:divBdr>
        <w:top w:val="none" w:sz="0" w:space="0" w:color="auto"/>
        <w:left w:val="none" w:sz="0" w:space="0" w:color="auto"/>
        <w:bottom w:val="none" w:sz="0" w:space="0" w:color="auto"/>
        <w:right w:val="none" w:sz="0" w:space="0" w:color="auto"/>
      </w:divBdr>
    </w:div>
    <w:div w:id="457724476">
      <w:bodyDiv w:val="1"/>
      <w:marLeft w:val="0"/>
      <w:marRight w:val="0"/>
      <w:marTop w:val="0"/>
      <w:marBottom w:val="0"/>
      <w:divBdr>
        <w:top w:val="none" w:sz="0" w:space="0" w:color="auto"/>
        <w:left w:val="none" w:sz="0" w:space="0" w:color="auto"/>
        <w:bottom w:val="none" w:sz="0" w:space="0" w:color="auto"/>
        <w:right w:val="none" w:sz="0" w:space="0" w:color="auto"/>
      </w:divBdr>
    </w:div>
    <w:div w:id="458383882">
      <w:bodyDiv w:val="1"/>
      <w:marLeft w:val="0"/>
      <w:marRight w:val="0"/>
      <w:marTop w:val="0"/>
      <w:marBottom w:val="0"/>
      <w:divBdr>
        <w:top w:val="none" w:sz="0" w:space="0" w:color="auto"/>
        <w:left w:val="none" w:sz="0" w:space="0" w:color="auto"/>
        <w:bottom w:val="none" w:sz="0" w:space="0" w:color="auto"/>
        <w:right w:val="none" w:sz="0" w:space="0" w:color="auto"/>
      </w:divBdr>
    </w:div>
    <w:div w:id="460150180">
      <w:bodyDiv w:val="1"/>
      <w:marLeft w:val="0"/>
      <w:marRight w:val="0"/>
      <w:marTop w:val="0"/>
      <w:marBottom w:val="0"/>
      <w:divBdr>
        <w:top w:val="none" w:sz="0" w:space="0" w:color="auto"/>
        <w:left w:val="none" w:sz="0" w:space="0" w:color="auto"/>
        <w:bottom w:val="none" w:sz="0" w:space="0" w:color="auto"/>
        <w:right w:val="none" w:sz="0" w:space="0" w:color="auto"/>
      </w:divBdr>
    </w:div>
    <w:div w:id="464087538">
      <w:bodyDiv w:val="1"/>
      <w:marLeft w:val="0"/>
      <w:marRight w:val="0"/>
      <w:marTop w:val="0"/>
      <w:marBottom w:val="0"/>
      <w:divBdr>
        <w:top w:val="none" w:sz="0" w:space="0" w:color="auto"/>
        <w:left w:val="none" w:sz="0" w:space="0" w:color="auto"/>
        <w:bottom w:val="none" w:sz="0" w:space="0" w:color="auto"/>
        <w:right w:val="none" w:sz="0" w:space="0" w:color="auto"/>
      </w:divBdr>
    </w:div>
    <w:div w:id="478501090">
      <w:bodyDiv w:val="1"/>
      <w:marLeft w:val="0"/>
      <w:marRight w:val="0"/>
      <w:marTop w:val="0"/>
      <w:marBottom w:val="0"/>
      <w:divBdr>
        <w:top w:val="none" w:sz="0" w:space="0" w:color="auto"/>
        <w:left w:val="none" w:sz="0" w:space="0" w:color="auto"/>
        <w:bottom w:val="none" w:sz="0" w:space="0" w:color="auto"/>
        <w:right w:val="none" w:sz="0" w:space="0" w:color="auto"/>
      </w:divBdr>
    </w:div>
    <w:div w:id="492524649">
      <w:bodyDiv w:val="1"/>
      <w:marLeft w:val="0"/>
      <w:marRight w:val="0"/>
      <w:marTop w:val="0"/>
      <w:marBottom w:val="0"/>
      <w:divBdr>
        <w:top w:val="none" w:sz="0" w:space="0" w:color="auto"/>
        <w:left w:val="none" w:sz="0" w:space="0" w:color="auto"/>
        <w:bottom w:val="none" w:sz="0" w:space="0" w:color="auto"/>
        <w:right w:val="none" w:sz="0" w:space="0" w:color="auto"/>
      </w:divBdr>
    </w:div>
    <w:div w:id="495268145">
      <w:bodyDiv w:val="1"/>
      <w:marLeft w:val="0"/>
      <w:marRight w:val="0"/>
      <w:marTop w:val="0"/>
      <w:marBottom w:val="0"/>
      <w:divBdr>
        <w:top w:val="none" w:sz="0" w:space="0" w:color="auto"/>
        <w:left w:val="none" w:sz="0" w:space="0" w:color="auto"/>
        <w:bottom w:val="none" w:sz="0" w:space="0" w:color="auto"/>
        <w:right w:val="none" w:sz="0" w:space="0" w:color="auto"/>
      </w:divBdr>
    </w:div>
    <w:div w:id="497766993">
      <w:bodyDiv w:val="1"/>
      <w:marLeft w:val="0"/>
      <w:marRight w:val="0"/>
      <w:marTop w:val="0"/>
      <w:marBottom w:val="0"/>
      <w:divBdr>
        <w:top w:val="none" w:sz="0" w:space="0" w:color="auto"/>
        <w:left w:val="none" w:sz="0" w:space="0" w:color="auto"/>
        <w:bottom w:val="none" w:sz="0" w:space="0" w:color="auto"/>
        <w:right w:val="none" w:sz="0" w:space="0" w:color="auto"/>
      </w:divBdr>
    </w:div>
    <w:div w:id="498084644">
      <w:bodyDiv w:val="1"/>
      <w:marLeft w:val="0"/>
      <w:marRight w:val="0"/>
      <w:marTop w:val="0"/>
      <w:marBottom w:val="0"/>
      <w:divBdr>
        <w:top w:val="none" w:sz="0" w:space="0" w:color="auto"/>
        <w:left w:val="none" w:sz="0" w:space="0" w:color="auto"/>
        <w:bottom w:val="none" w:sz="0" w:space="0" w:color="auto"/>
        <w:right w:val="none" w:sz="0" w:space="0" w:color="auto"/>
      </w:divBdr>
    </w:div>
    <w:div w:id="499925239">
      <w:bodyDiv w:val="1"/>
      <w:marLeft w:val="0"/>
      <w:marRight w:val="0"/>
      <w:marTop w:val="0"/>
      <w:marBottom w:val="0"/>
      <w:divBdr>
        <w:top w:val="none" w:sz="0" w:space="0" w:color="auto"/>
        <w:left w:val="none" w:sz="0" w:space="0" w:color="auto"/>
        <w:bottom w:val="none" w:sz="0" w:space="0" w:color="auto"/>
        <w:right w:val="none" w:sz="0" w:space="0" w:color="auto"/>
      </w:divBdr>
    </w:div>
    <w:div w:id="502166769">
      <w:bodyDiv w:val="1"/>
      <w:marLeft w:val="0"/>
      <w:marRight w:val="0"/>
      <w:marTop w:val="0"/>
      <w:marBottom w:val="0"/>
      <w:divBdr>
        <w:top w:val="none" w:sz="0" w:space="0" w:color="auto"/>
        <w:left w:val="none" w:sz="0" w:space="0" w:color="auto"/>
        <w:bottom w:val="none" w:sz="0" w:space="0" w:color="auto"/>
        <w:right w:val="none" w:sz="0" w:space="0" w:color="auto"/>
      </w:divBdr>
    </w:div>
    <w:div w:id="503320063">
      <w:bodyDiv w:val="1"/>
      <w:marLeft w:val="0"/>
      <w:marRight w:val="0"/>
      <w:marTop w:val="0"/>
      <w:marBottom w:val="0"/>
      <w:divBdr>
        <w:top w:val="none" w:sz="0" w:space="0" w:color="auto"/>
        <w:left w:val="none" w:sz="0" w:space="0" w:color="auto"/>
        <w:bottom w:val="none" w:sz="0" w:space="0" w:color="auto"/>
        <w:right w:val="none" w:sz="0" w:space="0" w:color="auto"/>
      </w:divBdr>
    </w:div>
    <w:div w:id="504981929">
      <w:bodyDiv w:val="1"/>
      <w:marLeft w:val="0"/>
      <w:marRight w:val="0"/>
      <w:marTop w:val="0"/>
      <w:marBottom w:val="0"/>
      <w:divBdr>
        <w:top w:val="none" w:sz="0" w:space="0" w:color="auto"/>
        <w:left w:val="none" w:sz="0" w:space="0" w:color="auto"/>
        <w:bottom w:val="none" w:sz="0" w:space="0" w:color="auto"/>
        <w:right w:val="none" w:sz="0" w:space="0" w:color="auto"/>
      </w:divBdr>
    </w:div>
    <w:div w:id="505831963">
      <w:bodyDiv w:val="1"/>
      <w:marLeft w:val="0"/>
      <w:marRight w:val="0"/>
      <w:marTop w:val="0"/>
      <w:marBottom w:val="0"/>
      <w:divBdr>
        <w:top w:val="none" w:sz="0" w:space="0" w:color="auto"/>
        <w:left w:val="none" w:sz="0" w:space="0" w:color="auto"/>
        <w:bottom w:val="none" w:sz="0" w:space="0" w:color="auto"/>
        <w:right w:val="none" w:sz="0" w:space="0" w:color="auto"/>
      </w:divBdr>
    </w:div>
    <w:div w:id="506137488">
      <w:bodyDiv w:val="1"/>
      <w:marLeft w:val="0"/>
      <w:marRight w:val="0"/>
      <w:marTop w:val="0"/>
      <w:marBottom w:val="0"/>
      <w:divBdr>
        <w:top w:val="none" w:sz="0" w:space="0" w:color="auto"/>
        <w:left w:val="none" w:sz="0" w:space="0" w:color="auto"/>
        <w:bottom w:val="none" w:sz="0" w:space="0" w:color="auto"/>
        <w:right w:val="none" w:sz="0" w:space="0" w:color="auto"/>
      </w:divBdr>
    </w:div>
    <w:div w:id="507714562">
      <w:bodyDiv w:val="1"/>
      <w:marLeft w:val="0"/>
      <w:marRight w:val="0"/>
      <w:marTop w:val="0"/>
      <w:marBottom w:val="0"/>
      <w:divBdr>
        <w:top w:val="none" w:sz="0" w:space="0" w:color="auto"/>
        <w:left w:val="none" w:sz="0" w:space="0" w:color="auto"/>
        <w:bottom w:val="none" w:sz="0" w:space="0" w:color="auto"/>
        <w:right w:val="none" w:sz="0" w:space="0" w:color="auto"/>
      </w:divBdr>
    </w:div>
    <w:div w:id="510222279">
      <w:bodyDiv w:val="1"/>
      <w:marLeft w:val="0"/>
      <w:marRight w:val="0"/>
      <w:marTop w:val="0"/>
      <w:marBottom w:val="0"/>
      <w:divBdr>
        <w:top w:val="none" w:sz="0" w:space="0" w:color="auto"/>
        <w:left w:val="none" w:sz="0" w:space="0" w:color="auto"/>
        <w:bottom w:val="none" w:sz="0" w:space="0" w:color="auto"/>
        <w:right w:val="none" w:sz="0" w:space="0" w:color="auto"/>
      </w:divBdr>
    </w:div>
    <w:div w:id="517037821">
      <w:bodyDiv w:val="1"/>
      <w:marLeft w:val="0"/>
      <w:marRight w:val="0"/>
      <w:marTop w:val="0"/>
      <w:marBottom w:val="0"/>
      <w:divBdr>
        <w:top w:val="none" w:sz="0" w:space="0" w:color="auto"/>
        <w:left w:val="none" w:sz="0" w:space="0" w:color="auto"/>
        <w:bottom w:val="none" w:sz="0" w:space="0" w:color="auto"/>
        <w:right w:val="none" w:sz="0" w:space="0" w:color="auto"/>
      </w:divBdr>
    </w:div>
    <w:div w:id="519320715">
      <w:bodyDiv w:val="1"/>
      <w:marLeft w:val="0"/>
      <w:marRight w:val="0"/>
      <w:marTop w:val="0"/>
      <w:marBottom w:val="0"/>
      <w:divBdr>
        <w:top w:val="none" w:sz="0" w:space="0" w:color="auto"/>
        <w:left w:val="none" w:sz="0" w:space="0" w:color="auto"/>
        <w:bottom w:val="none" w:sz="0" w:space="0" w:color="auto"/>
        <w:right w:val="none" w:sz="0" w:space="0" w:color="auto"/>
      </w:divBdr>
    </w:div>
    <w:div w:id="522595497">
      <w:bodyDiv w:val="1"/>
      <w:marLeft w:val="0"/>
      <w:marRight w:val="0"/>
      <w:marTop w:val="0"/>
      <w:marBottom w:val="0"/>
      <w:divBdr>
        <w:top w:val="none" w:sz="0" w:space="0" w:color="auto"/>
        <w:left w:val="none" w:sz="0" w:space="0" w:color="auto"/>
        <w:bottom w:val="none" w:sz="0" w:space="0" w:color="auto"/>
        <w:right w:val="none" w:sz="0" w:space="0" w:color="auto"/>
      </w:divBdr>
    </w:div>
    <w:div w:id="528572808">
      <w:bodyDiv w:val="1"/>
      <w:marLeft w:val="0"/>
      <w:marRight w:val="0"/>
      <w:marTop w:val="0"/>
      <w:marBottom w:val="0"/>
      <w:divBdr>
        <w:top w:val="none" w:sz="0" w:space="0" w:color="auto"/>
        <w:left w:val="none" w:sz="0" w:space="0" w:color="auto"/>
        <w:bottom w:val="none" w:sz="0" w:space="0" w:color="auto"/>
        <w:right w:val="none" w:sz="0" w:space="0" w:color="auto"/>
      </w:divBdr>
    </w:div>
    <w:div w:id="536352200">
      <w:bodyDiv w:val="1"/>
      <w:marLeft w:val="0"/>
      <w:marRight w:val="0"/>
      <w:marTop w:val="0"/>
      <w:marBottom w:val="0"/>
      <w:divBdr>
        <w:top w:val="none" w:sz="0" w:space="0" w:color="auto"/>
        <w:left w:val="none" w:sz="0" w:space="0" w:color="auto"/>
        <w:bottom w:val="none" w:sz="0" w:space="0" w:color="auto"/>
        <w:right w:val="none" w:sz="0" w:space="0" w:color="auto"/>
      </w:divBdr>
    </w:div>
    <w:div w:id="538394218">
      <w:bodyDiv w:val="1"/>
      <w:marLeft w:val="0"/>
      <w:marRight w:val="0"/>
      <w:marTop w:val="0"/>
      <w:marBottom w:val="0"/>
      <w:divBdr>
        <w:top w:val="none" w:sz="0" w:space="0" w:color="auto"/>
        <w:left w:val="none" w:sz="0" w:space="0" w:color="auto"/>
        <w:bottom w:val="none" w:sz="0" w:space="0" w:color="auto"/>
        <w:right w:val="none" w:sz="0" w:space="0" w:color="auto"/>
      </w:divBdr>
    </w:div>
    <w:div w:id="545145220">
      <w:bodyDiv w:val="1"/>
      <w:marLeft w:val="0"/>
      <w:marRight w:val="0"/>
      <w:marTop w:val="0"/>
      <w:marBottom w:val="0"/>
      <w:divBdr>
        <w:top w:val="none" w:sz="0" w:space="0" w:color="auto"/>
        <w:left w:val="none" w:sz="0" w:space="0" w:color="auto"/>
        <w:bottom w:val="none" w:sz="0" w:space="0" w:color="auto"/>
        <w:right w:val="none" w:sz="0" w:space="0" w:color="auto"/>
      </w:divBdr>
    </w:div>
    <w:div w:id="547911861">
      <w:bodyDiv w:val="1"/>
      <w:marLeft w:val="0"/>
      <w:marRight w:val="0"/>
      <w:marTop w:val="0"/>
      <w:marBottom w:val="0"/>
      <w:divBdr>
        <w:top w:val="none" w:sz="0" w:space="0" w:color="auto"/>
        <w:left w:val="none" w:sz="0" w:space="0" w:color="auto"/>
        <w:bottom w:val="none" w:sz="0" w:space="0" w:color="auto"/>
        <w:right w:val="none" w:sz="0" w:space="0" w:color="auto"/>
      </w:divBdr>
    </w:div>
    <w:div w:id="548809406">
      <w:bodyDiv w:val="1"/>
      <w:marLeft w:val="0"/>
      <w:marRight w:val="0"/>
      <w:marTop w:val="0"/>
      <w:marBottom w:val="0"/>
      <w:divBdr>
        <w:top w:val="none" w:sz="0" w:space="0" w:color="auto"/>
        <w:left w:val="none" w:sz="0" w:space="0" w:color="auto"/>
        <w:bottom w:val="none" w:sz="0" w:space="0" w:color="auto"/>
        <w:right w:val="none" w:sz="0" w:space="0" w:color="auto"/>
      </w:divBdr>
    </w:div>
    <w:div w:id="558176216">
      <w:bodyDiv w:val="1"/>
      <w:marLeft w:val="0"/>
      <w:marRight w:val="0"/>
      <w:marTop w:val="0"/>
      <w:marBottom w:val="0"/>
      <w:divBdr>
        <w:top w:val="none" w:sz="0" w:space="0" w:color="auto"/>
        <w:left w:val="none" w:sz="0" w:space="0" w:color="auto"/>
        <w:bottom w:val="none" w:sz="0" w:space="0" w:color="auto"/>
        <w:right w:val="none" w:sz="0" w:space="0" w:color="auto"/>
      </w:divBdr>
    </w:div>
    <w:div w:id="559100245">
      <w:bodyDiv w:val="1"/>
      <w:marLeft w:val="0"/>
      <w:marRight w:val="0"/>
      <w:marTop w:val="0"/>
      <w:marBottom w:val="0"/>
      <w:divBdr>
        <w:top w:val="none" w:sz="0" w:space="0" w:color="auto"/>
        <w:left w:val="none" w:sz="0" w:space="0" w:color="auto"/>
        <w:bottom w:val="none" w:sz="0" w:space="0" w:color="auto"/>
        <w:right w:val="none" w:sz="0" w:space="0" w:color="auto"/>
      </w:divBdr>
    </w:div>
    <w:div w:id="564679539">
      <w:bodyDiv w:val="1"/>
      <w:marLeft w:val="0"/>
      <w:marRight w:val="0"/>
      <w:marTop w:val="0"/>
      <w:marBottom w:val="0"/>
      <w:divBdr>
        <w:top w:val="none" w:sz="0" w:space="0" w:color="auto"/>
        <w:left w:val="none" w:sz="0" w:space="0" w:color="auto"/>
        <w:bottom w:val="none" w:sz="0" w:space="0" w:color="auto"/>
        <w:right w:val="none" w:sz="0" w:space="0" w:color="auto"/>
      </w:divBdr>
    </w:div>
    <w:div w:id="569923058">
      <w:bodyDiv w:val="1"/>
      <w:marLeft w:val="0"/>
      <w:marRight w:val="0"/>
      <w:marTop w:val="0"/>
      <w:marBottom w:val="0"/>
      <w:divBdr>
        <w:top w:val="none" w:sz="0" w:space="0" w:color="auto"/>
        <w:left w:val="none" w:sz="0" w:space="0" w:color="auto"/>
        <w:bottom w:val="none" w:sz="0" w:space="0" w:color="auto"/>
        <w:right w:val="none" w:sz="0" w:space="0" w:color="auto"/>
      </w:divBdr>
    </w:div>
    <w:div w:id="578296756">
      <w:bodyDiv w:val="1"/>
      <w:marLeft w:val="0"/>
      <w:marRight w:val="0"/>
      <w:marTop w:val="0"/>
      <w:marBottom w:val="0"/>
      <w:divBdr>
        <w:top w:val="none" w:sz="0" w:space="0" w:color="auto"/>
        <w:left w:val="none" w:sz="0" w:space="0" w:color="auto"/>
        <w:bottom w:val="none" w:sz="0" w:space="0" w:color="auto"/>
        <w:right w:val="none" w:sz="0" w:space="0" w:color="auto"/>
      </w:divBdr>
    </w:div>
    <w:div w:id="578910412">
      <w:bodyDiv w:val="1"/>
      <w:marLeft w:val="0"/>
      <w:marRight w:val="0"/>
      <w:marTop w:val="0"/>
      <w:marBottom w:val="0"/>
      <w:divBdr>
        <w:top w:val="none" w:sz="0" w:space="0" w:color="auto"/>
        <w:left w:val="none" w:sz="0" w:space="0" w:color="auto"/>
        <w:bottom w:val="none" w:sz="0" w:space="0" w:color="auto"/>
        <w:right w:val="none" w:sz="0" w:space="0" w:color="auto"/>
      </w:divBdr>
    </w:div>
    <w:div w:id="580335135">
      <w:bodyDiv w:val="1"/>
      <w:marLeft w:val="0"/>
      <w:marRight w:val="0"/>
      <w:marTop w:val="0"/>
      <w:marBottom w:val="0"/>
      <w:divBdr>
        <w:top w:val="none" w:sz="0" w:space="0" w:color="auto"/>
        <w:left w:val="none" w:sz="0" w:space="0" w:color="auto"/>
        <w:bottom w:val="none" w:sz="0" w:space="0" w:color="auto"/>
        <w:right w:val="none" w:sz="0" w:space="0" w:color="auto"/>
      </w:divBdr>
    </w:div>
    <w:div w:id="581069394">
      <w:bodyDiv w:val="1"/>
      <w:marLeft w:val="0"/>
      <w:marRight w:val="0"/>
      <w:marTop w:val="0"/>
      <w:marBottom w:val="0"/>
      <w:divBdr>
        <w:top w:val="none" w:sz="0" w:space="0" w:color="auto"/>
        <w:left w:val="none" w:sz="0" w:space="0" w:color="auto"/>
        <w:bottom w:val="none" w:sz="0" w:space="0" w:color="auto"/>
        <w:right w:val="none" w:sz="0" w:space="0" w:color="auto"/>
      </w:divBdr>
    </w:div>
    <w:div w:id="584806224">
      <w:bodyDiv w:val="1"/>
      <w:marLeft w:val="0"/>
      <w:marRight w:val="0"/>
      <w:marTop w:val="0"/>
      <w:marBottom w:val="0"/>
      <w:divBdr>
        <w:top w:val="none" w:sz="0" w:space="0" w:color="auto"/>
        <w:left w:val="none" w:sz="0" w:space="0" w:color="auto"/>
        <w:bottom w:val="none" w:sz="0" w:space="0" w:color="auto"/>
        <w:right w:val="none" w:sz="0" w:space="0" w:color="auto"/>
      </w:divBdr>
    </w:div>
    <w:div w:id="593443146">
      <w:bodyDiv w:val="1"/>
      <w:marLeft w:val="0"/>
      <w:marRight w:val="0"/>
      <w:marTop w:val="0"/>
      <w:marBottom w:val="0"/>
      <w:divBdr>
        <w:top w:val="none" w:sz="0" w:space="0" w:color="auto"/>
        <w:left w:val="none" w:sz="0" w:space="0" w:color="auto"/>
        <w:bottom w:val="none" w:sz="0" w:space="0" w:color="auto"/>
        <w:right w:val="none" w:sz="0" w:space="0" w:color="auto"/>
      </w:divBdr>
    </w:div>
    <w:div w:id="596133092">
      <w:bodyDiv w:val="1"/>
      <w:marLeft w:val="0"/>
      <w:marRight w:val="0"/>
      <w:marTop w:val="0"/>
      <w:marBottom w:val="0"/>
      <w:divBdr>
        <w:top w:val="none" w:sz="0" w:space="0" w:color="auto"/>
        <w:left w:val="none" w:sz="0" w:space="0" w:color="auto"/>
        <w:bottom w:val="none" w:sz="0" w:space="0" w:color="auto"/>
        <w:right w:val="none" w:sz="0" w:space="0" w:color="auto"/>
      </w:divBdr>
    </w:div>
    <w:div w:id="596520082">
      <w:bodyDiv w:val="1"/>
      <w:marLeft w:val="0"/>
      <w:marRight w:val="0"/>
      <w:marTop w:val="0"/>
      <w:marBottom w:val="0"/>
      <w:divBdr>
        <w:top w:val="none" w:sz="0" w:space="0" w:color="auto"/>
        <w:left w:val="none" w:sz="0" w:space="0" w:color="auto"/>
        <w:bottom w:val="none" w:sz="0" w:space="0" w:color="auto"/>
        <w:right w:val="none" w:sz="0" w:space="0" w:color="auto"/>
      </w:divBdr>
    </w:div>
    <w:div w:id="605966903">
      <w:bodyDiv w:val="1"/>
      <w:marLeft w:val="0"/>
      <w:marRight w:val="0"/>
      <w:marTop w:val="0"/>
      <w:marBottom w:val="0"/>
      <w:divBdr>
        <w:top w:val="none" w:sz="0" w:space="0" w:color="auto"/>
        <w:left w:val="none" w:sz="0" w:space="0" w:color="auto"/>
        <w:bottom w:val="none" w:sz="0" w:space="0" w:color="auto"/>
        <w:right w:val="none" w:sz="0" w:space="0" w:color="auto"/>
      </w:divBdr>
    </w:div>
    <w:div w:id="617302859">
      <w:bodyDiv w:val="1"/>
      <w:marLeft w:val="0"/>
      <w:marRight w:val="0"/>
      <w:marTop w:val="0"/>
      <w:marBottom w:val="0"/>
      <w:divBdr>
        <w:top w:val="none" w:sz="0" w:space="0" w:color="auto"/>
        <w:left w:val="none" w:sz="0" w:space="0" w:color="auto"/>
        <w:bottom w:val="none" w:sz="0" w:space="0" w:color="auto"/>
        <w:right w:val="none" w:sz="0" w:space="0" w:color="auto"/>
      </w:divBdr>
    </w:div>
    <w:div w:id="620454379">
      <w:bodyDiv w:val="1"/>
      <w:marLeft w:val="0"/>
      <w:marRight w:val="0"/>
      <w:marTop w:val="0"/>
      <w:marBottom w:val="0"/>
      <w:divBdr>
        <w:top w:val="none" w:sz="0" w:space="0" w:color="auto"/>
        <w:left w:val="none" w:sz="0" w:space="0" w:color="auto"/>
        <w:bottom w:val="none" w:sz="0" w:space="0" w:color="auto"/>
        <w:right w:val="none" w:sz="0" w:space="0" w:color="auto"/>
      </w:divBdr>
    </w:div>
    <w:div w:id="626546541">
      <w:bodyDiv w:val="1"/>
      <w:marLeft w:val="0"/>
      <w:marRight w:val="0"/>
      <w:marTop w:val="0"/>
      <w:marBottom w:val="0"/>
      <w:divBdr>
        <w:top w:val="none" w:sz="0" w:space="0" w:color="auto"/>
        <w:left w:val="none" w:sz="0" w:space="0" w:color="auto"/>
        <w:bottom w:val="none" w:sz="0" w:space="0" w:color="auto"/>
        <w:right w:val="none" w:sz="0" w:space="0" w:color="auto"/>
      </w:divBdr>
    </w:div>
    <w:div w:id="626937038">
      <w:bodyDiv w:val="1"/>
      <w:marLeft w:val="0"/>
      <w:marRight w:val="0"/>
      <w:marTop w:val="0"/>
      <w:marBottom w:val="0"/>
      <w:divBdr>
        <w:top w:val="none" w:sz="0" w:space="0" w:color="auto"/>
        <w:left w:val="none" w:sz="0" w:space="0" w:color="auto"/>
        <w:bottom w:val="none" w:sz="0" w:space="0" w:color="auto"/>
        <w:right w:val="none" w:sz="0" w:space="0" w:color="auto"/>
      </w:divBdr>
    </w:div>
    <w:div w:id="640623038">
      <w:bodyDiv w:val="1"/>
      <w:marLeft w:val="0"/>
      <w:marRight w:val="0"/>
      <w:marTop w:val="0"/>
      <w:marBottom w:val="0"/>
      <w:divBdr>
        <w:top w:val="none" w:sz="0" w:space="0" w:color="auto"/>
        <w:left w:val="none" w:sz="0" w:space="0" w:color="auto"/>
        <w:bottom w:val="none" w:sz="0" w:space="0" w:color="auto"/>
        <w:right w:val="none" w:sz="0" w:space="0" w:color="auto"/>
      </w:divBdr>
    </w:div>
    <w:div w:id="644968829">
      <w:bodyDiv w:val="1"/>
      <w:marLeft w:val="0"/>
      <w:marRight w:val="0"/>
      <w:marTop w:val="0"/>
      <w:marBottom w:val="0"/>
      <w:divBdr>
        <w:top w:val="none" w:sz="0" w:space="0" w:color="auto"/>
        <w:left w:val="none" w:sz="0" w:space="0" w:color="auto"/>
        <w:bottom w:val="none" w:sz="0" w:space="0" w:color="auto"/>
        <w:right w:val="none" w:sz="0" w:space="0" w:color="auto"/>
      </w:divBdr>
    </w:div>
    <w:div w:id="645857791">
      <w:bodyDiv w:val="1"/>
      <w:marLeft w:val="0"/>
      <w:marRight w:val="0"/>
      <w:marTop w:val="0"/>
      <w:marBottom w:val="0"/>
      <w:divBdr>
        <w:top w:val="none" w:sz="0" w:space="0" w:color="auto"/>
        <w:left w:val="none" w:sz="0" w:space="0" w:color="auto"/>
        <w:bottom w:val="none" w:sz="0" w:space="0" w:color="auto"/>
        <w:right w:val="none" w:sz="0" w:space="0" w:color="auto"/>
      </w:divBdr>
    </w:div>
    <w:div w:id="653946270">
      <w:bodyDiv w:val="1"/>
      <w:marLeft w:val="0"/>
      <w:marRight w:val="0"/>
      <w:marTop w:val="0"/>
      <w:marBottom w:val="0"/>
      <w:divBdr>
        <w:top w:val="none" w:sz="0" w:space="0" w:color="auto"/>
        <w:left w:val="none" w:sz="0" w:space="0" w:color="auto"/>
        <w:bottom w:val="none" w:sz="0" w:space="0" w:color="auto"/>
        <w:right w:val="none" w:sz="0" w:space="0" w:color="auto"/>
      </w:divBdr>
    </w:div>
    <w:div w:id="661323797">
      <w:bodyDiv w:val="1"/>
      <w:marLeft w:val="0"/>
      <w:marRight w:val="0"/>
      <w:marTop w:val="0"/>
      <w:marBottom w:val="0"/>
      <w:divBdr>
        <w:top w:val="none" w:sz="0" w:space="0" w:color="auto"/>
        <w:left w:val="none" w:sz="0" w:space="0" w:color="auto"/>
        <w:bottom w:val="none" w:sz="0" w:space="0" w:color="auto"/>
        <w:right w:val="none" w:sz="0" w:space="0" w:color="auto"/>
      </w:divBdr>
    </w:div>
    <w:div w:id="661661465">
      <w:bodyDiv w:val="1"/>
      <w:marLeft w:val="0"/>
      <w:marRight w:val="0"/>
      <w:marTop w:val="0"/>
      <w:marBottom w:val="0"/>
      <w:divBdr>
        <w:top w:val="none" w:sz="0" w:space="0" w:color="auto"/>
        <w:left w:val="none" w:sz="0" w:space="0" w:color="auto"/>
        <w:bottom w:val="none" w:sz="0" w:space="0" w:color="auto"/>
        <w:right w:val="none" w:sz="0" w:space="0" w:color="auto"/>
      </w:divBdr>
    </w:div>
    <w:div w:id="677149846">
      <w:bodyDiv w:val="1"/>
      <w:marLeft w:val="0"/>
      <w:marRight w:val="0"/>
      <w:marTop w:val="0"/>
      <w:marBottom w:val="0"/>
      <w:divBdr>
        <w:top w:val="none" w:sz="0" w:space="0" w:color="auto"/>
        <w:left w:val="none" w:sz="0" w:space="0" w:color="auto"/>
        <w:bottom w:val="none" w:sz="0" w:space="0" w:color="auto"/>
        <w:right w:val="none" w:sz="0" w:space="0" w:color="auto"/>
      </w:divBdr>
    </w:div>
    <w:div w:id="677729563">
      <w:bodyDiv w:val="1"/>
      <w:marLeft w:val="0"/>
      <w:marRight w:val="0"/>
      <w:marTop w:val="0"/>
      <w:marBottom w:val="0"/>
      <w:divBdr>
        <w:top w:val="none" w:sz="0" w:space="0" w:color="auto"/>
        <w:left w:val="none" w:sz="0" w:space="0" w:color="auto"/>
        <w:bottom w:val="none" w:sz="0" w:space="0" w:color="auto"/>
        <w:right w:val="none" w:sz="0" w:space="0" w:color="auto"/>
      </w:divBdr>
    </w:div>
    <w:div w:id="678852275">
      <w:bodyDiv w:val="1"/>
      <w:marLeft w:val="0"/>
      <w:marRight w:val="0"/>
      <w:marTop w:val="0"/>
      <w:marBottom w:val="0"/>
      <w:divBdr>
        <w:top w:val="none" w:sz="0" w:space="0" w:color="auto"/>
        <w:left w:val="none" w:sz="0" w:space="0" w:color="auto"/>
        <w:bottom w:val="none" w:sz="0" w:space="0" w:color="auto"/>
        <w:right w:val="none" w:sz="0" w:space="0" w:color="auto"/>
      </w:divBdr>
    </w:div>
    <w:div w:id="685980882">
      <w:bodyDiv w:val="1"/>
      <w:marLeft w:val="0"/>
      <w:marRight w:val="0"/>
      <w:marTop w:val="0"/>
      <w:marBottom w:val="0"/>
      <w:divBdr>
        <w:top w:val="none" w:sz="0" w:space="0" w:color="auto"/>
        <w:left w:val="none" w:sz="0" w:space="0" w:color="auto"/>
        <w:bottom w:val="none" w:sz="0" w:space="0" w:color="auto"/>
        <w:right w:val="none" w:sz="0" w:space="0" w:color="auto"/>
      </w:divBdr>
    </w:div>
    <w:div w:id="691108102">
      <w:bodyDiv w:val="1"/>
      <w:marLeft w:val="0"/>
      <w:marRight w:val="0"/>
      <w:marTop w:val="0"/>
      <w:marBottom w:val="0"/>
      <w:divBdr>
        <w:top w:val="none" w:sz="0" w:space="0" w:color="auto"/>
        <w:left w:val="none" w:sz="0" w:space="0" w:color="auto"/>
        <w:bottom w:val="none" w:sz="0" w:space="0" w:color="auto"/>
        <w:right w:val="none" w:sz="0" w:space="0" w:color="auto"/>
      </w:divBdr>
    </w:div>
    <w:div w:id="695809268">
      <w:bodyDiv w:val="1"/>
      <w:marLeft w:val="0"/>
      <w:marRight w:val="0"/>
      <w:marTop w:val="0"/>
      <w:marBottom w:val="0"/>
      <w:divBdr>
        <w:top w:val="none" w:sz="0" w:space="0" w:color="auto"/>
        <w:left w:val="none" w:sz="0" w:space="0" w:color="auto"/>
        <w:bottom w:val="none" w:sz="0" w:space="0" w:color="auto"/>
        <w:right w:val="none" w:sz="0" w:space="0" w:color="auto"/>
      </w:divBdr>
    </w:div>
    <w:div w:id="696081812">
      <w:bodyDiv w:val="1"/>
      <w:marLeft w:val="0"/>
      <w:marRight w:val="0"/>
      <w:marTop w:val="0"/>
      <w:marBottom w:val="0"/>
      <w:divBdr>
        <w:top w:val="none" w:sz="0" w:space="0" w:color="auto"/>
        <w:left w:val="none" w:sz="0" w:space="0" w:color="auto"/>
        <w:bottom w:val="none" w:sz="0" w:space="0" w:color="auto"/>
        <w:right w:val="none" w:sz="0" w:space="0" w:color="auto"/>
      </w:divBdr>
    </w:div>
    <w:div w:id="699627566">
      <w:bodyDiv w:val="1"/>
      <w:marLeft w:val="0"/>
      <w:marRight w:val="0"/>
      <w:marTop w:val="0"/>
      <w:marBottom w:val="0"/>
      <w:divBdr>
        <w:top w:val="none" w:sz="0" w:space="0" w:color="auto"/>
        <w:left w:val="none" w:sz="0" w:space="0" w:color="auto"/>
        <w:bottom w:val="none" w:sz="0" w:space="0" w:color="auto"/>
        <w:right w:val="none" w:sz="0" w:space="0" w:color="auto"/>
      </w:divBdr>
    </w:div>
    <w:div w:id="706300949">
      <w:bodyDiv w:val="1"/>
      <w:marLeft w:val="0"/>
      <w:marRight w:val="0"/>
      <w:marTop w:val="0"/>
      <w:marBottom w:val="0"/>
      <w:divBdr>
        <w:top w:val="none" w:sz="0" w:space="0" w:color="auto"/>
        <w:left w:val="none" w:sz="0" w:space="0" w:color="auto"/>
        <w:bottom w:val="none" w:sz="0" w:space="0" w:color="auto"/>
        <w:right w:val="none" w:sz="0" w:space="0" w:color="auto"/>
      </w:divBdr>
    </w:div>
    <w:div w:id="716247210">
      <w:bodyDiv w:val="1"/>
      <w:marLeft w:val="0"/>
      <w:marRight w:val="0"/>
      <w:marTop w:val="0"/>
      <w:marBottom w:val="0"/>
      <w:divBdr>
        <w:top w:val="none" w:sz="0" w:space="0" w:color="auto"/>
        <w:left w:val="none" w:sz="0" w:space="0" w:color="auto"/>
        <w:bottom w:val="none" w:sz="0" w:space="0" w:color="auto"/>
        <w:right w:val="none" w:sz="0" w:space="0" w:color="auto"/>
      </w:divBdr>
    </w:div>
    <w:div w:id="726301410">
      <w:bodyDiv w:val="1"/>
      <w:marLeft w:val="0"/>
      <w:marRight w:val="0"/>
      <w:marTop w:val="0"/>
      <w:marBottom w:val="0"/>
      <w:divBdr>
        <w:top w:val="none" w:sz="0" w:space="0" w:color="auto"/>
        <w:left w:val="none" w:sz="0" w:space="0" w:color="auto"/>
        <w:bottom w:val="none" w:sz="0" w:space="0" w:color="auto"/>
        <w:right w:val="none" w:sz="0" w:space="0" w:color="auto"/>
      </w:divBdr>
    </w:div>
    <w:div w:id="742264226">
      <w:bodyDiv w:val="1"/>
      <w:marLeft w:val="0"/>
      <w:marRight w:val="0"/>
      <w:marTop w:val="0"/>
      <w:marBottom w:val="0"/>
      <w:divBdr>
        <w:top w:val="none" w:sz="0" w:space="0" w:color="auto"/>
        <w:left w:val="none" w:sz="0" w:space="0" w:color="auto"/>
        <w:bottom w:val="none" w:sz="0" w:space="0" w:color="auto"/>
        <w:right w:val="none" w:sz="0" w:space="0" w:color="auto"/>
      </w:divBdr>
    </w:div>
    <w:div w:id="744032192">
      <w:bodyDiv w:val="1"/>
      <w:marLeft w:val="0"/>
      <w:marRight w:val="0"/>
      <w:marTop w:val="0"/>
      <w:marBottom w:val="0"/>
      <w:divBdr>
        <w:top w:val="none" w:sz="0" w:space="0" w:color="auto"/>
        <w:left w:val="none" w:sz="0" w:space="0" w:color="auto"/>
        <w:bottom w:val="none" w:sz="0" w:space="0" w:color="auto"/>
        <w:right w:val="none" w:sz="0" w:space="0" w:color="auto"/>
      </w:divBdr>
    </w:div>
    <w:div w:id="745765435">
      <w:bodyDiv w:val="1"/>
      <w:marLeft w:val="0"/>
      <w:marRight w:val="0"/>
      <w:marTop w:val="0"/>
      <w:marBottom w:val="0"/>
      <w:divBdr>
        <w:top w:val="none" w:sz="0" w:space="0" w:color="auto"/>
        <w:left w:val="none" w:sz="0" w:space="0" w:color="auto"/>
        <w:bottom w:val="none" w:sz="0" w:space="0" w:color="auto"/>
        <w:right w:val="none" w:sz="0" w:space="0" w:color="auto"/>
      </w:divBdr>
    </w:div>
    <w:div w:id="748620700">
      <w:bodyDiv w:val="1"/>
      <w:marLeft w:val="0"/>
      <w:marRight w:val="0"/>
      <w:marTop w:val="0"/>
      <w:marBottom w:val="0"/>
      <w:divBdr>
        <w:top w:val="none" w:sz="0" w:space="0" w:color="auto"/>
        <w:left w:val="none" w:sz="0" w:space="0" w:color="auto"/>
        <w:bottom w:val="none" w:sz="0" w:space="0" w:color="auto"/>
        <w:right w:val="none" w:sz="0" w:space="0" w:color="auto"/>
      </w:divBdr>
    </w:div>
    <w:div w:id="756365810">
      <w:bodyDiv w:val="1"/>
      <w:marLeft w:val="0"/>
      <w:marRight w:val="0"/>
      <w:marTop w:val="0"/>
      <w:marBottom w:val="0"/>
      <w:divBdr>
        <w:top w:val="none" w:sz="0" w:space="0" w:color="auto"/>
        <w:left w:val="none" w:sz="0" w:space="0" w:color="auto"/>
        <w:bottom w:val="none" w:sz="0" w:space="0" w:color="auto"/>
        <w:right w:val="none" w:sz="0" w:space="0" w:color="auto"/>
      </w:divBdr>
    </w:div>
    <w:div w:id="759519786">
      <w:bodyDiv w:val="1"/>
      <w:marLeft w:val="0"/>
      <w:marRight w:val="0"/>
      <w:marTop w:val="0"/>
      <w:marBottom w:val="0"/>
      <w:divBdr>
        <w:top w:val="none" w:sz="0" w:space="0" w:color="auto"/>
        <w:left w:val="none" w:sz="0" w:space="0" w:color="auto"/>
        <w:bottom w:val="none" w:sz="0" w:space="0" w:color="auto"/>
        <w:right w:val="none" w:sz="0" w:space="0" w:color="auto"/>
      </w:divBdr>
    </w:div>
    <w:div w:id="762339528">
      <w:bodyDiv w:val="1"/>
      <w:marLeft w:val="0"/>
      <w:marRight w:val="0"/>
      <w:marTop w:val="0"/>
      <w:marBottom w:val="0"/>
      <w:divBdr>
        <w:top w:val="none" w:sz="0" w:space="0" w:color="auto"/>
        <w:left w:val="none" w:sz="0" w:space="0" w:color="auto"/>
        <w:bottom w:val="none" w:sz="0" w:space="0" w:color="auto"/>
        <w:right w:val="none" w:sz="0" w:space="0" w:color="auto"/>
      </w:divBdr>
    </w:div>
    <w:div w:id="762799733">
      <w:bodyDiv w:val="1"/>
      <w:marLeft w:val="0"/>
      <w:marRight w:val="0"/>
      <w:marTop w:val="0"/>
      <w:marBottom w:val="0"/>
      <w:divBdr>
        <w:top w:val="none" w:sz="0" w:space="0" w:color="auto"/>
        <w:left w:val="none" w:sz="0" w:space="0" w:color="auto"/>
        <w:bottom w:val="none" w:sz="0" w:space="0" w:color="auto"/>
        <w:right w:val="none" w:sz="0" w:space="0" w:color="auto"/>
      </w:divBdr>
    </w:div>
    <w:div w:id="767391812">
      <w:bodyDiv w:val="1"/>
      <w:marLeft w:val="0"/>
      <w:marRight w:val="0"/>
      <w:marTop w:val="0"/>
      <w:marBottom w:val="0"/>
      <w:divBdr>
        <w:top w:val="none" w:sz="0" w:space="0" w:color="auto"/>
        <w:left w:val="none" w:sz="0" w:space="0" w:color="auto"/>
        <w:bottom w:val="none" w:sz="0" w:space="0" w:color="auto"/>
        <w:right w:val="none" w:sz="0" w:space="0" w:color="auto"/>
      </w:divBdr>
    </w:div>
    <w:div w:id="772286857">
      <w:bodyDiv w:val="1"/>
      <w:marLeft w:val="0"/>
      <w:marRight w:val="0"/>
      <w:marTop w:val="0"/>
      <w:marBottom w:val="0"/>
      <w:divBdr>
        <w:top w:val="none" w:sz="0" w:space="0" w:color="auto"/>
        <w:left w:val="none" w:sz="0" w:space="0" w:color="auto"/>
        <w:bottom w:val="none" w:sz="0" w:space="0" w:color="auto"/>
        <w:right w:val="none" w:sz="0" w:space="0" w:color="auto"/>
      </w:divBdr>
    </w:div>
    <w:div w:id="773938618">
      <w:bodyDiv w:val="1"/>
      <w:marLeft w:val="0"/>
      <w:marRight w:val="0"/>
      <w:marTop w:val="0"/>
      <w:marBottom w:val="0"/>
      <w:divBdr>
        <w:top w:val="none" w:sz="0" w:space="0" w:color="auto"/>
        <w:left w:val="none" w:sz="0" w:space="0" w:color="auto"/>
        <w:bottom w:val="none" w:sz="0" w:space="0" w:color="auto"/>
        <w:right w:val="none" w:sz="0" w:space="0" w:color="auto"/>
      </w:divBdr>
    </w:div>
    <w:div w:id="775293469">
      <w:bodyDiv w:val="1"/>
      <w:marLeft w:val="0"/>
      <w:marRight w:val="0"/>
      <w:marTop w:val="0"/>
      <w:marBottom w:val="0"/>
      <w:divBdr>
        <w:top w:val="none" w:sz="0" w:space="0" w:color="auto"/>
        <w:left w:val="none" w:sz="0" w:space="0" w:color="auto"/>
        <w:bottom w:val="none" w:sz="0" w:space="0" w:color="auto"/>
        <w:right w:val="none" w:sz="0" w:space="0" w:color="auto"/>
      </w:divBdr>
    </w:div>
    <w:div w:id="776414017">
      <w:bodyDiv w:val="1"/>
      <w:marLeft w:val="0"/>
      <w:marRight w:val="0"/>
      <w:marTop w:val="0"/>
      <w:marBottom w:val="0"/>
      <w:divBdr>
        <w:top w:val="none" w:sz="0" w:space="0" w:color="auto"/>
        <w:left w:val="none" w:sz="0" w:space="0" w:color="auto"/>
        <w:bottom w:val="none" w:sz="0" w:space="0" w:color="auto"/>
        <w:right w:val="none" w:sz="0" w:space="0" w:color="auto"/>
      </w:divBdr>
    </w:div>
    <w:div w:id="782843542">
      <w:bodyDiv w:val="1"/>
      <w:marLeft w:val="0"/>
      <w:marRight w:val="0"/>
      <w:marTop w:val="0"/>
      <w:marBottom w:val="0"/>
      <w:divBdr>
        <w:top w:val="none" w:sz="0" w:space="0" w:color="auto"/>
        <w:left w:val="none" w:sz="0" w:space="0" w:color="auto"/>
        <w:bottom w:val="none" w:sz="0" w:space="0" w:color="auto"/>
        <w:right w:val="none" w:sz="0" w:space="0" w:color="auto"/>
      </w:divBdr>
    </w:div>
    <w:div w:id="798838423">
      <w:bodyDiv w:val="1"/>
      <w:marLeft w:val="0"/>
      <w:marRight w:val="0"/>
      <w:marTop w:val="0"/>
      <w:marBottom w:val="0"/>
      <w:divBdr>
        <w:top w:val="none" w:sz="0" w:space="0" w:color="auto"/>
        <w:left w:val="none" w:sz="0" w:space="0" w:color="auto"/>
        <w:bottom w:val="none" w:sz="0" w:space="0" w:color="auto"/>
        <w:right w:val="none" w:sz="0" w:space="0" w:color="auto"/>
      </w:divBdr>
    </w:div>
    <w:div w:id="800273567">
      <w:bodyDiv w:val="1"/>
      <w:marLeft w:val="0"/>
      <w:marRight w:val="0"/>
      <w:marTop w:val="0"/>
      <w:marBottom w:val="0"/>
      <w:divBdr>
        <w:top w:val="none" w:sz="0" w:space="0" w:color="auto"/>
        <w:left w:val="none" w:sz="0" w:space="0" w:color="auto"/>
        <w:bottom w:val="none" w:sz="0" w:space="0" w:color="auto"/>
        <w:right w:val="none" w:sz="0" w:space="0" w:color="auto"/>
      </w:divBdr>
    </w:div>
    <w:div w:id="803890317">
      <w:bodyDiv w:val="1"/>
      <w:marLeft w:val="0"/>
      <w:marRight w:val="0"/>
      <w:marTop w:val="0"/>
      <w:marBottom w:val="0"/>
      <w:divBdr>
        <w:top w:val="none" w:sz="0" w:space="0" w:color="auto"/>
        <w:left w:val="none" w:sz="0" w:space="0" w:color="auto"/>
        <w:bottom w:val="none" w:sz="0" w:space="0" w:color="auto"/>
        <w:right w:val="none" w:sz="0" w:space="0" w:color="auto"/>
      </w:divBdr>
      <w:divsChild>
        <w:div w:id="775757430">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307633441">
              <w:marLeft w:val="0"/>
              <w:marRight w:val="0"/>
              <w:marTop w:val="0"/>
              <w:marBottom w:val="0"/>
              <w:divBdr>
                <w:top w:val="none" w:sz="0" w:space="0" w:color="auto"/>
                <w:left w:val="none" w:sz="0" w:space="0" w:color="auto"/>
                <w:bottom w:val="none" w:sz="0" w:space="0" w:color="auto"/>
                <w:right w:val="none" w:sz="0" w:space="0" w:color="auto"/>
              </w:divBdr>
            </w:div>
            <w:div w:id="776947784">
              <w:marLeft w:val="0"/>
              <w:marRight w:val="0"/>
              <w:marTop w:val="0"/>
              <w:marBottom w:val="0"/>
              <w:divBdr>
                <w:top w:val="none" w:sz="0" w:space="0" w:color="auto"/>
                <w:left w:val="none" w:sz="0" w:space="0" w:color="auto"/>
                <w:bottom w:val="none" w:sz="0" w:space="0" w:color="auto"/>
                <w:right w:val="none" w:sz="0" w:space="0" w:color="auto"/>
              </w:divBdr>
            </w:div>
            <w:div w:id="2014717942">
              <w:marLeft w:val="0"/>
              <w:marRight w:val="0"/>
              <w:marTop w:val="0"/>
              <w:marBottom w:val="0"/>
              <w:divBdr>
                <w:top w:val="none" w:sz="0" w:space="0" w:color="auto"/>
                <w:left w:val="none" w:sz="0" w:space="0" w:color="auto"/>
                <w:bottom w:val="none" w:sz="0" w:space="0" w:color="auto"/>
                <w:right w:val="none" w:sz="0" w:space="0" w:color="auto"/>
              </w:divBdr>
            </w:div>
            <w:div w:id="207870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934346">
      <w:bodyDiv w:val="1"/>
      <w:marLeft w:val="0"/>
      <w:marRight w:val="0"/>
      <w:marTop w:val="0"/>
      <w:marBottom w:val="0"/>
      <w:divBdr>
        <w:top w:val="none" w:sz="0" w:space="0" w:color="auto"/>
        <w:left w:val="none" w:sz="0" w:space="0" w:color="auto"/>
        <w:bottom w:val="none" w:sz="0" w:space="0" w:color="auto"/>
        <w:right w:val="none" w:sz="0" w:space="0" w:color="auto"/>
      </w:divBdr>
    </w:div>
    <w:div w:id="807211106">
      <w:bodyDiv w:val="1"/>
      <w:marLeft w:val="0"/>
      <w:marRight w:val="0"/>
      <w:marTop w:val="0"/>
      <w:marBottom w:val="0"/>
      <w:divBdr>
        <w:top w:val="none" w:sz="0" w:space="0" w:color="auto"/>
        <w:left w:val="none" w:sz="0" w:space="0" w:color="auto"/>
        <w:bottom w:val="none" w:sz="0" w:space="0" w:color="auto"/>
        <w:right w:val="none" w:sz="0" w:space="0" w:color="auto"/>
      </w:divBdr>
    </w:div>
    <w:div w:id="807742397">
      <w:bodyDiv w:val="1"/>
      <w:marLeft w:val="0"/>
      <w:marRight w:val="0"/>
      <w:marTop w:val="0"/>
      <w:marBottom w:val="0"/>
      <w:divBdr>
        <w:top w:val="none" w:sz="0" w:space="0" w:color="auto"/>
        <w:left w:val="none" w:sz="0" w:space="0" w:color="auto"/>
        <w:bottom w:val="none" w:sz="0" w:space="0" w:color="auto"/>
        <w:right w:val="none" w:sz="0" w:space="0" w:color="auto"/>
      </w:divBdr>
    </w:div>
    <w:div w:id="809249860">
      <w:bodyDiv w:val="1"/>
      <w:marLeft w:val="0"/>
      <w:marRight w:val="0"/>
      <w:marTop w:val="0"/>
      <w:marBottom w:val="0"/>
      <w:divBdr>
        <w:top w:val="none" w:sz="0" w:space="0" w:color="auto"/>
        <w:left w:val="none" w:sz="0" w:space="0" w:color="auto"/>
        <w:bottom w:val="none" w:sz="0" w:space="0" w:color="auto"/>
        <w:right w:val="none" w:sz="0" w:space="0" w:color="auto"/>
      </w:divBdr>
    </w:div>
    <w:div w:id="819926146">
      <w:bodyDiv w:val="1"/>
      <w:marLeft w:val="0"/>
      <w:marRight w:val="0"/>
      <w:marTop w:val="0"/>
      <w:marBottom w:val="0"/>
      <w:divBdr>
        <w:top w:val="none" w:sz="0" w:space="0" w:color="auto"/>
        <w:left w:val="none" w:sz="0" w:space="0" w:color="auto"/>
        <w:bottom w:val="none" w:sz="0" w:space="0" w:color="auto"/>
        <w:right w:val="none" w:sz="0" w:space="0" w:color="auto"/>
      </w:divBdr>
    </w:div>
    <w:div w:id="820124520">
      <w:bodyDiv w:val="1"/>
      <w:marLeft w:val="0"/>
      <w:marRight w:val="0"/>
      <w:marTop w:val="0"/>
      <w:marBottom w:val="0"/>
      <w:divBdr>
        <w:top w:val="none" w:sz="0" w:space="0" w:color="auto"/>
        <w:left w:val="none" w:sz="0" w:space="0" w:color="auto"/>
        <w:bottom w:val="none" w:sz="0" w:space="0" w:color="auto"/>
        <w:right w:val="none" w:sz="0" w:space="0" w:color="auto"/>
      </w:divBdr>
    </w:div>
    <w:div w:id="831145135">
      <w:bodyDiv w:val="1"/>
      <w:marLeft w:val="0"/>
      <w:marRight w:val="0"/>
      <w:marTop w:val="0"/>
      <w:marBottom w:val="0"/>
      <w:divBdr>
        <w:top w:val="none" w:sz="0" w:space="0" w:color="auto"/>
        <w:left w:val="none" w:sz="0" w:space="0" w:color="auto"/>
        <w:bottom w:val="none" w:sz="0" w:space="0" w:color="auto"/>
        <w:right w:val="none" w:sz="0" w:space="0" w:color="auto"/>
      </w:divBdr>
    </w:div>
    <w:div w:id="831993712">
      <w:bodyDiv w:val="1"/>
      <w:marLeft w:val="0"/>
      <w:marRight w:val="0"/>
      <w:marTop w:val="0"/>
      <w:marBottom w:val="0"/>
      <w:divBdr>
        <w:top w:val="none" w:sz="0" w:space="0" w:color="auto"/>
        <w:left w:val="none" w:sz="0" w:space="0" w:color="auto"/>
        <w:bottom w:val="none" w:sz="0" w:space="0" w:color="auto"/>
        <w:right w:val="none" w:sz="0" w:space="0" w:color="auto"/>
      </w:divBdr>
    </w:div>
    <w:div w:id="837769033">
      <w:bodyDiv w:val="1"/>
      <w:marLeft w:val="0"/>
      <w:marRight w:val="0"/>
      <w:marTop w:val="0"/>
      <w:marBottom w:val="0"/>
      <w:divBdr>
        <w:top w:val="none" w:sz="0" w:space="0" w:color="auto"/>
        <w:left w:val="none" w:sz="0" w:space="0" w:color="auto"/>
        <w:bottom w:val="none" w:sz="0" w:space="0" w:color="auto"/>
        <w:right w:val="none" w:sz="0" w:space="0" w:color="auto"/>
      </w:divBdr>
    </w:div>
    <w:div w:id="837892408">
      <w:bodyDiv w:val="1"/>
      <w:marLeft w:val="0"/>
      <w:marRight w:val="0"/>
      <w:marTop w:val="0"/>
      <w:marBottom w:val="0"/>
      <w:divBdr>
        <w:top w:val="none" w:sz="0" w:space="0" w:color="auto"/>
        <w:left w:val="none" w:sz="0" w:space="0" w:color="auto"/>
        <w:bottom w:val="none" w:sz="0" w:space="0" w:color="auto"/>
        <w:right w:val="none" w:sz="0" w:space="0" w:color="auto"/>
      </w:divBdr>
    </w:div>
    <w:div w:id="840974630">
      <w:bodyDiv w:val="1"/>
      <w:marLeft w:val="0"/>
      <w:marRight w:val="0"/>
      <w:marTop w:val="0"/>
      <w:marBottom w:val="0"/>
      <w:divBdr>
        <w:top w:val="none" w:sz="0" w:space="0" w:color="auto"/>
        <w:left w:val="none" w:sz="0" w:space="0" w:color="auto"/>
        <w:bottom w:val="none" w:sz="0" w:space="0" w:color="auto"/>
        <w:right w:val="none" w:sz="0" w:space="0" w:color="auto"/>
      </w:divBdr>
    </w:div>
    <w:div w:id="842014112">
      <w:bodyDiv w:val="1"/>
      <w:marLeft w:val="0"/>
      <w:marRight w:val="0"/>
      <w:marTop w:val="0"/>
      <w:marBottom w:val="0"/>
      <w:divBdr>
        <w:top w:val="none" w:sz="0" w:space="0" w:color="auto"/>
        <w:left w:val="none" w:sz="0" w:space="0" w:color="auto"/>
        <w:bottom w:val="none" w:sz="0" w:space="0" w:color="auto"/>
        <w:right w:val="none" w:sz="0" w:space="0" w:color="auto"/>
      </w:divBdr>
    </w:div>
    <w:div w:id="843587242">
      <w:bodyDiv w:val="1"/>
      <w:marLeft w:val="0"/>
      <w:marRight w:val="0"/>
      <w:marTop w:val="0"/>
      <w:marBottom w:val="0"/>
      <w:divBdr>
        <w:top w:val="none" w:sz="0" w:space="0" w:color="auto"/>
        <w:left w:val="none" w:sz="0" w:space="0" w:color="auto"/>
        <w:bottom w:val="none" w:sz="0" w:space="0" w:color="auto"/>
        <w:right w:val="none" w:sz="0" w:space="0" w:color="auto"/>
      </w:divBdr>
    </w:div>
    <w:div w:id="850030815">
      <w:bodyDiv w:val="1"/>
      <w:marLeft w:val="0"/>
      <w:marRight w:val="0"/>
      <w:marTop w:val="0"/>
      <w:marBottom w:val="0"/>
      <w:divBdr>
        <w:top w:val="none" w:sz="0" w:space="0" w:color="auto"/>
        <w:left w:val="none" w:sz="0" w:space="0" w:color="auto"/>
        <w:bottom w:val="none" w:sz="0" w:space="0" w:color="auto"/>
        <w:right w:val="none" w:sz="0" w:space="0" w:color="auto"/>
      </w:divBdr>
    </w:div>
    <w:div w:id="856311398">
      <w:bodyDiv w:val="1"/>
      <w:marLeft w:val="0"/>
      <w:marRight w:val="0"/>
      <w:marTop w:val="0"/>
      <w:marBottom w:val="0"/>
      <w:divBdr>
        <w:top w:val="none" w:sz="0" w:space="0" w:color="auto"/>
        <w:left w:val="none" w:sz="0" w:space="0" w:color="auto"/>
        <w:bottom w:val="none" w:sz="0" w:space="0" w:color="auto"/>
        <w:right w:val="none" w:sz="0" w:space="0" w:color="auto"/>
      </w:divBdr>
    </w:div>
    <w:div w:id="856775322">
      <w:bodyDiv w:val="1"/>
      <w:marLeft w:val="0"/>
      <w:marRight w:val="0"/>
      <w:marTop w:val="0"/>
      <w:marBottom w:val="0"/>
      <w:divBdr>
        <w:top w:val="none" w:sz="0" w:space="0" w:color="auto"/>
        <w:left w:val="none" w:sz="0" w:space="0" w:color="auto"/>
        <w:bottom w:val="none" w:sz="0" w:space="0" w:color="auto"/>
        <w:right w:val="none" w:sz="0" w:space="0" w:color="auto"/>
      </w:divBdr>
    </w:div>
    <w:div w:id="885994512">
      <w:bodyDiv w:val="1"/>
      <w:marLeft w:val="0"/>
      <w:marRight w:val="0"/>
      <w:marTop w:val="0"/>
      <w:marBottom w:val="0"/>
      <w:divBdr>
        <w:top w:val="none" w:sz="0" w:space="0" w:color="auto"/>
        <w:left w:val="none" w:sz="0" w:space="0" w:color="auto"/>
        <w:bottom w:val="none" w:sz="0" w:space="0" w:color="auto"/>
        <w:right w:val="none" w:sz="0" w:space="0" w:color="auto"/>
      </w:divBdr>
    </w:div>
    <w:div w:id="890266079">
      <w:bodyDiv w:val="1"/>
      <w:marLeft w:val="0"/>
      <w:marRight w:val="0"/>
      <w:marTop w:val="0"/>
      <w:marBottom w:val="0"/>
      <w:divBdr>
        <w:top w:val="none" w:sz="0" w:space="0" w:color="auto"/>
        <w:left w:val="none" w:sz="0" w:space="0" w:color="auto"/>
        <w:bottom w:val="none" w:sz="0" w:space="0" w:color="auto"/>
        <w:right w:val="none" w:sz="0" w:space="0" w:color="auto"/>
      </w:divBdr>
    </w:div>
    <w:div w:id="891235813">
      <w:bodyDiv w:val="1"/>
      <w:marLeft w:val="0"/>
      <w:marRight w:val="0"/>
      <w:marTop w:val="0"/>
      <w:marBottom w:val="0"/>
      <w:divBdr>
        <w:top w:val="none" w:sz="0" w:space="0" w:color="auto"/>
        <w:left w:val="none" w:sz="0" w:space="0" w:color="auto"/>
        <w:bottom w:val="none" w:sz="0" w:space="0" w:color="auto"/>
        <w:right w:val="none" w:sz="0" w:space="0" w:color="auto"/>
      </w:divBdr>
    </w:div>
    <w:div w:id="892473297">
      <w:bodyDiv w:val="1"/>
      <w:marLeft w:val="0"/>
      <w:marRight w:val="0"/>
      <w:marTop w:val="0"/>
      <w:marBottom w:val="0"/>
      <w:divBdr>
        <w:top w:val="none" w:sz="0" w:space="0" w:color="auto"/>
        <w:left w:val="none" w:sz="0" w:space="0" w:color="auto"/>
        <w:bottom w:val="none" w:sz="0" w:space="0" w:color="auto"/>
        <w:right w:val="none" w:sz="0" w:space="0" w:color="auto"/>
      </w:divBdr>
    </w:div>
    <w:div w:id="899101391">
      <w:bodyDiv w:val="1"/>
      <w:marLeft w:val="0"/>
      <w:marRight w:val="0"/>
      <w:marTop w:val="0"/>
      <w:marBottom w:val="0"/>
      <w:divBdr>
        <w:top w:val="none" w:sz="0" w:space="0" w:color="auto"/>
        <w:left w:val="none" w:sz="0" w:space="0" w:color="auto"/>
        <w:bottom w:val="none" w:sz="0" w:space="0" w:color="auto"/>
        <w:right w:val="none" w:sz="0" w:space="0" w:color="auto"/>
      </w:divBdr>
    </w:div>
    <w:div w:id="902520002">
      <w:bodyDiv w:val="1"/>
      <w:marLeft w:val="0"/>
      <w:marRight w:val="0"/>
      <w:marTop w:val="0"/>
      <w:marBottom w:val="0"/>
      <w:divBdr>
        <w:top w:val="none" w:sz="0" w:space="0" w:color="auto"/>
        <w:left w:val="none" w:sz="0" w:space="0" w:color="auto"/>
        <w:bottom w:val="none" w:sz="0" w:space="0" w:color="auto"/>
        <w:right w:val="none" w:sz="0" w:space="0" w:color="auto"/>
      </w:divBdr>
    </w:div>
    <w:div w:id="906189222">
      <w:bodyDiv w:val="1"/>
      <w:marLeft w:val="0"/>
      <w:marRight w:val="0"/>
      <w:marTop w:val="0"/>
      <w:marBottom w:val="0"/>
      <w:divBdr>
        <w:top w:val="none" w:sz="0" w:space="0" w:color="auto"/>
        <w:left w:val="none" w:sz="0" w:space="0" w:color="auto"/>
        <w:bottom w:val="none" w:sz="0" w:space="0" w:color="auto"/>
        <w:right w:val="none" w:sz="0" w:space="0" w:color="auto"/>
      </w:divBdr>
    </w:div>
    <w:div w:id="914321515">
      <w:bodyDiv w:val="1"/>
      <w:marLeft w:val="0"/>
      <w:marRight w:val="0"/>
      <w:marTop w:val="0"/>
      <w:marBottom w:val="0"/>
      <w:divBdr>
        <w:top w:val="none" w:sz="0" w:space="0" w:color="auto"/>
        <w:left w:val="none" w:sz="0" w:space="0" w:color="auto"/>
        <w:bottom w:val="none" w:sz="0" w:space="0" w:color="auto"/>
        <w:right w:val="none" w:sz="0" w:space="0" w:color="auto"/>
      </w:divBdr>
    </w:div>
    <w:div w:id="915550033">
      <w:bodyDiv w:val="1"/>
      <w:marLeft w:val="0"/>
      <w:marRight w:val="0"/>
      <w:marTop w:val="0"/>
      <w:marBottom w:val="0"/>
      <w:divBdr>
        <w:top w:val="none" w:sz="0" w:space="0" w:color="auto"/>
        <w:left w:val="none" w:sz="0" w:space="0" w:color="auto"/>
        <w:bottom w:val="none" w:sz="0" w:space="0" w:color="auto"/>
        <w:right w:val="none" w:sz="0" w:space="0" w:color="auto"/>
      </w:divBdr>
    </w:div>
    <w:div w:id="916742790">
      <w:bodyDiv w:val="1"/>
      <w:marLeft w:val="0"/>
      <w:marRight w:val="0"/>
      <w:marTop w:val="0"/>
      <w:marBottom w:val="0"/>
      <w:divBdr>
        <w:top w:val="none" w:sz="0" w:space="0" w:color="auto"/>
        <w:left w:val="none" w:sz="0" w:space="0" w:color="auto"/>
        <w:bottom w:val="none" w:sz="0" w:space="0" w:color="auto"/>
        <w:right w:val="none" w:sz="0" w:space="0" w:color="auto"/>
      </w:divBdr>
    </w:div>
    <w:div w:id="919488024">
      <w:bodyDiv w:val="1"/>
      <w:marLeft w:val="0"/>
      <w:marRight w:val="0"/>
      <w:marTop w:val="0"/>
      <w:marBottom w:val="0"/>
      <w:divBdr>
        <w:top w:val="none" w:sz="0" w:space="0" w:color="auto"/>
        <w:left w:val="none" w:sz="0" w:space="0" w:color="auto"/>
        <w:bottom w:val="none" w:sz="0" w:space="0" w:color="auto"/>
        <w:right w:val="none" w:sz="0" w:space="0" w:color="auto"/>
      </w:divBdr>
    </w:div>
    <w:div w:id="922952582">
      <w:bodyDiv w:val="1"/>
      <w:marLeft w:val="0"/>
      <w:marRight w:val="0"/>
      <w:marTop w:val="0"/>
      <w:marBottom w:val="0"/>
      <w:divBdr>
        <w:top w:val="none" w:sz="0" w:space="0" w:color="auto"/>
        <w:left w:val="none" w:sz="0" w:space="0" w:color="auto"/>
        <w:bottom w:val="none" w:sz="0" w:space="0" w:color="auto"/>
        <w:right w:val="none" w:sz="0" w:space="0" w:color="auto"/>
      </w:divBdr>
    </w:div>
    <w:div w:id="925963517">
      <w:bodyDiv w:val="1"/>
      <w:marLeft w:val="0"/>
      <w:marRight w:val="0"/>
      <w:marTop w:val="0"/>
      <w:marBottom w:val="0"/>
      <w:divBdr>
        <w:top w:val="none" w:sz="0" w:space="0" w:color="auto"/>
        <w:left w:val="none" w:sz="0" w:space="0" w:color="auto"/>
        <w:bottom w:val="none" w:sz="0" w:space="0" w:color="auto"/>
        <w:right w:val="none" w:sz="0" w:space="0" w:color="auto"/>
      </w:divBdr>
    </w:div>
    <w:div w:id="927421798">
      <w:bodyDiv w:val="1"/>
      <w:marLeft w:val="0"/>
      <w:marRight w:val="0"/>
      <w:marTop w:val="0"/>
      <w:marBottom w:val="0"/>
      <w:divBdr>
        <w:top w:val="none" w:sz="0" w:space="0" w:color="auto"/>
        <w:left w:val="none" w:sz="0" w:space="0" w:color="auto"/>
        <w:bottom w:val="none" w:sz="0" w:space="0" w:color="auto"/>
        <w:right w:val="none" w:sz="0" w:space="0" w:color="auto"/>
      </w:divBdr>
    </w:div>
    <w:div w:id="927612639">
      <w:bodyDiv w:val="1"/>
      <w:marLeft w:val="0"/>
      <w:marRight w:val="0"/>
      <w:marTop w:val="0"/>
      <w:marBottom w:val="0"/>
      <w:divBdr>
        <w:top w:val="none" w:sz="0" w:space="0" w:color="auto"/>
        <w:left w:val="none" w:sz="0" w:space="0" w:color="auto"/>
        <w:bottom w:val="none" w:sz="0" w:space="0" w:color="auto"/>
        <w:right w:val="none" w:sz="0" w:space="0" w:color="auto"/>
      </w:divBdr>
    </w:div>
    <w:div w:id="933903138">
      <w:bodyDiv w:val="1"/>
      <w:marLeft w:val="0"/>
      <w:marRight w:val="0"/>
      <w:marTop w:val="0"/>
      <w:marBottom w:val="0"/>
      <w:divBdr>
        <w:top w:val="none" w:sz="0" w:space="0" w:color="auto"/>
        <w:left w:val="none" w:sz="0" w:space="0" w:color="auto"/>
        <w:bottom w:val="none" w:sz="0" w:space="0" w:color="auto"/>
        <w:right w:val="none" w:sz="0" w:space="0" w:color="auto"/>
      </w:divBdr>
    </w:div>
    <w:div w:id="943611884">
      <w:bodyDiv w:val="1"/>
      <w:marLeft w:val="0"/>
      <w:marRight w:val="0"/>
      <w:marTop w:val="0"/>
      <w:marBottom w:val="0"/>
      <w:divBdr>
        <w:top w:val="none" w:sz="0" w:space="0" w:color="auto"/>
        <w:left w:val="none" w:sz="0" w:space="0" w:color="auto"/>
        <w:bottom w:val="none" w:sz="0" w:space="0" w:color="auto"/>
        <w:right w:val="none" w:sz="0" w:space="0" w:color="auto"/>
      </w:divBdr>
    </w:div>
    <w:div w:id="945232153">
      <w:bodyDiv w:val="1"/>
      <w:marLeft w:val="0"/>
      <w:marRight w:val="0"/>
      <w:marTop w:val="0"/>
      <w:marBottom w:val="0"/>
      <w:divBdr>
        <w:top w:val="none" w:sz="0" w:space="0" w:color="auto"/>
        <w:left w:val="none" w:sz="0" w:space="0" w:color="auto"/>
        <w:bottom w:val="none" w:sz="0" w:space="0" w:color="auto"/>
        <w:right w:val="none" w:sz="0" w:space="0" w:color="auto"/>
      </w:divBdr>
    </w:div>
    <w:div w:id="949505112">
      <w:bodyDiv w:val="1"/>
      <w:marLeft w:val="0"/>
      <w:marRight w:val="0"/>
      <w:marTop w:val="0"/>
      <w:marBottom w:val="0"/>
      <w:divBdr>
        <w:top w:val="none" w:sz="0" w:space="0" w:color="auto"/>
        <w:left w:val="none" w:sz="0" w:space="0" w:color="auto"/>
        <w:bottom w:val="none" w:sz="0" w:space="0" w:color="auto"/>
        <w:right w:val="none" w:sz="0" w:space="0" w:color="auto"/>
      </w:divBdr>
    </w:div>
    <w:div w:id="950286501">
      <w:bodyDiv w:val="1"/>
      <w:marLeft w:val="0"/>
      <w:marRight w:val="0"/>
      <w:marTop w:val="0"/>
      <w:marBottom w:val="0"/>
      <w:divBdr>
        <w:top w:val="none" w:sz="0" w:space="0" w:color="auto"/>
        <w:left w:val="none" w:sz="0" w:space="0" w:color="auto"/>
        <w:bottom w:val="none" w:sz="0" w:space="0" w:color="auto"/>
        <w:right w:val="none" w:sz="0" w:space="0" w:color="auto"/>
      </w:divBdr>
    </w:div>
    <w:div w:id="952907098">
      <w:bodyDiv w:val="1"/>
      <w:marLeft w:val="0"/>
      <w:marRight w:val="0"/>
      <w:marTop w:val="0"/>
      <w:marBottom w:val="0"/>
      <w:divBdr>
        <w:top w:val="none" w:sz="0" w:space="0" w:color="auto"/>
        <w:left w:val="none" w:sz="0" w:space="0" w:color="auto"/>
        <w:bottom w:val="none" w:sz="0" w:space="0" w:color="auto"/>
        <w:right w:val="none" w:sz="0" w:space="0" w:color="auto"/>
      </w:divBdr>
    </w:div>
    <w:div w:id="954749613">
      <w:bodyDiv w:val="1"/>
      <w:marLeft w:val="0"/>
      <w:marRight w:val="0"/>
      <w:marTop w:val="0"/>
      <w:marBottom w:val="0"/>
      <w:divBdr>
        <w:top w:val="none" w:sz="0" w:space="0" w:color="auto"/>
        <w:left w:val="none" w:sz="0" w:space="0" w:color="auto"/>
        <w:bottom w:val="none" w:sz="0" w:space="0" w:color="auto"/>
        <w:right w:val="none" w:sz="0" w:space="0" w:color="auto"/>
      </w:divBdr>
    </w:div>
    <w:div w:id="956106808">
      <w:bodyDiv w:val="1"/>
      <w:marLeft w:val="0"/>
      <w:marRight w:val="0"/>
      <w:marTop w:val="0"/>
      <w:marBottom w:val="0"/>
      <w:divBdr>
        <w:top w:val="none" w:sz="0" w:space="0" w:color="auto"/>
        <w:left w:val="none" w:sz="0" w:space="0" w:color="auto"/>
        <w:bottom w:val="none" w:sz="0" w:space="0" w:color="auto"/>
        <w:right w:val="none" w:sz="0" w:space="0" w:color="auto"/>
      </w:divBdr>
    </w:div>
    <w:div w:id="957224892">
      <w:bodyDiv w:val="1"/>
      <w:marLeft w:val="0"/>
      <w:marRight w:val="0"/>
      <w:marTop w:val="0"/>
      <w:marBottom w:val="0"/>
      <w:divBdr>
        <w:top w:val="none" w:sz="0" w:space="0" w:color="auto"/>
        <w:left w:val="none" w:sz="0" w:space="0" w:color="auto"/>
        <w:bottom w:val="none" w:sz="0" w:space="0" w:color="auto"/>
        <w:right w:val="none" w:sz="0" w:space="0" w:color="auto"/>
      </w:divBdr>
    </w:div>
    <w:div w:id="958561034">
      <w:bodyDiv w:val="1"/>
      <w:marLeft w:val="0"/>
      <w:marRight w:val="0"/>
      <w:marTop w:val="0"/>
      <w:marBottom w:val="0"/>
      <w:divBdr>
        <w:top w:val="none" w:sz="0" w:space="0" w:color="auto"/>
        <w:left w:val="none" w:sz="0" w:space="0" w:color="auto"/>
        <w:bottom w:val="none" w:sz="0" w:space="0" w:color="auto"/>
        <w:right w:val="none" w:sz="0" w:space="0" w:color="auto"/>
      </w:divBdr>
    </w:div>
    <w:div w:id="963929569">
      <w:bodyDiv w:val="1"/>
      <w:marLeft w:val="0"/>
      <w:marRight w:val="0"/>
      <w:marTop w:val="0"/>
      <w:marBottom w:val="0"/>
      <w:divBdr>
        <w:top w:val="none" w:sz="0" w:space="0" w:color="auto"/>
        <w:left w:val="none" w:sz="0" w:space="0" w:color="auto"/>
        <w:bottom w:val="none" w:sz="0" w:space="0" w:color="auto"/>
        <w:right w:val="none" w:sz="0" w:space="0" w:color="auto"/>
      </w:divBdr>
    </w:div>
    <w:div w:id="970207130">
      <w:bodyDiv w:val="1"/>
      <w:marLeft w:val="0"/>
      <w:marRight w:val="0"/>
      <w:marTop w:val="0"/>
      <w:marBottom w:val="0"/>
      <w:divBdr>
        <w:top w:val="none" w:sz="0" w:space="0" w:color="auto"/>
        <w:left w:val="none" w:sz="0" w:space="0" w:color="auto"/>
        <w:bottom w:val="none" w:sz="0" w:space="0" w:color="auto"/>
        <w:right w:val="none" w:sz="0" w:space="0" w:color="auto"/>
      </w:divBdr>
    </w:div>
    <w:div w:id="972639826">
      <w:bodyDiv w:val="1"/>
      <w:marLeft w:val="0"/>
      <w:marRight w:val="0"/>
      <w:marTop w:val="0"/>
      <w:marBottom w:val="0"/>
      <w:divBdr>
        <w:top w:val="none" w:sz="0" w:space="0" w:color="auto"/>
        <w:left w:val="none" w:sz="0" w:space="0" w:color="auto"/>
        <w:bottom w:val="none" w:sz="0" w:space="0" w:color="auto"/>
        <w:right w:val="none" w:sz="0" w:space="0" w:color="auto"/>
      </w:divBdr>
    </w:div>
    <w:div w:id="981739744">
      <w:bodyDiv w:val="1"/>
      <w:marLeft w:val="0"/>
      <w:marRight w:val="0"/>
      <w:marTop w:val="0"/>
      <w:marBottom w:val="0"/>
      <w:divBdr>
        <w:top w:val="none" w:sz="0" w:space="0" w:color="auto"/>
        <w:left w:val="none" w:sz="0" w:space="0" w:color="auto"/>
        <w:bottom w:val="none" w:sz="0" w:space="0" w:color="auto"/>
        <w:right w:val="none" w:sz="0" w:space="0" w:color="auto"/>
      </w:divBdr>
    </w:div>
    <w:div w:id="984819471">
      <w:bodyDiv w:val="1"/>
      <w:marLeft w:val="0"/>
      <w:marRight w:val="0"/>
      <w:marTop w:val="0"/>
      <w:marBottom w:val="0"/>
      <w:divBdr>
        <w:top w:val="none" w:sz="0" w:space="0" w:color="auto"/>
        <w:left w:val="none" w:sz="0" w:space="0" w:color="auto"/>
        <w:bottom w:val="none" w:sz="0" w:space="0" w:color="auto"/>
        <w:right w:val="none" w:sz="0" w:space="0" w:color="auto"/>
      </w:divBdr>
    </w:div>
    <w:div w:id="990060891">
      <w:bodyDiv w:val="1"/>
      <w:marLeft w:val="0"/>
      <w:marRight w:val="0"/>
      <w:marTop w:val="0"/>
      <w:marBottom w:val="0"/>
      <w:divBdr>
        <w:top w:val="none" w:sz="0" w:space="0" w:color="auto"/>
        <w:left w:val="none" w:sz="0" w:space="0" w:color="auto"/>
        <w:bottom w:val="none" w:sz="0" w:space="0" w:color="auto"/>
        <w:right w:val="none" w:sz="0" w:space="0" w:color="auto"/>
      </w:divBdr>
    </w:div>
    <w:div w:id="1002511523">
      <w:bodyDiv w:val="1"/>
      <w:marLeft w:val="0"/>
      <w:marRight w:val="0"/>
      <w:marTop w:val="0"/>
      <w:marBottom w:val="0"/>
      <w:divBdr>
        <w:top w:val="none" w:sz="0" w:space="0" w:color="auto"/>
        <w:left w:val="none" w:sz="0" w:space="0" w:color="auto"/>
        <w:bottom w:val="none" w:sz="0" w:space="0" w:color="auto"/>
        <w:right w:val="none" w:sz="0" w:space="0" w:color="auto"/>
      </w:divBdr>
    </w:div>
    <w:div w:id="1003506744">
      <w:bodyDiv w:val="1"/>
      <w:marLeft w:val="0"/>
      <w:marRight w:val="0"/>
      <w:marTop w:val="0"/>
      <w:marBottom w:val="0"/>
      <w:divBdr>
        <w:top w:val="none" w:sz="0" w:space="0" w:color="auto"/>
        <w:left w:val="none" w:sz="0" w:space="0" w:color="auto"/>
        <w:bottom w:val="none" w:sz="0" w:space="0" w:color="auto"/>
        <w:right w:val="none" w:sz="0" w:space="0" w:color="auto"/>
      </w:divBdr>
    </w:div>
    <w:div w:id="1005398482">
      <w:bodyDiv w:val="1"/>
      <w:marLeft w:val="0"/>
      <w:marRight w:val="0"/>
      <w:marTop w:val="0"/>
      <w:marBottom w:val="0"/>
      <w:divBdr>
        <w:top w:val="none" w:sz="0" w:space="0" w:color="auto"/>
        <w:left w:val="none" w:sz="0" w:space="0" w:color="auto"/>
        <w:bottom w:val="none" w:sz="0" w:space="0" w:color="auto"/>
        <w:right w:val="none" w:sz="0" w:space="0" w:color="auto"/>
      </w:divBdr>
    </w:div>
    <w:div w:id="1007174694">
      <w:bodyDiv w:val="1"/>
      <w:marLeft w:val="0"/>
      <w:marRight w:val="0"/>
      <w:marTop w:val="0"/>
      <w:marBottom w:val="0"/>
      <w:divBdr>
        <w:top w:val="none" w:sz="0" w:space="0" w:color="auto"/>
        <w:left w:val="none" w:sz="0" w:space="0" w:color="auto"/>
        <w:bottom w:val="none" w:sz="0" w:space="0" w:color="auto"/>
        <w:right w:val="none" w:sz="0" w:space="0" w:color="auto"/>
      </w:divBdr>
    </w:div>
    <w:div w:id="1020815134">
      <w:bodyDiv w:val="1"/>
      <w:marLeft w:val="0"/>
      <w:marRight w:val="0"/>
      <w:marTop w:val="0"/>
      <w:marBottom w:val="0"/>
      <w:divBdr>
        <w:top w:val="none" w:sz="0" w:space="0" w:color="auto"/>
        <w:left w:val="none" w:sz="0" w:space="0" w:color="auto"/>
        <w:bottom w:val="none" w:sz="0" w:space="0" w:color="auto"/>
        <w:right w:val="none" w:sz="0" w:space="0" w:color="auto"/>
      </w:divBdr>
    </w:div>
    <w:div w:id="1034231029">
      <w:bodyDiv w:val="1"/>
      <w:marLeft w:val="0"/>
      <w:marRight w:val="0"/>
      <w:marTop w:val="0"/>
      <w:marBottom w:val="0"/>
      <w:divBdr>
        <w:top w:val="none" w:sz="0" w:space="0" w:color="auto"/>
        <w:left w:val="none" w:sz="0" w:space="0" w:color="auto"/>
        <w:bottom w:val="none" w:sz="0" w:space="0" w:color="auto"/>
        <w:right w:val="none" w:sz="0" w:space="0" w:color="auto"/>
      </w:divBdr>
    </w:div>
    <w:div w:id="1035813781">
      <w:bodyDiv w:val="1"/>
      <w:marLeft w:val="0"/>
      <w:marRight w:val="0"/>
      <w:marTop w:val="0"/>
      <w:marBottom w:val="0"/>
      <w:divBdr>
        <w:top w:val="none" w:sz="0" w:space="0" w:color="auto"/>
        <w:left w:val="none" w:sz="0" w:space="0" w:color="auto"/>
        <w:bottom w:val="none" w:sz="0" w:space="0" w:color="auto"/>
        <w:right w:val="none" w:sz="0" w:space="0" w:color="auto"/>
      </w:divBdr>
    </w:div>
    <w:div w:id="1036345224">
      <w:bodyDiv w:val="1"/>
      <w:marLeft w:val="0"/>
      <w:marRight w:val="0"/>
      <w:marTop w:val="0"/>
      <w:marBottom w:val="0"/>
      <w:divBdr>
        <w:top w:val="none" w:sz="0" w:space="0" w:color="auto"/>
        <w:left w:val="none" w:sz="0" w:space="0" w:color="auto"/>
        <w:bottom w:val="none" w:sz="0" w:space="0" w:color="auto"/>
        <w:right w:val="none" w:sz="0" w:space="0" w:color="auto"/>
      </w:divBdr>
    </w:div>
    <w:div w:id="1061246995">
      <w:bodyDiv w:val="1"/>
      <w:marLeft w:val="0"/>
      <w:marRight w:val="0"/>
      <w:marTop w:val="0"/>
      <w:marBottom w:val="0"/>
      <w:divBdr>
        <w:top w:val="none" w:sz="0" w:space="0" w:color="auto"/>
        <w:left w:val="none" w:sz="0" w:space="0" w:color="auto"/>
        <w:bottom w:val="none" w:sz="0" w:space="0" w:color="auto"/>
        <w:right w:val="none" w:sz="0" w:space="0" w:color="auto"/>
      </w:divBdr>
    </w:div>
    <w:div w:id="1071201352">
      <w:bodyDiv w:val="1"/>
      <w:marLeft w:val="0"/>
      <w:marRight w:val="0"/>
      <w:marTop w:val="0"/>
      <w:marBottom w:val="0"/>
      <w:divBdr>
        <w:top w:val="none" w:sz="0" w:space="0" w:color="auto"/>
        <w:left w:val="none" w:sz="0" w:space="0" w:color="auto"/>
        <w:bottom w:val="none" w:sz="0" w:space="0" w:color="auto"/>
        <w:right w:val="none" w:sz="0" w:space="0" w:color="auto"/>
      </w:divBdr>
    </w:div>
    <w:div w:id="1076124987">
      <w:bodyDiv w:val="1"/>
      <w:marLeft w:val="0"/>
      <w:marRight w:val="0"/>
      <w:marTop w:val="0"/>
      <w:marBottom w:val="0"/>
      <w:divBdr>
        <w:top w:val="none" w:sz="0" w:space="0" w:color="auto"/>
        <w:left w:val="none" w:sz="0" w:space="0" w:color="auto"/>
        <w:bottom w:val="none" w:sz="0" w:space="0" w:color="auto"/>
        <w:right w:val="none" w:sz="0" w:space="0" w:color="auto"/>
      </w:divBdr>
    </w:div>
    <w:div w:id="1077440107">
      <w:bodyDiv w:val="1"/>
      <w:marLeft w:val="0"/>
      <w:marRight w:val="0"/>
      <w:marTop w:val="0"/>
      <w:marBottom w:val="0"/>
      <w:divBdr>
        <w:top w:val="none" w:sz="0" w:space="0" w:color="auto"/>
        <w:left w:val="none" w:sz="0" w:space="0" w:color="auto"/>
        <w:bottom w:val="none" w:sz="0" w:space="0" w:color="auto"/>
        <w:right w:val="none" w:sz="0" w:space="0" w:color="auto"/>
      </w:divBdr>
    </w:div>
    <w:div w:id="1077745008">
      <w:bodyDiv w:val="1"/>
      <w:marLeft w:val="0"/>
      <w:marRight w:val="0"/>
      <w:marTop w:val="0"/>
      <w:marBottom w:val="0"/>
      <w:divBdr>
        <w:top w:val="none" w:sz="0" w:space="0" w:color="auto"/>
        <w:left w:val="none" w:sz="0" w:space="0" w:color="auto"/>
        <w:bottom w:val="none" w:sz="0" w:space="0" w:color="auto"/>
        <w:right w:val="none" w:sz="0" w:space="0" w:color="auto"/>
      </w:divBdr>
    </w:div>
    <w:div w:id="1088816769">
      <w:bodyDiv w:val="1"/>
      <w:marLeft w:val="0"/>
      <w:marRight w:val="0"/>
      <w:marTop w:val="0"/>
      <w:marBottom w:val="0"/>
      <w:divBdr>
        <w:top w:val="none" w:sz="0" w:space="0" w:color="auto"/>
        <w:left w:val="none" w:sz="0" w:space="0" w:color="auto"/>
        <w:bottom w:val="none" w:sz="0" w:space="0" w:color="auto"/>
        <w:right w:val="none" w:sz="0" w:space="0" w:color="auto"/>
      </w:divBdr>
    </w:div>
    <w:div w:id="1099909843">
      <w:bodyDiv w:val="1"/>
      <w:marLeft w:val="0"/>
      <w:marRight w:val="0"/>
      <w:marTop w:val="0"/>
      <w:marBottom w:val="0"/>
      <w:divBdr>
        <w:top w:val="none" w:sz="0" w:space="0" w:color="auto"/>
        <w:left w:val="none" w:sz="0" w:space="0" w:color="auto"/>
        <w:bottom w:val="none" w:sz="0" w:space="0" w:color="auto"/>
        <w:right w:val="none" w:sz="0" w:space="0" w:color="auto"/>
      </w:divBdr>
    </w:div>
    <w:div w:id="1105689022">
      <w:bodyDiv w:val="1"/>
      <w:marLeft w:val="0"/>
      <w:marRight w:val="0"/>
      <w:marTop w:val="0"/>
      <w:marBottom w:val="0"/>
      <w:divBdr>
        <w:top w:val="none" w:sz="0" w:space="0" w:color="auto"/>
        <w:left w:val="none" w:sz="0" w:space="0" w:color="auto"/>
        <w:bottom w:val="none" w:sz="0" w:space="0" w:color="auto"/>
        <w:right w:val="none" w:sz="0" w:space="0" w:color="auto"/>
      </w:divBdr>
    </w:div>
    <w:div w:id="1106072920">
      <w:bodyDiv w:val="1"/>
      <w:marLeft w:val="0"/>
      <w:marRight w:val="0"/>
      <w:marTop w:val="0"/>
      <w:marBottom w:val="0"/>
      <w:divBdr>
        <w:top w:val="none" w:sz="0" w:space="0" w:color="auto"/>
        <w:left w:val="none" w:sz="0" w:space="0" w:color="auto"/>
        <w:bottom w:val="none" w:sz="0" w:space="0" w:color="auto"/>
        <w:right w:val="none" w:sz="0" w:space="0" w:color="auto"/>
      </w:divBdr>
    </w:div>
    <w:div w:id="1110124324">
      <w:bodyDiv w:val="1"/>
      <w:marLeft w:val="0"/>
      <w:marRight w:val="0"/>
      <w:marTop w:val="0"/>
      <w:marBottom w:val="0"/>
      <w:divBdr>
        <w:top w:val="none" w:sz="0" w:space="0" w:color="auto"/>
        <w:left w:val="none" w:sz="0" w:space="0" w:color="auto"/>
        <w:bottom w:val="none" w:sz="0" w:space="0" w:color="auto"/>
        <w:right w:val="none" w:sz="0" w:space="0" w:color="auto"/>
      </w:divBdr>
    </w:div>
    <w:div w:id="1110975262">
      <w:bodyDiv w:val="1"/>
      <w:marLeft w:val="0"/>
      <w:marRight w:val="0"/>
      <w:marTop w:val="0"/>
      <w:marBottom w:val="0"/>
      <w:divBdr>
        <w:top w:val="none" w:sz="0" w:space="0" w:color="auto"/>
        <w:left w:val="none" w:sz="0" w:space="0" w:color="auto"/>
        <w:bottom w:val="none" w:sz="0" w:space="0" w:color="auto"/>
        <w:right w:val="none" w:sz="0" w:space="0" w:color="auto"/>
      </w:divBdr>
    </w:div>
    <w:div w:id="1112090105">
      <w:bodyDiv w:val="1"/>
      <w:marLeft w:val="0"/>
      <w:marRight w:val="0"/>
      <w:marTop w:val="0"/>
      <w:marBottom w:val="0"/>
      <w:divBdr>
        <w:top w:val="none" w:sz="0" w:space="0" w:color="auto"/>
        <w:left w:val="none" w:sz="0" w:space="0" w:color="auto"/>
        <w:bottom w:val="none" w:sz="0" w:space="0" w:color="auto"/>
        <w:right w:val="none" w:sz="0" w:space="0" w:color="auto"/>
      </w:divBdr>
    </w:div>
    <w:div w:id="1121339921">
      <w:bodyDiv w:val="1"/>
      <w:marLeft w:val="0"/>
      <w:marRight w:val="0"/>
      <w:marTop w:val="0"/>
      <w:marBottom w:val="0"/>
      <w:divBdr>
        <w:top w:val="none" w:sz="0" w:space="0" w:color="auto"/>
        <w:left w:val="none" w:sz="0" w:space="0" w:color="auto"/>
        <w:bottom w:val="none" w:sz="0" w:space="0" w:color="auto"/>
        <w:right w:val="none" w:sz="0" w:space="0" w:color="auto"/>
      </w:divBdr>
    </w:div>
    <w:div w:id="1121655194">
      <w:bodyDiv w:val="1"/>
      <w:marLeft w:val="0"/>
      <w:marRight w:val="0"/>
      <w:marTop w:val="0"/>
      <w:marBottom w:val="0"/>
      <w:divBdr>
        <w:top w:val="none" w:sz="0" w:space="0" w:color="auto"/>
        <w:left w:val="none" w:sz="0" w:space="0" w:color="auto"/>
        <w:bottom w:val="none" w:sz="0" w:space="0" w:color="auto"/>
        <w:right w:val="none" w:sz="0" w:space="0" w:color="auto"/>
      </w:divBdr>
    </w:div>
    <w:div w:id="1130048736">
      <w:bodyDiv w:val="1"/>
      <w:marLeft w:val="0"/>
      <w:marRight w:val="0"/>
      <w:marTop w:val="0"/>
      <w:marBottom w:val="0"/>
      <w:divBdr>
        <w:top w:val="none" w:sz="0" w:space="0" w:color="auto"/>
        <w:left w:val="none" w:sz="0" w:space="0" w:color="auto"/>
        <w:bottom w:val="none" w:sz="0" w:space="0" w:color="auto"/>
        <w:right w:val="none" w:sz="0" w:space="0" w:color="auto"/>
      </w:divBdr>
    </w:div>
    <w:div w:id="1137986811">
      <w:bodyDiv w:val="1"/>
      <w:marLeft w:val="0"/>
      <w:marRight w:val="0"/>
      <w:marTop w:val="0"/>
      <w:marBottom w:val="0"/>
      <w:divBdr>
        <w:top w:val="none" w:sz="0" w:space="0" w:color="auto"/>
        <w:left w:val="none" w:sz="0" w:space="0" w:color="auto"/>
        <w:bottom w:val="none" w:sz="0" w:space="0" w:color="auto"/>
        <w:right w:val="none" w:sz="0" w:space="0" w:color="auto"/>
      </w:divBdr>
    </w:div>
    <w:div w:id="1143042713">
      <w:bodyDiv w:val="1"/>
      <w:marLeft w:val="0"/>
      <w:marRight w:val="0"/>
      <w:marTop w:val="0"/>
      <w:marBottom w:val="0"/>
      <w:divBdr>
        <w:top w:val="none" w:sz="0" w:space="0" w:color="auto"/>
        <w:left w:val="none" w:sz="0" w:space="0" w:color="auto"/>
        <w:bottom w:val="none" w:sz="0" w:space="0" w:color="auto"/>
        <w:right w:val="none" w:sz="0" w:space="0" w:color="auto"/>
      </w:divBdr>
    </w:div>
    <w:div w:id="1145779477">
      <w:bodyDiv w:val="1"/>
      <w:marLeft w:val="0"/>
      <w:marRight w:val="0"/>
      <w:marTop w:val="0"/>
      <w:marBottom w:val="0"/>
      <w:divBdr>
        <w:top w:val="none" w:sz="0" w:space="0" w:color="auto"/>
        <w:left w:val="none" w:sz="0" w:space="0" w:color="auto"/>
        <w:bottom w:val="none" w:sz="0" w:space="0" w:color="auto"/>
        <w:right w:val="none" w:sz="0" w:space="0" w:color="auto"/>
      </w:divBdr>
    </w:div>
    <w:div w:id="1150902934">
      <w:bodyDiv w:val="1"/>
      <w:marLeft w:val="0"/>
      <w:marRight w:val="0"/>
      <w:marTop w:val="0"/>
      <w:marBottom w:val="0"/>
      <w:divBdr>
        <w:top w:val="none" w:sz="0" w:space="0" w:color="auto"/>
        <w:left w:val="none" w:sz="0" w:space="0" w:color="auto"/>
        <w:bottom w:val="none" w:sz="0" w:space="0" w:color="auto"/>
        <w:right w:val="none" w:sz="0" w:space="0" w:color="auto"/>
      </w:divBdr>
    </w:div>
    <w:div w:id="1154951911">
      <w:bodyDiv w:val="1"/>
      <w:marLeft w:val="0"/>
      <w:marRight w:val="0"/>
      <w:marTop w:val="0"/>
      <w:marBottom w:val="0"/>
      <w:divBdr>
        <w:top w:val="none" w:sz="0" w:space="0" w:color="auto"/>
        <w:left w:val="none" w:sz="0" w:space="0" w:color="auto"/>
        <w:bottom w:val="none" w:sz="0" w:space="0" w:color="auto"/>
        <w:right w:val="none" w:sz="0" w:space="0" w:color="auto"/>
      </w:divBdr>
    </w:div>
    <w:div w:id="1156337499">
      <w:bodyDiv w:val="1"/>
      <w:marLeft w:val="0"/>
      <w:marRight w:val="0"/>
      <w:marTop w:val="0"/>
      <w:marBottom w:val="0"/>
      <w:divBdr>
        <w:top w:val="none" w:sz="0" w:space="0" w:color="auto"/>
        <w:left w:val="none" w:sz="0" w:space="0" w:color="auto"/>
        <w:bottom w:val="none" w:sz="0" w:space="0" w:color="auto"/>
        <w:right w:val="none" w:sz="0" w:space="0" w:color="auto"/>
      </w:divBdr>
    </w:div>
    <w:div w:id="1170487916">
      <w:bodyDiv w:val="1"/>
      <w:marLeft w:val="0"/>
      <w:marRight w:val="0"/>
      <w:marTop w:val="0"/>
      <w:marBottom w:val="0"/>
      <w:divBdr>
        <w:top w:val="none" w:sz="0" w:space="0" w:color="auto"/>
        <w:left w:val="none" w:sz="0" w:space="0" w:color="auto"/>
        <w:bottom w:val="none" w:sz="0" w:space="0" w:color="auto"/>
        <w:right w:val="none" w:sz="0" w:space="0" w:color="auto"/>
      </w:divBdr>
    </w:div>
    <w:div w:id="1172331952">
      <w:bodyDiv w:val="1"/>
      <w:marLeft w:val="0"/>
      <w:marRight w:val="0"/>
      <w:marTop w:val="0"/>
      <w:marBottom w:val="0"/>
      <w:divBdr>
        <w:top w:val="none" w:sz="0" w:space="0" w:color="auto"/>
        <w:left w:val="none" w:sz="0" w:space="0" w:color="auto"/>
        <w:bottom w:val="none" w:sz="0" w:space="0" w:color="auto"/>
        <w:right w:val="none" w:sz="0" w:space="0" w:color="auto"/>
      </w:divBdr>
    </w:div>
    <w:div w:id="1172449474">
      <w:bodyDiv w:val="1"/>
      <w:marLeft w:val="0"/>
      <w:marRight w:val="0"/>
      <w:marTop w:val="0"/>
      <w:marBottom w:val="0"/>
      <w:divBdr>
        <w:top w:val="none" w:sz="0" w:space="0" w:color="auto"/>
        <w:left w:val="none" w:sz="0" w:space="0" w:color="auto"/>
        <w:bottom w:val="none" w:sz="0" w:space="0" w:color="auto"/>
        <w:right w:val="none" w:sz="0" w:space="0" w:color="auto"/>
      </w:divBdr>
    </w:div>
    <w:div w:id="1174877936">
      <w:bodyDiv w:val="1"/>
      <w:marLeft w:val="0"/>
      <w:marRight w:val="0"/>
      <w:marTop w:val="0"/>
      <w:marBottom w:val="0"/>
      <w:divBdr>
        <w:top w:val="none" w:sz="0" w:space="0" w:color="auto"/>
        <w:left w:val="none" w:sz="0" w:space="0" w:color="auto"/>
        <w:bottom w:val="none" w:sz="0" w:space="0" w:color="auto"/>
        <w:right w:val="none" w:sz="0" w:space="0" w:color="auto"/>
      </w:divBdr>
    </w:div>
    <w:div w:id="1177689400">
      <w:bodyDiv w:val="1"/>
      <w:marLeft w:val="0"/>
      <w:marRight w:val="0"/>
      <w:marTop w:val="0"/>
      <w:marBottom w:val="0"/>
      <w:divBdr>
        <w:top w:val="none" w:sz="0" w:space="0" w:color="auto"/>
        <w:left w:val="none" w:sz="0" w:space="0" w:color="auto"/>
        <w:bottom w:val="none" w:sz="0" w:space="0" w:color="auto"/>
        <w:right w:val="none" w:sz="0" w:space="0" w:color="auto"/>
      </w:divBdr>
    </w:div>
    <w:div w:id="1177696616">
      <w:bodyDiv w:val="1"/>
      <w:marLeft w:val="0"/>
      <w:marRight w:val="0"/>
      <w:marTop w:val="0"/>
      <w:marBottom w:val="0"/>
      <w:divBdr>
        <w:top w:val="none" w:sz="0" w:space="0" w:color="auto"/>
        <w:left w:val="none" w:sz="0" w:space="0" w:color="auto"/>
        <w:bottom w:val="none" w:sz="0" w:space="0" w:color="auto"/>
        <w:right w:val="none" w:sz="0" w:space="0" w:color="auto"/>
      </w:divBdr>
    </w:div>
    <w:div w:id="1184128068">
      <w:bodyDiv w:val="1"/>
      <w:marLeft w:val="0"/>
      <w:marRight w:val="0"/>
      <w:marTop w:val="0"/>
      <w:marBottom w:val="0"/>
      <w:divBdr>
        <w:top w:val="none" w:sz="0" w:space="0" w:color="auto"/>
        <w:left w:val="none" w:sz="0" w:space="0" w:color="auto"/>
        <w:bottom w:val="none" w:sz="0" w:space="0" w:color="auto"/>
        <w:right w:val="none" w:sz="0" w:space="0" w:color="auto"/>
      </w:divBdr>
    </w:div>
    <w:div w:id="1190413106">
      <w:bodyDiv w:val="1"/>
      <w:marLeft w:val="0"/>
      <w:marRight w:val="0"/>
      <w:marTop w:val="0"/>
      <w:marBottom w:val="0"/>
      <w:divBdr>
        <w:top w:val="none" w:sz="0" w:space="0" w:color="auto"/>
        <w:left w:val="none" w:sz="0" w:space="0" w:color="auto"/>
        <w:bottom w:val="none" w:sz="0" w:space="0" w:color="auto"/>
        <w:right w:val="none" w:sz="0" w:space="0" w:color="auto"/>
      </w:divBdr>
    </w:div>
    <w:div w:id="1192186086">
      <w:bodyDiv w:val="1"/>
      <w:marLeft w:val="0"/>
      <w:marRight w:val="0"/>
      <w:marTop w:val="0"/>
      <w:marBottom w:val="0"/>
      <w:divBdr>
        <w:top w:val="none" w:sz="0" w:space="0" w:color="auto"/>
        <w:left w:val="none" w:sz="0" w:space="0" w:color="auto"/>
        <w:bottom w:val="none" w:sz="0" w:space="0" w:color="auto"/>
        <w:right w:val="none" w:sz="0" w:space="0" w:color="auto"/>
      </w:divBdr>
    </w:div>
    <w:div w:id="1192456401">
      <w:bodyDiv w:val="1"/>
      <w:marLeft w:val="0"/>
      <w:marRight w:val="0"/>
      <w:marTop w:val="0"/>
      <w:marBottom w:val="0"/>
      <w:divBdr>
        <w:top w:val="none" w:sz="0" w:space="0" w:color="auto"/>
        <w:left w:val="none" w:sz="0" w:space="0" w:color="auto"/>
        <w:bottom w:val="none" w:sz="0" w:space="0" w:color="auto"/>
        <w:right w:val="none" w:sz="0" w:space="0" w:color="auto"/>
      </w:divBdr>
    </w:div>
    <w:div w:id="1194029114">
      <w:bodyDiv w:val="1"/>
      <w:marLeft w:val="0"/>
      <w:marRight w:val="0"/>
      <w:marTop w:val="0"/>
      <w:marBottom w:val="0"/>
      <w:divBdr>
        <w:top w:val="none" w:sz="0" w:space="0" w:color="auto"/>
        <w:left w:val="none" w:sz="0" w:space="0" w:color="auto"/>
        <w:bottom w:val="none" w:sz="0" w:space="0" w:color="auto"/>
        <w:right w:val="none" w:sz="0" w:space="0" w:color="auto"/>
      </w:divBdr>
    </w:div>
    <w:div w:id="1196694443">
      <w:bodyDiv w:val="1"/>
      <w:marLeft w:val="0"/>
      <w:marRight w:val="0"/>
      <w:marTop w:val="0"/>
      <w:marBottom w:val="0"/>
      <w:divBdr>
        <w:top w:val="none" w:sz="0" w:space="0" w:color="auto"/>
        <w:left w:val="none" w:sz="0" w:space="0" w:color="auto"/>
        <w:bottom w:val="none" w:sz="0" w:space="0" w:color="auto"/>
        <w:right w:val="none" w:sz="0" w:space="0" w:color="auto"/>
      </w:divBdr>
    </w:div>
    <w:div w:id="1196890069">
      <w:bodyDiv w:val="1"/>
      <w:marLeft w:val="0"/>
      <w:marRight w:val="0"/>
      <w:marTop w:val="0"/>
      <w:marBottom w:val="0"/>
      <w:divBdr>
        <w:top w:val="none" w:sz="0" w:space="0" w:color="auto"/>
        <w:left w:val="none" w:sz="0" w:space="0" w:color="auto"/>
        <w:bottom w:val="none" w:sz="0" w:space="0" w:color="auto"/>
        <w:right w:val="none" w:sz="0" w:space="0" w:color="auto"/>
      </w:divBdr>
    </w:div>
    <w:div w:id="1203326203">
      <w:bodyDiv w:val="1"/>
      <w:marLeft w:val="0"/>
      <w:marRight w:val="0"/>
      <w:marTop w:val="0"/>
      <w:marBottom w:val="0"/>
      <w:divBdr>
        <w:top w:val="none" w:sz="0" w:space="0" w:color="auto"/>
        <w:left w:val="none" w:sz="0" w:space="0" w:color="auto"/>
        <w:bottom w:val="none" w:sz="0" w:space="0" w:color="auto"/>
        <w:right w:val="none" w:sz="0" w:space="0" w:color="auto"/>
      </w:divBdr>
    </w:div>
    <w:div w:id="1204748562">
      <w:bodyDiv w:val="1"/>
      <w:marLeft w:val="0"/>
      <w:marRight w:val="0"/>
      <w:marTop w:val="0"/>
      <w:marBottom w:val="0"/>
      <w:divBdr>
        <w:top w:val="none" w:sz="0" w:space="0" w:color="auto"/>
        <w:left w:val="none" w:sz="0" w:space="0" w:color="auto"/>
        <w:bottom w:val="none" w:sz="0" w:space="0" w:color="auto"/>
        <w:right w:val="none" w:sz="0" w:space="0" w:color="auto"/>
      </w:divBdr>
    </w:div>
    <w:div w:id="1208447466">
      <w:bodyDiv w:val="1"/>
      <w:marLeft w:val="0"/>
      <w:marRight w:val="0"/>
      <w:marTop w:val="0"/>
      <w:marBottom w:val="0"/>
      <w:divBdr>
        <w:top w:val="none" w:sz="0" w:space="0" w:color="auto"/>
        <w:left w:val="none" w:sz="0" w:space="0" w:color="auto"/>
        <w:bottom w:val="none" w:sz="0" w:space="0" w:color="auto"/>
        <w:right w:val="none" w:sz="0" w:space="0" w:color="auto"/>
      </w:divBdr>
    </w:div>
    <w:div w:id="1226062160">
      <w:bodyDiv w:val="1"/>
      <w:marLeft w:val="0"/>
      <w:marRight w:val="0"/>
      <w:marTop w:val="0"/>
      <w:marBottom w:val="0"/>
      <w:divBdr>
        <w:top w:val="none" w:sz="0" w:space="0" w:color="auto"/>
        <w:left w:val="none" w:sz="0" w:space="0" w:color="auto"/>
        <w:bottom w:val="none" w:sz="0" w:space="0" w:color="auto"/>
        <w:right w:val="none" w:sz="0" w:space="0" w:color="auto"/>
      </w:divBdr>
    </w:div>
    <w:div w:id="1236547707">
      <w:bodyDiv w:val="1"/>
      <w:marLeft w:val="0"/>
      <w:marRight w:val="0"/>
      <w:marTop w:val="0"/>
      <w:marBottom w:val="0"/>
      <w:divBdr>
        <w:top w:val="none" w:sz="0" w:space="0" w:color="auto"/>
        <w:left w:val="none" w:sz="0" w:space="0" w:color="auto"/>
        <w:bottom w:val="none" w:sz="0" w:space="0" w:color="auto"/>
        <w:right w:val="none" w:sz="0" w:space="0" w:color="auto"/>
      </w:divBdr>
    </w:div>
    <w:div w:id="1239553711">
      <w:bodyDiv w:val="1"/>
      <w:marLeft w:val="0"/>
      <w:marRight w:val="0"/>
      <w:marTop w:val="0"/>
      <w:marBottom w:val="0"/>
      <w:divBdr>
        <w:top w:val="none" w:sz="0" w:space="0" w:color="auto"/>
        <w:left w:val="none" w:sz="0" w:space="0" w:color="auto"/>
        <w:bottom w:val="none" w:sz="0" w:space="0" w:color="auto"/>
        <w:right w:val="none" w:sz="0" w:space="0" w:color="auto"/>
      </w:divBdr>
    </w:div>
    <w:div w:id="1245410454">
      <w:bodyDiv w:val="1"/>
      <w:marLeft w:val="0"/>
      <w:marRight w:val="0"/>
      <w:marTop w:val="0"/>
      <w:marBottom w:val="0"/>
      <w:divBdr>
        <w:top w:val="none" w:sz="0" w:space="0" w:color="auto"/>
        <w:left w:val="none" w:sz="0" w:space="0" w:color="auto"/>
        <w:bottom w:val="none" w:sz="0" w:space="0" w:color="auto"/>
        <w:right w:val="none" w:sz="0" w:space="0" w:color="auto"/>
      </w:divBdr>
    </w:div>
    <w:div w:id="1246113940">
      <w:bodyDiv w:val="1"/>
      <w:marLeft w:val="0"/>
      <w:marRight w:val="0"/>
      <w:marTop w:val="0"/>
      <w:marBottom w:val="0"/>
      <w:divBdr>
        <w:top w:val="none" w:sz="0" w:space="0" w:color="auto"/>
        <w:left w:val="none" w:sz="0" w:space="0" w:color="auto"/>
        <w:bottom w:val="none" w:sz="0" w:space="0" w:color="auto"/>
        <w:right w:val="none" w:sz="0" w:space="0" w:color="auto"/>
      </w:divBdr>
    </w:div>
    <w:div w:id="1246383032">
      <w:bodyDiv w:val="1"/>
      <w:marLeft w:val="0"/>
      <w:marRight w:val="0"/>
      <w:marTop w:val="0"/>
      <w:marBottom w:val="0"/>
      <w:divBdr>
        <w:top w:val="none" w:sz="0" w:space="0" w:color="auto"/>
        <w:left w:val="none" w:sz="0" w:space="0" w:color="auto"/>
        <w:bottom w:val="none" w:sz="0" w:space="0" w:color="auto"/>
        <w:right w:val="none" w:sz="0" w:space="0" w:color="auto"/>
      </w:divBdr>
    </w:div>
    <w:div w:id="1250775891">
      <w:bodyDiv w:val="1"/>
      <w:marLeft w:val="0"/>
      <w:marRight w:val="0"/>
      <w:marTop w:val="0"/>
      <w:marBottom w:val="0"/>
      <w:divBdr>
        <w:top w:val="none" w:sz="0" w:space="0" w:color="auto"/>
        <w:left w:val="none" w:sz="0" w:space="0" w:color="auto"/>
        <w:bottom w:val="none" w:sz="0" w:space="0" w:color="auto"/>
        <w:right w:val="none" w:sz="0" w:space="0" w:color="auto"/>
      </w:divBdr>
    </w:div>
    <w:div w:id="1253199557">
      <w:bodyDiv w:val="1"/>
      <w:marLeft w:val="0"/>
      <w:marRight w:val="0"/>
      <w:marTop w:val="0"/>
      <w:marBottom w:val="0"/>
      <w:divBdr>
        <w:top w:val="none" w:sz="0" w:space="0" w:color="auto"/>
        <w:left w:val="none" w:sz="0" w:space="0" w:color="auto"/>
        <w:bottom w:val="none" w:sz="0" w:space="0" w:color="auto"/>
        <w:right w:val="none" w:sz="0" w:space="0" w:color="auto"/>
      </w:divBdr>
    </w:div>
    <w:div w:id="1254048098">
      <w:bodyDiv w:val="1"/>
      <w:marLeft w:val="0"/>
      <w:marRight w:val="0"/>
      <w:marTop w:val="0"/>
      <w:marBottom w:val="0"/>
      <w:divBdr>
        <w:top w:val="none" w:sz="0" w:space="0" w:color="auto"/>
        <w:left w:val="none" w:sz="0" w:space="0" w:color="auto"/>
        <w:bottom w:val="none" w:sz="0" w:space="0" w:color="auto"/>
        <w:right w:val="none" w:sz="0" w:space="0" w:color="auto"/>
      </w:divBdr>
    </w:div>
    <w:div w:id="1262376363">
      <w:bodyDiv w:val="1"/>
      <w:marLeft w:val="0"/>
      <w:marRight w:val="0"/>
      <w:marTop w:val="0"/>
      <w:marBottom w:val="0"/>
      <w:divBdr>
        <w:top w:val="none" w:sz="0" w:space="0" w:color="auto"/>
        <w:left w:val="none" w:sz="0" w:space="0" w:color="auto"/>
        <w:bottom w:val="none" w:sz="0" w:space="0" w:color="auto"/>
        <w:right w:val="none" w:sz="0" w:space="0" w:color="auto"/>
      </w:divBdr>
    </w:div>
    <w:div w:id="1265575450">
      <w:bodyDiv w:val="1"/>
      <w:marLeft w:val="0"/>
      <w:marRight w:val="0"/>
      <w:marTop w:val="0"/>
      <w:marBottom w:val="0"/>
      <w:divBdr>
        <w:top w:val="none" w:sz="0" w:space="0" w:color="auto"/>
        <w:left w:val="none" w:sz="0" w:space="0" w:color="auto"/>
        <w:bottom w:val="none" w:sz="0" w:space="0" w:color="auto"/>
        <w:right w:val="none" w:sz="0" w:space="0" w:color="auto"/>
      </w:divBdr>
    </w:div>
    <w:div w:id="1268074864">
      <w:bodyDiv w:val="1"/>
      <w:marLeft w:val="0"/>
      <w:marRight w:val="0"/>
      <w:marTop w:val="0"/>
      <w:marBottom w:val="0"/>
      <w:divBdr>
        <w:top w:val="none" w:sz="0" w:space="0" w:color="auto"/>
        <w:left w:val="none" w:sz="0" w:space="0" w:color="auto"/>
        <w:bottom w:val="none" w:sz="0" w:space="0" w:color="auto"/>
        <w:right w:val="none" w:sz="0" w:space="0" w:color="auto"/>
      </w:divBdr>
    </w:div>
    <w:div w:id="1274899327">
      <w:bodyDiv w:val="1"/>
      <w:marLeft w:val="0"/>
      <w:marRight w:val="0"/>
      <w:marTop w:val="0"/>
      <w:marBottom w:val="0"/>
      <w:divBdr>
        <w:top w:val="none" w:sz="0" w:space="0" w:color="auto"/>
        <w:left w:val="none" w:sz="0" w:space="0" w:color="auto"/>
        <w:bottom w:val="none" w:sz="0" w:space="0" w:color="auto"/>
        <w:right w:val="none" w:sz="0" w:space="0" w:color="auto"/>
      </w:divBdr>
    </w:div>
    <w:div w:id="1283222669">
      <w:bodyDiv w:val="1"/>
      <w:marLeft w:val="0"/>
      <w:marRight w:val="0"/>
      <w:marTop w:val="0"/>
      <w:marBottom w:val="0"/>
      <w:divBdr>
        <w:top w:val="none" w:sz="0" w:space="0" w:color="auto"/>
        <w:left w:val="none" w:sz="0" w:space="0" w:color="auto"/>
        <w:bottom w:val="none" w:sz="0" w:space="0" w:color="auto"/>
        <w:right w:val="none" w:sz="0" w:space="0" w:color="auto"/>
      </w:divBdr>
    </w:div>
    <w:div w:id="1285040235">
      <w:bodyDiv w:val="1"/>
      <w:marLeft w:val="0"/>
      <w:marRight w:val="0"/>
      <w:marTop w:val="0"/>
      <w:marBottom w:val="0"/>
      <w:divBdr>
        <w:top w:val="none" w:sz="0" w:space="0" w:color="auto"/>
        <w:left w:val="none" w:sz="0" w:space="0" w:color="auto"/>
        <w:bottom w:val="none" w:sz="0" w:space="0" w:color="auto"/>
        <w:right w:val="none" w:sz="0" w:space="0" w:color="auto"/>
      </w:divBdr>
    </w:div>
    <w:div w:id="1286426503">
      <w:bodyDiv w:val="1"/>
      <w:marLeft w:val="0"/>
      <w:marRight w:val="0"/>
      <w:marTop w:val="0"/>
      <w:marBottom w:val="0"/>
      <w:divBdr>
        <w:top w:val="none" w:sz="0" w:space="0" w:color="auto"/>
        <w:left w:val="none" w:sz="0" w:space="0" w:color="auto"/>
        <w:bottom w:val="none" w:sz="0" w:space="0" w:color="auto"/>
        <w:right w:val="none" w:sz="0" w:space="0" w:color="auto"/>
      </w:divBdr>
    </w:div>
    <w:div w:id="1288196896">
      <w:bodyDiv w:val="1"/>
      <w:marLeft w:val="0"/>
      <w:marRight w:val="0"/>
      <w:marTop w:val="0"/>
      <w:marBottom w:val="0"/>
      <w:divBdr>
        <w:top w:val="none" w:sz="0" w:space="0" w:color="auto"/>
        <w:left w:val="none" w:sz="0" w:space="0" w:color="auto"/>
        <w:bottom w:val="none" w:sz="0" w:space="0" w:color="auto"/>
        <w:right w:val="none" w:sz="0" w:space="0" w:color="auto"/>
      </w:divBdr>
    </w:div>
    <w:div w:id="1288511398">
      <w:bodyDiv w:val="1"/>
      <w:marLeft w:val="0"/>
      <w:marRight w:val="0"/>
      <w:marTop w:val="0"/>
      <w:marBottom w:val="0"/>
      <w:divBdr>
        <w:top w:val="none" w:sz="0" w:space="0" w:color="auto"/>
        <w:left w:val="none" w:sz="0" w:space="0" w:color="auto"/>
        <w:bottom w:val="none" w:sz="0" w:space="0" w:color="auto"/>
        <w:right w:val="none" w:sz="0" w:space="0" w:color="auto"/>
      </w:divBdr>
    </w:div>
    <w:div w:id="1291473426">
      <w:bodyDiv w:val="1"/>
      <w:marLeft w:val="0"/>
      <w:marRight w:val="0"/>
      <w:marTop w:val="0"/>
      <w:marBottom w:val="0"/>
      <w:divBdr>
        <w:top w:val="none" w:sz="0" w:space="0" w:color="auto"/>
        <w:left w:val="none" w:sz="0" w:space="0" w:color="auto"/>
        <w:bottom w:val="none" w:sz="0" w:space="0" w:color="auto"/>
        <w:right w:val="none" w:sz="0" w:space="0" w:color="auto"/>
      </w:divBdr>
    </w:div>
    <w:div w:id="1294991542">
      <w:bodyDiv w:val="1"/>
      <w:marLeft w:val="0"/>
      <w:marRight w:val="0"/>
      <w:marTop w:val="0"/>
      <w:marBottom w:val="0"/>
      <w:divBdr>
        <w:top w:val="none" w:sz="0" w:space="0" w:color="auto"/>
        <w:left w:val="none" w:sz="0" w:space="0" w:color="auto"/>
        <w:bottom w:val="none" w:sz="0" w:space="0" w:color="auto"/>
        <w:right w:val="none" w:sz="0" w:space="0" w:color="auto"/>
      </w:divBdr>
    </w:div>
    <w:div w:id="1299141341">
      <w:bodyDiv w:val="1"/>
      <w:marLeft w:val="0"/>
      <w:marRight w:val="0"/>
      <w:marTop w:val="0"/>
      <w:marBottom w:val="0"/>
      <w:divBdr>
        <w:top w:val="none" w:sz="0" w:space="0" w:color="auto"/>
        <w:left w:val="none" w:sz="0" w:space="0" w:color="auto"/>
        <w:bottom w:val="none" w:sz="0" w:space="0" w:color="auto"/>
        <w:right w:val="none" w:sz="0" w:space="0" w:color="auto"/>
      </w:divBdr>
    </w:div>
    <w:div w:id="1301036424">
      <w:bodyDiv w:val="1"/>
      <w:marLeft w:val="0"/>
      <w:marRight w:val="0"/>
      <w:marTop w:val="0"/>
      <w:marBottom w:val="0"/>
      <w:divBdr>
        <w:top w:val="none" w:sz="0" w:space="0" w:color="auto"/>
        <w:left w:val="none" w:sz="0" w:space="0" w:color="auto"/>
        <w:bottom w:val="none" w:sz="0" w:space="0" w:color="auto"/>
        <w:right w:val="none" w:sz="0" w:space="0" w:color="auto"/>
      </w:divBdr>
    </w:div>
    <w:div w:id="1310593125">
      <w:bodyDiv w:val="1"/>
      <w:marLeft w:val="0"/>
      <w:marRight w:val="0"/>
      <w:marTop w:val="0"/>
      <w:marBottom w:val="0"/>
      <w:divBdr>
        <w:top w:val="none" w:sz="0" w:space="0" w:color="auto"/>
        <w:left w:val="none" w:sz="0" w:space="0" w:color="auto"/>
        <w:bottom w:val="none" w:sz="0" w:space="0" w:color="auto"/>
        <w:right w:val="none" w:sz="0" w:space="0" w:color="auto"/>
      </w:divBdr>
    </w:div>
    <w:div w:id="1313217879">
      <w:bodyDiv w:val="1"/>
      <w:marLeft w:val="0"/>
      <w:marRight w:val="0"/>
      <w:marTop w:val="0"/>
      <w:marBottom w:val="0"/>
      <w:divBdr>
        <w:top w:val="none" w:sz="0" w:space="0" w:color="auto"/>
        <w:left w:val="none" w:sz="0" w:space="0" w:color="auto"/>
        <w:bottom w:val="none" w:sz="0" w:space="0" w:color="auto"/>
        <w:right w:val="none" w:sz="0" w:space="0" w:color="auto"/>
      </w:divBdr>
    </w:div>
    <w:div w:id="1314720170">
      <w:bodyDiv w:val="1"/>
      <w:marLeft w:val="0"/>
      <w:marRight w:val="0"/>
      <w:marTop w:val="0"/>
      <w:marBottom w:val="0"/>
      <w:divBdr>
        <w:top w:val="none" w:sz="0" w:space="0" w:color="auto"/>
        <w:left w:val="none" w:sz="0" w:space="0" w:color="auto"/>
        <w:bottom w:val="none" w:sz="0" w:space="0" w:color="auto"/>
        <w:right w:val="none" w:sz="0" w:space="0" w:color="auto"/>
      </w:divBdr>
    </w:div>
    <w:div w:id="1314724558">
      <w:bodyDiv w:val="1"/>
      <w:marLeft w:val="0"/>
      <w:marRight w:val="0"/>
      <w:marTop w:val="0"/>
      <w:marBottom w:val="0"/>
      <w:divBdr>
        <w:top w:val="none" w:sz="0" w:space="0" w:color="auto"/>
        <w:left w:val="none" w:sz="0" w:space="0" w:color="auto"/>
        <w:bottom w:val="none" w:sz="0" w:space="0" w:color="auto"/>
        <w:right w:val="none" w:sz="0" w:space="0" w:color="auto"/>
      </w:divBdr>
    </w:div>
    <w:div w:id="1331134080">
      <w:bodyDiv w:val="1"/>
      <w:marLeft w:val="0"/>
      <w:marRight w:val="0"/>
      <w:marTop w:val="0"/>
      <w:marBottom w:val="0"/>
      <w:divBdr>
        <w:top w:val="none" w:sz="0" w:space="0" w:color="auto"/>
        <w:left w:val="none" w:sz="0" w:space="0" w:color="auto"/>
        <w:bottom w:val="none" w:sz="0" w:space="0" w:color="auto"/>
        <w:right w:val="none" w:sz="0" w:space="0" w:color="auto"/>
      </w:divBdr>
    </w:div>
    <w:div w:id="1334066231">
      <w:bodyDiv w:val="1"/>
      <w:marLeft w:val="0"/>
      <w:marRight w:val="0"/>
      <w:marTop w:val="0"/>
      <w:marBottom w:val="0"/>
      <w:divBdr>
        <w:top w:val="none" w:sz="0" w:space="0" w:color="auto"/>
        <w:left w:val="none" w:sz="0" w:space="0" w:color="auto"/>
        <w:bottom w:val="none" w:sz="0" w:space="0" w:color="auto"/>
        <w:right w:val="none" w:sz="0" w:space="0" w:color="auto"/>
      </w:divBdr>
    </w:div>
    <w:div w:id="1346397472">
      <w:bodyDiv w:val="1"/>
      <w:marLeft w:val="0"/>
      <w:marRight w:val="0"/>
      <w:marTop w:val="0"/>
      <w:marBottom w:val="0"/>
      <w:divBdr>
        <w:top w:val="none" w:sz="0" w:space="0" w:color="auto"/>
        <w:left w:val="none" w:sz="0" w:space="0" w:color="auto"/>
        <w:bottom w:val="none" w:sz="0" w:space="0" w:color="auto"/>
        <w:right w:val="none" w:sz="0" w:space="0" w:color="auto"/>
      </w:divBdr>
    </w:div>
    <w:div w:id="1347901393">
      <w:bodyDiv w:val="1"/>
      <w:marLeft w:val="0"/>
      <w:marRight w:val="0"/>
      <w:marTop w:val="0"/>
      <w:marBottom w:val="0"/>
      <w:divBdr>
        <w:top w:val="none" w:sz="0" w:space="0" w:color="auto"/>
        <w:left w:val="none" w:sz="0" w:space="0" w:color="auto"/>
        <w:bottom w:val="none" w:sz="0" w:space="0" w:color="auto"/>
        <w:right w:val="none" w:sz="0" w:space="0" w:color="auto"/>
      </w:divBdr>
    </w:div>
    <w:div w:id="1350794834">
      <w:bodyDiv w:val="1"/>
      <w:marLeft w:val="0"/>
      <w:marRight w:val="0"/>
      <w:marTop w:val="0"/>
      <w:marBottom w:val="0"/>
      <w:divBdr>
        <w:top w:val="none" w:sz="0" w:space="0" w:color="auto"/>
        <w:left w:val="none" w:sz="0" w:space="0" w:color="auto"/>
        <w:bottom w:val="none" w:sz="0" w:space="0" w:color="auto"/>
        <w:right w:val="none" w:sz="0" w:space="0" w:color="auto"/>
      </w:divBdr>
    </w:div>
    <w:div w:id="1352218799">
      <w:bodyDiv w:val="1"/>
      <w:marLeft w:val="0"/>
      <w:marRight w:val="0"/>
      <w:marTop w:val="0"/>
      <w:marBottom w:val="0"/>
      <w:divBdr>
        <w:top w:val="none" w:sz="0" w:space="0" w:color="auto"/>
        <w:left w:val="none" w:sz="0" w:space="0" w:color="auto"/>
        <w:bottom w:val="none" w:sz="0" w:space="0" w:color="auto"/>
        <w:right w:val="none" w:sz="0" w:space="0" w:color="auto"/>
      </w:divBdr>
    </w:div>
    <w:div w:id="1352797667">
      <w:bodyDiv w:val="1"/>
      <w:marLeft w:val="0"/>
      <w:marRight w:val="0"/>
      <w:marTop w:val="0"/>
      <w:marBottom w:val="0"/>
      <w:divBdr>
        <w:top w:val="none" w:sz="0" w:space="0" w:color="auto"/>
        <w:left w:val="none" w:sz="0" w:space="0" w:color="auto"/>
        <w:bottom w:val="none" w:sz="0" w:space="0" w:color="auto"/>
        <w:right w:val="none" w:sz="0" w:space="0" w:color="auto"/>
      </w:divBdr>
    </w:div>
    <w:div w:id="1353801557">
      <w:bodyDiv w:val="1"/>
      <w:marLeft w:val="0"/>
      <w:marRight w:val="0"/>
      <w:marTop w:val="0"/>
      <w:marBottom w:val="0"/>
      <w:divBdr>
        <w:top w:val="none" w:sz="0" w:space="0" w:color="auto"/>
        <w:left w:val="none" w:sz="0" w:space="0" w:color="auto"/>
        <w:bottom w:val="none" w:sz="0" w:space="0" w:color="auto"/>
        <w:right w:val="none" w:sz="0" w:space="0" w:color="auto"/>
      </w:divBdr>
    </w:div>
    <w:div w:id="1363281886">
      <w:bodyDiv w:val="1"/>
      <w:marLeft w:val="0"/>
      <w:marRight w:val="0"/>
      <w:marTop w:val="0"/>
      <w:marBottom w:val="0"/>
      <w:divBdr>
        <w:top w:val="none" w:sz="0" w:space="0" w:color="auto"/>
        <w:left w:val="none" w:sz="0" w:space="0" w:color="auto"/>
        <w:bottom w:val="none" w:sz="0" w:space="0" w:color="auto"/>
        <w:right w:val="none" w:sz="0" w:space="0" w:color="auto"/>
      </w:divBdr>
    </w:div>
    <w:div w:id="1363702846">
      <w:bodyDiv w:val="1"/>
      <w:marLeft w:val="0"/>
      <w:marRight w:val="0"/>
      <w:marTop w:val="0"/>
      <w:marBottom w:val="0"/>
      <w:divBdr>
        <w:top w:val="none" w:sz="0" w:space="0" w:color="auto"/>
        <w:left w:val="none" w:sz="0" w:space="0" w:color="auto"/>
        <w:bottom w:val="none" w:sz="0" w:space="0" w:color="auto"/>
        <w:right w:val="none" w:sz="0" w:space="0" w:color="auto"/>
      </w:divBdr>
    </w:div>
    <w:div w:id="1367680653">
      <w:bodyDiv w:val="1"/>
      <w:marLeft w:val="0"/>
      <w:marRight w:val="0"/>
      <w:marTop w:val="0"/>
      <w:marBottom w:val="0"/>
      <w:divBdr>
        <w:top w:val="none" w:sz="0" w:space="0" w:color="auto"/>
        <w:left w:val="none" w:sz="0" w:space="0" w:color="auto"/>
        <w:bottom w:val="none" w:sz="0" w:space="0" w:color="auto"/>
        <w:right w:val="none" w:sz="0" w:space="0" w:color="auto"/>
      </w:divBdr>
    </w:div>
    <w:div w:id="1375305505">
      <w:bodyDiv w:val="1"/>
      <w:marLeft w:val="0"/>
      <w:marRight w:val="0"/>
      <w:marTop w:val="0"/>
      <w:marBottom w:val="0"/>
      <w:divBdr>
        <w:top w:val="none" w:sz="0" w:space="0" w:color="auto"/>
        <w:left w:val="none" w:sz="0" w:space="0" w:color="auto"/>
        <w:bottom w:val="none" w:sz="0" w:space="0" w:color="auto"/>
        <w:right w:val="none" w:sz="0" w:space="0" w:color="auto"/>
      </w:divBdr>
    </w:div>
    <w:div w:id="1375427220">
      <w:bodyDiv w:val="1"/>
      <w:marLeft w:val="0"/>
      <w:marRight w:val="0"/>
      <w:marTop w:val="0"/>
      <w:marBottom w:val="0"/>
      <w:divBdr>
        <w:top w:val="none" w:sz="0" w:space="0" w:color="auto"/>
        <w:left w:val="none" w:sz="0" w:space="0" w:color="auto"/>
        <w:bottom w:val="none" w:sz="0" w:space="0" w:color="auto"/>
        <w:right w:val="none" w:sz="0" w:space="0" w:color="auto"/>
      </w:divBdr>
    </w:div>
    <w:div w:id="1377973835">
      <w:bodyDiv w:val="1"/>
      <w:marLeft w:val="0"/>
      <w:marRight w:val="0"/>
      <w:marTop w:val="0"/>
      <w:marBottom w:val="0"/>
      <w:divBdr>
        <w:top w:val="none" w:sz="0" w:space="0" w:color="auto"/>
        <w:left w:val="none" w:sz="0" w:space="0" w:color="auto"/>
        <w:bottom w:val="none" w:sz="0" w:space="0" w:color="auto"/>
        <w:right w:val="none" w:sz="0" w:space="0" w:color="auto"/>
      </w:divBdr>
    </w:div>
    <w:div w:id="1380397500">
      <w:bodyDiv w:val="1"/>
      <w:marLeft w:val="0"/>
      <w:marRight w:val="0"/>
      <w:marTop w:val="0"/>
      <w:marBottom w:val="0"/>
      <w:divBdr>
        <w:top w:val="none" w:sz="0" w:space="0" w:color="auto"/>
        <w:left w:val="none" w:sz="0" w:space="0" w:color="auto"/>
        <w:bottom w:val="none" w:sz="0" w:space="0" w:color="auto"/>
        <w:right w:val="none" w:sz="0" w:space="0" w:color="auto"/>
      </w:divBdr>
    </w:div>
    <w:div w:id="1389110829">
      <w:bodyDiv w:val="1"/>
      <w:marLeft w:val="0"/>
      <w:marRight w:val="0"/>
      <w:marTop w:val="0"/>
      <w:marBottom w:val="0"/>
      <w:divBdr>
        <w:top w:val="none" w:sz="0" w:space="0" w:color="auto"/>
        <w:left w:val="none" w:sz="0" w:space="0" w:color="auto"/>
        <w:bottom w:val="none" w:sz="0" w:space="0" w:color="auto"/>
        <w:right w:val="none" w:sz="0" w:space="0" w:color="auto"/>
      </w:divBdr>
    </w:div>
    <w:div w:id="1395859300">
      <w:bodyDiv w:val="1"/>
      <w:marLeft w:val="0"/>
      <w:marRight w:val="0"/>
      <w:marTop w:val="0"/>
      <w:marBottom w:val="0"/>
      <w:divBdr>
        <w:top w:val="none" w:sz="0" w:space="0" w:color="auto"/>
        <w:left w:val="none" w:sz="0" w:space="0" w:color="auto"/>
        <w:bottom w:val="none" w:sz="0" w:space="0" w:color="auto"/>
        <w:right w:val="none" w:sz="0" w:space="0" w:color="auto"/>
      </w:divBdr>
    </w:div>
    <w:div w:id="1402094650">
      <w:bodyDiv w:val="1"/>
      <w:marLeft w:val="0"/>
      <w:marRight w:val="0"/>
      <w:marTop w:val="0"/>
      <w:marBottom w:val="0"/>
      <w:divBdr>
        <w:top w:val="none" w:sz="0" w:space="0" w:color="auto"/>
        <w:left w:val="none" w:sz="0" w:space="0" w:color="auto"/>
        <w:bottom w:val="none" w:sz="0" w:space="0" w:color="auto"/>
        <w:right w:val="none" w:sz="0" w:space="0" w:color="auto"/>
      </w:divBdr>
    </w:div>
    <w:div w:id="1412198084">
      <w:bodyDiv w:val="1"/>
      <w:marLeft w:val="0"/>
      <w:marRight w:val="0"/>
      <w:marTop w:val="0"/>
      <w:marBottom w:val="0"/>
      <w:divBdr>
        <w:top w:val="none" w:sz="0" w:space="0" w:color="auto"/>
        <w:left w:val="none" w:sz="0" w:space="0" w:color="auto"/>
        <w:bottom w:val="none" w:sz="0" w:space="0" w:color="auto"/>
        <w:right w:val="none" w:sz="0" w:space="0" w:color="auto"/>
      </w:divBdr>
    </w:div>
    <w:div w:id="1416785768">
      <w:bodyDiv w:val="1"/>
      <w:marLeft w:val="0"/>
      <w:marRight w:val="0"/>
      <w:marTop w:val="0"/>
      <w:marBottom w:val="0"/>
      <w:divBdr>
        <w:top w:val="none" w:sz="0" w:space="0" w:color="auto"/>
        <w:left w:val="none" w:sz="0" w:space="0" w:color="auto"/>
        <w:bottom w:val="none" w:sz="0" w:space="0" w:color="auto"/>
        <w:right w:val="none" w:sz="0" w:space="0" w:color="auto"/>
      </w:divBdr>
    </w:div>
    <w:div w:id="1417820520">
      <w:bodyDiv w:val="1"/>
      <w:marLeft w:val="0"/>
      <w:marRight w:val="0"/>
      <w:marTop w:val="0"/>
      <w:marBottom w:val="0"/>
      <w:divBdr>
        <w:top w:val="none" w:sz="0" w:space="0" w:color="auto"/>
        <w:left w:val="none" w:sz="0" w:space="0" w:color="auto"/>
        <w:bottom w:val="none" w:sz="0" w:space="0" w:color="auto"/>
        <w:right w:val="none" w:sz="0" w:space="0" w:color="auto"/>
      </w:divBdr>
    </w:div>
    <w:div w:id="1424064347">
      <w:bodyDiv w:val="1"/>
      <w:marLeft w:val="0"/>
      <w:marRight w:val="0"/>
      <w:marTop w:val="0"/>
      <w:marBottom w:val="0"/>
      <w:divBdr>
        <w:top w:val="none" w:sz="0" w:space="0" w:color="auto"/>
        <w:left w:val="none" w:sz="0" w:space="0" w:color="auto"/>
        <w:bottom w:val="none" w:sz="0" w:space="0" w:color="auto"/>
        <w:right w:val="none" w:sz="0" w:space="0" w:color="auto"/>
      </w:divBdr>
    </w:div>
    <w:div w:id="1426078423">
      <w:bodyDiv w:val="1"/>
      <w:marLeft w:val="0"/>
      <w:marRight w:val="0"/>
      <w:marTop w:val="0"/>
      <w:marBottom w:val="0"/>
      <w:divBdr>
        <w:top w:val="none" w:sz="0" w:space="0" w:color="auto"/>
        <w:left w:val="none" w:sz="0" w:space="0" w:color="auto"/>
        <w:bottom w:val="none" w:sz="0" w:space="0" w:color="auto"/>
        <w:right w:val="none" w:sz="0" w:space="0" w:color="auto"/>
      </w:divBdr>
    </w:div>
    <w:div w:id="1430613717">
      <w:bodyDiv w:val="1"/>
      <w:marLeft w:val="0"/>
      <w:marRight w:val="0"/>
      <w:marTop w:val="0"/>
      <w:marBottom w:val="0"/>
      <w:divBdr>
        <w:top w:val="none" w:sz="0" w:space="0" w:color="auto"/>
        <w:left w:val="none" w:sz="0" w:space="0" w:color="auto"/>
        <w:bottom w:val="none" w:sz="0" w:space="0" w:color="auto"/>
        <w:right w:val="none" w:sz="0" w:space="0" w:color="auto"/>
      </w:divBdr>
    </w:div>
    <w:div w:id="1434402494">
      <w:bodyDiv w:val="1"/>
      <w:marLeft w:val="0"/>
      <w:marRight w:val="0"/>
      <w:marTop w:val="0"/>
      <w:marBottom w:val="0"/>
      <w:divBdr>
        <w:top w:val="none" w:sz="0" w:space="0" w:color="auto"/>
        <w:left w:val="none" w:sz="0" w:space="0" w:color="auto"/>
        <w:bottom w:val="none" w:sz="0" w:space="0" w:color="auto"/>
        <w:right w:val="none" w:sz="0" w:space="0" w:color="auto"/>
      </w:divBdr>
    </w:div>
    <w:div w:id="1436243868">
      <w:bodyDiv w:val="1"/>
      <w:marLeft w:val="0"/>
      <w:marRight w:val="0"/>
      <w:marTop w:val="0"/>
      <w:marBottom w:val="0"/>
      <w:divBdr>
        <w:top w:val="none" w:sz="0" w:space="0" w:color="auto"/>
        <w:left w:val="none" w:sz="0" w:space="0" w:color="auto"/>
        <w:bottom w:val="none" w:sz="0" w:space="0" w:color="auto"/>
        <w:right w:val="none" w:sz="0" w:space="0" w:color="auto"/>
      </w:divBdr>
    </w:div>
    <w:div w:id="1436246360">
      <w:bodyDiv w:val="1"/>
      <w:marLeft w:val="0"/>
      <w:marRight w:val="0"/>
      <w:marTop w:val="0"/>
      <w:marBottom w:val="0"/>
      <w:divBdr>
        <w:top w:val="none" w:sz="0" w:space="0" w:color="auto"/>
        <w:left w:val="none" w:sz="0" w:space="0" w:color="auto"/>
        <w:bottom w:val="none" w:sz="0" w:space="0" w:color="auto"/>
        <w:right w:val="none" w:sz="0" w:space="0" w:color="auto"/>
      </w:divBdr>
    </w:div>
    <w:div w:id="1441683615">
      <w:bodyDiv w:val="1"/>
      <w:marLeft w:val="0"/>
      <w:marRight w:val="0"/>
      <w:marTop w:val="0"/>
      <w:marBottom w:val="0"/>
      <w:divBdr>
        <w:top w:val="none" w:sz="0" w:space="0" w:color="auto"/>
        <w:left w:val="none" w:sz="0" w:space="0" w:color="auto"/>
        <w:bottom w:val="none" w:sz="0" w:space="0" w:color="auto"/>
        <w:right w:val="none" w:sz="0" w:space="0" w:color="auto"/>
      </w:divBdr>
    </w:div>
    <w:div w:id="1448769247">
      <w:bodyDiv w:val="1"/>
      <w:marLeft w:val="0"/>
      <w:marRight w:val="0"/>
      <w:marTop w:val="0"/>
      <w:marBottom w:val="0"/>
      <w:divBdr>
        <w:top w:val="none" w:sz="0" w:space="0" w:color="auto"/>
        <w:left w:val="none" w:sz="0" w:space="0" w:color="auto"/>
        <w:bottom w:val="none" w:sz="0" w:space="0" w:color="auto"/>
        <w:right w:val="none" w:sz="0" w:space="0" w:color="auto"/>
      </w:divBdr>
    </w:div>
    <w:div w:id="1449275230">
      <w:bodyDiv w:val="1"/>
      <w:marLeft w:val="0"/>
      <w:marRight w:val="0"/>
      <w:marTop w:val="0"/>
      <w:marBottom w:val="0"/>
      <w:divBdr>
        <w:top w:val="none" w:sz="0" w:space="0" w:color="auto"/>
        <w:left w:val="none" w:sz="0" w:space="0" w:color="auto"/>
        <w:bottom w:val="none" w:sz="0" w:space="0" w:color="auto"/>
        <w:right w:val="none" w:sz="0" w:space="0" w:color="auto"/>
      </w:divBdr>
    </w:div>
    <w:div w:id="1451360883">
      <w:bodyDiv w:val="1"/>
      <w:marLeft w:val="0"/>
      <w:marRight w:val="0"/>
      <w:marTop w:val="0"/>
      <w:marBottom w:val="0"/>
      <w:divBdr>
        <w:top w:val="none" w:sz="0" w:space="0" w:color="auto"/>
        <w:left w:val="none" w:sz="0" w:space="0" w:color="auto"/>
        <w:bottom w:val="none" w:sz="0" w:space="0" w:color="auto"/>
        <w:right w:val="none" w:sz="0" w:space="0" w:color="auto"/>
      </w:divBdr>
    </w:div>
    <w:div w:id="1452280265">
      <w:bodyDiv w:val="1"/>
      <w:marLeft w:val="0"/>
      <w:marRight w:val="0"/>
      <w:marTop w:val="0"/>
      <w:marBottom w:val="0"/>
      <w:divBdr>
        <w:top w:val="none" w:sz="0" w:space="0" w:color="auto"/>
        <w:left w:val="none" w:sz="0" w:space="0" w:color="auto"/>
        <w:bottom w:val="none" w:sz="0" w:space="0" w:color="auto"/>
        <w:right w:val="none" w:sz="0" w:space="0" w:color="auto"/>
      </w:divBdr>
    </w:div>
    <w:div w:id="1453787164">
      <w:bodyDiv w:val="1"/>
      <w:marLeft w:val="0"/>
      <w:marRight w:val="0"/>
      <w:marTop w:val="0"/>
      <w:marBottom w:val="0"/>
      <w:divBdr>
        <w:top w:val="none" w:sz="0" w:space="0" w:color="auto"/>
        <w:left w:val="none" w:sz="0" w:space="0" w:color="auto"/>
        <w:bottom w:val="none" w:sz="0" w:space="0" w:color="auto"/>
        <w:right w:val="none" w:sz="0" w:space="0" w:color="auto"/>
      </w:divBdr>
    </w:div>
    <w:div w:id="1455833069">
      <w:bodyDiv w:val="1"/>
      <w:marLeft w:val="0"/>
      <w:marRight w:val="0"/>
      <w:marTop w:val="0"/>
      <w:marBottom w:val="0"/>
      <w:divBdr>
        <w:top w:val="none" w:sz="0" w:space="0" w:color="auto"/>
        <w:left w:val="none" w:sz="0" w:space="0" w:color="auto"/>
        <w:bottom w:val="none" w:sz="0" w:space="0" w:color="auto"/>
        <w:right w:val="none" w:sz="0" w:space="0" w:color="auto"/>
      </w:divBdr>
    </w:div>
    <w:div w:id="1465543061">
      <w:bodyDiv w:val="1"/>
      <w:marLeft w:val="0"/>
      <w:marRight w:val="0"/>
      <w:marTop w:val="0"/>
      <w:marBottom w:val="0"/>
      <w:divBdr>
        <w:top w:val="none" w:sz="0" w:space="0" w:color="auto"/>
        <w:left w:val="none" w:sz="0" w:space="0" w:color="auto"/>
        <w:bottom w:val="none" w:sz="0" w:space="0" w:color="auto"/>
        <w:right w:val="none" w:sz="0" w:space="0" w:color="auto"/>
      </w:divBdr>
    </w:div>
    <w:div w:id="1466000538">
      <w:bodyDiv w:val="1"/>
      <w:marLeft w:val="0"/>
      <w:marRight w:val="0"/>
      <w:marTop w:val="0"/>
      <w:marBottom w:val="0"/>
      <w:divBdr>
        <w:top w:val="none" w:sz="0" w:space="0" w:color="auto"/>
        <w:left w:val="none" w:sz="0" w:space="0" w:color="auto"/>
        <w:bottom w:val="none" w:sz="0" w:space="0" w:color="auto"/>
        <w:right w:val="none" w:sz="0" w:space="0" w:color="auto"/>
      </w:divBdr>
    </w:div>
    <w:div w:id="1471554740">
      <w:bodyDiv w:val="1"/>
      <w:marLeft w:val="0"/>
      <w:marRight w:val="0"/>
      <w:marTop w:val="0"/>
      <w:marBottom w:val="0"/>
      <w:divBdr>
        <w:top w:val="none" w:sz="0" w:space="0" w:color="auto"/>
        <w:left w:val="none" w:sz="0" w:space="0" w:color="auto"/>
        <w:bottom w:val="none" w:sz="0" w:space="0" w:color="auto"/>
        <w:right w:val="none" w:sz="0" w:space="0" w:color="auto"/>
      </w:divBdr>
    </w:div>
    <w:div w:id="1480613242">
      <w:bodyDiv w:val="1"/>
      <w:marLeft w:val="0"/>
      <w:marRight w:val="0"/>
      <w:marTop w:val="0"/>
      <w:marBottom w:val="0"/>
      <w:divBdr>
        <w:top w:val="none" w:sz="0" w:space="0" w:color="auto"/>
        <w:left w:val="none" w:sz="0" w:space="0" w:color="auto"/>
        <w:bottom w:val="none" w:sz="0" w:space="0" w:color="auto"/>
        <w:right w:val="none" w:sz="0" w:space="0" w:color="auto"/>
      </w:divBdr>
    </w:div>
    <w:div w:id="1484079815">
      <w:bodyDiv w:val="1"/>
      <w:marLeft w:val="0"/>
      <w:marRight w:val="0"/>
      <w:marTop w:val="0"/>
      <w:marBottom w:val="0"/>
      <w:divBdr>
        <w:top w:val="none" w:sz="0" w:space="0" w:color="auto"/>
        <w:left w:val="none" w:sz="0" w:space="0" w:color="auto"/>
        <w:bottom w:val="none" w:sz="0" w:space="0" w:color="auto"/>
        <w:right w:val="none" w:sz="0" w:space="0" w:color="auto"/>
      </w:divBdr>
    </w:div>
    <w:div w:id="1488547710">
      <w:bodyDiv w:val="1"/>
      <w:marLeft w:val="0"/>
      <w:marRight w:val="0"/>
      <w:marTop w:val="0"/>
      <w:marBottom w:val="0"/>
      <w:divBdr>
        <w:top w:val="none" w:sz="0" w:space="0" w:color="auto"/>
        <w:left w:val="none" w:sz="0" w:space="0" w:color="auto"/>
        <w:bottom w:val="none" w:sz="0" w:space="0" w:color="auto"/>
        <w:right w:val="none" w:sz="0" w:space="0" w:color="auto"/>
      </w:divBdr>
    </w:div>
    <w:div w:id="1489707185">
      <w:bodyDiv w:val="1"/>
      <w:marLeft w:val="0"/>
      <w:marRight w:val="0"/>
      <w:marTop w:val="0"/>
      <w:marBottom w:val="0"/>
      <w:divBdr>
        <w:top w:val="none" w:sz="0" w:space="0" w:color="auto"/>
        <w:left w:val="none" w:sz="0" w:space="0" w:color="auto"/>
        <w:bottom w:val="none" w:sz="0" w:space="0" w:color="auto"/>
        <w:right w:val="none" w:sz="0" w:space="0" w:color="auto"/>
      </w:divBdr>
    </w:div>
    <w:div w:id="1496801394">
      <w:bodyDiv w:val="1"/>
      <w:marLeft w:val="0"/>
      <w:marRight w:val="0"/>
      <w:marTop w:val="0"/>
      <w:marBottom w:val="0"/>
      <w:divBdr>
        <w:top w:val="none" w:sz="0" w:space="0" w:color="auto"/>
        <w:left w:val="none" w:sz="0" w:space="0" w:color="auto"/>
        <w:bottom w:val="none" w:sz="0" w:space="0" w:color="auto"/>
        <w:right w:val="none" w:sz="0" w:space="0" w:color="auto"/>
      </w:divBdr>
    </w:div>
    <w:div w:id="1497720083">
      <w:bodyDiv w:val="1"/>
      <w:marLeft w:val="0"/>
      <w:marRight w:val="0"/>
      <w:marTop w:val="0"/>
      <w:marBottom w:val="0"/>
      <w:divBdr>
        <w:top w:val="none" w:sz="0" w:space="0" w:color="auto"/>
        <w:left w:val="none" w:sz="0" w:space="0" w:color="auto"/>
        <w:bottom w:val="none" w:sz="0" w:space="0" w:color="auto"/>
        <w:right w:val="none" w:sz="0" w:space="0" w:color="auto"/>
      </w:divBdr>
    </w:div>
    <w:div w:id="1503203468">
      <w:bodyDiv w:val="1"/>
      <w:marLeft w:val="0"/>
      <w:marRight w:val="0"/>
      <w:marTop w:val="0"/>
      <w:marBottom w:val="0"/>
      <w:divBdr>
        <w:top w:val="none" w:sz="0" w:space="0" w:color="auto"/>
        <w:left w:val="none" w:sz="0" w:space="0" w:color="auto"/>
        <w:bottom w:val="none" w:sz="0" w:space="0" w:color="auto"/>
        <w:right w:val="none" w:sz="0" w:space="0" w:color="auto"/>
      </w:divBdr>
    </w:div>
    <w:div w:id="1505239805">
      <w:bodyDiv w:val="1"/>
      <w:marLeft w:val="0"/>
      <w:marRight w:val="0"/>
      <w:marTop w:val="0"/>
      <w:marBottom w:val="0"/>
      <w:divBdr>
        <w:top w:val="none" w:sz="0" w:space="0" w:color="auto"/>
        <w:left w:val="none" w:sz="0" w:space="0" w:color="auto"/>
        <w:bottom w:val="none" w:sz="0" w:space="0" w:color="auto"/>
        <w:right w:val="none" w:sz="0" w:space="0" w:color="auto"/>
      </w:divBdr>
    </w:div>
    <w:div w:id="1512336942">
      <w:bodyDiv w:val="1"/>
      <w:marLeft w:val="0"/>
      <w:marRight w:val="0"/>
      <w:marTop w:val="0"/>
      <w:marBottom w:val="0"/>
      <w:divBdr>
        <w:top w:val="none" w:sz="0" w:space="0" w:color="auto"/>
        <w:left w:val="none" w:sz="0" w:space="0" w:color="auto"/>
        <w:bottom w:val="none" w:sz="0" w:space="0" w:color="auto"/>
        <w:right w:val="none" w:sz="0" w:space="0" w:color="auto"/>
      </w:divBdr>
    </w:div>
    <w:div w:id="1512643414">
      <w:bodyDiv w:val="1"/>
      <w:marLeft w:val="0"/>
      <w:marRight w:val="0"/>
      <w:marTop w:val="0"/>
      <w:marBottom w:val="0"/>
      <w:divBdr>
        <w:top w:val="none" w:sz="0" w:space="0" w:color="auto"/>
        <w:left w:val="none" w:sz="0" w:space="0" w:color="auto"/>
        <w:bottom w:val="none" w:sz="0" w:space="0" w:color="auto"/>
        <w:right w:val="none" w:sz="0" w:space="0" w:color="auto"/>
      </w:divBdr>
    </w:div>
    <w:div w:id="1516380080">
      <w:bodyDiv w:val="1"/>
      <w:marLeft w:val="0"/>
      <w:marRight w:val="0"/>
      <w:marTop w:val="0"/>
      <w:marBottom w:val="0"/>
      <w:divBdr>
        <w:top w:val="none" w:sz="0" w:space="0" w:color="auto"/>
        <w:left w:val="none" w:sz="0" w:space="0" w:color="auto"/>
        <w:bottom w:val="none" w:sz="0" w:space="0" w:color="auto"/>
        <w:right w:val="none" w:sz="0" w:space="0" w:color="auto"/>
      </w:divBdr>
    </w:div>
    <w:div w:id="1517035109">
      <w:bodyDiv w:val="1"/>
      <w:marLeft w:val="0"/>
      <w:marRight w:val="0"/>
      <w:marTop w:val="0"/>
      <w:marBottom w:val="0"/>
      <w:divBdr>
        <w:top w:val="none" w:sz="0" w:space="0" w:color="auto"/>
        <w:left w:val="none" w:sz="0" w:space="0" w:color="auto"/>
        <w:bottom w:val="none" w:sz="0" w:space="0" w:color="auto"/>
        <w:right w:val="none" w:sz="0" w:space="0" w:color="auto"/>
      </w:divBdr>
    </w:div>
    <w:div w:id="1518232459">
      <w:bodyDiv w:val="1"/>
      <w:marLeft w:val="0"/>
      <w:marRight w:val="0"/>
      <w:marTop w:val="0"/>
      <w:marBottom w:val="0"/>
      <w:divBdr>
        <w:top w:val="none" w:sz="0" w:space="0" w:color="auto"/>
        <w:left w:val="none" w:sz="0" w:space="0" w:color="auto"/>
        <w:bottom w:val="none" w:sz="0" w:space="0" w:color="auto"/>
        <w:right w:val="none" w:sz="0" w:space="0" w:color="auto"/>
      </w:divBdr>
    </w:div>
    <w:div w:id="1527208073">
      <w:bodyDiv w:val="1"/>
      <w:marLeft w:val="0"/>
      <w:marRight w:val="0"/>
      <w:marTop w:val="0"/>
      <w:marBottom w:val="0"/>
      <w:divBdr>
        <w:top w:val="none" w:sz="0" w:space="0" w:color="auto"/>
        <w:left w:val="none" w:sz="0" w:space="0" w:color="auto"/>
        <w:bottom w:val="none" w:sz="0" w:space="0" w:color="auto"/>
        <w:right w:val="none" w:sz="0" w:space="0" w:color="auto"/>
      </w:divBdr>
    </w:div>
    <w:div w:id="1544058566">
      <w:bodyDiv w:val="1"/>
      <w:marLeft w:val="0"/>
      <w:marRight w:val="0"/>
      <w:marTop w:val="0"/>
      <w:marBottom w:val="0"/>
      <w:divBdr>
        <w:top w:val="none" w:sz="0" w:space="0" w:color="auto"/>
        <w:left w:val="none" w:sz="0" w:space="0" w:color="auto"/>
        <w:bottom w:val="none" w:sz="0" w:space="0" w:color="auto"/>
        <w:right w:val="none" w:sz="0" w:space="0" w:color="auto"/>
      </w:divBdr>
    </w:div>
    <w:div w:id="1546991751">
      <w:bodyDiv w:val="1"/>
      <w:marLeft w:val="0"/>
      <w:marRight w:val="0"/>
      <w:marTop w:val="0"/>
      <w:marBottom w:val="0"/>
      <w:divBdr>
        <w:top w:val="none" w:sz="0" w:space="0" w:color="auto"/>
        <w:left w:val="none" w:sz="0" w:space="0" w:color="auto"/>
        <w:bottom w:val="none" w:sz="0" w:space="0" w:color="auto"/>
        <w:right w:val="none" w:sz="0" w:space="0" w:color="auto"/>
      </w:divBdr>
      <w:divsChild>
        <w:div w:id="113910809">
          <w:marLeft w:val="0"/>
          <w:marRight w:val="0"/>
          <w:marTop w:val="0"/>
          <w:marBottom w:val="0"/>
          <w:divBdr>
            <w:top w:val="none" w:sz="0" w:space="0" w:color="auto"/>
            <w:left w:val="none" w:sz="0" w:space="0" w:color="auto"/>
            <w:bottom w:val="none" w:sz="0" w:space="0" w:color="auto"/>
            <w:right w:val="none" w:sz="0" w:space="0" w:color="auto"/>
          </w:divBdr>
          <w:divsChild>
            <w:div w:id="406727296">
              <w:marLeft w:val="0"/>
              <w:marRight w:val="0"/>
              <w:marTop w:val="0"/>
              <w:marBottom w:val="0"/>
              <w:divBdr>
                <w:top w:val="none" w:sz="0" w:space="0" w:color="auto"/>
                <w:left w:val="none" w:sz="0" w:space="0" w:color="auto"/>
                <w:bottom w:val="none" w:sz="0" w:space="0" w:color="auto"/>
                <w:right w:val="none" w:sz="0" w:space="0" w:color="auto"/>
              </w:divBdr>
              <w:divsChild>
                <w:div w:id="1086652513">
                  <w:marLeft w:val="0"/>
                  <w:marRight w:val="0"/>
                  <w:marTop w:val="0"/>
                  <w:marBottom w:val="0"/>
                  <w:divBdr>
                    <w:top w:val="none" w:sz="0" w:space="0" w:color="auto"/>
                    <w:left w:val="none" w:sz="0" w:space="0" w:color="auto"/>
                    <w:bottom w:val="none" w:sz="0" w:space="0" w:color="auto"/>
                    <w:right w:val="none" w:sz="0" w:space="0" w:color="auto"/>
                  </w:divBdr>
                  <w:divsChild>
                    <w:div w:id="369039700">
                      <w:marLeft w:val="0"/>
                      <w:marRight w:val="0"/>
                      <w:marTop w:val="0"/>
                      <w:marBottom w:val="0"/>
                      <w:divBdr>
                        <w:top w:val="none" w:sz="0" w:space="0" w:color="auto"/>
                        <w:left w:val="none" w:sz="0" w:space="0" w:color="auto"/>
                        <w:bottom w:val="none" w:sz="0" w:space="0" w:color="auto"/>
                        <w:right w:val="none" w:sz="0" w:space="0" w:color="auto"/>
                      </w:divBdr>
                      <w:divsChild>
                        <w:div w:id="1391346109">
                          <w:marLeft w:val="0"/>
                          <w:marRight w:val="0"/>
                          <w:marTop w:val="0"/>
                          <w:marBottom w:val="0"/>
                          <w:divBdr>
                            <w:top w:val="none" w:sz="0" w:space="0" w:color="auto"/>
                            <w:left w:val="none" w:sz="0" w:space="0" w:color="auto"/>
                            <w:bottom w:val="none" w:sz="0" w:space="0" w:color="auto"/>
                            <w:right w:val="none" w:sz="0" w:space="0" w:color="auto"/>
                          </w:divBdr>
                          <w:divsChild>
                            <w:div w:id="1487092939">
                              <w:marLeft w:val="0"/>
                              <w:marRight w:val="0"/>
                              <w:marTop w:val="0"/>
                              <w:marBottom w:val="0"/>
                              <w:divBdr>
                                <w:top w:val="none" w:sz="0" w:space="0" w:color="auto"/>
                                <w:left w:val="single" w:sz="6" w:space="0" w:color="E5E3E3"/>
                                <w:bottom w:val="none" w:sz="0" w:space="0" w:color="auto"/>
                                <w:right w:val="none" w:sz="0" w:space="0" w:color="auto"/>
                              </w:divBdr>
                              <w:divsChild>
                                <w:div w:id="1196849953">
                                  <w:marLeft w:val="0"/>
                                  <w:marRight w:val="0"/>
                                  <w:marTop w:val="0"/>
                                  <w:marBottom w:val="0"/>
                                  <w:divBdr>
                                    <w:top w:val="none" w:sz="0" w:space="0" w:color="auto"/>
                                    <w:left w:val="none" w:sz="0" w:space="0" w:color="auto"/>
                                    <w:bottom w:val="none" w:sz="0" w:space="0" w:color="auto"/>
                                    <w:right w:val="none" w:sz="0" w:space="0" w:color="auto"/>
                                  </w:divBdr>
                                  <w:divsChild>
                                    <w:div w:id="1423604116">
                                      <w:marLeft w:val="0"/>
                                      <w:marRight w:val="0"/>
                                      <w:marTop w:val="0"/>
                                      <w:marBottom w:val="0"/>
                                      <w:divBdr>
                                        <w:top w:val="none" w:sz="0" w:space="0" w:color="auto"/>
                                        <w:left w:val="none" w:sz="0" w:space="0" w:color="auto"/>
                                        <w:bottom w:val="none" w:sz="0" w:space="0" w:color="auto"/>
                                        <w:right w:val="none" w:sz="0" w:space="0" w:color="auto"/>
                                      </w:divBdr>
                                      <w:divsChild>
                                        <w:div w:id="454953156">
                                          <w:marLeft w:val="0"/>
                                          <w:marRight w:val="0"/>
                                          <w:marTop w:val="0"/>
                                          <w:marBottom w:val="0"/>
                                          <w:divBdr>
                                            <w:top w:val="none" w:sz="0" w:space="0" w:color="auto"/>
                                            <w:left w:val="none" w:sz="0" w:space="0" w:color="auto"/>
                                            <w:bottom w:val="none" w:sz="0" w:space="0" w:color="auto"/>
                                            <w:right w:val="none" w:sz="0" w:space="0" w:color="auto"/>
                                          </w:divBdr>
                                          <w:divsChild>
                                            <w:div w:id="1345130057">
                                              <w:marLeft w:val="0"/>
                                              <w:marRight w:val="0"/>
                                              <w:marTop w:val="0"/>
                                              <w:marBottom w:val="0"/>
                                              <w:divBdr>
                                                <w:top w:val="none" w:sz="0" w:space="0" w:color="auto"/>
                                                <w:left w:val="none" w:sz="0" w:space="0" w:color="auto"/>
                                                <w:bottom w:val="none" w:sz="0" w:space="0" w:color="auto"/>
                                                <w:right w:val="none" w:sz="0" w:space="0" w:color="auto"/>
                                              </w:divBdr>
                                              <w:divsChild>
                                                <w:div w:id="1432124467">
                                                  <w:marLeft w:val="0"/>
                                                  <w:marRight w:val="0"/>
                                                  <w:marTop w:val="0"/>
                                                  <w:marBottom w:val="0"/>
                                                  <w:divBdr>
                                                    <w:top w:val="none" w:sz="0" w:space="0" w:color="auto"/>
                                                    <w:left w:val="none" w:sz="0" w:space="0" w:color="auto"/>
                                                    <w:bottom w:val="none" w:sz="0" w:space="0" w:color="auto"/>
                                                    <w:right w:val="none" w:sz="0" w:space="0" w:color="auto"/>
                                                  </w:divBdr>
                                                  <w:divsChild>
                                                    <w:div w:id="1582179609">
                                                      <w:marLeft w:val="0"/>
                                                      <w:marRight w:val="0"/>
                                                      <w:marTop w:val="0"/>
                                                      <w:marBottom w:val="0"/>
                                                      <w:divBdr>
                                                        <w:top w:val="none" w:sz="0" w:space="0" w:color="auto"/>
                                                        <w:left w:val="none" w:sz="0" w:space="0" w:color="auto"/>
                                                        <w:bottom w:val="none" w:sz="0" w:space="0" w:color="auto"/>
                                                        <w:right w:val="none" w:sz="0" w:space="0" w:color="auto"/>
                                                      </w:divBdr>
                                                      <w:divsChild>
                                                        <w:div w:id="1458766707">
                                                          <w:marLeft w:val="480"/>
                                                          <w:marRight w:val="0"/>
                                                          <w:marTop w:val="0"/>
                                                          <w:marBottom w:val="0"/>
                                                          <w:divBdr>
                                                            <w:top w:val="none" w:sz="0" w:space="0" w:color="auto"/>
                                                            <w:left w:val="none" w:sz="0" w:space="0" w:color="auto"/>
                                                            <w:bottom w:val="none" w:sz="0" w:space="0" w:color="auto"/>
                                                            <w:right w:val="none" w:sz="0" w:space="0" w:color="auto"/>
                                                          </w:divBdr>
                                                          <w:divsChild>
                                                            <w:div w:id="686492692">
                                                              <w:marLeft w:val="0"/>
                                                              <w:marRight w:val="0"/>
                                                              <w:marTop w:val="0"/>
                                                              <w:marBottom w:val="0"/>
                                                              <w:divBdr>
                                                                <w:top w:val="none" w:sz="0" w:space="0" w:color="auto"/>
                                                                <w:left w:val="none" w:sz="0" w:space="0" w:color="auto"/>
                                                                <w:bottom w:val="none" w:sz="0" w:space="0" w:color="auto"/>
                                                                <w:right w:val="none" w:sz="0" w:space="0" w:color="auto"/>
                                                              </w:divBdr>
                                                              <w:divsChild>
                                                                <w:div w:id="1727098125">
                                                                  <w:marLeft w:val="0"/>
                                                                  <w:marRight w:val="0"/>
                                                                  <w:marTop w:val="0"/>
                                                                  <w:marBottom w:val="0"/>
                                                                  <w:divBdr>
                                                                    <w:top w:val="none" w:sz="0" w:space="0" w:color="auto"/>
                                                                    <w:left w:val="none" w:sz="0" w:space="0" w:color="auto"/>
                                                                    <w:bottom w:val="none" w:sz="0" w:space="0" w:color="auto"/>
                                                                    <w:right w:val="none" w:sz="0" w:space="0" w:color="auto"/>
                                                                  </w:divBdr>
                                                                  <w:divsChild>
                                                                    <w:div w:id="29454890">
                                                                      <w:marLeft w:val="0"/>
                                                                      <w:marRight w:val="0"/>
                                                                      <w:marTop w:val="240"/>
                                                                      <w:marBottom w:val="0"/>
                                                                      <w:divBdr>
                                                                        <w:top w:val="none" w:sz="0" w:space="0" w:color="auto"/>
                                                                        <w:left w:val="none" w:sz="0" w:space="0" w:color="auto"/>
                                                                        <w:bottom w:val="none" w:sz="0" w:space="0" w:color="auto"/>
                                                                        <w:right w:val="none" w:sz="0" w:space="0" w:color="auto"/>
                                                                      </w:divBdr>
                                                                      <w:divsChild>
                                                                        <w:div w:id="1342778338">
                                                                          <w:marLeft w:val="0"/>
                                                                          <w:marRight w:val="0"/>
                                                                          <w:marTop w:val="0"/>
                                                                          <w:marBottom w:val="0"/>
                                                                          <w:divBdr>
                                                                            <w:top w:val="none" w:sz="0" w:space="0" w:color="auto"/>
                                                                            <w:left w:val="none" w:sz="0" w:space="0" w:color="auto"/>
                                                                            <w:bottom w:val="none" w:sz="0" w:space="0" w:color="auto"/>
                                                                            <w:right w:val="none" w:sz="0" w:space="0" w:color="auto"/>
                                                                          </w:divBdr>
                                                                          <w:divsChild>
                                                                            <w:div w:id="1928271662">
                                                                              <w:marLeft w:val="0"/>
                                                                              <w:marRight w:val="0"/>
                                                                              <w:marTop w:val="0"/>
                                                                              <w:marBottom w:val="0"/>
                                                                              <w:divBdr>
                                                                                <w:top w:val="none" w:sz="0" w:space="0" w:color="auto"/>
                                                                                <w:left w:val="none" w:sz="0" w:space="0" w:color="auto"/>
                                                                                <w:bottom w:val="none" w:sz="0" w:space="0" w:color="auto"/>
                                                                                <w:right w:val="none" w:sz="0" w:space="0" w:color="auto"/>
                                                                              </w:divBdr>
                                                                              <w:divsChild>
                                                                                <w:div w:id="2083480993">
                                                                                  <w:marLeft w:val="0"/>
                                                                                  <w:marRight w:val="0"/>
                                                                                  <w:marTop w:val="0"/>
                                                                                  <w:marBottom w:val="0"/>
                                                                                  <w:divBdr>
                                                                                    <w:top w:val="none" w:sz="0" w:space="0" w:color="auto"/>
                                                                                    <w:left w:val="none" w:sz="0" w:space="0" w:color="auto"/>
                                                                                    <w:bottom w:val="none" w:sz="0" w:space="0" w:color="auto"/>
                                                                                    <w:right w:val="none" w:sz="0" w:space="0" w:color="auto"/>
                                                                                  </w:divBdr>
                                                                                  <w:divsChild>
                                                                                    <w:div w:id="1889605403">
                                                                                      <w:marLeft w:val="0"/>
                                                                                      <w:marRight w:val="0"/>
                                                                                      <w:marTop w:val="0"/>
                                                                                      <w:marBottom w:val="0"/>
                                                                                      <w:divBdr>
                                                                                        <w:top w:val="none" w:sz="0" w:space="0" w:color="auto"/>
                                                                                        <w:left w:val="none" w:sz="0" w:space="0" w:color="auto"/>
                                                                                        <w:bottom w:val="none" w:sz="0" w:space="0" w:color="auto"/>
                                                                                        <w:right w:val="none" w:sz="0" w:space="0" w:color="auto"/>
                                                                                      </w:divBdr>
                                                                                      <w:divsChild>
                                                                                        <w:div w:id="1520465918">
                                                                                          <w:marLeft w:val="0"/>
                                                                                          <w:marRight w:val="0"/>
                                                                                          <w:marTop w:val="0"/>
                                                                                          <w:marBottom w:val="0"/>
                                                                                          <w:divBdr>
                                                                                            <w:top w:val="none" w:sz="0" w:space="0" w:color="auto"/>
                                                                                            <w:left w:val="none" w:sz="0" w:space="0" w:color="auto"/>
                                                                                            <w:bottom w:val="none" w:sz="0" w:space="0" w:color="auto"/>
                                                                                            <w:right w:val="none" w:sz="0" w:space="0" w:color="auto"/>
                                                                                          </w:divBdr>
                                                                                          <w:divsChild>
                                                                                            <w:div w:id="459999208">
                                                                                              <w:marLeft w:val="0"/>
                                                                                              <w:marRight w:val="0"/>
                                                                                              <w:marTop w:val="0"/>
                                                                                              <w:marBottom w:val="0"/>
                                                                                              <w:divBdr>
                                                                                                <w:top w:val="none" w:sz="0" w:space="0" w:color="auto"/>
                                                                                                <w:left w:val="none" w:sz="0" w:space="0" w:color="auto"/>
                                                                                                <w:bottom w:val="none" w:sz="0" w:space="0" w:color="auto"/>
                                                                                                <w:right w:val="none" w:sz="0" w:space="0" w:color="auto"/>
                                                                                              </w:divBdr>
                                                                                              <w:divsChild>
                                                                                                <w:div w:id="51075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50998558">
      <w:bodyDiv w:val="1"/>
      <w:marLeft w:val="0"/>
      <w:marRight w:val="0"/>
      <w:marTop w:val="0"/>
      <w:marBottom w:val="0"/>
      <w:divBdr>
        <w:top w:val="none" w:sz="0" w:space="0" w:color="auto"/>
        <w:left w:val="none" w:sz="0" w:space="0" w:color="auto"/>
        <w:bottom w:val="none" w:sz="0" w:space="0" w:color="auto"/>
        <w:right w:val="none" w:sz="0" w:space="0" w:color="auto"/>
      </w:divBdr>
    </w:div>
    <w:div w:id="1559247148">
      <w:bodyDiv w:val="1"/>
      <w:marLeft w:val="0"/>
      <w:marRight w:val="0"/>
      <w:marTop w:val="0"/>
      <w:marBottom w:val="0"/>
      <w:divBdr>
        <w:top w:val="none" w:sz="0" w:space="0" w:color="auto"/>
        <w:left w:val="none" w:sz="0" w:space="0" w:color="auto"/>
        <w:bottom w:val="none" w:sz="0" w:space="0" w:color="auto"/>
        <w:right w:val="none" w:sz="0" w:space="0" w:color="auto"/>
      </w:divBdr>
    </w:div>
    <w:div w:id="1561214097">
      <w:bodyDiv w:val="1"/>
      <w:marLeft w:val="0"/>
      <w:marRight w:val="0"/>
      <w:marTop w:val="0"/>
      <w:marBottom w:val="0"/>
      <w:divBdr>
        <w:top w:val="none" w:sz="0" w:space="0" w:color="auto"/>
        <w:left w:val="none" w:sz="0" w:space="0" w:color="auto"/>
        <w:bottom w:val="none" w:sz="0" w:space="0" w:color="auto"/>
        <w:right w:val="none" w:sz="0" w:space="0" w:color="auto"/>
      </w:divBdr>
    </w:div>
    <w:div w:id="1564094974">
      <w:bodyDiv w:val="1"/>
      <w:marLeft w:val="0"/>
      <w:marRight w:val="0"/>
      <w:marTop w:val="0"/>
      <w:marBottom w:val="0"/>
      <w:divBdr>
        <w:top w:val="none" w:sz="0" w:space="0" w:color="auto"/>
        <w:left w:val="none" w:sz="0" w:space="0" w:color="auto"/>
        <w:bottom w:val="none" w:sz="0" w:space="0" w:color="auto"/>
        <w:right w:val="none" w:sz="0" w:space="0" w:color="auto"/>
      </w:divBdr>
    </w:div>
    <w:div w:id="1565214843">
      <w:bodyDiv w:val="1"/>
      <w:marLeft w:val="0"/>
      <w:marRight w:val="0"/>
      <w:marTop w:val="0"/>
      <w:marBottom w:val="0"/>
      <w:divBdr>
        <w:top w:val="none" w:sz="0" w:space="0" w:color="auto"/>
        <w:left w:val="none" w:sz="0" w:space="0" w:color="auto"/>
        <w:bottom w:val="none" w:sz="0" w:space="0" w:color="auto"/>
        <w:right w:val="none" w:sz="0" w:space="0" w:color="auto"/>
      </w:divBdr>
    </w:div>
    <w:div w:id="1579367227">
      <w:bodyDiv w:val="1"/>
      <w:marLeft w:val="0"/>
      <w:marRight w:val="0"/>
      <w:marTop w:val="0"/>
      <w:marBottom w:val="0"/>
      <w:divBdr>
        <w:top w:val="none" w:sz="0" w:space="0" w:color="auto"/>
        <w:left w:val="none" w:sz="0" w:space="0" w:color="auto"/>
        <w:bottom w:val="none" w:sz="0" w:space="0" w:color="auto"/>
        <w:right w:val="none" w:sz="0" w:space="0" w:color="auto"/>
      </w:divBdr>
    </w:div>
    <w:div w:id="1584102354">
      <w:bodyDiv w:val="1"/>
      <w:marLeft w:val="0"/>
      <w:marRight w:val="0"/>
      <w:marTop w:val="0"/>
      <w:marBottom w:val="0"/>
      <w:divBdr>
        <w:top w:val="none" w:sz="0" w:space="0" w:color="auto"/>
        <w:left w:val="none" w:sz="0" w:space="0" w:color="auto"/>
        <w:bottom w:val="none" w:sz="0" w:space="0" w:color="auto"/>
        <w:right w:val="none" w:sz="0" w:space="0" w:color="auto"/>
      </w:divBdr>
    </w:div>
    <w:div w:id="1587807203">
      <w:bodyDiv w:val="1"/>
      <w:marLeft w:val="0"/>
      <w:marRight w:val="0"/>
      <w:marTop w:val="0"/>
      <w:marBottom w:val="0"/>
      <w:divBdr>
        <w:top w:val="none" w:sz="0" w:space="0" w:color="auto"/>
        <w:left w:val="none" w:sz="0" w:space="0" w:color="auto"/>
        <w:bottom w:val="none" w:sz="0" w:space="0" w:color="auto"/>
        <w:right w:val="none" w:sz="0" w:space="0" w:color="auto"/>
      </w:divBdr>
    </w:div>
    <w:div w:id="1591232830">
      <w:bodyDiv w:val="1"/>
      <w:marLeft w:val="0"/>
      <w:marRight w:val="0"/>
      <w:marTop w:val="0"/>
      <w:marBottom w:val="0"/>
      <w:divBdr>
        <w:top w:val="none" w:sz="0" w:space="0" w:color="auto"/>
        <w:left w:val="none" w:sz="0" w:space="0" w:color="auto"/>
        <w:bottom w:val="none" w:sz="0" w:space="0" w:color="auto"/>
        <w:right w:val="none" w:sz="0" w:space="0" w:color="auto"/>
      </w:divBdr>
    </w:div>
    <w:div w:id="1598712489">
      <w:bodyDiv w:val="1"/>
      <w:marLeft w:val="0"/>
      <w:marRight w:val="0"/>
      <w:marTop w:val="0"/>
      <w:marBottom w:val="0"/>
      <w:divBdr>
        <w:top w:val="none" w:sz="0" w:space="0" w:color="auto"/>
        <w:left w:val="none" w:sz="0" w:space="0" w:color="auto"/>
        <w:bottom w:val="none" w:sz="0" w:space="0" w:color="auto"/>
        <w:right w:val="none" w:sz="0" w:space="0" w:color="auto"/>
      </w:divBdr>
    </w:div>
    <w:div w:id="1600479492">
      <w:bodyDiv w:val="1"/>
      <w:marLeft w:val="0"/>
      <w:marRight w:val="0"/>
      <w:marTop w:val="0"/>
      <w:marBottom w:val="0"/>
      <w:divBdr>
        <w:top w:val="none" w:sz="0" w:space="0" w:color="auto"/>
        <w:left w:val="none" w:sz="0" w:space="0" w:color="auto"/>
        <w:bottom w:val="none" w:sz="0" w:space="0" w:color="auto"/>
        <w:right w:val="none" w:sz="0" w:space="0" w:color="auto"/>
      </w:divBdr>
    </w:div>
    <w:div w:id="1602569382">
      <w:bodyDiv w:val="1"/>
      <w:marLeft w:val="0"/>
      <w:marRight w:val="0"/>
      <w:marTop w:val="0"/>
      <w:marBottom w:val="0"/>
      <w:divBdr>
        <w:top w:val="none" w:sz="0" w:space="0" w:color="auto"/>
        <w:left w:val="none" w:sz="0" w:space="0" w:color="auto"/>
        <w:bottom w:val="none" w:sz="0" w:space="0" w:color="auto"/>
        <w:right w:val="none" w:sz="0" w:space="0" w:color="auto"/>
      </w:divBdr>
    </w:div>
    <w:div w:id="1603683118">
      <w:bodyDiv w:val="1"/>
      <w:marLeft w:val="0"/>
      <w:marRight w:val="0"/>
      <w:marTop w:val="0"/>
      <w:marBottom w:val="0"/>
      <w:divBdr>
        <w:top w:val="none" w:sz="0" w:space="0" w:color="auto"/>
        <w:left w:val="none" w:sz="0" w:space="0" w:color="auto"/>
        <w:bottom w:val="none" w:sz="0" w:space="0" w:color="auto"/>
        <w:right w:val="none" w:sz="0" w:space="0" w:color="auto"/>
      </w:divBdr>
    </w:div>
    <w:div w:id="1612397905">
      <w:bodyDiv w:val="1"/>
      <w:marLeft w:val="0"/>
      <w:marRight w:val="0"/>
      <w:marTop w:val="0"/>
      <w:marBottom w:val="0"/>
      <w:divBdr>
        <w:top w:val="none" w:sz="0" w:space="0" w:color="auto"/>
        <w:left w:val="none" w:sz="0" w:space="0" w:color="auto"/>
        <w:bottom w:val="none" w:sz="0" w:space="0" w:color="auto"/>
        <w:right w:val="none" w:sz="0" w:space="0" w:color="auto"/>
      </w:divBdr>
    </w:div>
    <w:div w:id="1615399783">
      <w:bodyDiv w:val="1"/>
      <w:marLeft w:val="0"/>
      <w:marRight w:val="0"/>
      <w:marTop w:val="0"/>
      <w:marBottom w:val="0"/>
      <w:divBdr>
        <w:top w:val="none" w:sz="0" w:space="0" w:color="auto"/>
        <w:left w:val="none" w:sz="0" w:space="0" w:color="auto"/>
        <w:bottom w:val="none" w:sz="0" w:space="0" w:color="auto"/>
        <w:right w:val="none" w:sz="0" w:space="0" w:color="auto"/>
      </w:divBdr>
    </w:div>
    <w:div w:id="1616400399">
      <w:bodyDiv w:val="1"/>
      <w:marLeft w:val="0"/>
      <w:marRight w:val="0"/>
      <w:marTop w:val="0"/>
      <w:marBottom w:val="0"/>
      <w:divBdr>
        <w:top w:val="none" w:sz="0" w:space="0" w:color="auto"/>
        <w:left w:val="none" w:sz="0" w:space="0" w:color="auto"/>
        <w:bottom w:val="none" w:sz="0" w:space="0" w:color="auto"/>
        <w:right w:val="none" w:sz="0" w:space="0" w:color="auto"/>
      </w:divBdr>
    </w:div>
    <w:div w:id="1621960328">
      <w:bodyDiv w:val="1"/>
      <w:marLeft w:val="0"/>
      <w:marRight w:val="0"/>
      <w:marTop w:val="0"/>
      <w:marBottom w:val="0"/>
      <w:divBdr>
        <w:top w:val="none" w:sz="0" w:space="0" w:color="auto"/>
        <w:left w:val="none" w:sz="0" w:space="0" w:color="auto"/>
        <w:bottom w:val="none" w:sz="0" w:space="0" w:color="auto"/>
        <w:right w:val="none" w:sz="0" w:space="0" w:color="auto"/>
      </w:divBdr>
    </w:div>
    <w:div w:id="1629781127">
      <w:bodyDiv w:val="1"/>
      <w:marLeft w:val="0"/>
      <w:marRight w:val="0"/>
      <w:marTop w:val="0"/>
      <w:marBottom w:val="0"/>
      <w:divBdr>
        <w:top w:val="none" w:sz="0" w:space="0" w:color="auto"/>
        <w:left w:val="none" w:sz="0" w:space="0" w:color="auto"/>
        <w:bottom w:val="none" w:sz="0" w:space="0" w:color="auto"/>
        <w:right w:val="none" w:sz="0" w:space="0" w:color="auto"/>
      </w:divBdr>
    </w:div>
    <w:div w:id="1638219321">
      <w:bodyDiv w:val="1"/>
      <w:marLeft w:val="0"/>
      <w:marRight w:val="0"/>
      <w:marTop w:val="0"/>
      <w:marBottom w:val="0"/>
      <w:divBdr>
        <w:top w:val="none" w:sz="0" w:space="0" w:color="auto"/>
        <w:left w:val="none" w:sz="0" w:space="0" w:color="auto"/>
        <w:bottom w:val="none" w:sz="0" w:space="0" w:color="auto"/>
        <w:right w:val="none" w:sz="0" w:space="0" w:color="auto"/>
      </w:divBdr>
    </w:div>
    <w:div w:id="1639843473">
      <w:bodyDiv w:val="1"/>
      <w:marLeft w:val="0"/>
      <w:marRight w:val="0"/>
      <w:marTop w:val="0"/>
      <w:marBottom w:val="0"/>
      <w:divBdr>
        <w:top w:val="none" w:sz="0" w:space="0" w:color="auto"/>
        <w:left w:val="none" w:sz="0" w:space="0" w:color="auto"/>
        <w:bottom w:val="none" w:sz="0" w:space="0" w:color="auto"/>
        <w:right w:val="none" w:sz="0" w:space="0" w:color="auto"/>
      </w:divBdr>
    </w:div>
    <w:div w:id="1649475825">
      <w:bodyDiv w:val="1"/>
      <w:marLeft w:val="0"/>
      <w:marRight w:val="0"/>
      <w:marTop w:val="0"/>
      <w:marBottom w:val="0"/>
      <w:divBdr>
        <w:top w:val="none" w:sz="0" w:space="0" w:color="auto"/>
        <w:left w:val="none" w:sz="0" w:space="0" w:color="auto"/>
        <w:bottom w:val="none" w:sz="0" w:space="0" w:color="auto"/>
        <w:right w:val="none" w:sz="0" w:space="0" w:color="auto"/>
      </w:divBdr>
    </w:div>
    <w:div w:id="1661618411">
      <w:bodyDiv w:val="1"/>
      <w:marLeft w:val="0"/>
      <w:marRight w:val="0"/>
      <w:marTop w:val="0"/>
      <w:marBottom w:val="0"/>
      <w:divBdr>
        <w:top w:val="none" w:sz="0" w:space="0" w:color="auto"/>
        <w:left w:val="none" w:sz="0" w:space="0" w:color="auto"/>
        <w:bottom w:val="none" w:sz="0" w:space="0" w:color="auto"/>
        <w:right w:val="none" w:sz="0" w:space="0" w:color="auto"/>
      </w:divBdr>
    </w:div>
    <w:div w:id="1664624937">
      <w:bodyDiv w:val="1"/>
      <w:marLeft w:val="0"/>
      <w:marRight w:val="0"/>
      <w:marTop w:val="0"/>
      <w:marBottom w:val="0"/>
      <w:divBdr>
        <w:top w:val="none" w:sz="0" w:space="0" w:color="auto"/>
        <w:left w:val="none" w:sz="0" w:space="0" w:color="auto"/>
        <w:bottom w:val="none" w:sz="0" w:space="0" w:color="auto"/>
        <w:right w:val="none" w:sz="0" w:space="0" w:color="auto"/>
      </w:divBdr>
    </w:div>
    <w:div w:id="1667971810">
      <w:bodyDiv w:val="1"/>
      <w:marLeft w:val="0"/>
      <w:marRight w:val="0"/>
      <w:marTop w:val="0"/>
      <w:marBottom w:val="0"/>
      <w:divBdr>
        <w:top w:val="none" w:sz="0" w:space="0" w:color="auto"/>
        <w:left w:val="none" w:sz="0" w:space="0" w:color="auto"/>
        <w:bottom w:val="none" w:sz="0" w:space="0" w:color="auto"/>
        <w:right w:val="none" w:sz="0" w:space="0" w:color="auto"/>
      </w:divBdr>
    </w:div>
    <w:div w:id="1670447367">
      <w:bodyDiv w:val="1"/>
      <w:marLeft w:val="0"/>
      <w:marRight w:val="0"/>
      <w:marTop w:val="0"/>
      <w:marBottom w:val="0"/>
      <w:divBdr>
        <w:top w:val="none" w:sz="0" w:space="0" w:color="auto"/>
        <w:left w:val="none" w:sz="0" w:space="0" w:color="auto"/>
        <w:bottom w:val="none" w:sz="0" w:space="0" w:color="auto"/>
        <w:right w:val="none" w:sz="0" w:space="0" w:color="auto"/>
      </w:divBdr>
    </w:div>
    <w:div w:id="1670794988">
      <w:bodyDiv w:val="1"/>
      <w:marLeft w:val="0"/>
      <w:marRight w:val="0"/>
      <w:marTop w:val="0"/>
      <w:marBottom w:val="0"/>
      <w:divBdr>
        <w:top w:val="none" w:sz="0" w:space="0" w:color="auto"/>
        <w:left w:val="none" w:sz="0" w:space="0" w:color="auto"/>
        <w:bottom w:val="none" w:sz="0" w:space="0" w:color="auto"/>
        <w:right w:val="none" w:sz="0" w:space="0" w:color="auto"/>
      </w:divBdr>
    </w:div>
    <w:div w:id="1672096279">
      <w:bodyDiv w:val="1"/>
      <w:marLeft w:val="0"/>
      <w:marRight w:val="0"/>
      <w:marTop w:val="0"/>
      <w:marBottom w:val="0"/>
      <w:divBdr>
        <w:top w:val="none" w:sz="0" w:space="0" w:color="auto"/>
        <w:left w:val="none" w:sz="0" w:space="0" w:color="auto"/>
        <w:bottom w:val="none" w:sz="0" w:space="0" w:color="auto"/>
        <w:right w:val="none" w:sz="0" w:space="0" w:color="auto"/>
      </w:divBdr>
    </w:div>
    <w:div w:id="1673144012">
      <w:bodyDiv w:val="1"/>
      <w:marLeft w:val="0"/>
      <w:marRight w:val="0"/>
      <w:marTop w:val="0"/>
      <w:marBottom w:val="0"/>
      <w:divBdr>
        <w:top w:val="none" w:sz="0" w:space="0" w:color="auto"/>
        <w:left w:val="none" w:sz="0" w:space="0" w:color="auto"/>
        <w:bottom w:val="none" w:sz="0" w:space="0" w:color="auto"/>
        <w:right w:val="none" w:sz="0" w:space="0" w:color="auto"/>
      </w:divBdr>
    </w:div>
    <w:div w:id="1681079497">
      <w:bodyDiv w:val="1"/>
      <w:marLeft w:val="0"/>
      <w:marRight w:val="0"/>
      <w:marTop w:val="0"/>
      <w:marBottom w:val="0"/>
      <w:divBdr>
        <w:top w:val="none" w:sz="0" w:space="0" w:color="auto"/>
        <w:left w:val="none" w:sz="0" w:space="0" w:color="auto"/>
        <w:bottom w:val="none" w:sz="0" w:space="0" w:color="auto"/>
        <w:right w:val="none" w:sz="0" w:space="0" w:color="auto"/>
      </w:divBdr>
    </w:div>
    <w:div w:id="1682506567">
      <w:bodyDiv w:val="1"/>
      <w:marLeft w:val="0"/>
      <w:marRight w:val="0"/>
      <w:marTop w:val="0"/>
      <w:marBottom w:val="0"/>
      <w:divBdr>
        <w:top w:val="none" w:sz="0" w:space="0" w:color="auto"/>
        <w:left w:val="none" w:sz="0" w:space="0" w:color="auto"/>
        <w:bottom w:val="none" w:sz="0" w:space="0" w:color="auto"/>
        <w:right w:val="none" w:sz="0" w:space="0" w:color="auto"/>
      </w:divBdr>
    </w:div>
    <w:div w:id="1682775526">
      <w:bodyDiv w:val="1"/>
      <w:marLeft w:val="0"/>
      <w:marRight w:val="0"/>
      <w:marTop w:val="0"/>
      <w:marBottom w:val="0"/>
      <w:divBdr>
        <w:top w:val="none" w:sz="0" w:space="0" w:color="auto"/>
        <w:left w:val="none" w:sz="0" w:space="0" w:color="auto"/>
        <w:bottom w:val="none" w:sz="0" w:space="0" w:color="auto"/>
        <w:right w:val="none" w:sz="0" w:space="0" w:color="auto"/>
      </w:divBdr>
    </w:div>
    <w:div w:id="1683049335">
      <w:bodyDiv w:val="1"/>
      <w:marLeft w:val="0"/>
      <w:marRight w:val="0"/>
      <w:marTop w:val="0"/>
      <w:marBottom w:val="0"/>
      <w:divBdr>
        <w:top w:val="none" w:sz="0" w:space="0" w:color="auto"/>
        <w:left w:val="none" w:sz="0" w:space="0" w:color="auto"/>
        <w:bottom w:val="none" w:sz="0" w:space="0" w:color="auto"/>
        <w:right w:val="none" w:sz="0" w:space="0" w:color="auto"/>
      </w:divBdr>
    </w:div>
    <w:div w:id="1684630254">
      <w:bodyDiv w:val="1"/>
      <w:marLeft w:val="0"/>
      <w:marRight w:val="0"/>
      <w:marTop w:val="0"/>
      <w:marBottom w:val="0"/>
      <w:divBdr>
        <w:top w:val="none" w:sz="0" w:space="0" w:color="auto"/>
        <w:left w:val="none" w:sz="0" w:space="0" w:color="auto"/>
        <w:bottom w:val="none" w:sz="0" w:space="0" w:color="auto"/>
        <w:right w:val="none" w:sz="0" w:space="0" w:color="auto"/>
      </w:divBdr>
    </w:div>
    <w:div w:id="1686052516">
      <w:bodyDiv w:val="1"/>
      <w:marLeft w:val="0"/>
      <w:marRight w:val="0"/>
      <w:marTop w:val="0"/>
      <w:marBottom w:val="0"/>
      <w:divBdr>
        <w:top w:val="none" w:sz="0" w:space="0" w:color="auto"/>
        <w:left w:val="none" w:sz="0" w:space="0" w:color="auto"/>
        <w:bottom w:val="none" w:sz="0" w:space="0" w:color="auto"/>
        <w:right w:val="none" w:sz="0" w:space="0" w:color="auto"/>
      </w:divBdr>
    </w:div>
    <w:div w:id="1687370037">
      <w:bodyDiv w:val="1"/>
      <w:marLeft w:val="0"/>
      <w:marRight w:val="0"/>
      <w:marTop w:val="0"/>
      <w:marBottom w:val="0"/>
      <w:divBdr>
        <w:top w:val="none" w:sz="0" w:space="0" w:color="auto"/>
        <w:left w:val="none" w:sz="0" w:space="0" w:color="auto"/>
        <w:bottom w:val="none" w:sz="0" w:space="0" w:color="auto"/>
        <w:right w:val="none" w:sz="0" w:space="0" w:color="auto"/>
      </w:divBdr>
    </w:div>
    <w:div w:id="1691251225">
      <w:bodyDiv w:val="1"/>
      <w:marLeft w:val="0"/>
      <w:marRight w:val="0"/>
      <w:marTop w:val="0"/>
      <w:marBottom w:val="0"/>
      <w:divBdr>
        <w:top w:val="none" w:sz="0" w:space="0" w:color="auto"/>
        <w:left w:val="none" w:sz="0" w:space="0" w:color="auto"/>
        <w:bottom w:val="none" w:sz="0" w:space="0" w:color="auto"/>
        <w:right w:val="none" w:sz="0" w:space="0" w:color="auto"/>
      </w:divBdr>
    </w:div>
    <w:div w:id="1698849289">
      <w:bodyDiv w:val="1"/>
      <w:marLeft w:val="0"/>
      <w:marRight w:val="0"/>
      <w:marTop w:val="0"/>
      <w:marBottom w:val="0"/>
      <w:divBdr>
        <w:top w:val="none" w:sz="0" w:space="0" w:color="auto"/>
        <w:left w:val="none" w:sz="0" w:space="0" w:color="auto"/>
        <w:bottom w:val="none" w:sz="0" w:space="0" w:color="auto"/>
        <w:right w:val="none" w:sz="0" w:space="0" w:color="auto"/>
      </w:divBdr>
    </w:div>
    <w:div w:id="1701667943">
      <w:bodyDiv w:val="1"/>
      <w:marLeft w:val="0"/>
      <w:marRight w:val="0"/>
      <w:marTop w:val="0"/>
      <w:marBottom w:val="0"/>
      <w:divBdr>
        <w:top w:val="none" w:sz="0" w:space="0" w:color="auto"/>
        <w:left w:val="none" w:sz="0" w:space="0" w:color="auto"/>
        <w:bottom w:val="none" w:sz="0" w:space="0" w:color="auto"/>
        <w:right w:val="none" w:sz="0" w:space="0" w:color="auto"/>
      </w:divBdr>
    </w:div>
    <w:div w:id="1703824554">
      <w:bodyDiv w:val="1"/>
      <w:marLeft w:val="0"/>
      <w:marRight w:val="0"/>
      <w:marTop w:val="0"/>
      <w:marBottom w:val="0"/>
      <w:divBdr>
        <w:top w:val="none" w:sz="0" w:space="0" w:color="auto"/>
        <w:left w:val="none" w:sz="0" w:space="0" w:color="auto"/>
        <w:bottom w:val="none" w:sz="0" w:space="0" w:color="auto"/>
        <w:right w:val="none" w:sz="0" w:space="0" w:color="auto"/>
      </w:divBdr>
    </w:div>
    <w:div w:id="1705592985">
      <w:bodyDiv w:val="1"/>
      <w:marLeft w:val="0"/>
      <w:marRight w:val="0"/>
      <w:marTop w:val="0"/>
      <w:marBottom w:val="0"/>
      <w:divBdr>
        <w:top w:val="none" w:sz="0" w:space="0" w:color="auto"/>
        <w:left w:val="none" w:sz="0" w:space="0" w:color="auto"/>
        <w:bottom w:val="none" w:sz="0" w:space="0" w:color="auto"/>
        <w:right w:val="none" w:sz="0" w:space="0" w:color="auto"/>
      </w:divBdr>
    </w:div>
    <w:div w:id="1707220783">
      <w:bodyDiv w:val="1"/>
      <w:marLeft w:val="0"/>
      <w:marRight w:val="0"/>
      <w:marTop w:val="0"/>
      <w:marBottom w:val="0"/>
      <w:divBdr>
        <w:top w:val="none" w:sz="0" w:space="0" w:color="auto"/>
        <w:left w:val="none" w:sz="0" w:space="0" w:color="auto"/>
        <w:bottom w:val="none" w:sz="0" w:space="0" w:color="auto"/>
        <w:right w:val="none" w:sz="0" w:space="0" w:color="auto"/>
      </w:divBdr>
    </w:div>
    <w:div w:id="1710496782">
      <w:bodyDiv w:val="1"/>
      <w:marLeft w:val="0"/>
      <w:marRight w:val="0"/>
      <w:marTop w:val="0"/>
      <w:marBottom w:val="0"/>
      <w:divBdr>
        <w:top w:val="none" w:sz="0" w:space="0" w:color="auto"/>
        <w:left w:val="none" w:sz="0" w:space="0" w:color="auto"/>
        <w:bottom w:val="none" w:sz="0" w:space="0" w:color="auto"/>
        <w:right w:val="none" w:sz="0" w:space="0" w:color="auto"/>
      </w:divBdr>
    </w:div>
    <w:div w:id="1713994508">
      <w:bodyDiv w:val="1"/>
      <w:marLeft w:val="0"/>
      <w:marRight w:val="0"/>
      <w:marTop w:val="0"/>
      <w:marBottom w:val="0"/>
      <w:divBdr>
        <w:top w:val="none" w:sz="0" w:space="0" w:color="auto"/>
        <w:left w:val="none" w:sz="0" w:space="0" w:color="auto"/>
        <w:bottom w:val="none" w:sz="0" w:space="0" w:color="auto"/>
        <w:right w:val="none" w:sz="0" w:space="0" w:color="auto"/>
      </w:divBdr>
    </w:div>
    <w:div w:id="1724013613">
      <w:bodyDiv w:val="1"/>
      <w:marLeft w:val="0"/>
      <w:marRight w:val="0"/>
      <w:marTop w:val="0"/>
      <w:marBottom w:val="0"/>
      <w:divBdr>
        <w:top w:val="none" w:sz="0" w:space="0" w:color="auto"/>
        <w:left w:val="none" w:sz="0" w:space="0" w:color="auto"/>
        <w:bottom w:val="none" w:sz="0" w:space="0" w:color="auto"/>
        <w:right w:val="none" w:sz="0" w:space="0" w:color="auto"/>
      </w:divBdr>
    </w:div>
    <w:div w:id="1733775713">
      <w:bodyDiv w:val="1"/>
      <w:marLeft w:val="0"/>
      <w:marRight w:val="0"/>
      <w:marTop w:val="0"/>
      <w:marBottom w:val="0"/>
      <w:divBdr>
        <w:top w:val="none" w:sz="0" w:space="0" w:color="auto"/>
        <w:left w:val="none" w:sz="0" w:space="0" w:color="auto"/>
        <w:bottom w:val="none" w:sz="0" w:space="0" w:color="auto"/>
        <w:right w:val="none" w:sz="0" w:space="0" w:color="auto"/>
      </w:divBdr>
    </w:div>
    <w:div w:id="1734112874">
      <w:bodyDiv w:val="1"/>
      <w:marLeft w:val="0"/>
      <w:marRight w:val="0"/>
      <w:marTop w:val="0"/>
      <w:marBottom w:val="0"/>
      <w:divBdr>
        <w:top w:val="none" w:sz="0" w:space="0" w:color="auto"/>
        <w:left w:val="none" w:sz="0" w:space="0" w:color="auto"/>
        <w:bottom w:val="none" w:sz="0" w:space="0" w:color="auto"/>
        <w:right w:val="none" w:sz="0" w:space="0" w:color="auto"/>
      </w:divBdr>
    </w:div>
    <w:div w:id="1736732082">
      <w:bodyDiv w:val="1"/>
      <w:marLeft w:val="0"/>
      <w:marRight w:val="0"/>
      <w:marTop w:val="0"/>
      <w:marBottom w:val="0"/>
      <w:divBdr>
        <w:top w:val="none" w:sz="0" w:space="0" w:color="auto"/>
        <w:left w:val="none" w:sz="0" w:space="0" w:color="auto"/>
        <w:bottom w:val="none" w:sz="0" w:space="0" w:color="auto"/>
        <w:right w:val="none" w:sz="0" w:space="0" w:color="auto"/>
      </w:divBdr>
    </w:div>
    <w:div w:id="1737120588">
      <w:bodyDiv w:val="1"/>
      <w:marLeft w:val="0"/>
      <w:marRight w:val="0"/>
      <w:marTop w:val="0"/>
      <w:marBottom w:val="0"/>
      <w:divBdr>
        <w:top w:val="none" w:sz="0" w:space="0" w:color="auto"/>
        <w:left w:val="none" w:sz="0" w:space="0" w:color="auto"/>
        <w:bottom w:val="none" w:sz="0" w:space="0" w:color="auto"/>
        <w:right w:val="none" w:sz="0" w:space="0" w:color="auto"/>
      </w:divBdr>
    </w:div>
    <w:div w:id="1737320233">
      <w:bodyDiv w:val="1"/>
      <w:marLeft w:val="0"/>
      <w:marRight w:val="0"/>
      <w:marTop w:val="0"/>
      <w:marBottom w:val="0"/>
      <w:divBdr>
        <w:top w:val="none" w:sz="0" w:space="0" w:color="auto"/>
        <w:left w:val="none" w:sz="0" w:space="0" w:color="auto"/>
        <w:bottom w:val="none" w:sz="0" w:space="0" w:color="auto"/>
        <w:right w:val="none" w:sz="0" w:space="0" w:color="auto"/>
      </w:divBdr>
    </w:div>
    <w:div w:id="1737436811">
      <w:bodyDiv w:val="1"/>
      <w:marLeft w:val="0"/>
      <w:marRight w:val="0"/>
      <w:marTop w:val="0"/>
      <w:marBottom w:val="0"/>
      <w:divBdr>
        <w:top w:val="none" w:sz="0" w:space="0" w:color="auto"/>
        <w:left w:val="none" w:sz="0" w:space="0" w:color="auto"/>
        <w:bottom w:val="none" w:sz="0" w:space="0" w:color="auto"/>
        <w:right w:val="none" w:sz="0" w:space="0" w:color="auto"/>
      </w:divBdr>
    </w:div>
    <w:div w:id="1739477832">
      <w:bodyDiv w:val="1"/>
      <w:marLeft w:val="0"/>
      <w:marRight w:val="0"/>
      <w:marTop w:val="0"/>
      <w:marBottom w:val="0"/>
      <w:divBdr>
        <w:top w:val="none" w:sz="0" w:space="0" w:color="auto"/>
        <w:left w:val="none" w:sz="0" w:space="0" w:color="auto"/>
        <w:bottom w:val="none" w:sz="0" w:space="0" w:color="auto"/>
        <w:right w:val="none" w:sz="0" w:space="0" w:color="auto"/>
      </w:divBdr>
    </w:div>
    <w:div w:id="1740253087">
      <w:bodyDiv w:val="1"/>
      <w:marLeft w:val="0"/>
      <w:marRight w:val="0"/>
      <w:marTop w:val="0"/>
      <w:marBottom w:val="0"/>
      <w:divBdr>
        <w:top w:val="none" w:sz="0" w:space="0" w:color="auto"/>
        <w:left w:val="none" w:sz="0" w:space="0" w:color="auto"/>
        <w:bottom w:val="none" w:sz="0" w:space="0" w:color="auto"/>
        <w:right w:val="none" w:sz="0" w:space="0" w:color="auto"/>
      </w:divBdr>
    </w:div>
    <w:div w:id="1751342616">
      <w:bodyDiv w:val="1"/>
      <w:marLeft w:val="0"/>
      <w:marRight w:val="0"/>
      <w:marTop w:val="0"/>
      <w:marBottom w:val="0"/>
      <w:divBdr>
        <w:top w:val="none" w:sz="0" w:space="0" w:color="auto"/>
        <w:left w:val="none" w:sz="0" w:space="0" w:color="auto"/>
        <w:bottom w:val="none" w:sz="0" w:space="0" w:color="auto"/>
        <w:right w:val="none" w:sz="0" w:space="0" w:color="auto"/>
      </w:divBdr>
    </w:div>
    <w:div w:id="1755322763">
      <w:bodyDiv w:val="1"/>
      <w:marLeft w:val="0"/>
      <w:marRight w:val="0"/>
      <w:marTop w:val="0"/>
      <w:marBottom w:val="0"/>
      <w:divBdr>
        <w:top w:val="none" w:sz="0" w:space="0" w:color="auto"/>
        <w:left w:val="none" w:sz="0" w:space="0" w:color="auto"/>
        <w:bottom w:val="none" w:sz="0" w:space="0" w:color="auto"/>
        <w:right w:val="none" w:sz="0" w:space="0" w:color="auto"/>
      </w:divBdr>
    </w:div>
    <w:div w:id="1758331616">
      <w:bodyDiv w:val="1"/>
      <w:marLeft w:val="0"/>
      <w:marRight w:val="0"/>
      <w:marTop w:val="0"/>
      <w:marBottom w:val="0"/>
      <w:divBdr>
        <w:top w:val="none" w:sz="0" w:space="0" w:color="auto"/>
        <w:left w:val="none" w:sz="0" w:space="0" w:color="auto"/>
        <w:bottom w:val="none" w:sz="0" w:space="0" w:color="auto"/>
        <w:right w:val="none" w:sz="0" w:space="0" w:color="auto"/>
      </w:divBdr>
    </w:div>
    <w:div w:id="1762339729">
      <w:bodyDiv w:val="1"/>
      <w:marLeft w:val="0"/>
      <w:marRight w:val="0"/>
      <w:marTop w:val="0"/>
      <w:marBottom w:val="0"/>
      <w:divBdr>
        <w:top w:val="none" w:sz="0" w:space="0" w:color="auto"/>
        <w:left w:val="none" w:sz="0" w:space="0" w:color="auto"/>
        <w:bottom w:val="none" w:sz="0" w:space="0" w:color="auto"/>
        <w:right w:val="none" w:sz="0" w:space="0" w:color="auto"/>
      </w:divBdr>
    </w:div>
    <w:div w:id="1768502446">
      <w:bodyDiv w:val="1"/>
      <w:marLeft w:val="0"/>
      <w:marRight w:val="0"/>
      <w:marTop w:val="0"/>
      <w:marBottom w:val="0"/>
      <w:divBdr>
        <w:top w:val="none" w:sz="0" w:space="0" w:color="auto"/>
        <w:left w:val="none" w:sz="0" w:space="0" w:color="auto"/>
        <w:bottom w:val="none" w:sz="0" w:space="0" w:color="auto"/>
        <w:right w:val="none" w:sz="0" w:space="0" w:color="auto"/>
      </w:divBdr>
    </w:div>
    <w:div w:id="1769234409">
      <w:bodyDiv w:val="1"/>
      <w:marLeft w:val="0"/>
      <w:marRight w:val="0"/>
      <w:marTop w:val="0"/>
      <w:marBottom w:val="0"/>
      <w:divBdr>
        <w:top w:val="none" w:sz="0" w:space="0" w:color="auto"/>
        <w:left w:val="none" w:sz="0" w:space="0" w:color="auto"/>
        <w:bottom w:val="none" w:sz="0" w:space="0" w:color="auto"/>
        <w:right w:val="none" w:sz="0" w:space="0" w:color="auto"/>
      </w:divBdr>
    </w:div>
    <w:div w:id="1770344180">
      <w:bodyDiv w:val="1"/>
      <w:marLeft w:val="0"/>
      <w:marRight w:val="0"/>
      <w:marTop w:val="0"/>
      <w:marBottom w:val="0"/>
      <w:divBdr>
        <w:top w:val="none" w:sz="0" w:space="0" w:color="auto"/>
        <w:left w:val="none" w:sz="0" w:space="0" w:color="auto"/>
        <w:bottom w:val="none" w:sz="0" w:space="0" w:color="auto"/>
        <w:right w:val="none" w:sz="0" w:space="0" w:color="auto"/>
      </w:divBdr>
    </w:div>
    <w:div w:id="1774746054">
      <w:bodyDiv w:val="1"/>
      <w:marLeft w:val="0"/>
      <w:marRight w:val="0"/>
      <w:marTop w:val="0"/>
      <w:marBottom w:val="0"/>
      <w:divBdr>
        <w:top w:val="none" w:sz="0" w:space="0" w:color="auto"/>
        <w:left w:val="none" w:sz="0" w:space="0" w:color="auto"/>
        <w:bottom w:val="none" w:sz="0" w:space="0" w:color="auto"/>
        <w:right w:val="none" w:sz="0" w:space="0" w:color="auto"/>
      </w:divBdr>
    </w:div>
    <w:div w:id="1776703459">
      <w:bodyDiv w:val="1"/>
      <w:marLeft w:val="0"/>
      <w:marRight w:val="0"/>
      <w:marTop w:val="0"/>
      <w:marBottom w:val="0"/>
      <w:divBdr>
        <w:top w:val="none" w:sz="0" w:space="0" w:color="auto"/>
        <w:left w:val="none" w:sz="0" w:space="0" w:color="auto"/>
        <w:bottom w:val="none" w:sz="0" w:space="0" w:color="auto"/>
        <w:right w:val="none" w:sz="0" w:space="0" w:color="auto"/>
      </w:divBdr>
    </w:div>
    <w:div w:id="1776972034">
      <w:bodyDiv w:val="1"/>
      <w:marLeft w:val="0"/>
      <w:marRight w:val="0"/>
      <w:marTop w:val="0"/>
      <w:marBottom w:val="0"/>
      <w:divBdr>
        <w:top w:val="none" w:sz="0" w:space="0" w:color="auto"/>
        <w:left w:val="none" w:sz="0" w:space="0" w:color="auto"/>
        <w:bottom w:val="none" w:sz="0" w:space="0" w:color="auto"/>
        <w:right w:val="none" w:sz="0" w:space="0" w:color="auto"/>
      </w:divBdr>
    </w:div>
    <w:div w:id="1777482024">
      <w:bodyDiv w:val="1"/>
      <w:marLeft w:val="0"/>
      <w:marRight w:val="0"/>
      <w:marTop w:val="0"/>
      <w:marBottom w:val="0"/>
      <w:divBdr>
        <w:top w:val="none" w:sz="0" w:space="0" w:color="auto"/>
        <w:left w:val="none" w:sz="0" w:space="0" w:color="auto"/>
        <w:bottom w:val="none" w:sz="0" w:space="0" w:color="auto"/>
        <w:right w:val="none" w:sz="0" w:space="0" w:color="auto"/>
      </w:divBdr>
    </w:div>
    <w:div w:id="1778790724">
      <w:bodyDiv w:val="1"/>
      <w:marLeft w:val="0"/>
      <w:marRight w:val="0"/>
      <w:marTop w:val="0"/>
      <w:marBottom w:val="0"/>
      <w:divBdr>
        <w:top w:val="none" w:sz="0" w:space="0" w:color="auto"/>
        <w:left w:val="none" w:sz="0" w:space="0" w:color="auto"/>
        <w:bottom w:val="none" w:sz="0" w:space="0" w:color="auto"/>
        <w:right w:val="none" w:sz="0" w:space="0" w:color="auto"/>
      </w:divBdr>
    </w:div>
    <w:div w:id="1786391148">
      <w:bodyDiv w:val="1"/>
      <w:marLeft w:val="0"/>
      <w:marRight w:val="0"/>
      <w:marTop w:val="0"/>
      <w:marBottom w:val="0"/>
      <w:divBdr>
        <w:top w:val="none" w:sz="0" w:space="0" w:color="auto"/>
        <w:left w:val="none" w:sz="0" w:space="0" w:color="auto"/>
        <w:bottom w:val="none" w:sz="0" w:space="0" w:color="auto"/>
        <w:right w:val="none" w:sz="0" w:space="0" w:color="auto"/>
      </w:divBdr>
      <w:divsChild>
        <w:div w:id="496116204">
          <w:marLeft w:val="0"/>
          <w:marRight w:val="0"/>
          <w:marTop w:val="0"/>
          <w:marBottom w:val="0"/>
          <w:divBdr>
            <w:top w:val="none" w:sz="0" w:space="0" w:color="auto"/>
            <w:left w:val="none" w:sz="0" w:space="0" w:color="auto"/>
            <w:bottom w:val="none" w:sz="0" w:space="0" w:color="auto"/>
            <w:right w:val="none" w:sz="0" w:space="0" w:color="auto"/>
          </w:divBdr>
        </w:div>
      </w:divsChild>
    </w:div>
    <w:div w:id="1792439145">
      <w:bodyDiv w:val="1"/>
      <w:marLeft w:val="0"/>
      <w:marRight w:val="0"/>
      <w:marTop w:val="0"/>
      <w:marBottom w:val="0"/>
      <w:divBdr>
        <w:top w:val="none" w:sz="0" w:space="0" w:color="auto"/>
        <w:left w:val="none" w:sz="0" w:space="0" w:color="auto"/>
        <w:bottom w:val="none" w:sz="0" w:space="0" w:color="auto"/>
        <w:right w:val="none" w:sz="0" w:space="0" w:color="auto"/>
      </w:divBdr>
    </w:div>
    <w:div w:id="1792894246">
      <w:bodyDiv w:val="1"/>
      <w:marLeft w:val="0"/>
      <w:marRight w:val="0"/>
      <w:marTop w:val="0"/>
      <w:marBottom w:val="0"/>
      <w:divBdr>
        <w:top w:val="none" w:sz="0" w:space="0" w:color="auto"/>
        <w:left w:val="none" w:sz="0" w:space="0" w:color="auto"/>
        <w:bottom w:val="none" w:sz="0" w:space="0" w:color="auto"/>
        <w:right w:val="none" w:sz="0" w:space="0" w:color="auto"/>
      </w:divBdr>
    </w:div>
    <w:div w:id="1794712431">
      <w:bodyDiv w:val="1"/>
      <w:marLeft w:val="0"/>
      <w:marRight w:val="0"/>
      <w:marTop w:val="0"/>
      <w:marBottom w:val="0"/>
      <w:divBdr>
        <w:top w:val="none" w:sz="0" w:space="0" w:color="auto"/>
        <w:left w:val="none" w:sz="0" w:space="0" w:color="auto"/>
        <w:bottom w:val="none" w:sz="0" w:space="0" w:color="auto"/>
        <w:right w:val="none" w:sz="0" w:space="0" w:color="auto"/>
      </w:divBdr>
    </w:div>
    <w:div w:id="1794782599">
      <w:bodyDiv w:val="1"/>
      <w:marLeft w:val="0"/>
      <w:marRight w:val="0"/>
      <w:marTop w:val="0"/>
      <w:marBottom w:val="0"/>
      <w:divBdr>
        <w:top w:val="none" w:sz="0" w:space="0" w:color="auto"/>
        <w:left w:val="none" w:sz="0" w:space="0" w:color="auto"/>
        <w:bottom w:val="none" w:sz="0" w:space="0" w:color="auto"/>
        <w:right w:val="none" w:sz="0" w:space="0" w:color="auto"/>
      </w:divBdr>
    </w:div>
    <w:div w:id="1799374153">
      <w:bodyDiv w:val="1"/>
      <w:marLeft w:val="0"/>
      <w:marRight w:val="0"/>
      <w:marTop w:val="0"/>
      <w:marBottom w:val="0"/>
      <w:divBdr>
        <w:top w:val="none" w:sz="0" w:space="0" w:color="auto"/>
        <w:left w:val="none" w:sz="0" w:space="0" w:color="auto"/>
        <w:bottom w:val="none" w:sz="0" w:space="0" w:color="auto"/>
        <w:right w:val="none" w:sz="0" w:space="0" w:color="auto"/>
      </w:divBdr>
    </w:div>
    <w:div w:id="1801416641">
      <w:bodyDiv w:val="1"/>
      <w:marLeft w:val="0"/>
      <w:marRight w:val="0"/>
      <w:marTop w:val="0"/>
      <w:marBottom w:val="0"/>
      <w:divBdr>
        <w:top w:val="none" w:sz="0" w:space="0" w:color="auto"/>
        <w:left w:val="none" w:sz="0" w:space="0" w:color="auto"/>
        <w:bottom w:val="none" w:sz="0" w:space="0" w:color="auto"/>
        <w:right w:val="none" w:sz="0" w:space="0" w:color="auto"/>
      </w:divBdr>
    </w:div>
    <w:div w:id="1804496767">
      <w:bodyDiv w:val="1"/>
      <w:marLeft w:val="0"/>
      <w:marRight w:val="0"/>
      <w:marTop w:val="0"/>
      <w:marBottom w:val="0"/>
      <w:divBdr>
        <w:top w:val="none" w:sz="0" w:space="0" w:color="auto"/>
        <w:left w:val="none" w:sz="0" w:space="0" w:color="auto"/>
        <w:bottom w:val="none" w:sz="0" w:space="0" w:color="auto"/>
        <w:right w:val="none" w:sz="0" w:space="0" w:color="auto"/>
      </w:divBdr>
    </w:div>
    <w:div w:id="1806385170">
      <w:bodyDiv w:val="1"/>
      <w:marLeft w:val="0"/>
      <w:marRight w:val="0"/>
      <w:marTop w:val="0"/>
      <w:marBottom w:val="0"/>
      <w:divBdr>
        <w:top w:val="none" w:sz="0" w:space="0" w:color="auto"/>
        <w:left w:val="none" w:sz="0" w:space="0" w:color="auto"/>
        <w:bottom w:val="none" w:sz="0" w:space="0" w:color="auto"/>
        <w:right w:val="none" w:sz="0" w:space="0" w:color="auto"/>
      </w:divBdr>
    </w:div>
    <w:div w:id="1807819058">
      <w:bodyDiv w:val="1"/>
      <w:marLeft w:val="0"/>
      <w:marRight w:val="0"/>
      <w:marTop w:val="0"/>
      <w:marBottom w:val="0"/>
      <w:divBdr>
        <w:top w:val="none" w:sz="0" w:space="0" w:color="auto"/>
        <w:left w:val="none" w:sz="0" w:space="0" w:color="auto"/>
        <w:bottom w:val="none" w:sz="0" w:space="0" w:color="auto"/>
        <w:right w:val="none" w:sz="0" w:space="0" w:color="auto"/>
      </w:divBdr>
    </w:div>
    <w:div w:id="1812870604">
      <w:bodyDiv w:val="1"/>
      <w:marLeft w:val="0"/>
      <w:marRight w:val="0"/>
      <w:marTop w:val="0"/>
      <w:marBottom w:val="0"/>
      <w:divBdr>
        <w:top w:val="none" w:sz="0" w:space="0" w:color="auto"/>
        <w:left w:val="none" w:sz="0" w:space="0" w:color="auto"/>
        <w:bottom w:val="none" w:sz="0" w:space="0" w:color="auto"/>
        <w:right w:val="none" w:sz="0" w:space="0" w:color="auto"/>
      </w:divBdr>
    </w:div>
    <w:div w:id="1817643687">
      <w:bodyDiv w:val="1"/>
      <w:marLeft w:val="0"/>
      <w:marRight w:val="0"/>
      <w:marTop w:val="0"/>
      <w:marBottom w:val="0"/>
      <w:divBdr>
        <w:top w:val="none" w:sz="0" w:space="0" w:color="auto"/>
        <w:left w:val="none" w:sz="0" w:space="0" w:color="auto"/>
        <w:bottom w:val="none" w:sz="0" w:space="0" w:color="auto"/>
        <w:right w:val="none" w:sz="0" w:space="0" w:color="auto"/>
      </w:divBdr>
    </w:div>
    <w:div w:id="1826817449">
      <w:bodyDiv w:val="1"/>
      <w:marLeft w:val="0"/>
      <w:marRight w:val="0"/>
      <w:marTop w:val="0"/>
      <w:marBottom w:val="0"/>
      <w:divBdr>
        <w:top w:val="none" w:sz="0" w:space="0" w:color="auto"/>
        <w:left w:val="none" w:sz="0" w:space="0" w:color="auto"/>
        <w:bottom w:val="none" w:sz="0" w:space="0" w:color="auto"/>
        <w:right w:val="none" w:sz="0" w:space="0" w:color="auto"/>
      </w:divBdr>
    </w:div>
    <w:div w:id="1828980021">
      <w:bodyDiv w:val="1"/>
      <w:marLeft w:val="0"/>
      <w:marRight w:val="0"/>
      <w:marTop w:val="0"/>
      <w:marBottom w:val="0"/>
      <w:divBdr>
        <w:top w:val="none" w:sz="0" w:space="0" w:color="auto"/>
        <w:left w:val="none" w:sz="0" w:space="0" w:color="auto"/>
        <w:bottom w:val="none" w:sz="0" w:space="0" w:color="auto"/>
        <w:right w:val="none" w:sz="0" w:space="0" w:color="auto"/>
      </w:divBdr>
    </w:div>
    <w:div w:id="1830166911">
      <w:bodyDiv w:val="1"/>
      <w:marLeft w:val="0"/>
      <w:marRight w:val="0"/>
      <w:marTop w:val="0"/>
      <w:marBottom w:val="0"/>
      <w:divBdr>
        <w:top w:val="none" w:sz="0" w:space="0" w:color="auto"/>
        <w:left w:val="none" w:sz="0" w:space="0" w:color="auto"/>
        <w:bottom w:val="none" w:sz="0" w:space="0" w:color="auto"/>
        <w:right w:val="none" w:sz="0" w:space="0" w:color="auto"/>
      </w:divBdr>
    </w:div>
    <w:div w:id="1830704802">
      <w:bodyDiv w:val="1"/>
      <w:marLeft w:val="0"/>
      <w:marRight w:val="0"/>
      <w:marTop w:val="0"/>
      <w:marBottom w:val="0"/>
      <w:divBdr>
        <w:top w:val="none" w:sz="0" w:space="0" w:color="auto"/>
        <w:left w:val="none" w:sz="0" w:space="0" w:color="auto"/>
        <w:bottom w:val="none" w:sz="0" w:space="0" w:color="auto"/>
        <w:right w:val="none" w:sz="0" w:space="0" w:color="auto"/>
      </w:divBdr>
    </w:div>
    <w:div w:id="1831142205">
      <w:bodyDiv w:val="1"/>
      <w:marLeft w:val="0"/>
      <w:marRight w:val="0"/>
      <w:marTop w:val="0"/>
      <w:marBottom w:val="0"/>
      <w:divBdr>
        <w:top w:val="none" w:sz="0" w:space="0" w:color="auto"/>
        <w:left w:val="none" w:sz="0" w:space="0" w:color="auto"/>
        <w:bottom w:val="none" w:sz="0" w:space="0" w:color="auto"/>
        <w:right w:val="none" w:sz="0" w:space="0" w:color="auto"/>
      </w:divBdr>
    </w:div>
    <w:div w:id="1832326377">
      <w:bodyDiv w:val="1"/>
      <w:marLeft w:val="0"/>
      <w:marRight w:val="0"/>
      <w:marTop w:val="0"/>
      <w:marBottom w:val="0"/>
      <w:divBdr>
        <w:top w:val="none" w:sz="0" w:space="0" w:color="auto"/>
        <w:left w:val="none" w:sz="0" w:space="0" w:color="auto"/>
        <w:bottom w:val="none" w:sz="0" w:space="0" w:color="auto"/>
        <w:right w:val="none" w:sz="0" w:space="0" w:color="auto"/>
      </w:divBdr>
    </w:div>
    <w:div w:id="1836411505">
      <w:bodyDiv w:val="1"/>
      <w:marLeft w:val="0"/>
      <w:marRight w:val="0"/>
      <w:marTop w:val="0"/>
      <w:marBottom w:val="0"/>
      <w:divBdr>
        <w:top w:val="none" w:sz="0" w:space="0" w:color="auto"/>
        <w:left w:val="none" w:sz="0" w:space="0" w:color="auto"/>
        <w:bottom w:val="none" w:sz="0" w:space="0" w:color="auto"/>
        <w:right w:val="none" w:sz="0" w:space="0" w:color="auto"/>
      </w:divBdr>
    </w:div>
    <w:div w:id="1848057688">
      <w:bodyDiv w:val="1"/>
      <w:marLeft w:val="0"/>
      <w:marRight w:val="0"/>
      <w:marTop w:val="0"/>
      <w:marBottom w:val="0"/>
      <w:divBdr>
        <w:top w:val="none" w:sz="0" w:space="0" w:color="auto"/>
        <w:left w:val="none" w:sz="0" w:space="0" w:color="auto"/>
        <w:bottom w:val="none" w:sz="0" w:space="0" w:color="auto"/>
        <w:right w:val="none" w:sz="0" w:space="0" w:color="auto"/>
      </w:divBdr>
    </w:div>
    <w:div w:id="1849127044">
      <w:bodyDiv w:val="1"/>
      <w:marLeft w:val="0"/>
      <w:marRight w:val="0"/>
      <w:marTop w:val="0"/>
      <w:marBottom w:val="0"/>
      <w:divBdr>
        <w:top w:val="none" w:sz="0" w:space="0" w:color="auto"/>
        <w:left w:val="none" w:sz="0" w:space="0" w:color="auto"/>
        <w:bottom w:val="none" w:sz="0" w:space="0" w:color="auto"/>
        <w:right w:val="none" w:sz="0" w:space="0" w:color="auto"/>
      </w:divBdr>
    </w:div>
    <w:div w:id="1849439082">
      <w:bodyDiv w:val="1"/>
      <w:marLeft w:val="0"/>
      <w:marRight w:val="0"/>
      <w:marTop w:val="0"/>
      <w:marBottom w:val="0"/>
      <w:divBdr>
        <w:top w:val="none" w:sz="0" w:space="0" w:color="auto"/>
        <w:left w:val="none" w:sz="0" w:space="0" w:color="auto"/>
        <w:bottom w:val="none" w:sz="0" w:space="0" w:color="auto"/>
        <w:right w:val="none" w:sz="0" w:space="0" w:color="auto"/>
      </w:divBdr>
    </w:div>
    <w:div w:id="1857696657">
      <w:bodyDiv w:val="1"/>
      <w:marLeft w:val="0"/>
      <w:marRight w:val="0"/>
      <w:marTop w:val="0"/>
      <w:marBottom w:val="0"/>
      <w:divBdr>
        <w:top w:val="none" w:sz="0" w:space="0" w:color="auto"/>
        <w:left w:val="none" w:sz="0" w:space="0" w:color="auto"/>
        <w:bottom w:val="none" w:sz="0" w:space="0" w:color="auto"/>
        <w:right w:val="none" w:sz="0" w:space="0" w:color="auto"/>
      </w:divBdr>
    </w:div>
    <w:div w:id="1872570986">
      <w:bodyDiv w:val="1"/>
      <w:marLeft w:val="0"/>
      <w:marRight w:val="0"/>
      <w:marTop w:val="0"/>
      <w:marBottom w:val="0"/>
      <w:divBdr>
        <w:top w:val="none" w:sz="0" w:space="0" w:color="auto"/>
        <w:left w:val="none" w:sz="0" w:space="0" w:color="auto"/>
        <w:bottom w:val="none" w:sz="0" w:space="0" w:color="auto"/>
        <w:right w:val="none" w:sz="0" w:space="0" w:color="auto"/>
      </w:divBdr>
    </w:div>
    <w:div w:id="1874073773">
      <w:bodyDiv w:val="1"/>
      <w:marLeft w:val="0"/>
      <w:marRight w:val="0"/>
      <w:marTop w:val="0"/>
      <w:marBottom w:val="0"/>
      <w:divBdr>
        <w:top w:val="none" w:sz="0" w:space="0" w:color="auto"/>
        <w:left w:val="none" w:sz="0" w:space="0" w:color="auto"/>
        <w:bottom w:val="none" w:sz="0" w:space="0" w:color="auto"/>
        <w:right w:val="none" w:sz="0" w:space="0" w:color="auto"/>
      </w:divBdr>
    </w:div>
    <w:div w:id="1881555776">
      <w:bodyDiv w:val="1"/>
      <w:marLeft w:val="0"/>
      <w:marRight w:val="0"/>
      <w:marTop w:val="0"/>
      <w:marBottom w:val="0"/>
      <w:divBdr>
        <w:top w:val="none" w:sz="0" w:space="0" w:color="auto"/>
        <w:left w:val="none" w:sz="0" w:space="0" w:color="auto"/>
        <w:bottom w:val="none" w:sz="0" w:space="0" w:color="auto"/>
        <w:right w:val="none" w:sz="0" w:space="0" w:color="auto"/>
      </w:divBdr>
    </w:div>
    <w:div w:id="1881892248">
      <w:bodyDiv w:val="1"/>
      <w:marLeft w:val="0"/>
      <w:marRight w:val="0"/>
      <w:marTop w:val="0"/>
      <w:marBottom w:val="0"/>
      <w:divBdr>
        <w:top w:val="none" w:sz="0" w:space="0" w:color="auto"/>
        <w:left w:val="none" w:sz="0" w:space="0" w:color="auto"/>
        <w:bottom w:val="none" w:sz="0" w:space="0" w:color="auto"/>
        <w:right w:val="none" w:sz="0" w:space="0" w:color="auto"/>
      </w:divBdr>
    </w:div>
    <w:div w:id="1882592750">
      <w:bodyDiv w:val="1"/>
      <w:marLeft w:val="0"/>
      <w:marRight w:val="0"/>
      <w:marTop w:val="0"/>
      <w:marBottom w:val="0"/>
      <w:divBdr>
        <w:top w:val="none" w:sz="0" w:space="0" w:color="auto"/>
        <w:left w:val="none" w:sz="0" w:space="0" w:color="auto"/>
        <w:bottom w:val="none" w:sz="0" w:space="0" w:color="auto"/>
        <w:right w:val="none" w:sz="0" w:space="0" w:color="auto"/>
      </w:divBdr>
    </w:div>
    <w:div w:id="1884167993">
      <w:bodyDiv w:val="1"/>
      <w:marLeft w:val="0"/>
      <w:marRight w:val="0"/>
      <w:marTop w:val="0"/>
      <w:marBottom w:val="0"/>
      <w:divBdr>
        <w:top w:val="none" w:sz="0" w:space="0" w:color="auto"/>
        <w:left w:val="none" w:sz="0" w:space="0" w:color="auto"/>
        <w:bottom w:val="none" w:sz="0" w:space="0" w:color="auto"/>
        <w:right w:val="none" w:sz="0" w:space="0" w:color="auto"/>
      </w:divBdr>
    </w:div>
    <w:div w:id="1892228945">
      <w:bodyDiv w:val="1"/>
      <w:marLeft w:val="0"/>
      <w:marRight w:val="0"/>
      <w:marTop w:val="0"/>
      <w:marBottom w:val="0"/>
      <w:divBdr>
        <w:top w:val="none" w:sz="0" w:space="0" w:color="auto"/>
        <w:left w:val="none" w:sz="0" w:space="0" w:color="auto"/>
        <w:bottom w:val="none" w:sz="0" w:space="0" w:color="auto"/>
        <w:right w:val="none" w:sz="0" w:space="0" w:color="auto"/>
      </w:divBdr>
    </w:div>
    <w:div w:id="1905289653">
      <w:bodyDiv w:val="1"/>
      <w:marLeft w:val="0"/>
      <w:marRight w:val="0"/>
      <w:marTop w:val="0"/>
      <w:marBottom w:val="0"/>
      <w:divBdr>
        <w:top w:val="none" w:sz="0" w:space="0" w:color="auto"/>
        <w:left w:val="none" w:sz="0" w:space="0" w:color="auto"/>
        <w:bottom w:val="none" w:sz="0" w:space="0" w:color="auto"/>
        <w:right w:val="none" w:sz="0" w:space="0" w:color="auto"/>
      </w:divBdr>
    </w:div>
    <w:div w:id="1908374005">
      <w:bodyDiv w:val="1"/>
      <w:marLeft w:val="0"/>
      <w:marRight w:val="0"/>
      <w:marTop w:val="0"/>
      <w:marBottom w:val="0"/>
      <w:divBdr>
        <w:top w:val="none" w:sz="0" w:space="0" w:color="auto"/>
        <w:left w:val="none" w:sz="0" w:space="0" w:color="auto"/>
        <w:bottom w:val="none" w:sz="0" w:space="0" w:color="auto"/>
        <w:right w:val="none" w:sz="0" w:space="0" w:color="auto"/>
      </w:divBdr>
    </w:div>
    <w:div w:id="1909921573">
      <w:bodyDiv w:val="1"/>
      <w:marLeft w:val="0"/>
      <w:marRight w:val="0"/>
      <w:marTop w:val="0"/>
      <w:marBottom w:val="0"/>
      <w:divBdr>
        <w:top w:val="none" w:sz="0" w:space="0" w:color="auto"/>
        <w:left w:val="none" w:sz="0" w:space="0" w:color="auto"/>
        <w:bottom w:val="none" w:sz="0" w:space="0" w:color="auto"/>
        <w:right w:val="none" w:sz="0" w:space="0" w:color="auto"/>
      </w:divBdr>
    </w:div>
    <w:div w:id="1914387962">
      <w:bodyDiv w:val="1"/>
      <w:marLeft w:val="0"/>
      <w:marRight w:val="0"/>
      <w:marTop w:val="0"/>
      <w:marBottom w:val="0"/>
      <w:divBdr>
        <w:top w:val="none" w:sz="0" w:space="0" w:color="auto"/>
        <w:left w:val="none" w:sz="0" w:space="0" w:color="auto"/>
        <w:bottom w:val="none" w:sz="0" w:space="0" w:color="auto"/>
        <w:right w:val="none" w:sz="0" w:space="0" w:color="auto"/>
      </w:divBdr>
    </w:div>
    <w:div w:id="1924412198">
      <w:bodyDiv w:val="1"/>
      <w:marLeft w:val="0"/>
      <w:marRight w:val="0"/>
      <w:marTop w:val="0"/>
      <w:marBottom w:val="0"/>
      <w:divBdr>
        <w:top w:val="none" w:sz="0" w:space="0" w:color="auto"/>
        <w:left w:val="none" w:sz="0" w:space="0" w:color="auto"/>
        <w:bottom w:val="none" w:sz="0" w:space="0" w:color="auto"/>
        <w:right w:val="none" w:sz="0" w:space="0" w:color="auto"/>
      </w:divBdr>
    </w:div>
    <w:div w:id="1925797055">
      <w:bodyDiv w:val="1"/>
      <w:marLeft w:val="0"/>
      <w:marRight w:val="0"/>
      <w:marTop w:val="0"/>
      <w:marBottom w:val="0"/>
      <w:divBdr>
        <w:top w:val="none" w:sz="0" w:space="0" w:color="auto"/>
        <w:left w:val="none" w:sz="0" w:space="0" w:color="auto"/>
        <w:bottom w:val="none" w:sz="0" w:space="0" w:color="auto"/>
        <w:right w:val="none" w:sz="0" w:space="0" w:color="auto"/>
      </w:divBdr>
    </w:div>
    <w:div w:id="1935090215">
      <w:bodyDiv w:val="1"/>
      <w:marLeft w:val="0"/>
      <w:marRight w:val="0"/>
      <w:marTop w:val="0"/>
      <w:marBottom w:val="0"/>
      <w:divBdr>
        <w:top w:val="none" w:sz="0" w:space="0" w:color="auto"/>
        <w:left w:val="none" w:sz="0" w:space="0" w:color="auto"/>
        <w:bottom w:val="none" w:sz="0" w:space="0" w:color="auto"/>
        <w:right w:val="none" w:sz="0" w:space="0" w:color="auto"/>
      </w:divBdr>
    </w:div>
    <w:div w:id="1938174586">
      <w:bodyDiv w:val="1"/>
      <w:marLeft w:val="0"/>
      <w:marRight w:val="0"/>
      <w:marTop w:val="0"/>
      <w:marBottom w:val="0"/>
      <w:divBdr>
        <w:top w:val="none" w:sz="0" w:space="0" w:color="auto"/>
        <w:left w:val="none" w:sz="0" w:space="0" w:color="auto"/>
        <w:bottom w:val="none" w:sz="0" w:space="0" w:color="auto"/>
        <w:right w:val="none" w:sz="0" w:space="0" w:color="auto"/>
      </w:divBdr>
    </w:div>
    <w:div w:id="1940329702">
      <w:bodyDiv w:val="1"/>
      <w:marLeft w:val="0"/>
      <w:marRight w:val="0"/>
      <w:marTop w:val="0"/>
      <w:marBottom w:val="0"/>
      <w:divBdr>
        <w:top w:val="none" w:sz="0" w:space="0" w:color="auto"/>
        <w:left w:val="none" w:sz="0" w:space="0" w:color="auto"/>
        <w:bottom w:val="none" w:sz="0" w:space="0" w:color="auto"/>
        <w:right w:val="none" w:sz="0" w:space="0" w:color="auto"/>
      </w:divBdr>
    </w:div>
    <w:div w:id="1942755182">
      <w:bodyDiv w:val="1"/>
      <w:marLeft w:val="0"/>
      <w:marRight w:val="0"/>
      <w:marTop w:val="0"/>
      <w:marBottom w:val="0"/>
      <w:divBdr>
        <w:top w:val="none" w:sz="0" w:space="0" w:color="auto"/>
        <w:left w:val="none" w:sz="0" w:space="0" w:color="auto"/>
        <w:bottom w:val="none" w:sz="0" w:space="0" w:color="auto"/>
        <w:right w:val="none" w:sz="0" w:space="0" w:color="auto"/>
      </w:divBdr>
    </w:div>
    <w:div w:id="1943490718">
      <w:bodyDiv w:val="1"/>
      <w:marLeft w:val="0"/>
      <w:marRight w:val="0"/>
      <w:marTop w:val="0"/>
      <w:marBottom w:val="0"/>
      <w:divBdr>
        <w:top w:val="none" w:sz="0" w:space="0" w:color="auto"/>
        <w:left w:val="none" w:sz="0" w:space="0" w:color="auto"/>
        <w:bottom w:val="none" w:sz="0" w:space="0" w:color="auto"/>
        <w:right w:val="none" w:sz="0" w:space="0" w:color="auto"/>
      </w:divBdr>
    </w:div>
    <w:div w:id="1944417584">
      <w:bodyDiv w:val="1"/>
      <w:marLeft w:val="0"/>
      <w:marRight w:val="0"/>
      <w:marTop w:val="0"/>
      <w:marBottom w:val="0"/>
      <w:divBdr>
        <w:top w:val="none" w:sz="0" w:space="0" w:color="auto"/>
        <w:left w:val="none" w:sz="0" w:space="0" w:color="auto"/>
        <w:bottom w:val="none" w:sz="0" w:space="0" w:color="auto"/>
        <w:right w:val="none" w:sz="0" w:space="0" w:color="auto"/>
      </w:divBdr>
    </w:div>
    <w:div w:id="1944727751">
      <w:bodyDiv w:val="1"/>
      <w:marLeft w:val="0"/>
      <w:marRight w:val="0"/>
      <w:marTop w:val="0"/>
      <w:marBottom w:val="0"/>
      <w:divBdr>
        <w:top w:val="none" w:sz="0" w:space="0" w:color="auto"/>
        <w:left w:val="none" w:sz="0" w:space="0" w:color="auto"/>
        <w:bottom w:val="none" w:sz="0" w:space="0" w:color="auto"/>
        <w:right w:val="none" w:sz="0" w:space="0" w:color="auto"/>
      </w:divBdr>
    </w:div>
    <w:div w:id="1945454013">
      <w:bodyDiv w:val="1"/>
      <w:marLeft w:val="0"/>
      <w:marRight w:val="0"/>
      <w:marTop w:val="0"/>
      <w:marBottom w:val="0"/>
      <w:divBdr>
        <w:top w:val="none" w:sz="0" w:space="0" w:color="auto"/>
        <w:left w:val="none" w:sz="0" w:space="0" w:color="auto"/>
        <w:bottom w:val="none" w:sz="0" w:space="0" w:color="auto"/>
        <w:right w:val="none" w:sz="0" w:space="0" w:color="auto"/>
      </w:divBdr>
    </w:div>
    <w:div w:id="1952082987">
      <w:bodyDiv w:val="1"/>
      <w:marLeft w:val="0"/>
      <w:marRight w:val="0"/>
      <w:marTop w:val="0"/>
      <w:marBottom w:val="0"/>
      <w:divBdr>
        <w:top w:val="none" w:sz="0" w:space="0" w:color="auto"/>
        <w:left w:val="none" w:sz="0" w:space="0" w:color="auto"/>
        <w:bottom w:val="none" w:sz="0" w:space="0" w:color="auto"/>
        <w:right w:val="none" w:sz="0" w:space="0" w:color="auto"/>
      </w:divBdr>
    </w:div>
    <w:div w:id="1954241655">
      <w:bodyDiv w:val="1"/>
      <w:marLeft w:val="0"/>
      <w:marRight w:val="0"/>
      <w:marTop w:val="0"/>
      <w:marBottom w:val="0"/>
      <w:divBdr>
        <w:top w:val="none" w:sz="0" w:space="0" w:color="auto"/>
        <w:left w:val="none" w:sz="0" w:space="0" w:color="auto"/>
        <w:bottom w:val="none" w:sz="0" w:space="0" w:color="auto"/>
        <w:right w:val="none" w:sz="0" w:space="0" w:color="auto"/>
      </w:divBdr>
    </w:div>
    <w:div w:id="1958173340">
      <w:bodyDiv w:val="1"/>
      <w:marLeft w:val="0"/>
      <w:marRight w:val="0"/>
      <w:marTop w:val="0"/>
      <w:marBottom w:val="0"/>
      <w:divBdr>
        <w:top w:val="none" w:sz="0" w:space="0" w:color="auto"/>
        <w:left w:val="none" w:sz="0" w:space="0" w:color="auto"/>
        <w:bottom w:val="none" w:sz="0" w:space="0" w:color="auto"/>
        <w:right w:val="none" w:sz="0" w:space="0" w:color="auto"/>
      </w:divBdr>
    </w:div>
    <w:div w:id="1961455841">
      <w:bodyDiv w:val="1"/>
      <w:marLeft w:val="0"/>
      <w:marRight w:val="0"/>
      <w:marTop w:val="0"/>
      <w:marBottom w:val="0"/>
      <w:divBdr>
        <w:top w:val="none" w:sz="0" w:space="0" w:color="auto"/>
        <w:left w:val="none" w:sz="0" w:space="0" w:color="auto"/>
        <w:bottom w:val="none" w:sz="0" w:space="0" w:color="auto"/>
        <w:right w:val="none" w:sz="0" w:space="0" w:color="auto"/>
      </w:divBdr>
    </w:div>
    <w:div w:id="1964918550">
      <w:bodyDiv w:val="1"/>
      <w:marLeft w:val="0"/>
      <w:marRight w:val="0"/>
      <w:marTop w:val="0"/>
      <w:marBottom w:val="0"/>
      <w:divBdr>
        <w:top w:val="none" w:sz="0" w:space="0" w:color="auto"/>
        <w:left w:val="none" w:sz="0" w:space="0" w:color="auto"/>
        <w:bottom w:val="none" w:sz="0" w:space="0" w:color="auto"/>
        <w:right w:val="none" w:sz="0" w:space="0" w:color="auto"/>
      </w:divBdr>
    </w:div>
    <w:div w:id="1965455861">
      <w:bodyDiv w:val="1"/>
      <w:marLeft w:val="0"/>
      <w:marRight w:val="0"/>
      <w:marTop w:val="0"/>
      <w:marBottom w:val="0"/>
      <w:divBdr>
        <w:top w:val="none" w:sz="0" w:space="0" w:color="auto"/>
        <w:left w:val="none" w:sz="0" w:space="0" w:color="auto"/>
        <w:bottom w:val="none" w:sz="0" w:space="0" w:color="auto"/>
        <w:right w:val="none" w:sz="0" w:space="0" w:color="auto"/>
      </w:divBdr>
    </w:div>
    <w:div w:id="1972830630">
      <w:bodyDiv w:val="1"/>
      <w:marLeft w:val="0"/>
      <w:marRight w:val="0"/>
      <w:marTop w:val="0"/>
      <w:marBottom w:val="0"/>
      <w:divBdr>
        <w:top w:val="none" w:sz="0" w:space="0" w:color="auto"/>
        <w:left w:val="none" w:sz="0" w:space="0" w:color="auto"/>
        <w:bottom w:val="none" w:sz="0" w:space="0" w:color="auto"/>
        <w:right w:val="none" w:sz="0" w:space="0" w:color="auto"/>
      </w:divBdr>
    </w:div>
    <w:div w:id="1976988333">
      <w:bodyDiv w:val="1"/>
      <w:marLeft w:val="0"/>
      <w:marRight w:val="0"/>
      <w:marTop w:val="0"/>
      <w:marBottom w:val="0"/>
      <w:divBdr>
        <w:top w:val="none" w:sz="0" w:space="0" w:color="auto"/>
        <w:left w:val="none" w:sz="0" w:space="0" w:color="auto"/>
        <w:bottom w:val="none" w:sz="0" w:space="0" w:color="auto"/>
        <w:right w:val="none" w:sz="0" w:space="0" w:color="auto"/>
      </w:divBdr>
    </w:div>
    <w:div w:id="1978147147">
      <w:bodyDiv w:val="1"/>
      <w:marLeft w:val="0"/>
      <w:marRight w:val="0"/>
      <w:marTop w:val="0"/>
      <w:marBottom w:val="0"/>
      <w:divBdr>
        <w:top w:val="none" w:sz="0" w:space="0" w:color="auto"/>
        <w:left w:val="none" w:sz="0" w:space="0" w:color="auto"/>
        <w:bottom w:val="none" w:sz="0" w:space="0" w:color="auto"/>
        <w:right w:val="none" w:sz="0" w:space="0" w:color="auto"/>
      </w:divBdr>
    </w:div>
    <w:div w:id="1978796696">
      <w:bodyDiv w:val="1"/>
      <w:marLeft w:val="0"/>
      <w:marRight w:val="0"/>
      <w:marTop w:val="0"/>
      <w:marBottom w:val="0"/>
      <w:divBdr>
        <w:top w:val="none" w:sz="0" w:space="0" w:color="auto"/>
        <w:left w:val="none" w:sz="0" w:space="0" w:color="auto"/>
        <w:bottom w:val="none" w:sz="0" w:space="0" w:color="auto"/>
        <w:right w:val="none" w:sz="0" w:space="0" w:color="auto"/>
      </w:divBdr>
    </w:div>
    <w:div w:id="1979528274">
      <w:bodyDiv w:val="1"/>
      <w:marLeft w:val="0"/>
      <w:marRight w:val="0"/>
      <w:marTop w:val="0"/>
      <w:marBottom w:val="0"/>
      <w:divBdr>
        <w:top w:val="none" w:sz="0" w:space="0" w:color="auto"/>
        <w:left w:val="none" w:sz="0" w:space="0" w:color="auto"/>
        <w:bottom w:val="none" w:sz="0" w:space="0" w:color="auto"/>
        <w:right w:val="none" w:sz="0" w:space="0" w:color="auto"/>
      </w:divBdr>
    </w:div>
    <w:div w:id="1988895918">
      <w:bodyDiv w:val="1"/>
      <w:marLeft w:val="0"/>
      <w:marRight w:val="0"/>
      <w:marTop w:val="0"/>
      <w:marBottom w:val="0"/>
      <w:divBdr>
        <w:top w:val="none" w:sz="0" w:space="0" w:color="auto"/>
        <w:left w:val="none" w:sz="0" w:space="0" w:color="auto"/>
        <w:bottom w:val="none" w:sz="0" w:space="0" w:color="auto"/>
        <w:right w:val="none" w:sz="0" w:space="0" w:color="auto"/>
      </w:divBdr>
    </w:div>
    <w:div w:id="1990400604">
      <w:bodyDiv w:val="1"/>
      <w:marLeft w:val="0"/>
      <w:marRight w:val="0"/>
      <w:marTop w:val="0"/>
      <w:marBottom w:val="0"/>
      <w:divBdr>
        <w:top w:val="none" w:sz="0" w:space="0" w:color="auto"/>
        <w:left w:val="none" w:sz="0" w:space="0" w:color="auto"/>
        <w:bottom w:val="none" w:sz="0" w:space="0" w:color="auto"/>
        <w:right w:val="none" w:sz="0" w:space="0" w:color="auto"/>
      </w:divBdr>
    </w:div>
    <w:div w:id="1990674631">
      <w:bodyDiv w:val="1"/>
      <w:marLeft w:val="0"/>
      <w:marRight w:val="0"/>
      <w:marTop w:val="0"/>
      <w:marBottom w:val="0"/>
      <w:divBdr>
        <w:top w:val="none" w:sz="0" w:space="0" w:color="auto"/>
        <w:left w:val="none" w:sz="0" w:space="0" w:color="auto"/>
        <w:bottom w:val="none" w:sz="0" w:space="0" w:color="auto"/>
        <w:right w:val="none" w:sz="0" w:space="0" w:color="auto"/>
      </w:divBdr>
    </w:div>
    <w:div w:id="1994217747">
      <w:bodyDiv w:val="1"/>
      <w:marLeft w:val="0"/>
      <w:marRight w:val="0"/>
      <w:marTop w:val="0"/>
      <w:marBottom w:val="0"/>
      <w:divBdr>
        <w:top w:val="none" w:sz="0" w:space="0" w:color="auto"/>
        <w:left w:val="none" w:sz="0" w:space="0" w:color="auto"/>
        <w:bottom w:val="none" w:sz="0" w:space="0" w:color="auto"/>
        <w:right w:val="none" w:sz="0" w:space="0" w:color="auto"/>
      </w:divBdr>
    </w:div>
    <w:div w:id="1996294421">
      <w:bodyDiv w:val="1"/>
      <w:marLeft w:val="0"/>
      <w:marRight w:val="0"/>
      <w:marTop w:val="0"/>
      <w:marBottom w:val="0"/>
      <w:divBdr>
        <w:top w:val="none" w:sz="0" w:space="0" w:color="auto"/>
        <w:left w:val="none" w:sz="0" w:space="0" w:color="auto"/>
        <w:bottom w:val="none" w:sz="0" w:space="0" w:color="auto"/>
        <w:right w:val="none" w:sz="0" w:space="0" w:color="auto"/>
      </w:divBdr>
    </w:div>
    <w:div w:id="1998264649">
      <w:bodyDiv w:val="1"/>
      <w:marLeft w:val="0"/>
      <w:marRight w:val="0"/>
      <w:marTop w:val="0"/>
      <w:marBottom w:val="0"/>
      <w:divBdr>
        <w:top w:val="none" w:sz="0" w:space="0" w:color="auto"/>
        <w:left w:val="none" w:sz="0" w:space="0" w:color="auto"/>
        <w:bottom w:val="none" w:sz="0" w:space="0" w:color="auto"/>
        <w:right w:val="none" w:sz="0" w:space="0" w:color="auto"/>
      </w:divBdr>
    </w:div>
    <w:div w:id="2006010966">
      <w:bodyDiv w:val="1"/>
      <w:marLeft w:val="0"/>
      <w:marRight w:val="0"/>
      <w:marTop w:val="0"/>
      <w:marBottom w:val="0"/>
      <w:divBdr>
        <w:top w:val="none" w:sz="0" w:space="0" w:color="auto"/>
        <w:left w:val="none" w:sz="0" w:space="0" w:color="auto"/>
        <w:bottom w:val="none" w:sz="0" w:space="0" w:color="auto"/>
        <w:right w:val="none" w:sz="0" w:space="0" w:color="auto"/>
      </w:divBdr>
    </w:div>
    <w:div w:id="2006544295">
      <w:bodyDiv w:val="1"/>
      <w:marLeft w:val="0"/>
      <w:marRight w:val="0"/>
      <w:marTop w:val="0"/>
      <w:marBottom w:val="0"/>
      <w:divBdr>
        <w:top w:val="none" w:sz="0" w:space="0" w:color="auto"/>
        <w:left w:val="none" w:sz="0" w:space="0" w:color="auto"/>
        <w:bottom w:val="none" w:sz="0" w:space="0" w:color="auto"/>
        <w:right w:val="none" w:sz="0" w:space="0" w:color="auto"/>
      </w:divBdr>
    </w:div>
    <w:div w:id="2008359423">
      <w:bodyDiv w:val="1"/>
      <w:marLeft w:val="0"/>
      <w:marRight w:val="0"/>
      <w:marTop w:val="0"/>
      <w:marBottom w:val="0"/>
      <w:divBdr>
        <w:top w:val="none" w:sz="0" w:space="0" w:color="auto"/>
        <w:left w:val="none" w:sz="0" w:space="0" w:color="auto"/>
        <w:bottom w:val="none" w:sz="0" w:space="0" w:color="auto"/>
        <w:right w:val="none" w:sz="0" w:space="0" w:color="auto"/>
      </w:divBdr>
    </w:div>
    <w:div w:id="2014138139">
      <w:bodyDiv w:val="1"/>
      <w:marLeft w:val="0"/>
      <w:marRight w:val="0"/>
      <w:marTop w:val="0"/>
      <w:marBottom w:val="0"/>
      <w:divBdr>
        <w:top w:val="none" w:sz="0" w:space="0" w:color="auto"/>
        <w:left w:val="none" w:sz="0" w:space="0" w:color="auto"/>
        <w:bottom w:val="none" w:sz="0" w:space="0" w:color="auto"/>
        <w:right w:val="none" w:sz="0" w:space="0" w:color="auto"/>
      </w:divBdr>
    </w:div>
    <w:div w:id="2015381130">
      <w:bodyDiv w:val="1"/>
      <w:marLeft w:val="0"/>
      <w:marRight w:val="0"/>
      <w:marTop w:val="0"/>
      <w:marBottom w:val="0"/>
      <w:divBdr>
        <w:top w:val="none" w:sz="0" w:space="0" w:color="auto"/>
        <w:left w:val="none" w:sz="0" w:space="0" w:color="auto"/>
        <w:bottom w:val="none" w:sz="0" w:space="0" w:color="auto"/>
        <w:right w:val="none" w:sz="0" w:space="0" w:color="auto"/>
      </w:divBdr>
    </w:div>
    <w:div w:id="2017002262">
      <w:bodyDiv w:val="1"/>
      <w:marLeft w:val="0"/>
      <w:marRight w:val="0"/>
      <w:marTop w:val="0"/>
      <w:marBottom w:val="0"/>
      <w:divBdr>
        <w:top w:val="none" w:sz="0" w:space="0" w:color="auto"/>
        <w:left w:val="none" w:sz="0" w:space="0" w:color="auto"/>
        <w:bottom w:val="none" w:sz="0" w:space="0" w:color="auto"/>
        <w:right w:val="none" w:sz="0" w:space="0" w:color="auto"/>
      </w:divBdr>
    </w:div>
    <w:div w:id="2017531931">
      <w:bodyDiv w:val="1"/>
      <w:marLeft w:val="0"/>
      <w:marRight w:val="0"/>
      <w:marTop w:val="0"/>
      <w:marBottom w:val="0"/>
      <w:divBdr>
        <w:top w:val="none" w:sz="0" w:space="0" w:color="auto"/>
        <w:left w:val="none" w:sz="0" w:space="0" w:color="auto"/>
        <w:bottom w:val="none" w:sz="0" w:space="0" w:color="auto"/>
        <w:right w:val="none" w:sz="0" w:space="0" w:color="auto"/>
      </w:divBdr>
    </w:div>
    <w:div w:id="2036033747">
      <w:bodyDiv w:val="1"/>
      <w:marLeft w:val="0"/>
      <w:marRight w:val="0"/>
      <w:marTop w:val="0"/>
      <w:marBottom w:val="0"/>
      <w:divBdr>
        <w:top w:val="none" w:sz="0" w:space="0" w:color="auto"/>
        <w:left w:val="none" w:sz="0" w:space="0" w:color="auto"/>
        <w:bottom w:val="none" w:sz="0" w:space="0" w:color="auto"/>
        <w:right w:val="none" w:sz="0" w:space="0" w:color="auto"/>
      </w:divBdr>
    </w:div>
    <w:div w:id="2036494692">
      <w:bodyDiv w:val="1"/>
      <w:marLeft w:val="0"/>
      <w:marRight w:val="0"/>
      <w:marTop w:val="0"/>
      <w:marBottom w:val="0"/>
      <w:divBdr>
        <w:top w:val="none" w:sz="0" w:space="0" w:color="auto"/>
        <w:left w:val="none" w:sz="0" w:space="0" w:color="auto"/>
        <w:bottom w:val="none" w:sz="0" w:space="0" w:color="auto"/>
        <w:right w:val="none" w:sz="0" w:space="0" w:color="auto"/>
      </w:divBdr>
    </w:div>
    <w:div w:id="2038040303">
      <w:bodyDiv w:val="1"/>
      <w:marLeft w:val="0"/>
      <w:marRight w:val="0"/>
      <w:marTop w:val="0"/>
      <w:marBottom w:val="0"/>
      <w:divBdr>
        <w:top w:val="none" w:sz="0" w:space="0" w:color="auto"/>
        <w:left w:val="none" w:sz="0" w:space="0" w:color="auto"/>
        <w:bottom w:val="none" w:sz="0" w:space="0" w:color="auto"/>
        <w:right w:val="none" w:sz="0" w:space="0" w:color="auto"/>
      </w:divBdr>
    </w:div>
    <w:div w:id="2038194006">
      <w:bodyDiv w:val="1"/>
      <w:marLeft w:val="0"/>
      <w:marRight w:val="0"/>
      <w:marTop w:val="0"/>
      <w:marBottom w:val="0"/>
      <w:divBdr>
        <w:top w:val="none" w:sz="0" w:space="0" w:color="auto"/>
        <w:left w:val="none" w:sz="0" w:space="0" w:color="auto"/>
        <w:bottom w:val="none" w:sz="0" w:space="0" w:color="auto"/>
        <w:right w:val="none" w:sz="0" w:space="0" w:color="auto"/>
      </w:divBdr>
    </w:div>
    <w:div w:id="2040550165">
      <w:bodyDiv w:val="1"/>
      <w:marLeft w:val="0"/>
      <w:marRight w:val="0"/>
      <w:marTop w:val="0"/>
      <w:marBottom w:val="0"/>
      <w:divBdr>
        <w:top w:val="none" w:sz="0" w:space="0" w:color="auto"/>
        <w:left w:val="none" w:sz="0" w:space="0" w:color="auto"/>
        <w:bottom w:val="none" w:sz="0" w:space="0" w:color="auto"/>
        <w:right w:val="none" w:sz="0" w:space="0" w:color="auto"/>
      </w:divBdr>
    </w:div>
    <w:div w:id="2042971466">
      <w:bodyDiv w:val="1"/>
      <w:marLeft w:val="0"/>
      <w:marRight w:val="0"/>
      <w:marTop w:val="0"/>
      <w:marBottom w:val="0"/>
      <w:divBdr>
        <w:top w:val="none" w:sz="0" w:space="0" w:color="auto"/>
        <w:left w:val="none" w:sz="0" w:space="0" w:color="auto"/>
        <w:bottom w:val="none" w:sz="0" w:space="0" w:color="auto"/>
        <w:right w:val="none" w:sz="0" w:space="0" w:color="auto"/>
      </w:divBdr>
    </w:div>
    <w:div w:id="2043090922">
      <w:bodyDiv w:val="1"/>
      <w:marLeft w:val="0"/>
      <w:marRight w:val="0"/>
      <w:marTop w:val="0"/>
      <w:marBottom w:val="0"/>
      <w:divBdr>
        <w:top w:val="none" w:sz="0" w:space="0" w:color="auto"/>
        <w:left w:val="none" w:sz="0" w:space="0" w:color="auto"/>
        <w:bottom w:val="none" w:sz="0" w:space="0" w:color="auto"/>
        <w:right w:val="none" w:sz="0" w:space="0" w:color="auto"/>
      </w:divBdr>
    </w:div>
    <w:div w:id="2048407820">
      <w:bodyDiv w:val="1"/>
      <w:marLeft w:val="0"/>
      <w:marRight w:val="0"/>
      <w:marTop w:val="0"/>
      <w:marBottom w:val="0"/>
      <w:divBdr>
        <w:top w:val="none" w:sz="0" w:space="0" w:color="auto"/>
        <w:left w:val="none" w:sz="0" w:space="0" w:color="auto"/>
        <w:bottom w:val="none" w:sz="0" w:space="0" w:color="auto"/>
        <w:right w:val="none" w:sz="0" w:space="0" w:color="auto"/>
      </w:divBdr>
    </w:div>
    <w:div w:id="2054696539">
      <w:bodyDiv w:val="1"/>
      <w:marLeft w:val="0"/>
      <w:marRight w:val="0"/>
      <w:marTop w:val="0"/>
      <w:marBottom w:val="0"/>
      <w:divBdr>
        <w:top w:val="none" w:sz="0" w:space="0" w:color="auto"/>
        <w:left w:val="none" w:sz="0" w:space="0" w:color="auto"/>
        <w:bottom w:val="none" w:sz="0" w:space="0" w:color="auto"/>
        <w:right w:val="none" w:sz="0" w:space="0" w:color="auto"/>
      </w:divBdr>
    </w:div>
    <w:div w:id="2055349829">
      <w:bodyDiv w:val="1"/>
      <w:marLeft w:val="0"/>
      <w:marRight w:val="0"/>
      <w:marTop w:val="0"/>
      <w:marBottom w:val="0"/>
      <w:divBdr>
        <w:top w:val="none" w:sz="0" w:space="0" w:color="auto"/>
        <w:left w:val="none" w:sz="0" w:space="0" w:color="auto"/>
        <w:bottom w:val="none" w:sz="0" w:space="0" w:color="auto"/>
        <w:right w:val="none" w:sz="0" w:space="0" w:color="auto"/>
      </w:divBdr>
    </w:div>
    <w:div w:id="2057847508">
      <w:bodyDiv w:val="1"/>
      <w:marLeft w:val="0"/>
      <w:marRight w:val="0"/>
      <w:marTop w:val="0"/>
      <w:marBottom w:val="0"/>
      <w:divBdr>
        <w:top w:val="none" w:sz="0" w:space="0" w:color="auto"/>
        <w:left w:val="none" w:sz="0" w:space="0" w:color="auto"/>
        <w:bottom w:val="none" w:sz="0" w:space="0" w:color="auto"/>
        <w:right w:val="none" w:sz="0" w:space="0" w:color="auto"/>
      </w:divBdr>
    </w:div>
    <w:div w:id="2060007495">
      <w:bodyDiv w:val="1"/>
      <w:marLeft w:val="0"/>
      <w:marRight w:val="0"/>
      <w:marTop w:val="0"/>
      <w:marBottom w:val="0"/>
      <w:divBdr>
        <w:top w:val="none" w:sz="0" w:space="0" w:color="auto"/>
        <w:left w:val="none" w:sz="0" w:space="0" w:color="auto"/>
        <w:bottom w:val="none" w:sz="0" w:space="0" w:color="auto"/>
        <w:right w:val="none" w:sz="0" w:space="0" w:color="auto"/>
      </w:divBdr>
    </w:div>
    <w:div w:id="2061008725">
      <w:bodyDiv w:val="1"/>
      <w:marLeft w:val="0"/>
      <w:marRight w:val="0"/>
      <w:marTop w:val="0"/>
      <w:marBottom w:val="0"/>
      <w:divBdr>
        <w:top w:val="none" w:sz="0" w:space="0" w:color="auto"/>
        <w:left w:val="none" w:sz="0" w:space="0" w:color="auto"/>
        <w:bottom w:val="none" w:sz="0" w:space="0" w:color="auto"/>
        <w:right w:val="none" w:sz="0" w:space="0" w:color="auto"/>
      </w:divBdr>
    </w:div>
    <w:div w:id="2061662480">
      <w:bodyDiv w:val="1"/>
      <w:marLeft w:val="0"/>
      <w:marRight w:val="0"/>
      <w:marTop w:val="0"/>
      <w:marBottom w:val="0"/>
      <w:divBdr>
        <w:top w:val="none" w:sz="0" w:space="0" w:color="auto"/>
        <w:left w:val="none" w:sz="0" w:space="0" w:color="auto"/>
        <w:bottom w:val="none" w:sz="0" w:space="0" w:color="auto"/>
        <w:right w:val="none" w:sz="0" w:space="0" w:color="auto"/>
      </w:divBdr>
    </w:div>
    <w:div w:id="2071538808">
      <w:bodyDiv w:val="1"/>
      <w:marLeft w:val="0"/>
      <w:marRight w:val="0"/>
      <w:marTop w:val="0"/>
      <w:marBottom w:val="0"/>
      <w:divBdr>
        <w:top w:val="none" w:sz="0" w:space="0" w:color="auto"/>
        <w:left w:val="none" w:sz="0" w:space="0" w:color="auto"/>
        <w:bottom w:val="none" w:sz="0" w:space="0" w:color="auto"/>
        <w:right w:val="none" w:sz="0" w:space="0" w:color="auto"/>
      </w:divBdr>
    </w:div>
    <w:div w:id="2072536547">
      <w:bodyDiv w:val="1"/>
      <w:marLeft w:val="0"/>
      <w:marRight w:val="0"/>
      <w:marTop w:val="0"/>
      <w:marBottom w:val="0"/>
      <w:divBdr>
        <w:top w:val="none" w:sz="0" w:space="0" w:color="auto"/>
        <w:left w:val="none" w:sz="0" w:space="0" w:color="auto"/>
        <w:bottom w:val="none" w:sz="0" w:space="0" w:color="auto"/>
        <w:right w:val="none" w:sz="0" w:space="0" w:color="auto"/>
      </w:divBdr>
    </w:div>
    <w:div w:id="2075542738">
      <w:bodyDiv w:val="1"/>
      <w:marLeft w:val="0"/>
      <w:marRight w:val="0"/>
      <w:marTop w:val="0"/>
      <w:marBottom w:val="0"/>
      <w:divBdr>
        <w:top w:val="none" w:sz="0" w:space="0" w:color="auto"/>
        <w:left w:val="none" w:sz="0" w:space="0" w:color="auto"/>
        <w:bottom w:val="none" w:sz="0" w:space="0" w:color="auto"/>
        <w:right w:val="none" w:sz="0" w:space="0" w:color="auto"/>
      </w:divBdr>
    </w:div>
    <w:div w:id="2078551102">
      <w:bodyDiv w:val="1"/>
      <w:marLeft w:val="0"/>
      <w:marRight w:val="0"/>
      <w:marTop w:val="0"/>
      <w:marBottom w:val="0"/>
      <w:divBdr>
        <w:top w:val="none" w:sz="0" w:space="0" w:color="auto"/>
        <w:left w:val="none" w:sz="0" w:space="0" w:color="auto"/>
        <w:bottom w:val="none" w:sz="0" w:space="0" w:color="auto"/>
        <w:right w:val="none" w:sz="0" w:space="0" w:color="auto"/>
      </w:divBdr>
    </w:div>
    <w:div w:id="2080789478">
      <w:bodyDiv w:val="1"/>
      <w:marLeft w:val="0"/>
      <w:marRight w:val="0"/>
      <w:marTop w:val="0"/>
      <w:marBottom w:val="0"/>
      <w:divBdr>
        <w:top w:val="none" w:sz="0" w:space="0" w:color="auto"/>
        <w:left w:val="none" w:sz="0" w:space="0" w:color="auto"/>
        <w:bottom w:val="none" w:sz="0" w:space="0" w:color="auto"/>
        <w:right w:val="none" w:sz="0" w:space="0" w:color="auto"/>
      </w:divBdr>
    </w:div>
    <w:div w:id="2098667863">
      <w:bodyDiv w:val="1"/>
      <w:marLeft w:val="0"/>
      <w:marRight w:val="0"/>
      <w:marTop w:val="0"/>
      <w:marBottom w:val="0"/>
      <w:divBdr>
        <w:top w:val="none" w:sz="0" w:space="0" w:color="auto"/>
        <w:left w:val="none" w:sz="0" w:space="0" w:color="auto"/>
        <w:bottom w:val="none" w:sz="0" w:space="0" w:color="auto"/>
        <w:right w:val="none" w:sz="0" w:space="0" w:color="auto"/>
      </w:divBdr>
    </w:div>
    <w:div w:id="2104373992">
      <w:bodyDiv w:val="1"/>
      <w:marLeft w:val="0"/>
      <w:marRight w:val="0"/>
      <w:marTop w:val="0"/>
      <w:marBottom w:val="0"/>
      <w:divBdr>
        <w:top w:val="none" w:sz="0" w:space="0" w:color="auto"/>
        <w:left w:val="none" w:sz="0" w:space="0" w:color="auto"/>
        <w:bottom w:val="none" w:sz="0" w:space="0" w:color="auto"/>
        <w:right w:val="none" w:sz="0" w:space="0" w:color="auto"/>
      </w:divBdr>
    </w:div>
    <w:div w:id="2107260968">
      <w:bodyDiv w:val="1"/>
      <w:marLeft w:val="0"/>
      <w:marRight w:val="0"/>
      <w:marTop w:val="0"/>
      <w:marBottom w:val="0"/>
      <w:divBdr>
        <w:top w:val="none" w:sz="0" w:space="0" w:color="auto"/>
        <w:left w:val="none" w:sz="0" w:space="0" w:color="auto"/>
        <w:bottom w:val="none" w:sz="0" w:space="0" w:color="auto"/>
        <w:right w:val="none" w:sz="0" w:space="0" w:color="auto"/>
      </w:divBdr>
    </w:div>
    <w:div w:id="2108306175">
      <w:bodyDiv w:val="1"/>
      <w:marLeft w:val="0"/>
      <w:marRight w:val="0"/>
      <w:marTop w:val="0"/>
      <w:marBottom w:val="0"/>
      <w:divBdr>
        <w:top w:val="none" w:sz="0" w:space="0" w:color="auto"/>
        <w:left w:val="none" w:sz="0" w:space="0" w:color="auto"/>
        <w:bottom w:val="none" w:sz="0" w:space="0" w:color="auto"/>
        <w:right w:val="none" w:sz="0" w:space="0" w:color="auto"/>
      </w:divBdr>
    </w:div>
    <w:div w:id="2120563302">
      <w:bodyDiv w:val="1"/>
      <w:marLeft w:val="0"/>
      <w:marRight w:val="0"/>
      <w:marTop w:val="0"/>
      <w:marBottom w:val="0"/>
      <w:divBdr>
        <w:top w:val="none" w:sz="0" w:space="0" w:color="auto"/>
        <w:left w:val="none" w:sz="0" w:space="0" w:color="auto"/>
        <w:bottom w:val="none" w:sz="0" w:space="0" w:color="auto"/>
        <w:right w:val="none" w:sz="0" w:space="0" w:color="auto"/>
      </w:divBdr>
    </w:div>
    <w:div w:id="2122721209">
      <w:bodyDiv w:val="1"/>
      <w:marLeft w:val="0"/>
      <w:marRight w:val="0"/>
      <w:marTop w:val="0"/>
      <w:marBottom w:val="0"/>
      <w:divBdr>
        <w:top w:val="none" w:sz="0" w:space="0" w:color="auto"/>
        <w:left w:val="none" w:sz="0" w:space="0" w:color="auto"/>
        <w:bottom w:val="none" w:sz="0" w:space="0" w:color="auto"/>
        <w:right w:val="none" w:sz="0" w:space="0" w:color="auto"/>
      </w:divBdr>
    </w:div>
    <w:div w:id="2123262680">
      <w:bodyDiv w:val="1"/>
      <w:marLeft w:val="0"/>
      <w:marRight w:val="0"/>
      <w:marTop w:val="0"/>
      <w:marBottom w:val="0"/>
      <w:divBdr>
        <w:top w:val="none" w:sz="0" w:space="0" w:color="auto"/>
        <w:left w:val="none" w:sz="0" w:space="0" w:color="auto"/>
        <w:bottom w:val="none" w:sz="0" w:space="0" w:color="auto"/>
        <w:right w:val="none" w:sz="0" w:space="0" w:color="auto"/>
      </w:divBdr>
    </w:div>
    <w:div w:id="2129813128">
      <w:bodyDiv w:val="1"/>
      <w:marLeft w:val="0"/>
      <w:marRight w:val="0"/>
      <w:marTop w:val="0"/>
      <w:marBottom w:val="0"/>
      <w:divBdr>
        <w:top w:val="none" w:sz="0" w:space="0" w:color="auto"/>
        <w:left w:val="none" w:sz="0" w:space="0" w:color="auto"/>
        <w:bottom w:val="none" w:sz="0" w:space="0" w:color="auto"/>
        <w:right w:val="none" w:sz="0" w:space="0" w:color="auto"/>
      </w:divBdr>
    </w:div>
    <w:div w:id="2134131624">
      <w:bodyDiv w:val="1"/>
      <w:marLeft w:val="0"/>
      <w:marRight w:val="0"/>
      <w:marTop w:val="0"/>
      <w:marBottom w:val="0"/>
      <w:divBdr>
        <w:top w:val="none" w:sz="0" w:space="0" w:color="auto"/>
        <w:left w:val="none" w:sz="0" w:space="0" w:color="auto"/>
        <w:bottom w:val="none" w:sz="0" w:space="0" w:color="auto"/>
        <w:right w:val="none" w:sz="0" w:space="0" w:color="auto"/>
      </w:divBdr>
    </w:div>
    <w:div w:id="2135756084">
      <w:bodyDiv w:val="1"/>
      <w:marLeft w:val="0"/>
      <w:marRight w:val="0"/>
      <w:marTop w:val="0"/>
      <w:marBottom w:val="0"/>
      <w:divBdr>
        <w:top w:val="none" w:sz="0" w:space="0" w:color="auto"/>
        <w:left w:val="none" w:sz="0" w:space="0" w:color="auto"/>
        <w:bottom w:val="none" w:sz="0" w:space="0" w:color="auto"/>
        <w:right w:val="none" w:sz="0" w:space="0" w:color="auto"/>
      </w:divBdr>
    </w:div>
    <w:div w:id="2136214200">
      <w:bodyDiv w:val="1"/>
      <w:marLeft w:val="0"/>
      <w:marRight w:val="0"/>
      <w:marTop w:val="0"/>
      <w:marBottom w:val="0"/>
      <w:divBdr>
        <w:top w:val="none" w:sz="0" w:space="0" w:color="auto"/>
        <w:left w:val="none" w:sz="0" w:space="0" w:color="auto"/>
        <w:bottom w:val="none" w:sz="0" w:space="0" w:color="auto"/>
        <w:right w:val="none" w:sz="0" w:space="0" w:color="auto"/>
      </w:divBdr>
    </w:div>
    <w:div w:id="2138644739">
      <w:bodyDiv w:val="1"/>
      <w:marLeft w:val="0"/>
      <w:marRight w:val="0"/>
      <w:marTop w:val="0"/>
      <w:marBottom w:val="0"/>
      <w:divBdr>
        <w:top w:val="none" w:sz="0" w:space="0" w:color="auto"/>
        <w:left w:val="none" w:sz="0" w:space="0" w:color="auto"/>
        <w:bottom w:val="none" w:sz="0" w:space="0" w:color="auto"/>
        <w:right w:val="none" w:sz="0" w:space="0" w:color="auto"/>
      </w:divBdr>
    </w:div>
    <w:div w:id="2141728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header" Target="header3.xml"/><Relationship Id="rId26" Type="http://schemas.openxmlformats.org/officeDocument/2006/relationships/header" Target="header8.xml"/><Relationship Id="rId39" Type="http://schemas.openxmlformats.org/officeDocument/2006/relationships/header" Target="header18.xml"/><Relationship Id="rId21" Type="http://schemas.openxmlformats.org/officeDocument/2006/relationships/hyperlink" Target="http://www.dwneeds.epa.gov" TargetMode="External"/><Relationship Id="rId34" Type="http://schemas.openxmlformats.org/officeDocument/2006/relationships/header" Target="header14.xml"/><Relationship Id="rId42" Type="http://schemas.openxmlformats.org/officeDocument/2006/relationships/footer" Target="footer8.xml"/><Relationship Id="rId47" Type="http://schemas.openxmlformats.org/officeDocument/2006/relationships/theme" Target="theme/theme1.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footer" Target="footer1.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3.xml"/><Relationship Id="rId32" Type="http://schemas.openxmlformats.org/officeDocument/2006/relationships/footer" Target="footer5.xml"/><Relationship Id="rId37" Type="http://schemas.openxmlformats.org/officeDocument/2006/relationships/header" Target="header16.xml"/><Relationship Id="rId40" Type="http://schemas.openxmlformats.org/officeDocument/2006/relationships/footer" Target="footer7.xml"/><Relationship Id="rId45" Type="http://schemas.openxmlformats.org/officeDocument/2006/relationships/footer" Target="footer9.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eader" Target="header6.xml"/><Relationship Id="rId28" Type="http://schemas.openxmlformats.org/officeDocument/2006/relationships/footer" Target="footer4.xml"/><Relationship Id="rId36" Type="http://schemas.openxmlformats.org/officeDocument/2006/relationships/footer" Target="footer6.xml"/><Relationship Id="rId10" Type="http://schemas.openxmlformats.org/officeDocument/2006/relationships/styles" Target="styles.xml"/><Relationship Id="rId19" Type="http://schemas.openxmlformats.org/officeDocument/2006/relationships/footer" Target="footer2.xml"/><Relationship Id="rId31" Type="http://schemas.openxmlformats.org/officeDocument/2006/relationships/header" Target="header12.xml"/><Relationship Id="rId44" Type="http://schemas.openxmlformats.org/officeDocument/2006/relationships/hyperlink" Target="https://www.epa.gov/dockets"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5.xml"/><Relationship Id="rId27" Type="http://schemas.openxmlformats.org/officeDocument/2006/relationships/header" Target="header9.xml"/><Relationship Id="rId30" Type="http://schemas.openxmlformats.org/officeDocument/2006/relationships/header" Target="header11.xml"/><Relationship Id="rId35" Type="http://schemas.openxmlformats.org/officeDocument/2006/relationships/header" Target="header15.xml"/><Relationship Id="rId43" Type="http://schemas.openxmlformats.org/officeDocument/2006/relationships/hyperlink" Target="http://www.regulations.gov" TargetMode="External"/><Relationship Id="rId8" Type="http://schemas.openxmlformats.org/officeDocument/2006/relationships/customXml" Target="../customXml/item8.xml"/><Relationship Id="rId3" Type="http://schemas.openxmlformats.org/officeDocument/2006/relationships/customXml" Target="../customXml/item3.xml"/><Relationship Id="rId12" Type="http://schemas.openxmlformats.org/officeDocument/2006/relationships/webSettings" Target="webSettings.xml"/><Relationship Id="rId17" Type="http://schemas.openxmlformats.org/officeDocument/2006/relationships/header" Target="header2.xml"/><Relationship Id="rId25" Type="http://schemas.openxmlformats.org/officeDocument/2006/relationships/header" Target="header7.xml"/><Relationship Id="rId33" Type="http://schemas.openxmlformats.org/officeDocument/2006/relationships/header" Target="header13.xml"/><Relationship Id="rId38" Type="http://schemas.openxmlformats.org/officeDocument/2006/relationships/header" Target="header17.xml"/><Relationship Id="rId46" Type="http://schemas.openxmlformats.org/officeDocument/2006/relationships/fontTable" Target="fontTable.xml"/><Relationship Id="rId20" Type="http://schemas.openxmlformats.org/officeDocument/2006/relationships/header" Target="header4.xml"/><Relationship Id="rId41" Type="http://schemas.openxmlformats.org/officeDocument/2006/relationships/header" Target="header1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 xsi:nil="tru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ermInfo xmlns="http://schemas.microsoft.com/office/infopath/2007/PartnerControls">
          <TermName xmlns="http://schemas.microsoft.com/office/infopath/2007/PartnerControls">2015 DWINSA</TermName>
          <TermId xmlns="http://schemas.microsoft.com/office/infopath/2007/PartnerControls">11111111-1111-1111-1111-111111111111</TermId>
        </TermInfo>
      </Terms>
    </TaxKeywordTaxHTField>
    <Record xmlns="4ffa91fb-a0ff-4ac5-b2db-65c790d184a4" xsi:nil="true"/>
    <Rights xmlns="4ffa91fb-a0ff-4ac5-b2db-65c790d184a4" xsi:nil="true"/>
    <Document_x0020_Creation_x0020_Date xmlns="4ffa91fb-a0ff-4ac5-b2db-65c790d184a4" xsi:nil="tru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Records_x0020_Date xmlns="45247b5e-ffbd-4f0c-88fc-bd54b4f5e0ea" xsi:nil="true"/>
    <Records_x0020_Status xmlns="45247b5e-ffbd-4f0c-88fc-bd54b4f5e0ea">Pending</Records_x0020_Status>
    <SharedWithUsers xmlns="45247b5e-ffbd-4f0c-88fc-bd54b4f5e0ea">
      <UserInfo>
        <DisplayName>Druanne Cote</DisplayName>
        <AccountId>20</AccountId>
        <AccountType/>
      </UserInfo>
    </SharedWithUsers>
  </documentManagement>
</p:properties>
</file>

<file path=customXml/item4.xml><?xml version="1.0" encoding="utf-8"?>
<?mso-contentType ?>
<SharedContentType xmlns="Microsoft.SharePoint.Taxonomy.ContentTypeSync" SourceId="29f62856-1543-49d4-a736-4569d363f533" ContentTypeId="0x0101" PreviousValue="false"/>
</file>

<file path=customXml/item5.xml><?xml version="1.0" encoding="utf-8"?>
<?mso-contentType ?>
<SharedContentType xmlns="Microsoft.SharePoint.Taxonomy.ContentTypeSync" SourceId="29f62856-1543-49d4-a736-4569d363f533" ContentTypeId="0x0101" PreviousValue="false"/>
</file>

<file path=customXml/item6.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ermInfo xmlns="http://schemas.microsoft.com/office/infopath/2007/PartnerControls">
          <TermName xmlns="http://schemas.microsoft.com/office/infopath/2007/PartnerControls">2015 DWINSA</TermName>
          <TermId xmlns="http://schemas.microsoft.com/office/infopath/2007/PartnerControls">585418bc-b441-4370-8086-88f7b70ee84c</TermId>
        </TermInfo>
      </Terms>
    </TaxKeywordTaxHTField>
    <Record xmlns="4ffa91fb-a0ff-4ac5-b2db-65c790d184a4">Shared</Record>
    <Rights xmlns="4ffa91fb-a0ff-4ac5-b2db-65c790d184a4" xsi:nil="true"/>
    <Document_x0020_Creation_x0020_Date xmlns="4ffa91fb-a0ff-4ac5-b2db-65c790d184a4">2020-10-28T17:16:56+00:00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Records_x0020_Status xmlns="af5a5bf0-f7ab-4562-a284-2ade848e6890">Pending</Records_x0020_Status>
    <Records_x0020_Date xmlns="af5a5bf0-f7ab-4562-a284-2ade848e6890" xsi:nil="true"/>
  </documentManagement>
</p:properties>
</file>

<file path=customXml/item7.xml><?xml version="1.0" encoding="utf-8"?>
<ct:contentTypeSchema xmlns:ct="http://schemas.microsoft.com/office/2006/metadata/contentType" xmlns:ma="http://schemas.microsoft.com/office/2006/metadata/properties/metaAttributes" ct:_="" ma:_="" ma:contentTypeName="Document" ma:contentTypeID="0x01010057CD9FA56227444F82B5527B419A1BA5" ma:contentTypeVersion="34" ma:contentTypeDescription="Create a new document." ma:contentTypeScope="" ma:versionID="d548d6422c3edde51e670c831b5162f6">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45247b5e-ffbd-4f0c-88fc-bd54b4f5e0ea" xmlns:ns7="ca497fff-9786-4e82-a531-681128f534e2" targetNamespace="http://schemas.microsoft.com/office/2006/metadata/properties" ma:root="true" ma:fieldsID="1f38b611ca8925cfb7d284c873991045" ns1:_="" ns3:_="" ns4:_="" ns5:_="" ns6:_="" ns7:_="">
    <xsd:import namespace="http://schemas.microsoft.com/sharepoint/v3"/>
    <xsd:import namespace="4ffa91fb-a0ff-4ac5-b2db-65c790d184a4"/>
    <xsd:import namespace="http://schemas.microsoft.com/sharepoint.v3"/>
    <xsd:import namespace="http://schemas.microsoft.com/sharepoint/v3/fields"/>
    <xsd:import namespace="45247b5e-ffbd-4f0c-88fc-bd54b4f5e0ea"/>
    <xsd:import namespace="ca497fff-9786-4e82-a531-681128f534e2"/>
    <xsd:element name="properties">
      <xsd:complexType>
        <xsd:sequence>
          <xsd:element name="documentManagement">
            <xsd:complexType>
              <xsd:all>
                <xsd:element ref="ns3:Document_x0020_Creation_x0020_Date" minOccurs="0"/>
                <xsd:element ref="ns3:Creator" minOccurs="0"/>
                <xsd:element ref="ns3:EPA_x0020_Office" minOccurs="0"/>
                <xsd:element ref="ns3:Record" minOccurs="0"/>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SharedWithUsers" minOccurs="0"/>
                <xsd:element ref="ns6:SharedWithDetails" minOccurs="0"/>
                <xsd:element ref="ns6:SharingHintHash" minOccurs="0"/>
                <xsd:element ref="ns6:LastSharedByUser" minOccurs="0"/>
                <xsd:element ref="ns6:LastSharedByTime" minOccurs="0"/>
                <xsd:element ref="ns7:MediaServiceMetadata" minOccurs="0"/>
                <xsd:element ref="ns7:MediaServiceFastMetadata" minOccurs="0"/>
                <xsd:element ref="ns6:Records_x0020_Status" minOccurs="0"/>
                <xsd:element ref="ns6:Records_x0020_Date" minOccurs="0"/>
                <xsd:element ref="ns7:MediaServiceAutoTags" minOccurs="0"/>
                <xsd:element ref="ns7:MediaServiceOCR" minOccurs="0"/>
                <xsd:element ref="ns7:MediaServiceGenerationTime" minOccurs="0"/>
                <xsd:element ref="ns7:MediaServiceEventHashCode" minOccurs="0"/>
                <xsd:element ref="ns7:MediaServiceDateTaken" minOccurs="0"/>
                <xsd:element ref="ns7: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5f0ce704-f78d-4157-9c5d-47e9057648bd}" ma:internalName="TaxCatchAllLabel" ma:readOnly="true" ma:showField="CatchAllDataLabel" ma:web="45247b5e-ffbd-4f0c-88fc-bd54b4f5e0ea">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5f0ce704-f78d-4157-9c5d-47e9057648bd}" ma:internalName="TaxCatchAll" ma:showField="CatchAllData" ma:web="45247b5e-ffbd-4f0c-88fc-bd54b4f5e0e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247b5e-ffbd-4f0c-88fc-bd54b4f5e0ea" elementFormDefault="qualified">
    <xsd:import namespace="http://schemas.microsoft.com/office/2006/documentManagement/types"/>
    <xsd:import namespace="http://schemas.microsoft.com/office/infopath/2007/PartnerControls"/>
    <xsd:element name="SharedWithUsers" ma:index="2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description="" ma:internalName="SharedWithDetails" ma:readOnly="true">
      <xsd:simpleType>
        <xsd:restriction base="dms:Note">
          <xsd:maxLength value="255"/>
        </xsd:restriction>
      </xsd:simpleType>
    </xsd:element>
    <xsd:element name="SharingHintHash" ma:index="30" nillable="true" ma:displayName="Sharing Hint Hash" ma:description="" ma:hidden="true" ma:internalName="SharingHintHash" ma:readOnly="true">
      <xsd:simpleType>
        <xsd:restriction base="dms:Text"/>
      </xsd:simpleType>
    </xsd:element>
    <xsd:element name="LastSharedByUser" ma:index="31" nillable="true" ma:displayName="Last Shared By User" ma:description="" ma:internalName="LastSharedByUser" ma:readOnly="true">
      <xsd:simpleType>
        <xsd:restriction base="dms:Note">
          <xsd:maxLength value="255"/>
        </xsd:restriction>
      </xsd:simpleType>
    </xsd:element>
    <xsd:element name="LastSharedByTime" ma:index="32" nillable="true" ma:displayName="Last Shared By Time" ma:description="" ma:internalName="LastSharedByTime" ma:readOnly="true">
      <xsd:simpleType>
        <xsd:restriction base="dms:DateTime"/>
      </xsd:simpleType>
    </xsd:element>
    <xsd:element name="Records_x0020_Status" ma:index="35" nillable="true" ma:displayName="Records Status" ma:default="Pending" ma:internalName="Records_x0020_Status">
      <xsd:simpleType>
        <xsd:restriction base="dms:Text"/>
      </xsd:simpleType>
    </xsd:element>
    <xsd:element name="Records_x0020_Date" ma:index="36" nillable="true" ma:displayName="Records Date" ma:hidden="true" ma:internalName="Records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a497fff-9786-4e82-a531-681128f534e2" elementFormDefault="qualified">
    <xsd:import namespace="http://schemas.microsoft.com/office/2006/documentManagement/types"/>
    <xsd:import namespace="http://schemas.microsoft.com/office/infopath/2007/PartnerControls"/>
    <xsd:element name="MediaServiceMetadata" ma:index="33" nillable="true" ma:displayName="MediaServiceMetadata" ma:description="" ma:hidden="true" ma:internalName="MediaServiceMetadata" ma:readOnly="true">
      <xsd:simpleType>
        <xsd:restriction base="dms:Note"/>
      </xsd:simpleType>
    </xsd:element>
    <xsd:element name="MediaServiceFastMetadata" ma:index="34" nillable="true" ma:displayName="MediaServiceFastMetadata" ma:description="" ma:hidden="true" ma:internalName="MediaServiceFastMetadata" ma:readOnly="true">
      <xsd:simpleType>
        <xsd:restriction base="dms:Note"/>
      </xsd:simpleType>
    </xsd:element>
    <xsd:element name="MediaServiceAutoTags" ma:index="37" nillable="true" ma:displayName="Tags" ma:internalName="MediaServiceAutoTags" ma:readOnly="true">
      <xsd:simpleType>
        <xsd:restriction base="dms:Text"/>
      </xsd:simpleType>
    </xsd:element>
    <xsd:element name="MediaServiceOCR" ma:index="38" nillable="true" ma:displayName="Extracted Text" ma:internalName="MediaServiceOCR" ma:readOnly="true">
      <xsd:simpleType>
        <xsd:restriction base="dms:Note">
          <xsd:maxLength value="255"/>
        </xsd:restriction>
      </xsd:simpleType>
    </xsd:element>
    <xsd:element name="MediaServiceGenerationTime" ma:index="39" nillable="true" ma:displayName="MediaServiceGenerationTime" ma:hidden="true" ma:internalName="MediaServiceGenerationTime" ma:readOnly="true">
      <xsd:simpleType>
        <xsd:restriction base="dms:Text"/>
      </xsd:simpleType>
    </xsd:element>
    <xsd:element name="MediaServiceEventHashCode" ma:index="40" nillable="true" ma:displayName="MediaServiceEventHashCode" ma:hidden="true" ma:internalName="MediaServiceEventHashCode" ma:readOnly="true">
      <xsd:simpleType>
        <xsd:restriction base="dms:Text"/>
      </xsd:simpleType>
    </xsd:element>
    <xsd:element name="MediaServiceDateTaken" ma:index="41" nillable="true" ma:displayName="MediaServiceDateTaken" ma:hidden="true" ma:internalName="MediaServiceDateTaken" ma:readOnly="true">
      <xsd:simpleType>
        <xsd:restriction base="dms:Text"/>
      </xsd:simpleType>
    </xsd:element>
    <xsd:element name="MediaServiceLocation" ma:index="42"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C12EF8-D58F-47C6-B2B6-52D6ED9CD989}">
  <ds:schemaRefs>
    <ds:schemaRef ds:uri="http://schemas.microsoft.com/sharepoint/v3/contenttype/forms"/>
  </ds:schemaRefs>
</ds:datastoreItem>
</file>

<file path=customXml/itemProps2.xml><?xml version="1.0" encoding="utf-8"?>
<ds:datastoreItem xmlns:ds="http://schemas.openxmlformats.org/officeDocument/2006/customXml" ds:itemID="{C0065239-ABDF-4CDC-8BD3-0340A909E392}">
  <ds:schemaRefs>
    <ds:schemaRef ds:uri="http://schemas.microsoft.com/sharepoint/v3/contenttype/forms"/>
  </ds:schemaRefs>
</ds:datastoreItem>
</file>

<file path=customXml/itemProps3.xml><?xml version="1.0" encoding="utf-8"?>
<ds:datastoreItem xmlns:ds="http://schemas.openxmlformats.org/officeDocument/2006/customXml" ds:itemID="{EF381C13-073E-4862-885C-29DA4A49035F}">
  <ds:schemaRefs>
    <ds:schemaRef ds:uri="http://purl.org/dc/terms/"/>
    <ds:schemaRef ds:uri="http://schemas.microsoft.com/office/infopath/2007/PartnerControls"/>
    <ds:schemaRef ds:uri="http://www.w3.org/XML/1998/namespace"/>
    <ds:schemaRef ds:uri="http://purl.org/dc/elements/1.1/"/>
    <ds:schemaRef ds:uri="4ffa91fb-a0ff-4ac5-b2db-65c790d184a4"/>
    <ds:schemaRef ds:uri="http://schemas.microsoft.com/office/2006/documentManagement/types"/>
    <ds:schemaRef ds:uri="http://purl.org/dc/dcmitype/"/>
    <ds:schemaRef ds:uri="http://schemas.microsoft.com/sharepoint/v3/fields"/>
    <ds:schemaRef ds:uri="ca497fff-9786-4e82-a531-681128f534e2"/>
    <ds:schemaRef ds:uri="http://schemas.microsoft.com/office/2006/metadata/properties"/>
    <ds:schemaRef ds:uri="http://schemas.microsoft.com/sharepoint/v3"/>
    <ds:schemaRef ds:uri="http://schemas.openxmlformats.org/package/2006/metadata/core-properties"/>
    <ds:schemaRef ds:uri="45247b5e-ffbd-4f0c-88fc-bd54b4f5e0ea"/>
    <ds:schemaRef ds:uri="http://schemas.microsoft.com/sharepoint.v3"/>
  </ds:schemaRefs>
</ds:datastoreItem>
</file>

<file path=customXml/itemProps4.xml><?xml version="1.0" encoding="utf-8"?>
<ds:datastoreItem xmlns:ds="http://schemas.openxmlformats.org/officeDocument/2006/customXml" ds:itemID="{F89E134B-33A0-4D32-9C39-635372EA5A57}">
  <ds:schemaRefs>
    <ds:schemaRef ds:uri="Microsoft.SharePoint.Taxonomy.ContentTypeSync"/>
  </ds:schemaRefs>
</ds:datastoreItem>
</file>

<file path=customXml/itemProps5.xml><?xml version="1.0" encoding="utf-8"?>
<ds:datastoreItem xmlns:ds="http://schemas.openxmlformats.org/officeDocument/2006/customXml" ds:itemID="{964C6E21-2721-4A1E-BACA-B3943854A811}">
  <ds:schemaRefs>
    <ds:schemaRef ds:uri="Microsoft.SharePoint.Taxonomy.ContentTypeSync"/>
  </ds:schemaRefs>
</ds:datastoreItem>
</file>

<file path=customXml/itemProps6.xml><?xml version="1.0" encoding="utf-8"?>
<ds:datastoreItem xmlns:ds="http://schemas.openxmlformats.org/officeDocument/2006/customXml" ds:itemID="{A7987AB5-06B1-4362-8AC4-35F9C94A399B}">
  <ds:schemaRefs>
    <ds:schemaRef ds:uri="http://purl.org/dc/dcmitype/"/>
    <ds:schemaRef ds:uri="http://www.w3.org/XML/1998/namespace"/>
    <ds:schemaRef ds:uri="http://purl.org/dc/terms/"/>
    <ds:schemaRef ds:uri="http://schemas.microsoft.com/office/2006/documentManagement/types"/>
    <ds:schemaRef ds:uri="http://schemas.microsoft.com/sharepoint/v3"/>
    <ds:schemaRef ds:uri="http://schemas.microsoft.com/office/infopath/2007/PartnerControls"/>
    <ds:schemaRef ds:uri="af5a5bf0-f7ab-4562-a284-2ade848e6890"/>
    <ds:schemaRef ds:uri="http://schemas.openxmlformats.org/package/2006/metadata/core-properties"/>
    <ds:schemaRef ds:uri="http://schemas.microsoft.com/sharepoint.v3"/>
    <ds:schemaRef ds:uri="4ffa91fb-a0ff-4ac5-b2db-65c790d184a4"/>
    <ds:schemaRef ds:uri="http://purl.org/dc/elements/1.1/"/>
    <ds:schemaRef ds:uri="8cc6119e-89a2-437a-9277-a5de26b484ce"/>
    <ds:schemaRef ds:uri="http://schemas.microsoft.com/sharepoint/v3/fields"/>
    <ds:schemaRef ds:uri="http://schemas.microsoft.com/office/2006/metadata/properties"/>
  </ds:schemaRefs>
</ds:datastoreItem>
</file>

<file path=customXml/itemProps7.xml><?xml version="1.0" encoding="utf-8"?>
<ds:datastoreItem xmlns:ds="http://schemas.openxmlformats.org/officeDocument/2006/customXml" ds:itemID="{090D62D0-BE0B-4066-A68D-BEF41E96BD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45247b5e-ffbd-4f0c-88fc-bd54b4f5e0ea"/>
    <ds:schemaRef ds:uri="ca497fff-9786-4e82-a531-681128f534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A445E113-0F1E-44B4-AB89-CE4DE2F28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75</Pages>
  <Words>31010</Words>
  <Characters>170699</Characters>
  <Application>Microsoft Office Word</Application>
  <DocSecurity>0</DocSecurity>
  <Lines>1422</Lines>
  <Paragraphs>402</Paragraphs>
  <ScaleCrop>false</ScaleCrop>
  <HeadingPairs>
    <vt:vector size="2" baseType="variant">
      <vt:variant>
        <vt:lpstr>Title</vt:lpstr>
      </vt:variant>
      <vt:variant>
        <vt:i4>1</vt:i4>
      </vt:variant>
    </vt:vector>
  </HeadingPairs>
  <TitlesOfParts>
    <vt:vector size="1" baseType="lpstr">
      <vt:lpstr/>
    </vt:vector>
  </TitlesOfParts>
  <Company>The Cadmus Group, Inc.</Company>
  <LinksUpToDate>false</LinksUpToDate>
  <CharactersWithSpaces>201307</CharactersWithSpaces>
  <SharedDoc>false</SharedDoc>
  <HLinks>
    <vt:vector size="630" baseType="variant">
      <vt:variant>
        <vt:i4>2228281</vt:i4>
      </vt:variant>
      <vt:variant>
        <vt:i4>630</vt:i4>
      </vt:variant>
      <vt:variant>
        <vt:i4>0</vt:i4>
      </vt:variant>
      <vt:variant>
        <vt:i4>5</vt:i4>
      </vt:variant>
      <vt:variant>
        <vt:lpwstr>http://www.dwneeds.epa.gov/</vt:lpwstr>
      </vt:variant>
      <vt:variant>
        <vt:lpwstr/>
      </vt:variant>
      <vt:variant>
        <vt:i4>2031674</vt:i4>
      </vt:variant>
      <vt:variant>
        <vt:i4>623</vt:i4>
      </vt:variant>
      <vt:variant>
        <vt:i4>0</vt:i4>
      </vt:variant>
      <vt:variant>
        <vt:i4>5</vt:i4>
      </vt:variant>
      <vt:variant>
        <vt:lpwstr/>
      </vt:variant>
      <vt:variant>
        <vt:lpwstr>_Toc29229437</vt:lpwstr>
      </vt:variant>
      <vt:variant>
        <vt:i4>1966138</vt:i4>
      </vt:variant>
      <vt:variant>
        <vt:i4>617</vt:i4>
      </vt:variant>
      <vt:variant>
        <vt:i4>0</vt:i4>
      </vt:variant>
      <vt:variant>
        <vt:i4>5</vt:i4>
      </vt:variant>
      <vt:variant>
        <vt:lpwstr/>
      </vt:variant>
      <vt:variant>
        <vt:lpwstr>_Toc29229436</vt:lpwstr>
      </vt:variant>
      <vt:variant>
        <vt:i4>1900602</vt:i4>
      </vt:variant>
      <vt:variant>
        <vt:i4>611</vt:i4>
      </vt:variant>
      <vt:variant>
        <vt:i4>0</vt:i4>
      </vt:variant>
      <vt:variant>
        <vt:i4>5</vt:i4>
      </vt:variant>
      <vt:variant>
        <vt:lpwstr/>
      </vt:variant>
      <vt:variant>
        <vt:lpwstr>_Toc29229435</vt:lpwstr>
      </vt:variant>
      <vt:variant>
        <vt:i4>1835066</vt:i4>
      </vt:variant>
      <vt:variant>
        <vt:i4>605</vt:i4>
      </vt:variant>
      <vt:variant>
        <vt:i4>0</vt:i4>
      </vt:variant>
      <vt:variant>
        <vt:i4>5</vt:i4>
      </vt:variant>
      <vt:variant>
        <vt:lpwstr/>
      </vt:variant>
      <vt:variant>
        <vt:lpwstr>_Toc29229434</vt:lpwstr>
      </vt:variant>
      <vt:variant>
        <vt:i4>1769530</vt:i4>
      </vt:variant>
      <vt:variant>
        <vt:i4>599</vt:i4>
      </vt:variant>
      <vt:variant>
        <vt:i4>0</vt:i4>
      </vt:variant>
      <vt:variant>
        <vt:i4>5</vt:i4>
      </vt:variant>
      <vt:variant>
        <vt:lpwstr/>
      </vt:variant>
      <vt:variant>
        <vt:lpwstr>_Toc29229433</vt:lpwstr>
      </vt:variant>
      <vt:variant>
        <vt:i4>1703994</vt:i4>
      </vt:variant>
      <vt:variant>
        <vt:i4>593</vt:i4>
      </vt:variant>
      <vt:variant>
        <vt:i4>0</vt:i4>
      </vt:variant>
      <vt:variant>
        <vt:i4>5</vt:i4>
      </vt:variant>
      <vt:variant>
        <vt:lpwstr/>
      </vt:variant>
      <vt:variant>
        <vt:lpwstr>_Toc29229432</vt:lpwstr>
      </vt:variant>
      <vt:variant>
        <vt:i4>1638458</vt:i4>
      </vt:variant>
      <vt:variant>
        <vt:i4>587</vt:i4>
      </vt:variant>
      <vt:variant>
        <vt:i4>0</vt:i4>
      </vt:variant>
      <vt:variant>
        <vt:i4>5</vt:i4>
      </vt:variant>
      <vt:variant>
        <vt:lpwstr/>
      </vt:variant>
      <vt:variant>
        <vt:lpwstr>_Toc29229431</vt:lpwstr>
      </vt:variant>
      <vt:variant>
        <vt:i4>1572922</vt:i4>
      </vt:variant>
      <vt:variant>
        <vt:i4>581</vt:i4>
      </vt:variant>
      <vt:variant>
        <vt:i4>0</vt:i4>
      </vt:variant>
      <vt:variant>
        <vt:i4>5</vt:i4>
      </vt:variant>
      <vt:variant>
        <vt:lpwstr/>
      </vt:variant>
      <vt:variant>
        <vt:lpwstr>_Toc29229430</vt:lpwstr>
      </vt:variant>
      <vt:variant>
        <vt:i4>1114171</vt:i4>
      </vt:variant>
      <vt:variant>
        <vt:i4>575</vt:i4>
      </vt:variant>
      <vt:variant>
        <vt:i4>0</vt:i4>
      </vt:variant>
      <vt:variant>
        <vt:i4>5</vt:i4>
      </vt:variant>
      <vt:variant>
        <vt:lpwstr/>
      </vt:variant>
      <vt:variant>
        <vt:lpwstr>_Toc29229429</vt:lpwstr>
      </vt:variant>
      <vt:variant>
        <vt:i4>1048635</vt:i4>
      </vt:variant>
      <vt:variant>
        <vt:i4>569</vt:i4>
      </vt:variant>
      <vt:variant>
        <vt:i4>0</vt:i4>
      </vt:variant>
      <vt:variant>
        <vt:i4>5</vt:i4>
      </vt:variant>
      <vt:variant>
        <vt:lpwstr/>
      </vt:variant>
      <vt:variant>
        <vt:lpwstr>_Toc29229428</vt:lpwstr>
      </vt:variant>
      <vt:variant>
        <vt:i4>2031675</vt:i4>
      </vt:variant>
      <vt:variant>
        <vt:i4>563</vt:i4>
      </vt:variant>
      <vt:variant>
        <vt:i4>0</vt:i4>
      </vt:variant>
      <vt:variant>
        <vt:i4>5</vt:i4>
      </vt:variant>
      <vt:variant>
        <vt:lpwstr/>
      </vt:variant>
      <vt:variant>
        <vt:lpwstr>_Toc29229427</vt:lpwstr>
      </vt:variant>
      <vt:variant>
        <vt:i4>1966139</vt:i4>
      </vt:variant>
      <vt:variant>
        <vt:i4>557</vt:i4>
      </vt:variant>
      <vt:variant>
        <vt:i4>0</vt:i4>
      </vt:variant>
      <vt:variant>
        <vt:i4>5</vt:i4>
      </vt:variant>
      <vt:variant>
        <vt:lpwstr/>
      </vt:variant>
      <vt:variant>
        <vt:lpwstr>_Toc29229426</vt:lpwstr>
      </vt:variant>
      <vt:variant>
        <vt:i4>1900603</vt:i4>
      </vt:variant>
      <vt:variant>
        <vt:i4>551</vt:i4>
      </vt:variant>
      <vt:variant>
        <vt:i4>0</vt:i4>
      </vt:variant>
      <vt:variant>
        <vt:i4>5</vt:i4>
      </vt:variant>
      <vt:variant>
        <vt:lpwstr/>
      </vt:variant>
      <vt:variant>
        <vt:lpwstr>_Toc29229425</vt:lpwstr>
      </vt:variant>
      <vt:variant>
        <vt:i4>1835067</vt:i4>
      </vt:variant>
      <vt:variant>
        <vt:i4>545</vt:i4>
      </vt:variant>
      <vt:variant>
        <vt:i4>0</vt:i4>
      </vt:variant>
      <vt:variant>
        <vt:i4>5</vt:i4>
      </vt:variant>
      <vt:variant>
        <vt:lpwstr/>
      </vt:variant>
      <vt:variant>
        <vt:lpwstr>_Toc29229424</vt:lpwstr>
      </vt:variant>
      <vt:variant>
        <vt:i4>1769531</vt:i4>
      </vt:variant>
      <vt:variant>
        <vt:i4>539</vt:i4>
      </vt:variant>
      <vt:variant>
        <vt:i4>0</vt:i4>
      </vt:variant>
      <vt:variant>
        <vt:i4>5</vt:i4>
      </vt:variant>
      <vt:variant>
        <vt:lpwstr/>
      </vt:variant>
      <vt:variant>
        <vt:lpwstr>_Toc29229423</vt:lpwstr>
      </vt:variant>
      <vt:variant>
        <vt:i4>1703995</vt:i4>
      </vt:variant>
      <vt:variant>
        <vt:i4>533</vt:i4>
      </vt:variant>
      <vt:variant>
        <vt:i4>0</vt:i4>
      </vt:variant>
      <vt:variant>
        <vt:i4>5</vt:i4>
      </vt:variant>
      <vt:variant>
        <vt:lpwstr/>
      </vt:variant>
      <vt:variant>
        <vt:lpwstr>_Toc29229422</vt:lpwstr>
      </vt:variant>
      <vt:variant>
        <vt:i4>1638459</vt:i4>
      </vt:variant>
      <vt:variant>
        <vt:i4>527</vt:i4>
      </vt:variant>
      <vt:variant>
        <vt:i4>0</vt:i4>
      </vt:variant>
      <vt:variant>
        <vt:i4>5</vt:i4>
      </vt:variant>
      <vt:variant>
        <vt:lpwstr/>
      </vt:variant>
      <vt:variant>
        <vt:lpwstr>_Toc29229421</vt:lpwstr>
      </vt:variant>
      <vt:variant>
        <vt:i4>1572923</vt:i4>
      </vt:variant>
      <vt:variant>
        <vt:i4>521</vt:i4>
      </vt:variant>
      <vt:variant>
        <vt:i4>0</vt:i4>
      </vt:variant>
      <vt:variant>
        <vt:i4>5</vt:i4>
      </vt:variant>
      <vt:variant>
        <vt:lpwstr/>
      </vt:variant>
      <vt:variant>
        <vt:lpwstr>_Toc29229420</vt:lpwstr>
      </vt:variant>
      <vt:variant>
        <vt:i4>1114168</vt:i4>
      </vt:variant>
      <vt:variant>
        <vt:i4>515</vt:i4>
      </vt:variant>
      <vt:variant>
        <vt:i4>0</vt:i4>
      </vt:variant>
      <vt:variant>
        <vt:i4>5</vt:i4>
      </vt:variant>
      <vt:variant>
        <vt:lpwstr/>
      </vt:variant>
      <vt:variant>
        <vt:lpwstr>_Toc29229419</vt:lpwstr>
      </vt:variant>
      <vt:variant>
        <vt:i4>1048632</vt:i4>
      </vt:variant>
      <vt:variant>
        <vt:i4>509</vt:i4>
      </vt:variant>
      <vt:variant>
        <vt:i4>0</vt:i4>
      </vt:variant>
      <vt:variant>
        <vt:i4>5</vt:i4>
      </vt:variant>
      <vt:variant>
        <vt:lpwstr/>
      </vt:variant>
      <vt:variant>
        <vt:lpwstr>_Toc29229418</vt:lpwstr>
      </vt:variant>
      <vt:variant>
        <vt:i4>2031672</vt:i4>
      </vt:variant>
      <vt:variant>
        <vt:i4>503</vt:i4>
      </vt:variant>
      <vt:variant>
        <vt:i4>0</vt:i4>
      </vt:variant>
      <vt:variant>
        <vt:i4>5</vt:i4>
      </vt:variant>
      <vt:variant>
        <vt:lpwstr/>
      </vt:variant>
      <vt:variant>
        <vt:lpwstr>_Toc29229417</vt:lpwstr>
      </vt:variant>
      <vt:variant>
        <vt:i4>1966136</vt:i4>
      </vt:variant>
      <vt:variant>
        <vt:i4>497</vt:i4>
      </vt:variant>
      <vt:variant>
        <vt:i4>0</vt:i4>
      </vt:variant>
      <vt:variant>
        <vt:i4>5</vt:i4>
      </vt:variant>
      <vt:variant>
        <vt:lpwstr/>
      </vt:variant>
      <vt:variant>
        <vt:lpwstr>_Toc29229416</vt:lpwstr>
      </vt:variant>
      <vt:variant>
        <vt:i4>1900600</vt:i4>
      </vt:variant>
      <vt:variant>
        <vt:i4>491</vt:i4>
      </vt:variant>
      <vt:variant>
        <vt:i4>0</vt:i4>
      </vt:variant>
      <vt:variant>
        <vt:i4>5</vt:i4>
      </vt:variant>
      <vt:variant>
        <vt:lpwstr/>
      </vt:variant>
      <vt:variant>
        <vt:lpwstr>_Toc29229415</vt:lpwstr>
      </vt:variant>
      <vt:variant>
        <vt:i4>1835064</vt:i4>
      </vt:variant>
      <vt:variant>
        <vt:i4>485</vt:i4>
      </vt:variant>
      <vt:variant>
        <vt:i4>0</vt:i4>
      </vt:variant>
      <vt:variant>
        <vt:i4>5</vt:i4>
      </vt:variant>
      <vt:variant>
        <vt:lpwstr/>
      </vt:variant>
      <vt:variant>
        <vt:lpwstr>_Toc29229414</vt:lpwstr>
      </vt:variant>
      <vt:variant>
        <vt:i4>1769528</vt:i4>
      </vt:variant>
      <vt:variant>
        <vt:i4>479</vt:i4>
      </vt:variant>
      <vt:variant>
        <vt:i4>0</vt:i4>
      </vt:variant>
      <vt:variant>
        <vt:i4>5</vt:i4>
      </vt:variant>
      <vt:variant>
        <vt:lpwstr/>
      </vt:variant>
      <vt:variant>
        <vt:lpwstr>_Toc29229413</vt:lpwstr>
      </vt:variant>
      <vt:variant>
        <vt:i4>1703992</vt:i4>
      </vt:variant>
      <vt:variant>
        <vt:i4>473</vt:i4>
      </vt:variant>
      <vt:variant>
        <vt:i4>0</vt:i4>
      </vt:variant>
      <vt:variant>
        <vt:i4>5</vt:i4>
      </vt:variant>
      <vt:variant>
        <vt:lpwstr/>
      </vt:variant>
      <vt:variant>
        <vt:lpwstr>_Toc29229412</vt:lpwstr>
      </vt:variant>
      <vt:variant>
        <vt:i4>1638456</vt:i4>
      </vt:variant>
      <vt:variant>
        <vt:i4>467</vt:i4>
      </vt:variant>
      <vt:variant>
        <vt:i4>0</vt:i4>
      </vt:variant>
      <vt:variant>
        <vt:i4>5</vt:i4>
      </vt:variant>
      <vt:variant>
        <vt:lpwstr/>
      </vt:variant>
      <vt:variant>
        <vt:lpwstr>_Toc29229411</vt:lpwstr>
      </vt:variant>
      <vt:variant>
        <vt:i4>1572920</vt:i4>
      </vt:variant>
      <vt:variant>
        <vt:i4>461</vt:i4>
      </vt:variant>
      <vt:variant>
        <vt:i4>0</vt:i4>
      </vt:variant>
      <vt:variant>
        <vt:i4>5</vt:i4>
      </vt:variant>
      <vt:variant>
        <vt:lpwstr/>
      </vt:variant>
      <vt:variant>
        <vt:lpwstr>_Toc29229410</vt:lpwstr>
      </vt:variant>
      <vt:variant>
        <vt:i4>1114169</vt:i4>
      </vt:variant>
      <vt:variant>
        <vt:i4>455</vt:i4>
      </vt:variant>
      <vt:variant>
        <vt:i4>0</vt:i4>
      </vt:variant>
      <vt:variant>
        <vt:i4>5</vt:i4>
      </vt:variant>
      <vt:variant>
        <vt:lpwstr/>
      </vt:variant>
      <vt:variant>
        <vt:lpwstr>_Toc29229409</vt:lpwstr>
      </vt:variant>
      <vt:variant>
        <vt:i4>1048633</vt:i4>
      </vt:variant>
      <vt:variant>
        <vt:i4>446</vt:i4>
      </vt:variant>
      <vt:variant>
        <vt:i4>0</vt:i4>
      </vt:variant>
      <vt:variant>
        <vt:i4>5</vt:i4>
      </vt:variant>
      <vt:variant>
        <vt:lpwstr/>
      </vt:variant>
      <vt:variant>
        <vt:lpwstr>_Toc29229408</vt:lpwstr>
      </vt:variant>
      <vt:variant>
        <vt:i4>2031673</vt:i4>
      </vt:variant>
      <vt:variant>
        <vt:i4>440</vt:i4>
      </vt:variant>
      <vt:variant>
        <vt:i4>0</vt:i4>
      </vt:variant>
      <vt:variant>
        <vt:i4>5</vt:i4>
      </vt:variant>
      <vt:variant>
        <vt:lpwstr/>
      </vt:variant>
      <vt:variant>
        <vt:lpwstr>_Toc29229407</vt:lpwstr>
      </vt:variant>
      <vt:variant>
        <vt:i4>1966137</vt:i4>
      </vt:variant>
      <vt:variant>
        <vt:i4>434</vt:i4>
      </vt:variant>
      <vt:variant>
        <vt:i4>0</vt:i4>
      </vt:variant>
      <vt:variant>
        <vt:i4>5</vt:i4>
      </vt:variant>
      <vt:variant>
        <vt:lpwstr/>
      </vt:variant>
      <vt:variant>
        <vt:lpwstr>_Toc29229406</vt:lpwstr>
      </vt:variant>
      <vt:variant>
        <vt:i4>1900601</vt:i4>
      </vt:variant>
      <vt:variant>
        <vt:i4>428</vt:i4>
      </vt:variant>
      <vt:variant>
        <vt:i4>0</vt:i4>
      </vt:variant>
      <vt:variant>
        <vt:i4>5</vt:i4>
      </vt:variant>
      <vt:variant>
        <vt:lpwstr/>
      </vt:variant>
      <vt:variant>
        <vt:lpwstr>_Toc29229405</vt:lpwstr>
      </vt:variant>
      <vt:variant>
        <vt:i4>1835065</vt:i4>
      </vt:variant>
      <vt:variant>
        <vt:i4>422</vt:i4>
      </vt:variant>
      <vt:variant>
        <vt:i4>0</vt:i4>
      </vt:variant>
      <vt:variant>
        <vt:i4>5</vt:i4>
      </vt:variant>
      <vt:variant>
        <vt:lpwstr/>
      </vt:variant>
      <vt:variant>
        <vt:lpwstr>_Toc29229404</vt:lpwstr>
      </vt:variant>
      <vt:variant>
        <vt:i4>1769529</vt:i4>
      </vt:variant>
      <vt:variant>
        <vt:i4>416</vt:i4>
      </vt:variant>
      <vt:variant>
        <vt:i4>0</vt:i4>
      </vt:variant>
      <vt:variant>
        <vt:i4>5</vt:i4>
      </vt:variant>
      <vt:variant>
        <vt:lpwstr/>
      </vt:variant>
      <vt:variant>
        <vt:lpwstr>_Toc29229403</vt:lpwstr>
      </vt:variant>
      <vt:variant>
        <vt:i4>1703993</vt:i4>
      </vt:variant>
      <vt:variant>
        <vt:i4>410</vt:i4>
      </vt:variant>
      <vt:variant>
        <vt:i4>0</vt:i4>
      </vt:variant>
      <vt:variant>
        <vt:i4>5</vt:i4>
      </vt:variant>
      <vt:variant>
        <vt:lpwstr/>
      </vt:variant>
      <vt:variant>
        <vt:lpwstr>_Toc29229402</vt:lpwstr>
      </vt:variant>
      <vt:variant>
        <vt:i4>1638457</vt:i4>
      </vt:variant>
      <vt:variant>
        <vt:i4>404</vt:i4>
      </vt:variant>
      <vt:variant>
        <vt:i4>0</vt:i4>
      </vt:variant>
      <vt:variant>
        <vt:i4>5</vt:i4>
      </vt:variant>
      <vt:variant>
        <vt:lpwstr/>
      </vt:variant>
      <vt:variant>
        <vt:lpwstr>_Toc29229401</vt:lpwstr>
      </vt:variant>
      <vt:variant>
        <vt:i4>1572921</vt:i4>
      </vt:variant>
      <vt:variant>
        <vt:i4>398</vt:i4>
      </vt:variant>
      <vt:variant>
        <vt:i4>0</vt:i4>
      </vt:variant>
      <vt:variant>
        <vt:i4>5</vt:i4>
      </vt:variant>
      <vt:variant>
        <vt:lpwstr/>
      </vt:variant>
      <vt:variant>
        <vt:lpwstr>_Toc29229400</vt:lpwstr>
      </vt:variant>
      <vt:variant>
        <vt:i4>1441840</vt:i4>
      </vt:variant>
      <vt:variant>
        <vt:i4>392</vt:i4>
      </vt:variant>
      <vt:variant>
        <vt:i4>0</vt:i4>
      </vt:variant>
      <vt:variant>
        <vt:i4>5</vt:i4>
      </vt:variant>
      <vt:variant>
        <vt:lpwstr/>
      </vt:variant>
      <vt:variant>
        <vt:lpwstr>_Toc29229399</vt:lpwstr>
      </vt:variant>
      <vt:variant>
        <vt:i4>1507376</vt:i4>
      </vt:variant>
      <vt:variant>
        <vt:i4>386</vt:i4>
      </vt:variant>
      <vt:variant>
        <vt:i4>0</vt:i4>
      </vt:variant>
      <vt:variant>
        <vt:i4>5</vt:i4>
      </vt:variant>
      <vt:variant>
        <vt:lpwstr/>
      </vt:variant>
      <vt:variant>
        <vt:lpwstr>_Toc29229398</vt:lpwstr>
      </vt:variant>
      <vt:variant>
        <vt:i4>1572912</vt:i4>
      </vt:variant>
      <vt:variant>
        <vt:i4>380</vt:i4>
      </vt:variant>
      <vt:variant>
        <vt:i4>0</vt:i4>
      </vt:variant>
      <vt:variant>
        <vt:i4>5</vt:i4>
      </vt:variant>
      <vt:variant>
        <vt:lpwstr/>
      </vt:variant>
      <vt:variant>
        <vt:lpwstr>_Toc29229397</vt:lpwstr>
      </vt:variant>
      <vt:variant>
        <vt:i4>1638448</vt:i4>
      </vt:variant>
      <vt:variant>
        <vt:i4>374</vt:i4>
      </vt:variant>
      <vt:variant>
        <vt:i4>0</vt:i4>
      </vt:variant>
      <vt:variant>
        <vt:i4>5</vt:i4>
      </vt:variant>
      <vt:variant>
        <vt:lpwstr/>
      </vt:variant>
      <vt:variant>
        <vt:lpwstr>_Toc29229396</vt:lpwstr>
      </vt:variant>
      <vt:variant>
        <vt:i4>1703984</vt:i4>
      </vt:variant>
      <vt:variant>
        <vt:i4>368</vt:i4>
      </vt:variant>
      <vt:variant>
        <vt:i4>0</vt:i4>
      </vt:variant>
      <vt:variant>
        <vt:i4>5</vt:i4>
      </vt:variant>
      <vt:variant>
        <vt:lpwstr/>
      </vt:variant>
      <vt:variant>
        <vt:lpwstr>_Toc29229395</vt:lpwstr>
      </vt:variant>
      <vt:variant>
        <vt:i4>1769520</vt:i4>
      </vt:variant>
      <vt:variant>
        <vt:i4>362</vt:i4>
      </vt:variant>
      <vt:variant>
        <vt:i4>0</vt:i4>
      </vt:variant>
      <vt:variant>
        <vt:i4>5</vt:i4>
      </vt:variant>
      <vt:variant>
        <vt:lpwstr/>
      </vt:variant>
      <vt:variant>
        <vt:lpwstr>_Toc29229394</vt:lpwstr>
      </vt:variant>
      <vt:variant>
        <vt:i4>1835056</vt:i4>
      </vt:variant>
      <vt:variant>
        <vt:i4>356</vt:i4>
      </vt:variant>
      <vt:variant>
        <vt:i4>0</vt:i4>
      </vt:variant>
      <vt:variant>
        <vt:i4>5</vt:i4>
      </vt:variant>
      <vt:variant>
        <vt:lpwstr/>
      </vt:variant>
      <vt:variant>
        <vt:lpwstr>_Toc29229393</vt:lpwstr>
      </vt:variant>
      <vt:variant>
        <vt:i4>1900592</vt:i4>
      </vt:variant>
      <vt:variant>
        <vt:i4>350</vt:i4>
      </vt:variant>
      <vt:variant>
        <vt:i4>0</vt:i4>
      </vt:variant>
      <vt:variant>
        <vt:i4>5</vt:i4>
      </vt:variant>
      <vt:variant>
        <vt:lpwstr/>
      </vt:variant>
      <vt:variant>
        <vt:lpwstr>_Toc29229392</vt:lpwstr>
      </vt:variant>
      <vt:variant>
        <vt:i4>1966128</vt:i4>
      </vt:variant>
      <vt:variant>
        <vt:i4>344</vt:i4>
      </vt:variant>
      <vt:variant>
        <vt:i4>0</vt:i4>
      </vt:variant>
      <vt:variant>
        <vt:i4>5</vt:i4>
      </vt:variant>
      <vt:variant>
        <vt:lpwstr/>
      </vt:variant>
      <vt:variant>
        <vt:lpwstr>_Toc29229391</vt:lpwstr>
      </vt:variant>
      <vt:variant>
        <vt:i4>2031664</vt:i4>
      </vt:variant>
      <vt:variant>
        <vt:i4>338</vt:i4>
      </vt:variant>
      <vt:variant>
        <vt:i4>0</vt:i4>
      </vt:variant>
      <vt:variant>
        <vt:i4>5</vt:i4>
      </vt:variant>
      <vt:variant>
        <vt:lpwstr/>
      </vt:variant>
      <vt:variant>
        <vt:lpwstr>_Toc29229390</vt:lpwstr>
      </vt:variant>
      <vt:variant>
        <vt:i4>1441841</vt:i4>
      </vt:variant>
      <vt:variant>
        <vt:i4>332</vt:i4>
      </vt:variant>
      <vt:variant>
        <vt:i4>0</vt:i4>
      </vt:variant>
      <vt:variant>
        <vt:i4>5</vt:i4>
      </vt:variant>
      <vt:variant>
        <vt:lpwstr/>
      </vt:variant>
      <vt:variant>
        <vt:lpwstr>_Toc29229389</vt:lpwstr>
      </vt:variant>
      <vt:variant>
        <vt:i4>1507377</vt:i4>
      </vt:variant>
      <vt:variant>
        <vt:i4>326</vt:i4>
      </vt:variant>
      <vt:variant>
        <vt:i4>0</vt:i4>
      </vt:variant>
      <vt:variant>
        <vt:i4>5</vt:i4>
      </vt:variant>
      <vt:variant>
        <vt:lpwstr/>
      </vt:variant>
      <vt:variant>
        <vt:lpwstr>_Toc29229388</vt:lpwstr>
      </vt:variant>
      <vt:variant>
        <vt:i4>1572913</vt:i4>
      </vt:variant>
      <vt:variant>
        <vt:i4>320</vt:i4>
      </vt:variant>
      <vt:variant>
        <vt:i4>0</vt:i4>
      </vt:variant>
      <vt:variant>
        <vt:i4>5</vt:i4>
      </vt:variant>
      <vt:variant>
        <vt:lpwstr/>
      </vt:variant>
      <vt:variant>
        <vt:lpwstr>_Toc29229387</vt:lpwstr>
      </vt:variant>
      <vt:variant>
        <vt:i4>1638449</vt:i4>
      </vt:variant>
      <vt:variant>
        <vt:i4>314</vt:i4>
      </vt:variant>
      <vt:variant>
        <vt:i4>0</vt:i4>
      </vt:variant>
      <vt:variant>
        <vt:i4>5</vt:i4>
      </vt:variant>
      <vt:variant>
        <vt:lpwstr/>
      </vt:variant>
      <vt:variant>
        <vt:lpwstr>_Toc29229386</vt:lpwstr>
      </vt:variant>
      <vt:variant>
        <vt:i4>1703985</vt:i4>
      </vt:variant>
      <vt:variant>
        <vt:i4>308</vt:i4>
      </vt:variant>
      <vt:variant>
        <vt:i4>0</vt:i4>
      </vt:variant>
      <vt:variant>
        <vt:i4>5</vt:i4>
      </vt:variant>
      <vt:variant>
        <vt:lpwstr/>
      </vt:variant>
      <vt:variant>
        <vt:lpwstr>_Toc29229385</vt:lpwstr>
      </vt:variant>
      <vt:variant>
        <vt:i4>1769521</vt:i4>
      </vt:variant>
      <vt:variant>
        <vt:i4>302</vt:i4>
      </vt:variant>
      <vt:variant>
        <vt:i4>0</vt:i4>
      </vt:variant>
      <vt:variant>
        <vt:i4>5</vt:i4>
      </vt:variant>
      <vt:variant>
        <vt:lpwstr/>
      </vt:variant>
      <vt:variant>
        <vt:lpwstr>_Toc29229384</vt:lpwstr>
      </vt:variant>
      <vt:variant>
        <vt:i4>1835057</vt:i4>
      </vt:variant>
      <vt:variant>
        <vt:i4>296</vt:i4>
      </vt:variant>
      <vt:variant>
        <vt:i4>0</vt:i4>
      </vt:variant>
      <vt:variant>
        <vt:i4>5</vt:i4>
      </vt:variant>
      <vt:variant>
        <vt:lpwstr/>
      </vt:variant>
      <vt:variant>
        <vt:lpwstr>_Toc29229383</vt:lpwstr>
      </vt:variant>
      <vt:variant>
        <vt:i4>1900593</vt:i4>
      </vt:variant>
      <vt:variant>
        <vt:i4>290</vt:i4>
      </vt:variant>
      <vt:variant>
        <vt:i4>0</vt:i4>
      </vt:variant>
      <vt:variant>
        <vt:i4>5</vt:i4>
      </vt:variant>
      <vt:variant>
        <vt:lpwstr/>
      </vt:variant>
      <vt:variant>
        <vt:lpwstr>_Toc29229382</vt:lpwstr>
      </vt:variant>
      <vt:variant>
        <vt:i4>1966129</vt:i4>
      </vt:variant>
      <vt:variant>
        <vt:i4>284</vt:i4>
      </vt:variant>
      <vt:variant>
        <vt:i4>0</vt:i4>
      </vt:variant>
      <vt:variant>
        <vt:i4>5</vt:i4>
      </vt:variant>
      <vt:variant>
        <vt:lpwstr/>
      </vt:variant>
      <vt:variant>
        <vt:lpwstr>_Toc29229381</vt:lpwstr>
      </vt:variant>
      <vt:variant>
        <vt:i4>2031665</vt:i4>
      </vt:variant>
      <vt:variant>
        <vt:i4>278</vt:i4>
      </vt:variant>
      <vt:variant>
        <vt:i4>0</vt:i4>
      </vt:variant>
      <vt:variant>
        <vt:i4>5</vt:i4>
      </vt:variant>
      <vt:variant>
        <vt:lpwstr/>
      </vt:variant>
      <vt:variant>
        <vt:lpwstr>_Toc29229380</vt:lpwstr>
      </vt:variant>
      <vt:variant>
        <vt:i4>1441854</vt:i4>
      </vt:variant>
      <vt:variant>
        <vt:i4>272</vt:i4>
      </vt:variant>
      <vt:variant>
        <vt:i4>0</vt:i4>
      </vt:variant>
      <vt:variant>
        <vt:i4>5</vt:i4>
      </vt:variant>
      <vt:variant>
        <vt:lpwstr/>
      </vt:variant>
      <vt:variant>
        <vt:lpwstr>_Toc29229379</vt:lpwstr>
      </vt:variant>
      <vt:variant>
        <vt:i4>1507390</vt:i4>
      </vt:variant>
      <vt:variant>
        <vt:i4>266</vt:i4>
      </vt:variant>
      <vt:variant>
        <vt:i4>0</vt:i4>
      </vt:variant>
      <vt:variant>
        <vt:i4>5</vt:i4>
      </vt:variant>
      <vt:variant>
        <vt:lpwstr/>
      </vt:variant>
      <vt:variant>
        <vt:lpwstr>_Toc29229378</vt:lpwstr>
      </vt:variant>
      <vt:variant>
        <vt:i4>1572926</vt:i4>
      </vt:variant>
      <vt:variant>
        <vt:i4>260</vt:i4>
      </vt:variant>
      <vt:variant>
        <vt:i4>0</vt:i4>
      </vt:variant>
      <vt:variant>
        <vt:i4>5</vt:i4>
      </vt:variant>
      <vt:variant>
        <vt:lpwstr/>
      </vt:variant>
      <vt:variant>
        <vt:lpwstr>_Toc29229377</vt:lpwstr>
      </vt:variant>
      <vt:variant>
        <vt:i4>1638462</vt:i4>
      </vt:variant>
      <vt:variant>
        <vt:i4>254</vt:i4>
      </vt:variant>
      <vt:variant>
        <vt:i4>0</vt:i4>
      </vt:variant>
      <vt:variant>
        <vt:i4>5</vt:i4>
      </vt:variant>
      <vt:variant>
        <vt:lpwstr/>
      </vt:variant>
      <vt:variant>
        <vt:lpwstr>_Toc29229376</vt:lpwstr>
      </vt:variant>
      <vt:variant>
        <vt:i4>1703998</vt:i4>
      </vt:variant>
      <vt:variant>
        <vt:i4>248</vt:i4>
      </vt:variant>
      <vt:variant>
        <vt:i4>0</vt:i4>
      </vt:variant>
      <vt:variant>
        <vt:i4>5</vt:i4>
      </vt:variant>
      <vt:variant>
        <vt:lpwstr/>
      </vt:variant>
      <vt:variant>
        <vt:lpwstr>_Toc29229375</vt:lpwstr>
      </vt:variant>
      <vt:variant>
        <vt:i4>1769534</vt:i4>
      </vt:variant>
      <vt:variant>
        <vt:i4>242</vt:i4>
      </vt:variant>
      <vt:variant>
        <vt:i4>0</vt:i4>
      </vt:variant>
      <vt:variant>
        <vt:i4>5</vt:i4>
      </vt:variant>
      <vt:variant>
        <vt:lpwstr/>
      </vt:variant>
      <vt:variant>
        <vt:lpwstr>_Toc29229374</vt:lpwstr>
      </vt:variant>
      <vt:variant>
        <vt:i4>1835070</vt:i4>
      </vt:variant>
      <vt:variant>
        <vt:i4>236</vt:i4>
      </vt:variant>
      <vt:variant>
        <vt:i4>0</vt:i4>
      </vt:variant>
      <vt:variant>
        <vt:i4>5</vt:i4>
      </vt:variant>
      <vt:variant>
        <vt:lpwstr/>
      </vt:variant>
      <vt:variant>
        <vt:lpwstr>_Toc29229373</vt:lpwstr>
      </vt:variant>
      <vt:variant>
        <vt:i4>1900606</vt:i4>
      </vt:variant>
      <vt:variant>
        <vt:i4>230</vt:i4>
      </vt:variant>
      <vt:variant>
        <vt:i4>0</vt:i4>
      </vt:variant>
      <vt:variant>
        <vt:i4>5</vt:i4>
      </vt:variant>
      <vt:variant>
        <vt:lpwstr/>
      </vt:variant>
      <vt:variant>
        <vt:lpwstr>_Toc29229372</vt:lpwstr>
      </vt:variant>
      <vt:variant>
        <vt:i4>1966142</vt:i4>
      </vt:variant>
      <vt:variant>
        <vt:i4>224</vt:i4>
      </vt:variant>
      <vt:variant>
        <vt:i4>0</vt:i4>
      </vt:variant>
      <vt:variant>
        <vt:i4>5</vt:i4>
      </vt:variant>
      <vt:variant>
        <vt:lpwstr/>
      </vt:variant>
      <vt:variant>
        <vt:lpwstr>_Toc29229371</vt:lpwstr>
      </vt:variant>
      <vt:variant>
        <vt:i4>2031678</vt:i4>
      </vt:variant>
      <vt:variant>
        <vt:i4>218</vt:i4>
      </vt:variant>
      <vt:variant>
        <vt:i4>0</vt:i4>
      </vt:variant>
      <vt:variant>
        <vt:i4>5</vt:i4>
      </vt:variant>
      <vt:variant>
        <vt:lpwstr/>
      </vt:variant>
      <vt:variant>
        <vt:lpwstr>_Toc29229370</vt:lpwstr>
      </vt:variant>
      <vt:variant>
        <vt:i4>1441855</vt:i4>
      </vt:variant>
      <vt:variant>
        <vt:i4>212</vt:i4>
      </vt:variant>
      <vt:variant>
        <vt:i4>0</vt:i4>
      </vt:variant>
      <vt:variant>
        <vt:i4>5</vt:i4>
      </vt:variant>
      <vt:variant>
        <vt:lpwstr/>
      </vt:variant>
      <vt:variant>
        <vt:lpwstr>_Toc29229369</vt:lpwstr>
      </vt:variant>
      <vt:variant>
        <vt:i4>1507391</vt:i4>
      </vt:variant>
      <vt:variant>
        <vt:i4>206</vt:i4>
      </vt:variant>
      <vt:variant>
        <vt:i4>0</vt:i4>
      </vt:variant>
      <vt:variant>
        <vt:i4>5</vt:i4>
      </vt:variant>
      <vt:variant>
        <vt:lpwstr/>
      </vt:variant>
      <vt:variant>
        <vt:lpwstr>_Toc29229368</vt:lpwstr>
      </vt:variant>
      <vt:variant>
        <vt:i4>1572927</vt:i4>
      </vt:variant>
      <vt:variant>
        <vt:i4>200</vt:i4>
      </vt:variant>
      <vt:variant>
        <vt:i4>0</vt:i4>
      </vt:variant>
      <vt:variant>
        <vt:i4>5</vt:i4>
      </vt:variant>
      <vt:variant>
        <vt:lpwstr/>
      </vt:variant>
      <vt:variant>
        <vt:lpwstr>_Toc29229367</vt:lpwstr>
      </vt:variant>
      <vt:variant>
        <vt:i4>1638463</vt:i4>
      </vt:variant>
      <vt:variant>
        <vt:i4>194</vt:i4>
      </vt:variant>
      <vt:variant>
        <vt:i4>0</vt:i4>
      </vt:variant>
      <vt:variant>
        <vt:i4>5</vt:i4>
      </vt:variant>
      <vt:variant>
        <vt:lpwstr/>
      </vt:variant>
      <vt:variant>
        <vt:lpwstr>_Toc29229366</vt:lpwstr>
      </vt:variant>
      <vt:variant>
        <vt:i4>1703999</vt:i4>
      </vt:variant>
      <vt:variant>
        <vt:i4>188</vt:i4>
      </vt:variant>
      <vt:variant>
        <vt:i4>0</vt:i4>
      </vt:variant>
      <vt:variant>
        <vt:i4>5</vt:i4>
      </vt:variant>
      <vt:variant>
        <vt:lpwstr/>
      </vt:variant>
      <vt:variant>
        <vt:lpwstr>_Toc29229365</vt:lpwstr>
      </vt:variant>
      <vt:variant>
        <vt:i4>1769535</vt:i4>
      </vt:variant>
      <vt:variant>
        <vt:i4>182</vt:i4>
      </vt:variant>
      <vt:variant>
        <vt:i4>0</vt:i4>
      </vt:variant>
      <vt:variant>
        <vt:i4>5</vt:i4>
      </vt:variant>
      <vt:variant>
        <vt:lpwstr/>
      </vt:variant>
      <vt:variant>
        <vt:lpwstr>_Toc29229364</vt:lpwstr>
      </vt:variant>
      <vt:variant>
        <vt:i4>1835071</vt:i4>
      </vt:variant>
      <vt:variant>
        <vt:i4>176</vt:i4>
      </vt:variant>
      <vt:variant>
        <vt:i4>0</vt:i4>
      </vt:variant>
      <vt:variant>
        <vt:i4>5</vt:i4>
      </vt:variant>
      <vt:variant>
        <vt:lpwstr/>
      </vt:variant>
      <vt:variant>
        <vt:lpwstr>_Toc29229363</vt:lpwstr>
      </vt:variant>
      <vt:variant>
        <vt:i4>1900607</vt:i4>
      </vt:variant>
      <vt:variant>
        <vt:i4>170</vt:i4>
      </vt:variant>
      <vt:variant>
        <vt:i4>0</vt:i4>
      </vt:variant>
      <vt:variant>
        <vt:i4>5</vt:i4>
      </vt:variant>
      <vt:variant>
        <vt:lpwstr/>
      </vt:variant>
      <vt:variant>
        <vt:lpwstr>_Toc29229362</vt:lpwstr>
      </vt:variant>
      <vt:variant>
        <vt:i4>1966143</vt:i4>
      </vt:variant>
      <vt:variant>
        <vt:i4>164</vt:i4>
      </vt:variant>
      <vt:variant>
        <vt:i4>0</vt:i4>
      </vt:variant>
      <vt:variant>
        <vt:i4>5</vt:i4>
      </vt:variant>
      <vt:variant>
        <vt:lpwstr/>
      </vt:variant>
      <vt:variant>
        <vt:lpwstr>_Toc29229361</vt:lpwstr>
      </vt:variant>
      <vt:variant>
        <vt:i4>2031679</vt:i4>
      </vt:variant>
      <vt:variant>
        <vt:i4>158</vt:i4>
      </vt:variant>
      <vt:variant>
        <vt:i4>0</vt:i4>
      </vt:variant>
      <vt:variant>
        <vt:i4>5</vt:i4>
      </vt:variant>
      <vt:variant>
        <vt:lpwstr/>
      </vt:variant>
      <vt:variant>
        <vt:lpwstr>_Toc29229360</vt:lpwstr>
      </vt:variant>
      <vt:variant>
        <vt:i4>1441852</vt:i4>
      </vt:variant>
      <vt:variant>
        <vt:i4>152</vt:i4>
      </vt:variant>
      <vt:variant>
        <vt:i4>0</vt:i4>
      </vt:variant>
      <vt:variant>
        <vt:i4>5</vt:i4>
      </vt:variant>
      <vt:variant>
        <vt:lpwstr/>
      </vt:variant>
      <vt:variant>
        <vt:lpwstr>_Toc29229359</vt:lpwstr>
      </vt:variant>
      <vt:variant>
        <vt:i4>1507388</vt:i4>
      </vt:variant>
      <vt:variant>
        <vt:i4>146</vt:i4>
      </vt:variant>
      <vt:variant>
        <vt:i4>0</vt:i4>
      </vt:variant>
      <vt:variant>
        <vt:i4>5</vt:i4>
      </vt:variant>
      <vt:variant>
        <vt:lpwstr/>
      </vt:variant>
      <vt:variant>
        <vt:lpwstr>_Toc29229358</vt:lpwstr>
      </vt:variant>
      <vt:variant>
        <vt:i4>1572924</vt:i4>
      </vt:variant>
      <vt:variant>
        <vt:i4>140</vt:i4>
      </vt:variant>
      <vt:variant>
        <vt:i4>0</vt:i4>
      </vt:variant>
      <vt:variant>
        <vt:i4>5</vt:i4>
      </vt:variant>
      <vt:variant>
        <vt:lpwstr/>
      </vt:variant>
      <vt:variant>
        <vt:lpwstr>_Toc29229357</vt:lpwstr>
      </vt:variant>
      <vt:variant>
        <vt:i4>1638460</vt:i4>
      </vt:variant>
      <vt:variant>
        <vt:i4>134</vt:i4>
      </vt:variant>
      <vt:variant>
        <vt:i4>0</vt:i4>
      </vt:variant>
      <vt:variant>
        <vt:i4>5</vt:i4>
      </vt:variant>
      <vt:variant>
        <vt:lpwstr/>
      </vt:variant>
      <vt:variant>
        <vt:lpwstr>_Toc29229356</vt:lpwstr>
      </vt:variant>
      <vt:variant>
        <vt:i4>1703996</vt:i4>
      </vt:variant>
      <vt:variant>
        <vt:i4>128</vt:i4>
      </vt:variant>
      <vt:variant>
        <vt:i4>0</vt:i4>
      </vt:variant>
      <vt:variant>
        <vt:i4>5</vt:i4>
      </vt:variant>
      <vt:variant>
        <vt:lpwstr/>
      </vt:variant>
      <vt:variant>
        <vt:lpwstr>_Toc29229355</vt:lpwstr>
      </vt:variant>
      <vt:variant>
        <vt:i4>1769532</vt:i4>
      </vt:variant>
      <vt:variant>
        <vt:i4>122</vt:i4>
      </vt:variant>
      <vt:variant>
        <vt:i4>0</vt:i4>
      </vt:variant>
      <vt:variant>
        <vt:i4>5</vt:i4>
      </vt:variant>
      <vt:variant>
        <vt:lpwstr/>
      </vt:variant>
      <vt:variant>
        <vt:lpwstr>_Toc29229354</vt:lpwstr>
      </vt:variant>
      <vt:variant>
        <vt:i4>1835068</vt:i4>
      </vt:variant>
      <vt:variant>
        <vt:i4>116</vt:i4>
      </vt:variant>
      <vt:variant>
        <vt:i4>0</vt:i4>
      </vt:variant>
      <vt:variant>
        <vt:i4>5</vt:i4>
      </vt:variant>
      <vt:variant>
        <vt:lpwstr/>
      </vt:variant>
      <vt:variant>
        <vt:lpwstr>_Toc29229353</vt:lpwstr>
      </vt:variant>
      <vt:variant>
        <vt:i4>1900604</vt:i4>
      </vt:variant>
      <vt:variant>
        <vt:i4>110</vt:i4>
      </vt:variant>
      <vt:variant>
        <vt:i4>0</vt:i4>
      </vt:variant>
      <vt:variant>
        <vt:i4>5</vt:i4>
      </vt:variant>
      <vt:variant>
        <vt:lpwstr/>
      </vt:variant>
      <vt:variant>
        <vt:lpwstr>_Toc29229352</vt:lpwstr>
      </vt:variant>
      <vt:variant>
        <vt:i4>1966140</vt:i4>
      </vt:variant>
      <vt:variant>
        <vt:i4>104</vt:i4>
      </vt:variant>
      <vt:variant>
        <vt:i4>0</vt:i4>
      </vt:variant>
      <vt:variant>
        <vt:i4>5</vt:i4>
      </vt:variant>
      <vt:variant>
        <vt:lpwstr/>
      </vt:variant>
      <vt:variant>
        <vt:lpwstr>_Toc29229351</vt:lpwstr>
      </vt:variant>
      <vt:variant>
        <vt:i4>2031676</vt:i4>
      </vt:variant>
      <vt:variant>
        <vt:i4>98</vt:i4>
      </vt:variant>
      <vt:variant>
        <vt:i4>0</vt:i4>
      </vt:variant>
      <vt:variant>
        <vt:i4>5</vt:i4>
      </vt:variant>
      <vt:variant>
        <vt:lpwstr/>
      </vt:variant>
      <vt:variant>
        <vt:lpwstr>_Toc29229350</vt:lpwstr>
      </vt:variant>
      <vt:variant>
        <vt:i4>1441853</vt:i4>
      </vt:variant>
      <vt:variant>
        <vt:i4>92</vt:i4>
      </vt:variant>
      <vt:variant>
        <vt:i4>0</vt:i4>
      </vt:variant>
      <vt:variant>
        <vt:i4>5</vt:i4>
      </vt:variant>
      <vt:variant>
        <vt:lpwstr/>
      </vt:variant>
      <vt:variant>
        <vt:lpwstr>_Toc29229349</vt:lpwstr>
      </vt:variant>
      <vt:variant>
        <vt:i4>1507389</vt:i4>
      </vt:variant>
      <vt:variant>
        <vt:i4>86</vt:i4>
      </vt:variant>
      <vt:variant>
        <vt:i4>0</vt:i4>
      </vt:variant>
      <vt:variant>
        <vt:i4>5</vt:i4>
      </vt:variant>
      <vt:variant>
        <vt:lpwstr/>
      </vt:variant>
      <vt:variant>
        <vt:lpwstr>_Toc29229348</vt:lpwstr>
      </vt:variant>
      <vt:variant>
        <vt:i4>1572925</vt:i4>
      </vt:variant>
      <vt:variant>
        <vt:i4>80</vt:i4>
      </vt:variant>
      <vt:variant>
        <vt:i4>0</vt:i4>
      </vt:variant>
      <vt:variant>
        <vt:i4>5</vt:i4>
      </vt:variant>
      <vt:variant>
        <vt:lpwstr/>
      </vt:variant>
      <vt:variant>
        <vt:lpwstr>_Toc29229347</vt:lpwstr>
      </vt:variant>
      <vt:variant>
        <vt:i4>1638461</vt:i4>
      </vt:variant>
      <vt:variant>
        <vt:i4>74</vt:i4>
      </vt:variant>
      <vt:variant>
        <vt:i4>0</vt:i4>
      </vt:variant>
      <vt:variant>
        <vt:i4>5</vt:i4>
      </vt:variant>
      <vt:variant>
        <vt:lpwstr/>
      </vt:variant>
      <vt:variant>
        <vt:lpwstr>_Toc29229346</vt:lpwstr>
      </vt:variant>
      <vt:variant>
        <vt:i4>1703997</vt:i4>
      </vt:variant>
      <vt:variant>
        <vt:i4>68</vt:i4>
      </vt:variant>
      <vt:variant>
        <vt:i4>0</vt:i4>
      </vt:variant>
      <vt:variant>
        <vt:i4>5</vt:i4>
      </vt:variant>
      <vt:variant>
        <vt:lpwstr/>
      </vt:variant>
      <vt:variant>
        <vt:lpwstr>_Toc29229345</vt:lpwstr>
      </vt:variant>
      <vt:variant>
        <vt:i4>1769533</vt:i4>
      </vt:variant>
      <vt:variant>
        <vt:i4>62</vt:i4>
      </vt:variant>
      <vt:variant>
        <vt:i4>0</vt:i4>
      </vt:variant>
      <vt:variant>
        <vt:i4>5</vt:i4>
      </vt:variant>
      <vt:variant>
        <vt:lpwstr/>
      </vt:variant>
      <vt:variant>
        <vt:lpwstr>_Toc29229344</vt:lpwstr>
      </vt:variant>
      <vt:variant>
        <vt:i4>1835069</vt:i4>
      </vt:variant>
      <vt:variant>
        <vt:i4>56</vt:i4>
      </vt:variant>
      <vt:variant>
        <vt:i4>0</vt:i4>
      </vt:variant>
      <vt:variant>
        <vt:i4>5</vt:i4>
      </vt:variant>
      <vt:variant>
        <vt:lpwstr/>
      </vt:variant>
      <vt:variant>
        <vt:lpwstr>_Toc29229343</vt:lpwstr>
      </vt:variant>
      <vt:variant>
        <vt:i4>1900605</vt:i4>
      </vt:variant>
      <vt:variant>
        <vt:i4>50</vt:i4>
      </vt:variant>
      <vt:variant>
        <vt:i4>0</vt:i4>
      </vt:variant>
      <vt:variant>
        <vt:i4>5</vt:i4>
      </vt:variant>
      <vt:variant>
        <vt:lpwstr/>
      </vt:variant>
      <vt:variant>
        <vt:lpwstr>_Toc29229342</vt:lpwstr>
      </vt:variant>
      <vt:variant>
        <vt:i4>1966141</vt:i4>
      </vt:variant>
      <vt:variant>
        <vt:i4>44</vt:i4>
      </vt:variant>
      <vt:variant>
        <vt:i4>0</vt:i4>
      </vt:variant>
      <vt:variant>
        <vt:i4>5</vt:i4>
      </vt:variant>
      <vt:variant>
        <vt:lpwstr/>
      </vt:variant>
      <vt:variant>
        <vt:lpwstr>_Toc29229341</vt:lpwstr>
      </vt:variant>
      <vt:variant>
        <vt:i4>2031677</vt:i4>
      </vt:variant>
      <vt:variant>
        <vt:i4>38</vt:i4>
      </vt:variant>
      <vt:variant>
        <vt:i4>0</vt:i4>
      </vt:variant>
      <vt:variant>
        <vt:i4>5</vt:i4>
      </vt:variant>
      <vt:variant>
        <vt:lpwstr/>
      </vt:variant>
      <vt:variant>
        <vt:lpwstr>_Toc29229340</vt:lpwstr>
      </vt:variant>
      <vt:variant>
        <vt:i4>1441850</vt:i4>
      </vt:variant>
      <vt:variant>
        <vt:i4>32</vt:i4>
      </vt:variant>
      <vt:variant>
        <vt:i4>0</vt:i4>
      </vt:variant>
      <vt:variant>
        <vt:i4>5</vt:i4>
      </vt:variant>
      <vt:variant>
        <vt:lpwstr/>
      </vt:variant>
      <vt:variant>
        <vt:lpwstr>_Toc29229339</vt:lpwstr>
      </vt:variant>
      <vt:variant>
        <vt:i4>1507386</vt:i4>
      </vt:variant>
      <vt:variant>
        <vt:i4>26</vt:i4>
      </vt:variant>
      <vt:variant>
        <vt:i4>0</vt:i4>
      </vt:variant>
      <vt:variant>
        <vt:i4>5</vt:i4>
      </vt:variant>
      <vt:variant>
        <vt:lpwstr/>
      </vt:variant>
      <vt:variant>
        <vt:lpwstr>_Toc29229338</vt:lpwstr>
      </vt:variant>
      <vt:variant>
        <vt:i4>1572922</vt:i4>
      </vt:variant>
      <vt:variant>
        <vt:i4>20</vt:i4>
      </vt:variant>
      <vt:variant>
        <vt:i4>0</vt:i4>
      </vt:variant>
      <vt:variant>
        <vt:i4>5</vt:i4>
      </vt:variant>
      <vt:variant>
        <vt:lpwstr/>
      </vt:variant>
      <vt:variant>
        <vt:lpwstr>_Toc29229337</vt:lpwstr>
      </vt:variant>
      <vt:variant>
        <vt:i4>1638458</vt:i4>
      </vt:variant>
      <vt:variant>
        <vt:i4>14</vt:i4>
      </vt:variant>
      <vt:variant>
        <vt:i4>0</vt:i4>
      </vt:variant>
      <vt:variant>
        <vt:i4>5</vt:i4>
      </vt:variant>
      <vt:variant>
        <vt:lpwstr/>
      </vt:variant>
      <vt:variant>
        <vt:lpwstr>_Toc29229336</vt:lpwstr>
      </vt:variant>
      <vt:variant>
        <vt:i4>1703994</vt:i4>
      </vt:variant>
      <vt:variant>
        <vt:i4>8</vt:i4>
      </vt:variant>
      <vt:variant>
        <vt:i4>0</vt:i4>
      </vt:variant>
      <vt:variant>
        <vt:i4>5</vt:i4>
      </vt:variant>
      <vt:variant>
        <vt:lpwstr/>
      </vt:variant>
      <vt:variant>
        <vt:lpwstr>_Toc29229335</vt:lpwstr>
      </vt:variant>
      <vt:variant>
        <vt:i4>1769530</vt:i4>
      </vt:variant>
      <vt:variant>
        <vt:i4>2</vt:i4>
      </vt:variant>
      <vt:variant>
        <vt:i4>0</vt:i4>
      </vt:variant>
      <vt:variant>
        <vt:i4>5</vt:i4>
      </vt:variant>
      <vt:variant>
        <vt:lpwstr/>
      </vt:variant>
      <vt:variant>
        <vt:lpwstr>_Toc29229334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Michelle Young</dc:creator>
  <cp:keywords>2015 DWINSA</cp:keywords>
  <dc:description>Jan 8 2020 revisions sent to EPA</dc:description>
  <cp:lastModifiedBy>Schultz, Eric</cp:lastModifiedBy>
  <cp:revision>2</cp:revision>
  <cp:lastPrinted>2020-05-07T18:36:00Z</cp:lastPrinted>
  <dcterms:created xsi:type="dcterms:W3CDTF">2020-12-03T21:32:00Z</dcterms:created>
  <dcterms:modified xsi:type="dcterms:W3CDTF">2020-12-03T21:32:00Z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0x01010057CD9FA56227444F82B5527B419A1BA5</vt:lpwstr>
  </property>
  <property fmtid="{D5CDD505-2E9C-101B-9397-08002B2CF9AE}" pid="3" name="TaxKeyword">
    <vt:lpwstr>15;#2015 DWINSA|ac14daa5-2eb0-47f9-a8a3-cb47333fc18a</vt:lpwstr>
  </property>
  <property fmtid="{D5CDD505-2E9C-101B-9397-08002B2CF9AE}" pid="4" name="Locations">
    <vt:lpwstr/>
  </property>
  <property fmtid="{D5CDD505-2E9C-101B-9397-08002B2CF9AE}" pid="5" name="ContractDivisions">
    <vt:lpwstr/>
  </property>
  <property fmtid="{D5CDD505-2E9C-101B-9397-08002B2CF9AE}" pid="6" name="ContractClients">
    <vt:lpwstr/>
  </property>
  <property fmtid="{D5CDD505-2E9C-101B-9397-08002B2CF9AE}" pid="7" name="AreaOfExpertise">
    <vt:lpwstr>12;#Program Design|1604e4b6-cb73-495a-a94a-6c58ec9bb82e</vt:lpwstr>
  </property>
  <property fmtid="{D5CDD505-2E9C-101B-9397-08002B2CF9AE}" pid="8" name="ProjectLocations">
    <vt:lpwstr/>
  </property>
  <property fmtid="{D5CDD505-2E9C-101B-9397-08002B2CF9AE}" pid="9" name="ServiceSectors">
    <vt:lpwstr>13;#US Federal|cb833912-d307-4679-a655-f2b279473226</vt:lpwstr>
  </property>
  <property fmtid="{D5CDD505-2E9C-101B-9397-08002B2CF9AE}" pid="10" name="ProjectSubjectAreas">
    <vt:lpwstr/>
  </property>
  <property fmtid="{D5CDD505-2E9C-101B-9397-08002B2CF9AE}" pid="11" name="WorkType">
    <vt:lpwstr>14;#Information Collection Request (ICR)|e6c6b070-6ddc-44e2-a419-5b86a5d98d10</vt:lpwstr>
  </property>
  <property fmtid="{D5CDD505-2E9C-101B-9397-08002B2CF9AE}" pid="12" name="ProjectClients">
    <vt:lpwstr/>
  </property>
  <property fmtid="{D5CDD505-2E9C-101B-9397-08002B2CF9AE}" pid="13" name="ProjectServiceSectors">
    <vt:lpwstr/>
  </property>
</Properties>
</file>