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000" w:rsidRDefault="00792CBF" w14:paraId="65AE21D1" w14:textId="77777777">
      <w:pPr>
        <w:pStyle w:val="Heading3"/>
      </w:pPr>
      <w:r>
        <w:t>Code of Federal Regulations</w:t>
      </w:r>
    </w:p>
    <w:p w:rsidR="00000000" w:rsidRDefault="00792CBF" w14:paraId="645436D9" w14:textId="77777777">
      <w:pPr>
        <w:pStyle w:val="Heading3"/>
      </w:pPr>
      <w:r>
        <w:t>Title 24, Subpart D—Procedures for Requesting Approval of an Increase in Maximum Permissible Rents</w:t>
      </w:r>
    </w:p>
    <w:p w:rsidR="00000000" w:rsidRDefault="00792CBF" w14:paraId="0DC92091" w14:textId="77777777">
      <w:pPr>
        <w:pStyle w:val="NormalWeb"/>
      </w:pPr>
      <w:r>
        <w:rPr>
          <w:rStyle w:val="Strong"/>
        </w:rPr>
        <w:t>Source:</w:t>
      </w:r>
      <w:r>
        <w:t xml:space="preserve"> </w:t>
      </w:r>
    </w:p>
    <w:p w:rsidR="00000000" w:rsidRDefault="00792CBF" w14:paraId="77F30635" w14:textId="77777777">
      <w:pPr>
        <w:pStyle w:val="p"/>
      </w:pPr>
      <w:r>
        <w:t>50 FR 32403, Aug. 12, 1985, unless otherwise noted.</w:t>
      </w:r>
    </w:p>
    <w:p w:rsidR="00000000" w:rsidRDefault="00792CBF" w14:paraId="41420D8C" w14:textId="77777777">
      <w:pPr>
        <w:pStyle w:val="Heading3"/>
      </w:pPr>
      <w:r>
        <w:t>§245.305 Applicability of subpart.</w:t>
      </w:r>
    </w:p>
    <w:p w:rsidR="00000000" w:rsidRDefault="00792CBF" w14:paraId="1E0E9C16" w14:textId="77777777">
      <w:pPr>
        <w:pStyle w:val="p"/>
      </w:pPr>
      <w:r>
        <w:t>(a) The requirements of this subp</w:t>
      </w:r>
      <w:r>
        <w:t>art apply to any request by a mortgagor, as provided by §245.10, for HUD approval of an increase in maximum permissible rents.</w:t>
      </w:r>
    </w:p>
    <w:p w:rsidR="00000000" w:rsidRDefault="00792CBF" w14:paraId="3186C4DF" w14:textId="77777777">
      <w:pPr>
        <w:pStyle w:val="p"/>
      </w:pPr>
      <w:r>
        <w:t>(b) For purposes of this subpart, an increase in utility charges paid directly by the tenant does not constitute an increase in r</w:t>
      </w:r>
      <w:r>
        <w:t>ents.</w:t>
      </w:r>
    </w:p>
    <w:p w:rsidR="00000000" w:rsidRDefault="00792CBF" w14:paraId="1A3B606D" w14:textId="77777777">
      <w:pPr>
        <w:pStyle w:val="Heading3"/>
      </w:pPr>
      <w:r>
        <w:t>§245.310 Notice to tenants.</w:t>
      </w:r>
    </w:p>
    <w:p w:rsidR="00000000" w:rsidRDefault="00792CBF" w14:paraId="72EEFF06" w14:textId="77777777">
      <w:pPr>
        <w:pStyle w:val="p"/>
      </w:pPr>
      <w:r>
        <w:t xml:space="preserve">(a) At least 30 days before submitting a request to HUD for approval of an increase in maximum permissible rents, the mortgagor must notify the tenants of the proposed rent increase. Copies of the notice must be served on </w:t>
      </w:r>
      <w:r>
        <w:t>the tenants as provided in §245.15. The notice must contain the following information in the following format or an equivalent format:</w:t>
      </w:r>
    </w:p>
    <w:p w:rsidR="00000000" w:rsidRDefault="00792CBF" w14:paraId="55BA89AE" w14:textId="77777777">
      <w:pPr>
        <w:pStyle w:val="NormalWeb"/>
        <w:ind w:left="720" w:right="720"/>
      </w:pPr>
      <w:r>
        <w:rPr>
          <w:rStyle w:val="Strong"/>
        </w:rPr>
        <w:t>N</w:t>
      </w:r>
      <w:r>
        <w:rPr>
          <w:rStyle w:val="Strong"/>
          <w:sz w:val="20"/>
          <w:szCs w:val="20"/>
        </w:rPr>
        <w:t>OTICE</w:t>
      </w:r>
      <w:r>
        <w:rPr>
          <w:rStyle w:val="Strong"/>
        </w:rPr>
        <w:t xml:space="preserve"> </w:t>
      </w:r>
      <w:r>
        <w:rPr>
          <w:rStyle w:val="Strong"/>
          <w:sz w:val="20"/>
          <w:szCs w:val="20"/>
        </w:rPr>
        <w:t>TO</w:t>
      </w:r>
      <w:r>
        <w:rPr>
          <w:rStyle w:val="Strong"/>
        </w:rPr>
        <w:t xml:space="preserve"> T</w:t>
      </w:r>
      <w:r>
        <w:rPr>
          <w:rStyle w:val="Strong"/>
          <w:sz w:val="20"/>
          <w:szCs w:val="20"/>
        </w:rPr>
        <w:t>ENANTS</w:t>
      </w:r>
      <w:r>
        <w:rPr>
          <w:rStyle w:val="Strong"/>
        </w:rPr>
        <w:t xml:space="preserve"> </w:t>
      </w:r>
      <w:r>
        <w:rPr>
          <w:rStyle w:val="Strong"/>
          <w:sz w:val="20"/>
          <w:szCs w:val="20"/>
        </w:rPr>
        <w:t>OF</w:t>
      </w:r>
      <w:r>
        <w:rPr>
          <w:rStyle w:val="Strong"/>
        </w:rPr>
        <w:t xml:space="preserve"> I</w:t>
      </w:r>
      <w:r>
        <w:rPr>
          <w:rStyle w:val="Strong"/>
          <w:sz w:val="20"/>
          <w:szCs w:val="20"/>
        </w:rPr>
        <w:t>NTENTION</w:t>
      </w:r>
      <w:r>
        <w:rPr>
          <w:rStyle w:val="Strong"/>
        </w:rPr>
        <w:t xml:space="preserve"> T</w:t>
      </w:r>
      <w:r>
        <w:rPr>
          <w:rStyle w:val="Strong"/>
          <w:sz w:val="20"/>
          <w:szCs w:val="20"/>
        </w:rPr>
        <w:t>O</w:t>
      </w:r>
      <w:r>
        <w:rPr>
          <w:rStyle w:val="Strong"/>
        </w:rPr>
        <w:t xml:space="preserve"> S</w:t>
      </w:r>
      <w:r>
        <w:rPr>
          <w:rStyle w:val="Strong"/>
          <w:sz w:val="20"/>
          <w:szCs w:val="20"/>
        </w:rPr>
        <w:t>UBMIT</w:t>
      </w:r>
      <w:r>
        <w:rPr>
          <w:rStyle w:val="Strong"/>
        </w:rPr>
        <w:t xml:space="preserve"> </w:t>
      </w:r>
      <w:r>
        <w:rPr>
          <w:rStyle w:val="Strong"/>
          <w:sz w:val="20"/>
          <w:szCs w:val="20"/>
        </w:rPr>
        <w:t>A</w:t>
      </w:r>
      <w:r>
        <w:rPr>
          <w:rStyle w:val="Strong"/>
        </w:rPr>
        <w:t xml:space="preserve"> R</w:t>
      </w:r>
      <w:r>
        <w:rPr>
          <w:rStyle w:val="Strong"/>
          <w:sz w:val="20"/>
          <w:szCs w:val="20"/>
        </w:rPr>
        <w:t>EQUEST</w:t>
      </w:r>
      <w:r>
        <w:rPr>
          <w:rStyle w:val="Strong"/>
        </w:rPr>
        <w:t xml:space="preserve"> </w:t>
      </w:r>
      <w:r>
        <w:rPr>
          <w:rStyle w:val="Strong"/>
          <w:sz w:val="20"/>
          <w:szCs w:val="20"/>
        </w:rPr>
        <w:t>TO</w:t>
      </w:r>
      <w:r>
        <w:rPr>
          <w:rStyle w:val="Strong"/>
        </w:rPr>
        <w:t xml:space="preserve"> HUD </w:t>
      </w:r>
      <w:r>
        <w:rPr>
          <w:rStyle w:val="Strong"/>
          <w:sz w:val="20"/>
          <w:szCs w:val="20"/>
        </w:rPr>
        <w:t>FOR</w:t>
      </w:r>
      <w:r>
        <w:rPr>
          <w:rStyle w:val="Strong"/>
        </w:rPr>
        <w:t xml:space="preserve"> A</w:t>
      </w:r>
      <w:r>
        <w:rPr>
          <w:rStyle w:val="Strong"/>
          <w:sz w:val="20"/>
          <w:szCs w:val="20"/>
        </w:rPr>
        <w:t>PPROVAL</w:t>
      </w:r>
      <w:r>
        <w:rPr>
          <w:rStyle w:val="Strong"/>
        </w:rPr>
        <w:t xml:space="preserve"> </w:t>
      </w:r>
      <w:r>
        <w:rPr>
          <w:rStyle w:val="Strong"/>
          <w:sz w:val="20"/>
          <w:szCs w:val="20"/>
        </w:rPr>
        <w:t>OF</w:t>
      </w:r>
      <w:r>
        <w:rPr>
          <w:rStyle w:val="Strong"/>
        </w:rPr>
        <w:t xml:space="preserve"> </w:t>
      </w:r>
      <w:r>
        <w:rPr>
          <w:rStyle w:val="Strong"/>
          <w:sz w:val="20"/>
          <w:szCs w:val="20"/>
        </w:rPr>
        <w:t>AN</w:t>
      </w:r>
      <w:r>
        <w:rPr>
          <w:rStyle w:val="Strong"/>
        </w:rPr>
        <w:t xml:space="preserve"> I</w:t>
      </w:r>
      <w:r>
        <w:rPr>
          <w:rStyle w:val="Strong"/>
          <w:sz w:val="20"/>
          <w:szCs w:val="20"/>
        </w:rPr>
        <w:t>NCREASE</w:t>
      </w:r>
      <w:r>
        <w:rPr>
          <w:rStyle w:val="Strong"/>
        </w:rPr>
        <w:t xml:space="preserve"> </w:t>
      </w:r>
      <w:r>
        <w:rPr>
          <w:rStyle w:val="Strong"/>
          <w:sz w:val="20"/>
          <w:szCs w:val="20"/>
        </w:rPr>
        <w:t>IN</w:t>
      </w:r>
      <w:r>
        <w:rPr>
          <w:rStyle w:val="Strong"/>
        </w:rPr>
        <w:t xml:space="preserve"> M</w:t>
      </w:r>
      <w:r>
        <w:rPr>
          <w:rStyle w:val="Strong"/>
          <w:sz w:val="20"/>
          <w:szCs w:val="20"/>
        </w:rPr>
        <w:t>AXIMUM</w:t>
      </w:r>
      <w:r>
        <w:rPr>
          <w:rStyle w:val="Strong"/>
        </w:rPr>
        <w:t xml:space="preserve"> P</w:t>
      </w:r>
      <w:r>
        <w:rPr>
          <w:rStyle w:val="Strong"/>
          <w:sz w:val="20"/>
          <w:szCs w:val="20"/>
        </w:rPr>
        <w:t>ERMISSIBLE</w:t>
      </w:r>
      <w:r>
        <w:rPr>
          <w:rStyle w:val="Strong"/>
        </w:rPr>
        <w:t xml:space="preserve"> R</w:t>
      </w:r>
      <w:r>
        <w:rPr>
          <w:rStyle w:val="Strong"/>
          <w:sz w:val="20"/>
          <w:szCs w:val="20"/>
        </w:rPr>
        <w:t>ENTS</w:t>
      </w:r>
      <w:r>
        <w:t xml:space="preserve"> </w:t>
      </w:r>
    </w:p>
    <w:p w:rsidR="00000000" w:rsidRDefault="00792CBF" w14:paraId="7040C5D4" w14:textId="77777777">
      <w:pPr>
        <w:pStyle w:val="fp-dash"/>
        <w:ind w:left="720" w:right="720"/>
      </w:pPr>
      <w:r>
        <w:t>&amp;</w:t>
      </w:r>
      <w:proofErr w:type="gramStart"/>
      <w:r>
        <w:t>fxsp</w:t>
      </w:r>
      <w:r>
        <w:t>0;</w:t>
      </w:r>
      <w:proofErr w:type="gramEnd"/>
    </w:p>
    <w:p w:rsidR="00000000" w:rsidRDefault="00792CBF" w14:paraId="7FF24C40" w14:textId="77777777">
      <w:pPr>
        <w:pStyle w:val="fp"/>
        <w:ind w:left="720" w:right="720"/>
      </w:pPr>
      <w:r>
        <w:t>Date of Notice</w:t>
      </w:r>
    </w:p>
    <w:p w:rsidR="00000000" w:rsidRDefault="00792CBF" w14:paraId="0D64255F" w14:textId="77777777">
      <w:pPr>
        <w:pStyle w:val="p"/>
        <w:ind w:left="720" w:right="720"/>
      </w:pPr>
      <w:r>
        <w:t>Take notice that on [date] we plan to submit a request for approval of an increase in the maximum permissible rents for [name of apartment complex] to the United States Department of Housing and Urban Development (HUD). The proposed incre</w:t>
      </w:r>
      <w:r>
        <w:t>ase is needed for the following reasons:</w:t>
      </w:r>
    </w:p>
    <w:p w:rsidR="00000000" w:rsidRDefault="00792CBF" w14:paraId="55FA5333" w14:textId="77777777">
      <w:pPr>
        <w:pStyle w:val="p"/>
        <w:ind w:left="720" w:right="720"/>
      </w:pPr>
      <w:r>
        <w:t>1.</w:t>
      </w:r>
    </w:p>
    <w:p w:rsidR="00000000" w:rsidRDefault="00792CBF" w14:paraId="7F56B360" w14:textId="77777777">
      <w:pPr>
        <w:pStyle w:val="p"/>
        <w:ind w:left="720" w:right="720"/>
      </w:pPr>
      <w:r>
        <w:t>2.</w:t>
      </w:r>
    </w:p>
    <w:p w:rsidR="00000000" w:rsidRDefault="00792CBF" w14:paraId="3C2C60A3" w14:textId="77777777">
      <w:pPr>
        <w:pStyle w:val="p"/>
        <w:ind w:left="720" w:right="720"/>
      </w:pPr>
      <w:r>
        <w:t>3.</w:t>
      </w:r>
    </w:p>
    <w:p w:rsidR="00000000" w:rsidRDefault="00792CBF" w14:paraId="0D842350" w14:textId="77777777">
      <w:pPr>
        <w:pStyle w:val="p"/>
        <w:ind w:left="720" w:right="720"/>
      </w:pPr>
      <w:r>
        <w:t>The rent increases for which we have requested approval are:</w:t>
      </w:r>
    </w:p>
    <w:p w:rsidR="00000000" w:rsidRDefault="00792CBF" w14:paraId="214B5C3A" w14:textId="77777777">
      <w:pPr>
        <w:pStyle w:val="HTMLPreformatted"/>
        <w:ind w:left="720" w:right="720"/>
      </w:pPr>
      <w:r>
        <w:lastRenderedPageBreak/>
        <w:t xml:space="preserve"> </w:t>
      </w:r>
    </w:p>
    <w:p w:rsidR="00000000" w:rsidRDefault="00792CBF" w14:paraId="631DDE55" w14:textId="77777777">
      <w:pPr>
        <w:pStyle w:val="HTMLPreformatted"/>
        <w:ind w:left="720" w:right="720"/>
      </w:pPr>
      <w:r>
        <w:t>----------------------------------------------------------------------------------------------------------------</w:t>
      </w:r>
    </w:p>
    <w:p w:rsidR="00000000" w:rsidRDefault="00792CBF" w14:paraId="0BE744BD" w14:textId="77777777">
      <w:pPr>
        <w:pStyle w:val="HTMLPreformatted"/>
        <w:ind w:left="720" w:right="720"/>
      </w:pPr>
      <w:r>
        <w:t xml:space="preserve">                              </w:t>
      </w:r>
      <w:r>
        <w:t xml:space="preserve">         Present rent \1\         Proposed increase \1\       Proposed rent \1\</w:t>
      </w:r>
    </w:p>
    <w:p w:rsidR="00000000" w:rsidRDefault="00792CBF" w14:paraId="4244C2AE" w14:textId="77777777">
      <w:pPr>
        <w:pStyle w:val="HTMLPreformatted"/>
        <w:ind w:left="720" w:right="720"/>
      </w:pPr>
      <w:r>
        <w:t xml:space="preserve">            Bedrooms             -------------------------------------------------------------------------------</w:t>
      </w:r>
    </w:p>
    <w:p w:rsidR="00000000" w:rsidRDefault="00792CBF" w14:paraId="62ED53A4" w14:textId="77777777">
      <w:pPr>
        <w:pStyle w:val="HTMLPreformatted"/>
        <w:ind w:left="720" w:right="720"/>
      </w:pPr>
      <w:r>
        <w:t xml:space="preserve">                                      Basic        Market      </w:t>
      </w:r>
      <w:r>
        <w:t xml:space="preserve">  Basic        Market       Basic        Market</w:t>
      </w:r>
    </w:p>
    <w:p w:rsidR="00000000" w:rsidRDefault="00792CBF" w14:paraId="45AEB0E4" w14:textId="77777777">
      <w:pPr>
        <w:pStyle w:val="HTMLPreformatted"/>
        <w:ind w:left="720" w:right="720"/>
      </w:pPr>
      <w:r>
        <w:t>----------------------------------------------------------------------------------------------------------------</w:t>
      </w:r>
    </w:p>
    <w:p w:rsidR="00000000" w:rsidRDefault="00792CBF" w14:paraId="59C4ED66" w14:textId="77777777">
      <w:pPr>
        <w:pStyle w:val="HTMLPreformatted"/>
        <w:ind w:left="720" w:right="720"/>
      </w:pPr>
      <w:r>
        <w:t>5...............................  $...........  $...........  $..........  $..........  .......</w:t>
      </w:r>
      <w:r>
        <w:t>....  $</w:t>
      </w:r>
    </w:p>
    <w:p w:rsidR="00000000" w:rsidRDefault="00792CBF" w14:paraId="72D44256" w14:textId="77777777">
      <w:pPr>
        <w:pStyle w:val="HTMLPreformatted"/>
        <w:ind w:left="720" w:right="720"/>
      </w:pPr>
      <w:r>
        <w:t>0...............................  ............  ............  ...........  ...........  ...........  ...........</w:t>
      </w:r>
    </w:p>
    <w:p w:rsidR="00000000" w:rsidRDefault="00792CBF" w14:paraId="5401C6BE" w14:textId="77777777">
      <w:pPr>
        <w:pStyle w:val="HTMLPreformatted"/>
        <w:ind w:left="720" w:right="720"/>
      </w:pPr>
      <w:r>
        <w:t>1...............................  ............  ............  ...........  ...........  ...........  ...........</w:t>
      </w:r>
    </w:p>
    <w:p w:rsidR="00000000" w:rsidRDefault="00792CBF" w14:paraId="63323745" w14:textId="77777777">
      <w:pPr>
        <w:pStyle w:val="HTMLPreformatted"/>
        <w:ind w:left="720" w:right="720"/>
      </w:pPr>
      <w:r>
        <w:t>2.....................</w:t>
      </w:r>
      <w:r>
        <w:t>..........  ............  ............  ...........  ...........  ...........  ...........</w:t>
      </w:r>
    </w:p>
    <w:p w:rsidR="00000000" w:rsidRDefault="00792CBF" w14:paraId="187F4083" w14:textId="77777777">
      <w:pPr>
        <w:pStyle w:val="HTMLPreformatted"/>
        <w:ind w:left="720" w:right="720"/>
      </w:pPr>
      <w:r>
        <w:t>3...............................  ............  ............  ...........  ...........  ...........  ...........</w:t>
      </w:r>
    </w:p>
    <w:p w:rsidR="00000000" w:rsidRDefault="00792CBF" w14:paraId="64DAB163" w14:textId="77777777">
      <w:pPr>
        <w:pStyle w:val="HTMLPreformatted"/>
        <w:ind w:left="720" w:right="720"/>
      </w:pPr>
      <w:r>
        <w:t>4...............................  ............  ....</w:t>
      </w:r>
      <w:r>
        <w:t>........  ...........  ...........  ...........  ...........</w:t>
      </w:r>
    </w:p>
    <w:p w:rsidR="00000000" w:rsidRDefault="00792CBF" w14:paraId="34D40DF7" w14:textId="77777777">
      <w:pPr>
        <w:pStyle w:val="HTMLPreformatted"/>
        <w:ind w:left="720" w:right="720"/>
      </w:pPr>
      <w:r>
        <w:t>----------------------------------------------------------------------------------------------------------------</w:t>
      </w:r>
    </w:p>
    <w:p w:rsidR="00000000" w:rsidRDefault="00792CBF" w14:paraId="46287EE4" w14:textId="77777777">
      <w:pPr>
        <w:pStyle w:val="HTMLPreformatted"/>
        <w:ind w:left="720" w:right="720"/>
      </w:pPr>
      <w:r>
        <w:t>\1\ Separate columns for basic and market rent should be used only for projects as</w:t>
      </w:r>
      <w:r>
        <w:t>sisted under sec. 236 cf the</w:t>
      </w:r>
    </w:p>
    <w:p w:rsidR="00000000" w:rsidRDefault="00792CBF" w14:paraId="1A98D995" w14:textId="77777777">
      <w:pPr>
        <w:pStyle w:val="HTMLPreformatted"/>
        <w:ind w:left="720" w:right="720"/>
      </w:pPr>
      <w:r>
        <w:t xml:space="preserve">  National Housing Act. In addition, in projects with more than 1 type of apartment having the same number of</w:t>
      </w:r>
    </w:p>
    <w:p w:rsidR="00000000" w:rsidRDefault="00792CBF" w14:paraId="74DFDA0E" w14:textId="77777777">
      <w:pPr>
        <w:pStyle w:val="HTMLPreformatted"/>
        <w:ind w:left="720" w:right="720"/>
      </w:pPr>
      <w:r>
        <w:t xml:space="preserve">  bedroom but different rents, each type should be listed separately.</w:t>
      </w:r>
    </w:p>
    <w:p w:rsidR="00000000" w:rsidRDefault="00792CBF" w14:paraId="4ABD3C61" w14:textId="77777777">
      <w:pPr>
        <w:pStyle w:val="HTMLPreformatted"/>
        <w:ind w:left="720" w:right="720"/>
      </w:pPr>
    </w:p>
    <w:p w:rsidR="00000000" w:rsidRDefault="00792CBF" w14:paraId="58C2214A" w14:textId="77777777">
      <w:pPr>
        <w:pStyle w:val="p"/>
        <w:ind w:left="720" w:right="720"/>
      </w:pPr>
      <w:r>
        <w:t>A copy of the materials that we are submitting</w:t>
      </w:r>
      <w:r>
        <w:t xml:space="preserve"> to HUD in support of our request will be available during normal business hours at [address] for a period of 30 days from the date of service of this notice for inspection and copying by tenants of [name of apartment complex] and, if the tenants wish, by </w:t>
      </w:r>
      <w:r>
        <w:t>legal or other representatives acting for them individually or as a group.</w:t>
      </w:r>
    </w:p>
    <w:p w:rsidR="00000000" w:rsidRDefault="00792CBF" w14:paraId="2A83FBBC" w14:textId="77777777">
      <w:pPr>
        <w:pStyle w:val="p"/>
        <w:ind w:left="720" w:right="720"/>
      </w:pPr>
      <w:r>
        <w:t>During a period of 30 days from the date of service of this notice, tenants of [name of apartment complex] may submit written comments on the proposed rent increase to us at [addres</w:t>
      </w:r>
      <w:r>
        <w:t>s]. Tenant representatives may assist tenants in preparing those comments. (If, at HUD's request or otherwise , we make any material change during the comment period in the materials available for inspection and copying, we will notify the tenants of the c</w:t>
      </w:r>
      <w:r>
        <w:t xml:space="preserve">hange or changes, and the tenants will have a period of 15 days from the date of service of this additional notice (or the remainder of any applicable </w:t>
      </w:r>
      <w:r>
        <w:lastRenderedPageBreak/>
        <w:t>comment period, if longer) in which to inspect and copy the materials as changed and to submit comments o</w:t>
      </w:r>
      <w:r>
        <w:t>n the proposed rent increase). These comments will be transmitted to HUD, along with our evaluation of them and our request for the increase. You may also send a copy of your comments directly to HUD at the following address: United States Department of Ho</w:t>
      </w:r>
      <w:r>
        <w:t>using and Urban Development [address of local HUD field office with jurisdiction over rent increases for the project], Attention: Director, Housing Management Division, Re: Project No. [Name of Apartment Complex].</w:t>
      </w:r>
    </w:p>
    <w:p w:rsidR="00000000" w:rsidRDefault="00792CBF" w14:paraId="245D2BB2" w14:textId="77777777">
      <w:pPr>
        <w:pStyle w:val="p"/>
        <w:ind w:left="720" w:right="720"/>
      </w:pPr>
      <w:r>
        <w:t>HUD will approve, adjust upward or downwar</w:t>
      </w:r>
      <w:r>
        <w:t xml:space="preserve">d, or disapprove the proposed rent increase upon reviewing the request and comments. When HUD advises us in writing of its decision on our request, you will be notified. If the request is approved, any allowable increase will be put into effect only after </w:t>
      </w:r>
      <w:r>
        <w:t>a period of at least 30 days from the date you are served with that notice and in accordance with the terms of existing leases.</w:t>
      </w:r>
    </w:p>
    <w:p w:rsidR="00000000" w:rsidRDefault="00792CBF" w14:paraId="256221AF" w14:textId="77777777">
      <w:pPr>
        <w:pStyle w:val="fp-dash"/>
        <w:ind w:left="720" w:right="720"/>
      </w:pPr>
      <w:r>
        <w:t>&amp;</w:t>
      </w:r>
      <w:proofErr w:type="gramStart"/>
      <w:r>
        <w:t>fxsp0;</w:t>
      </w:r>
      <w:proofErr w:type="gramEnd"/>
    </w:p>
    <w:p w:rsidR="00000000" w:rsidRDefault="00792CBF" w14:paraId="40B2FE22" w14:textId="77777777">
      <w:pPr>
        <w:pStyle w:val="fp-1"/>
        <w:ind w:left="720" w:right="720"/>
      </w:pPr>
      <w:r>
        <w:t>[Name of mortgagor or managing agent]</w:t>
      </w:r>
    </w:p>
    <w:p w:rsidR="00000000" w:rsidRDefault="00792CBF" w14:paraId="2DCC23BD" w14:textId="77777777">
      <w:pPr>
        <w:pStyle w:val="p"/>
      </w:pPr>
      <w:r>
        <w:t>(b) The mortgagor must comply with all representations made in the notice. The mat</w:t>
      </w:r>
      <w:r>
        <w:t>erials to be made available to tenants for inspection and copying are those specified in §245.315.</w:t>
      </w:r>
    </w:p>
    <w:p w:rsidR="00000000" w:rsidRDefault="00792CBF" w14:paraId="0B83C4C8" w14:textId="77777777">
      <w:pPr>
        <w:pStyle w:val="Heading3"/>
      </w:pPr>
      <w:r>
        <w:t>§245.315 Materials to be submitted to HUD.</w:t>
      </w:r>
    </w:p>
    <w:p w:rsidR="00000000" w:rsidRDefault="00792CBF" w14:paraId="5920EC32" w14:textId="77777777">
      <w:pPr>
        <w:pStyle w:val="p"/>
      </w:pPr>
      <w:r>
        <w:t xml:space="preserve">When the notice referred to in §245.310 is served on the tenants, the mortgagor must send to the local HUD office </w:t>
      </w:r>
      <w:r>
        <w:t>copies of the following documents described in either paragraph (a) or (b) of this section, as specified by the local HUD office:</w:t>
      </w:r>
    </w:p>
    <w:p w:rsidR="00000000" w:rsidRDefault="00792CBF" w14:paraId="5F121533" w14:textId="77777777">
      <w:pPr>
        <w:pStyle w:val="p"/>
      </w:pPr>
      <w:r>
        <w:t>(a) Documents to be submitted under profit and loss approach:</w:t>
      </w:r>
    </w:p>
    <w:p w:rsidR="00000000" w:rsidRDefault="00792CBF" w14:paraId="53C439F7" w14:textId="77777777">
      <w:pPr>
        <w:pStyle w:val="p"/>
      </w:pPr>
      <w:r>
        <w:t xml:space="preserve">(1) A copy of the notice to </w:t>
      </w:r>
      <w:proofErr w:type="gramStart"/>
      <w:r>
        <w:t>tenants;</w:t>
      </w:r>
      <w:proofErr w:type="gramEnd"/>
    </w:p>
    <w:p w:rsidR="00000000" w:rsidRDefault="00792CBF" w14:paraId="29F09CE9" w14:textId="77777777">
      <w:pPr>
        <w:pStyle w:val="p"/>
      </w:pPr>
      <w:r>
        <w:t xml:space="preserve">(2) An annual Statement of </w:t>
      </w:r>
      <w:r>
        <w:t>Profit and Loss, Form HUD–92410, covering the project's most recently ended accounting year (this statement must have been audited by an independent public accountant if the project is required by HUD to prepare audited financial statements), and Form HUD–</w:t>
      </w:r>
      <w:r>
        <w:t>92410 for the intervening period since the date of the last annual statement if more than four months have elapsed since that date;</w:t>
      </w:r>
    </w:p>
    <w:p w:rsidR="00000000" w:rsidRDefault="00792CBF" w14:paraId="0EC06ADE" w14:textId="77777777">
      <w:pPr>
        <w:pStyle w:val="p"/>
      </w:pPr>
      <w:r>
        <w:t>(3) A narrative statement of the reasons for the requested increase in maximum permissible rents; and</w:t>
      </w:r>
    </w:p>
    <w:p w:rsidR="00000000" w:rsidRDefault="00792CBF" w14:paraId="06D0806C" w14:textId="77777777">
      <w:pPr>
        <w:pStyle w:val="p"/>
      </w:pPr>
      <w:r>
        <w:t>(4) An estimate of the</w:t>
      </w:r>
      <w:r>
        <w:t xml:space="preserve"> reasonably anticipated increases in project operating costs that will occur within twelve months of the date of submission of materials under this section.</w:t>
      </w:r>
    </w:p>
    <w:p w:rsidR="00000000" w:rsidRDefault="00792CBF" w14:paraId="07DB6470" w14:textId="77777777">
      <w:pPr>
        <w:pStyle w:val="p"/>
      </w:pPr>
      <w:r>
        <w:lastRenderedPageBreak/>
        <w:t>(5) A status report on the project's implementation of its current Energy Conservation Plan.</w:t>
      </w:r>
    </w:p>
    <w:p w:rsidR="00000000" w:rsidRDefault="00792CBF" w14:paraId="06A8CED1" w14:textId="77777777">
      <w:pPr>
        <w:pStyle w:val="p"/>
      </w:pPr>
      <w:r>
        <w:t>(b) Do</w:t>
      </w:r>
      <w:r>
        <w:t>cuments to be submitted under the forward-budget approach:</w:t>
      </w:r>
    </w:p>
    <w:p w:rsidR="00000000" w:rsidRDefault="00792CBF" w14:paraId="1512EF43" w14:textId="77777777">
      <w:pPr>
        <w:pStyle w:val="p"/>
      </w:pPr>
      <w:r>
        <w:t xml:space="preserve">(1) A cover letter summarizing the reasons a rent increase is </w:t>
      </w:r>
      <w:proofErr w:type="gramStart"/>
      <w:r>
        <w:t>needed;</w:t>
      </w:r>
      <w:proofErr w:type="gramEnd"/>
    </w:p>
    <w:p w:rsidR="00000000" w:rsidRDefault="00792CBF" w14:paraId="12718DD2" w14:textId="77777777">
      <w:pPr>
        <w:pStyle w:val="p"/>
      </w:pPr>
      <w:r>
        <w:t xml:space="preserve">(2) A copy of the notice to </w:t>
      </w:r>
      <w:proofErr w:type="gramStart"/>
      <w:r>
        <w:t>tenants;</w:t>
      </w:r>
      <w:proofErr w:type="gramEnd"/>
    </w:p>
    <w:p w:rsidR="00000000" w:rsidRDefault="00792CBF" w14:paraId="295A78C6" w14:textId="77777777">
      <w:pPr>
        <w:pStyle w:val="p"/>
      </w:pPr>
      <w:r>
        <w:t>(3) A rent increase worksheet providing an income and expense budget for the 12 months fol</w:t>
      </w:r>
      <w:r>
        <w:t xml:space="preserve">lowing the anticipated effective date of the proposed rent </w:t>
      </w:r>
      <w:proofErr w:type="gramStart"/>
      <w:r>
        <w:t>increase;</w:t>
      </w:r>
      <w:proofErr w:type="gramEnd"/>
    </w:p>
    <w:p w:rsidR="00000000" w:rsidRDefault="00792CBF" w14:paraId="0ED80259" w14:textId="77777777">
      <w:pPr>
        <w:pStyle w:val="p"/>
      </w:pPr>
      <w:r>
        <w:t xml:space="preserve">(4) A brief statement explaining the basis for the expense lines on the rent increase </w:t>
      </w:r>
      <w:proofErr w:type="gramStart"/>
      <w:r>
        <w:t>worksheet;</w:t>
      </w:r>
      <w:proofErr w:type="gramEnd"/>
    </w:p>
    <w:p w:rsidR="00000000" w:rsidRDefault="00792CBF" w14:paraId="0FDECF93" w14:textId="77777777">
      <w:pPr>
        <w:pStyle w:val="p"/>
      </w:pPr>
      <w:r>
        <w:t>(5) A partially completed Rent Schedule, Form HUD–</w:t>
      </w:r>
      <w:proofErr w:type="gramStart"/>
      <w:r>
        <w:t>92458;</w:t>
      </w:r>
      <w:proofErr w:type="gramEnd"/>
    </w:p>
    <w:p w:rsidR="00000000" w:rsidRDefault="00792CBF" w14:paraId="71CDF990" w14:textId="77777777">
      <w:pPr>
        <w:pStyle w:val="p"/>
      </w:pPr>
      <w:r>
        <w:t>(6) If the tenants receive utilit</w:t>
      </w:r>
      <w:r>
        <w:t>y allowances, the mortgagor's recommended utility allowance for each unit type and brief statement explaining the basis for the recommended increase; and</w:t>
      </w:r>
    </w:p>
    <w:p w:rsidR="00000000" w:rsidRDefault="00792CBF" w14:paraId="05EC0E3D" w14:textId="77777777">
      <w:pPr>
        <w:pStyle w:val="p"/>
      </w:pPr>
      <w:r>
        <w:t>(7) A status report on the project's implementation of its current Energy Conservation Plan.</w:t>
      </w:r>
    </w:p>
    <w:p w:rsidR="00000000" w:rsidRDefault="00792CBF" w14:paraId="4BEAF6A0" w14:textId="77777777">
      <w:pPr>
        <w:pStyle w:val="appro"/>
      </w:pPr>
      <w:r>
        <w:t>(The info</w:t>
      </w:r>
      <w:r>
        <w:t>rmation collection requirements in paragraph (a) of this section were approved by the Office of Management and Budget under control number 2502–0310 and the information collection requirements in paragraph (b) were approved under control number 2502–0324)</w:t>
      </w:r>
    </w:p>
    <w:p w:rsidR="00000000" w:rsidRDefault="00792CBF" w14:paraId="1004485F" w14:textId="77777777">
      <w:pPr>
        <w:pStyle w:val="Heading3"/>
      </w:pPr>
      <w:r>
        <w:t>§245.320 Request for increase.</w:t>
      </w:r>
    </w:p>
    <w:p w:rsidR="00000000" w:rsidRDefault="00792CBF" w14:paraId="0F591BBD" w14:textId="77777777">
      <w:pPr>
        <w:pStyle w:val="p"/>
      </w:pPr>
      <w:r>
        <w:t>Upon expiration of the period for tenant comments required in the notice format in §245.310 and after review of the comments submitted to the mortgagor, the mortgagor must submit to the local HUD office, in addition to the ma</w:t>
      </w:r>
      <w:r>
        <w:t>terials enumerated in §245.315 and any revisions thereto, the request for an increase in the maximum permissible rents, together with the following:</w:t>
      </w:r>
    </w:p>
    <w:p w:rsidR="00000000" w:rsidRDefault="00792CBF" w14:paraId="6889D01D" w14:textId="77777777">
      <w:pPr>
        <w:pStyle w:val="p"/>
      </w:pPr>
      <w:r>
        <w:t xml:space="preserve">(a) Copies of all written comments submitted by the tenants to the </w:t>
      </w:r>
      <w:proofErr w:type="gramStart"/>
      <w:r>
        <w:t>mortgagor;</w:t>
      </w:r>
      <w:proofErr w:type="gramEnd"/>
    </w:p>
    <w:p w:rsidR="00000000" w:rsidRDefault="00792CBF" w14:paraId="0A01DA0E" w14:textId="77777777">
      <w:pPr>
        <w:pStyle w:val="p"/>
      </w:pPr>
      <w:r>
        <w:t>(b) The mortgagor's evaluatio</w:t>
      </w:r>
      <w:r>
        <w:t xml:space="preserve">n of the tenants’ comments with respect to the </w:t>
      </w:r>
      <w:proofErr w:type="gramStart"/>
      <w:r>
        <w:t>request;</w:t>
      </w:r>
      <w:proofErr w:type="gramEnd"/>
    </w:p>
    <w:p w:rsidR="00000000" w:rsidRDefault="00792CBF" w14:paraId="041705AF" w14:textId="77777777">
      <w:pPr>
        <w:pStyle w:val="p"/>
      </w:pPr>
      <w:r>
        <w:t>(c) A certification by the mortgagor that:</w:t>
      </w:r>
    </w:p>
    <w:p w:rsidR="00000000" w:rsidRDefault="00792CBF" w14:paraId="0241BFB4" w14:textId="77777777">
      <w:pPr>
        <w:pStyle w:val="p"/>
      </w:pPr>
      <w:r>
        <w:t xml:space="preserve">(1) It has complied with all of the requirements of this </w:t>
      </w:r>
      <w:proofErr w:type="gramStart"/>
      <w:r>
        <w:t>subpart;</w:t>
      </w:r>
      <w:proofErr w:type="gramEnd"/>
    </w:p>
    <w:p w:rsidR="00000000" w:rsidRDefault="00792CBF" w14:paraId="2F64078D" w14:textId="77777777">
      <w:pPr>
        <w:pStyle w:val="p"/>
      </w:pPr>
      <w:r>
        <w:lastRenderedPageBreak/>
        <w:t xml:space="preserve">(2) The copies of the materials submitted in support of the proposed increase were located </w:t>
      </w:r>
      <w:r>
        <w:t>in a place reasonably convenient to tenants in the project during normal business hours and that requests by tenants to inspect the materials, as provided for in the notice, were honored;</w:t>
      </w:r>
    </w:p>
    <w:p w:rsidR="00000000" w:rsidRDefault="00792CBF" w14:paraId="2B8277AE" w14:textId="77777777">
      <w:pPr>
        <w:pStyle w:val="p"/>
      </w:pPr>
      <w:r>
        <w:t>(3) All comments received from tenants were considered by the mortga</w:t>
      </w:r>
      <w:r>
        <w:t>gor in making its evaluation; and</w:t>
      </w:r>
    </w:p>
    <w:p w:rsidR="00000000" w:rsidRDefault="00792CBF" w14:paraId="47361551" w14:textId="77777777">
      <w:pPr>
        <w:pStyle w:val="p"/>
      </w:pPr>
      <w:r>
        <w:t>(4) Under the penalties and provisions of title 18 U.S.C., section 1001, the statements contained in this request and its attachments have been examined by me and, to the best of my knowledge and belief, are true, correct,</w:t>
      </w:r>
      <w:r>
        <w:t xml:space="preserve"> and complete.</w:t>
      </w:r>
    </w:p>
    <w:p w:rsidR="00000000" w:rsidRDefault="00792CBF" w14:paraId="00DCACBB" w14:textId="77777777">
      <w:pPr>
        <w:pStyle w:val="Heading3"/>
      </w:pPr>
      <w:r>
        <w:t>§245.325 Notification of action on request for increase.</w:t>
      </w:r>
    </w:p>
    <w:p w:rsidR="00000000" w:rsidRDefault="00792CBF" w14:paraId="2CDB2F6B" w14:textId="77777777">
      <w:pPr>
        <w:pStyle w:val="p"/>
      </w:pPr>
      <w:r>
        <w:t>(a) When processing a request for an increase in maximum permissible rents, HUD shall take into consideration reasonably anticipated increases in project operating costs that will occu</w:t>
      </w:r>
      <w:r>
        <w:t>r (1) within 12 months of the date of submission of materials to HUD under §245.315(a) (profit and loss approach) or (2) within 12 months of the anticipated effective date of the proposed rent increase for submissions under §245.315(b) (forward-budget appr</w:t>
      </w:r>
      <w:r>
        <w:t>oach).</w:t>
      </w:r>
    </w:p>
    <w:p w:rsidR="00000000" w:rsidRDefault="00792CBF" w14:paraId="6FB6D929" w14:textId="77777777">
      <w:pPr>
        <w:pStyle w:val="p"/>
      </w:pPr>
      <w:r>
        <w:t>(b) After HUD has considered the request for an increase in rents, has found that it meets the requirements of §245.320, and has made its determination to approve, adjust upward or downward, or disapprove the request, it will furnish the mortgagor w</w:t>
      </w:r>
      <w:r>
        <w:t>ith a written statement of the reasons for approval, adjustment upward or downward, or disapproval. The mortgagor must make the reasons for approval, adjustment, or disapproval known to the tenants, by service of notice on them as provided in §245.15.</w:t>
      </w:r>
    </w:p>
    <w:p w:rsidR="00000000" w:rsidRDefault="00792CBF" w14:paraId="54B5F590" w14:textId="77777777">
      <w:pPr>
        <w:pStyle w:val="Heading3"/>
      </w:pPr>
      <w:r>
        <w:t>§245</w:t>
      </w:r>
      <w:r>
        <w:t>.330 Non-insured projects.</w:t>
      </w:r>
    </w:p>
    <w:p w:rsidR="00000000" w:rsidRDefault="00792CBF" w14:paraId="639A7AB0" w14:textId="77777777">
      <w:pPr>
        <w:pStyle w:val="p"/>
      </w:pPr>
      <w:r>
        <w:t>(a) In the case of a proposed rent increase for a project assisted under section 236 of the National Housing Act or section 101 of the Housing and Urban Development Act of 1965, but which does not have a mortgage insured by HUD o</w:t>
      </w:r>
      <w:r>
        <w:t>r held by the Secretary, the provisions of this section and of §§245.305 through 245.320 shall apply to the mortgagor (project owner), except that—</w:t>
      </w:r>
    </w:p>
    <w:p w:rsidR="00000000" w:rsidRDefault="00792CBF" w14:paraId="3861A8ED" w14:textId="77777777">
      <w:pPr>
        <w:pStyle w:val="p"/>
      </w:pPr>
      <w:r>
        <w:t>(1) The notice format prescribed in §245.310 must be modified to reflect the procedural changes made by this</w:t>
      </w:r>
      <w:r>
        <w:t xml:space="preserve"> </w:t>
      </w:r>
      <w:proofErr w:type="gramStart"/>
      <w:r>
        <w:t>section;</w:t>
      </w:r>
      <w:proofErr w:type="gramEnd"/>
    </w:p>
    <w:p w:rsidR="00000000" w:rsidRDefault="00792CBF" w14:paraId="159A50A9" w14:textId="77777777">
      <w:pPr>
        <w:pStyle w:val="p"/>
      </w:pPr>
      <w:r>
        <w:t xml:space="preserve">(2) The material (including tenant comments) required to be submitted to HUD under §§245.315 and 245.320 must be submitted to the State or local agency administering the section 236 assistance or rent supplement assistance contracts, rather than </w:t>
      </w:r>
      <w:r>
        <w:t>to HUD. An equivalent State or local agency form or standard accounting form may be substituted for the Statement of Profit and Loss, Form HUD–92410 required under §245.315(a)(2), if approved by the local HUD office; and</w:t>
      </w:r>
    </w:p>
    <w:p w:rsidR="00000000" w:rsidRDefault="00792CBF" w14:paraId="5C151E96" w14:textId="77777777">
      <w:pPr>
        <w:pStyle w:val="p"/>
      </w:pPr>
      <w:r>
        <w:t xml:space="preserve">(3) The State or local agency must </w:t>
      </w:r>
      <w:r>
        <w:t>certify that the mortgagor has complied with the requirements of §§245.310, 245.315, 245.320, and 245.325.</w:t>
      </w:r>
    </w:p>
    <w:p w:rsidR="00000000" w:rsidRDefault="00792CBF" w14:paraId="31434D5D" w14:textId="77777777">
      <w:pPr>
        <w:pStyle w:val="p"/>
      </w:pPr>
      <w:r>
        <w:t>(b) After the State or local agency has considered the request for an increase in maximum permissible rents that meets the requirements of §245.320 (</w:t>
      </w:r>
      <w:r>
        <w:t xml:space="preserve">including consideration of anticipated cost increases, as provided in §245.325(a)), it must make a determination to approve, adjust upward or downward, or disapprove the request. If the agency determines to approve or adjust the request, it must submit to </w:t>
      </w:r>
      <w:r>
        <w:t>the appropriate local HUD office the mortgagor's requests for approval of an increase in maximum permissible rents, along with the comments of the tenants and the mortgagor's evaluation of the comments, and must certify to HUD that the mortgagor is in comp</w:t>
      </w:r>
      <w:r>
        <w:t>liance with the requirements of this subpart. HUD shall review the agency's determination and certification and, within 30 days, of their submission to HUD, notify the agency of its approval, adjustment upward or downward, or disapproval of the proposed re</w:t>
      </w:r>
      <w:r>
        <w:t>nt increase. HUD will not unreasonably withhold approval of a rent increase approved by the State or local agency.</w:t>
      </w:r>
    </w:p>
    <w:p w:rsidR="00000000" w:rsidRDefault="00792CBF" w14:paraId="7DFBBFB3" w14:textId="77777777">
      <w:pPr>
        <w:pStyle w:val="p"/>
      </w:pPr>
      <w:r>
        <w:t>(c) If the agency determines to disapprove the request, there is no HUD review of the agency's determination.</w:t>
      </w:r>
    </w:p>
    <w:p w:rsidR="00000000" w:rsidRDefault="00792CBF" w14:paraId="3DF62AD7" w14:textId="77777777">
      <w:pPr>
        <w:pStyle w:val="p"/>
      </w:pPr>
      <w:r>
        <w:t xml:space="preserve">(d) The agency must notify the </w:t>
      </w:r>
      <w:r>
        <w:t xml:space="preserve">mortgagor of the final disposition of the request, and it must furnish the mortgagor with a written statement of the reasons for its approval, adjustment, or disapproval. The mortgagor must make the reasons for approval, adjustment or disapproval known to </w:t>
      </w:r>
      <w:r>
        <w:t>the tenants, by service of notice on them as provided in §245.15.</w:t>
      </w:r>
    </w:p>
    <w:p w:rsidR="00000000" w:rsidRDefault="00792CBF" w14:paraId="27D65AD7" w14:textId="77777777"/>
    <w:sectPr w:rsidR="00000000">
      <w:headerReference w:type="even" r:id="rId6"/>
      <w:headerReference w:type="default" r:id="rId7"/>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A96F70" w14:textId="77777777" w:rsidR="00000000" w:rsidRDefault="00792CBF">
      <w:r>
        <w:separator/>
      </w:r>
    </w:p>
  </w:endnote>
  <w:endnote w:type="continuationSeparator" w:id="0">
    <w:p w14:paraId="7714A2EC" w14:textId="77777777" w:rsidR="00000000" w:rsidRDefault="00792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67B0B0" w14:textId="77777777" w:rsidR="00000000" w:rsidRDefault="00792CBF">
      <w:r>
        <w:separator/>
      </w:r>
    </w:p>
  </w:footnote>
  <w:footnote w:type="continuationSeparator" w:id="0">
    <w:p w14:paraId="46D4C1FB" w14:textId="77777777" w:rsidR="00000000" w:rsidRDefault="00792C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191E0F" w14:textId="77777777" w:rsidR="00000000" w:rsidRDefault="00792CB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EA2FA58" w14:textId="77777777" w:rsidR="00000000" w:rsidRDefault="00792CB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575331" w14:textId="77777777" w:rsidR="00000000" w:rsidRDefault="00792CB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4F1F5ABD" w14:textId="77777777" w:rsidR="00000000" w:rsidRDefault="00792CBF">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44"/>
  <w:proofState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CBF"/>
    <w:rsid w:val="00792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AD4275"/>
  <w15:chartTrackingRefBased/>
  <w15:docId w15:val="{8223B3A6-BD5D-4C09-96C2-28BB6CE2F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3">
    <w:name w:val="heading 3"/>
    <w:basedOn w:val="Normal"/>
    <w:qFormat/>
    <w:pPr>
      <w:spacing w:before="100" w:beforeAutospacing="1" w:after="100" w:afterAutospacing="1"/>
      <w:outlineLvl w:val="2"/>
    </w:pPr>
    <w:rPr>
      <w:b/>
      <w:bCs/>
      <w:sz w:val="27"/>
      <w:szCs w:val="27"/>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pPr>
      <w:spacing w:before="100" w:beforeAutospacing="1" w:after="100" w:afterAutospacing="1"/>
    </w:pPr>
  </w:style>
  <w:style w:type="character" w:styleId="Strong">
    <w:name w:val="Strong"/>
    <w:basedOn w:val="DefaultParagraphFont"/>
    <w:qFormat/>
    <w:rPr>
      <w:b/>
      <w:bCs/>
    </w:rPr>
  </w:style>
  <w:style w:type="paragraph" w:customStyle="1" w:styleId="p">
    <w:name w:val="p"/>
    <w:basedOn w:val="Normal"/>
    <w:pPr>
      <w:spacing w:before="100" w:beforeAutospacing="1" w:after="100" w:afterAutospacing="1"/>
    </w:pPr>
  </w:style>
  <w:style w:type="paragraph" w:customStyle="1" w:styleId="fp-dash">
    <w:name w:val="fp-dash"/>
    <w:basedOn w:val="Normal"/>
    <w:pPr>
      <w:spacing w:before="100" w:beforeAutospacing="1" w:after="100" w:afterAutospacing="1"/>
    </w:pPr>
  </w:style>
  <w:style w:type="paragraph" w:customStyle="1" w:styleId="fp">
    <w:name w:val="fp"/>
    <w:basedOn w:val="Normal"/>
    <w:pPr>
      <w:spacing w:before="100" w:beforeAutospacing="1" w:after="100" w:afterAutospacing="1"/>
    </w:p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customStyle="1" w:styleId="fp-1">
    <w:name w:val="fp-1"/>
    <w:basedOn w:val="Normal"/>
    <w:pPr>
      <w:spacing w:before="100" w:beforeAutospacing="1" w:after="100" w:afterAutospacing="1"/>
    </w:pPr>
  </w:style>
  <w:style w:type="paragraph" w:customStyle="1" w:styleId="appro">
    <w:name w:val="appro"/>
    <w:basedOn w:val="Normal"/>
    <w:pPr>
      <w:spacing w:before="100" w:beforeAutospacing="1" w:after="100" w:afterAutospacing="1"/>
    </w:p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DocumentMap">
    <w:name w:val="Document Map"/>
    <w:basedOn w:val="Normal"/>
    <w:semiHidden/>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1844</Words>
  <Characters>10511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Subpart D—Procedures for Requesting Approval of an Increase in Maximum Permissible Rents</vt:lpstr>
    </vt:vector>
  </TitlesOfParts>
  <Company>U.S. Department of Housing and Urban Development</Company>
  <LinksUpToDate>false</LinksUpToDate>
  <CharactersWithSpaces>12331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Subpart D—Procedures for Requesting Approval of an Increase in Maximum Permissible Rents</dc:title>
  <dc:subject/>
  <dc:creator>HUD</dc:creator>
  <cp:keywords/>
  <dc:description/>
  <cp:lastModifiedBy>Herring, Vivian M</cp:lastModifiedBy>
  <cp:revision>2</cp:revision>
  <cp:lastPrinted>2006-03-22T14:57:00Z</cp:lastPrinted>
  <dcterms:created xsi:type="dcterms:W3CDTF">2020-08-05T20:50:00Z</dcterms:created>
  <dcterms:modified xsi:type="dcterms:W3CDTF">2020-08-05T20:50:00Z</dcterms:modified>
</cp:coreProperties>
</file>