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780"/>
        <w:gridCol w:w="3150"/>
      </w:tblGrid>
      <w:tr w:rsidR="005674A9" w:rsidRPr="003038C6" w14:paraId="1F675FDB" w14:textId="77777777" w:rsidTr="00BB7235">
        <w:trPr>
          <w:trHeight w:val="1035"/>
        </w:trPr>
        <w:tc>
          <w:tcPr>
            <w:tcW w:w="3798" w:type="dxa"/>
            <w:tcBorders>
              <w:top w:val="nil"/>
              <w:left w:val="nil"/>
              <w:bottom w:val="nil"/>
              <w:right w:val="nil"/>
            </w:tcBorders>
          </w:tcPr>
          <w:p w14:paraId="7EADFAB8" w14:textId="77777777" w:rsidR="005674A9" w:rsidRDefault="005674A9" w:rsidP="003601B6">
            <w:pPr>
              <w:pStyle w:val="Title"/>
              <w:spacing w:before="0" w:after="0"/>
              <w:jc w:val="left"/>
              <w:rPr>
                <w:rFonts w:ascii="Helvetica" w:hAnsi="Helvetica"/>
                <w:b w:val="0"/>
                <w:sz w:val="24"/>
                <w:szCs w:val="22"/>
              </w:rPr>
            </w:pPr>
            <w:bookmarkStart w:id="0" w:name="_GoBack"/>
            <w:bookmarkEnd w:id="0"/>
            <w:r>
              <w:rPr>
                <w:rFonts w:ascii="Helvetica" w:hAnsi="Helvetica"/>
                <w:sz w:val="24"/>
                <w:szCs w:val="22"/>
              </w:rPr>
              <w:t>Computation of Surplus Cash, Distributions and Residual Receipts</w:t>
            </w:r>
          </w:p>
          <w:p w14:paraId="7378645E" w14:textId="77777777" w:rsidR="00BB7235" w:rsidRDefault="00BB7235" w:rsidP="003601B6">
            <w:pPr>
              <w:pStyle w:val="Title"/>
              <w:spacing w:before="0" w:after="0"/>
              <w:jc w:val="left"/>
              <w:rPr>
                <w:rFonts w:ascii="Helvetica" w:hAnsi="Helvetica"/>
                <w:b w:val="0"/>
                <w:sz w:val="24"/>
                <w:szCs w:val="22"/>
              </w:rPr>
            </w:pPr>
            <w:r>
              <w:rPr>
                <w:rFonts w:ascii="Helvetica" w:hAnsi="Helvetica"/>
                <w:b w:val="0"/>
                <w:sz w:val="24"/>
                <w:szCs w:val="22"/>
              </w:rPr>
              <w:t>Section 232</w:t>
            </w:r>
          </w:p>
          <w:p w14:paraId="6CAF7031" w14:textId="77777777" w:rsidR="005674A9" w:rsidRPr="003038C6" w:rsidRDefault="005674A9" w:rsidP="005B1F80">
            <w:pPr>
              <w:pStyle w:val="Title"/>
              <w:spacing w:before="0" w:after="0"/>
              <w:jc w:val="left"/>
              <w:rPr>
                <w:rFonts w:ascii="Helvetica" w:hAnsi="Helvetica"/>
                <w:b w:val="0"/>
                <w:bCs w:val="0"/>
                <w:sz w:val="22"/>
                <w:szCs w:val="22"/>
              </w:rPr>
            </w:pPr>
          </w:p>
        </w:tc>
        <w:tc>
          <w:tcPr>
            <w:tcW w:w="3780" w:type="dxa"/>
            <w:tcBorders>
              <w:top w:val="nil"/>
              <w:left w:val="nil"/>
              <w:bottom w:val="nil"/>
              <w:right w:val="nil"/>
            </w:tcBorders>
          </w:tcPr>
          <w:p w14:paraId="2170065B" w14:textId="77777777" w:rsidR="005674A9" w:rsidRPr="00D55396" w:rsidRDefault="005674A9" w:rsidP="003601B6">
            <w:pPr>
              <w:jc w:val="center"/>
              <w:outlineLvl w:val="0"/>
              <w:rPr>
                <w:rFonts w:ascii="Helvetica" w:hAnsi="Helvetica" w:cs="Arial"/>
                <w:b/>
                <w:bCs/>
                <w:kern w:val="28"/>
                <w:sz w:val="20"/>
                <w:szCs w:val="22"/>
              </w:rPr>
            </w:pPr>
            <w:r w:rsidRPr="00D55396">
              <w:rPr>
                <w:rFonts w:ascii="Helvetica" w:hAnsi="Helvetica" w:cs="Arial"/>
                <w:b/>
                <w:bCs/>
                <w:kern w:val="28"/>
                <w:sz w:val="20"/>
                <w:szCs w:val="22"/>
              </w:rPr>
              <w:t xml:space="preserve">U.S. Department of Housing </w:t>
            </w:r>
          </w:p>
          <w:p w14:paraId="61B0A2F4" w14:textId="77777777" w:rsidR="005674A9" w:rsidRPr="00D55396" w:rsidRDefault="005674A9" w:rsidP="003601B6">
            <w:pPr>
              <w:jc w:val="center"/>
              <w:outlineLvl w:val="0"/>
              <w:rPr>
                <w:rFonts w:ascii="Helvetica" w:hAnsi="Helvetica" w:cs="Arial"/>
                <w:b/>
                <w:bCs/>
                <w:kern w:val="28"/>
                <w:sz w:val="20"/>
                <w:szCs w:val="22"/>
              </w:rPr>
            </w:pPr>
            <w:r w:rsidRPr="00D55396">
              <w:rPr>
                <w:rFonts w:ascii="Helvetica" w:hAnsi="Helvetica" w:cs="Arial"/>
                <w:b/>
                <w:bCs/>
                <w:kern w:val="28"/>
                <w:sz w:val="20"/>
                <w:szCs w:val="22"/>
              </w:rPr>
              <w:t>and Urban Development</w:t>
            </w:r>
          </w:p>
          <w:p w14:paraId="506858EF" w14:textId="77777777" w:rsidR="00D55396" w:rsidRPr="00D55396" w:rsidRDefault="005674A9" w:rsidP="005B1F80">
            <w:pPr>
              <w:jc w:val="center"/>
              <w:outlineLvl w:val="0"/>
              <w:rPr>
                <w:rFonts w:ascii="Helvetica" w:hAnsi="Helvetica" w:cs="Arial"/>
                <w:bCs/>
                <w:kern w:val="28"/>
                <w:sz w:val="20"/>
                <w:szCs w:val="22"/>
              </w:rPr>
            </w:pPr>
            <w:r w:rsidRPr="00D55396">
              <w:rPr>
                <w:rFonts w:ascii="Helvetica" w:hAnsi="Helvetica" w:cs="Arial"/>
                <w:bCs/>
                <w:kern w:val="28"/>
                <w:sz w:val="20"/>
                <w:szCs w:val="22"/>
              </w:rPr>
              <w:t xml:space="preserve">Office of </w:t>
            </w:r>
            <w:r w:rsidR="005B1F80" w:rsidRPr="00D55396">
              <w:rPr>
                <w:rFonts w:ascii="Helvetica" w:hAnsi="Helvetica" w:cs="Arial"/>
                <w:bCs/>
                <w:kern w:val="28"/>
                <w:sz w:val="20"/>
                <w:szCs w:val="22"/>
              </w:rPr>
              <w:t xml:space="preserve">Residential </w:t>
            </w:r>
          </w:p>
          <w:p w14:paraId="4E28B10D" w14:textId="77777777" w:rsidR="005674A9" w:rsidRPr="003038C6" w:rsidRDefault="005B1F80" w:rsidP="005B1F80">
            <w:pPr>
              <w:jc w:val="center"/>
              <w:outlineLvl w:val="0"/>
              <w:rPr>
                <w:rFonts w:ascii="Helvetica" w:hAnsi="Helvetica" w:cs="Arial"/>
                <w:bCs/>
                <w:kern w:val="28"/>
                <w:sz w:val="22"/>
                <w:szCs w:val="22"/>
              </w:rPr>
            </w:pPr>
            <w:r w:rsidRPr="00D55396">
              <w:rPr>
                <w:rFonts w:ascii="Helvetica" w:hAnsi="Helvetica" w:cs="Arial"/>
                <w:bCs/>
                <w:kern w:val="28"/>
                <w:sz w:val="20"/>
                <w:szCs w:val="22"/>
              </w:rPr>
              <w:t>Care Facilities</w:t>
            </w:r>
          </w:p>
        </w:tc>
        <w:tc>
          <w:tcPr>
            <w:tcW w:w="3150" w:type="dxa"/>
            <w:tcBorders>
              <w:top w:val="nil"/>
              <w:left w:val="nil"/>
              <w:bottom w:val="nil"/>
              <w:right w:val="nil"/>
            </w:tcBorders>
          </w:tcPr>
          <w:p w14:paraId="0A1D0C9A" w14:textId="77777777" w:rsidR="008662CE" w:rsidRDefault="008662CE" w:rsidP="008662CE">
            <w:pPr>
              <w:jc w:val="right"/>
              <w:rPr>
                <w:rFonts w:ascii="Helvetica" w:hAnsi="Helvetica" w:cs="Arial"/>
                <w:sz w:val="18"/>
              </w:rPr>
            </w:pPr>
            <w:r>
              <w:rPr>
                <w:rFonts w:ascii="Helvetica" w:hAnsi="Helvetica" w:cs="Arial"/>
                <w:sz w:val="18"/>
              </w:rPr>
              <w:t>OMB Approval No. 2502-0605</w:t>
            </w:r>
          </w:p>
          <w:p w14:paraId="1779315C" w14:textId="4AAF3BC2" w:rsidR="005674A9" w:rsidRPr="003038C6" w:rsidRDefault="008662CE" w:rsidP="00E26C37">
            <w:pPr>
              <w:jc w:val="right"/>
              <w:outlineLvl w:val="0"/>
              <w:rPr>
                <w:rFonts w:ascii="Helvetica" w:hAnsi="Helvetica" w:cs="Arial"/>
                <w:b/>
                <w:bCs/>
                <w:kern w:val="28"/>
                <w:sz w:val="22"/>
                <w:szCs w:val="22"/>
              </w:rPr>
            </w:pPr>
            <w:r>
              <w:rPr>
                <w:rFonts w:ascii="Helvetica" w:hAnsi="Helvetica" w:cs="Arial"/>
                <w:sz w:val="18"/>
              </w:rPr>
              <w:t xml:space="preserve">(exp. </w:t>
            </w:r>
            <w:r w:rsidR="00D47F98">
              <w:rPr>
                <w:rFonts w:ascii="Helvetica" w:hAnsi="Helvetica" w:cs="Arial"/>
                <w:sz w:val="18"/>
              </w:rPr>
              <w:t>03/31/2018</w:t>
            </w:r>
            <w:r>
              <w:rPr>
                <w:rFonts w:ascii="Helvetica" w:hAnsi="Helvetica" w:cs="Arial"/>
                <w:sz w:val="18"/>
              </w:rPr>
              <w:t>)</w:t>
            </w:r>
          </w:p>
        </w:tc>
      </w:tr>
    </w:tbl>
    <w:p w14:paraId="5BD50855" w14:textId="77777777" w:rsidR="005674A9" w:rsidRPr="00B31ED4" w:rsidRDefault="005674A9" w:rsidP="005674A9">
      <w:pPr>
        <w:rPr>
          <w:rFonts w:ascii="Helvetica" w:hAnsi="Helvetica"/>
        </w:rPr>
      </w:pPr>
    </w:p>
    <w:p w14:paraId="16AD926D" w14:textId="77777777" w:rsidR="005674A9" w:rsidRDefault="005674A9" w:rsidP="005674A9">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FA0845">
        <w:rPr>
          <w:rFonts w:ascii="Helvetica" w:hAnsi="Helvetica" w:cs="Arial"/>
          <w:sz w:val="16"/>
          <w:szCs w:val="16"/>
        </w:rPr>
        <w:t xml:space="preserve"> </w:t>
      </w:r>
      <w:r w:rsidR="00C63DED">
        <w:rPr>
          <w:rFonts w:ascii="Helvetica" w:hAnsi="Helvetica" w:cs="Arial"/>
          <w:bCs/>
          <w:sz w:val="16"/>
          <w:szCs w:val="16"/>
        </w:rPr>
        <w:t>0.</w:t>
      </w:r>
      <w:r w:rsidR="00962D51">
        <w:rPr>
          <w:rFonts w:ascii="Helvetica" w:hAnsi="Helvetica" w:cs="Arial"/>
          <w:bCs/>
          <w:sz w:val="16"/>
          <w:szCs w:val="16"/>
        </w:rPr>
        <w:t>5</w:t>
      </w:r>
      <w:r w:rsidRPr="00B31ED4">
        <w:rPr>
          <w:rFonts w:ascii="Helvetica" w:hAnsi="Helvetica" w:cs="Arial"/>
          <w:sz w:val="16"/>
          <w:szCs w:val="16"/>
        </w:rPr>
        <w:t xml:space="preserve"> hour</w:t>
      </w:r>
      <w:r w:rsidR="00962D51">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C63DED">
        <w:rPr>
          <w:rFonts w:ascii="Helvetica" w:hAnsi="Helvetica" w:cs="Arial"/>
          <w:sz w:val="16"/>
          <w:szCs w:val="16"/>
        </w:rPr>
        <w:t xml:space="preserve">  </w:t>
      </w:r>
      <w:r w:rsidR="00C63DED" w:rsidRPr="007E15EF">
        <w:rPr>
          <w:rFonts w:ascii="Helvetica" w:hAnsi="Helvetica" w:cs="Arial"/>
          <w:sz w:val="16"/>
          <w:szCs w:val="16"/>
        </w:rPr>
        <w:t>This agency may not collect this information, and you are not required to complete this form</w:t>
      </w:r>
      <w:r w:rsidR="00C63DED">
        <w:rPr>
          <w:rFonts w:ascii="Helvetica" w:hAnsi="Helvetica" w:cs="Arial"/>
          <w:sz w:val="16"/>
          <w:szCs w:val="16"/>
        </w:rPr>
        <w:t>,</w:t>
      </w:r>
      <w:r w:rsidR="00C63DED" w:rsidRPr="007E15EF">
        <w:rPr>
          <w:rFonts w:ascii="Helvetica" w:hAnsi="Helvetica" w:cs="Arial"/>
          <w:sz w:val="16"/>
          <w:szCs w:val="16"/>
        </w:rPr>
        <w:t xml:space="preserve"> unless it displays a currently valid OMB control number.</w:t>
      </w:r>
      <w:r w:rsidR="00C63DED" w:rsidRPr="00F54A5E">
        <w:rPr>
          <w:rFonts w:ascii="Helvetica" w:hAnsi="Helvetica" w:cs="Arial"/>
          <w:sz w:val="16"/>
          <w:szCs w:val="16"/>
        </w:rPr>
        <w:t> </w:t>
      </w:r>
      <w:r w:rsidRPr="00B31ED4">
        <w:rPr>
          <w:rFonts w:ascii="Helvetica" w:hAnsi="Helvetica" w:cs="Arial"/>
          <w:sz w:val="16"/>
          <w:szCs w:val="16"/>
        </w:rPr>
        <w:t xml:space="preserve">  </w:t>
      </w:r>
    </w:p>
    <w:p w14:paraId="1BD72881" w14:textId="77777777" w:rsidR="00D55396" w:rsidRDefault="00D55396" w:rsidP="005674A9">
      <w:pPr>
        <w:rPr>
          <w:rFonts w:ascii="Helvetica" w:hAnsi="Helvetica" w:cs="Arial"/>
          <w:sz w:val="16"/>
          <w:szCs w:val="16"/>
        </w:rPr>
      </w:pPr>
    </w:p>
    <w:p w14:paraId="2839AC97" w14:textId="77777777" w:rsidR="00D55396" w:rsidRPr="00936877" w:rsidRDefault="00D55396" w:rsidP="00D5539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F0290">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479EDA85" w14:textId="77777777" w:rsidR="003601B6" w:rsidRDefault="003601B6">
      <w:pPr>
        <w:rPr>
          <w:sz w:val="32"/>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672"/>
        <w:gridCol w:w="1116"/>
        <w:gridCol w:w="1404"/>
        <w:gridCol w:w="470"/>
        <w:gridCol w:w="1420"/>
        <w:gridCol w:w="697"/>
        <w:gridCol w:w="1260"/>
      </w:tblGrid>
      <w:tr w:rsidR="003601B6" w:rsidRPr="005674A9" w14:paraId="31610147" w14:textId="77777777" w:rsidTr="00E90885">
        <w:tc>
          <w:tcPr>
            <w:tcW w:w="3576" w:type="dxa"/>
            <w:tcBorders>
              <w:bottom w:val="single" w:sz="12" w:space="0" w:color="auto"/>
            </w:tcBorders>
          </w:tcPr>
          <w:p w14:paraId="34320CF7" w14:textId="77777777" w:rsidR="00FA6A1E" w:rsidRPr="000D0CD0" w:rsidRDefault="00FA6A1E" w:rsidP="00BB7235">
            <w:pPr>
              <w:rPr>
                <w:sz w:val="22"/>
                <w:szCs w:val="22"/>
              </w:rPr>
            </w:pPr>
            <w:r w:rsidRPr="000D0CD0">
              <w:rPr>
                <w:sz w:val="22"/>
                <w:szCs w:val="22"/>
              </w:rPr>
              <w:t>Project Name:</w:t>
            </w:r>
          </w:p>
        </w:tc>
        <w:tc>
          <w:tcPr>
            <w:tcW w:w="3662" w:type="dxa"/>
            <w:gridSpan w:val="4"/>
            <w:tcBorders>
              <w:bottom w:val="single" w:sz="12" w:space="0" w:color="auto"/>
            </w:tcBorders>
          </w:tcPr>
          <w:p w14:paraId="7F2821BD" w14:textId="77777777" w:rsidR="00FA6A1E" w:rsidRPr="000D0CD0" w:rsidRDefault="00FA6A1E" w:rsidP="00BB7235">
            <w:pPr>
              <w:rPr>
                <w:sz w:val="22"/>
                <w:szCs w:val="22"/>
              </w:rPr>
            </w:pPr>
            <w:r w:rsidRPr="000D0CD0">
              <w:rPr>
                <w:sz w:val="22"/>
                <w:szCs w:val="22"/>
              </w:rPr>
              <w:t>Fiscal Period Ended</w:t>
            </w:r>
            <w:r w:rsidR="00D95D01" w:rsidRPr="000D0CD0">
              <w:rPr>
                <w:sz w:val="22"/>
                <w:szCs w:val="22"/>
              </w:rPr>
              <w:t>:</w:t>
            </w:r>
            <w:r w:rsidR="00BB7235" w:rsidRPr="000D0CD0">
              <w:rPr>
                <w:sz w:val="22"/>
                <w:szCs w:val="22"/>
              </w:rPr>
              <w:t xml:space="preserve">      </w:t>
            </w:r>
            <w:r w:rsidRPr="000D0CD0">
              <w:rPr>
                <w:sz w:val="22"/>
                <w:szCs w:val="22"/>
              </w:rPr>
              <w:t>___/___/___</w:t>
            </w:r>
          </w:p>
        </w:tc>
        <w:tc>
          <w:tcPr>
            <w:tcW w:w="3377" w:type="dxa"/>
            <w:gridSpan w:val="3"/>
            <w:tcBorders>
              <w:bottom w:val="single" w:sz="12" w:space="0" w:color="auto"/>
            </w:tcBorders>
          </w:tcPr>
          <w:p w14:paraId="41A350D6" w14:textId="77777777" w:rsidR="00FA6A1E" w:rsidRPr="000D0CD0" w:rsidRDefault="00920B96" w:rsidP="00920B96">
            <w:pPr>
              <w:rPr>
                <w:sz w:val="22"/>
              </w:rPr>
            </w:pPr>
            <w:r>
              <w:rPr>
                <w:sz w:val="22"/>
              </w:rPr>
              <w:t xml:space="preserve">FHA </w:t>
            </w:r>
            <w:r w:rsidR="00FA6A1E" w:rsidRPr="000D0CD0">
              <w:rPr>
                <w:sz w:val="22"/>
              </w:rPr>
              <w:t>Project Number</w:t>
            </w:r>
            <w:r w:rsidR="00D95D01" w:rsidRPr="000D0CD0">
              <w:rPr>
                <w:sz w:val="22"/>
              </w:rPr>
              <w:t>:</w:t>
            </w:r>
          </w:p>
        </w:tc>
      </w:tr>
      <w:tr w:rsidR="00D95D01" w:rsidRPr="005674A9" w14:paraId="0EC9858E" w14:textId="77777777" w:rsidTr="00E90885">
        <w:tc>
          <w:tcPr>
            <w:tcW w:w="10615" w:type="dxa"/>
            <w:gridSpan w:val="8"/>
            <w:tcBorders>
              <w:bottom w:val="single" w:sz="12" w:space="0" w:color="auto"/>
            </w:tcBorders>
          </w:tcPr>
          <w:p w14:paraId="717ACAF8" w14:textId="77777777" w:rsidR="00D95D01" w:rsidRPr="005674A9" w:rsidRDefault="00D95D01" w:rsidP="00BB7235">
            <w:r w:rsidRPr="005674A9">
              <w:rPr>
                <w:b/>
                <w:bCs/>
                <w:sz w:val="22"/>
              </w:rPr>
              <w:t>PART A – Compute Surplus Cash</w:t>
            </w:r>
          </w:p>
        </w:tc>
      </w:tr>
      <w:tr w:rsidR="00D95D01" w:rsidRPr="005674A9" w14:paraId="229D7642" w14:textId="77777777" w:rsidTr="00E90885">
        <w:tc>
          <w:tcPr>
            <w:tcW w:w="10615" w:type="dxa"/>
            <w:gridSpan w:val="8"/>
            <w:tcBorders>
              <w:top w:val="single" w:sz="12" w:space="0" w:color="auto"/>
            </w:tcBorders>
          </w:tcPr>
          <w:p w14:paraId="64155CFE" w14:textId="77777777" w:rsidR="00D95D01" w:rsidRPr="005674A9" w:rsidRDefault="00D134B7" w:rsidP="00BB7235">
            <w:r>
              <w:rPr>
                <w:b/>
                <w:bCs/>
                <w:sz w:val="22"/>
              </w:rPr>
              <w:t>Cash</w:t>
            </w:r>
          </w:p>
        </w:tc>
      </w:tr>
      <w:tr w:rsidR="00D95D01" w:rsidRPr="005674A9" w14:paraId="561630AC" w14:textId="77777777" w:rsidTr="00E90885">
        <w:tblPrEx>
          <w:tblLook w:val="0000" w:firstRow="0" w:lastRow="0" w:firstColumn="0" w:lastColumn="0" w:noHBand="0" w:noVBand="0"/>
        </w:tblPrEx>
        <w:trPr>
          <w:trHeight w:val="288"/>
        </w:trPr>
        <w:tc>
          <w:tcPr>
            <w:tcW w:w="6768" w:type="dxa"/>
            <w:gridSpan w:val="4"/>
          </w:tcPr>
          <w:p w14:paraId="0DCE90BB" w14:textId="77777777" w:rsidR="00D95D01" w:rsidRPr="000D0CD0" w:rsidRDefault="00DA516C" w:rsidP="00BB7235">
            <w:pPr>
              <w:numPr>
                <w:ilvl w:val="0"/>
                <w:numId w:val="2"/>
              </w:numPr>
              <w:rPr>
                <w:sz w:val="22"/>
                <w:szCs w:val="22"/>
              </w:rPr>
            </w:pPr>
            <w:r w:rsidRPr="000D0CD0">
              <w:rPr>
                <w:sz w:val="22"/>
                <w:szCs w:val="22"/>
              </w:rPr>
              <w:t xml:space="preserve">Cash (Accounts </w:t>
            </w:r>
            <w:r w:rsidR="00D95D01" w:rsidRPr="000D0CD0">
              <w:rPr>
                <w:sz w:val="22"/>
                <w:szCs w:val="22"/>
              </w:rPr>
              <w:t xml:space="preserve">1120, </w:t>
            </w:r>
            <w:r w:rsidRPr="000D0CD0">
              <w:rPr>
                <w:sz w:val="22"/>
                <w:szCs w:val="22"/>
              </w:rPr>
              <w:t>1170, 1191</w:t>
            </w:r>
            <w:r w:rsidR="003C7886" w:rsidRPr="000D0CD0">
              <w:rPr>
                <w:sz w:val="22"/>
                <w:szCs w:val="22"/>
              </w:rPr>
              <w:t>)</w:t>
            </w:r>
          </w:p>
        </w:tc>
        <w:tc>
          <w:tcPr>
            <w:tcW w:w="1890" w:type="dxa"/>
            <w:gridSpan w:val="2"/>
          </w:tcPr>
          <w:p w14:paraId="489305BD" w14:textId="77777777" w:rsidR="00D95D01" w:rsidRPr="005674A9" w:rsidRDefault="00D95D01" w:rsidP="00BB7235">
            <w:pPr>
              <w:rPr>
                <w:sz w:val="20"/>
                <w:szCs w:val="22"/>
              </w:rPr>
            </w:pPr>
            <w:r w:rsidRPr="005674A9">
              <w:rPr>
                <w:sz w:val="20"/>
                <w:szCs w:val="22"/>
              </w:rPr>
              <w:t>$</w:t>
            </w:r>
          </w:p>
        </w:tc>
        <w:tc>
          <w:tcPr>
            <w:tcW w:w="1957" w:type="dxa"/>
            <w:gridSpan w:val="2"/>
            <w:vMerge w:val="restart"/>
            <w:shd w:val="clear" w:color="auto" w:fill="A6A6A6"/>
          </w:tcPr>
          <w:p w14:paraId="4B4FF927" w14:textId="77777777" w:rsidR="00D95D01" w:rsidRPr="005674A9" w:rsidRDefault="00D95D01" w:rsidP="00BB7235">
            <w:pPr>
              <w:rPr>
                <w:sz w:val="20"/>
                <w:szCs w:val="22"/>
              </w:rPr>
            </w:pPr>
          </w:p>
        </w:tc>
      </w:tr>
      <w:tr w:rsidR="00D95D01" w:rsidRPr="005674A9" w14:paraId="3A687C02" w14:textId="77777777" w:rsidTr="00E90885">
        <w:tblPrEx>
          <w:tblLook w:val="0000" w:firstRow="0" w:lastRow="0" w:firstColumn="0" w:lastColumn="0" w:noHBand="0" w:noVBand="0"/>
        </w:tblPrEx>
        <w:trPr>
          <w:trHeight w:val="288"/>
        </w:trPr>
        <w:tc>
          <w:tcPr>
            <w:tcW w:w="6768" w:type="dxa"/>
            <w:gridSpan w:val="4"/>
          </w:tcPr>
          <w:p w14:paraId="2C5618B8" w14:textId="248D1B09" w:rsidR="00D95D01" w:rsidRPr="000D0CD0" w:rsidRDefault="003C7886" w:rsidP="004E6F13">
            <w:pPr>
              <w:pStyle w:val="ListParagraph"/>
              <w:numPr>
                <w:ilvl w:val="0"/>
                <w:numId w:val="2"/>
              </w:numPr>
              <w:rPr>
                <w:rFonts w:ascii="Times New Roman" w:hAnsi="Times New Roman"/>
                <w:szCs w:val="20"/>
              </w:rPr>
            </w:pPr>
            <w:r w:rsidRPr="000D0CD0">
              <w:rPr>
                <w:rFonts w:ascii="Times New Roman" w:hAnsi="Times New Roman"/>
                <w:szCs w:val="20"/>
              </w:rPr>
              <w:t>Medicare/Medicaid Rece</w:t>
            </w:r>
            <w:r w:rsidR="0057005A" w:rsidRPr="000D0CD0">
              <w:rPr>
                <w:rFonts w:ascii="Times New Roman" w:hAnsi="Times New Roman"/>
                <w:szCs w:val="20"/>
              </w:rPr>
              <w:t xml:space="preserve">ivables to be received within </w:t>
            </w:r>
            <w:r w:rsidR="005B1F80" w:rsidRPr="000D0CD0">
              <w:rPr>
                <w:rFonts w:ascii="Times New Roman" w:hAnsi="Times New Roman"/>
                <w:szCs w:val="20"/>
              </w:rPr>
              <w:t>60</w:t>
            </w:r>
            <w:r w:rsidR="0009481A" w:rsidRPr="000D0CD0">
              <w:rPr>
                <w:rFonts w:ascii="Times New Roman" w:hAnsi="Times New Roman"/>
                <w:szCs w:val="20"/>
              </w:rPr>
              <w:t xml:space="preserve"> d</w:t>
            </w:r>
            <w:r w:rsidR="00696C17">
              <w:rPr>
                <w:rFonts w:ascii="Times New Roman" w:hAnsi="Times New Roman"/>
                <w:szCs w:val="20"/>
              </w:rPr>
              <w:t>ays and not encumbered by Accounts Receivable Financing</w:t>
            </w:r>
            <w:r w:rsidR="00696C17" w:rsidRPr="000D0CD0">
              <w:rPr>
                <w:rFonts w:ascii="Times New Roman" w:hAnsi="Times New Roman"/>
                <w:szCs w:val="20"/>
              </w:rPr>
              <w:t xml:space="preserve"> </w:t>
            </w:r>
          </w:p>
        </w:tc>
        <w:tc>
          <w:tcPr>
            <w:tcW w:w="1890" w:type="dxa"/>
            <w:gridSpan w:val="2"/>
          </w:tcPr>
          <w:p w14:paraId="7DFF0356" w14:textId="77777777" w:rsidR="00D95D01" w:rsidRPr="005674A9" w:rsidRDefault="00D95D01" w:rsidP="00BB7235">
            <w:pPr>
              <w:rPr>
                <w:sz w:val="20"/>
                <w:szCs w:val="22"/>
              </w:rPr>
            </w:pPr>
            <w:r w:rsidRPr="005674A9">
              <w:rPr>
                <w:sz w:val="20"/>
                <w:szCs w:val="22"/>
              </w:rPr>
              <w:t>$</w:t>
            </w:r>
          </w:p>
        </w:tc>
        <w:tc>
          <w:tcPr>
            <w:tcW w:w="1957" w:type="dxa"/>
            <w:gridSpan w:val="2"/>
            <w:vMerge/>
            <w:shd w:val="clear" w:color="auto" w:fill="A6A6A6"/>
          </w:tcPr>
          <w:p w14:paraId="3B2FF8CC" w14:textId="77777777" w:rsidR="00D95D01" w:rsidRPr="005674A9" w:rsidRDefault="00D95D01" w:rsidP="00BB7235">
            <w:pPr>
              <w:rPr>
                <w:sz w:val="20"/>
                <w:szCs w:val="22"/>
              </w:rPr>
            </w:pPr>
          </w:p>
        </w:tc>
      </w:tr>
      <w:tr w:rsidR="00D95D01" w:rsidRPr="005674A9" w14:paraId="5E059FF8" w14:textId="77777777" w:rsidTr="00E90885">
        <w:tblPrEx>
          <w:tblLook w:val="0000" w:firstRow="0" w:lastRow="0" w:firstColumn="0" w:lastColumn="0" w:noHBand="0" w:noVBand="0"/>
        </w:tblPrEx>
        <w:trPr>
          <w:trHeight w:val="288"/>
        </w:trPr>
        <w:tc>
          <w:tcPr>
            <w:tcW w:w="6768" w:type="dxa"/>
            <w:gridSpan w:val="4"/>
          </w:tcPr>
          <w:p w14:paraId="556A20A8" w14:textId="77777777" w:rsidR="00D95D01" w:rsidRPr="000D0CD0" w:rsidRDefault="00DA516C" w:rsidP="00BB7235">
            <w:pPr>
              <w:numPr>
                <w:ilvl w:val="0"/>
                <w:numId w:val="2"/>
              </w:numPr>
              <w:rPr>
                <w:sz w:val="22"/>
                <w:szCs w:val="22"/>
              </w:rPr>
            </w:pPr>
            <w:r w:rsidRPr="000D0CD0">
              <w:rPr>
                <w:sz w:val="22"/>
                <w:szCs w:val="22"/>
              </w:rPr>
              <w:t>Other (describe</w:t>
            </w:r>
            <w:r w:rsidR="003C7886" w:rsidRPr="000D0CD0">
              <w:rPr>
                <w:sz w:val="22"/>
                <w:szCs w:val="22"/>
              </w:rPr>
              <w:t>)</w:t>
            </w:r>
          </w:p>
        </w:tc>
        <w:tc>
          <w:tcPr>
            <w:tcW w:w="1890" w:type="dxa"/>
            <w:gridSpan w:val="2"/>
          </w:tcPr>
          <w:p w14:paraId="6373B541" w14:textId="77777777" w:rsidR="00D95D01" w:rsidRPr="005674A9" w:rsidRDefault="00D95D01" w:rsidP="00BB7235">
            <w:pPr>
              <w:rPr>
                <w:sz w:val="20"/>
                <w:szCs w:val="22"/>
              </w:rPr>
            </w:pPr>
            <w:r w:rsidRPr="005674A9">
              <w:rPr>
                <w:sz w:val="20"/>
                <w:szCs w:val="22"/>
              </w:rPr>
              <w:t>$</w:t>
            </w:r>
          </w:p>
        </w:tc>
        <w:tc>
          <w:tcPr>
            <w:tcW w:w="1957" w:type="dxa"/>
            <w:gridSpan w:val="2"/>
            <w:vMerge/>
            <w:shd w:val="clear" w:color="auto" w:fill="A6A6A6"/>
          </w:tcPr>
          <w:p w14:paraId="68FD71DA" w14:textId="77777777" w:rsidR="00D95D01" w:rsidRPr="005674A9" w:rsidRDefault="00D95D01" w:rsidP="00BB7235">
            <w:pPr>
              <w:rPr>
                <w:sz w:val="20"/>
                <w:szCs w:val="22"/>
              </w:rPr>
            </w:pPr>
          </w:p>
        </w:tc>
      </w:tr>
      <w:tr w:rsidR="00D95D01" w:rsidRPr="005674A9" w14:paraId="353D637E" w14:textId="77777777" w:rsidTr="00E90885">
        <w:tblPrEx>
          <w:tblLook w:val="0000" w:firstRow="0" w:lastRow="0" w:firstColumn="0" w:lastColumn="0" w:noHBand="0" w:noVBand="0"/>
        </w:tblPrEx>
        <w:trPr>
          <w:trHeight w:val="288"/>
        </w:trPr>
        <w:tc>
          <w:tcPr>
            <w:tcW w:w="8658" w:type="dxa"/>
            <w:gridSpan w:val="6"/>
            <w:tcBorders>
              <w:bottom w:val="single" w:sz="12" w:space="0" w:color="auto"/>
            </w:tcBorders>
          </w:tcPr>
          <w:p w14:paraId="18D6DCE4" w14:textId="77777777" w:rsidR="00D95D01" w:rsidRPr="000D0CD0" w:rsidRDefault="00D95D01" w:rsidP="00BB7235">
            <w:pPr>
              <w:numPr>
                <w:ilvl w:val="0"/>
                <w:numId w:val="4"/>
              </w:numPr>
              <w:ind w:left="990"/>
              <w:rPr>
                <w:sz w:val="22"/>
                <w:szCs w:val="22"/>
              </w:rPr>
            </w:pPr>
            <w:r w:rsidRPr="000D0CD0">
              <w:rPr>
                <w:b/>
                <w:sz w:val="22"/>
                <w:szCs w:val="22"/>
              </w:rPr>
              <w:t>Total Cash</w:t>
            </w:r>
            <w:r w:rsidRPr="000D0CD0">
              <w:rPr>
                <w:sz w:val="22"/>
                <w:szCs w:val="22"/>
              </w:rPr>
              <w:t xml:space="preserve"> (Add Lines 1, 2 and 3)</w:t>
            </w:r>
          </w:p>
        </w:tc>
        <w:tc>
          <w:tcPr>
            <w:tcW w:w="1957" w:type="dxa"/>
            <w:gridSpan w:val="2"/>
            <w:tcBorders>
              <w:bottom w:val="single" w:sz="12" w:space="0" w:color="auto"/>
            </w:tcBorders>
          </w:tcPr>
          <w:p w14:paraId="05E4CA9C" w14:textId="77777777" w:rsidR="00D95D01" w:rsidRPr="005674A9" w:rsidRDefault="00D95D01" w:rsidP="00BB7235">
            <w:pPr>
              <w:rPr>
                <w:sz w:val="20"/>
                <w:szCs w:val="22"/>
              </w:rPr>
            </w:pPr>
            <w:r w:rsidRPr="005674A9">
              <w:rPr>
                <w:sz w:val="20"/>
                <w:szCs w:val="22"/>
              </w:rPr>
              <w:t>$</w:t>
            </w:r>
          </w:p>
        </w:tc>
      </w:tr>
      <w:tr w:rsidR="0044638A" w:rsidRPr="005674A9" w14:paraId="252D5FF0" w14:textId="77777777" w:rsidTr="00E90885">
        <w:tblPrEx>
          <w:tblLook w:val="0000" w:firstRow="0" w:lastRow="0" w:firstColumn="0" w:lastColumn="0" w:noHBand="0" w:noVBand="0"/>
        </w:tblPrEx>
        <w:trPr>
          <w:trHeight w:val="258"/>
        </w:trPr>
        <w:tc>
          <w:tcPr>
            <w:tcW w:w="10615" w:type="dxa"/>
            <w:gridSpan w:val="8"/>
          </w:tcPr>
          <w:p w14:paraId="0F1EA1AF" w14:textId="6930086D" w:rsidR="0044638A" w:rsidRPr="000D0CD0" w:rsidRDefault="001A3A72" w:rsidP="00BB7235">
            <w:pPr>
              <w:rPr>
                <w:b/>
                <w:sz w:val="22"/>
                <w:szCs w:val="22"/>
              </w:rPr>
            </w:pPr>
            <w:r>
              <w:rPr>
                <w:b/>
                <w:sz w:val="22"/>
                <w:szCs w:val="22"/>
              </w:rPr>
              <w:t>Operating</w:t>
            </w:r>
            <w:r w:rsidRPr="000D0CD0">
              <w:rPr>
                <w:b/>
                <w:sz w:val="22"/>
                <w:szCs w:val="22"/>
              </w:rPr>
              <w:t xml:space="preserve"> </w:t>
            </w:r>
            <w:r w:rsidR="0044638A" w:rsidRPr="000D0CD0">
              <w:rPr>
                <w:b/>
                <w:sz w:val="22"/>
                <w:szCs w:val="22"/>
              </w:rPr>
              <w:t xml:space="preserve">Obligations </w:t>
            </w:r>
          </w:p>
        </w:tc>
      </w:tr>
      <w:tr w:rsidR="0044638A" w:rsidRPr="005674A9" w14:paraId="41618B7F" w14:textId="77777777" w:rsidTr="00E90885">
        <w:tblPrEx>
          <w:tblLook w:val="0000" w:firstRow="0" w:lastRow="0" w:firstColumn="0" w:lastColumn="0" w:noHBand="0" w:noVBand="0"/>
        </w:tblPrEx>
        <w:trPr>
          <w:trHeight w:val="288"/>
        </w:trPr>
        <w:tc>
          <w:tcPr>
            <w:tcW w:w="6768" w:type="dxa"/>
            <w:gridSpan w:val="4"/>
          </w:tcPr>
          <w:p w14:paraId="58C637DA" w14:textId="263DB646" w:rsidR="0044638A" w:rsidRPr="000D0CD0" w:rsidRDefault="0044638A" w:rsidP="00BB7235">
            <w:pPr>
              <w:numPr>
                <w:ilvl w:val="0"/>
                <w:numId w:val="2"/>
              </w:numPr>
              <w:rPr>
                <w:sz w:val="22"/>
                <w:szCs w:val="22"/>
              </w:rPr>
            </w:pPr>
            <w:r w:rsidRPr="000D0CD0">
              <w:rPr>
                <w:sz w:val="22"/>
                <w:szCs w:val="22"/>
              </w:rPr>
              <w:t>Accrued Mortgage Interest Payable</w:t>
            </w:r>
            <w:r w:rsidR="0024218D">
              <w:rPr>
                <w:sz w:val="22"/>
                <w:szCs w:val="22"/>
              </w:rPr>
              <w:t xml:space="preserve"> (Account 2131)</w:t>
            </w:r>
          </w:p>
        </w:tc>
        <w:tc>
          <w:tcPr>
            <w:tcW w:w="1890" w:type="dxa"/>
            <w:gridSpan w:val="2"/>
          </w:tcPr>
          <w:p w14:paraId="475992D7" w14:textId="77777777" w:rsidR="0044638A" w:rsidRPr="005674A9" w:rsidRDefault="0044638A" w:rsidP="00BB7235">
            <w:pPr>
              <w:rPr>
                <w:sz w:val="20"/>
                <w:szCs w:val="22"/>
              </w:rPr>
            </w:pPr>
            <w:r w:rsidRPr="005674A9">
              <w:rPr>
                <w:sz w:val="20"/>
                <w:szCs w:val="22"/>
              </w:rPr>
              <w:t>$</w:t>
            </w:r>
          </w:p>
        </w:tc>
        <w:tc>
          <w:tcPr>
            <w:tcW w:w="1957" w:type="dxa"/>
            <w:gridSpan w:val="2"/>
            <w:vMerge w:val="restart"/>
            <w:shd w:val="clear" w:color="auto" w:fill="A6A6A6"/>
          </w:tcPr>
          <w:p w14:paraId="52632A7B" w14:textId="77777777" w:rsidR="0044638A" w:rsidRPr="005674A9" w:rsidRDefault="0044638A" w:rsidP="00BB7235">
            <w:pPr>
              <w:rPr>
                <w:sz w:val="20"/>
                <w:szCs w:val="22"/>
              </w:rPr>
            </w:pPr>
          </w:p>
        </w:tc>
      </w:tr>
      <w:tr w:rsidR="0044638A" w:rsidRPr="005674A9" w14:paraId="399D3FE5" w14:textId="77777777" w:rsidTr="00E90885">
        <w:tblPrEx>
          <w:tblLook w:val="0000" w:firstRow="0" w:lastRow="0" w:firstColumn="0" w:lastColumn="0" w:noHBand="0" w:noVBand="0"/>
        </w:tblPrEx>
        <w:trPr>
          <w:trHeight w:val="288"/>
        </w:trPr>
        <w:tc>
          <w:tcPr>
            <w:tcW w:w="6768" w:type="dxa"/>
            <w:gridSpan w:val="4"/>
          </w:tcPr>
          <w:p w14:paraId="563166AB" w14:textId="77777777" w:rsidR="0044638A" w:rsidRPr="000D0CD0" w:rsidRDefault="0044638A" w:rsidP="00BB7235">
            <w:pPr>
              <w:numPr>
                <w:ilvl w:val="0"/>
                <w:numId w:val="2"/>
              </w:numPr>
              <w:rPr>
                <w:sz w:val="22"/>
                <w:szCs w:val="22"/>
              </w:rPr>
            </w:pPr>
            <w:r w:rsidRPr="000D0CD0">
              <w:rPr>
                <w:sz w:val="22"/>
                <w:szCs w:val="22"/>
              </w:rPr>
              <w:t>Delinquent Mortgage Principal Payments</w:t>
            </w:r>
          </w:p>
        </w:tc>
        <w:tc>
          <w:tcPr>
            <w:tcW w:w="1890" w:type="dxa"/>
            <w:gridSpan w:val="2"/>
          </w:tcPr>
          <w:p w14:paraId="403C9EAA"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709FB2DA" w14:textId="77777777" w:rsidR="0044638A" w:rsidRPr="005674A9" w:rsidRDefault="0044638A" w:rsidP="00BB7235">
            <w:pPr>
              <w:rPr>
                <w:sz w:val="20"/>
                <w:szCs w:val="22"/>
              </w:rPr>
            </w:pPr>
          </w:p>
        </w:tc>
      </w:tr>
      <w:tr w:rsidR="0044638A" w:rsidRPr="005674A9" w14:paraId="78919E11" w14:textId="77777777" w:rsidTr="00E90885">
        <w:tblPrEx>
          <w:tblLook w:val="0000" w:firstRow="0" w:lastRow="0" w:firstColumn="0" w:lastColumn="0" w:noHBand="0" w:noVBand="0"/>
        </w:tblPrEx>
        <w:trPr>
          <w:trHeight w:val="288"/>
        </w:trPr>
        <w:tc>
          <w:tcPr>
            <w:tcW w:w="6768" w:type="dxa"/>
            <w:gridSpan w:val="4"/>
          </w:tcPr>
          <w:p w14:paraId="60A900D7" w14:textId="77777777" w:rsidR="0044638A" w:rsidRPr="000D0CD0" w:rsidRDefault="0044638A" w:rsidP="00BB7235">
            <w:pPr>
              <w:numPr>
                <w:ilvl w:val="0"/>
                <w:numId w:val="2"/>
              </w:numPr>
              <w:rPr>
                <w:sz w:val="22"/>
                <w:szCs w:val="22"/>
              </w:rPr>
            </w:pPr>
            <w:r w:rsidRPr="000D0CD0">
              <w:rPr>
                <w:sz w:val="22"/>
                <w:szCs w:val="22"/>
              </w:rPr>
              <w:t>Delinquent Deposits to Reserve for Replacements</w:t>
            </w:r>
          </w:p>
        </w:tc>
        <w:tc>
          <w:tcPr>
            <w:tcW w:w="1890" w:type="dxa"/>
            <w:gridSpan w:val="2"/>
          </w:tcPr>
          <w:p w14:paraId="4E923157"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597BAC66" w14:textId="77777777" w:rsidR="0044638A" w:rsidRPr="005674A9" w:rsidRDefault="0044638A" w:rsidP="00BB7235">
            <w:pPr>
              <w:rPr>
                <w:sz w:val="20"/>
                <w:szCs w:val="22"/>
              </w:rPr>
            </w:pPr>
          </w:p>
        </w:tc>
      </w:tr>
      <w:tr w:rsidR="0044638A" w:rsidRPr="005674A9" w14:paraId="12A2537D" w14:textId="77777777" w:rsidTr="00E90885">
        <w:tblPrEx>
          <w:tblLook w:val="0000" w:firstRow="0" w:lastRow="0" w:firstColumn="0" w:lastColumn="0" w:noHBand="0" w:noVBand="0"/>
        </w:tblPrEx>
        <w:trPr>
          <w:trHeight w:val="288"/>
        </w:trPr>
        <w:tc>
          <w:tcPr>
            <w:tcW w:w="6768" w:type="dxa"/>
            <w:gridSpan w:val="4"/>
          </w:tcPr>
          <w:p w14:paraId="0569EA4A" w14:textId="77777777" w:rsidR="0044638A" w:rsidRPr="000D0CD0" w:rsidRDefault="0044638A" w:rsidP="00BB7235">
            <w:pPr>
              <w:numPr>
                <w:ilvl w:val="0"/>
                <w:numId w:val="2"/>
              </w:numPr>
              <w:rPr>
                <w:sz w:val="22"/>
                <w:szCs w:val="22"/>
              </w:rPr>
            </w:pPr>
            <w:r w:rsidRPr="000D0CD0">
              <w:rPr>
                <w:sz w:val="22"/>
                <w:szCs w:val="22"/>
              </w:rPr>
              <w:t xml:space="preserve">Accounts Payable </w:t>
            </w:r>
            <w:r w:rsidR="00D134B7" w:rsidRPr="000D0CD0">
              <w:rPr>
                <w:sz w:val="22"/>
                <w:szCs w:val="22"/>
              </w:rPr>
              <w:t>(due within 30 days)</w:t>
            </w:r>
          </w:p>
        </w:tc>
        <w:tc>
          <w:tcPr>
            <w:tcW w:w="1890" w:type="dxa"/>
            <w:gridSpan w:val="2"/>
          </w:tcPr>
          <w:p w14:paraId="4B4DD2F4"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03A2ABB8" w14:textId="77777777" w:rsidR="0044638A" w:rsidRPr="005674A9" w:rsidRDefault="0044638A" w:rsidP="00BB7235">
            <w:pPr>
              <w:rPr>
                <w:sz w:val="20"/>
                <w:szCs w:val="22"/>
              </w:rPr>
            </w:pPr>
          </w:p>
        </w:tc>
      </w:tr>
      <w:tr w:rsidR="0044638A" w:rsidRPr="005674A9" w14:paraId="0767AAB2" w14:textId="77777777" w:rsidTr="00E90885">
        <w:tblPrEx>
          <w:tblLook w:val="0000" w:firstRow="0" w:lastRow="0" w:firstColumn="0" w:lastColumn="0" w:noHBand="0" w:noVBand="0"/>
        </w:tblPrEx>
        <w:trPr>
          <w:trHeight w:val="288"/>
        </w:trPr>
        <w:tc>
          <w:tcPr>
            <w:tcW w:w="6768" w:type="dxa"/>
            <w:gridSpan w:val="4"/>
          </w:tcPr>
          <w:p w14:paraId="7869AB3D" w14:textId="77777777" w:rsidR="0044638A" w:rsidRPr="000D0CD0" w:rsidRDefault="0044638A" w:rsidP="00BB7235">
            <w:pPr>
              <w:numPr>
                <w:ilvl w:val="0"/>
                <w:numId w:val="2"/>
              </w:numPr>
              <w:rPr>
                <w:sz w:val="22"/>
                <w:szCs w:val="22"/>
              </w:rPr>
            </w:pPr>
            <w:r w:rsidRPr="000D0CD0">
              <w:rPr>
                <w:sz w:val="22"/>
                <w:szCs w:val="22"/>
              </w:rPr>
              <w:t>Loans and Notes Payable (due within 30 days)</w:t>
            </w:r>
          </w:p>
        </w:tc>
        <w:tc>
          <w:tcPr>
            <w:tcW w:w="1890" w:type="dxa"/>
            <w:gridSpan w:val="2"/>
          </w:tcPr>
          <w:p w14:paraId="08DB3248"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5C24B604" w14:textId="77777777" w:rsidR="0044638A" w:rsidRPr="005674A9" w:rsidRDefault="0044638A" w:rsidP="00BB7235">
            <w:pPr>
              <w:rPr>
                <w:sz w:val="20"/>
                <w:szCs w:val="22"/>
              </w:rPr>
            </w:pPr>
          </w:p>
        </w:tc>
      </w:tr>
      <w:tr w:rsidR="0044638A" w:rsidRPr="005674A9" w14:paraId="75344C04" w14:textId="77777777" w:rsidTr="00E90885">
        <w:tblPrEx>
          <w:tblLook w:val="0000" w:firstRow="0" w:lastRow="0" w:firstColumn="0" w:lastColumn="0" w:noHBand="0" w:noVBand="0"/>
        </w:tblPrEx>
        <w:trPr>
          <w:trHeight w:val="288"/>
        </w:trPr>
        <w:tc>
          <w:tcPr>
            <w:tcW w:w="6768" w:type="dxa"/>
            <w:gridSpan w:val="4"/>
          </w:tcPr>
          <w:p w14:paraId="2F0C3014" w14:textId="77777777" w:rsidR="0044638A" w:rsidRPr="000D0CD0" w:rsidRDefault="0044638A" w:rsidP="00BB7235">
            <w:pPr>
              <w:numPr>
                <w:ilvl w:val="0"/>
                <w:numId w:val="2"/>
              </w:numPr>
              <w:rPr>
                <w:sz w:val="22"/>
                <w:szCs w:val="22"/>
              </w:rPr>
            </w:pPr>
            <w:r w:rsidRPr="000D0CD0">
              <w:rPr>
                <w:sz w:val="22"/>
                <w:szCs w:val="22"/>
              </w:rPr>
              <w:t>Deficient Tax Insurance or MIP Escrow Deposits</w:t>
            </w:r>
          </w:p>
        </w:tc>
        <w:tc>
          <w:tcPr>
            <w:tcW w:w="1890" w:type="dxa"/>
            <w:gridSpan w:val="2"/>
          </w:tcPr>
          <w:p w14:paraId="019D38B3"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0794DECE" w14:textId="77777777" w:rsidR="0044638A" w:rsidRPr="005674A9" w:rsidRDefault="0044638A" w:rsidP="00BB7235">
            <w:pPr>
              <w:rPr>
                <w:sz w:val="20"/>
                <w:szCs w:val="22"/>
              </w:rPr>
            </w:pPr>
          </w:p>
        </w:tc>
      </w:tr>
      <w:tr w:rsidR="0044638A" w:rsidRPr="005674A9" w14:paraId="56FD7C1B" w14:textId="77777777" w:rsidTr="00E90885">
        <w:tblPrEx>
          <w:tblLook w:val="0000" w:firstRow="0" w:lastRow="0" w:firstColumn="0" w:lastColumn="0" w:noHBand="0" w:noVBand="0"/>
        </w:tblPrEx>
        <w:trPr>
          <w:trHeight w:val="288"/>
        </w:trPr>
        <w:tc>
          <w:tcPr>
            <w:tcW w:w="6768" w:type="dxa"/>
            <w:gridSpan w:val="4"/>
          </w:tcPr>
          <w:p w14:paraId="72553038" w14:textId="77777777" w:rsidR="0044638A" w:rsidRPr="000D0CD0" w:rsidRDefault="0044638A" w:rsidP="006928F8">
            <w:pPr>
              <w:numPr>
                <w:ilvl w:val="0"/>
                <w:numId w:val="2"/>
              </w:numPr>
              <w:ind w:left="270" w:firstLine="0"/>
              <w:rPr>
                <w:sz w:val="22"/>
                <w:szCs w:val="22"/>
              </w:rPr>
            </w:pPr>
            <w:r w:rsidRPr="000D0CD0">
              <w:rPr>
                <w:sz w:val="22"/>
                <w:szCs w:val="22"/>
              </w:rPr>
              <w:t>Accrued Expenses (not escrowed)</w:t>
            </w:r>
          </w:p>
        </w:tc>
        <w:tc>
          <w:tcPr>
            <w:tcW w:w="1890" w:type="dxa"/>
            <w:gridSpan w:val="2"/>
          </w:tcPr>
          <w:p w14:paraId="4927D90B"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18BE48D9" w14:textId="77777777" w:rsidR="0044638A" w:rsidRPr="005674A9" w:rsidRDefault="0044638A" w:rsidP="00BB7235">
            <w:pPr>
              <w:rPr>
                <w:sz w:val="20"/>
                <w:szCs w:val="22"/>
              </w:rPr>
            </w:pPr>
          </w:p>
        </w:tc>
      </w:tr>
      <w:tr w:rsidR="0044638A" w:rsidRPr="005674A9" w14:paraId="4B67D617" w14:textId="77777777" w:rsidTr="00E90885">
        <w:tblPrEx>
          <w:tblLook w:val="0000" w:firstRow="0" w:lastRow="0" w:firstColumn="0" w:lastColumn="0" w:noHBand="0" w:noVBand="0"/>
        </w:tblPrEx>
        <w:trPr>
          <w:trHeight w:val="288"/>
        </w:trPr>
        <w:tc>
          <w:tcPr>
            <w:tcW w:w="6768" w:type="dxa"/>
            <w:gridSpan w:val="4"/>
          </w:tcPr>
          <w:p w14:paraId="558EF864" w14:textId="77777777" w:rsidR="0044638A" w:rsidRPr="000D0CD0" w:rsidRDefault="0044638A" w:rsidP="006928F8">
            <w:pPr>
              <w:numPr>
                <w:ilvl w:val="0"/>
                <w:numId w:val="2"/>
              </w:numPr>
              <w:ind w:left="270" w:firstLine="0"/>
              <w:rPr>
                <w:sz w:val="22"/>
                <w:szCs w:val="22"/>
              </w:rPr>
            </w:pPr>
            <w:r w:rsidRPr="000D0CD0">
              <w:rPr>
                <w:sz w:val="22"/>
                <w:szCs w:val="22"/>
              </w:rPr>
              <w:t>Prepaid Revenue (Account 2210)</w:t>
            </w:r>
          </w:p>
        </w:tc>
        <w:tc>
          <w:tcPr>
            <w:tcW w:w="1890" w:type="dxa"/>
            <w:gridSpan w:val="2"/>
          </w:tcPr>
          <w:p w14:paraId="68DBF356"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5913105E" w14:textId="77777777" w:rsidR="0044638A" w:rsidRPr="005674A9" w:rsidRDefault="0044638A" w:rsidP="00BB7235">
            <w:pPr>
              <w:rPr>
                <w:sz w:val="20"/>
                <w:szCs w:val="22"/>
              </w:rPr>
            </w:pPr>
          </w:p>
        </w:tc>
      </w:tr>
      <w:tr w:rsidR="0044638A" w:rsidRPr="005674A9" w14:paraId="47BF051A" w14:textId="77777777" w:rsidTr="00E90885">
        <w:tblPrEx>
          <w:tblLook w:val="0000" w:firstRow="0" w:lastRow="0" w:firstColumn="0" w:lastColumn="0" w:noHBand="0" w:noVBand="0"/>
        </w:tblPrEx>
        <w:trPr>
          <w:trHeight w:val="288"/>
        </w:trPr>
        <w:tc>
          <w:tcPr>
            <w:tcW w:w="6768" w:type="dxa"/>
            <w:gridSpan w:val="4"/>
          </w:tcPr>
          <w:p w14:paraId="698D186E" w14:textId="77777777" w:rsidR="0044638A" w:rsidRPr="000D0CD0" w:rsidRDefault="0044638A" w:rsidP="006928F8">
            <w:pPr>
              <w:numPr>
                <w:ilvl w:val="0"/>
                <w:numId w:val="2"/>
              </w:numPr>
              <w:ind w:left="270" w:firstLine="0"/>
              <w:rPr>
                <w:sz w:val="22"/>
                <w:szCs w:val="22"/>
              </w:rPr>
            </w:pPr>
            <w:r w:rsidRPr="000D0CD0">
              <w:rPr>
                <w:sz w:val="22"/>
                <w:szCs w:val="22"/>
              </w:rPr>
              <w:t>Tenant Security Deposits Liability (Account 2191)</w:t>
            </w:r>
          </w:p>
        </w:tc>
        <w:tc>
          <w:tcPr>
            <w:tcW w:w="1890" w:type="dxa"/>
            <w:gridSpan w:val="2"/>
          </w:tcPr>
          <w:p w14:paraId="64EF1943"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43A90F5C" w14:textId="77777777" w:rsidR="0044638A" w:rsidRPr="005674A9" w:rsidRDefault="0044638A" w:rsidP="00BB7235">
            <w:pPr>
              <w:rPr>
                <w:sz w:val="20"/>
                <w:szCs w:val="22"/>
              </w:rPr>
            </w:pPr>
          </w:p>
        </w:tc>
      </w:tr>
      <w:tr w:rsidR="0044638A" w:rsidRPr="005674A9" w14:paraId="5949C8E5" w14:textId="77777777" w:rsidTr="00E90885">
        <w:tblPrEx>
          <w:tblLook w:val="0000" w:firstRow="0" w:lastRow="0" w:firstColumn="0" w:lastColumn="0" w:noHBand="0" w:noVBand="0"/>
        </w:tblPrEx>
        <w:trPr>
          <w:trHeight w:val="288"/>
        </w:trPr>
        <w:tc>
          <w:tcPr>
            <w:tcW w:w="6768" w:type="dxa"/>
            <w:gridSpan w:val="4"/>
          </w:tcPr>
          <w:p w14:paraId="063397A2" w14:textId="77777777" w:rsidR="0044638A" w:rsidRPr="000D0CD0" w:rsidRDefault="0044638A" w:rsidP="006928F8">
            <w:pPr>
              <w:numPr>
                <w:ilvl w:val="0"/>
                <w:numId w:val="2"/>
              </w:numPr>
              <w:ind w:left="270" w:firstLine="0"/>
              <w:rPr>
                <w:sz w:val="22"/>
                <w:szCs w:val="22"/>
              </w:rPr>
            </w:pPr>
            <w:r w:rsidRPr="000D0CD0">
              <w:rPr>
                <w:sz w:val="22"/>
                <w:szCs w:val="22"/>
              </w:rPr>
              <w:t>Other (describe)</w:t>
            </w:r>
          </w:p>
        </w:tc>
        <w:tc>
          <w:tcPr>
            <w:tcW w:w="1890" w:type="dxa"/>
            <w:gridSpan w:val="2"/>
          </w:tcPr>
          <w:p w14:paraId="044CC585" w14:textId="77777777" w:rsidR="0044638A" w:rsidRPr="005674A9" w:rsidRDefault="0044638A" w:rsidP="00BB7235">
            <w:pPr>
              <w:rPr>
                <w:sz w:val="20"/>
                <w:szCs w:val="22"/>
              </w:rPr>
            </w:pPr>
            <w:r w:rsidRPr="005674A9">
              <w:rPr>
                <w:sz w:val="20"/>
                <w:szCs w:val="22"/>
              </w:rPr>
              <w:t>$</w:t>
            </w:r>
          </w:p>
        </w:tc>
        <w:tc>
          <w:tcPr>
            <w:tcW w:w="1957" w:type="dxa"/>
            <w:gridSpan w:val="2"/>
            <w:vMerge/>
            <w:shd w:val="clear" w:color="auto" w:fill="A6A6A6"/>
          </w:tcPr>
          <w:p w14:paraId="1042447A" w14:textId="77777777" w:rsidR="0044638A" w:rsidRPr="005674A9" w:rsidRDefault="0044638A" w:rsidP="00BB7235">
            <w:pPr>
              <w:rPr>
                <w:sz w:val="20"/>
                <w:szCs w:val="22"/>
              </w:rPr>
            </w:pPr>
          </w:p>
        </w:tc>
      </w:tr>
      <w:tr w:rsidR="00D95D01" w:rsidRPr="005674A9" w14:paraId="5731BCDB" w14:textId="77777777" w:rsidTr="00E90885">
        <w:tblPrEx>
          <w:tblLook w:val="0000" w:firstRow="0" w:lastRow="0" w:firstColumn="0" w:lastColumn="0" w:noHBand="0" w:noVBand="0"/>
        </w:tblPrEx>
        <w:trPr>
          <w:trHeight w:val="288"/>
        </w:trPr>
        <w:tc>
          <w:tcPr>
            <w:tcW w:w="6768" w:type="dxa"/>
            <w:gridSpan w:val="4"/>
          </w:tcPr>
          <w:p w14:paraId="7EACEB74" w14:textId="77777777" w:rsidR="00D95D01" w:rsidRPr="000D0CD0" w:rsidRDefault="00D134B7" w:rsidP="00BB7235">
            <w:pPr>
              <w:numPr>
                <w:ilvl w:val="0"/>
                <w:numId w:val="4"/>
              </w:numPr>
              <w:ind w:left="990"/>
              <w:rPr>
                <w:sz w:val="22"/>
                <w:szCs w:val="22"/>
              </w:rPr>
            </w:pPr>
            <w:r w:rsidRPr="000D0CD0">
              <w:rPr>
                <w:b/>
                <w:sz w:val="22"/>
                <w:szCs w:val="22"/>
              </w:rPr>
              <w:t>T</w:t>
            </w:r>
            <w:r w:rsidR="00D95D01" w:rsidRPr="000D0CD0">
              <w:rPr>
                <w:b/>
                <w:sz w:val="22"/>
                <w:szCs w:val="22"/>
              </w:rPr>
              <w:t>otal Current Obligations</w:t>
            </w:r>
            <w:r w:rsidRPr="000D0CD0">
              <w:rPr>
                <w:sz w:val="22"/>
                <w:szCs w:val="22"/>
              </w:rPr>
              <w:t xml:space="preserve"> (a</w:t>
            </w:r>
            <w:r w:rsidR="0044638A" w:rsidRPr="000D0CD0">
              <w:rPr>
                <w:sz w:val="22"/>
                <w:szCs w:val="22"/>
              </w:rPr>
              <w:t>dd Lines 4 through 13)</w:t>
            </w:r>
          </w:p>
        </w:tc>
        <w:tc>
          <w:tcPr>
            <w:tcW w:w="1890" w:type="dxa"/>
            <w:gridSpan w:val="2"/>
          </w:tcPr>
          <w:p w14:paraId="4AD1C16B" w14:textId="77777777" w:rsidR="00D95D01" w:rsidRPr="005674A9" w:rsidRDefault="00D95D01" w:rsidP="00BB7235">
            <w:pPr>
              <w:rPr>
                <w:sz w:val="20"/>
                <w:szCs w:val="22"/>
              </w:rPr>
            </w:pPr>
          </w:p>
        </w:tc>
        <w:tc>
          <w:tcPr>
            <w:tcW w:w="1957" w:type="dxa"/>
            <w:gridSpan w:val="2"/>
          </w:tcPr>
          <w:p w14:paraId="6BF5FE82" w14:textId="77777777" w:rsidR="00D95D01" w:rsidRPr="005674A9" w:rsidRDefault="0044638A" w:rsidP="00BB7235">
            <w:pPr>
              <w:rPr>
                <w:sz w:val="20"/>
                <w:szCs w:val="22"/>
              </w:rPr>
            </w:pPr>
            <w:r w:rsidRPr="005674A9">
              <w:rPr>
                <w:sz w:val="20"/>
                <w:szCs w:val="22"/>
              </w:rPr>
              <w:t>$</w:t>
            </w:r>
          </w:p>
        </w:tc>
      </w:tr>
      <w:tr w:rsidR="00D95D01" w:rsidRPr="005674A9" w14:paraId="753329FE" w14:textId="77777777" w:rsidTr="00E90885">
        <w:tblPrEx>
          <w:tblLook w:val="0000" w:firstRow="0" w:lastRow="0" w:firstColumn="0" w:lastColumn="0" w:noHBand="0" w:noVBand="0"/>
        </w:tblPrEx>
        <w:trPr>
          <w:trHeight w:val="288"/>
        </w:trPr>
        <w:tc>
          <w:tcPr>
            <w:tcW w:w="6768" w:type="dxa"/>
            <w:gridSpan w:val="4"/>
            <w:tcBorders>
              <w:bottom w:val="single" w:sz="12" w:space="0" w:color="auto"/>
            </w:tcBorders>
          </w:tcPr>
          <w:p w14:paraId="2A271286" w14:textId="77777777" w:rsidR="00D95D01" w:rsidRPr="000D0CD0" w:rsidRDefault="00D95D01" w:rsidP="00BB7235">
            <w:pPr>
              <w:numPr>
                <w:ilvl w:val="0"/>
                <w:numId w:val="4"/>
              </w:numPr>
              <w:ind w:left="990"/>
              <w:rPr>
                <w:sz w:val="22"/>
                <w:szCs w:val="22"/>
              </w:rPr>
            </w:pPr>
            <w:r w:rsidRPr="000D0CD0">
              <w:rPr>
                <w:b/>
                <w:sz w:val="22"/>
                <w:szCs w:val="22"/>
              </w:rPr>
              <w:t>Surplus Cash</w:t>
            </w:r>
            <w:r w:rsidRPr="000D0CD0">
              <w:rPr>
                <w:sz w:val="22"/>
                <w:szCs w:val="22"/>
              </w:rPr>
              <w:t xml:space="preserve"> (</w:t>
            </w:r>
            <w:r w:rsidRPr="000D0CD0">
              <w:rPr>
                <w:b/>
                <w:sz w:val="22"/>
                <w:szCs w:val="22"/>
              </w:rPr>
              <w:t>Deficiency</w:t>
            </w:r>
            <w:r w:rsidRPr="000D0CD0">
              <w:rPr>
                <w:sz w:val="22"/>
                <w:szCs w:val="22"/>
              </w:rPr>
              <w:t>)</w:t>
            </w:r>
            <w:r w:rsidR="0044638A" w:rsidRPr="000D0CD0">
              <w:rPr>
                <w:sz w:val="22"/>
                <w:szCs w:val="22"/>
              </w:rPr>
              <w:t xml:space="preserve"> (Line </w:t>
            </w:r>
            <w:r w:rsidR="00D134B7" w:rsidRPr="000D0CD0">
              <w:rPr>
                <w:sz w:val="22"/>
                <w:szCs w:val="22"/>
              </w:rPr>
              <w:t>3</w:t>
            </w:r>
            <w:r w:rsidR="0044638A" w:rsidRPr="000D0CD0">
              <w:rPr>
                <w:sz w:val="22"/>
                <w:szCs w:val="22"/>
              </w:rPr>
              <w:t>(</w:t>
            </w:r>
            <w:r w:rsidR="00D134B7" w:rsidRPr="000D0CD0">
              <w:rPr>
                <w:sz w:val="22"/>
                <w:szCs w:val="22"/>
              </w:rPr>
              <w:t>a) minus Line 13(</w:t>
            </w:r>
            <w:r w:rsidR="0044638A" w:rsidRPr="000D0CD0">
              <w:rPr>
                <w:sz w:val="22"/>
                <w:szCs w:val="22"/>
              </w:rPr>
              <w:t xml:space="preserve">b)) </w:t>
            </w:r>
          </w:p>
        </w:tc>
        <w:tc>
          <w:tcPr>
            <w:tcW w:w="1890" w:type="dxa"/>
            <w:gridSpan w:val="2"/>
            <w:tcBorders>
              <w:bottom w:val="single" w:sz="12" w:space="0" w:color="auto"/>
            </w:tcBorders>
          </w:tcPr>
          <w:p w14:paraId="37FE66E9" w14:textId="77777777" w:rsidR="00D95D01" w:rsidRPr="005674A9" w:rsidRDefault="00D95D01" w:rsidP="00BB7235">
            <w:pPr>
              <w:rPr>
                <w:sz w:val="20"/>
                <w:szCs w:val="22"/>
              </w:rPr>
            </w:pPr>
          </w:p>
        </w:tc>
        <w:tc>
          <w:tcPr>
            <w:tcW w:w="1957" w:type="dxa"/>
            <w:gridSpan w:val="2"/>
            <w:tcBorders>
              <w:bottom w:val="single" w:sz="12" w:space="0" w:color="auto"/>
            </w:tcBorders>
          </w:tcPr>
          <w:p w14:paraId="35BED661" w14:textId="77777777" w:rsidR="00D95D01" w:rsidRPr="005674A9" w:rsidRDefault="0044638A" w:rsidP="00BB7235">
            <w:pPr>
              <w:rPr>
                <w:sz w:val="20"/>
                <w:szCs w:val="22"/>
              </w:rPr>
            </w:pPr>
            <w:r w:rsidRPr="005674A9">
              <w:rPr>
                <w:sz w:val="20"/>
                <w:szCs w:val="22"/>
              </w:rPr>
              <w:t>$</w:t>
            </w:r>
          </w:p>
        </w:tc>
      </w:tr>
      <w:tr w:rsidR="0044638A" w:rsidRPr="005674A9" w14:paraId="6F0C82A3" w14:textId="77777777" w:rsidTr="00E90885">
        <w:tblPrEx>
          <w:tblLook w:val="0000" w:firstRow="0" w:lastRow="0" w:firstColumn="0" w:lastColumn="0" w:noHBand="0" w:noVBand="0"/>
        </w:tblPrEx>
        <w:trPr>
          <w:trHeight w:val="177"/>
        </w:trPr>
        <w:tc>
          <w:tcPr>
            <w:tcW w:w="10615" w:type="dxa"/>
            <w:gridSpan w:val="8"/>
            <w:tcBorders>
              <w:top w:val="single" w:sz="6" w:space="0" w:color="auto"/>
              <w:left w:val="single" w:sz="6" w:space="0" w:color="auto"/>
              <w:bottom w:val="single" w:sz="6" w:space="0" w:color="auto"/>
              <w:right w:val="single" w:sz="6" w:space="0" w:color="auto"/>
            </w:tcBorders>
          </w:tcPr>
          <w:p w14:paraId="46DEDE8C" w14:textId="77777777" w:rsidR="0044638A" w:rsidRPr="000D0CD0" w:rsidRDefault="0044638A" w:rsidP="00BB7235">
            <w:pPr>
              <w:rPr>
                <w:sz w:val="22"/>
                <w:szCs w:val="22"/>
              </w:rPr>
            </w:pPr>
            <w:r w:rsidRPr="000D0CD0">
              <w:rPr>
                <w:b/>
                <w:bCs/>
                <w:sz w:val="22"/>
                <w:szCs w:val="22"/>
              </w:rPr>
              <w:t>PART B – Compute Distribution to Owners and Required Deposit to Residual Receipts</w:t>
            </w:r>
          </w:p>
        </w:tc>
      </w:tr>
      <w:tr w:rsidR="0044638A" w:rsidRPr="005674A9" w14:paraId="2469AE97" w14:textId="77777777" w:rsidTr="00E90885">
        <w:tblPrEx>
          <w:tblLook w:val="0000" w:firstRow="0" w:lastRow="0" w:firstColumn="0" w:lastColumn="0" w:noHBand="0" w:noVBand="0"/>
        </w:tblPrEx>
        <w:trPr>
          <w:trHeight w:val="267"/>
        </w:trPr>
        <w:tc>
          <w:tcPr>
            <w:tcW w:w="8658" w:type="dxa"/>
            <w:gridSpan w:val="6"/>
            <w:tcBorders>
              <w:top w:val="single" w:sz="12" w:space="0" w:color="auto"/>
            </w:tcBorders>
          </w:tcPr>
          <w:p w14:paraId="4DFCA8FD" w14:textId="4ABB2F29" w:rsidR="0044638A" w:rsidRPr="000D0CD0" w:rsidRDefault="0044638A" w:rsidP="00B56087">
            <w:pPr>
              <w:numPr>
                <w:ilvl w:val="0"/>
                <w:numId w:val="7"/>
              </w:numPr>
              <w:ind w:left="360" w:firstLine="0"/>
              <w:rPr>
                <w:sz w:val="22"/>
                <w:szCs w:val="22"/>
              </w:rPr>
            </w:pPr>
            <w:r w:rsidRPr="000D0CD0">
              <w:rPr>
                <w:b/>
                <w:sz w:val="22"/>
                <w:szCs w:val="22"/>
              </w:rPr>
              <w:t>Surplus Cash</w:t>
            </w:r>
            <w:r w:rsidRPr="000D0CD0">
              <w:rPr>
                <w:sz w:val="22"/>
                <w:szCs w:val="22"/>
              </w:rPr>
              <w:t xml:space="preserve"> (</w:t>
            </w:r>
            <w:r w:rsidRPr="000D0CD0">
              <w:rPr>
                <w:b/>
                <w:sz w:val="22"/>
                <w:szCs w:val="22"/>
              </w:rPr>
              <w:t>Deficiency</w:t>
            </w:r>
            <w:r w:rsidRPr="000D0CD0">
              <w:rPr>
                <w:sz w:val="22"/>
                <w:szCs w:val="22"/>
              </w:rPr>
              <w:t>)</w:t>
            </w:r>
            <w:r w:rsidR="0009481A" w:rsidRPr="000D0CD0">
              <w:rPr>
                <w:sz w:val="22"/>
                <w:szCs w:val="22"/>
              </w:rPr>
              <w:t xml:space="preserve">. </w:t>
            </w:r>
            <w:r w:rsidR="00E926DD" w:rsidRPr="000D0CD0">
              <w:rPr>
                <w:sz w:val="22"/>
                <w:szCs w:val="22"/>
              </w:rPr>
              <w:t xml:space="preserve"> </w:t>
            </w:r>
          </w:p>
        </w:tc>
        <w:tc>
          <w:tcPr>
            <w:tcW w:w="1957" w:type="dxa"/>
            <w:gridSpan w:val="2"/>
            <w:tcBorders>
              <w:top w:val="single" w:sz="12" w:space="0" w:color="auto"/>
            </w:tcBorders>
          </w:tcPr>
          <w:p w14:paraId="70EBE2D3" w14:textId="77777777" w:rsidR="0044638A" w:rsidRPr="005674A9" w:rsidRDefault="0044638A" w:rsidP="00BB7235">
            <w:pPr>
              <w:rPr>
                <w:sz w:val="20"/>
                <w:szCs w:val="22"/>
              </w:rPr>
            </w:pPr>
            <w:r w:rsidRPr="005674A9">
              <w:rPr>
                <w:sz w:val="20"/>
                <w:szCs w:val="22"/>
              </w:rPr>
              <w:t>$</w:t>
            </w:r>
          </w:p>
        </w:tc>
      </w:tr>
      <w:tr w:rsidR="0044638A" w:rsidRPr="005674A9" w14:paraId="0153041A" w14:textId="77777777" w:rsidTr="00E90885">
        <w:tblPrEx>
          <w:tblLook w:val="0000" w:firstRow="0" w:lastRow="0" w:firstColumn="0" w:lastColumn="0" w:noHBand="0" w:noVBand="0"/>
        </w:tblPrEx>
        <w:trPr>
          <w:trHeight w:val="288"/>
        </w:trPr>
        <w:tc>
          <w:tcPr>
            <w:tcW w:w="8658" w:type="dxa"/>
            <w:gridSpan w:val="6"/>
          </w:tcPr>
          <w:p w14:paraId="055BACF4" w14:textId="5704281D" w:rsidR="0044638A" w:rsidRPr="000D0CD0" w:rsidRDefault="003C7886" w:rsidP="00891545">
            <w:pPr>
              <w:numPr>
                <w:ilvl w:val="0"/>
                <w:numId w:val="7"/>
              </w:numPr>
              <w:rPr>
                <w:b/>
                <w:sz w:val="22"/>
                <w:szCs w:val="22"/>
              </w:rPr>
            </w:pPr>
            <w:r w:rsidRPr="000D0CD0">
              <w:rPr>
                <w:b/>
                <w:sz w:val="22"/>
                <w:szCs w:val="22"/>
              </w:rPr>
              <w:t xml:space="preserve">Residual Receipts </w:t>
            </w:r>
            <w:r w:rsidR="00696C17" w:rsidRPr="00696C17">
              <w:rPr>
                <w:sz w:val="22"/>
                <w:szCs w:val="22"/>
              </w:rPr>
              <w:t>(</w:t>
            </w:r>
            <w:r w:rsidR="00891545">
              <w:rPr>
                <w:sz w:val="22"/>
                <w:szCs w:val="22"/>
              </w:rPr>
              <w:t>As applicable, n</w:t>
            </w:r>
            <w:r w:rsidR="00696C17" w:rsidRPr="00696C17">
              <w:rPr>
                <w:sz w:val="22"/>
                <w:szCs w:val="22"/>
              </w:rPr>
              <w:t>on-profit</w:t>
            </w:r>
            <w:r w:rsidR="00E90885">
              <w:rPr>
                <w:sz w:val="22"/>
                <w:szCs w:val="22"/>
              </w:rPr>
              <w:t xml:space="preserve"> </w:t>
            </w:r>
            <w:r w:rsidR="00891545">
              <w:rPr>
                <w:sz w:val="22"/>
                <w:szCs w:val="22"/>
              </w:rPr>
              <w:t>Borrowers shall</w:t>
            </w:r>
            <w:r w:rsidR="00696C17" w:rsidRPr="00696C17">
              <w:rPr>
                <w:sz w:val="22"/>
                <w:szCs w:val="22"/>
              </w:rPr>
              <w:t xml:space="preserve"> deposit with Lender within </w:t>
            </w:r>
            <w:r w:rsidR="00891545">
              <w:rPr>
                <w:sz w:val="22"/>
                <w:szCs w:val="22"/>
              </w:rPr>
              <w:t>9</w:t>
            </w:r>
            <w:r w:rsidR="00696C17" w:rsidRPr="00696C17">
              <w:rPr>
                <w:sz w:val="22"/>
                <w:szCs w:val="22"/>
              </w:rPr>
              <w:t>0 days after Fiscal Period ends, as governed by applicable Regulatory Agreement)</w:t>
            </w:r>
          </w:p>
        </w:tc>
        <w:tc>
          <w:tcPr>
            <w:tcW w:w="1957" w:type="dxa"/>
            <w:gridSpan w:val="2"/>
          </w:tcPr>
          <w:p w14:paraId="2906B4CE" w14:textId="77777777" w:rsidR="0044638A" w:rsidRPr="005674A9" w:rsidRDefault="0044638A" w:rsidP="00BB7235">
            <w:pPr>
              <w:rPr>
                <w:sz w:val="20"/>
                <w:szCs w:val="22"/>
              </w:rPr>
            </w:pPr>
            <w:r w:rsidRPr="005674A9">
              <w:rPr>
                <w:sz w:val="20"/>
                <w:szCs w:val="22"/>
              </w:rPr>
              <w:t>$</w:t>
            </w:r>
          </w:p>
        </w:tc>
      </w:tr>
      <w:tr w:rsidR="005674A9" w:rsidRPr="00D95D01" w14:paraId="5C242180" w14:textId="77777777" w:rsidTr="00E90885">
        <w:tblPrEx>
          <w:tblLook w:val="0000" w:firstRow="0" w:lastRow="0" w:firstColumn="0" w:lastColumn="0" w:noHBand="0" w:noVBand="0"/>
        </w:tblPrEx>
        <w:tc>
          <w:tcPr>
            <w:tcW w:w="4248" w:type="dxa"/>
            <w:gridSpan w:val="2"/>
          </w:tcPr>
          <w:p w14:paraId="68D114F0" w14:textId="49610E2B" w:rsidR="005674A9" w:rsidRDefault="00C20DBD" w:rsidP="00BB7235">
            <w:pPr>
              <w:rPr>
                <w:sz w:val="22"/>
                <w:szCs w:val="22"/>
              </w:rPr>
            </w:pPr>
            <w:r>
              <w:rPr>
                <w:sz w:val="22"/>
                <w:szCs w:val="22"/>
              </w:rPr>
              <w:t>Preparer (Signature, Name and Title):</w:t>
            </w:r>
          </w:p>
          <w:p w14:paraId="2B69710C" w14:textId="77777777" w:rsidR="00E90885" w:rsidRPr="009968D6" w:rsidRDefault="00E90885" w:rsidP="00BB7235">
            <w:pPr>
              <w:rPr>
                <w:sz w:val="22"/>
                <w:szCs w:val="22"/>
              </w:rPr>
            </w:pPr>
          </w:p>
          <w:p w14:paraId="381D1D92" w14:textId="77777777" w:rsidR="005674A9" w:rsidRPr="009968D6" w:rsidRDefault="005674A9" w:rsidP="00BB7235">
            <w:pPr>
              <w:rPr>
                <w:sz w:val="22"/>
                <w:szCs w:val="22"/>
              </w:rPr>
            </w:pPr>
          </w:p>
        </w:tc>
        <w:tc>
          <w:tcPr>
            <w:tcW w:w="1116" w:type="dxa"/>
          </w:tcPr>
          <w:p w14:paraId="50043BEF" w14:textId="77777777" w:rsidR="005674A9" w:rsidRPr="009968D6" w:rsidRDefault="005674A9" w:rsidP="00BB7235">
            <w:pPr>
              <w:rPr>
                <w:sz w:val="22"/>
                <w:szCs w:val="22"/>
              </w:rPr>
            </w:pPr>
            <w:r w:rsidRPr="009968D6">
              <w:rPr>
                <w:sz w:val="22"/>
                <w:szCs w:val="22"/>
              </w:rPr>
              <w:t>Date</w:t>
            </w:r>
            <w:r w:rsidR="00C20DBD">
              <w:rPr>
                <w:sz w:val="22"/>
                <w:szCs w:val="22"/>
              </w:rPr>
              <w:t>:</w:t>
            </w:r>
          </w:p>
        </w:tc>
        <w:tc>
          <w:tcPr>
            <w:tcW w:w="3991" w:type="dxa"/>
            <w:gridSpan w:val="4"/>
          </w:tcPr>
          <w:p w14:paraId="4D7C2E1E" w14:textId="77777777" w:rsidR="005674A9" w:rsidRPr="009968D6" w:rsidRDefault="00C20DBD" w:rsidP="00BB7235">
            <w:pPr>
              <w:rPr>
                <w:sz w:val="22"/>
                <w:szCs w:val="22"/>
              </w:rPr>
            </w:pPr>
            <w:r>
              <w:rPr>
                <w:sz w:val="22"/>
                <w:szCs w:val="22"/>
              </w:rPr>
              <w:t>Approver (Signature, Name and Title):</w:t>
            </w:r>
          </w:p>
        </w:tc>
        <w:tc>
          <w:tcPr>
            <w:tcW w:w="1260" w:type="dxa"/>
          </w:tcPr>
          <w:p w14:paraId="30021D20" w14:textId="77777777" w:rsidR="005674A9" w:rsidRPr="009968D6" w:rsidRDefault="005674A9" w:rsidP="00BB7235">
            <w:pPr>
              <w:rPr>
                <w:sz w:val="22"/>
                <w:szCs w:val="22"/>
              </w:rPr>
            </w:pPr>
            <w:r w:rsidRPr="009968D6">
              <w:rPr>
                <w:sz w:val="22"/>
                <w:szCs w:val="22"/>
              </w:rPr>
              <w:t>Date</w:t>
            </w:r>
            <w:r w:rsidR="00C20DBD">
              <w:rPr>
                <w:sz w:val="22"/>
                <w:szCs w:val="22"/>
              </w:rPr>
              <w:t>:</w:t>
            </w:r>
          </w:p>
        </w:tc>
      </w:tr>
    </w:tbl>
    <w:p w14:paraId="71261346" w14:textId="77777777" w:rsidR="005674A9" w:rsidRDefault="005674A9">
      <w:pPr>
        <w:rPr>
          <w:sz w:val="28"/>
        </w:rPr>
        <w:sectPr w:rsidR="005674A9" w:rsidSect="00D832BE">
          <w:headerReference w:type="default" r:id="rId13"/>
          <w:footerReference w:type="default" r:id="rId14"/>
          <w:type w:val="continuous"/>
          <w:pgSz w:w="12240" w:h="15840"/>
          <w:pgMar w:top="1008" w:right="864" w:bottom="1008" w:left="864" w:header="720" w:footer="720" w:gutter="0"/>
          <w:cols w:space="720"/>
          <w:docGrid w:linePitch="360"/>
        </w:sectPr>
      </w:pPr>
    </w:p>
    <w:p w14:paraId="5CBE5439" w14:textId="77777777" w:rsidR="005674A9" w:rsidRDefault="005674A9">
      <w:pPr>
        <w:rPr>
          <w:b/>
          <w:sz w:val="20"/>
        </w:rPr>
      </w:pPr>
    </w:p>
    <w:p w14:paraId="0CB1E8D9" w14:textId="77777777" w:rsidR="00E926DD" w:rsidRDefault="00E926DD">
      <w:pPr>
        <w:rPr>
          <w:b/>
          <w:sz w:val="20"/>
        </w:rPr>
      </w:pPr>
      <w:r>
        <w:rPr>
          <w:b/>
          <w:sz w:val="20"/>
        </w:rPr>
        <w:br w:type="page"/>
      </w:r>
    </w:p>
    <w:p w14:paraId="203E9404" w14:textId="550F0D01" w:rsidR="00E926DD" w:rsidRPr="009968D6" w:rsidRDefault="00E926DD">
      <w:pPr>
        <w:rPr>
          <w:b/>
          <w:sz w:val="22"/>
          <w:szCs w:val="20"/>
        </w:rPr>
      </w:pPr>
      <w:r w:rsidRPr="009968D6">
        <w:rPr>
          <w:b/>
          <w:sz w:val="22"/>
          <w:szCs w:val="20"/>
        </w:rPr>
        <w:lastRenderedPageBreak/>
        <w:t>Instructions for Preparation of Form HUD-93486</w:t>
      </w:r>
      <w:r w:rsidR="00D55396" w:rsidRPr="009968D6">
        <w:rPr>
          <w:b/>
          <w:sz w:val="22"/>
          <w:szCs w:val="20"/>
        </w:rPr>
        <w:t>-ORCF</w:t>
      </w:r>
      <w:r w:rsidRPr="009968D6">
        <w:rPr>
          <w:b/>
          <w:sz w:val="22"/>
          <w:szCs w:val="20"/>
        </w:rPr>
        <w:t>, Computation of Surplus Cash, Distributions and Residual Receipts</w:t>
      </w:r>
    </w:p>
    <w:p w14:paraId="1BC1265C" w14:textId="77777777" w:rsidR="00E926DD" w:rsidRPr="009968D6" w:rsidRDefault="00E926DD">
      <w:pPr>
        <w:rPr>
          <w:b/>
          <w:sz w:val="22"/>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8"/>
      </w:tblGrid>
      <w:tr w:rsidR="00E926DD" w:rsidRPr="009968D6" w14:paraId="2426DA79" w14:textId="77777777" w:rsidTr="001206EF">
        <w:tc>
          <w:tcPr>
            <w:tcW w:w="10728" w:type="dxa"/>
            <w:tcBorders>
              <w:left w:val="nil"/>
              <w:right w:val="nil"/>
            </w:tcBorders>
          </w:tcPr>
          <w:p w14:paraId="5BE96725" w14:textId="77777777" w:rsidR="00E926DD" w:rsidRPr="009968D6" w:rsidRDefault="00E926DD" w:rsidP="001206EF">
            <w:pPr>
              <w:rPr>
                <w:b/>
                <w:sz w:val="22"/>
                <w:szCs w:val="20"/>
              </w:rPr>
            </w:pPr>
            <w:r w:rsidRPr="009968D6">
              <w:rPr>
                <w:b/>
                <w:sz w:val="22"/>
                <w:szCs w:val="20"/>
              </w:rPr>
              <w:t>Part A</w:t>
            </w:r>
          </w:p>
        </w:tc>
      </w:tr>
    </w:tbl>
    <w:p w14:paraId="01981A3E" w14:textId="77777777" w:rsidR="00E926DD" w:rsidRPr="009968D6" w:rsidRDefault="00E926DD">
      <w:pPr>
        <w:rPr>
          <w:b/>
          <w:sz w:val="22"/>
          <w:szCs w:val="20"/>
        </w:rPr>
        <w:sectPr w:rsidR="00E926DD" w:rsidRPr="009968D6" w:rsidSect="00D832BE">
          <w:type w:val="continuous"/>
          <w:pgSz w:w="12240" w:h="15840"/>
          <w:pgMar w:top="1008" w:right="864" w:bottom="1008" w:left="864" w:header="720" w:footer="720" w:gutter="0"/>
          <w:cols w:space="720"/>
          <w:docGrid w:linePitch="360"/>
        </w:sectPr>
      </w:pPr>
    </w:p>
    <w:p w14:paraId="43337E89" w14:textId="77777777" w:rsidR="00E926DD" w:rsidRPr="009968D6" w:rsidRDefault="00E926DD">
      <w:pPr>
        <w:rPr>
          <w:b/>
          <w:sz w:val="22"/>
          <w:szCs w:val="20"/>
        </w:rPr>
      </w:pPr>
    </w:p>
    <w:p w14:paraId="298A2896" w14:textId="77777777" w:rsidR="005674A9" w:rsidRPr="009968D6" w:rsidRDefault="005674A9">
      <w:pPr>
        <w:rPr>
          <w:sz w:val="22"/>
          <w:szCs w:val="20"/>
        </w:rPr>
      </w:pPr>
      <w:r w:rsidRPr="009968D6">
        <w:rPr>
          <w:b/>
          <w:sz w:val="22"/>
          <w:szCs w:val="20"/>
        </w:rPr>
        <w:t>Line 1</w:t>
      </w:r>
      <w:r w:rsidR="00664220" w:rsidRPr="009968D6">
        <w:rPr>
          <w:b/>
          <w:sz w:val="22"/>
          <w:szCs w:val="20"/>
        </w:rPr>
        <w:t>.</w:t>
      </w:r>
      <w:r w:rsidR="00664220" w:rsidRPr="009968D6">
        <w:rPr>
          <w:sz w:val="22"/>
          <w:szCs w:val="20"/>
        </w:rPr>
        <w:t xml:space="preserve">  </w:t>
      </w:r>
      <w:r w:rsidRPr="009968D6">
        <w:rPr>
          <w:sz w:val="22"/>
          <w:szCs w:val="20"/>
        </w:rPr>
        <w:t xml:space="preserve">Do not include escrow deposits or HUD required reserves. </w:t>
      </w:r>
    </w:p>
    <w:p w14:paraId="3443C721" w14:textId="77777777" w:rsidR="0060354A" w:rsidRPr="009968D6" w:rsidRDefault="0060354A">
      <w:pPr>
        <w:rPr>
          <w:sz w:val="22"/>
          <w:szCs w:val="20"/>
        </w:rPr>
      </w:pPr>
    </w:p>
    <w:p w14:paraId="273AFF27" w14:textId="42914526" w:rsidR="009F419A" w:rsidRPr="009968D6" w:rsidRDefault="009F419A">
      <w:pPr>
        <w:rPr>
          <w:sz w:val="22"/>
          <w:szCs w:val="20"/>
        </w:rPr>
      </w:pPr>
      <w:r w:rsidRPr="009968D6">
        <w:rPr>
          <w:b/>
          <w:sz w:val="22"/>
          <w:szCs w:val="20"/>
        </w:rPr>
        <w:t>Line 2</w:t>
      </w:r>
      <w:r w:rsidRPr="009968D6">
        <w:rPr>
          <w:sz w:val="22"/>
          <w:szCs w:val="20"/>
        </w:rPr>
        <w:t xml:space="preserve">.  Medicare/Medicaid Receivables (to be received within </w:t>
      </w:r>
      <w:r w:rsidR="005B1F80" w:rsidRPr="009968D6">
        <w:rPr>
          <w:sz w:val="22"/>
          <w:szCs w:val="20"/>
        </w:rPr>
        <w:t>60</w:t>
      </w:r>
      <w:r w:rsidRPr="009968D6">
        <w:rPr>
          <w:sz w:val="22"/>
          <w:szCs w:val="20"/>
        </w:rPr>
        <w:t xml:space="preserve"> days) </w:t>
      </w:r>
    </w:p>
    <w:p w14:paraId="1D5B3D8F" w14:textId="77777777" w:rsidR="0035470F" w:rsidRPr="009968D6" w:rsidRDefault="0035470F" w:rsidP="00B32670">
      <w:pPr>
        <w:rPr>
          <w:b/>
          <w:sz w:val="22"/>
          <w:szCs w:val="20"/>
        </w:rPr>
      </w:pPr>
    </w:p>
    <w:p w14:paraId="505547E0" w14:textId="77777777" w:rsidR="003601B6" w:rsidRPr="009968D6" w:rsidRDefault="003601B6" w:rsidP="00B32670">
      <w:pPr>
        <w:rPr>
          <w:sz w:val="22"/>
          <w:szCs w:val="20"/>
        </w:rPr>
      </w:pPr>
      <w:r w:rsidRPr="009968D6">
        <w:rPr>
          <w:b/>
          <w:sz w:val="22"/>
          <w:szCs w:val="20"/>
        </w:rPr>
        <w:t>Line 3</w:t>
      </w:r>
      <w:r w:rsidR="00664220" w:rsidRPr="009968D6">
        <w:rPr>
          <w:b/>
          <w:sz w:val="22"/>
          <w:szCs w:val="20"/>
        </w:rPr>
        <w:t xml:space="preserve">.  </w:t>
      </w:r>
      <w:r w:rsidR="00CB4DD9" w:rsidRPr="009968D6">
        <w:rPr>
          <w:sz w:val="22"/>
          <w:szCs w:val="20"/>
        </w:rPr>
        <w:t xml:space="preserve">Include amounts related to replacement reserve draws for items which have:  </w:t>
      </w:r>
    </w:p>
    <w:p w14:paraId="72B34DAA" w14:textId="77777777" w:rsidR="00CB4DD9" w:rsidRPr="009968D6" w:rsidRDefault="00CB4DD9" w:rsidP="00E926DD">
      <w:pPr>
        <w:numPr>
          <w:ilvl w:val="0"/>
          <w:numId w:val="9"/>
        </w:numPr>
        <w:rPr>
          <w:sz w:val="22"/>
          <w:szCs w:val="20"/>
        </w:rPr>
      </w:pPr>
      <w:r w:rsidRPr="009968D6">
        <w:rPr>
          <w:sz w:val="22"/>
          <w:szCs w:val="20"/>
        </w:rPr>
        <w:t>Been paid from project funds, and</w:t>
      </w:r>
    </w:p>
    <w:p w14:paraId="63B7652C" w14:textId="77777777" w:rsidR="00CB4DD9" w:rsidRPr="009968D6" w:rsidRDefault="00CB4DD9" w:rsidP="00E926DD">
      <w:pPr>
        <w:numPr>
          <w:ilvl w:val="0"/>
          <w:numId w:val="9"/>
        </w:numPr>
        <w:rPr>
          <w:sz w:val="22"/>
          <w:szCs w:val="20"/>
        </w:rPr>
      </w:pPr>
      <w:r w:rsidRPr="009968D6">
        <w:rPr>
          <w:sz w:val="22"/>
          <w:szCs w:val="20"/>
        </w:rPr>
        <w:t xml:space="preserve">Approved by HUD prior to the end of the fiscal </w:t>
      </w:r>
      <w:r w:rsidR="00E926DD" w:rsidRPr="009968D6">
        <w:rPr>
          <w:sz w:val="22"/>
          <w:szCs w:val="20"/>
        </w:rPr>
        <w:t>y</w:t>
      </w:r>
      <w:r w:rsidRPr="009968D6">
        <w:rPr>
          <w:sz w:val="22"/>
          <w:szCs w:val="20"/>
        </w:rPr>
        <w:t>ear, but</w:t>
      </w:r>
    </w:p>
    <w:p w14:paraId="0DB130EA" w14:textId="77777777" w:rsidR="00CB4DD9" w:rsidRPr="009968D6" w:rsidRDefault="00CB4DD9" w:rsidP="00E926DD">
      <w:pPr>
        <w:numPr>
          <w:ilvl w:val="0"/>
          <w:numId w:val="9"/>
        </w:numPr>
        <w:rPr>
          <w:sz w:val="22"/>
          <w:szCs w:val="20"/>
        </w:rPr>
      </w:pPr>
      <w:r w:rsidRPr="009968D6">
        <w:rPr>
          <w:sz w:val="22"/>
          <w:szCs w:val="20"/>
        </w:rPr>
        <w:t xml:space="preserve">For which reimbursement has not been received from the </w:t>
      </w:r>
      <w:r w:rsidR="002E3733" w:rsidRPr="009968D6">
        <w:rPr>
          <w:sz w:val="22"/>
          <w:szCs w:val="20"/>
        </w:rPr>
        <w:t>lender</w:t>
      </w:r>
      <w:r w:rsidRPr="009968D6">
        <w:rPr>
          <w:sz w:val="22"/>
          <w:szCs w:val="20"/>
        </w:rPr>
        <w:t>.</w:t>
      </w:r>
    </w:p>
    <w:p w14:paraId="61AE3202" w14:textId="77777777" w:rsidR="00406FEC" w:rsidRPr="009968D6" w:rsidRDefault="00406FEC" w:rsidP="003601B6">
      <w:pPr>
        <w:ind w:left="720"/>
        <w:rPr>
          <w:sz w:val="22"/>
          <w:szCs w:val="20"/>
        </w:rPr>
      </w:pPr>
      <w:r w:rsidRPr="009968D6">
        <w:rPr>
          <w:sz w:val="22"/>
          <w:szCs w:val="20"/>
        </w:rPr>
        <w:tab/>
      </w:r>
    </w:p>
    <w:p w14:paraId="72C16EFC" w14:textId="03F5A5AD" w:rsidR="00E926DD" w:rsidRPr="009968D6" w:rsidRDefault="00406FEC" w:rsidP="00406FEC">
      <w:pPr>
        <w:rPr>
          <w:sz w:val="22"/>
          <w:szCs w:val="20"/>
        </w:rPr>
      </w:pPr>
      <w:r w:rsidRPr="009968D6">
        <w:rPr>
          <w:b/>
          <w:sz w:val="22"/>
          <w:szCs w:val="20"/>
        </w:rPr>
        <w:t>Line 4</w:t>
      </w:r>
      <w:r w:rsidR="00664220" w:rsidRPr="009968D6">
        <w:rPr>
          <w:b/>
          <w:sz w:val="22"/>
          <w:szCs w:val="20"/>
        </w:rPr>
        <w:t xml:space="preserve">.  </w:t>
      </w:r>
      <w:r w:rsidRPr="009968D6">
        <w:rPr>
          <w:b/>
          <w:sz w:val="22"/>
          <w:szCs w:val="20"/>
        </w:rPr>
        <w:t xml:space="preserve">For projects current under the mortgage, </w:t>
      </w:r>
      <w:r w:rsidRPr="009968D6">
        <w:rPr>
          <w:sz w:val="22"/>
          <w:szCs w:val="20"/>
        </w:rPr>
        <w:t>include the interest payment due the first of the next month (Account 213</w:t>
      </w:r>
      <w:r w:rsidR="0024218D">
        <w:rPr>
          <w:sz w:val="22"/>
          <w:szCs w:val="20"/>
        </w:rPr>
        <w:t>1</w:t>
      </w:r>
      <w:r w:rsidRPr="009968D6">
        <w:rPr>
          <w:sz w:val="22"/>
          <w:szCs w:val="20"/>
        </w:rPr>
        <w:t>)</w:t>
      </w:r>
      <w:r w:rsidR="00E926DD" w:rsidRPr="009968D6">
        <w:rPr>
          <w:sz w:val="22"/>
          <w:szCs w:val="20"/>
        </w:rPr>
        <w:t xml:space="preserve">.  </w:t>
      </w:r>
      <w:r w:rsidRPr="009968D6">
        <w:rPr>
          <w:sz w:val="22"/>
          <w:szCs w:val="20"/>
        </w:rPr>
        <w:t>Remember interest is paid in arrears: interest for the month of December is payable January 1</w:t>
      </w:r>
      <w:r w:rsidR="00E926DD" w:rsidRPr="009968D6">
        <w:rPr>
          <w:sz w:val="22"/>
          <w:szCs w:val="20"/>
        </w:rPr>
        <w:t xml:space="preserve">.  </w:t>
      </w:r>
      <w:r w:rsidRPr="009968D6">
        <w:rPr>
          <w:b/>
          <w:sz w:val="22"/>
          <w:szCs w:val="20"/>
        </w:rPr>
        <w:t>For projects in default under the mortgage</w:t>
      </w:r>
      <w:r w:rsidRPr="009968D6">
        <w:rPr>
          <w:sz w:val="22"/>
          <w:szCs w:val="20"/>
        </w:rPr>
        <w:t xml:space="preserve">, include delinquent interest payments shown on the Form HUD-92426, Notice of Default; </w:t>
      </w:r>
      <w:r w:rsidR="00286CAB">
        <w:rPr>
          <w:sz w:val="22"/>
          <w:szCs w:val="20"/>
        </w:rPr>
        <w:t xml:space="preserve">or the </w:t>
      </w:r>
      <w:r w:rsidR="00286CAB" w:rsidRPr="00286CAB">
        <w:rPr>
          <w:sz w:val="22"/>
          <w:szCs w:val="20"/>
        </w:rPr>
        <w:t>Multifamily Delinquency and Default Reporting (MDDR)</w:t>
      </w:r>
      <w:r w:rsidR="00A81748">
        <w:rPr>
          <w:sz w:val="22"/>
          <w:szCs w:val="20"/>
        </w:rPr>
        <w:t xml:space="preserve"> </w:t>
      </w:r>
      <w:r w:rsidR="00891545">
        <w:rPr>
          <w:sz w:val="22"/>
          <w:szCs w:val="20"/>
        </w:rPr>
        <w:t>System; use</w:t>
      </w:r>
      <w:r w:rsidRPr="009968D6">
        <w:rPr>
          <w:sz w:val="22"/>
          <w:szCs w:val="20"/>
        </w:rPr>
        <w:t xml:space="preserve"> the Form HUD-92426 </w:t>
      </w:r>
      <w:r w:rsidR="00286CAB">
        <w:rPr>
          <w:sz w:val="22"/>
          <w:szCs w:val="20"/>
        </w:rPr>
        <w:t xml:space="preserve">or </w:t>
      </w:r>
      <w:r w:rsidR="00213933">
        <w:rPr>
          <w:sz w:val="22"/>
          <w:szCs w:val="20"/>
        </w:rPr>
        <w:t>the MDDR</w:t>
      </w:r>
      <w:r w:rsidR="00286CAB">
        <w:rPr>
          <w:sz w:val="22"/>
          <w:szCs w:val="20"/>
        </w:rPr>
        <w:t xml:space="preserve"> </w:t>
      </w:r>
      <w:r w:rsidRPr="009968D6">
        <w:rPr>
          <w:sz w:val="22"/>
          <w:szCs w:val="20"/>
        </w:rPr>
        <w:t>for the month following the last month covered by the financial statement</w:t>
      </w:r>
      <w:r w:rsidR="00664220" w:rsidRPr="009968D6">
        <w:rPr>
          <w:sz w:val="22"/>
          <w:szCs w:val="20"/>
        </w:rPr>
        <w:t xml:space="preserve">.  </w:t>
      </w:r>
      <w:r w:rsidRPr="009968D6">
        <w:rPr>
          <w:b/>
          <w:sz w:val="22"/>
          <w:szCs w:val="20"/>
        </w:rPr>
        <w:t>For HUD-held projects,</w:t>
      </w:r>
      <w:r w:rsidRPr="009968D6">
        <w:rPr>
          <w:sz w:val="22"/>
          <w:szCs w:val="20"/>
        </w:rPr>
        <w:t xml:space="preserve"> include delinquent interest shown on the Form HUD-92771</w:t>
      </w:r>
      <w:r w:rsidR="00286CAB">
        <w:rPr>
          <w:sz w:val="22"/>
          <w:szCs w:val="20"/>
        </w:rPr>
        <w:t xml:space="preserve"> </w:t>
      </w:r>
      <w:r w:rsidR="00213933">
        <w:rPr>
          <w:sz w:val="22"/>
          <w:szCs w:val="20"/>
        </w:rPr>
        <w:t xml:space="preserve">or the </w:t>
      </w:r>
      <w:r w:rsidR="00286CAB" w:rsidRPr="00286CAB">
        <w:rPr>
          <w:sz w:val="22"/>
          <w:szCs w:val="20"/>
        </w:rPr>
        <w:t>MDDR</w:t>
      </w:r>
      <w:r w:rsidRPr="009968D6">
        <w:rPr>
          <w:sz w:val="22"/>
          <w:szCs w:val="20"/>
        </w:rPr>
        <w:t xml:space="preserve">, Notice of Mortgage Payment Due; use the HUD-92771 </w:t>
      </w:r>
      <w:r w:rsidR="00316841">
        <w:rPr>
          <w:sz w:val="22"/>
          <w:szCs w:val="20"/>
        </w:rPr>
        <w:t xml:space="preserve">or the </w:t>
      </w:r>
      <w:r w:rsidR="00213933">
        <w:rPr>
          <w:sz w:val="22"/>
          <w:szCs w:val="20"/>
        </w:rPr>
        <w:t>MDDR</w:t>
      </w:r>
      <w:r w:rsidR="00286CAB">
        <w:rPr>
          <w:sz w:val="22"/>
          <w:szCs w:val="20"/>
        </w:rPr>
        <w:t xml:space="preserve"> </w:t>
      </w:r>
      <w:r w:rsidRPr="009968D6">
        <w:rPr>
          <w:sz w:val="22"/>
          <w:szCs w:val="20"/>
        </w:rPr>
        <w:t xml:space="preserve">for the month following the last month covered by financial statements. </w:t>
      </w:r>
    </w:p>
    <w:p w14:paraId="01CBA7D8" w14:textId="77777777" w:rsidR="00E926DD" w:rsidRPr="009968D6" w:rsidRDefault="00E926DD" w:rsidP="00406FEC">
      <w:pPr>
        <w:rPr>
          <w:b/>
          <w:sz w:val="22"/>
          <w:szCs w:val="20"/>
        </w:rPr>
      </w:pPr>
    </w:p>
    <w:p w14:paraId="7CF2CB54" w14:textId="1609A861" w:rsidR="00406FEC" w:rsidRPr="009968D6" w:rsidRDefault="00406FEC" w:rsidP="00406FEC">
      <w:pPr>
        <w:rPr>
          <w:sz w:val="22"/>
          <w:szCs w:val="20"/>
        </w:rPr>
      </w:pPr>
      <w:r w:rsidRPr="009968D6">
        <w:rPr>
          <w:b/>
          <w:sz w:val="22"/>
          <w:szCs w:val="20"/>
        </w:rPr>
        <w:t>Line 5.</w:t>
      </w:r>
      <w:r w:rsidR="00664220" w:rsidRPr="009968D6">
        <w:rPr>
          <w:b/>
          <w:sz w:val="22"/>
          <w:szCs w:val="20"/>
        </w:rPr>
        <w:t xml:space="preserve"> </w:t>
      </w:r>
      <w:r w:rsidRPr="009968D6">
        <w:rPr>
          <w:b/>
          <w:sz w:val="22"/>
          <w:szCs w:val="20"/>
        </w:rPr>
        <w:t xml:space="preserve"> </w:t>
      </w:r>
      <w:r w:rsidRPr="009968D6">
        <w:rPr>
          <w:sz w:val="22"/>
          <w:szCs w:val="20"/>
        </w:rPr>
        <w:t>Include principal delinquent under the mortgage.</w:t>
      </w:r>
      <w:r w:rsidR="00E93FF6">
        <w:rPr>
          <w:sz w:val="22"/>
          <w:szCs w:val="20"/>
        </w:rPr>
        <w:t xml:space="preserve"> </w:t>
      </w:r>
      <w:r w:rsidRPr="009968D6">
        <w:rPr>
          <w:sz w:val="22"/>
          <w:szCs w:val="20"/>
        </w:rPr>
        <w:t xml:space="preserve"> This should be the difference between the unpaid balance shown on the amortization schedule and the amount shown in Acc</w:t>
      </w:r>
      <w:r w:rsidR="00664220" w:rsidRPr="009968D6">
        <w:rPr>
          <w:sz w:val="22"/>
          <w:szCs w:val="20"/>
        </w:rPr>
        <w:t>ount 2320 as the Balance Sheet d</w:t>
      </w:r>
      <w:r w:rsidRPr="009968D6">
        <w:rPr>
          <w:sz w:val="22"/>
          <w:szCs w:val="20"/>
        </w:rPr>
        <w:t>ate.</w:t>
      </w:r>
      <w:r w:rsidR="00286CAB">
        <w:rPr>
          <w:sz w:val="22"/>
          <w:szCs w:val="20"/>
        </w:rPr>
        <w:t xml:space="preserve"> </w:t>
      </w:r>
      <w:r w:rsidR="00D92CFE">
        <w:rPr>
          <w:sz w:val="22"/>
          <w:szCs w:val="20"/>
        </w:rPr>
        <w:t>Alternatively,</w:t>
      </w:r>
      <w:r w:rsidR="00286CAB">
        <w:rPr>
          <w:sz w:val="22"/>
          <w:szCs w:val="20"/>
        </w:rPr>
        <w:t xml:space="preserve"> use the </w:t>
      </w:r>
      <w:r w:rsidR="00213933">
        <w:rPr>
          <w:sz w:val="22"/>
          <w:szCs w:val="20"/>
        </w:rPr>
        <w:t>MDDR</w:t>
      </w:r>
      <w:r w:rsidR="00286CAB">
        <w:rPr>
          <w:sz w:val="22"/>
          <w:szCs w:val="20"/>
        </w:rPr>
        <w:t xml:space="preserve"> which includes the current principal amount</w:t>
      </w:r>
      <w:r w:rsidR="00891545">
        <w:rPr>
          <w:sz w:val="22"/>
          <w:szCs w:val="20"/>
        </w:rPr>
        <w:t xml:space="preserve"> of</w:t>
      </w:r>
      <w:r w:rsidR="00286CAB">
        <w:rPr>
          <w:sz w:val="22"/>
          <w:szCs w:val="20"/>
        </w:rPr>
        <w:t xml:space="preserve"> </w:t>
      </w:r>
      <w:r w:rsidR="00213933">
        <w:rPr>
          <w:sz w:val="22"/>
          <w:szCs w:val="20"/>
        </w:rPr>
        <w:t xml:space="preserve">delinquency. </w:t>
      </w:r>
      <w:r w:rsidR="00286CAB">
        <w:rPr>
          <w:sz w:val="22"/>
          <w:szCs w:val="20"/>
        </w:rPr>
        <w:t xml:space="preserve"> </w:t>
      </w:r>
    </w:p>
    <w:p w14:paraId="096F48C3" w14:textId="77777777" w:rsidR="00406FEC" w:rsidRPr="009968D6" w:rsidRDefault="00406FEC" w:rsidP="00406FEC">
      <w:pPr>
        <w:rPr>
          <w:sz w:val="22"/>
          <w:szCs w:val="20"/>
        </w:rPr>
      </w:pPr>
    </w:p>
    <w:p w14:paraId="0D4712D2" w14:textId="77777777" w:rsidR="00406FEC" w:rsidRPr="009968D6" w:rsidRDefault="00406FEC" w:rsidP="00406FEC">
      <w:pPr>
        <w:rPr>
          <w:sz w:val="22"/>
          <w:szCs w:val="20"/>
        </w:rPr>
      </w:pPr>
      <w:r w:rsidRPr="009968D6">
        <w:rPr>
          <w:b/>
          <w:sz w:val="22"/>
          <w:szCs w:val="20"/>
        </w:rPr>
        <w:t>Line 6.</w:t>
      </w:r>
      <w:r w:rsidR="00664220" w:rsidRPr="009968D6">
        <w:rPr>
          <w:b/>
          <w:sz w:val="22"/>
          <w:szCs w:val="20"/>
        </w:rPr>
        <w:t xml:space="preserve"> </w:t>
      </w:r>
      <w:r w:rsidRPr="009968D6">
        <w:rPr>
          <w:b/>
          <w:sz w:val="22"/>
          <w:szCs w:val="20"/>
        </w:rPr>
        <w:t xml:space="preserve"> </w:t>
      </w:r>
      <w:r w:rsidRPr="009968D6">
        <w:rPr>
          <w:sz w:val="22"/>
          <w:szCs w:val="20"/>
        </w:rPr>
        <w:t>Include any delinquent deposits to the reserve for replacement account (Account 1320)</w:t>
      </w:r>
      <w:r w:rsidR="00E93FF6" w:rsidRPr="009968D6">
        <w:rPr>
          <w:sz w:val="22"/>
          <w:szCs w:val="20"/>
        </w:rPr>
        <w:t xml:space="preserve">.  </w:t>
      </w:r>
      <w:r w:rsidRPr="009968D6">
        <w:rPr>
          <w:sz w:val="22"/>
          <w:szCs w:val="20"/>
        </w:rPr>
        <w:t>Be sure to include any lump-sum deposits required by special workout agreements or subsidy contracts.</w:t>
      </w:r>
    </w:p>
    <w:p w14:paraId="7AA9BBAE" w14:textId="77777777" w:rsidR="00406FEC" w:rsidRPr="009968D6" w:rsidRDefault="00406FEC" w:rsidP="00406FEC">
      <w:pPr>
        <w:rPr>
          <w:sz w:val="22"/>
          <w:szCs w:val="20"/>
        </w:rPr>
      </w:pPr>
    </w:p>
    <w:p w14:paraId="5C9207A8" w14:textId="77777777" w:rsidR="00406FEC" w:rsidRPr="009968D6" w:rsidRDefault="00406FEC" w:rsidP="00406FEC">
      <w:pPr>
        <w:rPr>
          <w:sz w:val="22"/>
          <w:szCs w:val="20"/>
        </w:rPr>
      </w:pPr>
      <w:r w:rsidRPr="009968D6">
        <w:rPr>
          <w:b/>
          <w:sz w:val="22"/>
          <w:szCs w:val="20"/>
        </w:rPr>
        <w:t>Line 7.</w:t>
      </w:r>
      <w:r w:rsidRPr="009968D6">
        <w:rPr>
          <w:sz w:val="22"/>
          <w:szCs w:val="20"/>
        </w:rPr>
        <w:t xml:space="preserve"> </w:t>
      </w:r>
      <w:r w:rsidR="00664220" w:rsidRPr="009968D6">
        <w:rPr>
          <w:sz w:val="22"/>
          <w:szCs w:val="20"/>
        </w:rPr>
        <w:t xml:space="preserve"> </w:t>
      </w:r>
      <w:r w:rsidRPr="009968D6">
        <w:rPr>
          <w:sz w:val="22"/>
          <w:szCs w:val="20"/>
        </w:rPr>
        <w:t>Exclude accounts payable related to replacement reserve draws which were:</w:t>
      </w:r>
    </w:p>
    <w:p w14:paraId="693CA533" w14:textId="77777777" w:rsidR="00406FEC" w:rsidRPr="009968D6" w:rsidRDefault="00406FEC" w:rsidP="00406FEC">
      <w:pPr>
        <w:numPr>
          <w:ilvl w:val="0"/>
          <w:numId w:val="6"/>
        </w:numPr>
        <w:rPr>
          <w:sz w:val="22"/>
          <w:szCs w:val="20"/>
        </w:rPr>
      </w:pPr>
      <w:r w:rsidRPr="009968D6">
        <w:rPr>
          <w:sz w:val="22"/>
          <w:szCs w:val="20"/>
        </w:rPr>
        <w:lastRenderedPageBreak/>
        <w:t>Approved by HUD prior to the end of the fiscal year, but</w:t>
      </w:r>
    </w:p>
    <w:p w14:paraId="569A8851" w14:textId="0B45C23D" w:rsidR="00406FEC" w:rsidRDefault="00406FEC" w:rsidP="00406FEC">
      <w:pPr>
        <w:numPr>
          <w:ilvl w:val="0"/>
          <w:numId w:val="6"/>
        </w:numPr>
        <w:rPr>
          <w:sz w:val="22"/>
          <w:szCs w:val="20"/>
        </w:rPr>
      </w:pPr>
      <w:r w:rsidRPr="009968D6">
        <w:rPr>
          <w:sz w:val="22"/>
          <w:szCs w:val="20"/>
        </w:rPr>
        <w:t xml:space="preserve">Which have not yet been released by the </w:t>
      </w:r>
      <w:r w:rsidR="002E3733" w:rsidRPr="009968D6">
        <w:rPr>
          <w:sz w:val="22"/>
          <w:szCs w:val="20"/>
        </w:rPr>
        <w:t>lender</w:t>
      </w:r>
      <w:r w:rsidRPr="009968D6">
        <w:rPr>
          <w:sz w:val="22"/>
          <w:szCs w:val="20"/>
        </w:rPr>
        <w:t xml:space="preserve"> and deposited in the project account.</w:t>
      </w:r>
    </w:p>
    <w:p w14:paraId="0E395D67" w14:textId="77777777" w:rsidR="005A0422" w:rsidRPr="009968D6" w:rsidRDefault="005A0422" w:rsidP="005A0422">
      <w:pPr>
        <w:ind w:left="720"/>
        <w:rPr>
          <w:sz w:val="22"/>
          <w:szCs w:val="20"/>
        </w:rPr>
      </w:pPr>
    </w:p>
    <w:p w14:paraId="02FB6DD0" w14:textId="77777777" w:rsidR="009E4A13" w:rsidRPr="005A0422" w:rsidRDefault="009E4A13" w:rsidP="009E4A13">
      <w:pPr>
        <w:rPr>
          <w:color w:val="000000"/>
          <w:sz w:val="22"/>
          <w:szCs w:val="22"/>
        </w:rPr>
      </w:pPr>
      <w:r w:rsidRPr="00201528">
        <w:rPr>
          <w:b/>
          <w:sz w:val="22"/>
          <w:szCs w:val="22"/>
        </w:rPr>
        <w:t>Line 8.</w:t>
      </w:r>
      <w:r w:rsidRPr="005A0422">
        <w:rPr>
          <w:sz w:val="22"/>
          <w:szCs w:val="22"/>
        </w:rPr>
        <w:t xml:space="preserve"> </w:t>
      </w:r>
      <w:r w:rsidRPr="005A0422">
        <w:rPr>
          <w:color w:val="000000"/>
          <w:sz w:val="22"/>
          <w:szCs w:val="22"/>
        </w:rPr>
        <w:t>The thirty-day or past due portion of any written loan or note (besides the mortgage obligations) or underwritten advance or loan of funds or goods and services considered akin to a more formally written loan or note.</w:t>
      </w:r>
    </w:p>
    <w:p w14:paraId="016C6FC2" w14:textId="56BBA51F" w:rsidR="00406FEC" w:rsidRPr="009968D6" w:rsidRDefault="00406FEC" w:rsidP="00406FEC">
      <w:pPr>
        <w:rPr>
          <w:sz w:val="22"/>
          <w:szCs w:val="20"/>
        </w:rPr>
      </w:pPr>
    </w:p>
    <w:p w14:paraId="38082145" w14:textId="48712D8D" w:rsidR="00406FEC" w:rsidRPr="009968D6" w:rsidRDefault="00596149" w:rsidP="00406FEC">
      <w:pPr>
        <w:rPr>
          <w:sz w:val="22"/>
          <w:szCs w:val="20"/>
        </w:rPr>
      </w:pPr>
      <w:r w:rsidRPr="009968D6">
        <w:rPr>
          <w:b/>
          <w:sz w:val="22"/>
          <w:szCs w:val="20"/>
        </w:rPr>
        <w:t>Line 9.</w:t>
      </w:r>
      <w:r w:rsidRPr="009968D6">
        <w:rPr>
          <w:sz w:val="22"/>
          <w:szCs w:val="20"/>
        </w:rPr>
        <w:t xml:space="preserve"> </w:t>
      </w:r>
      <w:r w:rsidR="00664220" w:rsidRPr="009968D6">
        <w:rPr>
          <w:sz w:val="22"/>
          <w:szCs w:val="20"/>
        </w:rPr>
        <w:t xml:space="preserve"> </w:t>
      </w:r>
      <w:r w:rsidRPr="009968D6">
        <w:rPr>
          <w:sz w:val="22"/>
          <w:szCs w:val="20"/>
        </w:rPr>
        <w:t xml:space="preserve">Include any deficiency reported in the mortgage escrow deposits schedule </w:t>
      </w:r>
      <w:r w:rsidR="00316841">
        <w:rPr>
          <w:sz w:val="22"/>
          <w:szCs w:val="20"/>
        </w:rPr>
        <w:t xml:space="preserve">or the MDDR </w:t>
      </w:r>
      <w:r w:rsidRPr="009968D6">
        <w:rPr>
          <w:sz w:val="22"/>
          <w:szCs w:val="20"/>
        </w:rPr>
        <w:t>of the Supplemental Data to the financial statement</w:t>
      </w:r>
      <w:r w:rsidR="00664220" w:rsidRPr="009968D6">
        <w:rPr>
          <w:sz w:val="22"/>
          <w:szCs w:val="20"/>
        </w:rPr>
        <w:t xml:space="preserve">.  </w:t>
      </w:r>
      <w:r w:rsidRPr="009968D6">
        <w:rPr>
          <w:sz w:val="22"/>
          <w:szCs w:val="20"/>
        </w:rPr>
        <w:t>Note that replacement reserve deposits are not included</w:t>
      </w:r>
      <w:r w:rsidR="00664220" w:rsidRPr="009968D6">
        <w:rPr>
          <w:sz w:val="22"/>
          <w:szCs w:val="20"/>
        </w:rPr>
        <w:t>; delinquent</w:t>
      </w:r>
      <w:r w:rsidRPr="009968D6">
        <w:rPr>
          <w:sz w:val="22"/>
          <w:szCs w:val="20"/>
        </w:rPr>
        <w:t xml:space="preserve"> replacement reserve deposits are included in Line 6.</w:t>
      </w:r>
    </w:p>
    <w:p w14:paraId="2AF12BF6" w14:textId="77777777" w:rsidR="00596149" w:rsidRPr="009968D6" w:rsidRDefault="00596149" w:rsidP="00406FEC">
      <w:pPr>
        <w:rPr>
          <w:b/>
          <w:sz w:val="22"/>
          <w:szCs w:val="20"/>
        </w:rPr>
      </w:pPr>
    </w:p>
    <w:p w14:paraId="1925E84B" w14:textId="65418FA4" w:rsidR="005A0422" w:rsidRPr="002E017C" w:rsidRDefault="005A0422" w:rsidP="00D832BE">
      <w:pPr>
        <w:rPr>
          <w:color w:val="000000"/>
          <w:sz w:val="22"/>
          <w:szCs w:val="22"/>
        </w:rPr>
      </w:pPr>
      <w:r w:rsidRPr="002E017C">
        <w:rPr>
          <w:b/>
          <w:color w:val="000000"/>
          <w:sz w:val="22"/>
          <w:szCs w:val="22"/>
        </w:rPr>
        <w:t>Line 10</w:t>
      </w:r>
      <w:r w:rsidRPr="002E017C">
        <w:rPr>
          <w:color w:val="000000"/>
          <w:sz w:val="22"/>
          <w:szCs w:val="22"/>
        </w:rPr>
        <w:t>. Any expense</w:t>
      </w:r>
      <w:r w:rsidR="009E4A13">
        <w:rPr>
          <w:color w:val="000000"/>
          <w:sz w:val="22"/>
          <w:szCs w:val="22"/>
        </w:rPr>
        <w:t>s</w:t>
      </w:r>
      <w:r w:rsidRPr="002E017C">
        <w:rPr>
          <w:color w:val="000000"/>
          <w:sz w:val="22"/>
          <w:szCs w:val="22"/>
        </w:rPr>
        <w:t xml:space="preserve"> recognized in the project</w:t>
      </w:r>
      <w:r w:rsidRPr="002E017C">
        <w:rPr>
          <w:rFonts w:hint="eastAsia"/>
          <w:color w:val="000000"/>
          <w:sz w:val="22"/>
          <w:szCs w:val="22"/>
        </w:rPr>
        <w:t>’</w:t>
      </w:r>
      <w:r w:rsidRPr="002E017C">
        <w:rPr>
          <w:color w:val="000000"/>
          <w:sz w:val="22"/>
          <w:szCs w:val="22"/>
        </w:rPr>
        <w:t>s books before it is paid for.  This line is intended to capture all other project expenses that have specific REAC Chart of Account Labels and that are not included in Lines 4-9, like accrued management fees, payroll taxes, real estate taxes, insurance expenses, etc.</w:t>
      </w:r>
    </w:p>
    <w:p w14:paraId="01303DC9" w14:textId="77777777" w:rsidR="00596149" w:rsidRPr="009968D6" w:rsidRDefault="00596149" w:rsidP="00406FEC">
      <w:pPr>
        <w:rPr>
          <w:b/>
          <w:sz w:val="22"/>
          <w:szCs w:val="20"/>
        </w:rPr>
      </w:pPr>
    </w:p>
    <w:p w14:paraId="427B32BE" w14:textId="77777777" w:rsidR="00E13A00" w:rsidRDefault="005A0422" w:rsidP="00541B8F">
      <w:r w:rsidRPr="002E017C">
        <w:rPr>
          <w:b/>
          <w:color w:val="000000"/>
          <w:sz w:val="22"/>
          <w:szCs w:val="22"/>
        </w:rPr>
        <w:t>Line 11</w:t>
      </w:r>
      <w:r w:rsidRPr="002E017C">
        <w:rPr>
          <w:color w:val="000000"/>
          <w:sz w:val="22"/>
          <w:szCs w:val="22"/>
        </w:rPr>
        <w:t xml:space="preserve">. </w:t>
      </w:r>
    </w:p>
    <w:p w14:paraId="5C8004E4" w14:textId="2AA2CC0F" w:rsidR="00541B8F" w:rsidRPr="00E13A00" w:rsidRDefault="00C35EBB" w:rsidP="00541B8F">
      <w:r w:rsidRPr="00EA5F06">
        <w:rPr>
          <w:sz w:val="22"/>
          <w:szCs w:val="22"/>
        </w:rPr>
        <w:t>This account r</w:t>
      </w:r>
      <w:r w:rsidR="00541B8F" w:rsidRPr="00EA5F06">
        <w:rPr>
          <w:sz w:val="22"/>
          <w:szCs w:val="22"/>
        </w:rPr>
        <w:t>eflect</w:t>
      </w:r>
      <w:r w:rsidRPr="00EA5F06">
        <w:rPr>
          <w:sz w:val="22"/>
          <w:szCs w:val="22"/>
        </w:rPr>
        <w:t>s</w:t>
      </w:r>
      <w:r w:rsidR="00541B8F" w:rsidRPr="00EA5F06">
        <w:rPr>
          <w:sz w:val="22"/>
          <w:szCs w:val="22"/>
        </w:rPr>
        <w:t xml:space="preserve"> rents received from tenants (including commercial tenants) and certain contracts, that apply to future accounting periods.</w:t>
      </w:r>
    </w:p>
    <w:p w14:paraId="6A2A3248" w14:textId="2C1023AA" w:rsidR="005A0422" w:rsidRDefault="005A0422" w:rsidP="005A0422">
      <w:pPr>
        <w:rPr>
          <w:color w:val="000000"/>
          <w:sz w:val="22"/>
          <w:szCs w:val="22"/>
        </w:rPr>
      </w:pPr>
    </w:p>
    <w:p w14:paraId="551C9C5E" w14:textId="54AF9CB4" w:rsidR="005A0422" w:rsidRDefault="005A0422" w:rsidP="005A0422">
      <w:pPr>
        <w:rPr>
          <w:color w:val="000000"/>
          <w:sz w:val="22"/>
          <w:szCs w:val="22"/>
        </w:rPr>
      </w:pPr>
      <w:r w:rsidRPr="002E017C">
        <w:rPr>
          <w:b/>
          <w:color w:val="000000"/>
          <w:sz w:val="22"/>
          <w:szCs w:val="22"/>
        </w:rPr>
        <w:t>Line 12</w:t>
      </w:r>
      <w:r w:rsidRPr="002E017C">
        <w:rPr>
          <w:color w:val="000000"/>
          <w:sz w:val="22"/>
          <w:szCs w:val="22"/>
        </w:rPr>
        <w:t>. The monetary deposits given to the owner as proof of intent or resident funds that are held in trust on behalf of the residents.</w:t>
      </w:r>
    </w:p>
    <w:p w14:paraId="701B90AF" w14:textId="417B216F" w:rsidR="005A0422" w:rsidRDefault="005A0422" w:rsidP="005A0422">
      <w:pPr>
        <w:rPr>
          <w:color w:val="000000"/>
          <w:sz w:val="22"/>
          <w:szCs w:val="22"/>
        </w:rPr>
      </w:pPr>
    </w:p>
    <w:p w14:paraId="08D613B5" w14:textId="77777777" w:rsidR="005A0422" w:rsidRPr="002E017C" w:rsidRDefault="005A0422" w:rsidP="005A0422">
      <w:pPr>
        <w:rPr>
          <w:color w:val="000000"/>
          <w:sz w:val="22"/>
          <w:szCs w:val="22"/>
        </w:rPr>
      </w:pPr>
      <w:r w:rsidRPr="002E017C">
        <w:rPr>
          <w:b/>
          <w:color w:val="000000"/>
          <w:sz w:val="22"/>
          <w:szCs w:val="22"/>
        </w:rPr>
        <w:t>Line 13</w:t>
      </w:r>
      <w:r w:rsidRPr="002E017C">
        <w:rPr>
          <w:color w:val="000000"/>
          <w:sz w:val="22"/>
          <w:szCs w:val="22"/>
        </w:rPr>
        <w:t>.  Amounts due within thirty days that are expressed in the REAC Chart of Account Line 2190, Miscellaneous Current Liabilities.</w:t>
      </w:r>
    </w:p>
    <w:p w14:paraId="2BBE7C3D" w14:textId="77777777" w:rsidR="005A0422" w:rsidRPr="002E017C" w:rsidRDefault="005A0422" w:rsidP="005A0422">
      <w:pPr>
        <w:rPr>
          <w:color w:val="000000"/>
          <w:sz w:val="22"/>
          <w:szCs w:val="22"/>
        </w:rPr>
      </w:pPr>
    </w:p>
    <w:p w14:paraId="0234E86F" w14:textId="77777777" w:rsidR="005A0422" w:rsidRPr="002E017C" w:rsidRDefault="005A0422" w:rsidP="005A0422">
      <w:pPr>
        <w:rPr>
          <w:color w:val="000000"/>
          <w:sz w:val="22"/>
          <w:szCs w:val="22"/>
        </w:rPr>
      </w:pPr>
    </w:p>
    <w:p w14:paraId="32BEEB16" w14:textId="77777777" w:rsidR="00596149" w:rsidRPr="009968D6" w:rsidRDefault="00596149" w:rsidP="00406FEC">
      <w:pPr>
        <w:rPr>
          <w:b/>
          <w:sz w:val="22"/>
          <w:szCs w:val="20"/>
        </w:rPr>
      </w:pPr>
    </w:p>
    <w:p w14:paraId="614D8521" w14:textId="356C9649" w:rsidR="00596149" w:rsidRDefault="00596149" w:rsidP="00406FEC">
      <w:pPr>
        <w:rPr>
          <w:b/>
          <w:sz w:val="22"/>
          <w:szCs w:val="20"/>
        </w:rPr>
      </w:pPr>
    </w:p>
    <w:p w14:paraId="21CE3C86" w14:textId="6603E1A5" w:rsidR="00651BDF" w:rsidRDefault="00651BDF" w:rsidP="00406FEC">
      <w:pPr>
        <w:rPr>
          <w:b/>
          <w:sz w:val="22"/>
          <w:szCs w:val="20"/>
        </w:rPr>
      </w:pPr>
    </w:p>
    <w:p w14:paraId="3DF46F47" w14:textId="755B0066" w:rsidR="00651BDF" w:rsidRDefault="00651BDF" w:rsidP="00406FEC">
      <w:pPr>
        <w:rPr>
          <w:b/>
          <w:sz w:val="22"/>
          <w:szCs w:val="20"/>
        </w:rPr>
      </w:pPr>
    </w:p>
    <w:p w14:paraId="3F2B3015" w14:textId="3DAAFB09" w:rsidR="00651BDF" w:rsidRDefault="00651BDF" w:rsidP="00406FEC">
      <w:pPr>
        <w:rPr>
          <w:b/>
          <w:sz w:val="22"/>
          <w:szCs w:val="20"/>
        </w:rPr>
      </w:pPr>
    </w:p>
    <w:p w14:paraId="636D53F2" w14:textId="5D563789" w:rsidR="00651BDF" w:rsidRDefault="00651BDF" w:rsidP="00406FEC">
      <w:pPr>
        <w:rPr>
          <w:b/>
          <w:sz w:val="22"/>
          <w:szCs w:val="20"/>
        </w:rPr>
      </w:pPr>
    </w:p>
    <w:p w14:paraId="4F9D7795" w14:textId="06A1BC66" w:rsidR="00651BDF" w:rsidRDefault="00651BDF" w:rsidP="00406FEC">
      <w:pPr>
        <w:rPr>
          <w:b/>
          <w:sz w:val="22"/>
          <w:szCs w:val="20"/>
        </w:rPr>
      </w:pPr>
    </w:p>
    <w:p w14:paraId="05C559FE" w14:textId="77777777" w:rsidR="00651BDF" w:rsidRPr="009968D6" w:rsidRDefault="00651BDF" w:rsidP="00406FEC">
      <w:pPr>
        <w:rPr>
          <w:b/>
          <w:sz w:val="22"/>
          <w:szCs w:val="20"/>
        </w:rPr>
        <w:sectPr w:rsidR="00651BDF" w:rsidRPr="009968D6" w:rsidSect="00D832BE">
          <w:type w:val="continuous"/>
          <w:pgSz w:w="12240" w:h="15840"/>
          <w:pgMar w:top="1008" w:right="864" w:bottom="1008" w:left="864" w:header="720" w:footer="720" w:gutter="0"/>
          <w:cols w:num="2" w:space="720"/>
          <w:docGrid w:linePitch="360"/>
        </w:sectPr>
      </w:pPr>
    </w:p>
    <w:p w14:paraId="7580FCDC" w14:textId="77777777" w:rsidR="00596149" w:rsidRPr="009968D6" w:rsidRDefault="00596149" w:rsidP="00406FEC">
      <w:pPr>
        <w:rPr>
          <w:sz w:val="22"/>
          <w:szCs w:val="2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728"/>
      </w:tblGrid>
      <w:tr w:rsidR="00596149" w:rsidRPr="009968D6" w14:paraId="4A1AFD15" w14:textId="77777777" w:rsidTr="00664220">
        <w:tc>
          <w:tcPr>
            <w:tcW w:w="10728" w:type="dxa"/>
          </w:tcPr>
          <w:p w14:paraId="70716ACC" w14:textId="77777777" w:rsidR="00596149" w:rsidRPr="009968D6" w:rsidRDefault="00596149" w:rsidP="00406FEC">
            <w:pPr>
              <w:rPr>
                <w:b/>
                <w:sz w:val="22"/>
                <w:szCs w:val="20"/>
              </w:rPr>
            </w:pPr>
            <w:r w:rsidRPr="009968D6">
              <w:rPr>
                <w:b/>
                <w:sz w:val="22"/>
                <w:szCs w:val="20"/>
              </w:rPr>
              <w:t>Part B</w:t>
            </w:r>
          </w:p>
        </w:tc>
      </w:tr>
    </w:tbl>
    <w:p w14:paraId="086BFAE7" w14:textId="77777777" w:rsidR="00596149" w:rsidRPr="009968D6" w:rsidRDefault="00596149" w:rsidP="00406FEC">
      <w:pPr>
        <w:rPr>
          <w:sz w:val="22"/>
          <w:szCs w:val="20"/>
        </w:rPr>
      </w:pPr>
    </w:p>
    <w:p w14:paraId="31853574" w14:textId="77777777" w:rsidR="003005F1" w:rsidRPr="009968D6" w:rsidRDefault="003005F1" w:rsidP="00406FEC">
      <w:pPr>
        <w:rPr>
          <w:b/>
          <w:sz w:val="22"/>
          <w:szCs w:val="20"/>
        </w:rPr>
        <w:sectPr w:rsidR="003005F1" w:rsidRPr="009968D6" w:rsidSect="00D832BE">
          <w:type w:val="continuous"/>
          <w:pgSz w:w="12240" w:h="15840"/>
          <w:pgMar w:top="1008" w:right="864" w:bottom="1008" w:left="864" w:header="720" w:footer="720" w:gutter="0"/>
          <w:cols w:space="720"/>
          <w:docGrid w:linePitch="360"/>
        </w:sectPr>
      </w:pPr>
    </w:p>
    <w:p w14:paraId="237F734D" w14:textId="77777777" w:rsidR="00453FEA" w:rsidRPr="00BA255B" w:rsidRDefault="00453FEA" w:rsidP="00453FEA">
      <w:r w:rsidRPr="00BA255B">
        <w:rPr>
          <w:rFonts w:eastAsia="Calibri"/>
          <w:b/>
          <w:sz w:val="22"/>
          <w:szCs w:val="22"/>
          <w:u w:val="single"/>
        </w:rPr>
        <w:t>Note:</w:t>
      </w:r>
      <w:r w:rsidRPr="00BA255B">
        <w:rPr>
          <w:rFonts w:eastAsia="Calibri"/>
          <w:sz w:val="22"/>
          <w:szCs w:val="22"/>
        </w:rPr>
        <w:t xml:space="preserve">  </w:t>
      </w:r>
      <w:r w:rsidRPr="00BA255B">
        <w:rPr>
          <w:sz w:val="22"/>
          <w:szCs w:val="22"/>
        </w:rPr>
        <w:t>Requirements regarding surplus cash, deficiency, or residual receipts as calculated herein are contained in the applicable regulatory agreement specific to the particular FHA loan.  A nonprofit borrower’s ability, if any, to distribute part or all of any positive amount, and a borrower’s obligation, if any, to repay any deficiency, are controlled by the applicable regulatory agreement and any other applicable HUD-approved agreement addressing such matters, particularly including a Surplus Cash Note.</w:t>
      </w:r>
    </w:p>
    <w:p w14:paraId="015AE0B5" w14:textId="77777777" w:rsidR="00E90885" w:rsidRDefault="00E90885" w:rsidP="00406FEC">
      <w:pPr>
        <w:rPr>
          <w:b/>
          <w:sz w:val="22"/>
          <w:szCs w:val="20"/>
        </w:rPr>
      </w:pPr>
    </w:p>
    <w:p w14:paraId="5E606C32" w14:textId="3CFAD9FE" w:rsidR="00596149" w:rsidRPr="009968D6" w:rsidRDefault="00596149" w:rsidP="00406FEC">
      <w:pPr>
        <w:rPr>
          <w:sz w:val="22"/>
          <w:szCs w:val="20"/>
        </w:rPr>
      </w:pPr>
      <w:r w:rsidRPr="009968D6">
        <w:rPr>
          <w:b/>
          <w:sz w:val="22"/>
          <w:szCs w:val="20"/>
        </w:rPr>
        <w:t xml:space="preserve">Line 1. </w:t>
      </w:r>
      <w:r w:rsidR="00664220" w:rsidRPr="009968D6">
        <w:rPr>
          <w:b/>
          <w:sz w:val="22"/>
          <w:szCs w:val="20"/>
        </w:rPr>
        <w:t xml:space="preserve"> </w:t>
      </w:r>
      <w:r w:rsidR="0009481A" w:rsidRPr="009968D6">
        <w:rPr>
          <w:sz w:val="22"/>
          <w:szCs w:val="20"/>
        </w:rPr>
        <w:t>I</w:t>
      </w:r>
      <w:r w:rsidRPr="009968D6">
        <w:rPr>
          <w:sz w:val="22"/>
          <w:szCs w:val="20"/>
        </w:rPr>
        <w:t>f the amount on Line 13</w:t>
      </w:r>
      <w:r w:rsidR="004902E9" w:rsidRPr="009968D6">
        <w:rPr>
          <w:sz w:val="22"/>
          <w:szCs w:val="20"/>
        </w:rPr>
        <w:t>(c)</w:t>
      </w:r>
      <w:r w:rsidRPr="009968D6">
        <w:rPr>
          <w:sz w:val="22"/>
          <w:szCs w:val="20"/>
        </w:rPr>
        <w:t xml:space="preserve"> of Part A was zero or negative, enter zero</w:t>
      </w:r>
      <w:r w:rsidR="00664220" w:rsidRPr="009968D6">
        <w:rPr>
          <w:sz w:val="22"/>
          <w:szCs w:val="20"/>
        </w:rPr>
        <w:t xml:space="preserve">.  </w:t>
      </w:r>
      <w:r w:rsidRPr="009968D6">
        <w:rPr>
          <w:sz w:val="22"/>
          <w:szCs w:val="20"/>
        </w:rPr>
        <w:t>If the amount on Line 13</w:t>
      </w:r>
      <w:r w:rsidR="004902E9" w:rsidRPr="009968D6">
        <w:rPr>
          <w:sz w:val="22"/>
          <w:szCs w:val="20"/>
        </w:rPr>
        <w:t>(c)</w:t>
      </w:r>
      <w:r w:rsidRPr="009968D6">
        <w:rPr>
          <w:sz w:val="22"/>
          <w:szCs w:val="20"/>
        </w:rPr>
        <w:t xml:space="preserve"> of Part A was positive, enter that amount here.</w:t>
      </w:r>
      <w:r w:rsidR="0009481A" w:rsidRPr="009968D6">
        <w:rPr>
          <w:sz w:val="22"/>
          <w:szCs w:val="20"/>
        </w:rPr>
        <w:t xml:space="preserve">  This amount is available for distribution during the next fiscal period</w:t>
      </w:r>
      <w:r w:rsidR="00E926DD" w:rsidRPr="009968D6">
        <w:rPr>
          <w:sz w:val="22"/>
          <w:szCs w:val="20"/>
        </w:rPr>
        <w:t xml:space="preserve"> </w:t>
      </w:r>
      <w:r w:rsidR="0009481A" w:rsidRPr="009968D6">
        <w:rPr>
          <w:sz w:val="22"/>
          <w:szCs w:val="20"/>
        </w:rPr>
        <w:t>(</w:t>
      </w:r>
      <w:r w:rsidR="005F0661">
        <w:rPr>
          <w:sz w:val="22"/>
          <w:szCs w:val="20"/>
        </w:rPr>
        <w:t>as permitted in the Healthcare Regulatory Agreement – Borrower, form HUD-92466-ORCF or its predecessors</w:t>
      </w:r>
      <w:r w:rsidR="00CB4E05">
        <w:rPr>
          <w:sz w:val="22"/>
          <w:szCs w:val="20"/>
        </w:rPr>
        <w:t>)</w:t>
      </w:r>
      <w:r w:rsidR="00E926DD" w:rsidRPr="009968D6">
        <w:rPr>
          <w:sz w:val="22"/>
          <w:szCs w:val="20"/>
        </w:rPr>
        <w:t>.</w:t>
      </w:r>
    </w:p>
    <w:p w14:paraId="342397D3" w14:textId="77777777" w:rsidR="00481D50" w:rsidRPr="009968D6" w:rsidRDefault="00481D50" w:rsidP="00406FEC">
      <w:pPr>
        <w:rPr>
          <w:b/>
          <w:sz w:val="22"/>
          <w:szCs w:val="20"/>
        </w:rPr>
      </w:pPr>
    </w:p>
    <w:p w14:paraId="54845570" w14:textId="3D17492B" w:rsidR="00B32670" w:rsidRDefault="00481D50" w:rsidP="00B32670">
      <w:pPr>
        <w:rPr>
          <w:sz w:val="22"/>
          <w:szCs w:val="20"/>
        </w:rPr>
      </w:pPr>
      <w:r w:rsidRPr="009968D6">
        <w:rPr>
          <w:b/>
          <w:sz w:val="22"/>
          <w:szCs w:val="20"/>
        </w:rPr>
        <w:t>Line 2.</w:t>
      </w:r>
      <w:r w:rsidRPr="009968D6">
        <w:rPr>
          <w:sz w:val="22"/>
          <w:szCs w:val="20"/>
        </w:rPr>
        <w:t xml:space="preserve"> </w:t>
      </w:r>
      <w:r w:rsidR="00664220" w:rsidRPr="009968D6">
        <w:rPr>
          <w:sz w:val="22"/>
          <w:szCs w:val="20"/>
        </w:rPr>
        <w:t xml:space="preserve"> </w:t>
      </w:r>
      <w:r w:rsidR="005F0661">
        <w:rPr>
          <w:sz w:val="22"/>
          <w:szCs w:val="20"/>
        </w:rPr>
        <w:t>As applicable, i</w:t>
      </w:r>
      <w:r w:rsidR="00B32670" w:rsidRPr="009968D6">
        <w:rPr>
          <w:sz w:val="22"/>
          <w:szCs w:val="20"/>
        </w:rPr>
        <w:t>f the amount on Line 13(c) of Part A was zero or negative, enter zero.  If the amount on Line 13(c) of Part A was po</w:t>
      </w:r>
      <w:r w:rsidR="0009481A" w:rsidRPr="009968D6">
        <w:rPr>
          <w:sz w:val="22"/>
          <w:szCs w:val="20"/>
        </w:rPr>
        <w:t>sitive, enter that amount here</w:t>
      </w:r>
      <w:r w:rsidR="00E926DD" w:rsidRPr="009968D6">
        <w:rPr>
          <w:sz w:val="22"/>
          <w:szCs w:val="20"/>
        </w:rPr>
        <w:t xml:space="preserve">.  </w:t>
      </w:r>
      <w:r w:rsidR="00236817" w:rsidRPr="009968D6">
        <w:rPr>
          <w:sz w:val="22"/>
          <w:szCs w:val="20"/>
        </w:rPr>
        <w:t xml:space="preserve">This amount must be deposited with Mortgagee within </w:t>
      </w:r>
      <w:r w:rsidR="005F0661">
        <w:rPr>
          <w:sz w:val="22"/>
          <w:szCs w:val="20"/>
        </w:rPr>
        <w:t>9</w:t>
      </w:r>
      <w:r w:rsidR="00236817" w:rsidRPr="009968D6">
        <w:rPr>
          <w:sz w:val="22"/>
          <w:szCs w:val="20"/>
        </w:rPr>
        <w:t>0 days after Fiscal Period ends (</w:t>
      </w:r>
      <w:r w:rsidR="005F0661">
        <w:rPr>
          <w:sz w:val="22"/>
          <w:szCs w:val="20"/>
        </w:rPr>
        <w:t>as required in the Healthcare Regulatory Agreement – Borrower, form HUD-92466-ORCF or its predecessors</w:t>
      </w:r>
      <w:r w:rsidR="00236817" w:rsidRPr="009968D6">
        <w:rPr>
          <w:sz w:val="22"/>
          <w:szCs w:val="20"/>
        </w:rPr>
        <w:t>)</w:t>
      </w:r>
      <w:r w:rsidR="00E926DD" w:rsidRPr="009968D6">
        <w:rPr>
          <w:sz w:val="22"/>
          <w:szCs w:val="20"/>
        </w:rPr>
        <w:t>.</w:t>
      </w:r>
    </w:p>
    <w:p w14:paraId="77F9C854" w14:textId="1C6EBFF8" w:rsidR="00891545" w:rsidRDefault="00891545" w:rsidP="00B32670">
      <w:pPr>
        <w:rPr>
          <w:sz w:val="22"/>
          <w:szCs w:val="20"/>
        </w:rPr>
      </w:pPr>
    </w:p>
    <w:p w14:paraId="5FC752B3" w14:textId="77777777" w:rsidR="00891545" w:rsidRPr="009968D6" w:rsidRDefault="00891545" w:rsidP="00B32670">
      <w:pPr>
        <w:rPr>
          <w:sz w:val="22"/>
          <w:szCs w:val="20"/>
        </w:rPr>
      </w:pPr>
    </w:p>
    <w:sectPr w:rsidR="00891545" w:rsidRPr="009968D6" w:rsidSect="00D832BE">
      <w:type w:val="continuous"/>
      <w:pgSz w:w="12240" w:h="15840"/>
      <w:pgMar w:top="1008" w:right="864" w:bottom="1008" w:left="86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AB25C" w14:textId="77777777" w:rsidR="003C090B" w:rsidRDefault="003C090B" w:rsidP="005674A9">
      <w:r>
        <w:separator/>
      </w:r>
    </w:p>
  </w:endnote>
  <w:endnote w:type="continuationSeparator" w:id="0">
    <w:p w14:paraId="43EA2BEC" w14:textId="77777777" w:rsidR="003C090B" w:rsidRDefault="003C090B" w:rsidP="0056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F6DB6" w14:textId="44F64D37" w:rsidR="000D0CD0" w:rsidRDefault="000239CC" w:rsidP="003601B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DCF9E66" wp14:editId="7146D214">
              <wp:simplePos x="0" y="0"/>
              <wp:positionH relativeFrom="column">
                <wp:posOffset>-19050</wp:posOffset>
              </wp:positionH>
              <wp:positionV relativeFrom="paragraph">
                <wp:posOffset>86995</wp:posOffset>
              </wp:positionV>
              <wp:extent cx="6536690" cy="0"/>
              <wp:effectExtent l="9525" t="10795" r="16510"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6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852289" id="_x0000_t32" coordsize="21600,21600" o:spt="32" o:oned="t" path="m,l21600,21600e" filled="f">
              <v:path arrowok="t" fillok="f" o:connecttype="none"/>
              <o:lock v:ext="edit" shapetype="t"/>
            </v:shapetype>
            <v:shape id="AutoShape 1" o:spid="_x0000_s1026" type="#_x0000_t32" style="position:absolute;margin-left:-1.5pt;margin-top:6.85pt;width:514.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" strokeweight="1.5pt"/>
          </w:pict>
        </mc:Fallback>
      </mc:AlternateContent>
    </w:r>
  </w:p>
  <w:p w14:paraId="0D40DA9A" w14:textId="1B43E417" w:rsidR="000D0CD0" w:rsidRPr="00515ACE" w:rsidRDefault="000D0CD0" w:rsidP="003601B6">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E93FF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143B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143B9">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E93FF6">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3486-ORCF</w:t>
    </w:r>
    <w:r w:rsidRPr="00515ACE">
      <w:rPr>
        <w:rFonts w:ascii="Helvetica" w:hAnsi="Helvetica" w:cs="Arial"/>
        <w:sz w:val="18"/>
        <w:szCs w:val="18"/>
      </w:rPr>
      <w:t xml:space="preserve"> (</w:t>
    </w:r>
    <w:r w:rsidR="00D47F98" w:rsidRPr="00D47F98">
      <w:rPr>
        <w:rFonts w:ascii="Helvetica" w:hAnsi="Helvetica" w:cs="Arial"/>
        <w:sz w:val="18"/>
        <w:szCs w:val="18"/>
      </w:rPr>
      <w:t>03/2018</w:t>
    </w:r>
    <w:r w:rsidRPr="00515ACE">
      <w:rPr>
        <w:rFonts w:ascii="Helvetica" w:hAnsi="Helvetica"/>
        <w:sz w:val="18"/>
        <w:szCs w:val="18"/>
      </w:rPr>
      <w:t>)</w:t>
    </w:r>
  </w:p>
  <w:p w14:paraId="0C0F069D" w14:textId="77777777" w:rsidR="000D0CD0" w:rsidRDefault="000D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5E4A0" w14:textId="77777777" w:rsidR="003C090B" w:rsidRDefault="003C090B" w:rsidP="005674A9">
      <w:r>
        <w:separator/>
      </w:r>
    </w:p>
  </w:footnote>
  <w:footnote w:type="continuationSeparator" w:id="0">
    <w:p w14:paraId="186157D4" w14:textId="77777777" w:rsidR="003C090B" w:rsidRDefault="003C090B" w:rsidP="00567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088D" w14:textId="70A16C0E" w:rsidR="00E26C37" w:rsidRDefault="00E26C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1F3C"/>
    <w:multiLevelType w:val="hybridMultilevel"/>
    <w:tmpl w:val="EDF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94E4C"/>
    <w:multiLevelType w:val="hybridMultilevel"/>
    <w:tmpl w:val="6248FB60"/>
    <w:lvl w:ilvl="0" w:tplc="2A2078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F213B"/>
    <w:multiLevelType w:val="hybridMultilevel"/>
    <w:tmpl w:val="7862DED8"/>
    <w:lvl w:ilvl="0" w:tplc="A46C55D8">
      <w:start w:val="1"/>
      <w:numFmt w:val="low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A9438F7"/>
    <w:multiLevelType w:val="hybridMultilevel"/>
    <w:tmpl w:val="C4A692F4"/>
    <w:lvl w:ilvl="0" w:tplc="BF243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751E24"/>
    <w:multiLevelType w:val="hybridMultilevel"/>
    <w:tmpl w:val="56FEA1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1B23426"/>
    <w:multiLevelType w:val="hybridMultilevel"/>
    <w:tmpl w:val="E370D112"/>
    <w:lvl w:ilvl="0" w:tplc="83B2D5D4">
      <w:start w:val="1"/>
      <w:numFmt w:val="lowerRoman"/>
      <w:lvlText w:val="(%1)"/>
      <w:lvlJc w:val="left"/>
      <w:pPr>
        <w:ind w:left="720" w:hanging="360"/>
      </w:pPr>
      <w:rPr>
        <w:rFonts w:ascii="Times New Roman" w:hAnsi="Times New Roman" w:cs="Times New Roman" w:hint="default"/>
        <w:b w:val="0"/>
        <w:i w:val="0"/>
        <w:caps w:val="0"/>
        <w:strike w:val="0"/>
        <w:dstrike w:val="0"/>
        <w:vanish w:val="0"/>
        <w:webHidden w:val="0"/>
        <w:spacing w:val="0"/>
        <w:w w:val="100"/>
        <w:sz w:val="24"/>
        <w:szCs w:val="24"/>
        <w:u w:val="none"/>
        <w:effect w:val="none"/>
        <w:vertAlign w:val="baseline"/>
        <w:specVanish w:val="0"/>
      </w:rPr>
    </w:lvl>
    <w:lvl w:ilvl="1" w:tplc="7110FC7A">
      <w:start w:val="1"/>
      <w:numFmt w:val="lowerLetter"/>
      <w:lvlText w:val="(%2)"/>
      <w:lvlJc w:val="left"/>
      <w:pPr>
        <w:ind w:left="1440" w:hanging="360"/>
      </w:pPr>
      <w:rPr>
        <w:rFonts w:ascii="Times New Roman" w:eastAsia="Calibri" w:hAnsi="Times New Roman" w:cs="Times New Roman"/>
        <w:b w:val="0"/>
        <w:i w:val="0"/>
        <w:strike w:val="0"/>
        <w:dstrike w:val="0"/>
        <w:u w:val="none"/>
        <w:effect w:val="none"/>
      </w:rPr>
    </w:lvl>
    <w:lvl w:ilvl="2" w:tplc="831AE056">
      <w:start w:val="1"/>
      <w:numFmt w:val="lowerRoman"/>
      <w:lvlText w:val="(%3)"/>
      <w:lvlJc w:val="left"/>
      <w:pPr>
        <w:ind w:left="2340" w:hanging="36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4C5F9D"/>
    <w:multiLevelType w:val="hybridMultilevel"/>
    <w:tmpl w:val="C3169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7609ED"/>
    <w:multiLevelType w:val="hybridMultilevel"/>
    <w:tmpl w:val="1E18C2B2"/>
    <w:lvl w:ilvl="0" w:tplc="7A800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42E42"/>
    <w:multiLevelType w:val="hybridMultilevel"/>
    <w:tmpl w:val="35988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7183F"/>
    <w:multiLevelType w:val="hybridMultilevel"/>
    <w:tmpl w:val="D6C6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C45B9"/>
    <w:multiLevelType w:val="hybridMultilevel"/>
    <w:tmpl w:val="0B948F70"/>
    <w:lvl w:ilvl="0" w:tplc="2CF4DDDE">
      <w:start w:val="1"/>
      <w:numFmt w:val="bullet"/>
      <w:lvlText w:val="•"/>
      <w:lvlJc w:val="left"/>
      <w:pPr>
        <w:tabs>
          <w:tab w:val="num" w:pos="720"/>
        </w:tabs>
        <w:ind w:left="720" w:hanging="360"/>
      </w:pPr>
      <w:rPr>
        <w:rFonts w:ascii="Times New Roman" w:hAnsi="Times New Roman" w:cs="Times New Roman" w:hint="default"/>
      </w:rPr>
    </w:lvl>
    <w:lvl w:ilvl="1" w:tplc="138A07A0">
      <w:start w:val="1838"/>
      <w:numFmt w:val="bullet"/>
      <w:lvlText w:val=""/>
      <w:lvlJc w:val="left"/>
      <w:pPr>
        <w:tabs>
          <w:tab w:val="num" w:pos="1440"/>
        </w:tabs>
        <w:ind w:left="1440" w:hanging="360"/>
      </w:pPr>
      <w:rPr>
        <w:rFonts w:ascii="Wingdings" w:hAnsi="Wingdings" w:hint="default"/>
      </w:rPr>
    </w:lvl>
    <w:lvl w:ilvl="2" w:tplc="DB04BAE8">
      <w:start w:val="1"/>
      <w:numFmt w:val="bullet"/>
      <w:lvlText w:val="•"/>
      <w:lvlJc w:val="left"/>
      <w:pPr>
        <w:tabs>
          <w:tab w:val="num" w:pos="2160"/>
        </w:tabs>
        <w:ind w:left="2160" w:hanging="360"/>
      </w:pPr>
      <w:rPr>
        <w:rFonts w:ascii="Times New Roman" w:hAnsi="Times New Roman" w:cs="Times New Roman" w:hint="default"/>
      </w:rPr>
    </w:lvl>
    <w:lvl w:ilvl="3" w:tplc="F2D2FD80">
      <w:start w:val="1"/>
      <w:numFmt w:val="bullet"/>
      <w:lvlText w:val="•"/>
      <w:lvlJc w:val="left"/>
      <w:pPr>
        <w:tabs>
          <w:tab w:val="num" w:pos="2880"/>
        </w:tabs>
        <w:ind w:left="2880" w:hanging="360"/>
      </w:pPr>
      <w:rPr>
        <w:rFonts w:ascii="Times New Roman" w:hAnsi="Times New Roman" w:cs="Times New Roman" w:hint="default"/>
      </w:rPr>
    </w:lvl>
    <w:lvl w:ilvl="4" w:tplc="C76623A6">
      <w:start w:val="1"/>
      <w:numFmt w:val="bullet"/>
      <w:lvlText w:val="•"/>
      <w:lvlJc w:val="left"/>
      <w:pPr>
        <w:tabs>
          <w:tab w:val="num" w:pos="3600"/>
        </w:tabs>
        <w:ind w:left="3600" w:hanging="360"/>
      </w:pPr>
      <w:rPr>
        <w:rFonts w:ascii="Times New Roman" w:hAnsi="Times New Roman" w:cs="Times New Roman" w:hint="default"/>
      </w:rPr>
    </w:lvl>
    <w:lvl w:ilvl="5" w:tplc="FA20269E">
      <w:start w:val="1"/>
      <w:numFmt w:val="bullet"/>
      <w:lvlText w:val="•"/>
      <w:lvlJc w:val="left"/>
      <w:pPr>
        <w:tabs>
          <w:tab w:val="num" w:pos="4320"/>
        </w:tabs>
        <w:ind w:left="4320" w:hanging="360"/>
      </w:pPr>
      <w:rPr>
        <w:rFonts w:ascii="Times New Roman" w:hAnsi="Times New Roman" w:cs="Times New Roman" w:hint="default"/>
      </w:rPr>
    </w:lvl>
    <w:lvl w:ilvl="6" w:tplc="D9D8D49A">
      <w:start w:val="1"/>
      <w:numFmt w:val="bullet"/>
      <w:lvlText w:val="•"/>
      <w:lvlJc w:val="left"/>
      <w:pPr>
        <w:tabs>
          <w:tab w:val="num" w:pos="5040"/>
        </w:tabs>
        <w:ind w:left="5040" w:hanging="360"/>
      </w:pPr>
      <w:rPr>
        <w:rFonts w:ascii="Times New Roman" w:hAnsi="Times New Roman" w:cs="Times New Roman" w:hint="default"/>
      </w:rPr>
    </w:lvl>
    <w:lvl w:ilvl="7" w:tplc="A770FD7C">
      <w:start w:val="1"/>
      <w:numFmt w:val="bullet"/>
      <w:lvlText w:val="•"/>
      <w:lvlJc w:val="left"/>
      <w:pPr>
        <w:tabs>
          <w:tab w:val="num" w:pos="5760"/>
        </w:tabs>
        <w:ind w:left="5760" w:hanging="360"/>
      </w:pPr>
      <w:rPr>
        <w:rFonts w:ascii="Times New Roman" w:hAnsi="Times New Roman" w:cs="Times New Roman" w:hint="default"/>
      </w:rPr>
    </w:lvl>
    <w:lvl w:ilvl="8" w:tplc="3216D796">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2"/>
  </w:num>
  <w:num w:numId="5">
    <w:abstractNumId w:val="10"/>
  </w:num>
  <w:num w:numId="6">
    <w:abstractNumId w:val="0"/>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7"/>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1E"/>
    <w:rsid w:val="000143B9"/>
    <w:rsid w:val="000239CC"/>
    <w:rsid w:val="000936AC"/>
    <w:rsid w:val="0009481A"/>
    <w:rsid w:val="000D0CD0"/>
    <w:rsid w:val="000F0290"/>
    <w:rsid w:val="000F2F1C"/>
    <w:rsid w:val="0012032B"/>
    <w:rsid w:val="001206EF"/>
    <w:rsid w:val="001842D1"/>
    <w:rsid w:val="00184927"/>
    <w:rsid w:val="001949F1"/>
    <w:rsid w:val="001A0EC0"/>
    <w:rsid w:val="001A24C8"/>
    <w:rsid w:val="001A3A72"/>
    <w:rsid w:val="001D5CAC"/>
    <w:rsid w:val="00213933"/>
    <w:rsid w:val="002205EB"/>
    <w:rsid w:val="00236817"/>
    <w:rsid w:val="002410C0"/>
    <w:rsid w:val="0024218D"/>
    <w:rsid w:val="0025228B"/>
    <w:rsid w:val="00253EBC"/>
    <w:rsid w:val="00266934"/>
    <w:rsid w:val="00267511"/>
    <w:rsid w:val="00286CAB"/>
    <w:rsid w:val="0028777C"/>
    <w:rsid w:val="002946D9"/>
    <w:rsid w:val="00296357"/>
    <w:rsid w:val="002C7D02"/>
    <w:rsid w:val="002E017C"/>
    <w:rsid w:val="002E3733"/>
    <w:rsid w:val="003005F1"/>
    <w:rsid w:val="00310E5B"/>
    <w:rsid w:val="00316841"/>
    <w:rsid w:val="0035470F"/>
    <w:rsid w:val="003558C6"/>
    <w:rsid w:val="003601B6"/>
    <w:rsid w:val="00370BA9"/>
    <w:rsid w:val="00373237"/>
    <w:rsid w:val="00382D13"/>
    <w:rsid w:val="00393462"/>
    <w:rsid w:val="003C090B"/>
    <w:rsid w:val="003C7886"/>
    <w:rsid w:val="003E63C6"/>
    <w:rsid w:val="003F66EB"/>
    <w:rsid w:val="00406FEC"/>
    <w:rsid w:val="00440B82"/>
    <w:rsid w:val="0044638A"/>
    <w:rsid w:val="00447D52"/>
    <w:rsid w:val="00453FEA"/>
    <w:rsid w:val="004709AF"/>
    <w:rsid w:val="00481D50"/>
    <w:rsid w:val="004902E9"/>
    <w:rsid w:val="004A4FE0"/>
    <w:rsid w:val="004C38B5"/>
    <w:rsid w:val="004D6001"/>
    <w:rsid w:val="004E6F13"/>
    <w:rsid w:val="00541B8F"/>
    <w:rsid w:val="00545E7A"/>
    <w:rsid w:val="0055312B"/>
    <w:rsid w:val="005674A9"/>
    <w:rsid w:val="0057005A"/>
    <w:rsid w:val="00596149"/>
    <w:rsid w:val="005A007B"/>
    <w:rsid w:val="005A0422"/>
    <w:rsid w:val="005B1F80"/>
    <w:rsid w:val="005F0661"/>
    <w:rsid w:val="0060354A"/>
    <w:rsid w:val="00606F84"/>
    <w:rsid w:val="00640FDB"/>
    <w:rsid w:val="00651BDF"/>
    <w:rsid w:val="00662FDF"/>
    <w:rsid w:val="00664220"/>
    <w:rsid w:val="006928F8"/>
    <w:rsid w:val="00696C17"/>
    <w:rsid w:val="006A5AB8"/>
    <w:rsid w:val="006B3D1C"/>
    <w:rsid w:val="00700966"/>
    <w:rsid w:val="00706BA3"/>
    <w:rsid w:val="00706DB4"/>
    <w:rsid w:val="00740C70"/>
    <w:rsid w:val="007C2A22"/>
    <w:rsid w:val="007E4511"/>
    <w:rsid w:val="007F3A05"/>
    <w:rsid w:val="007F5D91"/>
    <w:rsid w:val="008049A5"/>
    <w:rsid w:val="00832510"/>
    <w:rsid w:val="0086568C"/>
    <w:rsid w:val="008662CE"/>
    <w:rsid w:val="00891545"/>
    <w:rsid w:val="00895229"/>
    <w:rsid w:val="008E72DA"/>
    <w:rsid w:val="009008B1"/>
    <w:rsid w:val="00920B96"/>
    <w:rsid w:val="00945F7F"/>
    <w:rsid w:val="00951578"/>
    <w:rsid w:val="00962D51"/>
    <w:rsid w:val="00964225"/>
    <w:rsid w:val="00973B93"/>
    <w:rsid w:val="009968D6"/>
    <w:rsid w:val="009E4A13"/>
    <w:rsid w:val="009F419A"/>
    <w:rsid w:val="00A811D7"/>
    <w:rsid w:val="00A81748"/>
    <w:rsid w:val="00AC38FD"/>
    <w:rsid w:val="00AE7916"/>
    <w:rsid w:val="00AF35B7"/>
    <w:rsid w:val="00B32670"/>
    <w:rsid w:val="00B44100"/>
    <w:rsid w:val="00B56087"/>
    <w:rsid w:val="00B747CE"/>
    <w:rsid w:val="00B96E64"/>
    <w:rsid w:val="00BB7235"/>
    <w:rsid w:val="00BD2FA0"/>
    <w:rsid w:val="00BF2A00"/>
    <w:rsid w:val="00BF4242"/>
    <w:rsid w:val="00C20DBD"/>
    <w:rsid w:val="00C24054"/>
    <w:rsid w:val="00C35C34"/>
    <w:rsid w:val="00C35EBB"/>
    <w:rsid w:val="00C35F7B"/>
    <w:rsid w:val="00C47F60"/>
    <w:rsid w:val="00C63DED"/>
    <w:rsid w:val="00C926B1"/>
    <w:rsid w:val="00C97DD8"/>
    <w:rsid w:val="00CB4DD9"/>
    <w:rsid w:val="00CB4E05"/>
    <w:rsid w:val="00D134B7"/>
    <w:rsid w:val="00D23132"/>
    <w:rsid w:val="00D47F98"/>
    <w:rsid w:val="00D55396"/>
    <w:rsid w:val="00D6394B"/>
    <w:rsid w:val="00D77A20"/>
    <w:rsid w:val="00D8019A"/>
    <w:rsid w:val="00D832BE"/>
    <w:rsid w:val="00D851A7"/>
    <w:rsid w:val="00D92CFE"/>
    <w:rsid w:val="00D95D01"/>
    <w:rsid w:val="00DA516C"/>
    <w:rsid w:val="00DD580B"/>
    <w:rsid w:val="00E13A00"/>
    <w:rsid w:val="00E24162"/>
    <w:rsid w:val="00E26C37"/>
    <w:rsid w:val="00E31025"/>
    <w:rsid w:val="00E3249F"/>
    <w:rsid w:val="00E5085C"/>
    <w:rsid w:val="00E61F88"/>
    <w:rsid w:val="00E635C6"/>
    <w:rsid w:val="00E65769"/>
    <w:rsid w:val="00E671C2"/>
    <w:rsid w:val="00E74AF2"/>
    <w:rsid w:val="00E7529E"/>
    <w:rsid w:val="00E86829"/>
    <w:rsid w:val="00E90885"/>
    <w:rsid w:val="00E926DD"/>
    <w:rsid w:val="00E93FF6"/>
    <w:rsid w:val="00E94FBC"/>
    <w:rsid w:val="00EA5F06"/>
    <w:rsid w:val="00ED2964"/>
    <w:rsid w:val="00F15DC0"/>
    <w:rsid w:val="00F40D7D"/>
    <w:rsid w:val="00F76A47"/>
    <w:rsid w:val="00FA51A5"/>
    <w:rsid w:val="00FA6A1E"/>
    <w:rsid w:val="00FD09FF"/>
    <w:rsid w:val="00FD6A6E"/>
    <w:rsid w:val="00FE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1A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0"/>
    <w:rPr>
      <w:sz w:val="24"/>
      <w:szCs w:val="24"/>
    </w:rPr>
  </w:style>
  <w:style w:type="paragraph" w:styleId="Heading1">
    <w:name w:val="heading 1"/>
    <w:basedOn w:val="Normal"/>
    <w:next w:val="Normal"/>
    <w:qFormat/>
    <w:rsid w:val="002410C0"/>
    <w:pPr>
      <w:keepNext/>
      <w:jc w:val="center"/>
      <w:outlineLvl w:val="0"/>
    </w:pPr>
    <w:rPr>
      <w:sz w:val="28"/>
    </w:rPr>
  </w:style>
  <w:style w:type="paragraph" w:styleId="Heading2">
    <w:name w:val="heading 2"/>
    <w:basedOn w:val="Normal"/>
    <w:next w:val="Normal"/>
    <w:qFormat/>
    <w:rsid w:val="002410C0"/>
    <w:pPr>
      <w:keepNext/>
      <w:jc w:val="center"/>
      <w:outlineLvl w:val="1"/>
    </w:pPr>
    <w:rPr>
      <w:b/>
      <w:bCs/>
      <w:sz w:val="28"/>
    </w:rPr>
  </w:style>
  <w:style w:type="paragraph" w:styleId="Heading3">
    <w:name w:val="heading 3"/>
    <w:basedOn w:val="Normal"/>
    <w:next w:val="Normal"/>
    <w:qFormat/>
    <w:rsid w:val="002410C0"/>
    <w:pPr>
      <w:keepNext/>
      <w:outlineLvl w:val="2"/>
    </w:pPr>
    <w:rPr>
      <w:b/>
      <w:bCs/>
      <w:sz w:val="28"/>
    </w:rPr>
  </w:style>
  <w:style w:type="paragraph" w:styleId="Heading4">
    <w:name w:val="heading 4"/>
    <w:basedOn w:val="Normal"/>
    <w:next w:val="Normal"/>
    <w:qFormat/>
    <w:rsid w:val="002410C0"/>
    <w:pPr>
      <w:keepNext/>
      <w:ind w:right="-972"/>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4A9"/>
    <w:pPr>
      <w:tabs>
        <w:tab w:val="center" w:pos="4680"/>
        <w:tab w:val="right" w:pos="9360"/>
      </w:tabs>
    </w:pPr>
  </w:style>
  <w:style w:type="character" w:customStyle="1" w:styleId="HeaderChar">
    <w:name w:val="Header Char"/>
    <w:link w:val="Header"/>
    <w:uiPriority w:val="99"/>
    <w:rsid w:val="005674A9"/>
    <w:rPr>
      <w:sz w:val="24"/>
      <w:szCs w:val="24"/>
    </w:rPr>
  </w:style>
  <w:style w:type="paragraph" w:styleId="Footer">
    <w:name w:val="footer"/>
    <w:basedOn w:val="Normal"/>
    <w:link w:val="FooterChar"/>
    <w:uiPriority w:val="99"/>
    <w:unhideWhenUsed/>
    <w:rsid w:val="005674A9"/>
    <w:pPr>
      <w:tabs>
        <w:tab w:val="center" w:pos="4680"/>
        <w:tab w:val="right" w:pos="9360"/>
      </w:tabs>
    </w:pPr>
  </w:style>
  <w:style w:type="character" w:customStyle="1" w:styleId="FooterChar">
    <w:name w:val="Footer Char"/>
    <w:link w:val="Footer"/>
    <w:uiPriority w:val="99"/>
    <w:rsid w:val="005674A9"/>
    <w:rPr>
      <w:sz w:val="24"/>
      <w:szCs w:val="24"/>
    </w:rPr>
  </w:style>
  <w:style w:type="paragraph" w:styleId="Title">
    <w:name w:val="Title"/>
    <w:basedOn w:val="Normal"/>
    <w:link w:val="TitleChar"/>
    <w:qFormat/>
    <w:rsid w:val="005674A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5674A9"/>
    <w:rPr>
      <w:rFonts w:ascii="Arial" w:hAnsi="Arial" w:cs="Arial"/>
      <w:b/>
      <w:bCs/>
      <w:kern w:val="28"/>
      <w:sz w:val="32"/>
      <w:szCs w:val="32"/>
    </w:rPr>
  </w:style>
  <w:style w:type="paragraph" w:styleId="ListParagraph">
    <w:name w:val="List Paragraph"/>
    <w:basedOn w:val="Normal"/>
    <w:uiPriority w:val="99"/>
    <w:qFormat/>
    <w:rsid w:val="00DA516C"/>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2E3733"/>
    <w:rPr>
      <w:rFonts w:ascii="Tahoma" w:hAnsi="Tahoma" w:cs="Tahoma"/>
      <w:sz w:val="16"/>
      <w:szCs w:val="16"/>
    </w:rPr>
  </w:style>
  <w:style w:type="character" w:customStyle="1" w:styleId="BalloonTextChar">
    <w:name w:val="Balloon Text Char"/>
    <w:link w:val="BalloonText"/>
    <w:uiPriority w:val="99"/>
    <w:semiHidden/>
    <w:rsid w:val="002E3733"/>
    <w:rPr>
      <w:rFonts w:ascii="Tahoma" w:hAnsi="Tahoma" w:cs="Tahoma"/>
      <w:sz w:val="16"/>
      <w:szCs w:val="16"/>
    </w:rPr>
  </w:style>
  <w:style w:type="character" w:styleId="CommentReference">
    <w:name w:val="annotation reference"/>
    <w:basedOn w:val="DefaultParagraphFont"/>
    <w:uiPriority w:val="99"/>
    <w:semiHidden/>
    <w:unhideWhenUsed/>
    <w:rsid w:val="00AC38FD"/>
    <w:rPr>
      <w:sz w:val="16"/>
      <w:szCs w:val="16"/>
    </w:rPr>
  </w:style>
  <w:style w:type="paragraph" w:styleId="CommentText">
    <w:name w:val="annotation text"/>
    <w:basedOn w:val="Normal"/>
    <w:link w:val="CommentTextChar"/>
    <w:uiPriority w:val="99"/>
    <w:unhideWhenUsed/>
    <w:rsid w:val="00AC38FD"/>
    <w:rPr>
      <w:sz w:val="20"/>
      <w:szCs w:val="20"/>
    </w:rPr>
  </w:style>
  <w:style w:type="character" w:customStyle="1" w:styleId="CommentTextChar">
    <w:name w:val="Comment Text Char"/>
    <w:basedOn w:val="DefaultParagraphFont"/>
    <w:link w:val="CommentText"/>
    <w:uiPriority w:val="99"/>
    <w:rsid w:val="00AC38FD"/>
  </w:style>
  <w:style w:type="paragraph" w:styleId="CommentSubject">
    <w:name w:val="annotation subject"/>
    <w:basedOn w:val="CommentText"/>
    <w:next w:val="CommentText"/>
    <w:link w:val="CommentSubjectChar"/>
    <w:uiPriority w:val="99"/>
    <w:semiHidden/>
    <w:unhideWhenUsed/>
    <w:rsid w:val="00AC38FD"/>
    <w:rPr>
      <w:b/>
      <w:bCs/>
    </w:rPr>
  </w:style>
  <w:style w:type="character" w:customStyle="1" w:styleId="CommentSubjectChar">
    <w:name w:val="Comment Subject Char"/>
    <w:basedOn w:val="CommentTextChar"/>
    <w:link w:val="CommentSubject"/>
    <w:uiPriority w:val="99"/>
    <w:semiHidden/>
    <w:rsid w:val="00AC38FD"/>
    <w:rPr>
      <w:b/>
      <w:bCs/>
    </w:rPr>
  </w:style>
  <w:style w:type="character" w:styleId="LineNumber">
    <w:name w:val="line number"/>
    <w:basedOn w:val="DefaultParagraphFont"/>
    <w:uiPriority w:val="99"/>
    <w:semiHidden/>
    <w:unhideWhenUsed/>
    <w:rsid w:val="00E26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0"/>
    <w:rPr>
      <w:sz w:val="24"/>
      <w:szCs w:val="24"/>
    </w:rPr>
  </w:style>
  <w:style w:type="paragraph" w:styleId="Heading1">
    <w:name w:val="heading 1"/>
    <w:basedOn w:val="Normal"/>
    <w:next w:val="Normal"/>
    <w:qFormat/>
    <w:rsid w:val="002410C0"/>
    <w:pPr>
      <w:keepNext/>
      <w:jc w:val="center"/>
      <w:outlineLvl w:val="0"/>
    </w:pPr>
    <w:rPr>
      <w:sz w:val="28"/>
    </w:rPr>
  </w:style>
  <w:style w:type="paragraph" w:styleId="Heading2">
    <w:name w:val="heading 2"/>
    <w:basedOn w:val="Normal"/>
    <w:next w:val="Normal"/>
    <w:qFormat/>
    <w:rsid w:val="002410C0"/>
    <w:pPr>
      <w:keepNext/>
      <w:jc w:val="center"/>
      <w:outlineLvl w:val="1"/>
    </w:pPr>
    <w:rPr>
      <w:b/>
      <w:bCs/>
      <w:sz w:val="28"/>
    </w:rPr>
  </w:style>
  <w:style w:type="paragraph" w:styleId="Heading3">
    <w:name w:val="heading 3"/>
    <w:basedOn w:val="Normal"/>
    <w:next w:val="Normal"/>
    <w:qFormat/>
    <w:rsid w:val="002410C0"/>
    <w:pPr>
      <w:keepNext/>
      <w:outlineLvl w:val="2"/>
    </w:pPr>
    <w:rPr>
      <w:b/>
      <w:bCs/>
      <w:sz w:val="28"/>
    </w:rPr>
  </w:style>
  <w:style w:type="paragraph" w:styleId="Heading4">
    <w:name w:val="heading 4"/>
    <w:basedOn w:val="Normal"/>
    <w:next w:val="Normal"/>
    <w:qFormat/>
    <w:rsid w:val="002410C0"/>
    <w:pPr>
      <w:keepNext/>
      <w:ind w:right="-972"/>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4A9"/>
    <w:pPr>
      <w:tabs>
        <w:tab w:val="center" w:pos="4680"/>
        <w:tab w:val="right" w:pos="9360"/>
      </w:tabs>
    </w:pPr>
  </w:style>
  <w:style w:type="character" w:customStyle="1" w:styleId="HeaderChar">
    <w:name w:val="Header Char"/>
    <w:link w:val="Header"/>
    <w:uiPriority w:val="99"/>
    <w:rsid w:val="005674A9"/>
    <w:rPr>
      <w:sz w:val="24"/>
      <w:szCs w:val="24"/>
    </w:rPr>
  </w:style>
  <w:style w:type="paragraph" w:styleId="Footer">
    <w:name w:val="footer"/>
    <w:basedOn w:val="Normal"/>
    <w:link w:val="FooterChar"/>
    <w:uiPriority w:val="99"/>
    <w:unhideWhenUsed/>
    <w:rsid w:val="005674A9"/>
    <w:pPr>
      <w:tabs>
        <w:tab w:val="center" w:pos="4680"/>
        <w:tab w:val="right" w:pos="9360"/>
      </w:tabs>
    </w:pPr>
  </w:style>
  <w:style w:type="character" w:customStyle="1" w:styleId="FooterChar">
    <w:name w:val="Footer Char"/>
    <w:link w:val="Footer"/>
    <w:uiPriority w:val="99"/>
    <w:rsid w:val="005674A9"/>
    <w:rPr>
      <w:sz w:val="24"/>
      <w:szCs w:val="24"/>
    </w:rPr>
  </w:style>
  <w:style w:type="paragraph" w:styleId="Title">
    <w:name w:val="Title"/>
    <w:basedOn w:val="Normal"/>
    <w:link w:val="TitleChar"/>
    <w:qFormat/>
    <w:rsid w:val="005674A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5674A9"/>
    <w:rPr>
      <w:rFonts w:ascii="Arial" w:hAnsi="Arial" w:cs="Arial"/>
      <w:b/>
      <w:bCs/>
      <w:kern w:val="28"/>
      <w:sz w:val="32"/>
      <w:szCs w:val="32"/>
    </w:rPr>
  </w:style>
  <w:style w:type="paragraph" w:styleId="ListParagraph">
    <w:name w:val="List Paragraph"/>
    <w:basedOn w:val="Normal"/>
    <w:uiPriority w:val="99"/>
    <w:qFormat/>
    <w:rsid w:val="00DA516C"/>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2E3733"/>
    <w:rPr>
      <w:rFonts w:ascii="Tahoma" w:hAnsi="Tahoma" w:cs="Tahoma"/>
      <w:sz w:val="16"/>
      <w:szCs w:val="16"/>
    </w:rPr>
  </w:style>
  <w:style w:type="character" w:customStyle="1" w:styleId="BalloonTextChar">
    <w:name w:val="Balloon Text Char"/>
    <w:link w:val="BalloonText"/>
    <w:uiPriority w:val="99"/>
    <w:semiHidden/>
    <w:rsid w:val="002E3733"/>
    <w:rPr>
      <w:rFonts w:ascii="Tahoma" w:hAnsi="Tahoma" w:cs="Tahoma"/>
      <w:sz w:val="16"/>
      <w:szCs w:val="16"/>
    </w:rPr>
  </w:style>
  <w:style w:type="character" w:styleId="CommentReference">
    <w:name w:val="annotation reference"/>
    <w:basedOn w:val="DefaultParagraphFont"/>
    <w:uiPriority w:val="99"/>
    <w:semiHidden/>
    <w:unhideWhenUsed/>
    <w:rsid w:val="00AC38FD"/>
    <w:rPr>
      <w:sz w:val="16"/>
      <w:szCs w:val="16"/>
    </w:rPr>
  </w:style>
  <w:style w:type="paragraph" w:styleId="CommentText">
    <w:name w:val="annotation text"/>
    <w:basedOn w:val="Normal"/>
    <w:link w:val="CommentTextChar"/>
    <w:uiPriority w:val="99"/>
    <w:unhideWhenUsed/>
    <w:rsid w:val="00AC38FD"/>
    <w:rPr>
      <w:sz w:val="20"/>
      <w:szCs w:val="20"/>
    </w:rPr>
  </w:style>
  <w:style w:type="character" w:customStyle="1" w:styleId="CommentTextChar">
    <w:name w:val="Comment Text Char"/>
    <w:basedOn w:val="DefaultParagraphFont"/>
    <w:link w:val="CommentText"/>
    <w:uiPriority w:val="99"/>
    <w:rsid w:val="00AC38FD"/>
  </w:style>
  <w:style w:type="paragraph" w:styleId="CommentSubject">
    <w:name w:val="annotation subject"/>
    <w:basedOn w:val="CommentText"/>
    <w:next w:val="CommentText"/>
    <w:link w:val="CommentSubjectChar"/>
    <w:uiPriority w:val="99"/>
    <w:semiHidden/>
    <w:unhideWhenUsed/>
    <w:rsid w:val="00AC38FD"/>
    <w:rPr>
      <w:b/>
      <w:bCs/>
    </w:rPr>
  </w:style>
  <w:style w:type="character" w:customStyle="1" w:styleId="CommentSubjectChar">
    <w:name w:val="Comment Subject Char"/>
    <w:basedOn w:val="CommentTextChar"/>
    <w:link w:val="CommentSubject"/>
    <w:uiPriority w:val="99"/>
    <w:semiHidden/>
    <w:rsid w:val="00AC38FD"/>
    <w:rPr>
      <w:b/>
      <w:bCs/>
    </w:rPr>
  </w:style>
  <w:style w:type="character" w:styleId="LineNumber">
    <w:name w:val="line number"/>
    <w:basedOn w:val="DefaultParagraphFont"/>
    <w:uiPriority w:val="99"/>
    <w:semiHidden/>
    <w:unhideWhenUsed/>
    <w:rsid w:val="00E2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9545">
      <w:bodyDiv w:val="1"/>
      <w:marLeft w:val="0"/>
      <w:marRight w:val="0"/>
      <w:marTop w:val="0"/>
      <w:marBottom w:val="0"/>
      <w:divBdr>
        <w:top w:val="none" w:sz="0" w:space="0" w:color="auto"/>
        <w:left w:val="none" w:sz="0" w:space="0" w:color="auto"/>
        <w:bottom w:val="none" w:sz="0" w:space="0" w:color="auto"/>
        <w:right w:val="none" w:sz="0" w:space="0" w:color="auto"/>
      </w:divBdr>
    </w:div>
    <w:div w:id="400642103">
      <w:bodyDiv w:val="1"/>
      <w:marLeft w:val="0"/>
      <w:marRight w:val="0"/>
      <w:marTop w:val="0"/>
      <w:marBottom w:val="0"/>
      <w:divBdr>
        <w:top w:val="none" w:sz="0" w:space="0" w:color="auto"/>
        <w:left w:val="none" w:sz="0" w:space="0" w:color="auto"/>
        <w:bottom w:val="none" w:sz="0" w:space="0" w:color="auto"/>
        <w:right w:val="none" w:sz="0" w:space="0" w:color="auto"/>
      </w:divBdr>
    </w:div>
    <w:div w:id="1350257322">
      <w:bodyDiv w:val="1"/>
      <w:marLeft w:val="0"/>
      <w:marRight w:val="0"/>
      <w:marTop w:val="0"/>
      <w:marBottom w:val="0"/>
      <w:divBdr>
        <w:top w:val="none" w:sz="0" w:space="0" w:color="auto"/>
        <w:left w:val="none" w:sz="0" w:space="0" w:color="auto"/>
        <w:bottom w:val="none" w:sz="0" w:space="0" w:color="auto"/>
        <w:right w:val="none" w:sz="0" w:space="0" w:color="auto"/>
      </w:divBdr>
    </w:div>
    <w:div w:id="15383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WUQRW3SEJQDQ-2105250395-5046</_dlc_DocId>
    <_dlc_DocIdUrl xmlns="d4a638c4-874f-49c0-bb2b-5cb8563c2b18">
      <Url>https://hudgov.sharepoint.com/sites/IHCF2/DEVL/pp/_layouts/15/DocIdRedir.aspx?ID=WUQRW3SEJQDQ-2105250395-5046</Url>
      <Description>WUQRW3SEJQDQ-2105250395-5046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EC4B00B-3A99-4AEB-97D1-C3C96418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794AC-D031-4D0A-8D05-15DC2216914A}">
  <ds:schemaRefs>
    <ds:schemaRef ds:uri="http://schemas.microsoft.com/office/2006/metadata/longProperties"/>
  </ds:schemaRefs>
</ds:datastoreItem>
</file>

<file path=customXml/itemProps3.xml><?xml version="1.0" encoding="utf-8"?>
<ds:datastoreItem xmlns:ds="http://schemas.openxmlformats.org/officeDocument/2006/customXml" ds:itemID="{6D3C78AE-29BC-4AB7-9C69-4CAC5A32E2F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635DC8AD-DE2F-4DA5-8DC0-8684B4370570}">
  <ds:schemaRefs>
    <ds:schemaRef ds:uri="http://schemas.microsoft.com/sharepoint/v3/contenttype/forms"/>
  </ds:schemaRefs>
</ds:datastoreItem>
</file>

<file path=customXml/itemProps5.xml><?xml version="1.0" encoding="utf-8"?>
<ds:datastoreItem xmlns:ds="http://schemas.openxmlformats.org/officeDocument/2006/customXml" ds:itemID="{7EDA2044-7978-4C17-91F5-54045EA5B9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2019-01-28T14:52:00Z</dcterms:created>
  <dcterms:modified xsi:type="dcterms:W3CDTF">2019-01-28T14:52:00Z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8fd047a5-db66-4830-bfa5-5bc5ccd41b97</vt:lpwstr>
  </property>
  <property fmtid="{D5CDD505-2E9C-101B-9397-08002B2CF9AE}" pid="4" name="_AdHocReviewCycleID">
    <vt:i4>-2049636169</vt:i4>
  </property>
  <property fmtid="{D5CDD505-2E9C-101B-9397-08002B2CF9AE}" pid="5" name="_NewReviewCycle">
    <vt:lpwstr/>
  </property>
  <property fmtid="{D5CDD505-2E9C-101B-9397-08002B2CF9AE}" pid="6" name="_ReviewingToolsShownOnce">
    <vt:lpwstr/>
  </property>
</Properties>
</file>