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5074A" w:rsidR="00854015" w:rsidRDefault="00854015" w14:paraId="10A243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15074A">
        <w:rPr>
          <w:rFonts w:ascii="Helvetica" w:hAnsi="Helvetica"/>
          <w:b/>
          <w:sz w:val="28"/>
        </w:rPr>
        <w:t>Supporting Statement for Paperwork Reduction Act Submissions</w:t>
      </w:r>
    </w:p>
    <w:p w:rsidRPr="0015074A" w:rsidR="00D308D7" w:rsidRDefault="00D308D7" w14:paraId="3C1635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15074A">
        <w:rPr>
          <w:rFonts w:ascii="Helvetica" w:hAnsi="Helvetica"/>
          <w:b/>
          <w:sz w:val="28"/>
        </w:rPr>
        <w:t>HUD Multifamily Rental Project Closing Documents</w:t>
      </w:r>
      <w:r w:rsidRPr="0015074A">
        <w:rPr>
          <w:rFonts w:ascii="Helvetica" w:hAnsi="Helvetica"/>
          <w:b/>
          <w:sz w:val="28"/>
        </w:rPr>
        <w:tab/>
      </w:r>
    </w:p>
    <w:p w:rsidRPr="0015074A" w:rsidR="00D308D7" w:rsidRDefault="00D308D7" w14:paraId="3B1F54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15074A">
        <w:rPr>
          <w:rFonts w:ascii="Helvetica" w:hAnsi="Helvetica"/>
          <w:b/>
          <w:sz w:val="28"/>
        </w:rPr>
        <w:t>OMB Control No.: 2502-0598</w:t>
      </w:r>
    </w:p>
    <w:p w:rsidRPr="0015074A" w:rsidR="00854015" w:rsidRDefault="00854015" w14:paraId="3BF50F8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Pr="0015074A" w:rsidR="00854015" w:rsidRDefault="00854015" w14:paraId="4361F61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sidRPr="0015074A">
        <w:rPr>
          <w:rFonts w:ascii="Helvetica" w:hAnsi="Helvetica"/>
          <w:b/>
          <w:sz w:val="18"/>
        </w:rPr>
        <w:t xml:space="preserve">A. </w:t>
      </w:r>
      <w:r w:rsidRPr="0015074A">
        <w:rPr>
          <w:rFonts w:ascii="Helvetica" w:hAnsi="Helvetica"/>
          <w:b/>
          <w:sz w:val="18"/>
        </w:rPr>
        <w:tab/>
        <w:t>Justification</w:t>
      </w:r>
    </w:p>
    <w:p w:rsidRPr="0015074A" w:rsidR="00854015" w:rsidRDefault="00854015" w14:paraId="202B1C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Pr="0015074A" w:rsidR="00854015" w:rsidRDefault="00854015" w14:paraId="30F28C7C" w14:textId="77777777">
      <w:pPr>
        <w:keepLines/>
        <w:tabs>
          <w:tab w:val="left" w:pos="360"/>
        </w:tabs>
        <w:spacing w:after="80"/>
        <w:ind w:left="360" w:hanging="360"/>
        <w:rPr>
          <w:b/>
          <w:sz w:val="18"/>
        </w:rPr>
      </w:pPr>
      <w:r w:rsidRPr="0015074A">
        <w:rPr>
          <w:b/>
          <w:sz w:val="18"/>
        </w:rPr>
        <w:t>1.</w:t>
      </w:r>
      <w:r w:rsidRPr="0015074A">
        <w:rPr>
          <w:sz w:val="18"/>
        </w:rPr>
        <w:tab/>
      </w:r>
      <w:r w:rsidRPr="0015074A">
        <w:rPr>
          <w:b/>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5074A" w:rsidR="000B5462" w:rsidP="000B5462" w:rsidRDefault="000B5462" w14:paraId="64044D48" w14:textId="77777777">
      <w:pPr>
        <w:keepLines/>
        <w:tabs>
          <w:tab w:val="left" w:pos="360"/>
        </w:tabs>
        <w:ind w:left="720"/>
        <w:rPr>
          <w:sz w:val="22"/>
        </w:rPr>
      </w:pPr>
      <w:r w:rsidRPr="0015074A">
        <w:rPr>
          <w:sz w:val="22"/>
        </w:rPr>
        <w:t xml:space="preserve">The National Housing Act (12 U.S.C. 1701 et seq.) requires a Lease Addendum for a mortgaged property that is subject to a ground lease. </w:t>
      </w:r>
    </w:p>
    <w:p w:rsidRPr="0015074A" w:rsidR="00B73E82" w:rsidP="000B5462" w:rsidRDefault="00B73E82" w14:paraId="1415B400" w14:textId="77777777">
      <w:pPr>
        <w:keepLines/>
        <w:tabs>
          <w:tab w:val="left" w:pos="360"/>
        </w:tabs>
        <w:ind w:left="720"/>
        <w:rPr>
          <w:sz w:val="22"/>
        </w:rPr>
      </w:pPr>
    </w:p>
    <w:p w:rsidRPr="0015074A" w:rsidR="000B5462" w:rsidP="000B5462" w:rsidRDefault="000B5462" w14:paraId="1FA72C9C" w14:textId="77777777">
      <w:pPr>
        <w:keepLines/>
        <w:tabs>
          <w:tab w:val="left" w:pos="360"/>
        </w:tabs>
        <w:ind w:left="720"/>
        <w:rPr>
          <w:sz w:val="22"/>
        </w:rPr>
      </w:pPr>
      <w:r w:rsidRPr="0015074A">
        <w:rPr>
          <w:sz w:val="22"/>
        </w:rPr>
        <w:t xml:space="preserve">Under Title II of the National Housing Act, HUD is authorized to insure mortgage loans upon certain multifamily rental housing projects and health care facilities (nursing homes, extended care facilities, board and care homes and hospitals).  HUD is also authorized and directed to make such rules and regulations as may be necessary to carry out the provisions of Title II.  (See 12 USC 1715b).  Generally, the mortgages are defined as those "commonly given" in the various States; therefore, State and local law govern virtually the entire mortgage insurance transaction from the formation of the mortgagor entity to the making and securitization of the loan to the construction of the project in accord with local law. Consequently, prior to endorsement of a mortgage note for insurance in connection with a multifamily rental facility, it is imperative that HUD knows the precise legal status of the mortgagor entity and of the realty and personality that will comprise the security property. </w:t>
      </w:r>
    </w:p>
    <w:p w:rsidRPr="0015074A" w:rsidR="00B73E82" w:rsidP="000B5462" w:rsidRDefault="00B73E82" w14:paraId="6B671085" w14:textId="77777777">
      <w:pPr>
        <w:keepLines/>
        <w:tabs>
          <w:tab w:val="left" w:pos="360"/>
        </w:tabs>
        <w:ind w:left="720"/>
        <w:rPr>
          <w:sz w:val="22"/>
        </w:rPr>
      </w:pPr>
    </w:p>
    <w:p w:rsidRPr="0015074A" w:rsidR="000B5462" w:rsidP="000B5462" w:rsidRDefault="000B5462" w14:paraId="6BF1B2D4" w14:textId="77777777">
      <w:pPr>
        <w:keepLines/>
        <w:tabs>
          <w:tab w:val="left" w:pos="360"/>
        </w:tabs>
        <w:ind w:left="720"/>
        <w:rPr>
          <w:sz w:val="22"/>
        </w:rPr>
      </w:pPr>
      <w:r w:rsidRPr="0015074A">
        <w:rPr>
          <w:sz w:val="22"/>
        </w:rPr>
        <w:t>HUD’s regulations at 24 CFR 200.45 provide the regulatory authority for the collection of all exhibits and documents in support of an application for mortgage insurance.  “Upon approval of an application for insurance, a commitment shall be issued by the Commissioner setting for</w:t>
      </w:r>
      <w:r w:rsidRPr="0015074A" w:rsidR="00712D31">
        <w:rPr>
          <w:sz w:val="22"/>
        </w:rPr>
        <w:t>th</w:t>
      </w:r>
      <w:r w:rsidRPr="0015074A">
        <w:rPr>
          <w:sz w:val="22"/>
        </w:rPr>
        <w:t xml:space="preserve"> the terms and conditions upon which the mortgage will be insured.”  </w:t>
      </w:r>
    </w:p>
    <w:p w:rsidRPr="0015074A" w:rsidR="00B73E82" w:rsidP="000B5462" w:rsidRDefault="00B73E82" w14:paraId="32665A3D" w14:textId="77777777">
      <w:pPr>
        <w:keepLines/>
        <w:tabs>
          <w:tab w:val="left" w:pos="360"/>
        </w:tabs>
        <w:ind w:left="720"/>
        <w:rPr>
          <w:sz w:val="22"/>
        </w:rPr>
      </w:pPr>
    </w:p>
    <w:p w:rsidRPr="0015074A" w:rsidR="000B5462" w:rsidP="000B5462" w:rsidRDefault="000B5462" w14:paraId="1BA0AD4E" w14:textId="77777777">
      <w:pPr>
        <w:keepLines/>
        <w:tabs>
          <w:tab w:val="left" w:pos="360"/>
        </w:tabs>
        <w:ind w:left="720"/>
        <w:rPr>
          <w:sz w:val="22"/>
        </w:rPr>
      </w:pPr>
      <w:r w:rsidRPr="0015074A">
        <w:rPr>
          <w:sz w:val="22"/>
        </w:rPr>
        <w:t xml:space="preserve">HUD’s regulation at 24 CFR 200.46 provides as follows: “Upon approval of an application for insurance, a commitment shall be issued by the Commissioner setting forth the terms and conditions upon which the mortgage will be insured. The commitment term and any extension or reopening of an expired commitment shall be in accordance with standards established by the Commissioner.”  </w:t>
      </w:r>
    </w:p>
    <w:p w:rsidRPr="0015074A" w:rsidR="003E7AFA" w:rsidP="000B5462" w:rsidRDefault="003E7AFA" w14:paraId="7E254653" w14:textId="77777777">
      <w:pPr>
        <w:keepLines/>
        <w:tabs>
          <w:tab w:val="left" w:pos="360"/>
        </w:tabs>
        <w:ind w:left="720"/>
        <w:rPr>
          <w:sz w:val="22"/>
        </w:rPr>
      </w:pPr>
    </w:p>
    <w:p w:rsidRPr="0015074A" w:rsidR="000B5462" w:rsidP="000B5462" w:rsidRDefault="000B5462" w14:paraId="7707D8CF" w14:textId="77777777">
      <w:pPr>
        <w:keepLines/>
        <w:tabs>
          <w:tab w:val="left" w:pos="360"/>
        </w:tabs>
        <w:ind w:left="720"/>
        <w:rPr>
          <w:sz w:val="22"/>
        </w:rPr>
      </w:pPr>
      <w:r w:rsidRPr="0015074A">
        <w:rPr>
          <w:sz w:val="22"/>
        </w:rPr>
        <w:t xml:space="preserve">HUD’s regulation </w:t>
      </w:r>
      <w:r w:rsidRPr="0015074A" w:rsidR="00B61BD6">
        <w:rPr>
          <w:sz w:val="22"/>
        </w:rPr>
        <w:t>at 24</w:t>
      </w:r>
      <w:r w:rsidRPr="0015074A">
        <w:rPr>
          <w:sz w:val="22"/>
        </w:rPr>
        <w:t xml:space="preserve"> CFR 200.50 provides as follows: “The mortgagor and mortgagee must execute a building loan agreement approved by the Commissioner that sets forth the terms and conditions under which progress payments may be advanced during construction, before initial endorsement of the mortgage for insurance.”  </w:t>
      </w:r>
    </w:p>
    <w:p w:rsidRPr="0015074A" w:rsidR="000B5462" w:rsidP="009C2E11" w:rsidRDefault="000B5462" w14:paraId="03156461" w14:textId="77777777">
      <w:pPr>
        <w:keepLines/>
        <w:tabs>
          <w:tab w:val="left" w:pos="360"/>
        </w:tabs>
        <w:ind w:left="720"/>
        <w:rPr>
          <w:sz w:val="22"/>
        </w:rPr>
      </w:pPr>
    </w:p>
    <w:p w:rsidRPr="0015074A" w:rsidR="000B5462" w:rsidP="000B5462" w:rsidRDefault="000B5462" w14:paraId="66B8955C" w14:textId="77777777">
      <w:pPr>
        <w:keepLines/>
        <w:tabs>
          <w:tab w:val="left" w:pos="360"/>
        </w:tabs>
        <w:ind w:left="720"/>
        <w:rPr>
          <w:sz w:val="22"/>
        </w:rPr>
      </w:pPr>
      <w:r w:rsidRPr="0015074A">
        <w:rPr>
          <w:sz w:val="22"/>
        </w:rPr>
        <w:t xml:space="preserve">HUD’s regulation at 24 CFR </w:t>
      </w:r>
      <w:r w:rsidRPr="0015074A" w:rsidR="00B61BD6">
        <w:rPr>
          <w:sz w:val="22"/>
        </w:rPr>
        <w:t>200.51 provide</w:t>
      </w:r>
      <w:r w:rsidRPr="0015074A">
        <w:rPr>
          <w:sz w:val="22"/>
        </w:rPr>
        <w:t xml:space="preserve"> that the mortgagee shall certify to the Commissioner that it will conform with terms and conditions established by the Commissioner for the mortgagee’s control of project funds, and other incidental requirements established by HUD.  </w:t>
      </w:r>
    </w:p>
    <w:p w:rsidRPr="0015074A" w:rsidR="000B5462" w:rsidP="009C2E11" w:rsidRDefault="000B5462" w14:paraId="5246C623" w14:textId="77777777">
      <w:pPr>
        <w:keepLines/>
        <w:tabs>
          <w:tab w:val="left" w:pos="360"/>
        </w:tabs>
        <w:ind w:left="720"/>
        <w:rPr>
          <w:sz w:val="22"/>
        </w:rPr>
      </w:pPr>
    </w:p>
    <w:p w:rsidRPr="0015074A" w:rsidR="000B5462" w:rsidP="009C2E11" w:rsidRDefault="007E726D" w14:paraId="002C03C9" w14:textId="77777777">
      <w:pPr>
        <w:keepLines/>
        <w:tabs>
          <w:tab w:val="left" w:pos="360"/>
        </w:tabs>
        <w:ind w:left="720"/>
        <w:rPr>
          <w:sz w:val="22"/>
        </w:rPr>
      </w:pPr>
      <w:r w:rsidRPr="0015074A">
        <w:rPr>
          <w:sz w:val="22"/>
        </w:rPr>
        <w:t xml:space="preserve">HUD’s regulation </w:t>
      </w:r>
      <w:r w:rsidRPr="0015074A" w:rsidR="00533131">
        <w:rPr>
          <w:sz w:val="22"/>
        </w:rPr>
        <w:t>at</w:t>
      </w:r>
      <w:r w:rsidRPr="0015074A">
        <w:rPr>
          <w:sz w:val="22"/>
        </w:rPr>
        <w:t xml:space="preserve"> 24 CFR 200.</w:t>
      </w:r>
      <w:r w:rsidRPr="0015074A" w:rsidR="008A0924">
        <w:rPr>
          <w:sz w:val="22"/>
        </w:rPr>
        <w:t xml:space="preserve">52 </w:t>
      </w:r>
      <w:r w:rsidRPr="0015074A">
        <w:rPr>
          <w:sz w:val="22"/>
        </w:rPr>
        <w:t>provide</w:t>
      </w:r>
      <w:r w:rsidRPr="0015074A" w:rsidR="00533131">
        <w:rPr>
          <w:sz w:val="22"/>
        </w:rPr>
        <w:t>s</w:t>
      </w:r>
      <w:r w:rsidRPr="0015074A">
        <w:rPr>
          <w:sz w:val="22"/>
        </w:rPr>
        <w:t xml:space="preserve"> as follows: </w:t>
      </w:r>
      <w:r w:rsidRPr="0015074A" w:rsidR="004A6710">
        <w:rPr>
          <w:sz w:val="22"/>
        </w:rPr>
        <w:t>“</w:t>
      </w:r>
      <w:r w:rsidRPr="0015074A" w:rsidR="008A0924">
        <w:rPr>
          <w:sz w:val="22"/>
        </w:rPr>
        <w:t>The form of contract between the mortgagor and builder shall be as prescribed by the Commissioner in accordance with terms and conditions established by the Commissioner.</w:t>
      </w:r>
      <w:r w:rsidRPr="0015074A" w:rsidR="00533131">
        <w:rPr>
          <w:sz w:val="22"/>
        </w:rPr>
        <w:t>”</w:t>
      </w:r>
      <w:r w:rsidRPr="0015074A" w:rsidR="00C90B01">
        <w:rPr>
          <w:sz w:val="22"/>
        </w:rPr>
        <w:t xml:space="preserve"> </w:t>
      </w:r>
    </w:p>
    <w:p w:rsidRPr="0015074A" w:rsidR="003E7AFA" w:rsidP="009C2E11" w:rsidRDefault="003E7AFA" w14:paraId="3399EC0B" w14:textId="77777777">
      <w:pPr>
        <w:keepLines/>
        <w:tabs>
          <w:tab w:val="left" w:pos="360"/>
        </w:tabs>
        <w:ind w:left="720"/>
        <w:rPr>
          <w:sz w:val="22"/>
        </w:rPr>
      </w:pPr>
    </w:p>
    <w:p w:rsidRPr="0015074A" w:rsidR="000B5462" w:rsidP="000B5462" w:rsidRDefault="000B5462" w14:paraId="33013A6A" w14:textId="77777777">
      <w:pPr>
        <w:keepLines/>
        <w:tabs>
          <w:tab w:val="left" w:pos="360"/>
        </w:tabs>
        <w:ind w:left="720"/>
        <w:rPr>
          <w:sz w:val="22"/>
        </w:rPr>
      </w:pPr>
      <w:r w:rsidRPr="0015074A">
        <w:rPr>
          <w:sz w:val="22"/>
        </w:rPr>
        <w:t>HUD’s regulation at 24 CFR 200.54 provides, in relevant part, as follows: “Except as provided in paragraph (d) of this section, the mortgagor shall deposit with the mortgagee cash deemed by the Commissioner to be sufficient, when added to the proceeds of the insured mortgage, to assure completion of the project and to pay the initial service charge, carrying charges, and legal and organizational expenses incident to the construction of the project.”  This requirement may be delegated to the Contractor, when the Borrower is not serving as the Contractor.</w:t>
      </w:r>
    </w:p>
    <w:p w:rsidRPr="0015074A" w:rsidR="000B5462" w:rsidP="009C2E11" w:rsidRDefault="000B5462" w14:paraId="512AC342" w14:textId="77777777">
      <w:pPr>
        <w:keepLines/>
        <w:tabs>
          <w:tab w:val="left" w:pos="360"/>
        </w:tabs>
        <w:ind w:left="720"/>
        <w:rPr>
          <w:sz w:val="22"/>
        </w:rPr>
      </w:pPr>
    </w:p>
    <w:p w:rsidRPr="0015074A" w:rsidR="00A6035A" w:rsidP="00A6035A" w:rsidRDefault="00A6035A" w14:paraId="70919124" w14:textId="77777777">
      <w:pPr>
        <w:keepLines/>
        <w:tabs>
          <w:tab w:val="left" w:pos="360"/>
        </w:tabs>
        <w:ind w:left="720"/>
        <w:rPr>
          <w:sz w:val="22"/>
        </w:rPr>
      </w:pPr>
      <w:r w:rsidRPr="0015074A">
        <w:rPr>
          <w:sz w:val="22"/>
        </w:rPr>
        <w:t>HU</w:t>
      </w:r>
      <w:r w:rsidRPr="0015074A" w:rsidR="003E7AFA">
        <w:rPr>
          <w:sz w:val="22"/>
        </w:rPr>
        <w:t>D’s regulation at 24 CFR 200.61</w:t>
      </w:r>
      <w:r w:rsidRPr="0015074A">
        <w:rPr>
          <w:sz w:val="22"/>
        </w:rPr>
        <w:t xml:space="preserve"> provides, in relevant part, as follows: “Title evidence for the Commissioner's examination shall include a lender's title insurance policy, which title policy provides survey coverage based on a survey acceptable to the title company and the Commissioner; or as the Commissioner may otherwise require, in accordance with terms, conditions and standards established by the Commissioner.” </w:t>
      </w:r>
    </w:p>
    <w:p w:rsidRPr="0015074A" w:rsidR="000B5462" w:rsidP="009C2E11" w:rsidRDefault="000B5462" w14:paraId="1B7A0DF0" w14:textId="77777777">
      <w:pPr>
        <w:keepLines/>
        <w:tabs>
          <w:tab w:val="left" w:pos="360"/>
        </w:tabs>
        <w:ind w:left="720"/>
        <w:rPr>
          <w:sz w:val="22"/>
        </w:rPr>
      </w:pPr>
    </w:p>
    <w:p w:rsidRPr="0015074A" w:rsidR="00A6035A" w:rsidP="00A6035A" w:rsidRDefault="00A6035A" w14:paraId="34756D68" w14:textId="77777777">
      <w:pPr>
        <w:keepLines/>
        <w:tabs>
          <w:tab w:val="left" w:pos="360"/>
        </w:tabs>
        <w:ind w:left="720"/>
        <w:rPr>
          <w:sz w:val="22"/>
        </w:rPr>
      </w:pPr>
      <w:r w:rsidRPr="0015074A">
        <w:rPr>
          <w:sz w:val="22"/>
        </w:rPr>
        <w:lastRenderedPageBreak/>
        <w:t>HUD’s regulation at 24 CFR 200.100 provides as follows in paragraph (b): “</w:t>
      </w:r>
      <w:r w:rsidRPr="0015074A">
        <w:rPr>
          <w:sz w:val="22"/>
          <w:u w:val="single"/>
        </w:rPr>
        <w:t>Final endorsement</w:t>
      </w:r>
      <w:r w:rsidRPr="0015074A">
        <w:rPr>
          <w:sz w:val="22"/>
        </w:rPr>
        <w:t>. When all advances of mortgage proceeds have been made and all the terms and conditions of the commitment have been met to the Commissioner's satisfaction the Commissioner shall indicate on the original credit instrument the total of all advances approved for insurance and again endorse such instrument.”</w:t>
      </w:r>
    </w:p>
    <w:p w:rsidRPr="0015074A" w:rsidR="00A6035A" w:rsidP="009C2E11" w:rsidRDefault="00A6035A" w14:paraId="17F2F19F" w14:textId="77777777">
      <w:pPr>
        <w:keepLines/>
        <w:tabs>
          <w:tab w:val="left" w:pos="360"/>
        </w:tabs>
        <w:ind w:left="720"/>
        <w:rPr>
          <w:sz w:val="22"/>
        </w:rPr>
      </w:pPr>
    </w:p>
    <w:p w:rsidRPr="0015074A" w:rsidR="00A6035A" w:rsidP="00A6035A" w:rsidRDefault="00A6035A" w14:paraId="5E2C1523" w14:textId="77777777">
      <w:pPr>
        <w:keepLines/>
        <w:tabs>
          <w:tab w:val="left" w:pos="360"/>
        </w:tabs>
        <w:ind w:left="720"/>
        <w:rPr>
          <w:sz w:val="22"/>
        </w:rPr>
      </w:pPr>
      <w:r w:rsidRPr="0015074A">
        <w:rPr>
          <w:sz w:val="22"/>
        </w:rPr>
        <w:t xml:space="preserve">HUD’s regulation at 24 CFR 200.105 provides as follows: “As long as the Commissioner is the insurer or holder of the mortgage, the Commissioner shall regulate the mortgagor by means of a regulatory agreement providing terms, conditions and standards established by the Commissioner, or by such other means as the Commissioner may prescribe.” </w:t>
      </w:r>
    </w:p>
    <w:p w:rsidRPr="0015074A" w:rsidR="00A6035A" w:rsidP="009C2E11" w:rsidRDefault="00A6035A" w14:paraId="5C33B847" w14:textId="77777777">
      <w:pPr>
        <w:keepLines/>
        <w:tabs>
          <w:tab w:val="left" w:pos="360"/>
        </w:tabs>
        <w:ind w:left="720"/>
        <w:rPr>
          <w:sz w:val="22"/>
        </w:rPr>
      </w:pPr>
    </w:p>
    <w:p w:rsidRPr="0015074A" w:rsidR="009C2E11" w:rsidP="009C2E11" w:rsidRDefault="009C2E11" w14:paraId="47317075" w14:textId="77777777">
      <w:pPr>
        <w:keepLines/>
        <w:tabs>
          <w:tab w:val="left" w:pos="360"/>
        </w:tabs>
        <w:ind w:left="720"/>
      </w:pPr>
    </w:p>
    <w:p w:rsidRPr="0015074A" w:rsidR="00854015" w:rsidRDefault="00854015" w14:paraId="4EB40B39" w14:textId="77777777">
      <w:pPr>
        <w:keepLines/>
        <w:tabs>
          <w:tab w:val="left" w:pos="360"/>
        </w:tabs>
        <w:spacing w:after="80"/>
        <w:ind w:left="360" w:hanging="360"/>
        <w:rPr>
          <w:b/>
          <w:sz w:val="18"/>
        </w:rPr>
      </w:pPr>
      <w:r w:rsidRPr="0015074A">
        <w:rPr>
          <w:b/>
          <w:sz w:val="18"/>
        </w:rPr>
        <w:t>2.</w:t>
      </w:r>
      <w:r w:rsidRPr="0015074A">
        <w:rPr>
          <w:b/>
          <w:sz w:val="18"/>
        </w:rPr>
        <w:tab/>
        <w:t>Indicate how, by whom and for what purpose the information is to be used.  Except for a new collection, indicate the actual use the agency has made of the information received from the current collection.</w:t>
      </w:r>
    </w:p>
    <w:tbl>
      <w:tblPr>
        <w:tblW w:w="9560" w:type="dxa"/>
        <w:tblInd w:w="828" w:type="dxa"/>
        <w:tblLook w:val="04A0" w:firstRow="1" w:lastRow="0" w:firstColumn="1" w:lastColumn="0" w:noHBand="0" w:noVBand="1"/>
      </w:tblPr>
      <w:tblGrid>
        <w:gridCol w:w="2790"/>
        <w:gridCol w:w="6770"/>
      </w:tblGrid>
      <w:tr w:rsidRPr="0015074A" w:rsidR="00BA133D" w:rsidTr="00AD27DB" w14:paraId="133C9436" w14:textId="77777777">
        <w:trPr>
          <w:trHeight w:val="530"/>
          <w:tblHeader/>
        </w:trPr>
        <w:tc>
          <w:tcPr>
            <w:tcW w:w="279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5074A" w:rsidR="00BA133D" w:rsidP="00EC5BEF" w:rsidRDefault="00BA133D" w14:paraId="6C1F77ED" w14:textId="77777777">
            <w:pPr>
              <w:overflowPunct/>
              <w:autoSpaceDE/>
              <w:autoSpaceDN/>
              <w:adjustRightInd/>
              <w:spacing w:after="200"/>
              <w:textAlignment w:val="auto"/>
            </w:pPr>
            <w:r w:rsidRPr="0015074A">
              <w:t>Information Collection</w:t>
            </w:r>
          </w:p>
        </w:tc>
        <w:tc>
          <w:tcPr>
            <w:tcW w:w="6770" w:type="dxa"/>
            <w:tcBorders>
              <w:top w:val="single" w:color="auto" w:sz="4" w:space="0"/>
              <w:left w:val="nil"/>
              <w:bottom w:val="single" w:color="auto" w:sz="4" w:space="0"/>
              <w:right w:val="single" w:color="auto" w:sz="4" w:space="0"/>
            </w:tcBorders>
            <w:shd w:val="clear" w:color="auto" w:fill="D9D9D9"/>
            <w:vAlign w:val="center"/>
            <w:hideMark/>
          </w:tcPr>
          <w:p w:rsidRPr="0015074A" w:rsidR="00BA133D" w:rsidP="00EC5BEF" w:rsidRDefault="00BA133D" w14:paraId="0E48A05C" w14:textId="77777777">
            <w:pPr>
              <w:overflowPunct/>
              <w:autoSpaceDE/>
              <w:autoSpaceDN/>
              <w:adjustRightInd/>
              <w:spacing w:after="200"/>
              <w:textAlignment w:val="auto"/>
            </w:pPr>
            <w:r w:rsidRPr="0015074A">
              <w:t>Title/Purpose</w:t>
            </w:r>
          </w:p>
        </w:tc>
      </w:tr>
      <w:tr w:rsidRPr="0015074A" w:rsidR="00391B16" w:rsidTr="00391B16" w14:paraId="56CF59AB" w14:textId="77777777">
        <w:trPr>
          <w:trHeight w:val="2165"/>
        </w:trPr>
        <w:tc>
          <w:tcPr>
            <w:tcW w:w="2790" w:type="dxa"/>
            <w:tcBorders>
              <w:top w:val="nil"/>
              <w:left w:val="single" w:color="auto" w:sz="4" w:space="0"/>
              <w:bottom w:val="single" w:color="auto" w:sz="4" w:space="0"/>
              <w:right w:val="single" w:color="auto" w:sz="4" w:space="0"/>
            </w:tcBorders>
            <w:shd w:val="clear" w:color="auto" w:fill="auto"/>
            <w:vAlign w:val="center"/>
          </w:tcPr>
          <w:p w:rsidRPr="0015074A" w:rsidR="00391B16" w:rsidP="00C22111" w:rsidRDefault="00391B16" w14:paraId="160E843B" w14:textId="77777777">
            <w:pPr>
              <w:overflowPunct/>
              <w:autoSpaceDE/>
              <w:autoSpaceDN/>
              <w:adjustRightInd/>
              <w:spacing w:after="200"/>
              <w:textAlignment w:val="auto"/>
              <w:rPr>
                <w:sz w:val="22"/>
                <w:szCs w:val="22"/>
              </w:rPr>
            </w:pPr>
            <w:r w:rsidRPr="0015074A">
              <w:rPr>
                <w:sz w:val="22"/>
                <w:szCs w:val="22"/>
              </w:rPr>
              <w:t>HUD-91070M</w:t>
            </w:r>
          </w:p>
        </w:tc>
        <w:tc>
          <w:tcPr>
            <w:tcW w:w="6770" w:type="dxa"/>
            <w:tcBorders>
              <w:top w:val="nil"/>
              <w:left w:val="nil"/>
              <w:bottom w:val="single" w:color="auto" w:sz="4" w:space="0"/>
              <w:right w:val="single" w:color="auto" w:sz="4" w:space="0"/>
            </w:tcBorders>
            <w:shd w:val="clear" w:color="auto" w:fill="auto"/>
          </w:tcPr>
          <w:p w:rsidRPr="0015074A" w:rsidR="00391B16" w:rsidP="000A301E" w:rsidRDefault="008455F1" w14:paraId="45F39025" w14:textId="77777777">
            <w:pPr>
              <w:pStyle w:val="Default"/>
              <w:rPr>
                <w:sz w:val="22"/>
                <w:szCs w:val="22"/>
              </w:rPr>
            </w:pPr>
            <w:r w:rsidRPr="0015074A">
              <w:rPr>
                <w:sz w:val="22"/>
                <w:szCs w:val="22"/>
              </w:rPr>
              <w:t xml:space="preserve">Through the </w:t>
            </w:r>
            <w:r w:rsidRPr="0015074A">
              <w:rPr>
                <w:b/>
                <w:sz w:val="22"/>
                <w:szCs w:val="22"/>
              </w:rPr>
              <w:t>Consolidated Certification</w:t>
            </w:r>
            <w:r w:rsidRPr="0015074A">
              <w:rPr>
                <w:sz w:val="22"/>
                <w:szCs w:val="22"/>
              </w:rPr>
              <w:t xml:space="preserve">, the Borrower assures and certifies to certain obligations that have been fulfilled.  Through the Consolidated Certification the Borrower certifies the following authorities </w:t>
            </w:r>
            <w:bookmarkStart w:name="_Ref194485137" w:id="0"/>
            <w:r w:rsidRPr="0015074A">
              <w:rPr>
                <w:sz w:val="22"/>
                <w:szCs w:val="22"/>
              </w:rPr>
              <w:t>Byrd Amendment</w:t>
            </w:r>
            <w:bookmarkEnd w:id="0"/>
            <w:r w:rsidRPr="0015074A">
              <w:rPr>
                <w:sz w:val="22"/>
                <w:szCs w:val="22"/>
              </w:rPr>
              <w:t>, Fair Housing and Civil Rights Act of 1964, Low Income Housing Tax Credit Participation, Equal Employment Opportunity, Credit Authorization, and Identities of Interest.  The undersigned Borrower certifies that it is familiar with the provisions of the National Housing Act and the regulations and Borrower</w:t>
            </w:r>
            <w:r w:rsidRPr="0015074A" w:rsidDel="00304E7B">
              <w:rPr>
                <w:sz w:val="22"/>
                <w:szCs w:val="22"/>
              </w:rPr>
              <w:t xml:space="preserve"> </w:t>
            </w:r>
            <w:r w:rsidRPr="0015074A">
              <w:rPr>
                <w:sz w:val="22"/>
                <w:szCs w:val="22"/>
              </w:rPr>
              <w:t>has complied with the requirements thereof. The information collection requirements contained in Consolidated Certification assist in overseeing the parties’ compliance with all applicable legal requirements and therefore ensure protection of the FHA insurance fund.</w:t>
            </w:r>
          </w:p>
          <w:p w:rsidRPr="0015074A" w:rsidR="000A301E" w:rsidP="000A301E" w:rsidRDefault="000A301E" w14:paraId="2BEDA493" w14:textId="77777777">
            <w:pPr>
              <w:pStyle w:val="Default"/>
              <w:rPr>
                <w:sz w:val="22"/>
                <w:szCs w:val="22"/>
              </w:rPr>
            </w:pPr>
          </w:p>
        </w:tc>
      </w:tr>
      <w:tr w:rsidRPr="0015074A" w:rsidR="00391B16" w:rsidTr="00391B16" w14:paraId="076C4066" w14:textId="77777777">
        <w:trPr>
          <w:trHeight w:val="2165"/>
        </w:trPr>
        <w:tc>
          <w:tcPr>
            <w:tcW w:w="2790" w:type="dxa"/>
            <w:tcBorders>
              <w:top w:val="nil"/>
              <w:left w:val="single" w:color="auto" w:sz="4" w:space="0"/>
              <w:bottom w:val="single" w:color="auto" w:sz="4" w:space="0"/>
              <w:right w:val="single" w:color="auto" w:sz="4" w:space="0"/>
            </w:tcBorders>
            <w:shd w:val="clear" w:color="auto" w:fill="auto"/>
            <w:vAlign w:val="center"/>
          </w:tcPr>
          <w:p w:rsidRPr="0015074A" w:rsidR="00391B16" w:rsidP="00C22111" w:rsidRDefault="00391B16" w14:paraId="6BAFCCC9" w14:textId="77777777">
            <w:pPr>
              <w:overflowPunct/>
              <w:autoSpaceDE/>
              <w:autoSpaceDN/>
              <w:adjustRightInd/>
              <w:spacing w:after="200"/>
              <w:textAlignment w:val="auto"/>
              <w:rPr>
                <w:sz w:val="22"/>
                <w:szCs w:val="22"/>
              </w:rPr>
            </w:pPr>
            <w:r w:rsidRPr="0015074A">
              <w:rPr>
                <w:sz w:val="22"/>
                <w:szCs w:val="22"/>
              </w:rPr>
              <w:t>HUD-91071M</w:t>
            </w:r>
          </w:p>
        </w:tc>
        <w:tc>
          <w:tcPr>
            <w:tcW w:w="6770" w:type="dxa"/>
            <w:tcBorders>
              <w:top w:val="nil"/>
              <w:left w:val="nil"/>
              <w:bottom w:val="single" w:color="auto" w:sz="4" w:space="0"/>
              <w:right w:val="single" w:color="auto" w:sz="4" w:space="0"/>
            </w:tcBorders>
            <w:shd w:val="clear" w:color="auto" w:fill="auto"/>
          </w:tcPr>
          <w:p w:rsidRPr="0015074A" w:rsidR="00391B16" w:rsidP="007220ED" w:rsidRDefault="007220ED" w14:paraId="525028CA" w14:textId="77777777">
            <w:pPr>
              <w:rPr>
                <w:sz w:val="22"/>
                <w:szCs w:val="22"/>
              </w:rPr>
            </w:pPr>
            <w:r w:rsidRPr="0015074A">
              <w:rPr>
                <w:sz w:val="22"/>
                <w:szCs w:val="22"/>
              </w:rPr>
              <w:t xml:space="preserve">The undersigned Borrower certifies that it is familiar with the provisions of the </w:t>
            </w:r>
            <w:r w:rsidRPr="0015074A">
              <w:rPr>
                <w:b/>
                <w:sz w:val="22"/>
                <w:szCs w:val="22"/>
              </w:rPr>
              <w:t>Escrow Agreement for Off-Site Facilities</w:t>
            </w:r>
            <w:r w:rsidRPr="0015074A">
              <w:rPr>
                <w:sz w:val="22"/>
                <w:szCs w:val="22"/>
              </w:rPr>
              <w:t>, the Borrower deposits with the Lender a specified amount of funds to guarantee payment for facilities lying outside of the property lines of the land on which the project is built.  The Escrow guarantees against defects in the construction due to faulty materials or workmanship, defective materials or damage to the project resulting from such defects within one year after completion of the Off-Site construction.  The Escrow Agreement provides directions on how the funds are to be deposited and disbursed.  This information is needed to ensure protection of the FHA insurance fund.</w:t>
            </w:r>
          </w:p>
          <w:p w:rsidRPr="0015074A" w:rsidR="007220ED" w:rsidP="007220ED" w:rsidRDefault="007220ED" w14:paraId="6839AB44" w14:textId="77777777">
            <w:pPr>
              <w:rPr>
                <w:sz w:val="22"/>
                <w:szCs w:val="22"/>
              </w:rPr>
            </w:pPr>
          </w:p>
        </w:tc>
      </w:tr>
      <w:tr w:rsidRPr="0015074A" w:rsidR="008F4D54" w:rsidTr="0089192F" w14:paraId="18D9BDBA" w14:textId="77777777">
        <w:trPr>
          <w:trHeight w:val="2165"/>
        </w:trPr>
        <w:tc>
          <w:tcPr>
            <w:tcW w:w="2790" w:type="dxa"/>
            <w:tcBorders>
              <w:top w:val="nil"/>
              <w:left w:val="single" w:color="auto" w:sz="4" w:space="0"/>
              <w:bottom w:val="single" w:color="auto" w:sz="4" w:space="0"/>
              <w:right w:val="single" w:color="auto" w:sz="4" w:space="0"/>
            </w:tcBorders>
            <w:shd w:val="clear" w:color="auto" w:fill="auto"/>
            <w:vAlign w:val="center"/>
          </w:tcPr>
          <w:p w:rsidRPr="0015074A" w:rsidR="008F4D54" w:rsidP="008F4D54" w:rsidRDefault="008F4D54" w14:paraId="5EEF43B9" w14:textId="77777777">
            <w:pPr>
              <w:overflowPunct/>
              <w:autoSpaceDE/>
              <w:autoSpaceDN/>
              <w:adjustRightInd/>
              <w:spacing w:after="200"/>
              <w:textAlignment w:val="auto"/>
              <w:rPr>
                <w:sz w:val="22"/>
                <w:szCs w:val="22"/>
              </w:rPr>
            </w:pPr>
            <w:r w:rsidRPr="0015074A">
              <w:rPr>
                <w:sz w:val="22"/>
                <w:szCs w:val="22"/>
              </w:rPr>
              <w:t>HUD-91073M</w:t>
            </w:r>
          </w:p>
        </w:tc>
        <w:tc>
          <w:tcPr>
            <w:tcW w:w="6770" w:type="dxa"/>
            <w:tcBorders>
              <w:top w:val="nil"/>
              <w:left w:val="nil"/>
              <w:bottom w:val="single" w:color="auto" w:sz="4" w:space="0"/>
              <w:right w:val="single" w:color="auto" w:sz="4" w:space="0"/>
            </w:tcBorders>
            <w:shd w:val="clear" w:color="auto" w:fill="auto"/>
            <w:vAlign w:val="bottom"/>
          </w:tcPr>
          <w:p w:rsidRPr="0015074A" w:rsidR="008F4D54" w:rsidP="008F4D54" w:rsidRDefault="008F4D54" w14:paraId="1C05F2AA" w14:textId="77777777">
            <w:pPr>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 xml:space="preserve">HUD Survey Instructions and Surveyor’s Report </w:t>
            </w:r>
            <w:r w:rsidRPr="0015074A">
              <w:rPr>
                <w:sz w:val="22"/>
                <w:szCs w:val="22"/>
              </w:rPr>
              <w:t xml:space="preserve">directs how the survey is to be conducted and the information that is to be reported.  The instructions cover site grading plan preparation, plot planning design, condo/air-rights, possible flood hazards, and blanket easements. Per the Instructions, a current Surveyor’s Report must be included with the survey map(s)/plat(s) submitted to HUD.  The </w:t>
            </w:r>
            <w:r w:rsidRPr="0015074A">
              <w:rPr>
                <w:b/>
                <w:sz w:val="22"/>
                <w:szCs w:val="22"/>
              </w:rPr>
              <w:t xml:space="preserve">Surveyor Report </w:t>
            </w:r>
            <w:r w:rsidRPr="0015074A">
              <w:rPr>
                <w:sz w:val="22"/>
                <w:szCs w:val="22"/>
              </w:rPr>
              <w:t xml:space="preserve">requires the Surveyor to address such items as rights of way, any water running through the premises, electricity or electromagnetic communications, disputed boundaries or encroachments, earth moving work, building or possession lines, recent street or sidewalk construction, flood hazards, and use of the property as a solid waste dump or sanitary landfill.  The information collection contained in the HUD Survey Instructions and Report assists HUD in determining if the property will have marketable title, which is especially important if the Borrower defaults and the property becomes held-by-HUD. </w:t>
            </w:r>
          </w:p>
          <w:p w:rsidRPr="0015074A" w:rsidR="008F4D54" w:rsidP="008F4D54" w:rsidRDefault="008F4D54" w14:paraId="2B3B3129" w14:textId="77777777">
            <w:pPr>
              <w:rPr>
                <w:sz w:val="22"/>
                <w:szCs w:val="22"/>
              </w:rPr>
            </w:pPr>
          </w:p>
        </w:tc>
      </w:tr>
      <w:tr w:rsidRPr="0015074A" w:rsidR="008F4D54" w:rsidTr="00193CF4" w14:paraId="4CCE8081" w14:textId="77777777">
        <w:trPr>
          <w:trHeight w:val="2165"/>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74503526" w14:textId="77777777">
            <w:pPr>
              <w:overflowPunct/>
              <w:autoSpaceDE/>
              <w:autoSpaceDN/>
              <w:adjustRightInd/>
              <w:spacing w:after="200"/>
              <w:textAlignment w:val="auto"/>
              <w:rPr>
                <w:sz w:val="22"/>
                <w:szCs w:val="22"/>
              </w:rPr>
            </w:pPr>
            <w:r w:rsidRPr="0015074A">
              <w:rPr>
                <w:sz w:val="22"/>
                <w:szCs w:val="22"/>
              </w:rPr>
              <w:lastRenderedPageBreak/>
              <w:t>HUD–91710M</w:t>
            </w:r>
          </w:p>
        </w:tc>
        <w:tc>
          <w:tcPr>
            <w:tcW w:w="6770" w:type="dxa"/>
            <w:tcBorders>
              <w:top w:val="nil"/>
              <w:left w:val="nil"/>
              <w:bottom w:val="single" w:color="auto" w:sz="4" w:space="0"/>
              <w:right w:val="single" w:color="auto" w:sz="4" w:space="0"/>
            </w:tcBorders>
            <w:shd w:val="clear" w:color="auto" w:fill="auto"/>
            <w:hideMark/>
          </w:tcPr>
          <w:p w:rsidRPr="0015074A" w:rsidR="008F4D54" w:rsidP="008F4D54" w:rsidRDefault="008F4D54" w14:paraId="4413F5EE" w14:textId="77777777">
            <w:pPr>
              <w:overflowPunct/>
              <w:autoSpaceDE/>
              <w:autoSpaceDN/>
              <w:adjustRightInd/>
              <w:spacing w:after="200"/>
              <w:textAlignment w:val="auto"/>
              <w:rPr>
                <w:sz w:val="22"/>
                <w:szCs w:val="22"/>
              </w:rPr>
            </w:pPr>
            <w:r w:rsidRPr="0015074A">
              <w:rPr>
                <w:b/>
                <w:sz w:val="22"/>
                <w:szCs w:val="22"/>
              </w:rPr>
              <w:t xml:space="preserve">Residual Receipts Note (Nonprofit Borrower)  - </w:t>
            </w:r>
            <w:r w:rsidRPr="0015074A">
              <w:rPr>
                <w:sz w:val="22"/>
                <w:szCs w:val="22"/>
              </w:rPr>
              <w:t>The Residual Receipts Note establishes the Principal and Interest of Residual Receipts derived for the property insured by HUD that is due by the Nonprofit Borrower and when such amount is due and payable, and the manner and schedule of payments.  The Residual Receipts Note requires the Nonprofit Borrower to seek prior approval from HUD for certain actions, for example, the sale, transfer, assign, or pledge the note. The information collection requirements contained in Residual Receipts Note are to oversee the parties’ compliance with all applicable legal requirements and therefore ensure protection of the FHA insurance fund.</w:t>
            </w:r>
          </w:p>
        </w:tc>
      </w:tr>
      <w:tr w:rsidRPr="0015074A" w:rsidR="008F4D54" w:rsidTr="00EC5BEF" w14:paraId="55BCF120"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2924B4EC" w14:textId="77777777">
            <w:pPr>
              <w:overflowPunct/>
              <w:autoSpaceDE/>
              <w:autoSpaceDN/>
              <w:adjustRightInd/>
              <w:spacing w:after="200"/>
              <w:textAlignment w:val="auto"/>
              <w:rPr>
                <w:sz w:val="22"/>
                <w:szCs w:val="22"/>
              </w:rPr>
            </w:pPr>
            <w:r w:rsidRPr="0015074A">
              <w:rPr>
                <w:sz w:val="22"/>
                <w:szCs w:val="22"/>
              </w:rPr>
              <w:t>HUD–91712M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003D9655" w14:textId="77777777">
            <w:pPr>
              <w:overflowPunct/>
              <w:autoSpaceDE/>
              <w:autoSpaceDN/>
              <w:adjustRightInd/>
              <w:spacing w:after="200"/>
              <w:textAlignment w:val="auto"/>
              <w:rPr>
                <w:sz w:val="22"/>
                <w:szCs w:val="22"/>
              </w:rPr>
            </w:pPr>
            <w:r w:rsidRPr="0015074A">
              <w:rPr>
                <w:b/>
                <w:sz w:val="22"/>
                <w:szCs w:val="22"/>
              </w:rPr>
              <w:t xml:space="preserve">Residual Receipts Note (Limited Dividend Borrower) </w:t>
            </w:r>
            <w:r w:rsidRPr="0015074A">
              <w:rPr>
                <w:sz w:val="22"/>
                <w:szCs w:val="22"/>
              </w:rPr>
              <w:t>- The Residual Receipts Note establishes the Principal and Interest of Residual Receipts derived for the property insured by HUD that is due by the Limited Dividend Borrower and when such amount is due and payable, and the manner and schedule of payments.  The Residual Receipts Note requires the Limited Dividend Borrower to seek prior approval from HUD for certain actions, for example, the sale, transfer, assign, or pledge the note.  The information collection requirements contained in the Residual Receipts Note are to oversee the parties’ compliance with all applicable legal requirements and therefore ensure protection of the FHA insurance fund.</w:t>
            </w:r>
          </w:p>
        </w:tc>
      </w:tr>
      <w:tr w:rsidRPr="0015074A" w:rsidR="008F4D54" w:rsidTr="00EC5BEF" w14:paraId="52457A0C"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4C7B45F2" w14:textId="77777777">
            <w:pPr>
              <w:overflowPunct/>
              <w:autoSpaceDE/>
              <w:autoSpaceDN/>
              <w:adjustRightInd/>
              <w:spacing w:after="200"/>
              <w:textAlignment w:val="auto"/>
              <w:rPr>
                <w:sz w:val="22"/>
                <w:szCs w:val="22"/>
              </w:rPr>
            </w:pPr>
            <w:r w:rsidRPr="0015074A">
              <w:rPr>
                <w:sz w:val="22"/>
                <w:szCs w:val="22"/>
              </w:rPr>
              <w:t>HUD–91725M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30373DAA" w14:textId="77777777">
            <w:pPr>
              <w:overflowPunct/>
              <w:autoSpaceDE/>
              <w:autoSpaceDN/>
              <w:adjustRightInd/>
              <w:spacing w:after="200"/>
              <w:textAlignment w:val="auto"/>
              <w:rPr>
                <w:sz w:val="22"/>
                <w:szCs w:val="22"/>
              </w:rPr>
            </w:pPr>
            <w:r w:rsidRPr="0015074A">
              <w:rPr>
                <w:b/>
                <w:sz w:val="22"/>
                <w:szCs w:val="22"/>
              </w:rPr>
              <w:t xml:space="preserve">Guide to Opinion of Borrowers </w:t>
            </w:r>
            <w:r w:rsidRPr="0015074A">
              <w:rPr>
                <w:sz w:val="22"/>
                <w:szCs w:val="22"/>
              </w:rPr>
              <w:t>- The Opinion is designed to provide HUD and the mortgagee with assurance that the mortgagor or owner entity has been validly formed, lawfully exists and that the security property and the construction thereupon comply with appropriate local laws such as building codes, zoning, etc. Further, the loan documents must comport with local law and practice and only an attorney licensed in the jurisdiction can complete such documents and provide HUD with the requisite assurance. It would be an enormous burden for HUD and the mortgagee, which often is a national entity, to perform such a legal analysis of the mortgagor or owner entity, the documents and the transaction. A form is designed to provide HUD the opinion.</w:t>
            </w:r>
          </w:p>
        </w:tc>
      </w:tr>
      <w:tr w:rsidRPr="0015074A" w:rsidR="008F4D54" w:rsidTr="00EC5BEF" w14:paraId="28D88BB2"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4E680FA7" w14:textId="77777777">
            <w:pPr>
              <w:overflowPunct/>
              <w:autoSpaceDE/>
              <w:autoSpaceDN/>
              <w:adjustRightInd/>
              <w:spacing w:after="200"/>
              <w:textAlignment w:val="auto"/>
              <w:rPr>
                <w:sz w:val="22"/>
                <w:szCs w:val="22"/>
              </w:rPr>
            </w:pPr>
            <w:r w:rsidRPr="0015074A">
              <w:rPr>
                <w:sz w:val="22"/>
                <w:szCs w:val="22"/>
              </w:rPr>
              <w:t>HUD–91725M–CERT</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092D45B9" w14:textId="77777777">
            <w:pPr>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Opinion of Borrower’s Counsel</w:t>
            </w:r>
            <w:r w:rsidRPr="0015074A">
              <w:rPr>
                <w:sz w:val="22"/>
                <w:szCs w:val="22"/>
              </w:rPr>
              <w:t xml:space="preserve"> is designed to provide HUD and the mortgagee with assurance that the mortgagor or owner entity has been validly formed, lawfully exists and that the security property and the construction thereupon comply with appropriate local laws such as building codes, zoning, etc. Further, the loan documents must comport with local law and practice and only an attorney licensed in the jurisdiction can complete such documents and provide HUD with the requisite assurance. It would be an enormous burden for HUD and the mortgagee, which often is a national entity, to perform such a legal analysis of the mortgagor or owner entity, the documents and the transaction. A form is designed to provide HUD the opinion.</w:t>
            </w:r>
          </w:p>
        </w:tc>
      </w:tr>
      <w:tr w:rsidRPr="0015074A" w:rsidR="008F4D54" w:rsidTr="00EC5BEF" w14:paraId="6081A5A5"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1673FC11" w14:textId="77777777">
            <w:pPr>
              <w:overflowPunct/>
              <w:autoSpaceDE/>
              <w:autoSpaceDN/>
              <w:adjustRightInd/>
              <w:spacing w:after="200"/>
              <w:textAlignment w:val="auto"/>
              <w:rPr>
                <w:sz w:val="22"/>
                <w:szCs w:val="22"/>
              </w:rPr>
            </w:pPr>
            <w:r w:rsidRPr="0015074A">
              <w:rPr>
                <w:sz w:val="22"/>
                <w:szCs w:val="22"/>
              </w:rPr>
              <w:t>HUD–91725M–INST</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7A99C7D4" w14:textId="77777777">
            <w:pPr>
              <w:overflowPunct/>
              <w:autoSpaceDE/>
              <w:autoSpaceDN/>
              <w:adjustRightInd/>
              <w:spacing w:after="200"/>
              <w:textAlignment w:val="auto"/>
              <w:rPr>
                <w:sz w:val="22"/>
                <w:szCs w:val="22"/>
              </w:rPr>
            </w:pPr>
            <w:r w:rsidRPr="0015074A">
              <w:rPr>
                <w:b/>
                <w:sz w:val="22"/>
                <w:szCs w:val="22"/>
              </w:rPr>
              <w:t>Instructions to Guide for Opinion of Borrower’s Counsel</w:t>
            </w:r>
            <w:r w:rsidRPr="0015074A">
              <w:rPr>
                <w:sz w:val="22"/>
                <w:szCs w:val="22"/>
              </w:rPr>
              <w:t xml:space="preserve"> - The opinion is designed to provide HUD and the mortgagee with assurance that the mortgagor or owner entity has been validly formed, lawfully exists and that the security property and the construction thereupon comply with appropriate local laws such as building codes, zoning, etc. Further, the loan documents must comport with local law and practice and only an attorney licensed in the jurisdiction can complete such documents </w:t>
            </w:r>
            <w:r w:rsidRPr="0015074A">
              <w:rPr>
                <w:sz w:val="22"/>
                <w:szCs w:val="22"/>
              </w:rPr>
              <w:lastRenderedPageBreak/>
              <w:t xml:space="preserve">and provide HUD with the requisite assurance. It would be an enormous burden for HUD and the mortgagee, which often is a national entity, to perform such a legal analysis of the mortgagor or owner entity, the documents and the transaction. A form is designed to provide HUD the opinion. </w:t>
            </w:r>
          </w:p>
          <w:p w:rsidRPr="0015074A" w:rsidR="008F4D54" w:rsidP="008F4D54" w:rsidRDefault="008F4D54" w14:paraId="7893FDEF" w14:textId="77777777">
            <w:pPr>
              <w:overflowPunct/>
              <w:autoSpaceDE/>
              <w:autoSpaceDN/>
              <w:adjustRightInd/>
              <w:spacing w:after="200"/>
              <w:textAlignment w:val="auto"/>
              <w:rPr>
                <w:sz w:val="22"/>
                <w:szCs w:val="22"/>
              </w:rPr>
            </w:pPr>
            <w:r w:rsidRPr="0015074A">
              <w:rPr>
                <w:sz w:val="22"/>
                <w:szCs w:val="22"/>
              </w:rPr>
              <w:t xml:space="preserve">The accompanying instructions to the Guide assist Borrower’s counsel (91725M-INST) ensures the legal opinion addresses all required issues.  Additionally, the instructions identify the parties to whom the Borrower’s counsel must provide the legal </w:t>
            </w:r>
            <w:proofErr w:type="gramStart"/>
            <w:r w:rsidRPr="0015074A">
              <w:rPr>
                <w:sz w:val="22"/>
                <w:szCs w:val="22"/>
              </w:rPr>
              <w:t>opinion, and</w:t>
            </w:r>
            <w:proofErr w:type="gramEnd"/>
            <w:r w:rsidRPr="0015074A">
              <w:rPr>
                <w:sz w:val="22"/>
                <w:szCs w:val="22"/>
              </w:rPr>
              <w:t xml:space="preserve"> directs which documents must be attached to the opinion.</w:t>
            </w:r>
          </w:p>
        </w:tc>
      </w:tr>
      <w:tr w:rsidRPr="0015074A" w:rsidR="008F4D54" w:rsidTr="00EC5BEF" w14:paraId="2701887A"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68BC9377" w14:textId="77777777">
            <w:pPr>
              <w:overflowPunct/>
              <w:autoSpaceDE/>
              <w:autoSpaceDN/>
              <w:adjustRightInd/>
              <w:spacing w:after="200"/>
              <w:textAlignment w:val="auto"/>
              <w:rPr>
                <w:sz w:val="22"/>
                <w:szCs w:val="22"/>
              </w:rPr>
            </w:pPr>
            <w:r w:rsidRPr="0015074A">
              <w:rPr>
                <w:sz w:val="22"/>
                <w:szCs w:val="22"/>
              </w:rPr>
              <w:lastRenderedPageBreak/>
              <w:t>HUD–92023M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257224FB" w14:textId="77777777">
            <w:pPr>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Request for Final Endorsement of Credit Instrument</w:t>
            </w:r>
            <w:r w:rsidRPr="0015074A">
              <w:rPr>
                <w:sz w:val="22"/>
                <w:szCs w:val="22"/>
              </w:rPr>
              <w:t xml:space="preserve"> meets the requirements of 24 CFR 200.100(b) and the form, HUD-92023M requires the parties (Lender, Borrower, and Contractor) to provide the information solicited by this form which will reflect compliance with the terms and conditions of final endorsement. The information collection requirements contained in the Request for Final Endorsement of Credit Instrument are to oversee the parties’ compliance with all applicable legal requirements and therefore ensure protection of the FHA insurance fund.</w:t>
            </w:r>
          </w:p>
        </w:tc>
      </w:tr>
      <w:tr w:rsidRPr="0015074A" w:rsidR="008F4D54" w:rsidTr="00EC5BEF" w14:paraId="3BA0FBD3"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00DD7B41" w14:textId="77777777">
            <w:pPr>
              <w:overflowPunct/>
              <w:autoSpaceDE/>
              <w:autoSpaceDN/>
              <w:adjustRightInd/>
              <w:spacing w:after="200"/>
              <w:textAlignment w:val="auto"/>
              <w:rPr>
                <w:sz w:val="22"/>
                <w:szCs w:val="22"/>
              </w:rPr>
            </w:pPr>
            <w:r w:rsidRPr="0015074A">
              <w:rPr>
                <w:sz w:val="22"/>
                <w:szCs w:val="22"/>
              </w:rPr>
              <w:t>HUD–92070M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4BCE124D" w14:textId="77777777">
            <w:pPr>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Lease Addendum</w:t>
            </w:r>
            <w:r w:rsidRPr="0015074A">
              <w:rPr>
                <w:sz w:val="22"/>
                <w:szCs w:val="22"/>
              </w:rPr>
              <w:t xml:space="preserve"> ensures that the mortgage property that is subject to a ground lease does not conflict with statutory or regulatory requirements to which the mortgaged property insured by HUD is subject.  The Lease Addendum establishes certain notification requirements which landlord must adhere (e.g., notice of default, including an itemization of the amounts of </w:t>
            </w:r>
            <w:proofErr w:type="gramStart"/>
            <w:r w:rsidRPr="0015074A">
              <w:rPr>
                <w:sz w:val="22"/>
                <w:szCs w:val="22"/>
              </w:rPr>
              <w:t>default;</w:t>
            </w:r>
            <w:proofErr w:type="gramEnd"/>
            <w:r w:rsidRPr="0015074A">
              <w:rPr>
                <w:sz w:val="22"/>
                <w:szCs w:val="22"/>
              </w:rPr>
              <w:t xml:space="preserve"> notice of termination of the ground lease, execution of a new ground lease, etc.)  The information collection requirements contained in Lease Addendum are to oversee the parties’ compliance with all applicable legal requirements and therefore ensure protection of the FHA insurance fund.</w:t>
            </w:r>
          </w:p>
        </w:tc>
      </w:tr>
      <w:tr w:rsidRPr="0015074A" w:rsidR="008F4D54" w:rsidTr="00EC5BEF" w14:paraId="4D603FDA"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29E9A984" w14:textId="77777777">
            <w:pPr>
              <w:overflowPunct/>
              <w:autoSpaceDE/>
              <w:autoSpaceDN/>
              <w:adjustRightInd/>
              <w:spacing w:after="200"/>
              <w:textAlignment w:val="auto"/>
              <w:rPr>
                <w:sz w:val="22"/>
                <w:szCs w:val="22"/>
              </w:rPr>
            </w:pPr>
            <w:r w:rsidRPr="0015074A">
              <w:rPr>
                <w:sz w:val="22"/>
                <w:szCs w:val="22"/>
              </w:rPr>
              <w:t>HUD–92223M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0418FAF5" w14:textId="77777777">
            <w:pPr>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Surplus Cash Note</w:t>
            </w:r>
            <w:r w:rsidRPr="0015074A">
              <w:rPr>
                <w:sz w:val="22"/>
                <w:szCs w:val="22"/>
              </w:rPr>
              <w:t xml:space="preserve"> establishes the Principal and Interest of Surplus Cash derived for the property insured by HUD.  The Surplus Cash Note requires the Maker of the Note to seek prior approval from HUD for certain actions, for example, the sale, transfer, assign, or pledge the note. The information collection requirements contained in Surplus Cash Note are to oversee the parties’ compliance with all applicable legal requirements and therefore ensure protection of the FHA insurance fund.</w:t>
            </w:r>
          </w:p>
        </w:tc>
      </w:tr>
      <w:tr w:rsidRPr="0015074A" w:rsidR="008F4D54" w:rsidTr="00EC5BEF" w14:paraId="3A199B21"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tcPr>
          <w:p w:rsidRPr="0015074A" w:rsidR="008F4D54" w:rsidP="008F4D54" w:rsidRDefault="008F4D54" w14:paraId="007E668A" w14:textId="77777777">
            <w:pPr>
              <w:overflowPunct/>
              <w:autoSpaceDE/>
              <w:autoSpaceDN/>
              <w:adjustRightInd/>
              <w:spacing w:after="200"/>
              <w:textAlignment w:val="auto"/>
              <w:rPr>
                <w:sz w:val="22"/>
                <w:szCs w:val="22"/>
              </w:rPr>
            </w:pPr>
            <w:r w:rsidRPr="0015074A">
              <w:rPr>
                <w:sz w:val="22"/>
                <w:szCs w:val="22"/>
              </w:rPr>
              <w:t>HUD-92408M</w:t>
            </w:r>
          </w:p>
        </w:tc>
        <w:tc>
          <w:tcPr>
            <w:tcW w:w="6770" w:type="dxa"/>
            <w:tcBorders>
              <w:top w:val="nil"/>
              <w:left w:val="nil"/>
              <w:bottom w:val="single" w:color="auto" w:sz="4" w:space="0"/>
              <w:right w:val="single" w:color="auto" w:sz="4" w:space="0"/>
            </w:tcBorders>
            <w:shd w:val="clear" w:color="auto" w:fill="auto"/>
            <w:vAlign w:val="bottom"/>
          </w:tcPr>
          <w:p w:rsidRPr="0015074A" w:rsidR="008F4D54" w:rsidP="008F4D54" w:rsidRDefault="008F4D54" w14:paraId="0C307588" w14:textId="77777777">
            <w:pPr>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HUD Amendment to AIA Document B108</w:t>
            </w:r>
            <w:r w:rsidRPr="0015074A">
              <w:rPr>
                <w:sz w:val="22"/>
                <w:szCs w:val="22"/>
              </w:rPr>
              <w:t xml:space="preserve"> contain terms and conditions that are unique to Federally Funded or Federally Insured Projects, reflects current industry practice, and provides greater transparency about services provided by licensed professionals while still protecting HUD’s interest. While the Agreement is structured so that either the owner or the architect may provide construction cost estimates to the government, for FHA purposes, only the owner can provide cost estimates to FHA.  This information is needed to ensure protection of the FHA insurance fund.</w:t>
            </w:r>
          </w:p>
        </w:tc>
      </w:tr>
      <w:tr w:rsidRPr="0015074A" w:rsidR="008F4D54" w:rsidTr="00EC5BEF" w14:paraId="1D20B57E"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0361133A" w14:textId="77777777">
            <w:pPr>
              <w:overflowPunct/>
              <w:autoSpaceDE/>
              <w:autoSpaceDN/>
              <w:adjustRightInd/>
              <w:spacing w:after="200"/>
              <w:textAlignment w:val="auto"/>
              <w:rPr>
                <w:sz w:val="22"/>
                <w:szCs w:val="22"/>
              </w:rPr>
            </w:pPr>
            <w:r w:rsidRPr="0015074A">
              <w:rPr>
                <w:sz w:val="22"/>
                <w:szCs w:val="22"/>
              </w:rPr>
              <w:t>HUD–92412M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3E2B45C7" w14:textId="77777777">
            <w:pPr>
              <w:overflowPunct/>
              <w:autoSpaceDE/>
              <w:autoSpaceDN/>
              <w:adjustRightInd/>
              <w:spacing w:after="200"/>
              <w:textAlignment w:val="auto"/>
              <w:rPr>
                <w:sz w:val="22"/>
                <w:szCs w:val="22"/>
              </w:rPr>
            </w:pPr>
            <w:r w:rsidRPr="0015074A">
              <w:rPr>
                <w:sz w:val="22"/>
                <w:szCs w:val="22"/>
              </w:rPr>
              <w:t xml:space="preserve">Through the </w:t>
            </w:r>
            <w:r w:rsidRPr="0015074A">
              <w:rPr>
                <w:b/>
                <w:sz w:val="22"/>
                <w:szCs w:val="22"/>
              </w:rPr>
              <w:t>Escrow Agreement for Working Capital</w:t>
            </w:r>
            <w:r w:rsidRPr="0015074A">
              <w:rPr>
                <w:sz w:val="22"/>
                <w:szCs w:val="22"/>
              </w:rPr>
              <w:t xml:space="preserve">, the Borrower deposits with the Lender a specified amount of funds to guarantee payment of post-construction costs, such as equipping and renting the rental project, taxes, ground rents, property insurance premiums and </w:t>
            </w:r>
            <w:r w:rsidRPr="0015074A">
              <w:rPr>
                <w:sz w:val="22"/>
                <w:szCs w:val="22"/>
              </w:rPr>
              <w:lastRenderedPageBreak/>
              <w:t>assessments. The Escrow Agreement provides directions on how the funds are to be deposited and disbursed.  This information is needed to ensure protection of the FHA insurance fund.</w:t>
            </w:r>
          </w:p>
        </w:tc>
      </w:tr>
      <w:tr w:rsidRPr="0015074A" w:rsidR="008F4D54" w:rsidTr="00EC5BEF" w14:paraId="26318895"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0ADF6038" w14:textId="77777777">
            <w:pPr>
              <w:overflowPunct/>
              <w:autoSpaceDE/>
              <w:autoSpaceDN/>
              <w:adjustRightInd/>
              <w:spacing w:after="200"/>
              <w:textAlignment w:val="auto"/>
              <w:rPr>
                <w:sz w:val="22"/>
                <w:szCs w:val="22"/>
              </w:rPr>
            </w:pPr>
            <w:r w:rsidRPr="0015074A">
              <w:rPr>
                <w:sz w:val="22"/>
                <w:szCs w:val="22"/>
              </w:rPr>
              <w:lastRenderedPageBreak/>
              <w:t>HUD–92414M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367AF5B9" w14:textId="77777777">
            <w:pPr>
              <w:keepLines/>
              <w:overflowPunct/>
              <w:autoSpaceDE/>
              <w:autoSpaceDN/>
              <w:adjustRightInd/>
              <w:spacing w:after="200"/>
              <w:ind w:left="-18" w:firstLine="18"/>
              <w:textAlignment w:val="auto"/>
              <w:rPr>
                <w:sz w:val="22"/>
                <w:szCs w:val="22"/>
              </w:rPr>
            </w:pPr>
            <w:r w:rsidRPr="0015074A">
              <w:rPr>
                <w:sz w:val="22"/>
                <w:szCs w:val="22"/>
              </w:rPr>
              <w:t xml:space="preserve">Through the </w:t>
            </w:r>
            <w:r w:rsidRPr="0015074A">
              <w:rPr>
                <w:b/>
                <w:sz w:val="22"/>
                <w:szCs w:val="22"/>
              </w:rPr>
              <w:t>Escrow Agreement for Latent Defects</w:t>
            </w:r>
            <w:r w:rsidRPr="0015074A">
              <w:rPr>
                <w:sz w:val="22"/>
                <w:szCs w:val="22"/>
              </w:rPr>
              <w:t>, the Borrower deposits with the Lender a specified amount of funds to guarantee against defects in the construction due to faulty materials or workmanship, defective materials or damage to the project resulting from such defects within one year after completion of the project.  The Escrow Agreement specifies the terms and conditions upon which escrowed funds may be drawn and disbursed. The information collection requirements contained in the Escrow Agreement for Latent Defects assists in overseeing parties’ compliance with all applicable legal requirements and therefore ensure protection of the FHA insurance fund.</w:t>
            </w:r>
          </w:p>
        </w:tc>
      </w:tr>
      <w:tr w:rsidRPr="0015074A" w:rsidR="008F4D54" w:rsidTr="00EC5BEF" w14:paraId="6E1690CF" w14:textId="77777777">
        <w:trPr>
          <w:trHeight w:val="300"/>
        </w:trPr>
        <w:tc>
          <w:tcPr>
            <w:tcW w:w="2790" w:type="dxa"/>
            <w:tcBorders>
              <w:top w:val="single" w:color="auto" w:sz="4" w:space="0"/>
              <w:left w:val="single" w:color="auto" w:sz="4" w:space="0"/>
              <w:bottom w:val="single" w:color="auto" w:sz="4" w:space="0"/>
              <w:right w:val="nil"/>
            </w:tcBorders>
            <w:shd w:val="clear" w:color="auto" w:fill="auto"/>
            <w:vAlign w:val="center"/>
            <w:hideMark/>
          </w:tcPr>
          <w:p w:rsidRPr="0015074A" w:rsidR="008F4D54" w:rsidP="008F4D54" w:rsidRDefault="008F4D54" w14:paraId="555195D1" w14:textId="77777777">
            <w:pPr>
              <w:overflowPunct/>
              <w:autoSpaceDE/>
              <w:autoSpaceDN/>
              <w:adjustRightInd/>
              <w:spacing w:after="200"/>
              <w:textAlignment w:val="auto"/>
              <w:rPr>
                <w:sz w:val="22"/>
                <w:szCs w:val="22"/>
              </w:rPr>
            </w:pPr>
            <w:r w:rsidRPr="0015074A">
              <w:rPr>
                <w:sz w:val="22"/>
                <w:szCs w:val="22"/>
              </w:rPr>
              <w:t>HUD- 92420M</w:t>
            </w:r>
          </w:p>
        </w:tc>
        <w:tc>
          <w:tcPr>
            <w:tcW w:w="67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5074A" w:rsidR="008F4D54" w:rsidP="008F4D54" w:rsidRDefault="008F4D54" w14:paraId="35ED5D06" w14:textId="77777777">
            <w:pPr>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 xml:space="preserve">Subordination Agreement </w:t>
            </w:r>
            <w:r w:rsidRPr="0015074A">
              <w:rPr>
                <w:sz w:val="22"/>
                <w:szCs w:val="22"/>
              </w:rPr>
              <w:t xml:space="preserve">establishes the obligations of the Borrower and the Senior Mortgagee with respect to the Borrower obtaining a subordinate loan.  The Subordination Agreement also requires the Borrower to notify the Senior Mortgagee and HUD concerning certain actions that the Borrower may take.  The information collection requirements contained in the Subordination Agreement are to oversee the parties’ compliance with all applicable legal requirements and therefore ensure protection of the FHA insurance fund.  This form is now the form used with public secondary financing lenders.  </w:t>
            </w:r>
          </w:p>
        </w:tc>
      </w:tr>
      <w:tr w:rsidRPr="0015074A" w:rsidR="008F4D54" w:rsidTr="00EC5BEF" w14:paraId="19CF259B"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72BE4909" w14:textId="77777777">
            <w:pPr>
              <w:overflowPunct/>
              <w:autoSpaceDE/>
              <w:autoSpaceDN/>
              <w:adjustRightInd/>
              <w:spacing w:after="200"/>
              <w:textAlignment w:val="auto"/>
              <w:rPr>
                <w:sz w:val="22"/>
                <w:szCs w:val="22"/>
              </w:rPr>
            </w:pPr>
            <w:r w:rsidRPr="0015074A">
              <w:rPr>
                <w:sz w:val="22"/>
                <w:szCs w:val="22"/>
              </w:rPr>
              <w:t>HUD–92434M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0904D795" w14:textId="77777777">
            <w:pPr>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Lender’s Certificate</w:t>
            </w:r>
            <w:r w:rsidRPr="0015074A">
              <w:rPr>
                <w:sz w:val="22"/>
                <w:szCs w:val="22"/>
              </w:rPr>
              <w:t xml:space="preserve"> establishes the conditions, which the Lender agrees to abide by in consideration of HUD’s commitment to insure the mortgage, and by which the Lender certifies that the conditions have been fulfilled to date, including any work done prior to endorsement of the Note that has been approved by HUD in writing, and all HUD imposed conditions that have been met with respect to such work.  The information collection requirements contained in the Lender’s Certificate are to oversee the parties’ compliance with all applicable legal requirements and therefore ensure protection of the FHA insurance fund.</w:t>
            </w:r>
          </w:p>
        </w:tc>
      </w:tr>
      <w:tr w:rsidRPr="0015074A" w:rsidR="008F4D54" w:rsidTr="00EC5BEF" w14:paraId="77EF88BC"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3AE260CF" w14:textId="77777777">
            <w:pPr>
              <w:overflowPunct/>
              <w:autoSpaceDE/>
              <w:autoSpaceDN/>
              <w:adjustRightInd/>
              <w:spacing w:after="200"/>
              <w:textAlignment w:val="auto"/>
              <w:rPr>
                <w:sz w:val="22"/>
                <w:szCs w:val="22"/>
              </w:rPr>
            </w:pPr>
            <w:r w:rsidRPr="0015074A">
              <w:rPr>
                <w:sz w:val="22"/>
                <w:szCs w:val="22"/>
              </w:rPr>
              <w:t>HUD–92441M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19A8B334" w14:textId="77777777">
            <w:pPr>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 xml:space="preserve">Building Loan Agreement </w:t>
            </w:r>
            <w:r w:rsidRPr="0015074A">
              <w:rPr>
                <w:sz w:val="22"/>
                <w:szCs w:val="22"/>
              </w:rPr>
              <w:t>identifies the property on which the project is to be constructed and the Borrower’s agreement to construct the project in accordance with the terms and conditions of the agreement and to provide the Lender with such information concerning progress of construction and compliance with the terms and conditions of the agreement, as provided in the agreement. The information collection requirements contained in Building Loan Agreement are to oversee the parties’ compliance with all applicable legal requirements and therefore ensure protection of the FHA insurance fund.</w:t>
            </w:r>
          </w:p>
        </w:tc>
      </w:tr>
      <w:tr w:rsidRPr="0015074A" w:rsidR="008F4D54" w:rsidTr="00EC5BEF" w14:paraId="36F33F6F"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3B5D9300" w14:textId="77777777">
            <w:pPr>
              <w:overflowPunct/>
              <w:autoSpaceDE/>
              <w:autoSpaceDN/>
              <w:adjustRightInd/>
              <w:spacing w:after="200"/>
              <w:textAlignment w:val="auto"/>
              <w:rPr>
                <w:sz w:val="22"/>
                <w:szCs w:val="22"/>
              </w:rPr>
            </w:pPr>
            <w:r w:rsidRPr="0015074A">
              <w:rPr>
                <w:sz w:val="22"/>
                <w:szCs w:val="22"/>
              </w:rPr>
              <w:t>HUD–92442M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0FDD46D6" w14:textId="77777777">
            <w:pPr>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 xml:space="preserve">Construction Contract </w:t>
            </w:r>
            <w:r w:rsidRPr="0015074A">
              <w:rPr>
                <w:sz w:val="22"/>
                <w:szCs w:val="22"/>
              </w:rPr>
              <w:t xml:space="preserve">sets for the terms and conditions between the Owner of the property for which HUD has insured the mortgage and the Contractor regarding the construction to be done on the property, and sets forth such disclosures to be made by the Owner and Contractor to HUD so that HUD is assured of the parties compliance with the terms and conditions of the Construction Contract.  The information collection requirements contained in the Construction Contract are to oversee the </w:t>
            </w:r>
            <w:r w:rsidRPr="0015074A">
              <w:rPr>
                <w:sz w:val="22"/>
                <w:szCs w:val="22"/>
              </w:rPr>
              <w:lastRenderedPageBreak/>
              <w:t>parties’ compliance with all applicable legal requirements and therefore ensure protection of the FHA insurance fund.</w:t>
            </w:r>
          </w:p>
        </w:tc>
      </w:tr>
      <w:tr w:rsidRPr="0015074A" w:rsidR="008F4D54" w:rsidTr="00EC5BEF" w14:paraId="51E5C890"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2CD547F0" w14:textId="77777777">
            <w:pPr>
              <w:overflowPunct/>
              <w:autoSpaceDE/>
              <w:autoSpaceDN/>
              <w:adjustRightInd/>
              <w:spacing w:after="200"/>
              <w:textAlignment w:val="auto"/>
              <w:rPr>
                <w:sz w:val="22"/>
                <w:szCs w:val="22"/>
              </w:rPr>
            </w:pPr>
            <w:r w:rsidRPr="0015074A">
              <w:rPr>
                <w:sz w:val="22"/>
                <w:szCs w:val="22"/>
              </w:rPr>
              <w:lastRenderedPageBreak/>
              <w:t>HUD–92450M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0D358806" w14:textId="77777777">
            <w:pPr>
              <w:rPr>
                <w:sz w:val="22"/>
                <w:szCs w:val="22"/>
              </w:rPr>
            </w:pPr>
            <w:r w:rsidRPr="0015074A">
              <w:rPr>
                <w:sz w:val="22"/>
                <w:szCs w:val="22"/>
              </w:rPr>
              <w:t xml:space="preserve">The </w:t>
            </w:r>
            <w:r w:rsidRPr="0015074A">
              <w:rPr>
                <w:b/>
                <w:sz w:val="22"/>
                <w:szCs w:val="22"/>
              </w:rPr>
              <w:t>Completion Assurance Agreement</w:t>
            </w:r>
            <w:r w:rsidRPr="0015074A">
              <w:rPr>
                <w:sz w:val="22"/>
                <w:szCs w:val="22"/>
              </w:rPr>
              <w:t xml:space="preserve"> sets for the terms and conditions by which the Contractor assures the Borrower and Lender of the Contractor’s compliance with its obligations under the Construction Contract. The Completion Assurance Agreement provides certain notification requirements so that HUD is assured of the parties’ compliance with the terms and conditions of the Completion Assurance Agreement (e.g., disbursements can only be made following prior written approval by HUD).  The information collection requirements contained in the Completion Assurance Agreement are to oversee the parties’ compliance with all applicable legal requirements and therefore ensure protection of the FHA insurance fund.</w:t>
            </w:r>
          </w:p>
          <w:p w:rsidRPr="0015074A" w:rsidR="008F4D54" w:rsidP="008F4D54" w:rsidRDefault="008F4D54" w14:paraId="59B00CBE" w14:textId="77777777">
            <w:pPr>
              <w:rPr>
                <w:sz w:val="22"/>
                <w:szCs w:val="22"/>
              </w:rPr>
            </w:pPr>
          </w:p>
        </w:tc>
      </w:tr>
      <w:tr w:rsidRPr="0015074A" w:rsidR="008F4D54" w:rsidTr="00EC5BEF" w14:paraId="47ACC377"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774C1998" w14:textId="77777777">
            <w:pPr>
              <w:overflowPunct/>
              <w:autoSpaceDE/>
              <w:autoSpaceDN/>
              <w:adjustRightInd/>
              <w:spacing w:after="200"/>
              <w:textAlignment w:val="auto"/>
              <w:rPr>
                <w:sz w:val="22"/>
                <w:szCs w:val="22"/>
              </w:rPr>
            </w:pPr>
            <w:r w:rsidRPr="0015074A">
              <w:rPr>
                <w:sz w:val="22"/>
                <w:szCs w:val="22"/>
              </w:rPr>
              <w:t>HUD–92452A–M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3D7EE1E4" w14:textId="77777777">
            <w:pPr>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 xml:space="preserve">Payment Bond </w:t>
            </w:r>
            <w:r w:rsidRPr="0015074A">
              <w:rPr>
                <w:sz w:val="22"/>
                <w:szCs w:val="22"/>
              </w:rPr>
              <w:t>sets for the terms and conditions by which the Contractor and its Surety assures proper payment of subcontractors and others working on the construction of the project. The Payment Bond provides certain notification requirements to the Lender and the Lender’s written consent. The information collection requirements contained in the Payment Bond are to oversee the parties’ compliance with all applicable legal requirements and therefore ensure protection of the FHA insurance fund.</w:t>
            </w:r>
          </w:p>
        </w:tc>
      </w:tr>
      <w:tr w:rsidRPr="0015074A" w:rsidR="008F4D54" w:rsidTr="00EC5BEF" w14:paraId="26F320CF"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49D38BB0" w14:textId="77777777">
            <w:pPr>
              <w:overflowPunct/>
              <w:autoSpaceDE/>
              <w:autoSpaceDN/>
              <w:adjustRightInd/>
              <w:spacing w:after="200"/>
              <w:textAlignment w:val="auto"/>
              <w:rPr>
                <w:sz w:val="22"/>
                <w:szCs w:val="22"/>
              </w:rPr>
            </w:pPr>
            <w:r w:rsidRPr="0015074A">
              <w:rPr>
                <w:sz w:val="22"/>
                <w:szCs w:val="22"/>
              </w:rPr>
              <w:t>HUD–92452M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53A2C883" w14:textId="77777777">
            <w:pPr>
              <w:overflowPunct/>
              <w:autoSpaceDE/>
              <w:autoSpaceDN/>
              <w:adjustRightInd/>
              <w:spacing w:after="200"/>
              <w:textAlignment w:val="auto"/>
              <w:rPr>
                <w:sz w:val="22"/>
                <w:szCs w:val="22"/>
              </w:rPr>
            </w:pPr>
            <w:r w:rsidRPr="0015074A">
              <w:rPr>
                <w:sz w:val="22"/>
                <w:szCs w:val="22"/>
              </w:rPr>
              <w:t xml:space="preserve"> The </w:t>
            </w:r>
            <w:r w:rsidRPr="0015074A">
              <w:rPr>
                <w:b/>
                <w:sz w:val="22"/>
                <w:szCs w:val="22"/>
              </w:rPr>
              <w:t>Performance Bond</w:t>
            </w:r>
            <w:r w:rsidRPr="0015074A">
              <w:rPr>
                <w:sz w:val="22"/>
                <w:szCs w:val="22"/>
              </w:rPr>
              <w:t xml:space="preserve"> sets for the terms and conditions by which the Contractor and its Surety assures payment if the Contractor fails to perform its obligations under the Construction Contract. The Performance Bond provides certain notification requirements to HUD for certain actions to be taken (for example an additional </w:t>
            </w:r>
            <w:proofErr w:type="spellStart"/>
            <w:r w:rsidRPr="0015074A">
              <w:rPr>
                <w:sz w:val="22"/>
                <w:szCs w:val="22"/>
              </w:rPr>
              <w:t>obligee</w:t>
            </w:r>
            <w:proofErr w:type="spellEnd"/>
            <w:r w:rsidRPr="0015074A">
              <w:rPr>
                <w:sz w:val="22"/>
                <w:szCs w:val="22"/>
              </w:rPr>
              <w:t xml:space="preserve"> or additional surety is only allowed with prior HUD approval) The information collection requirements contained in the Performance Bond are to oversee the parties’ compliance with all applicable legal requirements and therefore ensure protection of the FHA insurance fund.</w:t>
            </w:r>
          </w:p>
        </w:tc>
      </w:tr>
      <w:tr w:rsidRPr="0015074A" w:rsidR="008F4D54" w:rsidTr="00EC5BEF" w14:paraId="74D5E5A6"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583E6928" w14:textId="77777777">
            <w:pPr>
              <w:overflowPunct/>
              <w:autoSpaceDE/>
              <w:autoSpaceDN/>
              <w:adjustRightInd/>
              <w:spacing w:after="200"/>
              <w:textAlignment w:val="auto"/>
              <w:rPr>
                <w:sz w:val="22"/>
                <w:szCs w:val="22"/>
              </w:rPr>
            </w:pPr>
            <w:r w:rsidRPr="0015074A">
              <w:rPr>
                <w:sz w:val="22"/>
                <w:szCs w:val="22"/>
              </w:rPr>
              <w:t>HUD–92455M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6D551A11" w14:textId="77777777">
            <w:pPr>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 xml:space="preserve">Request for Final Endorsement of Credit Instrument </w:t>
            </w:r>
            <w:r w:rsidRPr="0015074A">
              <w:rPr>
                <w:sz w:val="22"/>
                <w:szCs w:val="22"/>
              </w:rPr>
              <w:t>meets the requirements of 24 CFR 200.100(b) and the form, HUD-92023M requires the parties (Lender, Borrower, and Contractor) to provide the information solicited by this form which will reflect compliance with the terms and conditions of final endorsement. The information collection requirements contained in the Request for Final Endorsement of Credit Instrument are to oversee the parties’ compliance with all applicable legal requirements and therefore ensure protection of the FHA insurance fund.</w:t>
            </w:r>
          </w:p>
        </w:tc>
      </w:tr>
      <w:tr w:rsidRPr="0015074A" w:rsidR="008F4D54" w:rsidTr="00EC5BEF" w14:paraId="30F3E258"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4CD80BAA" w14:textId="77777777">
            <w:pPr>
              <w:overflowPunct/>
              <w:autoSpaceDE/>
              <w:autoSpaceDN/>
              <w:adjustRightInd/>
              <w:spacing w:after="200"/>
              <w:textAlignment w:val="auto"/>
              <w:rPr>
                <w:sz w:val="22"/>
                <w:szCs w:val="22"/>
              </w:rPr>
            </w:pPr>
            <w:r w:rsidRPr="0015074A">
              <w:rPr>
                <w:sz w:val="22"/>
                <w:szCs w:val="22"/>
              </w:rPr>
              <w:t>HUD–92456M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17444410" w14:textId="77777777">
            <w:pPr>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Escrow Agreement for Incomplete Construction</w:t>
            </w:r>
            <w:r w:rsidRPr="0015074A">
              <w:rPr>
                <w:sz w:val="22"/>
                <w:szCs w:val="22"/>
              </w:rPr>
              <w:t xml:space="preserve"> sets for the terms and conditions between the Borrower and Lender and provides for the establishment of an escrow by the Borrower as security for completion of those improvements required by the Building Loan Agreement, which the Borrower has not yet completed, and as an inducement to the Lender to advance the entire approved amount of the Loan prior to completion of the improvements.  Such escrow also serves as security for HUD’s insurance of the loan.  The agreement provides for prior approval of HUD for certain actions to be taken by the Borrower or Lender. The information collection requirements contained in Escrow Agreement for Incomplete Construction are to oversee the parties’ compliance with all </w:t>
            </w:r>
            <w:r w:rsidRPr="0015074A">
              <w:rPr>
                <w:sz w:val="22"/>
                <w:szCs w:val="22"/>
              </w:rPr>
              <w:lastRenderedPageBreak/>
              <w:t>applicable legal requirements and therefore ensure protection of the FHA insurance fund.</w:t>
            </w:r>
          </w:p>
        </w:tc>
      </w:tr>
      <w:tr w:rsidRPr="0015074A" w:rsidR="008F4D54" w:rsidTr="00EC5BEF" w14:paraId="0E141707"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173F1D38" w14:textId="77777777">
            <w:pPr>
              <w:overflowPunct/>
              <w:autoSpaceDE/>
              <w:autoSpaceDN/>
              <w:adjustRightInd/>
              <w:spacing w:after="200"/>
              <w:textAlignment w:val="auto"/>
              <w:rPr>
                <w:sz w:val="22"/>
                <w:szCs w:val="22"/>
              </w:rPr>
            </w:pP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6B509940" w14:textId="77777777">
            <w:pPr>
              <w:overflowPunct/>
              <w:autoSpaceDE/>
              <w:autoSpaceDN/>
              <w:adjustRightInd/>
              <w:spacing w:after="200"/>
              <w:textAlignment w:val="auto"/>
              <w:rPr>
                <w:sz w:val="22"/>
                <w:szCs w:val="22"/>
              </w:rPr>
            </w:pPr>
          </w:p>
        </w:tc>
      </w:tr>
      <w:tr w:rsidRPr="0015074A" w:rsidR="008F4D54" w:rsidTr="00EC5BEF" w14:paraId="31ED89C4"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tcPr>
          <w:p w:rsidRPr="0015074A" w:rsidR="008F4D54" w:rsidP="008F4D54" w:rsidRDefault="008F4D54" w14:paraId="33C414E0" w14:textId="77777777">
            <w:pPr>
              <w:overflowPunct/>
              <w:autoSpaceDE/>
              <w:autoSpaceDN/>
              <w:adjustRightInd/>
              <w:spacing w:after="200"/>
              <w:textAlignment w:val="auto"/>
              <w:rPr>
                <w:sz w:val="22"/>
                <w:szCs w:val="22"/>
              </w:rPr>
            </w:pPr>
            <w:r w:rsidRPr="0015074A">
              <w:rPr>
                <w:sz w:val="22"/>
                <w:szCs w:val="22"/>
              </w:rPr>
              <w:t>HUD–92464M</w:t>
            </w:r>
          </w:p>
        </w:tc>
        <w:tc>
          <w:tcPr>
            <w:tcW w:w="6770" w:type="dxa"/>
            <w:tcBorders>
              <w:top w:val="nil"/>
              <w:left w:val="nil"/>
              <w:bottom w:val="single" w:color="auto" w:sz="4" w:space="0"/>
              <w:right w:val="single" w:color="auto" w:sz="4" w:space="0"/>
            </w:tcBorders>
            <w:shd w:val="clear" w:color="auto" w:fill="auto"/>
            <w:vAlign w:val="bottom"/>
          </w:tcPr>
          <w:p w:rsidRPr="0015074A" w:rsidR="008F4D54" w:rsidP="008F4D54" w:rsidRDefault="008F4D54" w14:paraId="0461AB19" w14:textId="77777777">
            <w:pPr>
              <w:overflowPunct/>
              <w:autoSpaceDE/>
              <w:autoSpaceDN/>
              <w:adjustRightInd/>
              <w:spacing w:after="200"/>
              <w:textAlignment w:val="auto"/>
              <w:rPr>
                <w:sz w:val="22"/>
                <w:szCs w:val="22"/>
              </w:rPr>
            </w:pPr>
            <w:r w:rsidRPr="0015074A">
              <w:rPr>
                <w:sz w:val="22"/>
                <w:szCs w:val="22"/>
              </w:rPr>
              <w:t xml:space="preserve">Through the </w:t>
            </w:r>
            <w:r w:rsidRPr="0015074A">
              <w:rPr>
                <w:b/>
                <w:sz w:val="22"/>
                <w:szCs w:val="22"/>
              </w:rPr>
              <w:t>Request for Approval of Advance of Escrow Funds</w:t>
            </w:r>
            <w:r w:rsidRPr="0015074A">
              <w:rPr>
                <w:sz w:val="22"/>
                <w:szCs w:val="22"/>
              </w:rPr>
              <w:t>, the Borrower identifies the project for which the advance is requested including the advance number, date of escrow agreement, payment amount requested.  The information required of the Borrower by this form assists in ensuring protection of the FHA insurance fund.</w:t>
            </w:r>
          </w:p>
        </w:tc>
      </w:tr>
      <w:tr w:rsidRPr="0015074A" w:rsidR="008F4D54" w:rsidTr="00EC5BEF" w14:paraId="3F65364F"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00CAFA13" w14:textId="77777777">
            <w:pPr>
              <w:overflowPunct/>
              <w:autoSpaceDE/>
              <w:autoSpaceDN/>
              <w:adjustRightInd/>
              <w:spacing w:after="200"/>
              <w:textAlignment w:val="auto"/>
              <w:rPr>
                <w:sz w:val="22"/>
                <w:szCs w:val="22"/>
              </w:rPr>
            </w:pPr>
            <w:r w:rsidRPr="0015074A">
              <w:rPr>
                <w:sz w:val="22"/>
                <w:szCs w:val="22"/>
              </w:rPr>
              <w:t>HUD–92466M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05E86487" w14:textId="77777777">
            <w:pPr>
              <w:overflowPunct/>
              <w:autoSpaceDE/>
              <w:autoSpaceDN/>
              <w:adjustRightInd/>
              <w:spacing w:after="200"/>
              <w:textAlignment w:val="auto"/>
              <w:rPr>
                <w:sz w:val="22"/>
                <w:szCs w:val="22"/>
              </w:rPr>
            </w:pPr>
            <w:r w:rsidRPr="0015074A">
              <w:rPr>
                <w:b/>
                <w:sz w:val="22"/>
                <w:szCs w:val="22"/>
              </w:rPr>
              <w:t>Regulatory Agreement for Multifamily Projects</w:t>
            </w:r>
            <w:r w:rsidRPr="0015074A">
              <w:rPr>
                <w:sz w:val="22"/>
                <w:szCs w:val="22"/>
              </w:rPr>
              <w:t xml:space="preserve"> - The Regulatory Agreement establishes the legal rights and duties of HUD and the Borrower with respect to HUD’s agreement to insure the mortgage of the Borrower for the multifamily rental housing.  The agreements provide HUD with the authority to </w:t>
            </w:r>
            <w:proofErr w:type="gramStart"/>
            <w:r w:rsidRPr="0015074A">
              <w:rPr>
                <w:sz w:val="22"/>
                <w:szCs w:val="22"/>
              </w:rPr>
              <w:t>take action</w:t>
            </w:r>
            <w:proofErr w:type="gramEnd"/>
            <w:r w:rsidRPr="0015074A">
              <w:rPr>
                <w:sz w:val="22"/>
                <w:szCs w:val="22"/>
              </w:rPr>
              <w:t xml:space="preserve"> against the borrower, including termination of insurance, for violation of the terms of the Regulatory Agreement.  The Regulatory Agreement also requires the Borrower and management agents to maintain the books and records of finances and operation in accordance with GAAP and to be available to HUD for inspection upon reasonable notice. The Regulatory Agreement also requires the Borrower to furnish to HUD and the Lender a financial audit within 90 days at the end of each fiscal year.  The information collection requirements contained in the Regulatory Agreement are to oversee the parties’ compliance with all applicable legal requirements and therefore ensure protection of the FHA insurance fund.</w:t>
            </w:r>
          </w:p>
        </w:tc>
      </w:tr>
      <w:tr w:rsidRPr="0015074A" w:rsidR="008F4D54" w:rsidTr="00EC5BEF" w14:paraId="409C31F6"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28E13A91" w14:textId="77777777">
            <w:pPr>
              <w:rPr>
                <w:sz w:val="22"/>
                <w:szCs w:val="22"/>
              </w:rPr>
            </w:pPr>
          </w:p>
          <w:p w:rsidRPr="0015074A" w:rsidR="008F4D54" w:rsidP="008F4D54" w:rsidRDefault="008F4D54" w14:paraId="63909A4D" w14:textId="77777777">
            <w:pPr>
              <w:rPr>
                <w:sz w:val="22"/>
                <w:szCs w:val="22"/>
              </w:rPr>
            </w:pPr>
          </w:p>
          <w:p w:rsidRPr="0015074A" w:rsidR="008F4D54" w:rsidP="008F4D54" w:rsidRDefault="008F4D54" w14:paraId="3D7C5CB5" w14:textId="77777777">
            <w:pPr>
              <w:rPr>
                <w:sz w:val="22"/>
                <w:szCs w:val="22"/>
              </w:rPr>
            </w:pPr>
          </w:p>
          <w:p w:rsidRPr="0015074A" w:rsidR="008F4D54" w:rsidP="008F4D54" w:rsidRDefault="008F4D54" w14:paraId="66FD5256" w14:textId="77777777">
            <w:pPr>
              <w:rPr>
                <w:sz w:val="22"/>
                <w:szCs w:val="22"/>
              </w:rPr>
            </w:pPr>
            <w:r w:rsidRPr="0015074A">
              <w:rPr>
                <w:sz w:val="22"/>
                <w:szCs w:val="22"/>
              </w:rPr>
              <w:t>HUD–92476.M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1F4C8B21" w14:textId="77777777">
            <w:pPr>
              <w:keepLines/>
              <w:rPr>
                <w:sz w:val="22"/>
                <w:szCs w:val="22"/>
              </w:rPr>
            </w:pPr>
          </w:p>
          <w:p w:rsidRPr="0015074A" w:rsidR="008F4D54" w:rsidP="008F4D54" w:rsidRDefault="008F4D54" w14:paraId="56823B51" w14:textId="77777777">
            <w:pPr>
              <w:keepLines/>
              <w:rPr>
                <w:sz w:val="22"/>
                <w:szCs w:val="22"/>
              </w:rPr>
            </w:pPr>
            <w:r w:rsidRPr="0015074A">
              <w:rPr>
                <w:sz w:val="22"/>
                <w:szCs w:val="22"/>
              </w:rPr>
              <w:t xml:space="preserve">Through the </w:t>
            </w:r>
            <w:r w:rsidRPr="0015074A">
              <w:rPr>
                <w:b/>
                <w:sz w:val="22"/>
                <w:szCs w:val="22"/>
              </w:rPr>
              <w:t>Agreement of Sponsor to Furnish Additional Funds</w:t>
            </w:r>
            <w:r w:rsidRPr="0015074A">
              <w:rPr>
                <w:sz w:val="22"/>
                <w:szCs w:val="22"/>
              </w:rPr>
              <w:t>, the Sponsor identifies the project for which the funds are being set aside, the amount of funds being set aside, and the depository institution in which the funds will be deposited. This information is needed to ensure protection of the FHA insurance fund.</w:t>
            </w:r>
          </w:p>
          <w:p w:rsidRPr="0015074A" w:rsidR="008F4D54" w:rsidP="008F4D54" w:rsidRDefault="008F4D54" w14:paraId="5D2A7375" w14:textId="77777777">
            <w:pPr>
              <w:keepLines/>
              <w:rPr>
                <w:sz w:val="22"/>
                <w:szCs w:val="22"/>
              </w:rPr>
            </w:pPr>
          </w:p>
        </w:tc>
      </w:tr>
      <w:tr w:rsidRPr="0015074A" w:rsidR="008F4D54" w:rsidTr="00EC5BEF" w14:paraId="4856D1A3"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433577C5" w14:textId="77777777">
            <w:pPr>
              <w:overflowPunct/>
              <w:autoSpaceDE/>
              <w:autoSpaceDN/>
              <w:adjustRightInd/>
              <w:spacing w:after="200"/>
              <w:textAlignment w:val="auto"/>
              <w:rPr>
                <w:sz w:val="22"/>
                <w:szCs w:val="22"/>
              </w:rPr>
            </w:pPr>
            <w:r w:rsidRPr="0015074A">
              <w:rPr>
                <w:sz w:val="22"/>
                <w:szCs w:val="22"/>
              </w:rPr>
              <w:t>HUD–92476a–M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75408C64" w14:textId="77777777">
            <w:pPr>
              <w:overflowPunct/>
              <w:autoSpaceDE/>
              <w:autoSpaceDN/>
              <w:adjustRightInd/>
              <w:spacing w:after="200"/>
              <w:textAlignment w:val="auto"/>
              <w:rPr>
                <w:sz w:val="22"/>
                <w:szCs w:val="22"/>
              </w:rPr>
            </w:pPr>
            <w:r w:rsidRPr="0015074A">
              <w:rPr>
                <w:sz w:val="22"/>
                <w:szCs w:val="22"/>
              </w:rPr>
              <w:t xml:space="preserve">Through the </w:t>
            </w:r>
            <w:r w:rsidRPr="0015074A">
              <w:rPr>
                <w:b/>
                <w:sz w:val="22"/>
                <w:szCs w:val="22"/>
              </w:rPr>
              <w:t>Escrow Agreement for Operating Deficits</w:t>
            </w:r>
            <w:r w:rsidRPr="0015074A">
              <w:rPr>
                <w:sz w:val="22"/>
                <w:szCs w:val="22"/>
              </w:rPr>
              <w:t xml:space="preserve"> identifies the project for which the funds are being set aside, the amount of funds being set aside, and the depository institution in which the funds will be deposited. This information is needed to ensure protection of the FHA insurance fund.</w:t>
            </w:r>
          </w:p>
        </w:tc>
      </w:tr>
      <w:tr w:rsidRPr="0015074A" w:rsidR="008F4D54" w:rsidTr="00EC5BEF" w14:paraId="2FFB4D7E"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45B5370D" w14:textId="77777777">
            <w:pPr>
              <w:overflowPunct/>
              <w:autoSpaceDE/>
              <w:autoSpaceDN/>
              <w:adjustRightInd/>
              <w:spacing w:after="200"/>
              <w:textAlignment w:val="auto"/>
              <w:rPr>
                <w:sz w:val="22"/>
                <w:szCs w:val="22"/>
              </w:rPr>
            </w:pPr>
            <w:r w:rsidRPr="0015074A">
              <w:rPr>
                <w:sz w:val="22"/>
                <w:szCs w:val="22"/>
              </w:rPr>
              <w:t>HUD–92476.1M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540DC995" w14:textId="77777777">
            <w:pPr>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Escrow Agreement for Non-Critical, Deferred Repairs</w:t>
            </w:r>
            <w:r w:rsidRPr="0015074A">
              <w:rPr>
                <w:sz w:val="22"/>
                <w:szCs w:val="22"/>
              </w:rPr>
              <w:t xml:space="preserve"> sets for the terms and conditions between the Borrower and Lender and provides for the establishment of an escrow by the Borrower as security for completion of non-critical, deferred repairs.  Such escrow also serves as security for HUD’s insurance of the loan.  The agreement provides for prior approval of HUD for certain actions to be taken by the Borrower or Lender. The information collection requirements contained in Escrow Agreement for Non-Critical, Deferred Repairs are to oversee the parties’ compliance with all applicable legal requirements and therefore ensure protection of the FHA insurance fund.</w:t>
            </w:r>
          </w:p>
        </w:tc>
      </w:tr>
      <w:tr w:rsidRPr="0015074A" w:rsidR="008F4D54" w:rsidTr="00EC5BEF" w14:paraId="37D5E239"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56D8B7FC" w14:textId="77777777">
            <w:pPr>
              <w:overflowPunct/>
              <w:autoSpaceDE/>
              <w:autoSpaceDN/>
              <w:adjustRightInd/>
              <w:spacing w:after="200"/>
              <w:textAlignment w:val="auto"/>
              <w:rPr>
                <w:sz w:val="22"/>
                <w:szCs w:val="22"/>
              </w:rPr>
            </w:pPr>
            <w:r w:rsidRPr="0015074A">
              <w:rPr>
                <w:sz w:val="22"/>
                <w:szCs w:val="22"/>
              </w:rPr>
              <w:t>HUD–92477M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531716E3" w14:textId="77777777">
            <w:pPr>
              <w:overflowPunct/>
              <w:autoSpaceDE/>
              <w:autoSpaceDN/>
              <w:adjustRightInd/>
              <w:spacing w:after="200"/>
              <w:textAlignment w:val="auto"/>
              <w:rPr>
                <w:sz w:val="22"/>
                <w:szCs w:val="22"/>
              </w:rPr>
            </w:pPr>
            <w:r w:rsidRPr="0015074A">
              <w:rPr>
                <w:sz w:val="22"/>
                <w:szCs w:val="22"/>
              </w:rPr>
              <w:t xml:space="preserve">Through the </w:t>
            </w:r>
            <w:r w:rsidRPr="0015074A">
              <w:rPr>
                <w:b/>
                <w:sz w:val="22"/>
                <w:szCs w:val="22"/>
              </w:rPr>
              <w:t>Bond Guaranteeing Sponsors’ Performance</w:t>
            </w:r>
            <w:r w:rsidRPr="0015074A">
              <w:rPr>
                <w:sz w:val="22"/>
                <w:szCs w:val="22"/>
              </w:rPr>
              <w:t xml:space="preserve">, the Sponsor and its Surety identify the project for which the bond is issued, and the </w:t>
            </w:r>
            <w:r w:rsidRPr="0015074A">
              <w:rPr>
                <w:sz w:val="22"/>
                <w:szCs w:val="22"/>
              </w:rPr>
              <w:lastRenderedPageBreak/>
              <w:t>amount of funds deposited. This information required by this form helps to ensure protection of the FHA insurance fund.</w:t>
            </w:r>
          </w:p>
        </w:tc>
      </w:tr>
      <w:tr w:rsidRPr="0015074A" w:rsidR="008F4D54" w:rsidTr="00EC5BEF" w14:paraId="424E3924"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235483CB" w14:textId="77777777">
            <w:pPr>
              <w:overflowPunct/>
              <w:autoSpaceDE/>
              <w:autoSpaceDN/>
              <w:adjustRightInd/>
              <w:spacing w:after="200"/>
              <w:textAlignment w:val="auto"/>
              <w:rPr>
                <w:sz w:val="22"/>
                <w:szCs w:val="22"/>
              </w:rPr>
            </w:pPr>
            <w:r w:rsidRPr="0015074A">
              <w:rPr>
                <w:sz w:val="22"/>
                <w:szCs w:val="22"/>
              </w:rPr>
              <w:lastRenderedPageBreak/>
              <w:t>HUD–92478M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7C50C97A" w14:textId="77777777">
            <w:pPr>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 xml:space="preserve">Borrower’s Oath </w:t>
            </w:r>
            <w:r w:rsidRPr="0015074A">
              <w:rPr>
                <w:sz w:val="22"/>
                <w:szCs w:val="22"/>
              </w:rPr>
              <w:t>ensures that the Borrower will comply with two key sections of the National Housing Act that govern rental property for which HUD insures the mortgage. Through the Borrower’s Oath, the Borrower agrees not to sell the mortgaged property without approval from HUD. The information collection requirements contained in the Borrower’s Oath helps to ensure the protection of the FHA insurance fund.</w:t>
            </w:r>
          </w:p>
        </w:tc>
      </w:tr>
      <w:tr w:rsidRPr="0015074A" w:rsidR="008F4D54" w:rsidTr="00EC5BEF" w14:paraId="68E8A1F4"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4DF3029A" w14:textId="77777777">
            <w:pPr>
              <w:overflowPunct/>
              <w:autoSpaceDE/>
              <w:autoSpaceDN/>
              <w:adjustRightInd/>
              <w:spacing w:after="200"/>
              <w:textAlignment w:val="auto"/>
              <w:rPr>
                <w:sz w:val="22"/>
                <w:szCs w:val="22"/>
              </w:rPr>
            </w:pPr>
            <w:r w:rsidRPr="0015074A">
              <w:rPr>
                <w:sz w:val="22"/>
                <w:szCs w:val="22"/>
              </w:rPr>
              <w:t>HUD–92479M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7EB7B6B1" w14:textId="77777777">
            <w:pPr>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Off-Site Bond</w:t>
            </w:r>
            <w:r w:rsidRPr="0015074A">
              <w:rPr>
                <w:sz w:val="22"/>
                <w:szCs w:val="22"/>
              </w:rPr>
              <w:t xml:space="preserve"> sets the terms and conditions by which the Contractor and its Surety commit to proper installation of and proper payment for the work involved in completing all off-site facilities and/or utilities associated with the project.  The information provided by this document helps to ensure protection of the FHA insurance fund.</w:t>
            </w:r>
          </w:p>
        </w:tc>
      </w:tr>
      <w:tr w:rsidRPr="0015074A" w:rsidR="008F4D54" w:rsidTr="00EC5BEF" w14:paraId="43B3FD1E"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3F99FF02" w14:textId="77777777">
            <w:pPr>
              <w:overflowPunct/>
              <w:autoSpaceDE/>
              <w:autoSpaceDN/>
              <w:adjustRightInd/>
              <w:spacing w:after="200"/>
              <w:textAlignment w:val="auto"/>
              <w:rPr>
                <w:sz w:val="22"/>
                <w:szCs w:val="22"/>
              </w:rPr>
            </w:pPr>
            <w:r w:rsidRPr="0015074A">
              <w:rPr>
                <w:sz w:val="22"/>
                <w:szCs w:val="22"/>
              </w:rPr>
              <w:t>HUD–92554M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11D8C2C0" w14:textId="77777777">
            <w:pPr>
              <w:overflowPunct/>
              <w:autoSpaceDE/>
              <w:autoSpaceDN/>
              <w:adjustRightInd/>
              <w:spacing w:after="200"/>
              <w:textAlignment w:val="auto"/>
              <w:rPr>
                <w:sz w:val="22"/>
                <w:szCs w:val="22"/>
              </w:rPr>
            </w:pPr>
            <w:r w:rsidRPr="0015074A">
              <w:rPr>
                <w:b/>
                <w:sz w:val="22"/>
                <w:szCs w:val="22"/>
              </w:rPr>
              <w:t>Construction Contract Supplementary Conditions</w:t>
            </w:r>
            <w:r w:rsidRPr="0015074A">
              <w:rPr>
                <w:sz w:val="22"/>
                <w:szCs w:val="22"/>
              </w:rPr>
              <w:t xml:space="preserve"> - The Construction Contract sets for the terms and conditions between the Owner of the property for which HUD has insured the mortgage and the Contractor regarding the construction to be done on the property, and sets forth such disclosures to be made by the Owner and Contractor to HUD so that HUD is assured of the parties compliance with the terms and conditions of the Construction Contract.  The Supplement to the Construction Contract requires the Contractor to submit weekly for each week in which any contract work is performed a copy of all payrolls to HUD or its designee if the agency is a party to the Contract. The information collection requirements contained in the Supplement to the Construction Contract are to oversee the parties’ compliance with all applicable legal requirements and therefore ensure protection of the FHA insurance fund.</w:t>
            </w:r>
          </w:p>
        </w:tc>
      </w:tr>
      <w:tr w:rsidRPr="0015074A" w:rsidR="008F4D54" w:rsidTr="00EC5BEF" w14:paraId="22DDA693"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6B0238AB" w14:textId="77777777">
            <w:pPr>
              <w:overflowPunct/>
              <w:autoSpaceDE/>
              <w:autoSpaceDN/>
              <w:adjustRightInd/>
              <w:spacing w:after="200"/>
              <w:textAlignment w:val="auto"/>
              <w:rPr>
                <w:sz w:val="22"/>
                <w:szCs w:val="22"/>
              </w:rPr>
            </w:pPr>
            <w:r w:rsidRPr="0015074A">
              <w:rPr>
                <w:sz w:val="22"/>
                <w:szCs w:val="22"/>
              </w:rPr>
              <w:t>HUD–93305M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4F44F0FB" w14:textId="77777777">
            <w:pPr>
              <w:overflowPunct/>
              <w:autoSpaceDE/>
              <w:autoSpaceDN/>
              <w:adjustRightInd/>
              <w:spacing w:after="200"/>
              <w:textAlignment w:val="auto"/>
              <w:rPr>
                <w:sz w:val="22"/>
                <w:szCs w:val="22"/>
              </w:rPr>
            </w:pPr>
            <w:r w:rsidRPr="0015074A">
              <w:rPr>
                <w:sz w:val="22"/>
                <w:szCs w:val="22"/>
              </w:rPr>
              <w:t xml:space="preserve">Through the </w:t>
            </w:r>
            <w:r w:rsidRPr="0015074A">
              <w:rPr>
                <w:b/>
                <w:sz w:val="22"/>
                <w:szCs w:val="22"/>
              </w:rPr>
              <w:t>Agreement and Certification</w:t>
            </w:r>
            <w:r w:rsidRPr="0015074A">
              <w:rPr>
                <w:sz w:val="22"/>
                <w:szCs w:val="22"/>
              </w:rPr>
              <w:t>, the Borrower certifies to certain obligations under the Construction Contact having been fulfilled.  Through the Agreement and Certification, the Borrower identifies the individuals and companies with which the Borrower has a financial relationship.  Through the Agreement and Certification, the Borrower agrees to maintain certain records and to make the records available to HUD upon request and to notify HUD in writing about any changes in the financial relationships identified in the Agreement and Certification. The information collection requirements contained in Agreement and Certification assist in overseeing the parties’ compliance with all applicable legal requirements and therefore ensure protection of the FHA insurance fund.</w:t>
            </w:r>
          </w:p>
        </w:tc>
      </w:tr>
      <w:tr w:rsidRPr="0015074A" w:rsidR="008F4D54" w:rsidTr="00EC5BEF" w14:paraId="0D264D81" w14:textId="77777777">
        <w:trPr>
          <w:trHeight w:val="300"/>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2C4C23A1" w14:textId="77777777">
            <w:pPr>
              <w:overflowPunct/>
              <w:autoSpaceDE/>
              <w:autoSpaceDN/>
              <w:adjustRightInd/>
              <w:spacing w:after="200"/>
              <w:textAlignment w:val="auto"/>
              <w:rPr>
                <w:sz w:val="22"/>
                <w:szCs w:val="22"/>
              </w:rPr>
            </w:pPr>
            <w:r w:rsidRPr="0015074A">
              <w:rPr>
                <w:sz w:val="22"/>
                <w:szCs w:val="22"/>
              </w:rPr>
              <w:lastRenderedPageBreak/>
              <w:t>HUD–94000M</w:t>
            </w:r>
          </w:p>
        </w:tc>
        <w:tc>
          <w:tcPr>
            <w:tcW w:w="6770" w:type="dxa"/>
            <w:tcBorders>
              <w:top w:val="single" w:color="auto" w:sz="4" w:space="0"/>
              <w:left w:val="nil"/>
              <w:bottom w:val="single" w:color="auto" w:sz="4" w:space="0"/>
              <w:right w:val="single" w:color="auto" w:sz="4" w:space="0"/>
            </w:tcBorders>
            <w:shd w:val="clear" w:color="auto" w:fill="auto"/>
            <w:vAlign w:val="bottom"/>
            <w:hideMark/>
          </w:tcPr>
          <w:p w:rsidRPr="0015074A" w:rsidR="008F4D54" w:rsidP="008F4D54" w:rsidRDefault="008F4D54" w14:paraId="7FFFA33D" w14:textId="77777777">
            <w:pPr>
              <w:keepLines/>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Assignment of Leases and Rents</w:t>
            </w:r>
            <w:r w:rsidRPr="0015074A">
              <w:rPr>
                <w:sz w:val="22"/>
                <w:szCs w:val="22"/>
              </w:rPr>
              <w:t xml:space="preserve"> requires the Borrower to represent and warrant that the Borrower is lawfully seized of the mortgaged property and has the right, power, and authority to mortgage, grant, convey and assign the mortgaged property, and that the mortgaged property is unencumbered.  The document provides for the Borrower to absolutely and unconditionally assign and transfer all rents to the Lender in consideration of the Borrower’s indebtedness to the Lender.   The document also requires the Borrower to pay to and deposit with the Lender, such sums and documents as may be necessary to further secure the indebtedness.  The information collection requirements contained in this document are to oversee the parties’ compliance with all applicable legal requirements and therefore ensure protection of the FHA insurance fund.  </w:t>
            </w:r>
          </w:p>
        </w:tc>
      </w:tr>
      <w:tr w:rsidRPr="0015074A" w:rsidR="008F4D54" w:rsidTr="00FD1136" w14:paraId="335B8AB0"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tcPr>
          <w:p w:rsidRPr="0015074A" w:rsidR="008F4D54" w:rsidP="008F4D54" w:rsidRDefault="008F4D54" w14:paraId="11780889" w14:textId="77777777">
            <w:pPr>
              <w:overflowPunct/>
              <w:autoSpaceDE/>
              <w:autoSpaceDN/>
              <w:adjustRightInd/>
              <w:spacing w:after="200"/>
              <w:textAlignment w:val="auto"/>
              <w:rPr>
                <w:sz w:val="22"/>
                <w:szCs w:val="22"/>
              </w:rPr>
            </w:pPr>
            <w:r w:rsidRPr="0015074A">
              <w:rPr>
                <w:sz w:val="22"/>
                <w:szCs w:val="22"/>
              </w:rPr>
              <w:t>HUD–94001M</w:t>
            </w:r>
          </w:p>
        </w:tc>
        <w:tc>
          <w:tcPr>
            <w:tcW w:w="6770" w:type="dxa"/>
            <w:tcBorders>
              <w:top w:val="nil"/>
              <w:left w:val="nil"/>
              <w:bottom w:val="single" w:color="auto" w:sz="4" w:space="0"/>
              <w:right w:val="single" w:color="auto" w:sz="4" w:space="0"/>
            </w:tcBorders>
            <w:shd w:val="clear" w:color="auto" w:fill="auto"/>
            <w:vAlign w:val="bottom"/>
          </w:tcPr>
          <w:p w:rsidRPr="0015074A" w:rsidR="008F4D54" w:rsidP="008F4D54" w:rsidRDefault="008F4D54" w14:paraId="44EC2BDD" w14:textId="77777777">
            <w:pPr>
              <w:keepLines/>
              <w:overflowPunct/>
              <w:autoSpaceDE/>
              <w:autoSpaceDN/>
              <w:adjustRightInd/>
              <w:spacing w:after="200"/>
              <w:textAlignment w:val="auto"/>
              <w:rPr>
                <w:sz w:val="22"/>
                <w:szCs w:val="22"/>
              </w:rPr>
            </w:pPr>
            <w:r w:rsidRPr="0015074A">
              <w:rPr>
                <w:sz w:val="22"/>
                <w:szCs w:val="22"/>
              </w:rPr>
              <w:t xml:space="preserve">The </w:t>
            </w:r>
            <w:r w:rsidRPr="0015074A">
              <w:rPr>
                <w:b/>
                <w:sz w:val="22"/>
                <w:szCs w:val="22"/>
              </w:rPr>
              <w:t>Note</w:t>
            </w:r>
            <w:r w:rsidRPr="0015074A">
              <w:rPr>
                <w:sz w:val="22"/>
                <w:szCs w:val="22"/>
              </w:rPr>
              <w:t xml:space="preserve"> establishes the monetary indebtedness of the Borrower and the various items that constitute such indebtedness (e.g. principal, interest and such other amounts as may be due, the schedule of payments and where payments are to be directed.  The information collection requirements contained in Note ensure the protection of the FHA insurance fund.</w:t>
            </w:r>
          </w:p>
        </w:tc>
      </w:tr>
      <w:tr w:rsidRPr="0015074A" w:rsidR="008F4D54" w:rsidTr="005C45A6" w14:paraId="0F9CE893"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15074A" w:rsidR="008F4D54" w:rsidP="008F4D54" w:rsidRDefault="008F4D54" w14:paraId="59E44DC4" w14:textId="77777777">
            <w:pPr>
              <w:overflowPunct/>
              <w:autoSpaceDE/>
              <w:autoSpaceDN/>
              <w:adjustRightInd/>
              <w:spacing w:after="200"/>
              <w:textAlignment w:val="auto"/>
              <w:rPr>
                <w:sz w:val="22"/>
                <w:szCs w:val="22"/>
              </w:rPr>
            </w:pPr>
            <w:r w:rsidRPr="0015074A">
              <w:rPr>
                <w:sz w:val="22"/>
                <w:szCs w:val="22"/>
              </w:rPr>
              <w:t>HUD-92907M</w:t>
            </w:r>
          </w:p>
        </w:tc>
        <w:tc>
          <w:tcPr>
            <w:tcW w:w="6770" w:type="dxa"/>
            <w:tcBorders>
              <w:top w:val="nil"/>
              <w:left w:val="nil"/>
              <w:bottom w:val="single" w:color="auto" w:sz="4" w:space="0"/>
              <w:right w:val="single" w:color="auto" w:sz="4" w:space="0"/>
            </w:tcBorders>
            <w:shd w:val="clear" w:color="auto" w:fill="auto"/>
            <w:vAlign w:val="bottom"/>
            <w:hideMark/>
          </w:tcPr>
          <w:p w:rsidRPr="0015074A" w:rsidR="008F4D54" w:rsidP="008F4D54" w:rsidRDefault="008F4D54" w14:paraId="26882B27" w14:textId="77777777">
            <w:pPr>
              <w:keepLines/>
              <w:overflowPunct/>
              <w:autoSpaceDE/>
              <w:autoSpaceDN/>
              <w:adjustRightInd/>
              <w:spacing w:after="200"/>
              <w:textAlignment w:val="auto"/>
              <w:rPr>
                <w:sz w:val="22"/>
                <w:szCs w:val="22"/>
              </w:rPr>
            </w:pPr>
            <w:r w:rsidRPr="0015074A">
              <w:rPr>
                <w:sz w:val="22"/>
                <w:szCs w:val="22"/>
              </w:rPr>
              <w:t>The Subordination Agreement- Private is an entirely new form.  This new form is largely modeled after the Subordination Agreement, HUD-92420M, which will become the form used with public secondary financing lenders.  This new form</w:t>
            </w:r>
            <w:r w:rsidRPr="0015074A">
              <w:rPr>
                <w:b/>
                <w:sz w:val="22"/>
                <w:szCs w:val="22"/>
              </w:rPr>
              <w:t xml:space="preserve"> </w:t>
            </w:r>
            <w:r w:rsidRPr="0015074A">
              <w:rPr>
                <w:sz w:val="22"/>
                <w:szCs w:val="22"/>
              </w:rPr>
              <w:t xml:space="preserve">establishes the obligations of the Borrower and the Senior Mortgagee with respect to the Borrower obtaining a subordinate loan.  The Subordination Agreement also requires the Borrower to notify the Senior Mortgagee and HUD concerning certain actions that the Borrower may take.  The information collection requirements contained in the Subordination Agreement are to oversee the parties’ compliance with all applicable legal requirements and therefore ensure protection of the FHA insurance fund.  </w:t>
            </w:r>
          </w:p>
          <w:p w:rsidRPr="0015074A" w:rsidR="008F4D54" w:rsidP="008F4D54" w:rsidRDefault="008F4D54" w14:paraId="50EC2D91" w14:textId="77777777">
            <w:pPr>
              <w:keepLines/>
              <w:overflowPunct/>
              <w:autoSpaceDE/>
              <w:autoSpaceDN/>
              <w:adjustRightInd/>
              <w:spacing w:after="200"/>
              <w:textAlignment w:val="auto"/>
              <w:rPr>
                <w:sz w:val="22"/>
                <w:szCs w:val="22"/>
              </w:rPr>
            </w:pPr>
          </w:p>
        </w:tc>
      </w:tr>
      <w:tr w:rsidRPr="0015074A" w:rsidR="008F4D54" w:rsidTr="005C45A6" w14:paraId="57EC51CB" w14:textId="77777777">
        <w:trPr>
          <w:trHeight w:val="300"/>
        </w:trPr>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15074A" w:rsidR="008F4D54" w:rsidP="008F4D54" w:rsidRDefault="008F4D54" w14:paraId="1192FB2A" w14:textId="77777777">
            <w:pPr>
              <w:overflowPunct/>
              <w:autoSpaceDE/>
              <w:autoSpaceDN/>
              <w:adjustRightInd/>
              <w:spacing w:after="200"/>
              <w:textAlignment w:val="auto"/>
              <w:rPr>
                <w:sz w:val="22"/>
                <w:szCs w:val="22"/>
              </w:rPr>
            </w:pPr>
            <w:r w:rsidRPr="0015074A">
              <w:rPr>
                <w:sz w:val="22"/>
                <w:szCs w:val="22"/>
              </w:rPr>
              <w:t>HUD-92908M</w:t>
            </w:r>
          </w:p>
        </w:tc>
        <w:tc>
          <w:tcPr>
            <w:tcW w:w="6770" w:type="dxa"/>
            <w:tcBorders>
              <w:top w:val="single" w:color="auto" w:sz="4" w:space="0"/>
              <w:left w:val="nil"/>
              <w:bottom w:val="single" w:color="auto" w:sz="4" w:space="0"/>
              <w:right w:val="single" w:color="auto" w:sz="4" w:space="0"/>
            </w:tcBorders>
            <w:shd w:val="clear" w:color="auto" w:fill="auto"/>
            <w:vAlign w:val="bottom"/>
          </w:tcPr>
          <w:p w:rsidRPr="0015074A" w:rsidR="008F4D54" w:rsidP="008F4D54" w:rsidRDefault="008F4D54" w14:paraId="4EBA30BB" w14:textId="77777777">
            <w:pPr>
              <w:keepLines/>
              <w:overflowPunct/>
              <w:autoSpaceDE/>
              <w:autoSpaceDN/>
              <w:adjustRightInd/>
              <w:spacing w:after="200"/>
              <w:textAlignment w:val="auto"/>
              <w:rPr>
                <w:sz w:val="22"/>
                <w:szCs w:val="22"/>
              </w:rPr>
            </w:pPr>
            <w:r w:rsidRPr="0015074A">
              <w:rPr>
                <w:sz w:val="22"/>
                <w:szCs w:val="22"/>
              </w:rPr>
              <w:t>This Residual Receipts Note form is a combination of form HUD-91710M, Residual Receipts Note (Nonprofit Borrowers)</w:t>
            </w:r>
            <w:r w:rsidR="000C6172">
              <w:rPr>
                <w:sz w:val="22"/>
                <w:szCs w:val="22"/>
              </w:rPr>
              <w:t xml:space="preserve"> (NP)</w:t>
            </w:r>
            <w:r w:rsidRPr="0015074A">
              <w:rPr>
                <w:sz w:val="22"/>
                <w:szCs w:val="22"/>
              </w:rPr>
              <w:t xml:space="preserve"> and form HUD-91712M, Residual Receipts Note (Limited Dividend Borrowers)</w:t>
            </w:r>
            <w:r w:rsidR="000C6172">
              <w:rPr>
                <w:sz w:val="22"/>
                <w:szCs w:val="22"/>
              </w:rPr>
              <w:t xml:space="preserve"> (LD)</w:t>
            </w:r>
            <w:r w:rsidRPr="0015074A">
              <w:rPr>
                <w:sz w:val="22"/>
                <w:szCs w:val="22"/>
              </w:rPr>
              <w:t>.  The new form merges the 2 existing forms because Housing does not underwrite NP or LD owners differently for new transactions and so there is no longer an FHA-driven basis for residual receipts accounts.  However, the existing forms will continue to be made available for existing projects.  The Residual Receipts Note establishes the Principal and Interest of Residual Receipts derived for the property insured by HUD that is due by the Borrower and when such amount is due and payable, and the manner and schedule of payments.  The Residual Receipts Note requires the Borrower to seek prior approval from HUD for certain actions, for example, the sale, transfer, assign, or pledge the note. The information collection requirements contained in Residual Receipts Note are to oversee the parties’ compliance with all applicable legal requirements and therefore ensure protection of the FHA insurance fund.</w:t>
            </w:r>
          </w:p>
        </w:tc>
      </w:tr>
    </w:tbl>
    <w:p w:rsidRPr="0015074A" w:rsidR="00A6035A" w:rsidP="00E334BF" w:rsidRDefault="00A6035A" w14:paraId="200ACD1D" w14:textId="77777777">
      <w:pPr>
        <w:keepLines/>
        <w:tabs>
          <w:tab w:val="left" w:pos="360"/>
          <w:tab w:val="left" w:pos="720"/>
        </w:tabs>
        <w:ind w:left="576"/>
        <w:rPr>
          <w:sz w:val="22"/>
          <w:szCs w:val="22"/>
        </w:rPr>
      </w:pPr>
    </w:p>
    <w:p w:rsidRPr="0015074A" w:rsidR="00854015" w:rsidRDefault="00854015" w14:paraId="596B8862" w14:textId="77777777">
      <w:pPr>
        <w:tabs>
          <w:tab w:val="left" w:pos="360"/>
        </w:tabs>
        <w:rPr>
          <w:sz w:val="18"/>
        </w:rPr>
      </w:pPr>
    </w:p>
    <w:p w:rsidRPr="0015074A" w:rsidR="00854015" w:rsidRDefault="00854015" w14:paraId="0D5BEFF2" w14:textId="77777777">
      <w:pPr>
        <w:keepLines/>
        <w:tabs>
          <w:tab w:val="left" w:pos="360"/>
        </w:tabs>
        <w:spacing w:after="80"/>
        <w:ind w:left="360" w:hanging="360"/>
        <w:rPr>
          <w:b/>
          <w:sz w:val="18"/>
        </w:rPr>
      </w:pPr>
      <w:r w:rsidRPr="0015074A">
        <w:rPr>
          <w:b/>
          <w:sz w:val="18"/>
        </w:rPr>
        <w:lastRenderedPageBreak/>
        <w:t>3.</w:t>
      </w:r>
      <w:r w:rsidRPr="0015074A">
        <w:rPr>
          <w:sz w:val="18"/>
        </w:rPr>
        <w:tab/>
      </w:r>
      <w:r w:rsidRPr="0015074A">
        <w:rPr>
          <w:b/>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5074A" w:rsidR="00854015" w:rsidP="00EC5BEF" w:rsidRDefault="00EC5BEF" w14:paraId="1B10D050" w14:textId="77777777">
      <w:pPr>
        <w:keepLines/>
        <w:tabs>
          <w:tab w:val="left" w:pos="360"/>
          <w:tab w:val="left" w:pos="720"/>
        </w:tabs>
        <w:ind w:left="720"/>
        <w:rPr>
          <w:sz w:val="22"/>
        </w:rPr>
      </w:pPr>
      <w:r w:rsidRPr="0015074A">
        <w:rPr>
          <w:sz w:val="22"/>
        </w:rPr>
        <w:t>Because the</w:t>
      </w:r>
      <w:r w:rsidRPr="0015074A" w:rsidR="00127866">
        <w:rPr>
          <w:sz w:val="22"/>
        </w:rPr>
        <w:t xml:space="preserve"> document</w:t>
      </w:r>
      <w:r w:rsidRPr="0015074A">
        <w:rPr>
          <w:sz w:val="22"/>
        </w:rPr>
        <w:t>s are</w:t>
      </w:r>
      <w:r w:rsidRPr="0015074A" w:rsidR="00127866">
        <w:rPr>
          <w:sz w:val="22"/>
        </w:rPr>
        <w:t xml:space="preserve"> used in a real estate closing and real estate closings across the nation continue to be conducted with hard copy documents and hard copy documents must be filed with the applicable court for recordation, there is no consideration at this time for using </w:t>
      </w:r>
      <w:r w:rsidRPr="0015074A">
        <w:rPr>
          <w:sz w:val="22"/>
        </w:rPr>
        <w:t xml:space="preserve">an </w:t>
      </w:r>
      <w:r w:rsidRPr="0015074A" w:rsidR="00127866">
        <w:rPr>
          <w:sz w:val="22"/>
        </w:rPr>
        <w:t>information technology</w:t>
      </w:r>
      <w:r w:rsidRPr="0015074A">
        <w:rPr>
          <w:sz w:val="22"/>
        </w:rPr>
        <w:t xml:space="preserve"> system</w:t>
      </w:r>
      <w:r w:rsidRPr="0015074A" w:rsidR="00127866">
        <w:rPr>
          <w:sz w:val="22"/>
        </w:rPr>
        <w:t>.</w:t>
      </w:r>
      <w:r w:rsidRPr="0015074A">
        <w:rPr>
          <w:sz w:val="22"/>
        </w:rPr>
        <w:t xml:space="preserve">  However, HUD will provide the forms in pdf fillable/printable format</w:t>
      </w:r>
      <w:r w:rsidRPr="0015074A" w:rsidR="00FE2865">
        <w:rPr>
          <w:sz w:val="22"/>
        </w:rPr>
        <w:t xml:space="preserve"> via the HUD website</w:t>
      </w:r>
      <w:r w:rsidRPr="0015074A">
        <w:rPr>
          <w:sz w:val="22"/>
        </w:rPr>
        <w:t xml:space="preserve">.  </w:t>
      </w:r>
    </w:p>
    <w:p w:rsidRPr="0015074A" w:rsidR="00EC5BEF" w:rsidP="00EC5BEF" w:rsidRDefault="00EC5BEF" w14:paraId="6F1445C8" w14:textId="77777777">
      <w:pPr>
        <w:keepLines/>
        <w:tabs>
          <w:tab w:val="left" w:pos="360"/>
          <w:tab w:val="left" w:pos="720"/>
        </w:tabs>
        <w:ind w:left="720"/>
        <w:rPr>
          <w:sz w:val="18"/>
        </w:rPr>
      </w:pPr>
    </w:p>
    <w:p w:rsidRPr="0015074A" w:rsidR="00854015" w:rsidRDefault="00854015" w14:paraId="77C5F6C0" w14:textId="77777777">
      <w:pPr>
        <w:keepLines/>
        <w:tabs>
          <w:tab w:val="left" w:pos="360"/>
        </w:tabs>
        <w:spacing w:after="80"/>
        <w:ind w:left="360" w:hanging="360"/>
        <w:rPr>
          <w:b/>
          <w:sz w:val="18"/>
        </w:rPr>
      </w:pPr>
      <w:r w:rsidRPr="0015074A">
        <w:rPr>
          <w:b/>
          <w:sz w:val="18"/>
        </w:rPr>
        <w:t>4.</w:t>
      </w:r>
      <w:r w:rsidRPr="0015074A">
        <w:rPr>
          <w:sz w:val="18"/>
        </w:rPr>
        <w:tab/>
      </w:r>
      <w:r w:rsidRPr="0015074A">
        <w:rPr>
          <w:b/>
          <w:sz w:val="18"/>
        </w:rPr>
        <w:t>Describe efforts to identify duplication.  Show specifically why any similar information already available cannot be used or modified for use for the purposes described in Item 2 above.</w:t>
      </w:r>
    </w:p>
    <w:p w:rsidRPr="0015074A" w:rsidR="00854015" w:rsidP="001B6837" w:rsidRDefault="00854015" w14:paraId="00980F93" w14:textId="77777777">
      <w:pPr>
        <w:keepLines/>
        <w:tabs>
          <w:tab w:val="left" w:pos="360"/>
        </w:tabs>
        <w:ind w:left="720"/>
        <w:rPr>
          <w:sz w:val="22"/>
        </w:rPr>
      </w:pPr>
      <w:r w:rsidRPr="0015074A">
        <w:rPr>
          <w:sz w:val="22"/>
        </w:rPr>
        <w:t xml:space="preserve">There is no duplication of information.  </w:t>
      </w:r>
      <w:r w:rsidRPr="0015074A" w:rsidR="00FE2865">
        <w:rPr>
          <w:sz w:val="22"/>
        </w:rPr>
        <w:t xml:space="preserve">These </w:t>
      </w:r>
      <w:r w:rsidRPr="0015074A" w:rsidR="00CB5D22">
        <w:rPr>
          <w:sz w:val="22"/>
        </w:rPr>
        <w:t>document</w:t>
      </w:r>
      <w:r w:rsidRPr="0015074A" w:rsidR="00FE2865">
        <w:rPr>
          <w:sz w:val="22"/>
        </w:rPr>
        <w:t>s</w:t>
      </w:r>
      <w:r w:rsidRPr="0015074A" w:rsidR="00FE7BC3">
        <w:rPr>
          <w:sz w:val="22"/>
        </w:rPr>
        <w:t xml:space="preserve"> </w:t>
      </w:r>
      <w:r w:rsidRPr="0015074A" w:rsidR="00FE2865">
        <w:rPr>
          <w:sz w:val="22"/>
        </w:rPr>
        <w:t xml:space="preserve">are </w:t>
      </w:r>
      <w:r w:rsidRPr="0015074A" w:rsidR="00FE7BC3">
        <w:rPr>
          <w:sz w:val="22"/>
        </w:rPr>
        <w:t>standard document</w:t>
      </w:r>
      <w:r w:rsidRPr="0015074A" w:rsidR="00FE2865">
        <w:rPr>
          <w:sz w:val="22"/>
        </w:rPr>
        <w:t>s</w:t>
      </w:r>
      <w:r w:rsidRPr="0015074A" w:rsidR="00FE7BC3">
        <w:rPr>
          <w:sz w:val="22"/>
        </w:rPr>
        <w:t xml:space="preserve"> in multifamily housing closings.</w:t>
      </w:r>
    </w:p>
    <w:p w:rsidRPr="0015074A" w:rsidR="00854015" w:rsidRDefault="00854015" w14:paraId="649A3C90" w14:textId="77777777">
      <w:pPr>
        <w:tabs>
          <w:tab w:val="left" w:pos="360"/>
        </w:tabs>
        <w:ind w:left="360" w:hanging="360"/>
        <w:rPr>
          <w:sz w:val="18"/>
        </w:rPr>
      </w:pPr>
    </w:p>
    <w:p w:rsidRPr="0015074A" w:rsidR="00854015" w:rsidRDefault="00854015" w14:paraId="0C124911" w14:textId="77777777">
      <w:pPr>
        <w:keepLines/>
        <w:tabs>
          <w:tab w:val="left" w:pos="360"/>
        </w:tabs>
        <w:spacing w:after="80"/>
        <w:ind w:left="360" w:hanging="360"/>
        <w:rPr>
          <w:b/>
          <w:sz w:val="18"/>
        </w:rPr>
      </w:pPr>
      <w:r w:rsidRPr="0015074A">
        <w:rPr>
          <w:b/>
          <w:sz w:val="18"/>
        </w:rPr>
        <w:t>5.</w:t>
      </w:r>
      <w:r w:rsidRPr="0015074A">
        <w:rPr>
          <w:b/>
          <w:sz w:val="18"/>
        </w:rPr>
        <w:tab/>
        <w:t>If the collection of information impacts small businesses or other small entities (Item 5 of OMB Form 83-I) describe any methods used to minimize burden.</w:t>
      </w:r>
    </w:p>
    <w:p w:rsidRPr="0015074A" w:rsidR="00854015" w:rsidP="001B6837" w:rsidRDefault="00854015" w14:paraId="3489CD92" w14:textId="77777777">
      <w:pPr>
        <w:keepLines/>
        <w:tabs>
          <w:tab w:val="left" w:pos="360"/>
          <w:tab w:val="left" w:pos="720"/>
        </w:tabs>
        <w:ind w:left="720"/>
        <w:rPr>
          <w:sz w:val="18"/>
        </w:rPr>
      </w:pPr>
      <w:r w:rsidRPr="0015074A">
        <w:rPr>
          <w:sz w:val="22"/>
        </w:rPr>
        <w:t>The collection of this information will not impact small businesses or other small entitie</w:t>
      </w:r>
      <w:r w:rsidRPr="0015074A" w:rsidR="00FE7BC3">
        <w:rPr>
          <w:sz w:val="22"/>
        </w:rPr>
        <w:t xml:space="preserve">s.  </w:t>
      </w:r>
      <w:r w:rsidRPr="0015074A" w:rsidR="00CB5D22">
        <w:rPr>
          <w:sz w:val="22"/>
        </w:rPr>
        <w:t>This document</w:t>
      </w:r>
      <w:r w:rsidRPr="0015074A" w:rsidR="00FE7BC3">
        <w:rPr>
          <w:sz w:val="22"/>
        </w:rPr>
        <w:t xml:space="preserve"> reduces </w:t>
      </w:r>
      <w:r w:rsidRPr="0015074A" w:rsidR="00CB5D22">
        <w:rPr>
          <w:sz w:val="22"/>
        </w:rPr>
        <w:t xml:space="preserve">burden </w:t>
      </w:r>
      <w:r w:rsidRPr="0015074A" w:rsidR="00FE7BC3">
        <w:rPr>
          <w:sz w:val="22"/>
        </w:rPr>
        <w:t xml:space="preserve">by requiring </w:t>
      </w:r>
      <w:r w:rsidRPr="0015074A" w:rsidR="00CB5D22">
        <w:rPr>
          <w:sz w:val="22"/>
        </w:rPr>
        <w:t xml:space="preserve">use of </w:t>
      </w:r>
      <w:r w:rsidRPr="0015074A" w:rsidR="00FE2865">
        <w:rPr>
          <w:sz w:val="22"/>
        </w:rPr>
        <w:t xml:space="preserve">these </w:t>
      </w:r>
      <w:r w:rsidRPr="0015074A" w:rsidR="00CB5D22">
        <w:rPr>
          <w:sz w:val="22"/>
        </w:rPr>
        <w:t>document</w:t>
      </w:r>
      <w:r w:rsidRPr="0015074A" w:rsidR="00FE2865">
        <w:rPr>
          <w:sz w:val="22"/>
        </w:rPr>
        <w:t>s</w:t>
      </w:r>
      <w:r w:rsidRPr="0015074A" w:rsidR="00FE7BC3">
        <w:rPr>
          <w:sz w:val="22"/>
        </w:rPr>
        <w:t xml:space="preserve"> for all the various multifamily rental housing projects, except for healthcare facilities</w:t>
      </w:r>
      <w:r w:rsidRPr="0015074A" w:rsidR="00CB5D22">
        <w:rPr>
          <w:sz w:val="22"/>
        </w:rPr>
        <w:t>, and</w:t>
      </w:r>
      <w:r w:rsidRPr="0015074A" w:rsidR="00FD1136">
        <w:rPr>
          <w:sz w:val="22"/>
        </w:rPr>
        <w:t xml:space="preserve"> not requiring </w:t>
      </w:r>
      <w:r w:rsidRPr="0015074A" w:rsidR="00FE2865">
        <w:rPr>
          <w:sz w:val="22"/>
        </w:rPr>
        <w:t xml:space="preserve">these </w:t>
      </w:r>
      <w:r w:rsidRPr="0015074A" w:rsidR="00CB5D22">
        <w:rPr>
          <w:sz w:val="22"/>
        </w:rPr>
        <w:t>document</w:t>
      </w:r>
      <w:r w:rsidRPr="0015074A" w:rsidR="00FE2865">
        <w:rPr>
          <w:sz w:val="22"/>
        </w:rPr>
        <w:t>s</w:t>
      </w:r>
      <w:r w:rsidRPr="0015074A" w:rsidR="00CB5D22">
        <w:rPr>
          <w:sz w:val="22"/>
        </w:rPr>
        <w:t xml:space="preserve"> to be individually tailored for the transaction.</w:t>
      </w:r>
    </w:p>
    <w:p w:rsidRPr="0015074A" w:rsidR="00323B5E" w:rsidP="00323B5E" w:rsidRDefault="00323B5E" w14:paraId="25A01CF4" w14:textId="77777777">
      <w:pPr>
        <w:widowControl w:val="0"/>
        <w:tabs>
          <w:tab w:val="left" w:pos="360"/>
        </w:tabs>
        <w:ind w:left="360" w:hanging="360"/>
        <w:rPr>
          <w:b/>
          <w:sz w:val="18"/>
        </w:rPr>
      </w:pPr>
    </w:p>
    <w:p w:rsidRPr="0015074A" w:rsidR="00854015" w:rsidP="00323B5E" w:rsidRDefault="00854015" w14:paraId="0A8377FD" w14:textId="77777777">
      <w:pPr>
        <w:widowControl w:val="0"/>
        <w:tabs>
          <w:tab w:val="left" w:pos="360"/>
        </w:tabs>
        <w:ind w:left="360" w:hanging="360"/>
        <w:rPr>
          <w:b/>
          <w:sz w:val="18"/>
        </w:rPr>
      </w:pPr>
      <w:r w:rsidRPr="0015074A">
        <w:rPr>
          <w:b/>
          <w:sz w:val="18"/>
        </w:rPr>
        <w:t>6.</w:t>
      </w:r>
      <w:r w:rsidRPr="0015074A">
        <w:rPr>
          <w:sz w:val="18"/>
        </w:rPr>
        <w:tab/>
      </w:r>
      <w:r w:rsidRPr="0015074A">
        <w:rPr>
          <w:b/>
          <w:sz w:val="18"/>
        </w:rPr>
        <w:t>Describe the consequence to Federal program or policy activities if the collection is not conducted or is conducted less frequently, as well as any technical or legal obstacles to reducing burden.</w:t>
      </w:r>
    </w:p>
    <w:p w:rsidRPr="0015074A" w:rsidR="00CB5D22" w:rsidRDefault="00CB5D22" w14:paraId="709ED2FD" w14:textId="77777777">
      <w:pPr>
        <w:pStyle w:val="BodyTextIndent3"/>
        <w:spacing w:after="0"/>
        <w:ind w:left="576"/>
      </w:pPr>
    </w:p>
    <w:p w:rsidRPr="0015074A" w:rsidR="00181E0D" w:rsidP="00181E0D" w:rsidRDefault="00181E0D" w14:paraId="181128F3" w14:textId="77777777">
      <w:pPr>
        <w:pStyle w:val="BodyTextIndent3"/>
        <w:tabs>
          <w:tab w:val="clear" w:pos="360"/>
        </w:tabs>
        <w:spacing w:after="0"/>
        <w:ind w:left="720"/>
      </w:pPr>
      <w:r w:rsidRPr="0015074A">
        <w:t xml:space="preserve">FHA insurance would not be available to the borrower, and therefore the multifamily housing transaction, </w:t>
      </w:r>
      <w:proofErr w:type="gramStart"/>
      <w:r w:rsidRPr="0015074A">
        <w:t>in all likelihood</w:t>
      </w:r>
      <w:proofErr w:type="gramEnd"/>
      <w:r w:rsidRPr="0015074A">
        <w:t xml:space="preserve">, would not proceed.  </w:t>
      </w:r>
      <w:r w:rsidRPr="0015074A" w:rsidR="00FE2865">
        <w:t xml:space="preserve"> In </w:t>
      </w:r>
      <w:r w:rsidRPr="0015074A">
        <w:t xml:space="preserve">this economy, the availability of FHA mortgage insurance is often the factor that helps to maintain the availability of affordable multifamily rental housing. Additionally, HUD must protect the FHA insurance fund, which </w:t>
      </w:r>
      <w:r w:rsidRPr="0015074A" w:rsidR="00FE2865">
        <w:t xml:space="preserve">these </w:t>
      </w:r>
      <w:r w:rsidRPr="0015074A">
        <w:t>multifamily closing document</w:t>
      </w:r>
      <w:r w:rsidRPr="0015074A" w:rsidR="00FE2865">
        <w:t>s</w:t>
      </w:r>
      <w:r w:rsidRPr="0015074A">
        <w:t>, along with others is designed to do, by establishing the legal rights and obligations of the parties to the multifamily housing closing transaction.</w:t>
      </w:r>
    </w:p>
    <w:p w:rsidRPr="0015074A" w:rsidR="00181E0D" w:rsidP="00181E0D" w:rsidRDefault="00181E0D" w14:paraId="655CC1A0" w14:textId="77777777">
      <w:pPr>
        <w:pStyle w:val="BodyTextIndent3"/>
        <w:ind w:left="0"/>
      </w:pPr>
    </w:p>
    <w:p w:rsidRPr="0015074A" w:rsidR="00181E0D" w:rsidP="00181E0D" w:rsidRDefault="00181E0D" w14:paraId="327CFEAD" w14:textId="77777777">
      <w:pPr>
        <w:pStyle w:val="BodyTextIndent3"/>
        <w:tabs>
          <w:tab w:val="clear" w:pos="360"/>
        </w:tabs>
        <w:ind w:left="720"/>
      </w:pPr>
      <w:r w:rsidRPr="0015074A">
        <w:t>Also, HUD and the mortgagee would be performing duplicative legal work and would expend considerably greater time and resources than the mortgagor's or owner's counsel, who would be conducting the due diligence analysis as a matter of course in representing the client.</w:t>
      </w:r>
    </w:p>
    <w:p w:rsidRPr="0015074A" w:rsidR="00A75B1E" w:rsidP="00181E0D" w:rsidRDefault="00A75B1E" w14:paraId="00430DBD" w14:textId="77777777">
      <w:pPr>
        <w:pStyle w:val="BodyTextIndent3"/>
        <w:spacing w:after="0"/>
        <w:ind w:left="0"/>
      </w:pPr>
    </w:p>
    <w:p w:rsidRPr="0015074A" w:rsidR="00854015" w:rsidRDefault="00854015" w14:paraId="2772CBCD" w14:textId="77777777">
      <w:pPr>
        <w:numPr>
          <w:ilvl w:val="0"/>
          <w:numId w:val="13"/>
        </w:numPr>
        <w:tabs>
          <w:tab w:val="left" w:pos="360"/>
        </w:tabs>
        <w:rPr>
          <w:b/>
          <w:sz w:val="18"/>
        </w:rPr>
      </w:pPr>
      <w:r w:rsidRPr="0015074A">
        <w:rPr>
          <w:b/>
          <w:sz w:val="18"/>
        </w:rPr>
        <w:t xml:space="preserve">Explain any special circumstances that would cause an information collection to be conducted in a manner: </w:t>
      </w:r>
    </w:p>
    <w:p w:rsidRPr="0015074A" w:rsidR="00854015" w:rsidRDefault="00854015" w14:paraId="7A013D87" w14:textId="77777777">
      <w:pPr>
        <w:numPr>
          <w:ilvl w:val="0"/>
          <w:numId w:val="14"/>
        </w:numPr>
        <w:tabs>
          <w:tab w:val="left" w:pos="600"/>
        </w:tabs>
        <w:rPr>
          <w:b/>
          <w:sz w:val="18"/>
        </w:rPr>
      </w:pPr>
      <w:r w:rsidRPr="0015074A">
        <w:rPr>
          <w:b/>
          <w:sz w:val="18"/>
        </w:rPr>
        <w:t>requiring respondents to report information to the agency more than quarterly</w:t>
      </w:r>
      <w:r w:rsidRPr="0015074A" w:rsidR="00A977F7">
        <w:rPr>
          <w:b/>
          <w:sz w:val="18"/>
        </w:rPr>
        <w:t xml:space="preserve">- </w:t>
      </w:r>
      <w:r w:rsidRPr="0015074A" w:rsidR="00A977F7">
        <w:rPr>
          <w:sz w:val="22"/>
        </w:rPr>
        <w:t>There are no special circumstances surrounding this collection of information.</w:t>
      </w:r>
    </w:p>
    <w:p w:rsidRPr="0015074A" w:rsidR="00854015" w:rsidRDefault="00854015" w14:paraId="1CA26C44" w14:textId="77777777">
      <w:pPr>
        <w:numPr>
          <w:ilvl w:val="0"/>
          <w:numId w:val="14"/>
        </w:numPr>
        <w:tabs>
          <w:tab w:val="left" w:pos="600"/>
        </w:tabs>
        <w:rPr>
          <w:b/>
          <w:sz w:val="18"/>
        </w:rPr>
      </w:pPr>
      <w:r w:rsidRPr="0015074A">
        <w:rPr>
          <w:b/>
          <w:sz w:val="18"/>
        </w:rPr>
        <w:t>requiring respondents to prepare a written response to a collection of information in fewer than 30 days after receipt of it</w:t>
      </w:r>
      <w:r w:rsidRPr="0015074A" w:rsidR="00074BF3">
        <w:rPr>
          <w:b/>
          <w:sz w:val="18"/>
        </w:rPr>
        <w:t xml:space="preserve">- </w:t>
      </w:r>
      <w:r w:rsidRPr="0015074A" w:rsidR="00074BF3">
        <w:rPr>
          <w:sz w:val="22"/>
        </w:rPr>
        <w:t>There are no special circumstances surrounding this collection of information.</w:t>
      </w:r>
      <w:r w:rsidRPr="0015074A" w:rsidR="00074BF3">
        <w:rPr>
          <w:sz w:val="18"/>
        </w:rPr>
        <w:t xml:space="preserve">  </w:t>
      </w:r>
      <w:r w:rsidRPr="0015074A">
        <w:rPr>
          <w:b/>
          <w:sz w:val="18"/>
        </w:rPr>
        <w:t xml:space="preserve"> </w:t>
      </w:r>
    </w:p>
    <w:p w:rsidRPr="0015074A" w:rsidR="00854015" w:rsidRDefault="00854015" w14:paraId="1E2028DF" w14:textId="77777777">
      <w:pPr>
        <w:numPr>
          <w:ilvl w:val="0"/>
          <w:numId w:val="14"/>
        </w:numPr>
        <w:tabs>
          <w:tab w:val="left" w:pos="600"/>
        </w:tabs>
        <w:rPr>
          <w:b/>
          <w:sz w:val="18"/>
        </w:rPr>
      </w:pPr>
      <w:r w:rsidRPr="0015074A">
        <w:rPr>
          <w:b/>
          <w:sz w:val="18"/>
        </w:rPr>
        <w:t>requiring respondents to submit more than an original and two copies of any document</w:t>
      </w:r>
      <w:proofErr w:type="gramStart"/>
      <w:r w:rsidRPr="0015074A" w:rsidR="00074BF3">
        <w:rPr>
          <w:b/>
          <w:sz w:val="18"/>
        </w:rPr>
        <w:t xml:space="preserve">- </w:t>
      </w:r>
      <w:r w:rsidRPr="0015074A">
        <w:rPr>
          <w:b/>
          <w:sz w:val="18"/>
        </w:rPr>
        <w:t xml:space="preserve"> </w:t>
      </w:r>
      <w:r w:rsidRPr="0015074A" w:rsidR="00074BF3">
        <w:rPr>
          <w:sz w:val="22"/>
        </w:rPr>
        <w:t>There</w:t>
      </w:r>
      <w:proofErr w:type="gramEnd"/>
      <w:r w:rsidRPr="0015074A" w:rsidR="00074BF3">
        <w:rPr>
          <w:sz w:val="22"/>
        </w:rPr>
        <w:t xml:space="preserve"> are no special circumstances surrounding this collection of information.</w:t>
      </w:r>
      <w:r w:rsidRPr="0015074A" w:rsidR="00074BF3">
        <w:rPr>
          <w:sz w:val="18"/>
        </w:rPr>
        <w:t xml:space="preserve">  </w:t>
      </w:r>
    </w:p>
    <w:p w:rsidRPr="0015074A" w:rsidR="00254738" w:rsidP="00254738" w:rsidRDefault="00854015" w14:paraId="52CCC761" w14:textId="77777777">
      <w:pPr>
        <w:numPr>
          <w:ilvl w:val="0"/>
          <w:numId w:val="14"/>
        </w:numPr>
        <w:tabs>
          <w:tab w:val="left" w:pos="600"/>
        </w:tabs>
        <w:rPr>
          <w:b/>
          <w:sz w:val="18"/>
        </w:rPr>
      </w:pPr>
      <w:r w:rsidRPr="0015074A">
        <w:rPr>
          <w:b/>
          <w:sz w:val="18"/>
        </w:rPr>
        <w:t>requiring respondents to retain records other than health, medical, government contract, grant-in-aid, or tax records for more than three years</w:t>
      </w:r>
      <w:r w:rsidRPr="0015074A" w:rsidR="00074BF3">
        <w:rPr>
          <w:b/>
          <w:sz w:val="18"/>
        </w:rPr>
        <w:t>-</w:t>
      </w:r>
      <w:r w:rsidRPr="0015074A">
        <w:rPr>
          <w:b/>
          <w:sz w:val="18"/>
        </w:rPr>
        <w:t xml:space="preserve"> </w:t>
      </w:r>
      <w:r w:rsidRPr="0015074A" w:rsidR="00254738">
        <w:rPr>
          <w:sz w:val="22"/>
          <w:szCs w:val="22"/>
        </w:rPr>
        <w:t xml:space="preserve">While the information collection does not explicitly require the retention of records for more than three years, in addition to the fact that the documents in the collection are mostly certifications and agreements that could possibly be considered government contracts, to the extent the information collection implicitly requires the retention of the documents for more than three years, it is because HUD is insuring mortgage loans pursuant to the National Housing Act (12 USC 1701 et. seq.) for a period of up to forty years.  Such </w:t>
      </w:r>
      <w:proofErr w:type="gramStart"/>
      <w:r w:rsidRPr="0015074A" w:rsidR="00254738">
        <w:rPr>
          <w:sz w:val="22"/>
          <w:szCs w:val="22"/>
        </w:rPr>
        <w:t>long term</w:t>
      </w:r>
      <w:proofErr w:type="gramEnd"/>
      <w:r w:rsidRPr="0015074A" w:rsidR="00254738">
        <w:rPr>
          <w:sz w:val="22"/>
          <w:szCs w:val="22"/>
        </w:rPr>
        <w:t xml:space="preserve"> financing requires the Security Instrument, Note, Regulatory Agreement, and other documents in the collection to be enforceable by HUD and between the program participants (lenders and borrowers) for the same term authorized by statute.</w:t>
      </w:r>
    </w:p>
    <w:p w:rsidRPr="0015074A" w:rsidR="00854015" w:rsidRDefault="00854015" w14:paraId="1509C250" w14:textId="77777777">
      <w:pPr>
        <w:numPr>
          <w:ilvl w:val="0"/>
          <w:numId w:val="14"/>
        </w:numPr>
        <w:tabs>
          <w:tab w:val="left" w:pos="600"/>
        </w:tabs>
        <w:rPr>
          <w:b/>
          <w:sz w:val="18"/>
        </w:rPr>
      </w:pPr>
      <w:r w:rsidRPr="0015074A">
        <w:rPr>
          <w:b/>
          <w:sz w:val="18"/>
        </w:rPr>
        <w:t>in connection with a statistical survey, that is not designed to produce valid and reliable results than can be generalized to the universe of study</w:t>
      </w:r>
      <w:r w:rsidRPr="0015074A" w:rsidR="00074BF3">
        <w:rPr>
          <w:b/>
          <w:sz w:val="18"/>
        </w:rPr>
        <w:t>-</w:t>
      </w:r>
      <w:r w:rsidRPr="0015074A">
        <w:rPr>
          <w:b/>
          <w:sz w:val="18"/>
        </w:rPr>
        <w:t xml:space="preserve"> </w:t>
      </w:r>
      <w:r w:rsidRPr="0015074A" w:rsidR="00074BF3">
        <w:rPr>
          <w:sz w:val="22"/>
        </w:rPr>
        <w:t>There are no special circumstances surrounding this collection of information.</w:t>
      </w:r>
      <w:r w:rsidRPr="0015074A" w:rsidR="00074BF3">
        <w:rPr>
          <w:sz w:val="18"/>
        </w:rPr>
        <w:t xml:space="preserve">  </w:t>
      </w:r>
    </w:p>
    <w:p w:rsidRPr="0015074A" w:rsidR="00854015" w:rsidRDefault="00854015" w14:paraId="32702405" w14:textId="77777777">
      <w:pPr>
        <w:numPr>
          <w:ilvl w:val="0"/>
          <w:numId w:val="14"/>
        </w:numPr>
        <w:tabs>
          <w:tab w:val="left" w:pos="600"/>
        </w:tabs>
        <w:rPr>
          <w:b/>
          <w:sz w:val="18"/>
        </w:rPr>
      </w:pPr>
      <w:r w:rsidRPr="0015074A">
        <w:rPr>
          <w:b/>
          <w:sz w:val="18"/>
        </w:rPr>
        <w:t>requiring the use of a statistical data classification that has not been reviewed and approved by OMB</w:t>
      </w:r>
      <w:r w:rsidRPr="0015074A" w:rsidR="00074BF3">
        <w:rPr>
          <w:b/>
          <w:sz w:val="18"/>
        </w:rPr>
        <w:t>-</w:t>
      </w:r>
      <w:r w:rsidRPr="0015074A">
        <w:rPr>
          <w:b/>
          <w:sz w:val="18"/>
        </w:rPr>
        <w:t xml:space="preserve"> </w:t>
      </w:r>
      <w:r w:rsidRPr="0015074A" w:rsidR="00074BF3">
        <w:rPr>
          <w:sz w:val="22"/>
        </w:rPr>
        <w:t>There are no special circumstances surrounding this collection of information.</w:t>
      </w:r>
      <w:r w:rsidRPr="0015074A" w:rsidR="00074BF3">
        <w:rPr>
          <w:sz w:val="18"/>
        </w:rPr>
        <w:t xml:space="preserve">  </w:t>
      </w:r>
    </w:p>
    <w:p w:rsidRPr="0015074A" w:rsidR="00074BF3" w:rsidRDefault="00854015" w14:paraId="1322AD0F" w14:textId="77777777">
      <w:pPr>
        <w:numPr>
          <w:ilvl w:val="0"/>
          <w:numId w:val="14"/>
        </w:numPr>
        <w:tabs>
          <w:tab w:val="left" w:pos="600"/>
        </w:tabs>
        <w:rPr>
          <w:b/>
          <w:sz w:val="18"/>
        </w:rPr>
      </w:pPr>
      <w:r w:rsidRPr="0015074A">
        <w:rPr>
          <w:b/>
          <w:sz w:val="18"/>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5074A" w:rsidR="00074BF3">
        <w:rPr>
          <w:b/>
          <w:sz w:val="18"/>
        </w:rPr>
        <w:t xml:space="preserve">- </w:t>
      </w:r>
      <w:r w:rsidRPr="0015074A" w:rsidR="00074BF3">
        <w:rPr>
          <w:sz w:val="22"/>
        </w:rPr>
        <w:t>There are no special circumstances surrounding this collection of information.</w:t>
      </w:r>
      <w:r w:rsidRPr="0015074A" w:rsidR="00074BF3">
        <w:rPr>
          <w:sz w:val="18"/>
        </w:rPr>
        <w:t xml:space="preserve">  </w:t>
      </w:r>
    </w:p>
    <w:p w:rsidRPr="0015074A" w:rsidR="00854015" w:rsidP="00074BF3" w:rsidRDefault="00854015" w14:paraId="3455D8BD" w14:textId="77777777">
      <w:pPr>
        <w:tabs>
          <w:tab w:val="left" w:pos="600"/>
        </w:tabs>
        <w:ind w:left="504"/>
        <w:rPr>
          <w:b/>
          <w:sz w:val="18"/>
        </w:rPr>
      </w:pPr>
      <w:r w:rsidRPr="0015074A">
        <w:rPr>
          <w:b/>
          <w:sz w:val="18"/>
        </w:rPr>
        <w:t xml:space="preserve">or </w:t>
      </w:r>
    </w:p>
    <w:p w:rsidRPr="0015074A" w:rsidR="00854015" w:rsidRDefault="00854015" w14:paraId="5C689EA7" w14:textId="77777777">
      <w:pPr>
        <w:keepLines/>
        <w:numPr>
          <w:ilvl w:val="0"/>
          <w:numId w:val="14"/>
        </w:numPr>
        <w:tabs>
          <w:tab w:val="left" w:pos="600"/>
        </w:tabs>
        <w:spacing w:after="80"/>
        <w:rPr>
          <w:b/>
          <w:sz w:val="18"/>
        </w:rPr>
      </w:pPr>
      <w:r w:rsidRPr="0015074A">
        <w:rPr>
          <w:b/>
          <w:sz w:val="18"/>
        </w:rPr>
        <w:lastRenderedPageBreak/>
        <w:t>requiring respondents to submit proprietary trade secret, or other confidential information unless the agency can demonstrate that it has instituted procedures to protect the information's confidentiality to the extent permitted by law</w:t>
      </w:r>
      <w:r w:rsidRPr="0015074A" w:rsidR="00074BF3">
        <w:rPr>
          <w:b/>
          <w:sz w:val="18"/>
        </w:rPr>
        <w:t xml:space="preserve">- </w:t>
      </w:r>
      <w:r w:rsidRPr="0015074A" w:rsidR="00074BF3">
        <w:rPr>
          <w:sz w:val="22"/>
        </w:rPr>
        <w:t>There are no special circumstances surrounding this collection of information.</w:t>
      </w:r>
      <w:r w:rsidRPr="0015074A" w:rsidR="00074BF3">
        <w:rPr>
          <w:sz w:val="18"/>
        </w:rPr>
        <w:t xml:space="preserve">  </w:t>
      </w:r>
    </w:p>
    <w:p w:rsidRPr="0015074A" w:rsidR="00854015" w:rsidRDefault="00854015" w14:paraId="349B5E43" w14:textId="77777777">
      <w:pPr>
        <w:tabs>
          <w:tab w:val="left" w:pos="360"/>
        </w:tabs>
        <w:ind w:left="360" w:hanging="360"/>
        <w:rPr>
          <w:b/>
          <w:sz w:val="18"/>
        </w:rPr>
      </w:pPr>
      <w:r w:rsidRPr="0015074A">
        <w:rPr>
          <w:b/>
          <w:sz w:val="18"/>
        </w:rPr>
        <w:t>8.</w:t>
      </w:r>
      <w:r w:rsidRPr="0015074A">
        <w:rPr>
          <w:b/>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15074A" w:rsidR="00854015" w:rsidRDefault="00854015" w14:paraId="477BF1E7" w14:textId="77777777">
      <w:pPr>
        <w:numPr>
          <w:ilvl w:val="0"/>
          <w:numId w:val="14"/>
        </w:numPr>
        <w:tabs>
          <w:tab w:val="left" w:pos="360"/>
        </w:tabs>
        <w:ind w:left="480"/>
        <w:rPr>
          <w:b/>
          <w:sz w:val="18"/>
        </w:rPr>
      </w:pPr>
      <w:r w:rsidRPr="0015074A">
        <w:rPr>
          <w:b/>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15074A" w:rsidR="00854015" w:rsidRDefault="00854015" w14:paraId="78FC0248" w14:textId="77777777">
      <w:pPr>
        <w:keepLines/>
        <w:numPr>
          <w:ilvl w:val="0"/>
          <w:numId w:val="14"/>
        </w:numPr>
        <w:tabs>
          <w:tab w:val="left" w:pos="360"/>
        </w:tabs>
        <w:spacing w:after="80"/>
        <w:ind w:left="480"/>
        <w:rPr>
          <w:b/>
          <w:sz w:val="18"/>
        </w:rPr>
      </w:pPr>
      <w:r w:rsidRPr="0015074A">
        <w:rPr>
          <w:b/>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15074A" w:rsidR="00E55DCF" w:rsidRDefault="000958B0" w14:paraId="76F07C6A" w14:textId="46BEFFA7">
      <w:pPr>
        <w:keepLines/>
        <w:tabs>
          <w:tab w:val="left" w:pos="360"/>
          <w:tab w:val="left" w:pos="720"/>
        </w:tabs>
        <w:ind w:left="680"/>
        <w:rPr>
          <w:sz w:val="22"/>
        </w:rPr>
      </w:pPr>
      <w:r w:rsidRPr="0015074A">
        <w:rPr>
          <w:sz w:val="22"/>
        </w:rPr>
        <w:t xml:space="preserve">In accordance with 5CFR 1320.8(d), this information collection soliciting public comments was announced in the Federal Register on </w:t>
      </w:r>
      <w:r w:rsidR="00F819BE">
        <w:rPr>
          <w:b/>
          <w:sz w:val="22"/>
          <w:u w:val="single"/>
        </w:rPr>
        <w:t>May 18</w:t>
      </w:r>
      <w:r w:rsidRPr="0015074A">
        <w:rPr>
          <w:b/>
          <w:sz w:val="22"/>
          <w:u w:val="single"/>
        </w:rPr>
        <w:t>, 20</w:t>
      </w:r>
      <w:r w:rsidR="00F819BE">
        <w:rPr>
          <w:b/>
          <w:sz w:val="22"/>
          <w:u w:val="single"/>
        </w:rPr>
        <w:t>20</w:t>
      </w:r>
      <w:r w:rsidRPr="0015074A">
        <w:rPr>
          <w:sz w:val="22"/>
        </w:rPr>
        <w:t xml:space="preserve">, Volume </w:t>
      </w:r>
      <w:r w:rsidRPr="0015074A">
        <w:rPr>
          <w:b/>
          <w:sz w:val="22"/>
          <w:u w:val="single"/>
        </w:rPr>
        <w:t>8</w:t>
      </w:r>
      <w:r w:rsidR="00F819BE">
        <w:rPr>
          <w:b/>
          <w:sz w:val="22"/>
          <w:u w:val="single"/>
        </w:rPr>
        <w:t>5</w:t>
      </w:r>
      <w:r w:rsidRPr="0015074A">
        <w:rPr>
          <w:sz w:val="22"/>
        </w:rPr>
        <w:t xml:space="preserve">, No. </w:t>
      </w:r>
      <w:r w:rsidR="00F819BE">
        <w:rPr>
          <w:b/>
          <w:sz w:val="22"/>
          <w:u w:val="single"/>
        </w:rPr>
        <w:t>96</w:t>
      </w:r>
      <w:r w:rsidRPr="0015074A">
        <w:rPr>
          <w:sz w:val="22"/>
        </w:rPr>
        <w:t xml:space="preserve">, Pages </w:t>
      </w:r>
      <w:r w:rsidR="00F819BE">
        <w:rPr>
          <w:b/>
          <w:sz w:val="22"/>
          <w:u w:val="single"/>
        </w:rPr>
        <w:t>29736</w:t>
      </w:r>
      <w:r w:rsidRPr="0015074A">
        <w:rPr>
          <w:sz w:val="22"/>
        </w:rPr>
        <w:t xml:space="preserve">.  </w:t>
      </w:r>
      <w:r w:rsidRPr="00636522">
        <w:rPr>
          <w:sz w:val="22"/>
        </w:rPr>
        <w:t>(</w:t>
      </w:r>
      <w:r w:rsidRPr="00636522" w:rsidR="009E033A">
        <w:rPr>
          <w:b/>
          <w:bCs/>
          <w:sz w:val="22"/>
        </w:rPr>
        <w:t>1</w:t>
      </w:r>
      <w:r w:rsidRPr="00636522">
        <w:rPr>
          <w:sz w:val="22"/>
        </w:rPr>
        <w:t>) Comment received.</w:t>
      </w:r>
    </w:p>
    <w:p w:rsidRPr="0015074A" w:rsidR="00854015" w:rsidRDefault="00C20216" w14:paraId="02E1DCE2" w14:textId="77777777">
      <w:pPr>
        <w:tabs>
          <w:tab w:val="left" w:pos="360"/>
        </w:tabs>
        <w:ind w:left="360" w:hanging="360"/>
        <w:rPr>
          <w:sz w:val="18"/>
        </w:rPr>
      </w:pPr>
      <w:r w:rsidRPr="0015074A">
        <w:rPr>
          <w:sz w:val="18"/>
        </w:rPr>
        <w:tab/>
      </w:r>
    </w:p>
    <w:p w:rsidRPr="0015074A" w:rsidR="00854015" w:rsidRDefault="00854015" w14:paraId="2DE36CA5" w14:textId="77777777">
      <w:pPr>
        <w:keepLines/>
        <w:tabs>
          <w:tab w:val="left" w:pos="360"/>
        </w:tabs>
        <w:spacing w:after="80"/>
        <w:ind w:left="360" w:hanging="360"/>
        <w:rPr>
          <w:b/>
          <w:sz w:val="18"/>
        </w:rPr>
      </w:pPr>
      <w:r w:rsidRPr="0015074A">
        <w:rPr>
          <w:b/>
          <w:sz w:val="18"/>
        </w:rPr>
        <w:t>9.</w:t>
      </w:r>
      <w:r w:rsidRPr="0015074A">
        <w:rPr>
          <w:b/>
          <w:sz w:val="18"/>
        </w:rPr>
        <w:tab/>
        <w:t>Explain any decision to provide any payment or gift to respondents, other than remuneration of contractors or grantees.</w:t>
      </w:r>
    </w:p>
    <w:p w:rsidRPr="0015074A" w:rsidR="00854015" w:rsidRDefault="00854015" w14:paraId="08CBC5AC" w14:textId="77777777">
      <w:pPr>
        <w:pStyle w:val="BodyTextIndent2"/>
        <w:spacing w:after="0"/>
        <w:ind w:left="576" w:firstLine="0"/>
      </w:pPr>
      <w:r w:rsidRPr="0015074A">
        <w:t>No gifts or payments are provided other than the</w:t>
      </w:r>
      <w:r w:rsidRPr="0015074A" w:rsidR="00C20216">
        <w:t xml:space="preserve"> provision of mortgage insurance, and the</w:t>
      </w:r>
      <w:r w:rsidRPr="0015074A" w:rsidR="001B6837">
        <w:t xml:space="preserve"> payment of insurance claim for a validly submitted claim</w:t>
      </w:r>
      <w:r w:rsidRPr="0015074A">
        <w:t>.</w:t>
      </w:r>
    </w:p>
    <w:p w:rsidRPr="0015074A" w:rsidR="00854015" w:rsidRDefault="00854015" w14:paraId="0C6B05CB" w14:textId="77777777">
      <w:pPr>
        <w:keepLines/>
        <w:tabs>
          <w:tab w:val="left" w:pos="360"/>
          <w:tab w:val="left" w:pos="720"/>
        </w:tabs>
        <w:ind w:left="360"/>
        <w:rPr>
          <w:sz w:val="18"/>
        </w:rPr>
      </w:pPr>
    </w:p>
    <w:p w:rsidRPr="0015074A" w:rsidR="00854015" w:rsidRDefault="00854015" w14:paraId="00C9F9F7" w14:textId="77777777">
      <w:pPr>
        <w:keepLines/>
        <w:tabs>
          <w:tab w:val="left" w:pos="360"/>
        </w:tabs>
        <w:spacing w:after="80"/>
        <w:ind w:left="360" w:hanging="360"/>
        <w:rPr>
          <w:b/>
          <w:sz w:val="18"/>
        </w:rPr>
      </w:pPr>
      <w:r w:rsidRPr="0015074A">
        <w:rPr>
          <w:b/>
          <w:sz w:val="18"/>
        </w:rPr>
        <w:t>10.</w:t>
      </w:r>
      <w:r w:rsidRPr="0015074A">
        <w:rPr>
          <w:b/>
          <w:sz w:val="18"/>
        </w:rPr>
        <w:tab/>
        <w:t>Describe any assurance of confidentiality provided to respondents and the basis for assurance in statute, regulation or agency policy.</w:t>
      </w:r>
    </w:p>
    <w:p w:rsidRPr="0015074A" w:rsidR="00854015" w:rsidRDefault="002C2E6F" w14:paraId="5F873B91" w14:textId="77777777">
      <w:pPr>
        <w:keepLines/>
        <w:tabs>
          <w:tab w:val="left" w:pos="360"/>
          <w:tab w:val="left" w:pos="720"/>
        </w:tabs>
        <w:ind w:left="576"/>
        <w:rPr>
          <w:sz w:val="22"/>
        </w:rPr>
      </w:pPr>
      <w:r w:rsidRPr="0015074A">
        <w:rPr>
          <w:sz w:val="22"/>
        </w:rPr>
        <w:t xml:space="preserve">The document contains no personally identifying information subject to privacy requirements.  </w:t>
      </w:r>
    </w:p>
    <w:p w:rsidRPr="0015074A" w:rsidR="002C2E6F" w:rsidRDefault="002C2E6F" w14:paraId="6205046A" w14:textId="77777777">
      <w:pPr>
        <w:keepLines/>
        <w:tabs>
          <w:tab w:val="left" w:pos="360"/>
          <w:tab w:val="left" w:pos="720"/>
        </w:tabs>
        <w:ind w:left="576"/>
        <w:rPr>
          <w:sz w:val="18"/>
        </w:rPr>
      </w:pPr>
    </w:p>
    <w:p w:rsidRPr="0015074A" w:rsidR="00854015" w:rsidRDefault="00854015" w14:paraId="75873A89" w14:textId="77777777">
      <w:pPr>
        <w:keepLines/>
        <w:tabs>
          <w:tab w:val="left" w:pos="360"/>
        </w:tabs>
        <w:spacing w:after="80"/>
        <w:ind w:left="360" w:hanging="360"/>
        <w:rPr>
          <w:b/>
          <w:sz w:val="18"/>
        </w:rPr>
      </w:pPr>
      <w:r w:rsidRPr="0015074A">
        <w:rPr>
          <w:b/>
          <w:sz w:val="18"/>
        </w:rPr>
        <w:t>11.</w:t>
      </w:r>
      <w:r w:rsidRPr="0015074A">
        <w:rPr>
          <w:b/>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5074A" w:rsidR="00854015" w:rsidRDefault="00854015" w14:paraId="5FDD866A" w14:textId="77777777">
      <w:pPr>
        <w:keepLines/>
        <w:tabs>
          <w:tab w:val="left" w:pos="360"/>
        </w:tabs>
        <w:ind w:firstLine="360"/>
        <w:rPr>
          <w:sz w:val="22"/>
        </w:rPr>
      </w:pPr>
      <w:r w:rsidRPr="0015074A">
        <w:rPr>
          <w:sz w:val="22"/>
        </w:rPr>
        <w:t xml:space="preserve">      No questions of a sensitive nature are included in this request</w:t>
      </w:r>
      <w:r w:rsidRPr="0015074A" w:rsidR="006F71F3">
        <w:rPr>
          <w:sz w:val="22"/>
        </w:rPr>
        <w:t>.</w:t>
      </w:r>
    </w:p>
    <w:p w:rsidRPr="0015074A" w:rsidR="00854015" w:rsidRDefault="00854015" w14:paraId="507A7908" w14:textId="77777777">
      <w:pPr>
        <w:tabs>
          <w:tab w:val="left" w:pos="360"/>
        </w:tabs>
        <w:ind w:left="360" w:hanging="360"/>
        <w:rPr>
          <w:b/>
          <w:sz w:val="18"/>
        </w:rPr>
      </w:pPr>
    </w:p>
    <w:p w:rsidRPr="0015074A" w:rsidR="00854015" w:rsidRDefault="00854015" w14:paraId="058210A9" w14:textId="77777777">
      <w:pPr>
        <w:tabs>
          <w:tab w:val="left" w:pos="360"/>
        </w:tabs>
        <w:ind w:left="360" w:hanging="360"/>
        <w:rPr>
          <w:b/>
          <w:sz w:val="18"/>
        </w:rPr>
      </w:pPr>
      <w:r w:rsidRPr="0015074A">
        <w:rPr>
          <w:b/>
          <w:sz w:val="18"/>
        </w:rPr>
        <w:t>12.</w:t>
      </w:r>
      <w:r w:rsidRPr="0015074A">
        <w:rPr>
          <w:sz w:val="18"/>
        </w:rPr>
        <w:tab/>
      </w:r>
      <w:r w:rsidRPr="0015074A">
        <w:rPr>
          <w:b/>
          <w:sz w:val="18"/>
        </w:rPr>
        <w:t xml:space="preserve">Provide estimates of the hour burden of the collection of information.  The statement should: </w:t>
      </w:r>
    </w:p>
    <w:p w:rsidRPr="0015074A" w:rsidR="00854015" w:rsidRDefault="00854015" w14:paraId="69C5D452" w14:textId="77777777">
      <w:pPr>
        <w:numPr>
          <w:ilvl w:val="0"/>
          <w:numId w:val="14"/>
        </w:numPr>
        <w:tabs>
          <w:tab w:val="left" w:pos="480"/>
        </w:tabs>
        <w:ind w:left="480"/>
        <w:rPr>
          <w:b/>
          <w:sz w:val="18"/>
        </w:rPr>
      </w:pPr>
      <w:r w:rsidRPr="0015074A">
        <w:rPr>
          <w:b/>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proofErr w:type="gramStart"/>
      <w:r w:rsidRPr="0015074A">
        <w:rPr>
          <w:b/>
          <w:sz w:val="18"/>
        </w:rPr>
        <w:t>Generally</w:t>
      </w:r>
      <w:proofErr w:type="gramEnd"/>
      <w:r w:rsidRPr="0015074A">
        <w:rPr>
          <w:b/>
          <w:sz w:val="18"/>
        </w:rPr>
        <w:t xml:space="preserve"> estimates should not include burden hours for customary and usual business practices; </w:t>
      </w:r>
    </w:p>
    <w:p w:rsidRPr="0015074A" w:rsidR="003D73BE" w:rsidP="005C45A6" w:rsidRDefault="00854015" w14:paraId="656F3F14" w14:textId="77777777">
      <w:pPr>
        <w:numPr>
          <w:ilvl w:val="0"/>
          <w:numId w:val="14"/>
        </w:numPr>
        <w:tabs>
          <w:tab w:val="left" w:pos="480"/>
        </w:tabs>
        <w:ind w:left="480"/>
        <w:rPr>
          <w:sz w:val="22"/>
        </w:rPr>
      </w:pPr>
      <w:r w:rsidRPr="0015074A">
        <w:rPr>
          <w:b/>
          <w:sz w:val="18"/>
        </w:rPr>
        <w:t>if this request covers more than one form, provide separate hour burden estimates for each form and aggregate the hour burdens in Item 13 of OMB Form 83-I; and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15074A" w:rsidR="003D73BE">
        <w:rPr>
          <w:sz w:val="22"/>
        </w:rPr>
        <w:t xml:space="preserve"> </w:t>
      </w:r>
    </w:p>
    <w:p w:rsidRPr="0015074A" w:rsidR="003D73BE" w:rsidP="003D73BE" w:rsidRDefault="003D73BE" w14:paraId="77D3D4AE" w14:textId="77777777">
      <w:pPr>
        <w:keepLines/>
        <w:tabs>
          <w:tab w:val="left" w:pos="360"/>
          <w:tab w:val="left" w:pos="720"/>
          <w:tab w:val="center" w:pos="1680"/>
          <w:tab w:val="center" w:pos="3120"/>
          <w:tab w:val="center" w:pos="4560"/>
          <w:tab w:val="center" w:pos="6000"/>
          <w:tab w:val="center" w:pos="7440"/>
          <w:tab w:val="center" w:pos="8880"/>
        </w:tabs>
        <w:ind w:left="720"/>
        <w:rPr>
          <w:sz w:val="22"/>
        </w:rPr>
      </w:pPr>
    </w:p>
    <w:p w:rsidRPr="0015074A" w:rsidR="003D73BE" w:rsidP="003D73BE" w:rsidRDefault="003D73BE" w14:paraId="1492FF11" w14:textId="77777777">
      <w:pPr>
        <w:keepLines/>
        <w:tabs>
          <w:tab w:val="left" w:pos="360"/>
          <w:tab w:val="left" w:pos="720"/>
          <w:tab w:val="center" w:pos="1680"/>
          <w:tab w:val="center" w:pos="3120"/>
          <w:tab w:val="center" w:pos="4560"/>
          <w:tab w:val="center" w:pos="6000"/>
          <w:tab w:val="center" w:pos="7440"/>
          <w:tab w:val="center" w:pos="8880"/>
        </w:tabs>
        <w:ind w:left="720"/>
        <w:rPr>
          <w:sz w:val="22"/>
          <w:szCs w:val="22"/>
        </w:rPr>
      </w:pPr>
      <w:r w:rsidRPr="0015074A">
        <w:rPr>
          <w:sz w:val="22"/>
          <w:szCs w:val="22"/>
        </w:rPr>
        <w:t xml:space="preserve">The burden on each respondent will vary in proportion to the number of multifamily housing rental closings in which the respondent is involved. </w:t>
      </w:r>
      <w:r w:rsidRPr="0015074A" w:rsidR="00B61BD6">
        <w:rPr>
          <w:sz w:val="22"/>
          <w:szCs w:val="22"/>
        </w:rPr>
        <w:t>Generally,</w:t>
      </w:r>
      <w:r w:rsidRPr="0015074A">
        <w:rPr>
          <w:sz w:val="22"/>
          <w:szCs w:val="22"/>
        </w:rPr>
        <w:t xml:space="preserve"> because of the high dollar amount of the transaction and the complexity of the transaction (state and local laws factor into such closings), a respondent will only engage in one such transaction during a </w:t>
      </w:r>
      <w:r w:rsidRPr="0015074A" w:rsidR="00B61BD6">
        <w:rPr>
          <w:sz w:val="22"/>
          <w:szCs w:val="22"/>
        </w:rPr>
        <w:t>one-year</w:t>
      </w:r>
      <w:r w:rsidRPr="0015074A">
        <w:rPr>
          <w:sz w:val="22"/>
          <w:szCs w:val="22"/>
        </w:rPr>
        <w:t xml:space="preserve"> period. </w:t>
      </w:r>
    </w:p>
    <w:p w:rsidRPr="0015074A" w:rsidR="00614E64" w:rsidP="003D73BE" w:rsidRDefault="00614E64" w14:paraId="664FD95C" w14:textId="77777777">
      <w:pPr>
        <w:keepLines/>
        <w:tabs>
          <w:tab w:val="left" w:pos="360"/>
          <w:tab w:val="left" w:pos="720"/>
          <w:tab w:val="center" w:pos="1680"/>
          <w:tab w:val="center" w:pos="3120"/>
          <w:tab w:val="center" w:pos="4560"/>
          <w:tab w:val="center" w:pos="6000"/>
          <w:tab w:val="center" w:pos="7440"/>
          <w:tab w:val="center" w:pos="8880"/>
        </w:tabs>
        <w:ind w:left="720"/>
        <w:rPr>
          <w:sz w:val="22"/>
          <w:szCs w:val="22"/>
        </w:rPr>
      </w:pPr>
    </w:p>
    <w:p w:rsidRPr="0015074A" w:rsidR="00EA5A57" w:rsidP="00EA5A57" w:rsidRDefault="00614E64" w14:paraId="20528261" w14:textId="77777777">
      <w:pPr>
        <w:pStyle w:val="BodyTextIndent3"/>
        <w:tabs>
          <w:tab w:val="left" w:pos="720"/>
          <w:tab w:val="center" w:pos="1680"/>
          <w:tab w:val="center" w:pos="3120"/>
          <w:tab w:val="center" w:pos="4560"/>
          <w:tab w:val="center" w:pos="6000"/>
          <w:tab w:val="center" w:pos="7440"/>
          <w:tab w:val="center" w:pos="8880"/>
        </w:tabs>
        <w:spacing w:after="0"/>
        <w:ind w:left="720"/>
      </w:pPr>
      <w:r w:rsidRPr="0015074A">
        <w:rPr>
          <w:szCs w:val="22"/>
        </w:rPr>
        <w:t xml:space="preserve">The </w:t>
      </w:r>
      <w:r w:rsidRPr="0015074A" w:rsidR="007E3E85">
        <w:rPr>
          <w:szCs w:val="22"/>
        </w:rPr>
        <w:t xml:space="preserve">‘burden hours per response’ </w:t>
      </w:r>
      <w:r w:rsidRPr="0015074A" w:rsidR="000D15C6">
        <w:rPr>
          <w:szCs w:val="22"/>
        </w:rPr>
        <w:t>is</w:t>
      </w:r>
      <w:r w:rsidRPr="0015074A" w:rsidR="007E3E85">
        <w:rPr>
          <w:szCs w:val="22"/>
        </w:rPr>
        <w:t xml:space="preserve"> based on the time it takes to </w:t>
      </w:r>
      <w:r w:rsidRPr="0015074A" w:rsidR="003D73BE">
        <w:rPr>
          <w:szCs w:val="22"/>
        </w:rPr>
        <w:t>r</w:t>
      </w:r>
      <w:r w:rsidRPr="0015074A" w:rsidR="00030356">
        <w:rPr>
          <w:szCs w:val="22"/>
        </w:rPr>
        <w:t xml:space="preserve">ead and complete </w:t>
      </w:r>
      <w:r w:rsidRPr="0015074A" w:rsidR="007E3E85">
        <w:rPr>
          <w:szCs w:val="22"/>
        </w:rPr>
        <w:t xml:space="preserve">each </w:t>
      </w:r>
      <w:r w:rsidRPr="0015074A" w:rsidR="00030356">
        <w:rPr>
          <w:szCs w:val="22"/>
        </w:rPr>
        <w:t>form</w:t>
      </w:r>
      <w:r w:rsidRPr="0015074A" w:rsidR="000D15C6">
        <w:rPr>
          <w:szCs w:val="22"/>
        </w:rPr>
        <w:t xml:space="preserve"> in preparation for closing</w:t>
      </w:r>
      <w:r w:rsidRPr="0015074A" w:rsidR="003D73BE">
        <w:rPr>
          <w:szCs w:val="22"/>
        </w:rPr>
        <w:t xml:space="preserve">.  </w:t>
      </w:r>
      <w:r w:rsidRPr="0015074A" w:rsidR="000F44C9">
        <w:rPr>
          <w:szCs w:val="22"/>
        </w:rPr>
        <w:t>‘A</w:t>
      </w:r>
      <w:r w:rsidRPr="0015074A" w:rsidR="007E3E85">
        <w:rPr>
          <w:szCs w:val="22"/>
        </w:rPr>
        <w:t xml:space="preserve">nnual burden hours’ </w:t>
      </w:r>
      <w:r w:rsidRPr="0015074A" w:rsidR="00D01096">
        <w:rPr>
          <w:szCs w:val="22"/>
        </w:rPr>
        <w:t xml:space="preserve">are </w:t>
      </w:r>
      <w:r w:rsidRPr="0015074A" w:rsidR="007E3E85">
        <w:rPr>
          <w:szCs w:val="22"/>
        </w:rPr>
        <w:t xml:space="preserve">based on the number of times the form was completed </w:t>
      </w:r>
      <w:r w:rsidRPr="0015074A" w:rsidR="000F44C9">
        <w:rPr>
          <w:szCs w:val="22"/>
        </w:rPr>
        <w:t>in preparation for</w:t>
      </w:r>
      <w:r w:rsidRPr="0015074A" w:rsidR="000D15C6">
        <w:rPr>
          <w:szCs w:val="22"/>
        </w:rPr>
        <w:t xml:space="preserve"> closing (‘responses per annum’) </w:t>
      </w:r>
      <w:r w:rsidRPr="0015074A" w:rsidR="007E3E85">
        <w:rPr>
          <w:szCs w:val="22"/>
        </w:rPr>
        <w:t>multiplied by the amount of time it t</w:t>
      </w:r>
      <w:r w:rsidRPr="0015074A" w:rsidR="000F44C9">
        <w:rPr>
          <w:szCs w:val="22"/>
        </w:rPr>
        <w:t>akes</w:t>
      </w:r>
      <w:r w:rsidRPr="0015074A" w:rsidR="007E3E85">
        <w:rPr>
          <w:szCs w:val="22"/>
        </w:rPr>
        <w:t xml:space="preserve"> to complete each form.  </w:t>
      </w:r>
      <w:r w:rsidRPr="0015074A" w:rsidR="000D15C6">
        <w:rPr>
          <w:szCs w:val="22"/>
        </w:rPr>
        <w:t xml:space="preserve">‘Responses per annum’ varies </w:t>
      </w:r>
      <w:r w:rsidRPr="0015074A" w:rsidR="000F44C9">
        <w:rPr>
          <w:szCs w:val="22"/>
        </w:rPr>
        <w:t xml:space="preserve">across forms </w:t>
      </w:r>
      <w:r w:rsidRPr="0015074A" w:rsidR="000D15C6">
        <w:rPr>
          <w:szCs w:val="22"/>
        </w:rPr>
        <w:t>because n</w:t>
      </w:r>
      <w:r w:rsidRPr="0015074A" w:rsidR="007E3E85">
        <w:rPr>
          <w:szCs w:val="22"/>
        </w:rPr>
        <w:t xml:space="preserve">ot every form is </w:t>
      </w:r>
      <w:r w:rsidRPr="0015074A" w:rsidR="000D15C6">
        <w:rPr>
          <w:szCs w:val="22"/>
        </w:rPr>
        <w:t xml:space="preserve">used at every </w:t>
      </w:r>
      <w:r w:rsidRPr="0015074A" w:rsidR="007E3E85">
        <w:rPr>
          <w:szCs w:val="22"/>
        </w:rPr>
        <w:t xml:space="preserve">closing that takes place.  Use of the form is dependent on the Section of the Act being followed </w:t>
      </w:r>
      <w:r w:rsidRPr="0015074A" w:rsidR="000D15C6">
        <w:rPr>
          <w:szCs w:val="22"/>
        </w:rPr>
        <w:t>at the time of</w:t>
      </w:r>
      <w:r w:rsidRPr="0015074A" w:rsidR="00EA5A57">
        <w:rPr>
          <w:szCs w:val="22"/>
        </w:rPr>
        <w:t xml:space="preserve"> closing (i.e. Section 221(d)(4), Section 223(f), Section 223(a)(7)). </w:t>
      </w:r>
      <w:r w:rsidRPr="0015074A" w:rsidR="00271225">
        <w:rPr>
          <w:szCs w:val="22"/>
        </w:rPr>
        <w:t xml:space="preserve"> </w:t>
      </w:r>
      <w:r w:rsidRPr="0015074A" w:rsidR="00271225">
        <w:t>The number of respondents is based on the number of closings held in Fiscal Year 2016.</w:t>
      </w:r>
    </w:p>
    <w:p w:rsidRPr="0015074A" w:rsidR="00271225" w:rsidP="00EA5A57" w:rsidRDefault="00271225" w14:paraId="1860828E" w14:textId="77777777">
      <w:pPr>
        <w:pStyle w:val="BodyTextIndent3"/>
        <w:tabs>
          <w:tab w:val="left" w:pos="720"/>
          <w:tab w:val="center" w:pos="1680"/>
          <w:tab w:val="center" w:pos="3120"/>
          <w:tab w:val="center" w:pos="4560"/>
          <w:tab w:val="center" w:pos="6000"/>
          <w:tab w:val="center" w:pos="7440"/>
          <w:tab w:val="center" w:pos="8880"/>
        </w:tabs>
        <w:spacing w:after="0"/>
        <w:ind w:left="720"/>
        <w:rPr>
          <w:szCs w:val="22"/>
        </w:rPr>
      </w:pPr>
    </w:p>
    <w:p w:rsidRPr="0015074A" w:rsidR="00EA5A57" w:rsidP="005C45A6" w:rsidRDefault="00EA5A57" w14:paraId="497D47B8" w14:textId="77777777">
      <w:pPr>
        <w:pStyle w:val="BodyTextIndent3"/>
        <w:tabs>
          <w:tab w:val="left" w:pos="720"/>
          <w:tab w:val="center" w:pos="1680"/>
          <w:tab w:val="center" w:pos="3120"/>
          <w:tab w:val="center" w:pos="4560"/>
          <w:tab w:val="center" w:pos="6000"/>
          <w:tab w:val="center" w:pos="7440"/>
          <w:tab w:val="center" w:pos="8880"/>
        </w:tabs>
        <w:spacing w:after="0"/>
        <w:ind w:left="720"/>
        <w:rPr>
          <w:szCs w:val="22"/>
        </w:rPr>
      </w:pPr>
      <w:r w:rsidRPr="0015074A">
        <w:rPr>
          <w:szCs w:val="22"/>
        </w:rPr>
        <w:t xml:space="preserve">The </w:t>
      </w:r>
      <w:r w:rsidRPr="0015074A" w:rsidR="000F44C9">
        <w:rPr>
          <w:szCs w:val="22"/>
        </w:rPr>
        <w:t>‘hourly cost’</w:t>
      </w:r>
      <w:r w:rsidRPr="0015074A">
        <w:rPr>
          <w:szCs w:val="22"/>
        </w:rPr>
        <w:t xml:space="preserve"> is an estimate based on an average annual salary of $62,000 for developers and mortgagees.</w:t>
      </w:r>
    </w:p>
    <w:p w:rsidRPr="0015074A" w:rsidR="00F2465D" w:rsidP="003D73BE" w:rsidRDefault="00F2465D" w14:paraId="66353848" w14:textId="77777777">
      <w:pPr>
        <w:pStyle w:val="BodyTextIndent3"/>
        <w:tabs>
          <w:tab w:val="left" w:pos="720"/>
          <w:tab w:val="center" w:pos="1680"/>
          <w:tab w:val="center" w:pos="3120"/>
          <w:tab w:val="center" w:pos="4560"/>
          <w:tab w:val="center" w:pos="6000"/>
          <w:tab w:val="center" w:pos="7440"/>
          <w:tab w:val="center" w:pos="8880"/>
        </w:tabs>
        <w:spacing w:after="0"/>
        <w:ind w:left="720"/>
      </w:pPr>
    </w:p>
    <w:tbl>
      <w:tblPr>
        <w:tblW w:w="9715" w:type="dxa"/>
        <w:jc w:val="center"/>
        <w:tblLook w:val="04A0" w:firstRow="1" w:lastRow="0" w:firstColumn="1" w:lastColumn="0" w:noHBand="0" w:noVBand="1"/>
      </w:tblPr>
      <w:tblGrid>
        <w:gridCol w:w="1665"/>
        <w:gridCol w:w="1379"/>
        <w:gridCol w:w="1153"/>
        <w:gridCol w:w="1162"/>
        <w:gridCol w:w="1031"/>
        <w:gridCol w:w="1113"/>
        <w:gridCol w:w="1107"/>
        <w:gridCol w:w="1224"/>
      </w:tblGrid>
      <w:tr w:rsidRPr="0015074A" w:rsidR="00D9358D" w:rsidTr="008070B1" w14:paraId="6CCDD0ED" w14:textId="77777777">
        <w:trPr>
          <w:trHeight w:val="1160"/>
          <w:jc w:val="center"/>
        </w:trPr>
        <w:tc>
          <w:tcPr>
            <w:tcW w:w="16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22BD0537" w14:textId="77777777">
            <w:pPr>
              <w:overflowPunct/>
              <w:autoSpaceDE/>
              <w:autoSpaceDN/>
              <w:adjustRightInd/>
              <w:textAlignment w:val="auto"/>
              <w:rPr>
                <w:rFonts w:ascii="Calibri" w:hAnsi="Calibri" w:cs="Calibri"/>
                <w:color w:val="000000"/>
                <w:sz w:val="22"/>
                <w:szCs w:val="22"/>
              </w:rPr>
            </w:pPr>
            <w:bookmarkStart w:name="_Hlk515735412" w:id="1"/>
            <w:r w:rsidRPr="0015074A">
              <w:rPr>
                <w:rFonts w:ascii="Calibri" w:hAnsi="Calibri" w:cs="Calibri"/>
                <w:color w:val="000000"/>
                <w:sz w:val="22"/>
                <w:szCs w:val="22"/>
              </w:rPr>
              <w:t> </w:t>
            </w:r>
          </w:p>
        </w:tc>
        <w:tc>
          <w:tcPr>
            <w:tcW w:w="1379" w:type="dxa"/>
            <w:tcBorders>
              <w:top w:val="single" w:color="auto" w:sz="4" w:space="0"/>
              <w:left w:val="nil"/>
              <w:bottom w:val="single" w:color="auto" w:sz="4" w:space="0"/>
              <w:right w:val="single" w:color="auto" w:sz="4" w:space="0"/>
            </w:tcBorders>
            <w:shd w:val="clear" w:color="auto" w:fill="D9D9D9"/>
            <w:vAlign w:val="bottom"/>
            <w:hideMark/>
          </w:tcPr>
          <w:p w:rsidRPr="0015074A" w:rsidR="000771C2" w:rsidP="000771C2" w:rsidRDefault="000771C2" w14:paraId="487DC767" w14:textId="77777777">
            <w:pPr>
              <w:overflowPunct/>
              <w:autoSpaceDE/>
              <w:autoSpaceDN/>
              <w:adjustRightInd/>
              <w:jc w:val="center"/>
              <w:textAlignment w:val="auto"/>
              <w:rPr>
                <w:rFonts w:ascii="Calibri" w:hAnsi="Calibri" w:cs="Calibri"/>
                <w:color w:val="000000"/>
                <w:sz w:val="22"/>
                <w:szCs w:val="22"/>
              </w:rPr>
            </w:pPr>
            <w:r w:rsidRPr="0015074A">
              <w:rPr>
                <w:rFonts w:ascii="Calibri" w:hAnsi="Calibri" w:cs="Calibri"/>
                <w:color w:val="000000"/>
                <w:sz w:val="22"/>
                <w:szCs w:val="22"/>
              </w:rPr>
              <w:t>Number of Respondents</w:t>
            </w:r>
          </w:p>
        </w:tc>
        <w:tc>
          <w:tcPr>
            <w:tcW w:w="1153" w:type="dxa"/>
            <w:tcBorders>
              <w:top w:val="single" w:color="auto" w:sz="4" w:space="0"/>
              <w:left w:val="nil"/>
              <w:bottom w:val="single" w:color="auto" w:sz="4" w:space="0"/>
              <w:right w:val="single" w:color="auto" w:sz="4" w:space="0"/>
            </w:tcBorders>
            <w:shd w:val="clear" w:color="auto" w:fill="auto"/>
            <w:vAlign w:val="bottom"/>
            <w:hideMark/>
          </w:tcPr>
          <w:p w:rsidRPr="0015074A" w:rsidR="000771C2" w:rsidP="000771C2" w:rsidRDefault="000771C2" w14:paraId="1C578BA5" w14:textId="77777777">
            <w:pPr>
              <w:overflowPunct/>
              <w:autoSpaceDE/>
              <w:autoSpaceDN/>
              <w:adjustRightInd/>
              <w:jc w:val="center"/>
              <w:textAlignment w:val="auto"/>
              <w:rPr>
                <w:rFonts w:ascii="Calibri" w:hAnsi="Calibri" w:cs="Calibri"/>
                <w:color w:val="000000"/>
                <w:sz w:val="22"/>
                <w:szCs w:val="22"/>
              </w:rPr>
            </w:pPr>
            <w:r w:rsidRPr="0015074A">
              <w:rPr>
                <w:rFonts w:ascii="Calibri" w:hAnsi="Calibri" w:cs="Calibri"/>
                <w:color w:val="000000"/>
                <w:sz w:val="22"/>
                <w:szCs w:val="22"/>
              </w:rPr>
              <w:t>Frequency of Response</w:t>
            </w:r>
          </w:p>
        </w:tc>
        <w:tc>
          <w:tcPr>
            <w:tcW w:w="1160" w:type="dxa"/>
            <w:tcBorders>
              <w:top w:val="single" w:color="auto" w:sz="4" w:space="0"/>
              <w:left w:val="nil"/>
              <w:bottom w:val="single" w:color="auto" w:sz="4" w:space="0"/>
              <w:right w:val="single" w:color="auto" w:sz="4" w:space="0"/>
            </w:tcBorders>
            <w:shd w:val="clear" w:color="auto" w:fill="auto"/>
            <w:vAlign w:val="bottom"/>
            <w:hideMark/>
          </w:tcPr>
          <w:p w:rsidRPr="0015074A" w:rsidR="000771C2" w:rsidP="000771C2" w:rsidRDefault="000771C2" w14:paraId="6594E885" w14:textId="77777777">
            <w:pPr>
              <w:overflowPunct/>
              <w:autoSpaceDE/>
              <w:autoSpaceDN/>
              <w:adjustRightInd/>
              <w:jc w:val="center"/>
              <w:textAlignment w:val="auto"/>
              <w:rPr>
                <w:rFonts w:ascii="Calibri" w:hAnsi="Calibri" w:cs="Calibri"/>
                <w:color w:val="000000"/>
                <w:sz w:val="22"/>
                <w:szCs w:val="22"/>
              </w:rPr>
            </w:pPr>
            <w:r w:rsidRPr="0015074A">
              <w:rPr>
                <w:rFonts w:ascii="Calibri" w:hAnsi="Calibri" w:cs="Calibri"/>
                <w:color w:val="000000"/>
                <w:sz w:val="22"/>
                <w:szCs w:val="22"/>
              </w:rPr>
              <w:t>Responses per annum</w:t>
            </w:r>
          </w:p>
        </w:tc>
        <w:tc>
          <w:tcPr>
            <w:tcW w:w="1031" w:type="dxa"/>
            <w:tcBorders>
              <w:top w:val="single" w:color="auto" w:sz="4" w:space="0"/>
              <w:left w:val="nil"/>
              <w:bottom w:val="single" w:color="auto" w:sz="4" w:space="0"/>
              <w:right w:val="single" w:color="auto" w:sz="4" w:space="0"/>
            </w:tcBorders>
            <w:shd w:val="clear" w:color="auto" w:fill="auto"/>
            <w:vAlign w:val="bottom"/>
            <w:hideMark/>
          </w:tcPr>
          <w:p w:rsidRPr="0015074A" w:rsidR="000771C2" w:rsidP="000771C2" w:rsidRDefault="000771C2" w14:paraId="1CA91D45" w14:textId="77777777">
            <w:pPr>
              <w:overflowPunct/>
              <w:autoSpaceDE/>
              <w:autoSpaceDN/>
              <w:adjustRightInd/>
              <w:jc w:val="center"/>
              <w:textAlignment w:val="auto"/>
              <w:rPr>
                <w:rFonts w:ascii="Calibri" w:hAnsi="Calibri" w:cs="Calibri"/>
                <w:color w:val="000000"/>
                <w:sz w:val="22"/>
                <w:szCs w:val="22"/>
              </w:rPr>
            </w:pPr>
            <w:r w:rsidRPr="0015074A">
              <w:rPr>
                <w:rFonts w:ascii="Calibri" w:hAnsi="Calibri" w:cs="Calibri"/>
                <w:color w:val="000000"/>
                <w:sz w:val="22"/>
                <w:szCs w:val="22"/>
              </w:rPr>
              <w:t>Burden hours per response</w:t>
            </w:r>
          </w:p>
        </w:tc>
        <w:tc>
          <w:tcPr>
            <w:tcW w:w="1113" w:type="dxa"/>
            <w:tcBorders>
              <w:top w:val="single" w:color="auto" w:sz="4" w:space="0"/>
              <w:left w:val="nil"/>
              <w:bottom w:val="single" w:color="auto" w:sz="4" w:space="0"/>
              <w:right w:val="single" w:color="auto" w:sz="4" w:space="0"/>
            </w:tcBorders>
            <w:shd w:val="clear" w:color="auto" w:fill="D9D9D9"/>
            <w:vAlign w:val="bottom"/>
            <w:hideMark/>
          </w:tcPr>
          <w:p w:rsidRPr="0015074A" w:rsidR="000771C2" w:rsidP="000771C2" w:rsidRDefault="000771C2" w14:paraId="1ED4A993" w14:textId="77777777">
            <w:pPr>
              <w:overflowPunct/>
              <w:autoSpaceDE/>
              <w:autoSpaceDN/>
              <w:adjustRightInd/>
              <w:jc w:val="center"/>
              <w:textAlignment w:val="auto"/>
              <w:rPr>
                <w:rFonts w:ascii="Calibri" w:hAnsi="Calibri" w:cs="Calibri"/>
                <w:color w:val="000000"/>
                <w:sz w:val="22"/>
                <w:szCs w:val="22"/>
              </w:rPr>
            </w:pPr>
            <w:r w:rsidRPr="0015074A">
              <w:rPr>
                <w:rFonts w:ascii="Calibri" w:hAnsi="Calibri" w:cs="Calibri"/>
                <w:color w:val="000000"/>
                <w:sz w:val="22"/>
                <w:szCs w:val="22"/>
              </w:rPr>
              <w:t>Annual burden hours</w:t>
            </w:r>
          </w:p>
        </w:tc>
        <w:tc>
          <w:tcPr>
            <w:tcW w:w="1107" w:type="dxa"/>
            <w:tcBorders>
              <w:top w:val="single" w:color="auto" w:sz="4" w:space="0"/>
              <w:left w:val="nil"/>
              <w:bottom w:val="single" w:color="auto" w:sz="4" w:space="0"/>
              <w:right w:val="single" w:color="auto" w:sz="4" w:space="0"/>
            </w:tcBorders>
            <w:shd w:val="clear" w:color="auto" w:fill="auto"/>
            <w:vAlign w:val="bottom"/>
            <w:hideMark/>
          </w:tcPr>
          <w:p w:rsidRPr="0015074A" w:rsidR="000771C2" w:rsidP="000771C2" w:rsidRDefault="000771C2" w14:paraId="5F7A2725" w14:textId="77777777">
            <w:pPr>
              <w:overflowPunct/>
              <w:autoSpaceDE/>
              <w:autoSpaceDN/>
              <w:adjustRightInd/>
              <w:jc w:val="center"/>
              <w:textAlignment w:val="auto"/>
              <w:rPr>
                <w:rFonts w:ascii="Calibri" w:hAnsi="Calibri" w:cs="Calibri"/>
                <w:color w:val="000000"/>
                <w:sz w:val="22"/>
                <w:szCs w:val="22"/>
              </w:rPr>
            </w:pPr>
            <w:r w:rsidRPr="0015074A">
              <w:rPr>
                <w:rFonts w:ascii="Calibri" w:hAnsi="Calibri" w:cs="Calibri"/>
                <w:color w:val="000000"/>
                <w:sz w:val="22"/>
                <w:szCs w:val="22"/>
              </w:rPr>
              <w:t>Hourly Cost</w:t>
            </w:r>
          </w:p>
        </w:tc>
        <w:tc>
          <w:tcPr>
            <w:tcW w:w="1107" w:type="dxa"/>
            <w:tcBorders>
              <w:top w:val="single" w:color="auto" w:sz="4" w:space="0"/>
              <w:left w:val="nil"/>
              <w:bottom w:val="single" w:color="auto" w:sz="4" w:space="0"/>
              <w:right w:val="single" w:color="auto" w:sz="4" w:space="0"/>
            </w:tcBorders>
            <w:shd w:val="clear" w:color="auto" w:fill="auto"/>
            <w:vAlign w:val="bottom"/>
            <w:hideMark/>
          </w:tcPr>
          <w:p w:rsidRPr="0015074A" w:rsidR="000771C2" w:rsidP="000771C2" w:rsidRDefault="000771C2" w14:paraId="6C3C9FDD" w14:textId="77777777">
            <w:pPr>
              <w:overflowPunct/>
              <w:autoSpaceDE/>
              <w:autoSpaceDN/>
              <w:adjustRightInd/>
              <w:jc w:val="center"/>
              <w:textAlignment w:val="auto"/>
              <w:rPr>
                <w:rFonts w:ascii="Calibri" w:hAnsi="Calibri" w:cs="Calibri"/>
                <w:color w:val="000000"/>
                <w:sz w:val="22"/>
                <w:szCs w:val="22"/>
              </w:rPr>
            </w:pPr>
            <w:r w:rsidRPr="0015074A">
              <w:rPr>
                <w:rFonts w:ascii="Calibri" w:hAnsi="Calibri" w:cs="Calibri"/>
                <w:color w:val="000000"/>
                <w:sz w:val="22"/>
                <w:szCs w:val="22"/>
              </w:rPr>
              <w:t>Total Annual Cost ($)</w:t>
            </w:r>
          </w:p>
        </w:tc>
      </w:tr>
      <w:bookmarkEnd w:id="1"/>
      <w:tr w:rsidRPr="0015074A" w:rsidR="00D9358D" w:rsidTr="008070B1" w14:paraId="36B09A2A"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2ED506D0"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HUD-91710M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47343B" w14:paraId="3D73370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100</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0811C1E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47343B" w14:paraId="2C47CE8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100</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59C9BE5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sidR="00B61BD6">
              <w:rPr>
                <w:rFonts w:ascii="Calibri" w:hAnsi="Calibri" w:cs="Calibri"/>
                <w:color w:val="000000"/>
                <w:sz w:val="22"/>
                <w:szCs w:val="22"/>
              </w:rPr>
              <w:t>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47343B" w14:paraId="2B98188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50</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04F0BAE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w:t>
            </w:r>
            <w:r w:rsidR="00B61BD6">
              <w:rPr>
                <w:rFonts w:ascii="Calibri" w:hAnsi="Calibri" w:cs="Calibri"/>
                <w:color w:val="000000"/>
                <w:sz w:val="22"/>
                <w:szCs w:val="22"/>
              </w:rPr>
              <w:t>.00</w:t>
            </w:r>
            <w:r w:rsidRPr="0015074A">
              <w:rPr>
                <w:rFonts w:ascii="Calibri" w:hAnsi="Calibri" w:cs="Calibri"/>
                <w:color w:val="000000"/>
                <w:sz w:val="22"/>
                <w:szCs w:val="22"/>
              </w:rPr>
              <w:t xml:space="preserve"> </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47343B" w14:paraId="223DC4B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1,300</w:t>
            </w:r>
            <w:r w:rsidR="00B61BD6">
              <w:rPr>
                <w:rFonts w:ascii="Calibri" w:hAnsi="Calibri" w:cs="Calibri"/>
                <w:color w:val="000000"/>
                <w:sz w:val="22"/>
                <w:szCs w:val="22"/>
              </w:rPr>
              <w:t>.00</w:t>
            </w:r>
          </w:p>
        </w:tc>
      </w:tr>
      <w:tr w:rsidRPr="0015074A" w:rsidR="00D9358D" w:rsidTr="008070B1" w14:paraId="69F7EC38"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30171680"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lastRenderedPageBreak/>
              <w:t>HUD-91712M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47343B" w14:paraId="00C6ECC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100</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6A76D56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47343B" w14:paraId="6BE4B57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100</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4012899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sidR="00B61BD6">
              <w:rPr>
                <w:rFonts w:ascii="Calibri" w:hAnsi="Calibri" w:cs="Calibri"/>
                <w:color w:val="000000"/>
                <w:sz w:val="22"/>
                <w:szCs w:val="22"/>
              </w:rPr>
              <w:t>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47343B" w14:paraId="2236681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50</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1C44E1B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47343B" w14:paraId="1994511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1,300</w:t>
            </w:r>
            <w:r w:rsidR="00B61BD6">
              <w:rPr>
                <w:rFonts w:ascii="Calibri" w:hAnsi="Calibri" w:cs="Calibri"/>
                <w:color w:val="000000"/>
                <w:sz w:val="22"/>
                <w:szCs w:val="22"/>
              </w:rPr>
              <w:t>.00</w:t>
            </w:r>
          </w:p>
        </w:tc>
      </w:tr>
      <w:tr w:rsidRPr="0015074A" w:rsidR="00D9358D" w:rsidTr="008070B1" w14:paraId="2AC8A4C1"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B61BD6" w:rsidP="00B61BD6" w:rsidRDefault="00B61BD6" w14:paraId="672E0CC3"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HUD-92023M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6CAC8EA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164</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32EA43A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603288E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164</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0DB9FB7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Pr>
                <w:rFonts w:ascii="Calibri" w:hAnsi="Calibri" w:cs="Calibri"/>
                <w:color w:val="000000"/>
                <w:sz w:val="22"/>
                <w:szCs w:val="22"/>
              </w:rPr>
              <w:t>.00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32F0513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164</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hideMark/>
          </w:tcPr>
          <w:p w:rsidR="00B61BD6" w:rsidP="00B61BD6" w:rsidRDefault="00B61BD6" w14:paraId="48681D58" w14:textId="77777777">
            <w:pPr>
              <w:jc w:val="right"/>
            </w:pPr>
            <w:r w:rsidRPr="004D155F">
              <w:rPr>
                <w:rFonts w:ascii="Calibri" w:hAnsi="Calibri" w:cs="Calibri"/>
                <w:color w:val="000000"/>
                <w:sz w:val="22"/>
                <w:szCs w:val="22"/>
              </w:rPr>
              <w:t>26.00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5D3A908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4,264</w:t>
            </w:r>
            <w:r>
              <w:rPr>
                <w:rFonts w:ascii="Calibri" w:hAnsi="Calibri" w:cs="Calibri"/>
                <w:color w:val="000000"/>
                <w:sz w:val="22"/>
                <w:szCs w:val="22"/>
              </w:rPr>
              <w:t>.00</w:t>
            </w:r>
          </w:p>
        </w:tc>
      </w:tr>
      <w:tr w:rsidRPr="0015074A" w:rsidR="00D9358D" w:rsidTr="008070B1" w14:paraId="351110DD"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B61BD6" w:rsidP="00B61BD6" w:rsidRDefault="00B61BD6" w14:paraId="6E653BAE"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HUD-92070M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3CAF6B9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626</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30BE35C6"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0C21CB3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626</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077CDD9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5C4E761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313</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hideMark/>
          </w:tcPr>
          <w:p w:rsidR="00B61BD6" w:rsidP="00B61BD6" w:rsidRDefault="00B61BD6" w14:paraId="49158169" w14:textId="77777777">
            <w:pPr>
              <w:jc w:val="right"/>
            </w:pPr>
            <w:r w:rsidRPr="004D155F">
              <w:rPr>
                <w:rFonts w:ascii="Calibri" w:hAnsi="Calibri" w:cs="Calibri"/>
                <w:color w:val="000000"/>
                <w:sz w:val="22"/>
                <w:szCs w:val="22"/>
              </w:rPr>
              <w:t>26.00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59127B4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8,138</w:t>
            </w:r>
            <w:r>
              <w:rPr>
                <w:rFonts w:ascii="Calibri" w:hAnsi="Calibri" w:cs="Calibri"/>
                <w:color w:val="000000"/>
                <w:sz w:val="22"/>
                <w:szCs w:val="22"/>
              </w:rPr>
              <w:t>.00</w:t>
            </w:r>
          </w:p>
        </w:tc>
      </w:tr>
      <w:tr w:rsidRPr="0015074A" w:rsidR="00D9358D" w:rsidTr="008070B1" w14:paraId="09083AEC"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B61BD6" w:rsidP="00B61BD6" w:rsidRDefault="00B61BD6" w14:paraId="6AC0CA98"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HUD-92223M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0129210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200</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21E4F46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67807AE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200</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hideMark/>
          </w:tcPr>
          <w:p w:rsidR="00B61BD6" w:rsidP="00B61BD6" w:rsidRDefault="00B61BD6" w14:paraId="46F85F80" w14:textId="77777777">
            <w:pPr>
              <w:jc w:val="right"/>
            </w:pPr>
            <w:r w:rsidRPr="00935D61">
              <w:rPr>
                <w:rFonts w:ascii="Calibri" w:hAnsi="Calibri" w:cs="Calibri"/>
                <w:color w:val="000000"/>
                <w:sz w:val="22"/>
                <w:szCs w:val="22"/>
              </w:rPr>
              <w:t>0.50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417496A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100</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hideMark/>
          </w:tcPr>
          <w:p w:rsidR="00B61BD6" w:rsidP="00B61BD6" w:rsidRDefault="00B61BD6" w14:paraId="30C466C0" w14:textId="77777777">
            <w:pPr>
              <w:jc w:val="right"/>
            </w:pPr>
            <w:r w:rsidRPr="004D155F">
              <w:rPr>
                <w:rFonts w:ascii="Calibri" w:hAnsi="Calibri" w:cs="Calibri"/>
                <w:color w:val="000000"/>
                <w:sz w:val="22"/>
                <w:szCs w:val="22"/>
              </w:rPr>
              <w:t>26.00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79A6A4A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2,600</w:t>
            </w:r>
            <w:r>
              <w:rPr>
                <w:rFonts w:ascii="Calibri" w:hAnsi="Calibri" w:cs="Calibri"/>
                <w:color w:val="000000"/>
                <w:sz w:val="22"/>
                <w:szCs w:val="22"/>
              </w:rPr>
              <w:t>.00</w:t>
            </w:r>
          </w:p>
        </w:tc>
      </w:tr>
      <w:tr w:rsidRPr="0015074A" w:rsidR="00D9358D" w:rsidTr="008070B1" w14:paraId="5E0C3B04"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B61BD6" w:rsidP="00B61BD6" w:rsidRDefault="00B61BD6" w14:paraId="1BC91A85"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HUD-92412M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0D0B2F4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012214F6"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138AC42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hideMark/>
          </w:tcPr>
          <w:p w:rsidR="00B61BD6" w:rsidP="00B61BD6" w:rsidRDefault="00B61BD6" w14:paraId="4D9330FB" w14:textId="77777777">
            <w:pPr>
              <w:jc w:val="right"/>
            </w:pPr>
            <w:r w:rsidRPr="00935D61">
              <w:rPr>
                <w:rFonts w:ascii="Calibri" w:hAnsi="Calibri" w:cs="Calibri"/>
                <w:color w:val="000000"/>
                <w:sz w:val="22"/>
                <w:szCs w:val="22"/>
              </w:rPr>
              <w:t>0.50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22CAF05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101.5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hideMark/>
          </w:tcPr>
          <w:p w:rsidR="00B61BD6" w:rsidP="00B61BD6" w:rsidRDefault="00B61BD6" w14:paraId="5E7382B6" w14:textId="77777777">
            <w:pPr>
              <w:jc w:val="right"/>
            </w:pPr>
            <w:r w:rsidRPr="004D155F">
              <w:rPr>
                <w:rFonts w:ascii="Calibri" w:hAnsi="Calibri" w:cs="Calibri"/>
                <w:color w:val="000000"/>
                <w:sz w:val="22"/>
                <w:szCs w:val="22"/>
              </w:rPr>
              <w:t>26.00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106A6E0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2,639</w:t>
            </w:r>
            <w:r>
              <w:rPr>
                <w:rFonts w:ascii="Calibri" w:hAnsi="Calibri" w:cs="Calibri"/>
                <w:color w:val="000000"/>
                <w:sz w:val="22"/>
                <w:szCs w:val="22"/>
              </w:rPr>
              <w:t>.00</w:t>
            </w:r>
          </w:p>
        </w:tc>
      </w:tr>
      <w:tr w:rsidRPr="0015074A" w:rsidR="00D9358D" w:rsidTr="008070B1" w14:paraId="30D867EC"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B61BD6" w:rsidP="00B61BD6" w:rsidRDefault="00B61BD6" w14:paraId="1640E9F0"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HUD-92414M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535B5BB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72DAC99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4E7533B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hideMark/>
          </w:tcPr>
          <w:p w:rsidR="00B61BD6" w:rsidP="00B61BD6" w:rsidRDefault="00B61BD6" w14:paraId="014F0AB8" w14:textId="77777777">
            <w:pPr>
              <w:jc w:val="right"/>
            </w:pPr>
            <w:r w:rsidRPr="00935D61">
              <w:rPr>
                <w:rFonts w:ascii="Calibri" w:hAnsi="Calibri" w:cs="Calibri"/>
                <w:color w:val="000000"/>
                <w:sz w:val="22"/>
                <w:szCs w:val="22"/>
              </w:rPr>
              <w:t>0.50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505AF0A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484.5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hideMark/>
          </w:tcPr>
          <w:p w:rsidR="00B61BD6" w:rsidP="00B61BD6" w:rsidRDefault="00B61BD6" w14:paraId="4BCE751B" w14:textId="77777777">
            <w:pPr>
              <w:jc w:val="right"/>
            </w:pPr>
            <w:r w:rsidRPr="004D155F">
              <w:rPr>
                <w:rFonts w:ascii="Calibri" w:hAnsi="Calibri" w:cs="Calibri"/>
                <w:color w:val="000000"/>
                <w:sz w:val="22"/>
                <w:szCs w:val="22"/>
              </w:rPr>
              <w:t>26.00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4A6F749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12,597</w:t>
            </w:r>
            <w:r>
              <w:rPr>
                <w:rFonts w:ascii="Calibri" w:hAnsi="Calibri" w:cs="Calibri"/>
                <w:color w:val="000000"/>
                <w:sz w:val="22"/>
                <w:szCs w:val="22"/>
              </w:rPr>
              <w:t>.00</w:t>
            </w:r>
          </w:p>
        </w:tc>
      </w:tr>
      <w:tr w:rsidRPr="0015074A" w:rsidR="00D9358D" w:rsidTr="008070B1" w14:paraId="30CC226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B61BD6" w:rsidP="00B61BD6" w:rsidRDefault="00B61BD6" w14:paraId="7917A2DF"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HUD-92450M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1AD0328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4030610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1B06410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hideMark/>
          </w:tcPr>
          <w:p w:rsidR="00B61BD6" w:rsidP="00B61BD6" w:rsidRDefault="00B61BD6" w14:paraId="59F95EF7" w14:textId="77777777">
            <w:pPr>
              <w:jc w:val="right"/>
            </w:pPr>
            <w:r w:rsidRPr="00935D61">
              <w:rPr>
                <w:rFonts w:ascii="Calibri" w:hAnsi="Calibri" w:cs="Calibri"/>
                <w:color w:val="000000"/>
                <w:sz w:val="22"/>
                <w:szCs w:val="22"/>
              </w:rPr>
              <w:t>0.50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4EBD172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101.5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hideMark/>
          </w:tcPr>
          <w:p w:rsidR="00B61BD6" w:rsidP="00B61BD6" w:rsidRDefault="00B61BD6" w14:paraId="472D07F5" w14:textId="77777777">
            <w:pPr>
              <w:jc w:val="right"/>
            </w:pPr>
            <w:r w:rsidRPr="004D155F">
              <w:rPr>
                <w:rFonts w:ascii="Calibri" w:hAnsi="Calibri" w:cs="Calibri"/>
                <w:color w:val="000000"/>
                <w:sz w:val="22"/>
                <w:szCs w:val="22"/>
              </w:rPr>
              <w:t>26.00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259719F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2,639</w:t>
            </w:r>
            <w:r>
              <w:rPr>
                <w:rFonts w:ascii="Calibri" w:hAnsi="Calibri" w:cs="Calibri"/>
                <w:color w:val="000000"/>
                <w:sz w:val="22"/>
                <w:szCs w:val="22"/>
              </w:rPr>
              <w:t>.00</w:t>
            </w:r>
          </w:p>
        </w:tc>
      </w:tr>
      <w:tr w:rsidRPr="0015074A" w:rsidR="00D9358D" w:rsidTr="008070B1" w14:paraId="53480D47"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B61BD6" w:rsidP="00B61BD6" w:rsidRDefault="00B61BD6" w14:paraId="224F8A34"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HUD-92452A-M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6075B1C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1E30E9D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5586D35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hideMark/>
          </w:tcPr>
          <w:p w:rsidR="00B61BD6" w:rsidP="00B61BD6" w:rsidRDefault="00B61BD6" w14:paraId="30657C7B" w14:textId="77777777">
            <w:pPr>
              <w:jc w:val="right"/>
            </w:pPr>
            <w:r w:rsidRPr="00935D61">
              <w:rPr>
                <w:rFonts w:ascii="Calibri" w:hAnsi="Calibri" w:cs="Calibri"/>
                <w:color w:val="000000"/>
                <w:sz w:val="22"/>
                <w:szCs w:val="22"/>
              </w:rPr>
              <w:t>0.50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40653B0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101.5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hideMark/>
          </w:tcPr>
          <w:p w:rsidR="00B61BD6" w:rsidP="00B61BD6" w:rsidRDefault="00B61BD6" w14:paraId="06971653" w14:textId="77777777">
            <w:pPr>
              <w:jc w:val="right"/>
            </w:pPr>
            <w:r w:rsidRPr="004D155F">
              <w:rPr>
                <w:rFonts w:ascii="Calibri" w:hAnsi="Calibri" w:cs="Calibri"/>
                <w:color w:val="000000"/>
                <w:sz w:val="22"/>
                <w:szCs w:val="22"/>
              </w:rPr>
              <w:t>26.00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6D40354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2,639</w:t>
            </w:r>
            <w:r>
              <w:rPr>
                <w:rFonts w:ascii="Calibri" w:hAnsi="Calibri" w:cs="Calibri"/>
                <w:color w:val="000000"/>
                <w:sz w:val="22"/>
                <w:szCs w:val="22"/>
              </w:rPr>
              <w:t>.00</w:t>
            </w:r>
          </w:p>
        </w:tc>
      </w:tr>
      <w:tr w:rsidRPr="0015074A" w:rsidR="00D9358D" w:rsidTr="008070B1" w14:paraId="3C4E50AF"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B61BD6" w:rsidP="00B61BD6" w:rsidRDefault="00B61BD6" w14:paraId="0E3230A4"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HUD-92452M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3680C0D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0473F4D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6F83CC8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hideMark/>
          </w:tcPr>
          <w:p w:rsidR="00B61BD6" w:rsidP="00B61BD6" w:rsidRDefault="00B61BD6" w14:paraId="2E4AC970" w14:textId="77777777">
            <w:pPr>
              <w:jc w:val="right"/>
            </w:pPr>
            <w:r w:rsidRPr="00935D61">
              <w:rPr>
                <w:rFonts w:ascii="Calibri" w:hAnsi="Calibri" w:cs="Calibri"/>
                <w:color w:val="000000"/>
                <w:sz w:val="22"/>
                <w:szCs w:val="22"/>
              </w:rPr>
              <w:t>0.50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061E988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101.5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hideMark/>
          </w:tcPr>
          <w:p w:rsidR="00B61BD6" w:rsidP="00B61BD6" w:rsidRDefault="00B61BD6" w14:paraId="5ECED194" w14:textId="77777777">
            <w:pPr>
              <w:jc w:val="right"/>
            </w:pPr>
            <w:r w:rsidRPr="004D155F">
              <w:rPr>
                <w:rFonts w:ascii="Calibri" w:hAnsi="Calibri" w:cs="Calibri"/>
                <w:color w:val="000000"/>
                <w:sz w:val="22"/>
                <w:szCs w:val="22"/>
              </w:rPr>
              <w:t>26.00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3F4B06B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2,639</w:t>
            </w:r>
            <w:r>
              <w:rPr>
                <w:rFonts w:ascii="Calibri" w:hAnsi="Calibri" w:cs="Calibri"/>
                <w:color w:val="000000"/>
                <w:sz w:val="22"/>
                <w:szCs w:val="22"/>
              </w:rPr>
              <w:t>.00</w:t>
            </w:r>
          </w:p>
        </w:tc>
      </w:tr>
      <w:tr w:rsidRPr="0015074A" w:rsidR="00D9358D" w:rsidTr="008070B1" w14:paraId="1022E2E6"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B61BD6" w:rsidP="00B61BD6" w:rsidRDefault="00B61BD6" w14:paraId="237A231E"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HUD-92455M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1FA1EBB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602</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21DBF58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0E677BD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602</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EA7134" w14:paraId="330780C3"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0</w:t>
            </w:r>
            <w:r w:rsidRPr="0015074A" w:rsidR="00B61BD6">
              <w:rPr>
                <w:rFonts w:ascii="Calibri" w:hAnsi="Calibri" w:cs="Calibri"/>
                <w:color w:val="000000"/>
                <w:sz w:val="22"/>
                <w:szCs w:val="22"/>
              </w:rPr>
              <w:t>.75</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41E38A8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451.50</w:t>
            </w:r>
          </w:p>
        </w:tc>
        <w:tc>
          <w:tcPr>
            <w:tcW w:w="1107" w:type="dxa"/>
            <w:tcBorders>
              <w:top w:val="nil"/>
              <w:left w:val="nil"/>
              <w:bottom w:val="single" w:color="auto" w:sz="4" w:space="0"/>
              <w:right w:val="single" w:color="auto" w:sz="4" w:space="0"/>
            </w:tcBorders>
            <w:shd w:val="clear" w:color="auto" w:fill="auto"/>
            <w:noWrap/>
            <w:hideMark/>
          </w:tcPr>
          <w:p w:rsidR="00B61BD6" w:rsidP="00B61BD6" w:rsidRDefault="00B61BD6" w14:paraId="51459CFB" w14:textId="77777777">
            <w:pPr>
              <w:jc w:val="right"/>
            </w:pPr>
            <w:r w:rsidRPr="004D155F">
              <w:rPr>
                <w:rFonts w:ascii="Calibri" w:hAnsi="Calibri" w:cs="Calibri"/>
                <w:color w:val="000000"/>
                <w:sz w:val="22"/>
                <w:szCs w:val="22"/>
              </w:rPr>
              <w:t>26.00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76A4176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11,739</w:t>
            </w:r>
            <w:r>
              <w:rPr>
                <w:rFonts w:ascii="Calibri" w:hAnsi="Calibri" w:cs="Calibri"/>
                <w:color w:val="000000"/>
                <w:sz w:val="22"/>
                <w:szCs w:val="22"/>
              </w:rPr>
              <w:t>.00</w:t>
            </w:r>
          </w:p>
        </w:tc>
      </w:tr>
      <w:tr w:rsidRPr="0015074A" w:rsidR="00D9358D" w:rsidTr="008070B1" w14:paraId="450A5C25"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B61BD6" w:rsidP="00B61BD6" w:rsidRDefault="00B61BD6" w14:paraId="25675D9C"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HUD-92456M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097EEB2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164</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6510544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3E7E974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164</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197DD34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0B1E76B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82</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hideMark/>
          </w:tcPr>
          <w:p w:rsidR="00B61BD6" w:rsidP="00B61BD6" w:rsidRDefault="00B61BD6" w14:paraId="2ABD78B1" w14:textId="77777777">
            <w:pPr>
              <w:jc w:val="right"/>
            </w:pPr>
            <w:r w:rsidRPr="004D155F">
              <w:rPr>
                <w:rFonts w:ascii="Calibri" w:hAnsi="Calibri" w:cs="Calibri"/>
                <w:color w:val="000000"/>
                <w:sz w:val="22"/>
                <w:szCs w:val="22"/>
              </w:rPr>
              <w:t>26.00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41CBDDD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2,132</w:t>
            </w:r>
            <w:r>
              <w:rPr>
                <w:rFonts w:ascii="Calibri" w:hAnsi="Calibri" w:cs="Calibri"/>
                <w:color w:val="000000"/>
                <w:sz w:val="22"/>
                <w:szCs w:val="22"/>
              </w:rPr>
              <w:t>.00</w:t>
            </w:r>
          </w:p>
        </w:tc>
      </w:tr>
      <w:tr w:rsidRPr="0015074A" w:rsidR="00D9358D" w:rsidTr="008070B1" w14:paraId="47CF3472"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B61BD6" w:rsidP="00B61BD6" w:rsidRDefault="00B61BD6" w14:paraId="397DC584"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HUD-91073M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290F3D2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48A9159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19AD622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2B9C0D8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1CC08C5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484.5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hideMark/>
          </w:tcPr>
          <w:p w:rsidR="00B61BD6" w:rsidP="00B61BD6" w:rsidRDefault="00B61BD6" w14:paraId="21D52007" w14:textId="77777777">
            <w:pPr>
              <w:jc w:val="right"/>
            </w:pPr>
            <w:r w:rsidRPr="004D155F">
              <w:rPr>
                <w:rFonts w:ascii="Calibri" w:hAnsi="Calibri" w:cs="Calibri"/>
                <w:color w:val="000000"/>
                <w:sz w:val="22"/>
                <w:szCs w:val="22"/>
              </w:rPr>
              <w:t>26.00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083A836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12,597</w:t>
            </w:r>
            <w:r>
              <w:rPr>
                <w:rFonts w:ascii="Calibri" w:hAnsi="Calibri" w:cs="Calibri"/>
                <w:color w:val="000000"/>
                <w:sz w:val="22"/>
                <w:szCs w:val="22"/>
              </w:rPr>
              <w:t>.00</w:t>
            </w:r>
          </w:p>
        </w:tc>
      </w:tr>
      <w:tr w:rsidRPr="0015074A" w:rsidR="00D9358D" w:rsidTr="008070B1" w14:paraId="025D86CA"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731BDE31"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HUD-92464M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0F27E36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084BCBF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5EDBE17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B61BD6" w14:paraId="3465C1A3"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1.00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3EC26C8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43CA102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39DA2F8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9,338</w:t>
            </w:r>
            <w:r w:rsidR="00B61BD6">
              <w:rPr>
                <w:rFonts w:ascii="Calibri" w:hAnsi="Calibri" w:cs="Calibri"/>
                <w:color w:val="000000"/>
                <w:sz w:val="22"/>
                <w:szCs w:val="22"/>
              </w:rPr>
              <w:t>.00</w:t>
            </w:r>
          </w:p>
        </w:tc>
      </w:tr>
      <w:tr w:rsidRPr="0015074A" w:rsidR="00D9358D" w:rsidTr="008070B1" w14:paraId="21EA073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B61BD6" w:rsidP="00B61BD6" w:rsidRDefault="00B61BD6" w14:paraId="5908B0D3"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HUD-92476.1M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3D74666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602</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3589161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6720812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602</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hideMark/>
          </w:tcPr>
          <w:p w:rsidR="00B61BD6" w:rsidP="00EA7134" w:rsidRDefault="00B61BD6" w14:paraId="6507ECD1" w14:textId="77777777">
            <w:pPr>
              <w:jc w:val="right"/>
            </w:pPr>
            <w:r w:rsidRPr="00556A94">
              <w:rPr>
                <w:rFonts w:ascii="Calibri" w:hAnsi="Calibri" w:cs="Calibri"/>
                <w:color w:val="000000"/>
                <w:sz w:val="22"/>
                <w:szCs w:val="22"/>
              </w:rPr>
              <w:t>0.50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7C14EF7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301</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hideMark/>
          </w:tcPr>
          <w:p w:rsidR="00B61BD6" w:rsidP="00B61BD6" w:rsidRDefault="00B61BD6" w14:paraId="4A342E8E" w14:textId="77777777">
            <w:pPr>
              <w:jc w:val="right"/>
            </w:pPr>
            <w:r w:rsidRPr="00FA4807">
              <w:rPr>
                <w:rFonts w:ascii="Calibri" w:hAnsi="Calibri" w:cs="Calibri"/>
                <w:color w:val="000000"/>
                <w:sz w:val="22"/>
                <w:szCs w:val="22"/>
              </w:rPr>
              <w:t>26.00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4EEAD49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7,826</w:t>
            </w:r>
            <w:r>
              <w:rPr>
                <w:rFonts w:ascii="Calibri" w:hAnsi="Calibri" w:cs="Calibri"/>
                <w:color w:val="000000"/>
                <w:sz w:val="22"/>
                <w:szCs w:val="22"/>
              </w:rPr>
              <w:t>.00</w:t>
            </w:r>
          </w:p>
        </w:tc>
      </w:tr>
      <w:tr w:rsidRPr="0015074A" w:rsidR="00D9358D" w:rsidTr="008070B1" w14:paraId="278AE75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B61BD6" w:rsidP="00B61BD6" w:rsidRDefault="00B61BD6" w14:paraId="2A22729D"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HUD-92476a-M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0693B10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626</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6AFB11A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3CE1827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626</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hideMark/>
          </w:tcPr>
          <w:p w:rsidR="00B61BD6" w:rsidP="00EA7134" w:rsidRDefault="00B61BD6" w14:paraId="32571C06" w14:textId="77777777">
            <w:pPr>
              <w:jc w:val="right"/>
            </w:pPr>
            <w:r w:rsidRPr="00556A94">
              <w:rPr>
                <w:rFonts w:ascii="Calibri" w:hAnsi="Calibri" w:cs="Calibri"/>
                <w:color w:val="000000"/>
                <w:sz w:val="22"/>
                <w:szCs w:val="22"/>
              </w:rPr>
              <w:t>0.50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52DAD14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313</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hideMark/>
          </w:tcPr>
          <w:p w:rsidR="00B61BD6" w:rsidP="00B61BD6" w:rsidRDefault="00B61BD6" w14:paraId="2F9B1BA9" w14:textId="77777777">
            <w:pPr>
              <w:jc w:val="right"/>
            </w:pPr>
            <w:r w:rsidRPr="00FA4807">
              <w:rPr>
                <w:rFonts w:ascii="Calibri" w:hAnsi="Calibri" w:cs="Calibri"/>
                <w:color w:val="000000"/>
                <w:sz w:val="22"/>
                <w:szCs w:val="22"/>
              </w:rPr>
              <w:t>26.00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6C80E2D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8,138</w:t>
            </w:r>
            <w:r>
              <w:rPr>
                <w:rFonts w:ascii="Calibri" w:hAnsi="Calibri" w:cs="Calibri"/>
                <w:color w:val="000000"/>
                <w:sz w:val="22"/>
                <w:szCs w:val="22"/>
              </w:rPr>
              <w:t>.00</w:t>
            </w:r>
          </w:p>
        </w:tc>
      </w:tr>
      <w:tr w:rsidRPr="0015074A" w:rsidR="00D9358D" w:rsidTr="008070B1" w14:paraId="00828FF2"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B61BD6" w:rsidP="00B61BD6" w:rsidRDefault="00B61BD6" w14:paraId="16D8AB20"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HUD-92477M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1129B3E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07E7977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5AAB3F7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hideMark/>
          </w:tcPr>
          <w:p w:rsidR="00B61BD6" w:rsidP="00EA7134" w:rsidRDefault="00B61BD6" w14:paraId="76AECD1C" w14:textId="77777777">
            <w:pPr>
              <w:jc w:val="right"/>
            </w:pPr>
            <w:r w:rsidRPr="00556A94">
              <w:rPr>
                <w:rFonts w:ascii="Calibri" w:hAnsi="Calibri" w:cs="Calibri"/>
                <w:color w:val="000000"/>
                <w:sz w:val="22"/>
                <w:szCs w:val="22"/>
              </w:rPr>
              <w:t>0.50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2AFFA84E"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101.5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hideMark/>
          </w:tcPr>
          <w:p w:rsidR="00B61BD6" w:rsidP="00B61BD6" w:rsidRDefault="00B61BD6" w14:paraId="2CE87900" w14:textId="77777777">
            <w:pPr>
              <w:jc w:val="right"/>
            </w:pPr>
            <w:r w:rsidRPr="00FA4807">
              <w:rPr>
                <w:rFonts w:ascii="Calibri" w:hAnsi="Calibri" w:cs="Calibri"/>
                <w:color w:val="000000"/>
                <w:sz w:val="22"/>
                <w:szCs w:val="22"/>
              </w:rPr>
              <w:t>26.00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6D76C57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2,639</w:t>
            </w:r>
            <w:r>
              <w:rPr>
                <w:rFonts w:ascii="Calibri" w:hAnsi="Calibri" w:cs="Calibri"/>
                <w:color w:val="000000"/>
                <w:sz w:val="22"/>
                <w:szCs w:val="22"/>
              </w:rPr>
              <w:t>.00</w:t>
            </w:r>
          </w:p>
        </w:tc>
      </w:tr>
      <w:tr w:rsidRPr="0015074A" w:rsidR="00D9358D" w:rsidTr="008070B1" w14:paraId="7C0F8DD1"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B61BD6" w:rsidP="00B61BD6" w:rsidRDefault="00B61BD6" w14:paraId="2BD8FA6D"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HUD-92478M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3E0BF45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805</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6BA8F97E"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4C78372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805</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hideMark/>
          </w:tcPr>
          <w:p w:rsidR="00B61BD6" w:rsidP="00EA7134" w:rsidRDefault="00B61BD6" w14:paraId="3AE7DD9B" w14:textId="77777777">
            <w:pPr>
              <w:jc w:val="right"/>
            </w:pPr>
            <w:r w:rsidRPr="00556A94">
              <w:rPr>
                <w:rFonts w:ascii="Calibri" w:hAnsi="Calibri" w:cs="Calibri"/>
                <w:color w:val="000000"/>
                <w:sz w:val="22"/>
                <w:szCs w:val="22"/>
              </w:rPr>
              <w:t>0.50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6C2D5D5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402.5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hideMark/>
          </w:tcPr>
          <w:p w:rsidR="00B61BD6" w:rsidP="00B61BD6" w:rsidRDefault="00B61BD6" w14:paraId="2363EC17" w14:textId="77777777">
            <w:pPr>
              <w:jc w:val="right"/>
            </w:pPr>
            <w:r w:rsidRPr="00FA4807">
              <w:rPr>
                <w:rFonts w:ascii="Calibri" w:hAnsi="Calibri" w:cs="Calibri"/>
                <w:color w:val="000000"/>
                <w:sz w:val="22"/>
                <w:szCs w:val="22"/>
              </w:rPr>
              <w:t>26.00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4B64FB7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10,465</w:t>
            </w:r>
            <w:r>
              <w:rPr>
                <w:rFonts w:ascii="Calibri" w:hAnsi="Calibri" w:cs="Calibri"/>
                <w:color w:val="000000"/>
                <w:sz w:val="22"/>
                <w:szCs w:val="22"/>
              </w:rPr>
              <w:t>.00</w:t>
            </w:r>
          </w:p>
        </w:tc>
      </w:tr>
      <w:tr w:rsidRPr="0015074A" w:rsidR="00D9358D" w:rsidTr="008070B1" w14:paraId="7B294079"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B61BD6" w:rsidP="00B61BD6" w:rsidRDefault="00B61BD6" w14:paraId="7BC094B7"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HUD-92479M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2616322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3C8FF8B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7A461EF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hideMark/>
          </w:tcPr>
          <w:p w:rsidR="00B61BD6" w:rsidP="00EA7134" w:rsidRDefault="00B61BD6" w14:paraId="6F1E94F6" w14:textId="77777777">
            <w:pPr>
              <w:jc w:val="right"/>
            </w:pPr>
            <w:r w:rsidRPr="00556A94">
              <w:rPr>
                <w:rFonts w:ascii="Calibri" w:hAnsi="Calibri" w:cs="Calibri"/>
                <w:color w:val="000000"/>
                <w:sz w:val="22"/>
                <w:szCs w:val="22"/>
              </w:rPr>
              <w:t>0.50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B61BD6" w:rsidP="00B61BD6" w:rsidRDefault="00B61BD6" w14:paraId="03459A3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101.5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hideMark/>
          </w:tcPr>
          <w:p w:rsidR="00B61BD6" w:rsidP="00B61BD6" w:rsidRDefault="00B61BD6" w14:paraId="203A7C76" w14:textId="77777777">
            <w:pPr>
              <w:jc w:val="right"/>
            </w:pPr>
            <w:r w:rsidRPr="00FA4807">
              <w:rPr>
                <w:rFonts w:ascii="Calibri" w:hAnsi="Calibri" w:cs="Calibri"/>
                <w:color w:val="000000"/>
                <w:sz w:val="22"/>
                <w:szCs w:val="22"/>
              </w:rPr>
              <w:t>26.00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B61BD6" w:rsidP="00B61BD6" w:rsidRDefault="00B61BD6" w14:paraId="7EC5891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2,639</w:t>
            </w:r>
            <w:r>
              <w:rPr>
                <w:rFonts w:ascii="Calibri" w:hAnsi="Calibri" w:cs="Calibri"/>
                <w:color w:val="000000"/>
                <w:sz w:val="22"/>
                <w:szCs w:val="22"/>
              </w:rPr>
              <w:t>.00</w:t>
            </w:r>
          </w:p>
        </w:tc>
      </w:tr>
      <w:tr w:rsidRPr="0015074A" w:rsidR="00D9358D" w:rsidTr="008070B1" w14:paraId="20A9861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789B4B61"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HUD-91725M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78A7B7F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5549054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6D5B3A9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D01096" w14:paraId="5FE3CAF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w:t>
            </w:r>
            <w:r w:rsidR="00B61BD6">
              <w:rPr>
                <w:rFonts w:ascii="Calibri" w:hAnsi="Calibri" w:cs="Calibri"/>
                <w:color w:val="000000"/>
                <w:sz w:val="22"/>
                <w:szCs w:val="22"/>
              </w:rPr>
              <w:t>.00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C0253" w14:paraId="40EE0F0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1,938</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07C2E98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125</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D301E6" w14:paraId="5B85375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242,250</w:t>
            </w:r>
          </w:p>
        </w:tc>
      </w:tr>
      <w:tr w:rsidRPr="0015074A" w:rsidR="00D9358D" w:rsidTr="008070B1" w14:paraId="4B22687B"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2288CBC9"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HUD-91725M-CERT</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74FEABC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6911796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5E6BBC4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D01096" w14:paraId="6623221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w:t>
            </w:r>
            <w:r w:rsidR="00B61BD6">
              <w:rPr>
                <w:rFonts w:ascii="Calibri" w:hAnsi="Calibri" w:cs="Calibri"/>
                <w:color w:val="000000"/>
                <w:sz w:val="22"/>
                <w:szCs w:val="22"/>
              </w:rPr>
              <w:t>.00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C0253" w14:paraId="6CE0E4C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1,938</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0AB5F7F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D301E6" w14:paraId="01F5BB6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89,148</w:t>
            </w:r>
            <w:r w:rsidR="003C3C0F">
              <w:rPr>
                <w:rFonts w:ascii="Calibri" w:hAnsi="Calibri" w:cs="Calibri"/>
                <w:color w:val="000000"/>
                <w:sz w:val="22"/>
                <w:szCs w:val="22"/>
              </w:rPr>
              <w:t>.00</w:t>
            </w:r>
          </w:p>
        </w:tc>
      </w:tr>
      <w:tr w:rsidRPr="0015074A" w:rsidR="00D9358D" w:rsidTr="008070B1" w14:paraId="03F0C635"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020F1447"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HUD-91725M-INST</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178986E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12089AE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6F2BFBC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05676D1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B61BD6">
              <w:rPr>
                <w:rFonts w:ascii="Calibri" w:hAnsi="Calibri" w:cs="Calibri"/>
                <w:color w:val="000000"/>
                <w:sz w:val="22"/>
                <w:szCs w:val="22"/>
              </w:rPr>
              <w:t>.00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6BD0FD2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4B8D577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0860C84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44,574</w:t>
            </w:r>
            <w:r w:rsidR="003C3C0F">
              <w:rPr>
                <w:rFonts w:ascii="Calibri" w:hAnsi="Calibri" w:cs="Calibri"/>
                <w:color w:val="000000"/>
                <w:sz w:val="22"/>
                <w:szCs w:val="22"/>
              </w:rPr>
              <w:t>.00</w:t>
            </w:r>
          </w:p>
        </w:tc>
      </w:tr>
      <w:tr w:rsidRPr="0015074A" w:rsidR="00D9358D" w:rsidTr="008070B1" w14:paraId="47239395"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46F09461"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HUD-92434M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16791EC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3F9DEA4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283215B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EA7134" w14:paraId="2477D87C"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0</w:t>
            </w:r>
            <w:r w:rsidRPr="0015074A" w:rsidR="00D01096">
              <w:rPr>
                <w:rFonts w:ascii="Calibri" w:hAnsi="Calibri" w:cs="Calibri"/>
                <w:color w:val="000000"/>
                <w:sz w:val="22"/>
                <w:szCs w:val="22"/>
              </w:rPr>
              <w:t>.75</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C0253" w14:paraId="24B8E01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152.25</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6378CFE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D301E6" w14:paraId="2CCCC80E"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3,958.50</w:t>
            </w:r>
          </w:p>
        </w:tc>
      </w:tr>
      <w:tr w:rsidRPr="0015074A" w:rsidR="00D9358D" w:rsidTr="008070B1" w14:paraId="0414F1A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3AE19472"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HUD-92441M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7B08A0A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1508B65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0A48B32E"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D01096" w14:paraId="220E915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B61BD6">
              <w:rPr>
                <w:rFonts w:ascii="Calibri" w:hAnsi="Calibri" w:cs="Calibri"/>
                <w:color w:val="000000"/>
                <w:sz w:val="22"/>
                <w:szCs w:val="22"/>
              </w:rPr>
              <w:t>.00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C0253" w14:paraId="23E9FE0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62C373C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D301E6" w14:paraId="7F3DE206"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5,278</w:t>
            </w:r>
            <w:r w:rsidR="00B61BD6">
              <w:rPr>
                <w:rFonts w:ascii="Calibri" w:hAnsi="Calibri" w:cs="Calibri"/>
                <w:color w:val="000000"/>
                <w:sz w:val="22"/>
                <w:szCs w:val="22"/>
              </w:rPr>
              <w:t>.00</w:t>
            </w:r>
          </w:p>
        </w:tc>
      </w:tr>
      <w:tr w:rsidRPr="0015074A" w:rsidR="00D9358D" w:rsidTr="008070B1" w14:paraId="5CE52677"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32863AE7"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HUD-92442M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628E771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0E7BE95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42B3F16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0C4179E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B61BD6">
              <w:rPr>
                <w:rFonts w:ascii="Calibri" w:hAnsi="Calibri" w:cs="Calibri"/>
                <w:color w:val="000000"/>
                <w:sz w:val="22"/>
                <w:szCs w:val="22"/>
              </w:rPr>
              <w:t>.00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46EE593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40E0E1E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58</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0E4735B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11,774</w:t>
            </w:r>
            <w:r w:rsidR="00B61BD6">
              <w:rPr>
                <w:rFonts w:ascii="Calibri" w:hAnsi="Calibri" w:cs="Calibri"/>
                <w:color w:val="000000"/>
                <w:sz w:val="22"/>
                <w:szCs w:val="22"/>
              </w:rPr>
              <w:t>.00</w:t>
            </w:r>
          </w:p>
        </w:tc>
      </w:tr>
      <w:tr w:rsidRPr="0015074A" w:rsidR="00D9358D" w:rsidTr="008070B1" w14:paraId="545870DB"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5E0193C5"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HUD-92466M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7D8EE606"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805</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6E1B5EE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2B13AA6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805</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EA7134" w14:paraId="2C7C9146"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0</w:t>
            </w:r>
            <w:r w:rsidRPr="0015074A" w:rsidR="00D01096">
              <w:rPr>
                <w:rFonts w:ascii="Calibri" w:hAnsi="Calibri" w:cs="Calibri"/>
                <w:color w:val="000000"/>
                <w:sz w:val="22"/>
                <w:szCs w:val="22"/>
              </w:rPr>
              <w:t>.75</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C0253" w14:paraId="41DE073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603.75</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7DC6B7B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58</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D301E6" w14:paraId="4B81F9C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35,017.50</w:t>
            </w:r>
          </w:p>
        </w:tc>
      </w:tr>
      <w:tr w:rsidRPr="0015074A" w:rsidR="00D9358D" w:rsidTr="008070B1" w14:paraId="18F3637C"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5FEE5D6B"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HUD-92554M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5682C63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71FBC90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635B2A1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EA7134" w14:paraId="3B69AE02"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0</w:t>
            </w:r>
            <w:r w:rsidRPr="0015074A" w:rsidR="00D01096">
              <w:rPr>
                <w:rFonts w:ascii="Calibri" w:hAnsi="Calibri" w:cs="Calibri"/>
                <w:color w:val="000000"/>
                <w:sz w:val="22"/>
                <w:szCs w:val="22"/>
              </w:rPr>
              <w:t>.20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C0253" w14:paraId="604568C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40.60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61D1834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D301E6" w14:paraId="3DA5B3E6"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1,055.60</w:t>
            </w:r>
          </w:p>
        </w:tc>
      </w:tr>
      <w:tr w:rsidRPr="0015074A" w:rsidR="00D9358D" w:rsidTr="008070B1" w14:paraId="3382D3ED"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4C3C5939"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HUD-94000M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4237BCFE"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6F5A3B9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73AC9EC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4053A4B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0.75</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63E3B0E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726.75</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3106DB1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6F0F281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18,</w:t>
            </w:r>
            <w:r w:rsidR="00EC51E5">
              <w:rPr>
                <w:rFonts w:ascii="Calibri" w:hAnsi="Calibri" w:cs="Calibri"/>
                <w:color w:val="000000"/>
                <w:sz w:val="22"/>
                <w:szCs w:val="22"/>
              </w:rPr>
              <w:t>895.50</w:t>
            </w:r>
          </w:p>
        </w:tc>
      </w:tr>
      <w:tr w:rsidRPr="0015074A" w:rsidR="00D9358D" w:rsidTr="008070B1" w14:paraId="6183B3AA"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3D08FA72"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HUD-94001M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1C7CCEF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7B1CB49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1749F7E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0BB81EF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B61BD6">
              <w:rPr>
                <w:rFonts w:ascii="Calibri" w:hAnsi="Calibri" w:cs="Calibri"/>
                <w:color w:val="000000"/>
                <w:sz w:val="22"/>
                <w:szCs w:val="22"/>
              </w:rPr>
              <w:t>.00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3189304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770E6E0E"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7FA113D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25,194</w:t>
            </w:r>
            <w:r w:rsidR="00B61BD6">
              <w:rPr>
                <w:rFonts w:ascii="Calibri" w:hAnsi="Calibri" w:cs="Calibri"/>
                <w:color w:val="000000"/>
                <w:sz w:val="22"/>
                <w:szCs w:val="22"/>
              </w:rPr>
              <w:t>.00</w:t>
            </w:r>
          </w:p>
        </w:tc>
      </w:tr>
      <w:tr w:rsidRPr="0015074A" w:rsidR="00D9358D" w:rsidTr="008070B1" w14:paraId="00BEE95D"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14906B62"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HUD-93305M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0374544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805</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20D24B8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3EA7B60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805</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42FE474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sidR="00B61BD6">
              <w:rPr>
                <w:rFonts w:ascii="Calibri" w:hAnsi="Calibri" w:cs="Calibri"/>
                <w:color w:val="000000"/>
                <w:sz w:val="22"/>
                <w:szCs w:val="22"/>
              </w:rPr>
              <w:t>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3000BBB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402.5</w:t>
            </w:r>
            <w:r w:rsidR="00B61BD6">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272D53C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10F421B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10,465</w:t>
            </w:r>
            <w:r w:rsidR="00B61BD6">
              <w:rPr>
                <w:rFonts w:ascii="Calibri" w:hAnsi="Calibri" w:cs="Calibri"/>
                <w:color w:val="000000"/>
                <w:sz w:val="22"/>
                <w:szCs w:val="22"/>
              </w:rPr>
              <w:t>.00</w:t>
            </w:r>
          </w:p>
        </w:tc>
      </w:tr>
      <w:tr w:rsidRPr="0015074A" w:rsidR="00D9358D" w:rsidTr="008070B1" w14:paraId="0E9F72F4"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370B53E0"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HUD-92476M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489D8FF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50</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5FA8E8F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6DFF588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50</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77F4F1D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sidR="00B61BD6">
              <w:rPr>
                <w:rFonts w:ascii="Calibri" w:hAnsi="Calibri" w:cs="Calibri"/>
                <w:color w:val="000000"/>
                <w:sz w:val="22"/>
                <w:szCs w:val="22"/>
              </w:rPr>
              <w:t>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0AEF80A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25</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2126762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5B8EC16E"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650</w:t>
            </w:r>
            <w:r w:rsidR="00B61BD6">
              <w:rPr>
                <w:rFonts w:ascii="Calibri" w:hAnsi="Calibri" w:cs="Calibri"/>
                <w:color w:val="000000"/>
                <w:sz w:val="22"/>
                <w:szCs w:val="22"/>
              </w:rPr>
              <w:t>.00</w:t>
            </w:r>
          </w:p>
        </w:tc>
      </w:tr>
      <w:tr w:rsidRPr="0015074A" w:rsidR="00D9358D" w:rsidTr="008070B1" w14:paraId="7A0A8B17"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1609B3E4"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HUD-92420M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8326E3" w14:paraId="0D46DC9E"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402</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728A420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A7134">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8326E3" w14:paraId="3D1331C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402</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DF46CB" w14:paraId="246A4EAE"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1.</w:t>
            </w:r>
            <w:r w:rsidR="00931A3D">
              <w:rPr>
                <w:rFonts w:ascii="Calibri" w:hAnsi="Calibri" w:cs="Calibri"/>
                <w:color w:val="000000"/>
                <w:sz w:val="22"/>
                <w:szCs w:val="22"/>
              </w:rPr>
              <w:t>5</w:t>
            </w:r>
            <w:r>
              <w:rPr>
                <w:rFonts w:ascii="Calibri" w:hAnsi="Calibri" w:cs="Calibri"/>
                <w:color w:val="000000"/>
                <w:sz w:val="22"/>
                <w:szCs w:val="22"/>
              </w:rPr>
              <w:t>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931A3D" w14:paraId="1D592E72"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603</w:t>
            </w:r>
            <w:r w:rsidR="00DF46CB">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01579EF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931A3D" w14:paraId="197A0B27"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15,678</w:t>
            </w:r>
            <w:r w:rsidR="001F0ED7">
              <w:rPr>
                <w:rFonts w:ascii="Calibri" w:hAnsi="Calibri" w:cs="Calibri"/>
                <w:color w:val="000000"/>
                <w:sz w:val="22"/>
                <w:szCs w:val="22"/>
              </w:rPr>
              <w:t>.00</w:t>
            </w:r>
          </w:p>
        </w:tc>
      </w:tr>
      <w:tr w:rsidRPr="0015074A" w:rsidR="00D9358D" w:rsidTr="008070B1" w14:paraId="357A609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0186F858"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HUD-92408M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31F1F0F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EA7134">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29B5A83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1B1B5D">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3902463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274B949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w:t>
            </w:r>
            <w:r w:rsidR="00B61BD6">
              <w:rPr>
                <w:rFonts w:ascii="Calibri" w:hAnsi="Calibri" w:cs="Calibri"/>
                <w:color w:val="000000"/>
                <w:sz w:val="22"/>
                <w:szCs w:val="22"/>
              </w:rPr>
              <w:t>.00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19902B4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406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4AD985D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103</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15F00EF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41,818</w:t>
            </w:r>
            <w:r w:rsidR="00EA7134">
              <w:rPr>
                <w:rFonts w:ascii="Calibri" w:hAnsi="Calibri" w:cs="Calibri"/>
                <w:color w:val="000000"/>
                <w:sz w:val="22"/>
                <w:szCs w:val="22"/>
              </w:rPr>
              <w:t>.00</w:t>
            </w:r>
          </w:p>
        </w:tc>
      </w:tr>
      <w:tr w:rsidRPr="0015074A" w:rsidR="00D9358D" w:rsidTr="008070B1" w14:paraId="1FFED636"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32D73773"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HUD-91070M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0577070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sidR="001B1B5D">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42555FA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1B1B5D">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60424CE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6A8DE4B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sidR="00B61BD6">
              <w:rPr>
                <w:rFonts w:ascii="Calibri" w:hAnsi="Calibri" w:cs="Calibri"/>
                <w:color w:val="000000"/>
                <w:sz w:val="22"/>
                <w:szCs w:val="22"/>
              </w:rPr>
              <w:t>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608CC27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484.5</w:t>
            </w:r>
            <w:r w:rsidR="00B61BD6">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130CEB4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36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71A9F3E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17,442</w:t>
            </w:r>
            <w:r w:rsidR="00EA7134">
              <w:rPr>
                <w:rFonts w:ascii="Calibri" w:hAnsi="Calibri" w:cs="Calibri"/>
                <w:color w:val="000000"/>
                <w:sz w:val="22"/>
                <w:szCs w:val="22"/>
              </w:rPr>
              <w:t>.00</w:t>
            </w:r>
          </w:p>
        </w:tc>
      </w:tr>
      <w:tr w:rsidRPr="0015074A" w:rsidR="00D9358D" w:rsidTr="008070B1" w14:paraId="13045702"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0E6CA1AC"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HUD-91071M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788304F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626</w:t>
            </w:r>
            <w:r w:rsidR="001B1B5D">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556294D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1B1B5D">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41F56BA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626</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7F2FB43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sidR="00B61BD6">
              <w:rPr>
                <w:rFonts w:ascii="Calibri" w:hAnsi="Calibri" w:cs="Calibri"/>
                <w:color w:val="000000"/>
                <w:sz w:val="22"/>
                <w:szCs w:val="22"/>
              </w:rPr>
              <w:t>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0771C2" w14:paraId="6420A36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313</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532A6E8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1DDF1A6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8,138</w:t>
            </w:r>
            <w:r w:rsidR="00EA7134">
              <w:rPr>
                <w:rFonts w:ascii="Calibri" w:hAnsi="Calibri" w:cs="Calibri"/>
                <w:color w:val="000000"/>
                <w:sz w:val="22"/>
                <w:szCs w:val="22"/>
              </w:rPr>
              <w:t>.00</w:t>
            </w:r>
          </w:p>
        </w:tc>
      </w:tr>
      <w:tr w:rsidRPr="0015074A" w:rsidR="00D9358D" w:rsidTr="008070B1" w14:paraId="0B2DFF8C"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tcPr>
          <w:p w:rsidRPr="0015074A" w:rsidR="00E43288" w:rsidP="000771C2" w:rsidRDefault="00BC2C38" w14:paraId="288A91B0" w14:textId="77777777">
            <w:pPr>
              <w:overflowPunct/>
              <w:autoSpaceDE/>
              <w:autoSpaceDN/>
              <w:adjustRightInd/>
              <w:textAlignment w:val="auto"/>
              <w:rPr>
                <w:rFonts w:ascii="Calibri" w:hAnsi="Calibri" w:cs="Calibri"/>
                <w:color w:val="000000"/>
                <w:sz w:val="22"/>
                <w:szCs w:val="22"/>
              </w:rPr>
            </w:pPr>
            <w:bookmarkStart w:name="_Hlk515980889" w:id="2"/>
            <w:r w:rsidRPr="0015074A">
              <w:rPr>
                <w:rFonts w:ascii="Calibri" w:hAnsi="Calibri" w:cs="Calibri"/>
                <w:color w:val="000000"/>
                <w:sz w:val="22"/>
                <w:szCs w:val="22"/>
              </w:rPr>
              <w:t>HUD-92907M</w:t>
            </w:r>
          </w:p>
        </w:tc>
        <w:tc>
          <w:tcPr>
            <w:tcW w:w="1379" w:type="dxa"/>
            <w:tcBorders>
              <w:top w:val="single" w:color="auto" w:sz="4" w:space="0"/>
              <w:left w:val="nil"/>
              <w:bottom w:val="single" w:color="auto" w:sz="4" w:space="0"/>
              <w:right w:val="single" w:color="auto" w:sz="4" w:space="0"/>
            </w:tcBorders>
            <w:shd w:val="clear" w:color="auto" w:fill="D9D9D9"/>
            <w:noWrap/>
            <w:vAlign w:val="bottom"/>
          </w:tcPr>
          <w:p w:rsidRPr="0015074A" w:rsidR="00E43288" w:rsidP="005C45A6" w:rsidRDefault="008326E3" w14:paraId="6703DBF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40</w:t>
            </w:r>
            <w:r w:rsidRPr="0015074A" w:rsidR="008B421B">
              <w:rPr>
                <w:rFonts w:ascii="Calibri" w:hAnsi="Calibri" w:cs="Calibri"/>
                <w:color w:val="000000"/>
                <w:sz w:val="22"/>
                <w:szCs w:val="22"/>
              </w:rPr>
              <w:t>3</w:t>
            </w:r>
            <w:r w:rsidR="001B1B5D">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tcPr>
          <w:p w:rsidRPr="0015074A" w:rsidR="00E43288" w:rsidP="005C45A6" w:rsidRDefault="008326E3" w14:paraId="1A1B449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1B1B5D">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tcPr>
          <w:p w:rsidRPr="0015074A" w:rsidR="00E43288" w:rsidP="005C45A6" w:rsidRDefault="008B421B" w14:paraId="232319DE"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403</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tcPr>
          <w:p w:rsidRPr="0015074A" w:rsidR="00E43288" w:rsidP="005C45A6" w:rsidRDefault="008326E3" w14:paraId="14A4184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sidR="00B61BD6">
              <w:rPr>
                <w:rFonts w:ascii="Calibri" w:hAnsi="Calibri" w:cs="Calibri"/>
                <w:color w:val="000000"/>
                <w:sz w:val="22"/>
                <w:szCs w:val="22"/>
              </w:rPr>
              <w:t>0</w:t>
            </w:r>
          </w:p>
        </w:tc>
        <w:tc>
          <w:tcPr>
            <w:tcW w:w="1113" w:type="dxa"/>
            <w:tcBorders>
              <w:top w:val="single" w:color="auto" w:sz="4" w:space="0"/>
              <w:left w:val="nil"/>
              <w:bottom w:val="single" w:color="auto" w:sz="4" w:space="0"/>
              <w:right w:val="single" w:color="auto" w:sz="4" w:space="0"/>
            </w:tcBorders>
            <w:shd w:val="clear" w:color="auto" w:fill="D9D9D9"/>
            <w:noWrap/>
            <w:vAlign w:val="bottom"/>
          </w:tcPr>
          <w:p w:rsidRPr="0015074A" w:rsidR="00E43288" w:rsidP="005C45A6" w:rsidRDefault="002C2E93" w14:paraId="7644A306"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201.50</w:t>
            </w:r>
          </w:p>
        </w:tc>
        <w:tc>
          <w:tcPr>
            <w:tcW w:w="1107" w:type="dxa"/>
            <w:tcBorders>
              <w:top w:val="nil"/>
              <w:left w:val="nil"/>
              <w:bottom w:val="single" w:color="auto" w:sz="4" w:space="0"/>
              <w:right w:val="single" w:color="auto" w:sz="4" w:space="0"/>
            </w:tcBorders>
            <w:shd w:val="clear" w:color="auto" w:fill="auto"/>
            <w:noWrap/>
            <w:vAlign w:val="bottom"/>
          </w:tcPr>
          <w:p w:rsidRPr="0015074A" w:rsidR="00E43288" w:rsidP="005C45A6" w:rsidRDefault="008326E3" w14:paraId="422F1CB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tcPr>
          <w:p w:rsidRPr="0015074A" w:rsidR="00E43288" w:rsidP="005C45A6" w:rsidRDefault="002C2E93" w14:paraId="246D2B9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5,239</w:t>
            </w:r>
            <w:r w:rsidR="00EA7134">
              <w:rPr>
                <w:rFonts w:ascii="Calibri" w:hAnsi="Calibri" w:cs="Calibri"/>
                <w:color w:val="000000"/>
                <w:sz w:val="22"/>
                <w:szCs w:val="22"/>
              </w:rPr>
              <w:t>.00</w:t>
            </w:r>
          </w:p>
        </w:tc>
      </w:tr>
      <w:tr w:rsidRPr="0015074A" w:rsidR="00D9358D" w:rsidTr="008070B1" w14:paraId="1B7140C7" w14:textId="77777777">
        <w:trPr>
          <w:trHeight w:val="323"/>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E43288" w:rsidP="000771C2" w:rsidRDefault="00BC2C38" w14:paraId="7EB16078"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HUD-92908M</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5C45A6" w:rsidRDefault="0047343B" w14:paraId="75CEC7C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200</w:t>
            </w:r>
            <w:r w:rsidR="001B1B5D">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5C45A6" w:rsidRDefault="0047343B" w14:paraId="18D3755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1B1B5D">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0771C2" w:rsidP="005C45A6" w:rsidRDefault="0047343B" w14:paraId="03484B5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200</w:t>
            </w:r>
            <w:r w:rsidR="00B61BD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5C45A6" w:rsidRDefault="0047343B" w14:paraId="077E205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sidR="00B61BD6">
              <w:rPr>
                <w:rFonts w:ascii="Calibri" w:hAnsi="Calibri" w:cs="Calibri"/>
                <w:color w:val="000000"/>
                <w:sz w:val="22"/>
                <w:szCs w:val="22"/>
              </w:rPr>
              <w:t>0</w:t>
            </w: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5C45A6" w:rsidRDefault="0047343B" w14:paraId="0CAA9E9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100</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5C45A6" w:rsidRDefault="0047343B" w14:paraId="0893E00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w:t>
            </w:r>
            <w:r w:rsidR="00B61BD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5C45A6" w:rsidRDefault="0047343B" w14:paraId="2C06C99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2,600</w:t>
            </w:r>
            <w:r w:rsidR="00EA7134">
              <w:rPr>
                <w:rFonts w:ascii="Calibri" w:hAnsi="Calibri" w:cs="Calibri"/>
                <w:color w:val="000000"/>
                <w:sz w:val="22"/>
                <w:szCs w:val="22"/>
              </w:rPr>
              <w:t>.00</w:t>
            </w:r>
          </w:p>
        </w:tc>
      </w:tr>
      <w:bookmarkEnd w:id="2"/>
      <w:tr w:rsidRPr="0015074A" w:rsidR="00D9358D" w:rsidTr="008070B1" w14:paraId="27B436F8"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0771C2" w:rsidP="000771C2" w:rsidRDefault="000771C2" w14:paraId="62CED816"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 xml:space="preserve">Totals  </w:t>
            </w:r>
          </w:p>
        </w:tc>
        <w:tc>
          <w:tcPr>
            <w:tcW w:w="1379" w:type="dxa"/>
            <w:tcBorders>
              <w:top w:val="single" w:color="auto" w:sz="4" w:space="0"/>
              <w:left w:val="nil"/>
              <w:bottom w:val="single" w:color="auto" w:sz="4" w:space="0"/>
              <w:right w:val="single" w:color="auto" w:sz="4" w:space="0"/>
            </w:tcBorders>
            <w:shd w:val="clear" w:color="auto" w:fill="D9D9D9"/>
            <w:noWrap/>
            <w:vAlign w:val="bottom"/>
            <w:hideMark/>
          </w:tcPr>
          <w:p w:rsidRPr="001372C6" w:rsidR="000771C2" w:rsidP="001372C6" w:rsidRDefault="002D4EB7" w14:paraId="3444B89E" w14:textId="77777777">
            <w:pPr>
              <w:overflowPunct/>
              <w:autoSpaceDE/>
              <w:autoSpaceDN/>
              <w:adjustRightInd/>
              <w:jc w:val="right"/>
              <w:textAlignment w:val="auto"/>
              <w:rPr>
                <w:rFonts w:ascii="Calibri" w:hAnsi="Calibri" w:cs="Calibri"/>
                <w:b/>
                <w:bCs/>
                <w:color w:val="000000"/>
                <w:sz w:val="22"/>
                <w:szCs w:val="22"/>
              </w:rPr>
            </w:pPr>
            <w:r w:rsidRPr="001372C6">
              <w:rPr>
                <w:rFonts w:ascii="Calibri" w:hAnsi="Calibri" w:cs="Calibri"/>
                <w:b/>
                <w:bCs/>
                <w:color w:val="000000"/>
                <w:sz w:val="22"/>
                <w:szCs w:val="22"/>
              </w:rPr>
              <w:t>17,468.00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4B6B67DB" w14:textId="77777777">
            <w:pPr>
              <w:overflowPunct/>
              <w:autoSpaceDE/>
              <w:autoSpaceDN/>
              <w:adjustRightInd/>
              <w:textAlignment w:val="auto"/>
              <w:rPr>
                <w:rFonts w:ascii="Calibri" w:hAnsi="Calibri" w:cs="Calibri"/>
                <w:color w:val="000000"/>
                <w:sz w:val="22"/>
                <w:szCs w:val="22"/>
              </w:rPr>
            </w:pPr>
          </w:p>
        </w:tc>
        <w:tc>
          <w:tcPr>
            <w:tcW w:w="1160" w:type="dxa"/>
            <w:tcBorders>
              <w:top w:val="nil"/>
              <w:left w:val="nil"/>
              <w:bottom w:val="single" w:color="auto" w:sz="4" w:space="0"/>
              <w:right w:val="single" w:color="auto" w:sz="4" w:space="0"/>
            </w:tcBorders>
            <w:shd w:val="clear" w:color="auto" w:fill="auto"/>
            <w:noWrap/>
            <w:vAlign w:val="bottom"/>
            <w:hideMark/>
          </w:tcPr>
          <w:p w:rsidRPr="00925788" w:rsidR="000771C2" w:rsidP="000771C2" w:rsidRDefault="000771C2" w14:paraId="727C09F5" w14:textId="77777777">
            <w:pPr>
              <w:overflowPunct/>
              <w:autoSpaceDE/>
              <w:autoSpaceDN/>
              <w:adjustRightInd/>
              <w:textAlignment w:val="auto"/>
              <w:rPr>
                <w:rFonts w:ascii="Calibri" w:hAnsi="Calibri" w:cs="Calibri"/>
                <w:b/>
                <w:bCs/>
                <w:color w:val="000000"/>
                <w:sz w:val="22"/>
                <w:szCs w:val="22"/>
              </w:rPr>
            </w:pPr>
            <w:r w:rsidRPr="0015074A">
              <w:rPr>
                <w:rFonts w:ascii="Calibri" w:hAnsi="Calibri" w:cs="Calibri"/>
                <w:color w:val="000000"/>
                <w:sz w:val="22"/>
                <w:szCs w:val="22"/>
              </w:rPr>
              <w:t> </w:t>
            </w:r>
            <w:r w:rsidRPr="00925788" w:rsidR="00EB7556">
              <w:rPr>
                <w:rFonts w:ascii="Calibri" w:hAnsi="Calibri" w:cs="Calibri"/>
                <w:b/>
                <w:bCs/>
                <w:color w:val="000000"/>
                <w:sz w:val="22"/>
                <w:szCs w:val="22"/>
              </w:rPr>
              <w:t>17,468</w:t>
            </w:r>
            <w:r w:rsidRPr="00925788" w:rsidR="003C3C0F">
              <w:rPr>
                <w:rFonts w:ascii="Calibri" w:hAnsi="Calibri" w:cs="Calibri"/>
                <w:b/>
                <w:bCs/>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1B96EE32" w14:textId="77777777">
            <w:pPr>
              <w:overflowPunct/>
              <w:autoSpaceDE/>
              <w:autoSpaceDN/>
              <w:adjustRightInd/>
              <w:jc w:val="right"/>
              <w:textAlignment w:val="auto"/>
              <w:rPr>
                <w:rFonts w:ascii="Calibri" w:hAnsi="Calibri" w:cs="Calibri"/>
                <w:color w:val="FF0000"/>
                <w:sz w:val="22"/>
                <w:szCs w:val="22"/>
              </w:rPr>
            </w:pPr>
          </w:p>
        </w:tc>
        <w:tc>
          <w:tcPr>
            <w:tcW w:w="1113" w:type="dxa"/>
            <w:tcBorders>
              <w:top w:val="single" w:color="auto" w:sz="4" w:space="0"/>
              <w:left w:val="nil"/>
              <w:bottom w:val="single" w:color="auto" w:sz="4" w:space="0"/>
              <w:right w:val="single" w:color="auto" w:sz="4" w:space="0"/>
            </w:tcBorders>
            <w:shd w:val="clear" w:color="auto" w:fill="D9D9D9"/>
            <w:noWrap/>
            <w:vAlign w:val="bottom"/>
            <w:hideMark/>
          </w:tcPr>
          <w:p w:rsidRPr="0015074A" w:rsidR="000771C2" w:rsidP="000771C2" w:rsidRDefault="00D9358D" w14:paraId="083CC71D" w14:textId="77777777">
            <w:pPr>
              <w:overflowPunct/>
              <w:autoSpaceDE/>
              <w:autoSpaceDN/>
              <w:adjustRightInd/>
              <w:textAlignment w:val="auto"/>
              <w:rPr>
                <w:rFonts w:ascii="Calibri" w:hAnsi="Calibri" w:cs="Calibri"/>
                <w:b/>
                <w:sz w:val="22"/>
                <w:szCs w:val="22"/>
              </w:rPr>
            </w:pPr>
            <w:r>
              <w:rPr>
                <w:rFonts w:ascii="Calibri" w:hAnsi="Calibri" w:cs="Calibri"/>
                <w:b/>
                <w:sz w:val="22"/>
                <w:szCs w:val="22"/>
              </w:rPr>
              <w:t>14,286.85</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0771C2" w:rsidP="000771C2" w:rsidRDefault="000771C2" w14:paraId="1EAF59EF" w14:textId="77777777">
            <w:pPr>
              <w:overflowPunct/>
              <w:autoSpaceDE/>
              <w:autoSpaceDN/>
              <w:adjustRightInd/>
              <w:jc w:val="right"/>
              <w:textAlignment w:val="auto"/>
              <w:rPr>
                <w:rFonts w:ascii="Calibri" w:hAnsi="Calibri" w:cs="Calibri"/>
                <w:sz w:val="22"/>
                <w:szCs w:val="22"/>
              </w:rPr>
            </w:pPr>
          </w:p>
        </w:tc>
        <w:tc>
          <w:tcPr>
            <w:tcW w:w="1107" w:type="dxa"/>
            <w:tcBorders>
              <w:top w:val="nil"/>
              <w:left w:val="nil"/>
              <w:bottom w:val="single" w:color="auto" w:sz="4" w:space="0"/>
              <w:right w:val="single" w:color="auto" w:sz="4" w:space="0"/>
            </w:tcBorders>
            <w:shd w:val="clear" w:color="auto" w:fill="auto"/>
            <w:noWrap/>
            <w:vAlign w:val="bottom"/>
            <w:hideMark/>
          </w:tcPr>
          <w:p w:rsidRPr="00925788" w:rsidR="000771C2" w:rsidP="000771C2" w:rsidRDefault="001F0ED7" w14:paraId="4819FAB8" w14:textId="77777777">
            <w:pPr>
              <w:overflowPunct/>
              <w:autoSpaceDE/>
              <w:autoSpaceDN/>
              <w:adjustRightInd/>
              <w:jc w:val="right"/>
              <w:textAlignment w:val="auto"/>
              <w:rPr>
                <w:rFonts w:ascii="Calibri" w:hAnsi="Calibri" w:cs="Calibri"/>
                <w:b/>
                <w:bCs/>
                <w:sz w:val="22"/>
                <w:szCs w:val="22"/>
              </w:rPr>
            </w:pPr>
            <w:r w:rsidRPr="00925788">
              <w:rPr>
                <w:rFonts w:ascii="Calibri" w:hAnsi="Calibri" w:cs="Calibri"/>
                <w:b/>
                <w:bCs/>
                <w:sz w:val="22"/>
                <w:szCs w:val="22"/>
              </w:rPr>
              <w:t>68</w:t>
            </w:r>
            <w:r w:rsidRPr="00925788" w:rsidR="00931A3D">
              <w:rPr>
                <w:rFonts w:ascii="Calibri" w:hAnsi="Calibri" w:cs="Calibri"/>
                <w:b/>
                <w:bCs/>
                <w:sz w:val="22"/>
                <w:szCs w:val="22"/>
              </w:rPr>
              <w:t>7,4</w:t>
            </w:r>
            <w:r w:rsidRPr="00925788" w:rsidR="00227E36">
              <w:rPr>
                <w:rFonts w:ascii="Calibri" w:hAnsi="Calibri" w:cs="Calibri"/>
                <w:b/>
                <w:bCs/>
                <w:sz w:val="22"/>
                <w:szCs w:val="22"/>
              </w:rPr>
              <w:t>43</w:t>
            </w:r>
            <w:r w:rsidRPr="00925788">
              <w:rPr>
                <w:rFonts w:ascii="Calibri" w:hAnsi="Calibri" w:cs="Calibri"/>
                <w:b/>
                <w:bCs/>
                <w:sz w:val="22"/>
                <w:szCs w:val="22"/>
              </w:rPr>
              <w:t>.10</w:t>
            </w:r>
          </w:p>
        </w:tc>
      </w:tr>
    </w:tbl>
    <w:p w:rsidRPr="0015074A" w:rsidR="006F1546" w:rsidP="003D73BE" w:rsidRDefault="006F1546" w14:paraId="47AD7E91" w14:textId="77777777">
      <w:pPr>
        <w:pStyle w:val="BodyTextIndent3"/>
        <w:tabs>
          <w:tab w:val="left" w:pos="720"/>
          <w:tab w:val="center" w:pos="1680"/>
          <w:tab w:val="center" w:pos="3120"/>
          <w:tab w:val="center" w:pos="4560"/>
          <w:tab w:val="center" w:pos="6000"/>
          <w:tab w:val="center" w:pos="7440"/>
          <w:tab w:val="center" w:pos="8880"/>
        </w:tabs>
        <w:spacing w:after="0"/>
        <w:ind w:left="720"/>
      </w:pPr>
    </w:p>
    <w:p w:rsidRPr="00BF78B6" w:rsidR="00854015" w:rsidRDefault="00854015" w14:paraId="65DD5C89" w14:textId="77777777">
      <w:pPr>
        <w:tabs>
          <w:tab w:val="left" w:pos="360"/>
        </w:tabs>
        <w:ind w:left="360" w:hanging="360"/>
        <w:rPr>
          <w:b/>
          <w:sz w:val="22"/>
          <w:szCs w:val="22"/>
        </w:rPr>
      </w:pPr>
      <w:r w:rsidRPr="0015074A">
        <w:rPr>
          <w:b/>
          <w:sz w:val="18"/>
        </w:rPr>
        <w:t>1</w:t>
      </w:r>
      <w:r w:rsidRPr="00BF78B6">
        <w:rPr>
          <w:b/>
          <w:sz w:val="22"/>
          <w:szCs w:val="22"/>
        </w:rPr>
        <w:t>3.</w:t>
      </w:r>
      <w:r w:rsidRPr="00BF78B6">
        <w:rPr>
          <w:b/>
          <w:sz w:val="22"/>
          <w:szCs w:val="22"/>
        </w:rPr>
        <w:tab/>
        <w:t xml:space="preserve">Provide an estimate of the total annual cost burden to respondents or recordkeepers resulting from the collection of information (do not include the cost of any hour burden shown in Items 12 and 14). </w:t>
      </w:r>
    </w:p>
    <w:p w:rsidRPr="00BF78B6" w:rsidR="00854015" w:rsidRDefault="00854015" w14:paraId="7833E821" w14:textId="77777777">
      <w:pPr>
        <w:numPr>
          <w:ilvl w:val="0"/>
          <w:numId w:val="14"/>
        </w:numPr>
        <w:tabs>
          <w:tab w:val="left" w:pos="360"/>
        </w:tabs>
        <w:ind w:left="480"/>
        <w:rPr>
          <w:b/>
          <w:sz w:val="22"/>
          <w:szCs w:val="22"/>
        </w:rPr>
      </w:pPr>
      <w:r w:rsidRPr="00BF78B6">
        <w:rPr>
          <w:b/>
          <w:sz w:val="22"/>
          <w:szCs w:val="22"/>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BF78B6">
        <w:rPr>
          <w:b/>
          <w:sz w:val="22"/>
          <w:szCs w:val="22"/>
        </w:rPr>
        <w:t>take into account</w:t>
      </w:r>
      <w:proofErr w:type="gramEnd"/>
      <w:r w:rsidRPr="00BF78B6">
        <w:rPr>
          <w:b/>
          <w:sz w:val="22"/>
          <w:szCs w:val="22"/>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r w:rsidRPr="00BF78B6">
        <w:rPr>
          <w:b/>
          <w:sz w:val="22"/>
          <w:szCs w:val="22"/>
        </w:rPr>
        <w:lastRenderedPageBreak/>
        <w:t xml:space="preserve">preparations for collecting information such as purchasing computers and software; monitoring, sampling, drilling and testing equipment; and record storage </w:t>
      </w:r>
      <w:proofErr w:type="gramStart"/>
      <w:r w:rsidRPr="00BF78B6">
        <w:rPr>
          <w:b/>
          <w:sz w:val="22"/>
          <w:szCs w:val="22"/>
        </w:rPr>
        <w:t>facilities;</w:t>
      </w:r>
      <w:proofErr w:type="gramEnd"/>
      <w:r w:rsidRPr="00BF78B6">
        <w:rPr>
          <w:b/>
          <w:sz w:val="22"/>
          <w:szCs w:val="22"/>
        </w:rPr>
        <w:t xml:space="preserve"> </w:t>
      </w:r>
    </w:p>
    <w:p w:rsidRPr="00BF78B6" w:rsidR="00854015" w:rsidRDefault="00854015" w14:paraId="7A5D3D8F" w14:textId="77777777">
      <w:pPr>
        <w:numPr>
          <w:ilvl w:val="0"/>
          <w:numId w:val="14"/>
        </w:numPr>
        <w:tabs>
          <w:tab w:val="left" w:pos="360"/>
        </w:tabs>
        <w:ind w:left="480"/>
        <w:rPr>
          <w:b/>
          <w:sz w:val="22"/>
          <w:szCs w:val="22"/>
        </w:rPr>
      </w:pPr>
      <w:r w:rsidRPr="00BF78B6">
        <w:rPr>
          <w:b/>
          <w:sz w:val="22"/>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BF78B6" w:rsidR="00854015" w:rsidRDefault="00854015" w14:paraId="660F95A7" w14:textId="77777777">
      <w:pPr>
        <w:keepLines/>
        <w:numPr>
          <w:ilvl w:val="0"/>
          <w:numId w:val="14"/>
        </w:numPr>
        <w:tabs>
          <w:tab w:val="left" w:pos="360"/>
        </w:tabs>
        <w:spacing w:after="80"/>
        <w:ind w:left="480"/>
        <w:rPr>
          <w:b/>
          <w:sz w:val="22"/>
          <w:szCs w:val="22"/>
        </w:rPr>
      </w:pPr>
      <w:r w:rsidRPr="00BF78B6">
        <w:rPr>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F78B6" w:rsidR="00854015" w:rsidRDefault="00854015" w14:paraId="7EED077F" w14:textId="77777777">
      <w:pPr>
        <w:keepLines/>
        <w:tabs>
          <w:tab w:val="left" w:pos="360"/>
          <w:tab w:val="left" w:pos="720"/>
        </w:tabs>
        <w:ind w:left="360"/>
        <w:rPr>
          <w:sz w:val="22"/>
          <w:szCs w:val="22"/>
        </w:rPr>
      </w:pPr>
      <w:r w:rsidRPr="00BF78B6">
        <w:rPr>
          <w:sz w:val="22"/>
          <w:szCs w:val="22"/>
        </w:rPr>
        <w:t xml:space="preserve">    There are no capital or start-up costs.  There are no cost burdens to respondents for operation and maintenance </w:t>
      </w:r>
    </w:p>
    <w:p w:rsidRPr="00BF78B6" w:rsidR="00854015" w:rsidRDefault="00854015" w14:paraId="66459F8D" w14:textId="77777777">
      <w:pPr>
        <w:tabs>
          <w:tab w:val="left" w:pos="360"/>
        </w:tabs>
        <w:ind w:left="360" w:hanging="360"/>
        <w:rPr>
          <w:sz w:val="22"/>
          <w:szCs w:val="22"/>
        </w:rPr>
      </w:pPr>
    </w:p>
    <w:p w:rsidRPr="00BF78B6" w:rsidR="00854015" w:rsidRDefault="00854015" w14:paraId="1806CD5A" w14:textId="77777777">
      <w:pPr>
        <w:pStyle w:val="BodyTextIndent"/>
        <w:rPr>
          <w:b/>
          <w:sz w:val="22"/>
          <w:szCs w:val="22"/>
        </w:rPr>
      </w:pPr>
      <w:r w:rsidRPr="00BF78B6">
        <w:rPr>
          <w:b/>
          <w:sz w:val="22"/>
          <w:szCs w:val="22"/>
        </w:rPr>
        <w:t>14.</w:t>
      </w:r>
      <w:r w:rsidRPr="00BF78B6">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F78B6" w:rsidR="00854015" w:rsidRDefault="00854015" w14:paraId="5800A31A" w14:textId="77777777">
      <w:pPr>
        <w:pStyle w:val="BodyTextIndent"/>
        <w:rPr>
          <w:b/>
          <w:sz w:val="22"/>
          <w:szCs w:val="22"/>
        </w:rPr>
      </w:pPr>
    </w:p>
    <w:p w:rsidRPr="0015074A" w:rsidR="00025CAA" w:rsidP="00025CAA" w:rsidRDefault="00025CAA" w14:paraId="2B7DF922" w14:textId="77777777">
      <w:pPr>
        <w:pStyle w:val="BodyTextIndent2"/>
        <w:ind w:left="720" w:firstLine="0"/>
        <w:rPr>
          <w:rStyle w:val="HTMLCite"/>
          <w:rFonts w:ascii="Arial" w:hAnsi="Arial" w:cs="Arial"/>
          <w:i w:val="0"/>
        </w:rPr>
      </w:pPr>
      <w:r w:rsidRPr="0015074A">
        <w:t>All MF Closing documents are reviewed by an attorney in one of HUD’s Field Office</w:t>
      </w:r>
      <w:r w:rsidRPr="0015074A" w:rsidR="00CC15BC">
        <w:t>s</w:t>
      </w:r>
      <w:r w:rsidRPr="0015074A">
        <w:t xml:space="preserve">.  The attorneys range </w:t>
      </w:r>
      <w:proofErr w:type="gramStart"/>
      <w:r w:rsidRPr="0015074A">
        <w:t>from  GS</w:t>
      </w:r>
      <w:proofErr w:type="gramEnd"/>
      <w:r w:rsidRPr="0015074A">
        <w:t>-12</w:t>
      </w:r>
      <w:r w:rsidRPr="0015074A" w:rsidR="00971959">
        <w:t>s</w:t>
      </w:r>
      <w:r w:rsidRPr="0015074A">
        <w:t xml:space="preserve"> to GS-14</w:t>
      </w:r>
      <w:r w:rsidRPr="0015074A" w:rsidR="00971959">
        <w:t>s</w:t>
      </w:r>
      <w:r w:rsidRPr="0015074A">
        <w:t xml:space="preserve">.  </w:t>
      </w:r>
      <w:r w:rsidRPr="0015074A" w:rsidR="00971959">
        <w:t xml:space="preserve">The </w:t>
      </w:r>
      <w:r w:rsidRPr="0015074A">
        <w:t xml:space="preserve">GS-13 </w:t>
      </w:r>
      <w:r w:rsidRPr="0015074A" w:rsidR="00971959">
        <w:t xml:space="preserve">pay grade </w:t>
      </w:r>
      <w:r w:rsidRPr="0015074A">
        <w:t xml:space="preserve">is used as an average.  The time it takes to review each document corresponds to the time that it takes for the </w:t>
      </w:r>
      <w:r w:rsidRPr="0015074A" w:rsidR="00C5614F">
        <w:t>respondent</w:t>
      </w:r>
      <w:r w:rsidRPr="0015074A" w:rsidR="00971959">
        <w:t xml:space="preserve"> </w:t>
      </w:r>
      <w:r w:rsidRPr="0015074A">
        <w:t>to complete the form. Per the following website, the hourly rate of a GS-13 attorney is $</w:t>
      </w:r>
      <w:r w:rsidRPr="0015074A" w:rsidR="001F25EC">
        <w:t xml:space="preserve"> 51.48</w:t>
      </w:r>
      <w:r w:rsidRPr="0015074A">
        <w:t xml:space="preserve"> (rounded to $</w:t>
      </w:r>
      <w:r w:rsidRPr="0015074A" w:rsidR="001F25EC">
        <w:t>51</w:t>
      </w:r>
      <w:r w:rsidRPr="0015074A">
        <w:t>)</w:t>
      </w:r>
      <w:r w:rsidRPr="0015074A" w:rsidR="00971959">
        <w:t xml:space="preserve">:  </w:t>
      </w:r>
      <w:hyperlink w:history="1" r:id="rId11">
        <w:r w:rsidRPr="0015074A">
          <w:rPr>
            <w:rStyle w:val="Hyperlink"/>
            <w:color w:val="auto"/>
          </w:rPr>
          <w:t>www.opm.gov/oca/10tables/html/RUS.asp</w:t>
        </w:r>
      </w:hyperlink>
      <w:r w:rsidRPr="0015074A">
        <w:rPr>
          <w:rStyle w:val="HTMLCite"/>
          <w:u w:val="single"/>
        </w:rPr>
        <w:t xml:space="preserve">. </w:t>
      </w:r>
      <w:r w:rsidRPr="0015074A">
        <w:rPr>
          <w:rStyle w:val="HTMLCite"/>
        </w:rPr>
        <w:t xml:space="preserve">   </w:t>
      </w:r>
    </w:p>
    <w:p w:rsidRPr="0015074A" w:rsidR="00F33749" w:rsidP="00025CAA" w:rsidRDefault="00F33749" w14:paraId="1ACB5B48" w14:textId="77777777">
      <w:pPr>
        <w:pStyle w:val="BodyTextIndent"/>
        <w:ind w:left="720"/>
        <w:rPr>
          <w:sz w:val="22"/>
        </w:rPr>
      </w:pPr>
    </w:p>
    <w:p w:rsidRPr="0015074A" w:rsidR="0083299D" w:rsidP="00025CAA" w:rsidRDefault="00504E19" w14:paraId="0679890A" w14:textId="77777777">
      <w:pPr>
        <w:pStyle w:val="BodyTextIndent"/>
        <w:ind w:left="720"/>
        <w:rPr>
          <w:sz w:val="22"/>
          <w:szCs w:val="22"/>
        </w:rPr>
      </w:pPr>
      <w:r w:rsidRPr="0015074A">
        <w:rPr>
          <w:sz w:val="22"/>
        </w:rPr>
        <w:tab/>
      </w:r>
      <w:r w:rsidRPr="0015074A" w:rsidR="00030356">
        <w:rPr>
          <w:rStyle w:val="HTMLCite"/>
          <w:i w:val="0"/>
          <w:sz w:val="22"/>
          <w:szCs w:val="22"/>
        </w:rPr>
        <w:t>Based on an hourly rate of $</w:t>
      </w:r>
      <w:r w:rsidRPr="0015074A" w:rsidR="001F25EC">
        <w:rPr>
          <w:rStyle w:val="HTMLCite"/>
          <w:i w:val="0"/>
          <w:sz w:val="22"/>
          <w:szCs w:val="22"/>
        </w:rPr>
        <w:t>51</w:t>
      </w:r>
      <w:r w:rsidRPr="0015074A" w:rsidR="00030356">
        <w:rPr>
          <w:rStyle w:val="HTMLCite"/>
          <w:i w:val="0"/>
          <w:sz w:val="22"/>
          <w:szCs w:val="22"/>
        </w:rPr>
        <w:t xml:space="preserve">, the </w:t>
      </w:r>
      <w:r w:rsidRPr="0015074A" w:rsidR="00AB6180">
        <w:rPr>
          <w:rStyle w:val="HTMLCite"/>
          <w:i w:val="0"/>
          <w:sz w:val="22"/>
          <w:szCs w:val="22"/>
        </w:rPr>
        <w:t xml:space="preserve">average, annual </w:t>
      </w:r>
      <w:r w:rsidRPr="0015074A" w:rsidR="00030356">
        <w:rPr>
          <w:rStyle w:val="HTMLCite"/>
          <w:i w:val="0"/>
          <w:sz w:val="22"/>
          <w:szCs w:val="22"/>
        </w:rPr>
        <w:t>labor cost will be approximately $</w:t>
      </w:r>
      <w:r w:rsidRPr="0015074A" w:rsidR="00E12B26">
        <w:rPr>
          <w:rStyle w:val="HTMLCite"/>
          <w:i w:val="0"/>
          <w:sz w:val="22"/>
          <w:szCs w:val="22"/>
        </w:rPr>
        <w:t>708,128</w:t>
      </w:r>
      <w:r w:rsidRPr="0015074A" w:rsidR="00030356">
        <w:rPr>
          <w:rStyle w:val="HTMLCite"/>
          <w:i w:val="0"/>
          <w:sz w:val="22"/>
          <w:szCs w:val="22"/>
        </w:rPr>
        <w:t xml:space="preserve"> for </w:t>
      </w:r>
      <w:r w:rsidRPr="0015074A" w:rsidR="00AB6180">
        <w:rPr>
          <w:rStyle w:val="HTMLCite"/>
          <w:i w:val="0"/>
          <w:sz w:val="22"/>
          <w:szCs w:val="22"/>
        </w:rPr>
        <w:t xml:space="preserve">the </w:t>
      </w:r>
      <w:r w:rsidRPr="0015074A" w:rsidR="00030356">
        <w:rPr>
          <w:rStyle w:val="HTMLCite"/>
          <w:i w:val="0"/>
          <w:sz w:val="22"/>
          <w:szCs w:val="22"/>
        </w:rPr>
        <w:t xml:space="preserve">review of </w:t>
      </w:r>
      <w:r w:rsidRPr="0015074A" w:rsidR="0014137E">
        <w:rPr>
          <w:rStyle w:val="HTMLCite"/>
          <w:i w:val="0"/>
          <w:sz w:val="22"/>
          <w:szCs w:val="22"/>
        </w:rPr>
        <w:t xml:space="preserve">all closing documents under all Sections of the Act.  </w:t>
      </w:r>
    </w:p>
    <w:p w:rsidRPr="0015074A" w:rsidR="00D247E0" w:rsidP="00030356" w:rsidRDefault="00D247E0" w14:paraId="7F8AFABA" w14:textId="77777777">
      <w:pPr>
        <w:pStyle w:val="BodyTextIndent"/>
        <w:tabs>
          <w:tab w:val="clear" w:pos="360"/>
        </w:tabs>
        <w:ind w:left="720" w:firstLine="0"/>
        <w:rPr>
          <w:sz w:val="22"/>
        </w:rPr>
      </w:pPr>
    </w:p>
    <w:tbl>
      <w:tblPr>
        <w:tblW w:w="9709" w:type="dxa"/>
        <w:jc w:val="center"/>
        <w:tblLook w:val="04A0" w:firstRow="1" w:lastRow="0" w:firstColumn="1" w:lastColumn="0" w:noHBand="0" w:noVBand="1"/>
      </w:tblPr>
      <w:tblGrid>
        <w:gridCol w:w="1665"/>
        <w:gridCol w:w="1379"/>
        <w:gridCol w:w="1153"/>
        <w:gridCol w:w="1160"/>
        <w:gridCol w:w="1031"/>
        <w:gridCol w:w="1107"/>
        <w:gridCol w:w="1107"/>
        <w:gridCol w:w="1219"/>
      </w:tblGrid>
      <w:tr w:rsidRPr="0015074A" w:rsidR="00D9358D" w:rsidTr="005C45A6" w14:paraId="249ABBEA" w14:textId="77777777">
        <w:trPr>
          <w:trHeight w:val="1160"/>
          <w:jc w:val="center"/>
        </w:trPr>
        <w:tc>
          <w:tcPr>
            <w:tcW w:w="16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5074A" w:rsidR="00214DBB" w:rsidP="00B30934" w:rsidRDefault="00214DBB" w14:paraId="11C1B752"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 </w:t>
            </w:r>
          </w:p>
        </w:tc>
        <w:tc>
          <w:tcPr>
            <w:tcW w:w="1379" w:type="dxa"/>
            <w:tcBorders>
              <w:top w:val="single" w:color="auto" w:sz="4" w:space="0"/>
              <w:left w:val="nil"/>
              <w:bottom w:val="single" w:color="auto" w:sz="4" w:space="0"/>
              <w:right w:val="single" w:color="auto" w:sz="4" w:space="0"/>
            </w:tcBorders>
            <w:shd w:val="clear" w:color="auto" w:fill="auto"/>
            <w:vAlign w:val="bottom"/>
            <w:hideMark/>
          </w:tcPr>
          <w:p w:rsidRPr="0015074A" w:rsidR="00214DBB" w:rsidP="00B30934" w:rsidRDefault="00214DBB" w14:paraId="4FA2811B" w14:textId="77777777">
            <w:pPr>
              <w:overflowPunct/>
              <w:autoSpaceDE/>
              <w:autoSpaceDN/>
              <w:adjustRightInd/>
              <w:jc w:val="center"/>
              <w:textAlignment w:val="auto"/>
              <w:rPr>
                <w:rFonts w:ascii="Calibri" w:hAnsi="Calibri" w:cs="Calibri"/>
                <w:color w:val="000000"/>
                <w:sz w:val="22"/>
                <w:szCs w:val="22"/>
              </w:rPr>
            </w:pPr>
            <w:r w:rsidRPr="0015074A">
              <w:rPr>
                <w:rFonts w:ascii="Calibri" w:hAnsi="Calibri" w:cs="Calibri"/>
                <w:color w:val="000000"/>
                <w:sz w:val="22"/>
                <w:szCs w:val="22"/>
              </w:rPr>
              <w:t>Number of Respondents</w:t>
            </w:r>
          </w:p>
        </w:tc>
        <w:tc>
          <w:tcPr>
            <w:tcW w:w="1153" w:type="dxa"/>
            <w:tcBorders>
              <w:top w:val="single" w:color="auto" w:sz="4" w:space="0"/>
              <w:left w:val="nil"/>
              <w:bottom w:val="single" w:color="auto" w:sz="4" w:space="0"/>
              <w:right w:val="single" w:color="auto" w:sz="4" w:space="0"/>
            </w:tcBorders>
            <w:shd w:val="clear" w:color="auto" w:fill="auto"/>
            <w:vAlign w:val="bottom"/>
            <w:hideMark/>
          </w:tcPr>
          <w:p w:rsidRPr="0015074A" w:rsidR="00214DBB" w:rsidP="00B30934" w:rsidRDefault="00214DBB" w14:paraId="283FCB1E" w14:textId="77777777">
            <w:pPr>
              <w:overflowPunct/>
              <w:autoSpaceDE/>
              <w:autoSpaceDN/>
              <w:adjustRightInd/>
              <w:jc w:val="center"/>
              <w:textAlignment w:val="auto"/>
              <w:rPr>
                <w:rFonts w:ascii="Calibri" w:hAnsi="Calibri" w:cs="Calibri"/>
                <w:color w:val="000000"/>
                <w:sz w:val="22"/>
                <w:szCs w:val="22"/>
              </w:rPr>
            </w:pPr>
            <w:r w:rsidRPr="0015074A">
              <w:rPr>
                <w:rFonts w:ascii="Calibri" w:hAnsi="Calibri" w:cs="Calibri"/>
                <w:color w:val="000000"/>
                <w:sz w:val="22"/>
                <w:szCs w:val="22"/>
              </w:rPr>
              <w:t>Frequency of Response</w:t>
            </w:r>
          </w:p>
        </w:tc>
        <w:tc>
          <w:tcPr>
            <w:tcW w:w="1160" w:type="dxa"/>
            <w:tcBorders>
              <w:top w:val="single" w:color="auto" w:sz="4" w:space="0"/>
              <w:left w:val="nil"/>
              <w:bottom w:val="single" w:color="auto" w:sz="4" w:space="0"/>
              <w:right w:val="single" w:color="auto" w:sz="4" w:space="0"/>
            </w:tcBorders>
            <w:shd w:val="clear" w:color="auto" w:fill="auto"/>
            <w:vAlign w:val="bottom"/>
            <w:hideMark/>
          </w:tcPr>
          <w:p w:rsidRPr="0015074A" w:rsidR="00214DBB" w:rsidP="00B30934" w:rsidRDefault="00214DBB" w14:paraId="325FFD5D" w14:textId="77777777">
            <w:pPr>
              <w:overflowPunct/>
              <w:autoSpaceDE/>
              <w:autoSpaceDN/>
              <w:adjustRightInd/>
              <w:jc w:val="center"/>
              <w:textAlignment w:val="auto"/>
              <w:rPr>
                <w:rFonts w:ascii="Calibri" w:hAnsi="Calibri" w:cs="Calibri"/>
                <w:color w:val="000000"/>
                <w:sz w:val="22"/>
                <w:szCs w:val="22"/>
              </w:rPr>
            </w:pPr>
            <w:r w:rsidRPr="0015074A">
              <w:rPr>
                <w:rFonts w:ascii="Calibri" w:hAnsi="Calibri" w:cs="Calibri"/>
                <w:color w:val="000000"/>
                <w:sz w:val="22"/>
                <w:szCs w:val="22"/>
              </w:rPr>
              <w:t>Responses per annum</w:t>
            </w:r>
          </w:p>
        </w:tc>
        <w:tc>
          <w:tcPr>
            <w:tcW w:w="1031" w:type="dxa"/>
            <w:tcBorders>
              <w:top w:val="single" w:color="auto" w:sz="4" w:space="0"/>
              <w:left w:val="nil"/>
              <w:bottom w:val="single" w:color="auto" w:sz="4" w:space="0"/>
              <w:right w:val="single" w:color="auto" w:sz="4" w:space="0"/>
            </w:tcBorders>
            <w:shd w:val="clear" w:color="auto" w:fill="auto"/>
            <w:vAlign w:val="bottom"/>
            <w:hideMark/>
          </w:tcPr>
          <w:p w:rsidRPr="0015074A" w:rsidR="00214DBB" w:rsidP="00B30934" w:rsidRDefault="00214DBB" w14:paraId="2787ACDB" w14:textId="77777777">
            <w:pPr>
              <w:overflowPunct/>
              <w:autoSpaceDE/>
              <w:autoSpaceDN/>
              <w:adjustRightInd/>
              <w:jc w:val="center"/>
              <w:textAlignment w:val="auto"/>
              <w:rPr>
                <w:rFonts w:ascii="Calibri" w:hAnsi="Calibri" w:cs="Calibri"/>
                <w:color w:val="000000"/>
                <w:sz w:val="22"/>
                <w:szCs w:val="22"/>
              </w:rPr>
            </w:pPr>
            <w:r w:rsidRPr="0015074A">
              <w:rPr>
                <w:rFonts w:ascii="Calibri" w:hAnsi="Calibri" w:cs="Calibri"/>
                <w:color w:val="000000"/>
                <w:sz w:val="22"/>
                <w:szCs w:val="22"/>
              </w:rPr>
              <w:t>Burden hours per response</w:t>
            </w:r>
          </w:p>
        </w:tc>
        <w:tc>
          <w:tcPr>
            <w:tcW w:w="1107" w:type="dxa"/>
            <w:tcBorders>
              <w:top w:val="single" w:color="auto" w:sz="4" w:space="0"/>
              <w:left w:val="nil"/>
              <w:bottom w:val="single" w:color="auto" w:sz="4" w:space="0"/>
              <w:right w:val="single" w:color="auto" w:sz="4" w:space="0"/>
            </w:tcBorders>
            <w:shd w:val="clear" w:color="auto" w:fill="auto"/>
            <w:vAlign w:val="bottom"/>
            <w:hideMark/>
          </w:tcPr>
          <w:p w:rsidRPr="0015074A" w:rsidR="00214DBB" w:rsidP="00B30934" w:rsidRDefault="00214DBB" w14:paraId="1AFF1FC2" w14:textId="77777777">
            <w:pPr>
              <w:overflowPunct/>
              <w:autoSpaceDE/>
              <w:autoSpaceDN/>
              <w:adjustRightInd/>
              <w:jc w:val="center"/>
              <w:textAlignment w:val="auto"/>
              <w:rPr>
                <w:rFonts w:ascii="Calibri" w:hAnsi="Calibri" w:cs="Calibri"/>
                <w:color w:val="000000"/>
                <w:sz w:val="22"/>
                <w:szCs w:val="22"/>
              </w:rPr>
            </w:pPr>
            <w:r w:rsidRPr="0015074A">
              <w:rPr>
                <w:rFonts w:ascii="Calibri" w:hAnsi="Calibri" w:cs="Calibri"/>
                <w:color w:val="000000"/>
                <w:sz w:val="22"/>
                <w:szCs w:val="22"/>
              </w:rPr>
              <w:t>Annual burden hours</w:t>
            </w:r>
          </w:p>
        </w:tc>
        <w:tc>
          <w:tcPr>
            <w:tcW w:w="1107" w:type="dxa"/>
            <w:tcBorders>
              <w:top w:val="single" w:color="auto" w:sz="4" w:space="0"/>
              <w:left w:val="nil"/>
              <w:bottom w:val="single" w:color="auto" w:sz="4" w:space="0"/>
              <w:right w:val="single" w:color="auto" w:sz="4" w:space="0"/>
            </w:tcBorders>
            <w:shd w:val="clear" w:color="auto" w:fill="auto"/>
            <w:vAlign w:val="bottom"/>
            <w:hideMark/>
          </w:tcPr>
          <w:p w:rsidRPr="0015074A" w:rsidR="00214DBB" w:rsidP="00B30934" w:rsidRDefault="00214DBB" w14:paraId="487212EB" w14:textId="77777777">
            <w:pPr>
              <w:overflowPunct/>
              <w:autoSpaceDE/>
              <w:autoSpaceDN/>
              <w:adjustRightInd/>
              <w:jc w:val="center"/>
              <w:textAlignment w:val="auto"/>
              <w:rPr>
                <w:rFonts w:ascii="Calibri" w:hAnsi="Calibri" w:cs="Calibri"/>
                <w:color w:val="000000"/>
                <w:sz w:val="22"/>
                <w:szCs w:val="22"/>
              </w:rPr>
            </w:pPr>
            <w:r w:rsidRPr="0015074A">
              <w:rPr>
                <w:rFonts w:ascii="Calibri" w:hAnsi="Calibri" w:cs="Calibri"/>
                <w:color w:val="000000"/>
                <w:sz w:val="22"/>
                <w:szCs w:val="22"/>
              </w:rPr>
              <w:t>Hourly Cost</w:t>
            </w:r>
          </w:p>
        </w:tc>
        <w:tc>
          <w:tcPr>
            <w:tcW w:w="1107" w:type="dxa"/>
            <w:tcBorders>
              <w:top w:val="single" w:color="auto" w:sz="4" w:space="0"/>
              <w:left w:val="nil"/>
              <w:bottom w:val="single" w:color="auto" w:sz="4" w:space="0"/>
              <w:right w:val="single" w:color="auto" w:sz="4" w:space="0"/>
            </w:tcBorders>
            <w:shd w:val="clear" w:color="auto" w:fill="auto"/>
            <w:vAlign w:val="bottom"/>
            <w:hideMark/>
          </w:tcPr>
          <w:p w:rsidRPr="0015074A" w:rsidR="00214DBB" w:rsidP="00B30934" w:rsidRDefault="00214DBB" w14:paraId="5B4C991C" w14:textId="77777777">
            <w:pPr>
              <w:overflowPunct/>
              <w:autoSpaceDE/>
              <w:autoSpaceDN/>
              <w:adjustRightInd/>
              <w:jc w:val="center"/>
              <w:textAlignment w:val="auto"/>
              <w:rPr>
                <w:rFonts w:ascii="Calibri" w:hAnsi="Calibri" w:cs="Calibri"/>
                <w:color w:val="000000"/>
                <w:sz w:val="22"/>
                <w:szCs w:val="22"/>
              </w:rPr>
            </w:pPr>
            <w:r w:rsidRPr="0015074A">
              <w:rPr>
                <w:rFonts w:ascii="Calibri" w:hAnsi="Calibri" w:cs="Calibri"/>
                <w:color w:val="000000"/>
                <w:sz w:val="22"/>
                <w:szCs w:val="22"/>
              </w:rPr>
              <w:t>Total Annual Cost ($)</w:t>
            </w:r>
          </w:p>
        </w:tc>
      </w:tr>
      <w:tr w:rsidRPr="0015074A" w:rsidR="00D9358D" w:rsidTr="005C45A6" w14:paraId="0221CA05"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214DBB" w:rsidP="00B30934" w:rsidRDefault="00214DBB" w14:paraId="5F27B355"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HUD-91710M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214DBB" w:rsidP="00B30934" w:rsidRDefault="006C6DC4" w14:paraId="1117ADF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100</w:t>
            </w:r>
            <w:r w:rsidR="00EC51E5">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214DBB" w:rsidP="00B30934" w:rsidRDefault="00214DBB" w14:paraId="547A317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sidR="00EC51E5">
              <w:rPr>
                <w:rFonts w:ascii="Calibri" w:hAnsi="Calibri" w:cs="Calibri"/>
                <w:color w:val="000000"/>
                <w:sz w:val="22"/>
                <w:szCs w:val="22"/>
              </w:rPr>
              <w:t>.00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214DBB" w:rsidP="00B30934" w:rsidRDefault="006C6DC4" w14:paraId="6EC7FC9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100</w:t>
            </w:r>
            <w:r w:rsidR="00EC51E5">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214DBB" w:rsidP="00B30934" w:rsidRDefault="00214DBB" w14:paraId="09330C3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sidR="00EC51E5">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214DBB" w:rsidP="00B30934" w:rsidRDefault="006C6DC4" w14:paraId="0667A91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50</w:t>
            </w:r>
            <w:r w:rsidR="00EC51E5">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214DBB" w:rsidP="00214DBB" w:rsidRDefault="00214DBB" w14:paraId="51CDAEE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51</w:t>
            </w:r>
            <w:r w:rsidR="00EC51E5">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tcPr>
          <w:p w:rsidRPr="0015074A" w:rsidR="00B30934" w:rsidP="00B30934" w:rsidRDefault="006C6DC4" w14:paraId="5ABC3A9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2,550</w:t>
            </w:r>
            <w:r w:rsidR="00EC51E5">
              <w:rPr>
                <w:rFonts w:ascii="Calibri" w:hAnsi="Calibri" w:cs="Calibri"/>
                <w:color w:val="000000"/>
                <w:sz w:val="22"/>
                <w:szCs w:val="22"/>
              </w:rPr>
              <w:t>.00</w:t>
            </w:r>
          </w:p>
        </w:tc>
      </w:tr>
      <w:tr w:rsidRPr="0015074A" w:rsidR="00D9358D" w:rsidTr="000D36DB" w14:paraId="112740AC"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EC51E5" w:rsidP="00EC51E5" w:rsidRDefault="00EC51E5" w14:paraId="654FD6A4"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HUD-91712M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EC51E5" w:rsidP="00EC51E5" w:rsidRDefault="00EC51E5" w14:paraId="42EA2D9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100</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EC51E5" w:rsidP="00EC51E5" w:rsidRDefault="00EC51E5" w14:paraId="2CE3ECCC"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EC51E5" w:rsidP="00EC51E5" w:rsidRDefault="00EC51E5" w14:paraId="3F001A0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100</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EC51E5" w:rsidP="00EC51E5" w:rsidRDefault="00EC51E5" w14:paraId="01F2BF0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EC51E5" w:rsidP="00EC51E5" w:rsidRDefault="00EC51E5" w14:paraId="5896620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50</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EC51E5" w:rsidP="00EC51E5" w:rsidRDefault="00EC51E5" w14:paraId="1C3A95A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51</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tcPr>
          <w:p w:rsidRPr="0015074A" w:rsidR="00EC51E5" w:rsidP="00EC51E5" w:rsidRDefault="00EC51E5" w14:paraId="0E8B4D7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2,550</w:t>
            </w:r>
            <w:r>
              <w:rPr>
                <w:rFonts w:ascii="Calibri" w:hAnsi="Calibri" w:cs="Calibri"/>
                <w:color w:val="000000"/>
                <w:sz w:val="22"/>
                <w:szCs w:val="22"/>
              </w:rPr>
              <w:t>.00</w:t>
            </w:r>
          </w:p>
        </w:tc>
      </w:tr>
      <w:tr w:rsidRPr="0015074A" w:rsidR="00D9358D" w:rsidTr="000D36DB" w14:paraId="15B1D567"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EC51E5" w:rsidP="00EC51E5" w:rsidRDefault="00EC51E5" w14:paraId="29E8BEAF"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HUD-92023M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EC51E5" w:rsidP="00EC51E5" w:rsidRDefault="00EC51E5" w14:paraId="60E7FBE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164</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EC51E5" w:rsidP="00EC51E5" w:rsidRDefault="00EC51E5" w14:paraId="3EB73C22"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EC51E5" w:rsidP="00EC51E5" w:rsidRDefault="00EC51E5" w14:paraId="168ACA2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164</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EC51E5" w:rsidP="00EC51E5" w:rsidRDefault="00EC51E5" w14:paraId="657B1AC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EC51E5" w:rsidP="00EC51E5" w:rsidRDefault="00EC51E5" w14:paraId="3EBF3CD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164</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hideMark/>
          </w:tcPr>
          <w:p w:rsidRPr="0015074A" w:rsidR="00EC51E5" w:rsidP="00EC51E5" w:rsidRDefault="00EC51E5" w14:paraId="498E5B0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51</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tcPr>
          <w:p w:rsidRPr="0015074A" w:rsidR="00EC51E5" w:rsidP="00EC51E5" w:rsidRDefault="00EC51E5" w14:paraId="7545E6B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8,364</w:t>
            </w:r>
            <w:r>
              <w:rPr>
                <w:rFonts w:ascii="Calibri" w:hAnsi="Calibri" w:cs="Calibri"/>
                <w:color w:val="000000"/>
                <w:sz w:val="22"/>
                <w:szCs w:val="22"/>
              </w:rPr>
              <w:t>.00</w:t>
            </w:r>
          </w:p>
        </w:tc>
      </w:tr>
      <w:tr w:rsidRPr="0015074A" w:rsidR="00D9358D" w:rsidTr="000D36DB" w14:paraId="2A17EF72"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EC51E5" w:rsidP="00EC51E5" w:rsidRDefault="00EC51E5" w14:paraId="625483E4"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HUD-92070M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EC51E5" w:rsidP="00EC51E5" w:rsidRDefault="00EC51E5" w14:paraId="5F54B9D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626</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EC51E5" w:rsidP="00EC51E5" w:rsidRDefault="00EC51E5" w14:paraId="506B2CAD"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EC51E5" w:rsidP="00EC51E5" w:rsidRDefault="00EC51E5" w14:paraId="3A9DB71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626</w:t>
            </w:r>
            <w:r w:rsidR="00646616">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EC51E5" w:rsidP="00EC51E5" w:rsidRDefault="00EC51E5" w14:paraId="4F851FA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sidR="00646616">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EC51E5" w:rsidP="00EC51E5" w:rsidRDefault="00EC51E5" w14:paraId="411C3C0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313</w:t>
            </w:r>
            <w:r w:rsidR="0064661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tcPr>
          <w:p w:rsidRPr="0015074A" w:rsidR="00EC51E5" w:rsidP="00EC51E5" w:rsidRDefault="00EC51E5" w14:paraId="7336F99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51</w:t>
            </w:r>
            <w:r w:rsidR="00646616">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tcPr>
          <w:p w:rsidRPr="0015074A" w:rsidR="00EC51E5" w:rsidP="00EC51E5" w:rsidRDefault="00EC51E5" w14:paraId="1F12AA3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15,963</w:t>
            </w:r>
            <w:r w:rsidR="00646616">
              <w:rPr>
                <w:rFonts w:ascii="Calibri" w:hAnsi="Calibri" w:cs="Calibri"/>
                <w:color w:val="000000"/>
                <w:sz w:val="22"/>
                <w:szCs w:val="22"/>
              </w:rPr>
              <w:t>.00</w:t>
            </w:r>
          </w:p>
        </w:tc>
      </w:tr>
      <w:tr w:rsidRPr="0015074A" w:rsidR="00D9358D" w:rsidTr="000D36DB" w14:paraId="16EBF432"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7349B37D"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HUD-92223M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6D77C2C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200</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26779286"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543CF6D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200</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1D79AD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75BC4B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100</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669619BC"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2766342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5,100</w:t>
            </w:r>
          </w:p>
        </w:tc>
      </w:tr>
      <w:tr w:rsidRPr="0015074A" w:rsidR="00D9358D" w:rsidTr="000D36DB" w14:paraId="2E36458E"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7503D9D5"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HUD-92412M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FC8BF0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435488AB"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1D0BD2E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69A6A60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393C710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101.5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5EC7DCA6"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3468A95E"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5,176.50</w:t>
            </w:r>
          </w:p>
        </w:tc>
      </w:tr>
      <w:tr w:rsidRPr="0015074A" w:rsidR="00D9358D" w:rsidTr="000D36DB" w14:paraId="6832F12B"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73171A38"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HUD-92414M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5855DB0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70C102D8"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37970E1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3905028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103F551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484.5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68AFBE26"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391EA87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24,709.50</w:t>
            </w:r>
          </w:p>
        </w:tc>
      </w:tr>
      <w:tr w:rsidRPr="0015074A" w:rsidR="00D9358D" w:rsidTr="000D36DB" w14:paraId="763288C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055AE115"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HUD-92450M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A7989A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73A330F2"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5699AD3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6097408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593F05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101.5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3778C76C"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tcPr>
          <w:p w:rsidRPr="0015074A" w:rsidR="00646616" w:rsidP="00646616" w:rsidRDefault="00646616" w14:paraId="2F87577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5,176.50</w:t>
            </w:r>
          </w:p>
        </w:tc>
      </w:tr>
      <w:tr w:rsidRPr="0015074A" w:rsidR="00D9358D" w:rsidTr="000D36DB" w14:paraId="4A60CEC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0BB533E0"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HUD-92452A-M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193D13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5ECF328E"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DD3552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3F77157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567F043E"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101.5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61D29716"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tcPr>
          <w:p w:rsidRPr="0015074A" w:rsidR="00646616" w:rsidP="00646616" w:rsidRDefault="00646616" w14:paraId="66FB1BA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5,176.50</w:t>
            </w:r>
          </w:p>
        </w:tc>
      </w:tr>
      <w:tr w:rsidRPr="0015074A" w:rsidR="00D9358D" w:rsidTr="000D36DB" w14:paraId="755EC8A5"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7EE889F7"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HUD-92452M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3A01D05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72A2DDD7"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6D25767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513DB846"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7D32C9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101.5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0B61C066"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tcPr>
          <w:p w:rsidRPr="0015074A" w:rsidR="00646616" w:rsidP="00646616" w:rsidRDefault="00646616" w14:paraId="401EB6F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5,176.50</w:t>
            </w:r>
          </w:p>
        </w:tc>
      </w:tr>
      <w:tr w:rsidRPr="0015074A" w:rsidR="00D9358D" w:rsidTr="000D36DB" w14:paraId="6D01E75A"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50445FBF"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HUD-92455M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6A19FB5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602</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01CB904C"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96B71B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602</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9F6B64E"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0</w:t>
            </w:r>
            <w:r w:rsidRPr="0015074A">
              <w:rPr>
                <w:rFonts w:ascii="Calibri" w:hAnsi="Calibri" w:cs="Calibri"/>
                <w:color w:val="000000"/>
                <w:sz w:val="22"/>
                <w:szCs w:val="22"/>
              </w:rPr>
              <w:t>.75</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8BC8EB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451.50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74BB43FD"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4F2C2E8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23,026.50</w:t>
            </w:r>
          </w:p>
        </w:tc>
      </w:tr>
      <w:tr w:rsidRPr="0015074A" w:rsidR="00D9358D" w:rsidTr="000D36DB" w14:paraId="772233D5"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7D1560A0"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HUD-92456M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3828E0E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164</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13498EE3"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7FB431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164</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D491AF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89CB1F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82</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7E639BE7"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4E60EAF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4,18</w:t>
            </w:r>
            <w:r>
              <w:rPr>
                <w:rFonts w:ascii="Calibri" w:hAnsi="Calibri" w:cs="Calibri"/>
                <w:color w:val="000000"/>
                <w:sz w:val="22"/>
                <w:szCs w:val="22"/>
              </w:rPr>
              <w:t>2.00</w:t>
            </w:r>
          </w:p>
        </w:tc>
      </w:tr>
      <w:tr w:rsidRPr="0015074A" w:rsidR="00D9358D" w:rsidTr="000D36DB" w14:paraId="2E02B19A"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762B5E1F"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HUD-91073M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8C6D34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7EA35886"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5B880CE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D630BD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BCA643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484.5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0E7275E9"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5822116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24,709.50</w:t>
            </w:r>
          </w:p>
        </w:tc>
      </w:tr>
      <w:tr w:rsidRPr="0015074A" w:rsidR="00D9358D" w:rsidTr="000D36DB" w14:paraId="0A8392AC"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38642D39"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HUD-92464M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627BA1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6D1B3B7A"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8C5B4D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63B6E61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AA58EE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3C67A3CF"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6F041416"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10,353</w:t>
            </w:r>
          </w:p>
        </w:tc>
      </w:tr>
      <w:tr w:rsidRPr="0015074A" w:rsidR="00D9358D" w:rsidTr="000D36DB" w14:paraId="4C25635D"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749E7B91"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HUD-92476.1M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EF7548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602</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7172736A"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EC2A88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602</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1CC77EF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C5D6C6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301</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171422CE"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7A87F09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15,351</w:t>
            </w:r>
          </w:p>
        </w:tc>
      </w:tr>
      <w:tr w:rsidRPr="0015074A" w:rsidR="00D9358D" w:rsidTr="000D36DB" w14:paraId="75FEDECB"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5161BB87"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HUD-92476a-M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D64149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626</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7376C9EE"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F2DB0F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626</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6E9BC3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FE7037E"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313.00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6C7DCD5D"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313C6BC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15,963</w:t>
            </w:r>
          </w:p>
        </w:tc>
      </w:tr>
      <w:tr w:rsidRPr="0015074A" w:rsidR="00D9358D" w:rsidTr="000D36DB" w14:paraId="5E796FEB"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4DB61279"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HUD-92477M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5CEF883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6C48B0A4"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3BAD728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8103F2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25369E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101.5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051369C4"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54CD2E6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5,176.50</w:t>
            </w:r>
          </w:p>
        </w:tc>
      </w:tr>
      <w:tr w:rsidRPr="0015074A" w:rsidR="00D9358D" w:rsidTr="000D36DB" w14:paraId="651D0E50"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73C7700C"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lastRenderedPageBreak/>
              <w:t>HUD-92478M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52268D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805</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541D73FF"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8F7E0B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805</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873C516"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C5CAE36"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402.5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0A9449ED"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75E4C9C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20,527.50</w:t>
            </w:r>
          </w:p>
        </w:tc>
      </w:tr>
      <w:tr w:rsidRPr="0015074A" w:rsidR="00D9358D" w:rsidTr="000D36DB" w14:paraId="55CA4315"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26BAF033"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HUD-92479M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6C9DA5E6"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76F24C6E"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86B1D1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50488C78"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A41B48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101.5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15B69BB2"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197FC58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5,176.50</w:t>
            </w:r>
          </w:p>
        </w:tc>
      </w:tr>
      <w:tr w:rsidRPr="0015074A" w:rsidR="00D9358D" w:rsidTr="000D36DB" w14:paraId="1EFF67BC"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4B7C5173"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HUD-91725M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B4D73E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6565526B"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B17AE8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568E90A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3651734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1,938</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6DC10FC3"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22868DE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98,838</w:t>
            </w:r>
            <w:r>
              <w:rPr>
                <w:rFonts w:ascii="Calibri" w:hAnsi="Calibri" w:cs="Calibri"/>
                <w:color w:val="000000"/>
                <w:sz w:val="22"/>
                <w:szCs w:val="22"/>
              </w:rPr>
              <w:t>.00</w:t>
            </w:r>
          </w:p>
        </w:tc>
      </w:tr>
      <w:tr w:rsidRPr="0015074A" w:rsidR="00D9358D" w:rsidTr="000D36DB" w14:paraId="73F0546D"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473B5856"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HUD-91725M-CERT</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AB8A83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29194E8C"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AE7162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1E4A4A2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30AE46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1,938</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73E81189"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tcPr>
          <w:p w:rsidRPr="0015074A" w:rsidR="00646616" w:rsidP="00646616" w:rsidRDefault="00646616" w14:paraId="28F5ACB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98,838</w:t>
            </w:r>
            <w:r>
              <w:rPr>
                <w:rFonts w:ascii="Calibri" w:hAnsi="Calibri" w:cs="Calibri"/>
                <w:color w:val="000000"/>
                <w:sz w:val="22"/>
                <w:szCs w:val="22"/>
              </w:rPr>
              <w:t>.00</w:t>
            </w:r>
          </w:p>
        </w:tc>
      </w:tr>
      <w:tr w:rsidRPr="0015074A" w:rsidR="00D9358D" w:rsidTr="000D36DB" w14:paraId="33A2F3A7"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65E3D946"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HUD-91725M-INST</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113400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0A8D029A"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5EA9735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5BA763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D56233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6C923C96"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tcPr>
          <w:p w:rsidRPr="0015074A" w:rsidR="00646616" w:rsidP="00646616" w:rsidRDefault="00646616" w14:paraId="412B428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49,419</w:t>
            </w:r>
            <w:r>
              <w:rPr>
                <w:rFonts w:ascii="Calibri" w:hAnsi="Calibri" w:cs="Calibri"/>
                <w:color w:val="000000"/>
                <w:sz w:val="22"/>
                <w:szCs w:val="22"/>
              </w:rPr>
              <w:t>.00</w:t>
            </w:r>
          </w:p>
        </w:tc>
      </w:tr>
      <w:tr w:rsidRPr="0015074A" w:rsidR="00D9358D" w:rsidTr="000D36DB" w14:paraId="73CE93F9"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0D6A2EA1"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HUD-92434M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3D8B8B9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2D77D78F"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69955466"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0D3C9E3"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0</w:t>
            </w:r>
            <w:r w:rsidRPr="0015074A">
              <w:rPr>
                <w:rFonts w:ascii="Calibri" w:hAnsi="Calibri" w:cs="Calibri"/>
                <w:color w:val="000000"/>
                <w:sz w:val="22"/>
                <w:szCs w:val="22"/>
              </w:rPr>
              <w:t>.75</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7F4D47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152.25</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0687D29E"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23A7B4C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7,764.75</w:t>
            </w:r>
          </w:p>
        </w:tc>
      </w:tr>
      <w:tr w:rsidRPr="0015074A" w:rsidR="00D9358D" w:rsidTr="000D36DB" w14:paraId="3A249272"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570FB051"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HUD-92441M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FEBECD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68E8DC26"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8528FE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2681CB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F22530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32D6FB85"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7C7BF2F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10,353</w:t>
            </w:r>
            <w:r>
              <w:rPr>
                <w:rFonts w:ascii="Calibri" w:hAnsi="Calibri" w:cs="Calibri"/>
                <w:color w:val="000000"/>
                <w:sz w:val="22"/>
                <w:szCs w:val="22"/>
              </w:rPr>
              <w:t>.00</w:t>
            </w:r>
          </w:p>
        </w:tc>
      </w:tr>
      <w:tr w:rsidRPr="0015074A" w:rsidR="00D9358D" w:rsidTr="000D36DB" w14:paraId="4301A24B"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2812F98E"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HUD-92442M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AFC83C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4457E579"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B0B22C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541311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6105E7B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3A96807D"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3ACC19A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10,353</w:t>
            </w:r>
            <w:r>
              <w:rPr>
                <w:rFonts w:ascii="Calibri" w:hAnsi="Calibri" w:cs="Calibri"/>
                <w:color w:val="000000"/>
                <w:sz w:val="22"/>
                <w:szCs w:val="22"/>
              </w:rPr>
              <w:t>.00</w:t>
            </w:r>
          </w:p>
        </w:tc>
      </w:tr>
      <w:tr w:rsidRPr="0015074A" w:rsidR="00D9358D" w:rsidTr="000D36DB" w14:paraId="19594574"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30BBE3AD"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HUD-92466M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331A21D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805</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0C900AB9"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CF80CB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805</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30D649C"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0</w:t>
            </w:r>
            <w:r w:rsidRPr="0015074A">
              <w:rPr>
                <w:rFonts w:ascii="Calibri" w:hAnsi="Calibri" w:cs="Calibri"/>
                <w:color w:val="000000"/>
                <w:sz w:val="22"/>
                <w:szCs w:val="22"/>
              </w:rPr>
              <w:t>.75</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53D9861E"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603.75</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5AFB17BF"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6DCAD4F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30,791.25</w:t>
            </w:r>
          </w:p>
        </w:tc>
      </w:tr>
      <w:tr w:rsidRPr="0015074A" w:rsidR="00D9358D" w:rsidTr="000D36DB" w14:paraId="4945B278"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10CA2353"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HUD-92554M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35B9D2C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34D751BE"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367A3C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A026373"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0</w:t>
            </w:r>
            <w:r w:rsidRPr="0015074A">
              <w:rPr>
                <w:rFonts w:ascii="Calibri" w:hAnsi="Calibri" w:cs="Calibri"/>
                <w:color w:val="000000"/>
                <w:sz w:val="22"/>
                <w:szCs w:val="22"/>
              </w:rPr>
              <w:t>.20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8AE3D6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40.60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5F762707"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52C4217E"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2,070.60</w:t>
            </w:r>
          </w:p>
        </w:tc>
      </w:tr>
      <w:tr w:rsidRPr="0015074A" w:rsidR="00D9358D" w:rsidTr="000D36DB" w14:paraId="37DE325A"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11DC7B51"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HUD-94000M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52737E1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33B9CE0A"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7A22359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D6FBC0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0.75</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128D12E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726.75</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491B6197"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3A7BBBBE"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37,064.25</w:t>
            </w:r>
          </w:p>
        </w:tc>
      </w:tr>
      <w:tr w:rsidRPr="0015074A" w:rsidR="00D9358D" w:rsidTr="000D36DB" w14:paraId="5D445F2D"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623E87BA"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HUD-94001M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13E9CD0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0B6B52F3"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F59D9BE"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50320F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414A6D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2751F474"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0E1BD84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49,419</w:t>
            </w:r>
            <w:r>
              <w:rPr>
                <w:rFonts w:ascii="Calibri" w:hAnsi="Calibri" w:cs="Calibri"/>
                <w:color w:val="000000"/>
                <w:sz w:val="22"/>
                <w:szCs w:val="22"/>
              </w:rPr>
              <w:t>.00</w:t>
            </w:r>
          </w:p>
        </w:tc>
      </w:tr>
      <w:tr w:rsidRPr="0015074A" w:rsidR="00D9358D" w:rsidTr="000D36DB" w14:paraId="400C9A27"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23041D36"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HUD-93305M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6FE16E9D"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805</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365D809C"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3C1BB90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805</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E9587D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19896EE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402.5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4870F41A"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3051754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20,527.50</w:t>
            </w:r>
          </w:p>
        </w:tc>
      </w:tr>
      <w:tr w:rsidRPr="0015074A" w:rsidR="00D9358D" w:rsidTr="000D36DB" w14:paraId="5F006EFD"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3E82ABF3"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HUD-92476M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360B64B1"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50</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6E22A4DA"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21B352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50</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8D22F99"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2278B6A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25</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0C051099"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395A79D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1,275</w:t>
            </w:r>
            <w:r>
              <w:rPr>
                <w:rFonts w:ascii="Calibri" w:hAnsi="Calibri" w:cs="Calibri"/>
                <w:color w:val="000000"/>
                <w:sz w:val="22"/>
                <w:szCs w:val="22"/>
              </w:rPr>
              <w:t>.00</w:t>
            </w:r>
          </w:p>
        </w:tc>
      </w:tr>
      <w:tr w:rsidRPr="0015074A" w:rsidR="00D9358D" w:rsidTr="000D36DB" w14:paraId="734EDAFC"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2EAEC9DC"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HUD-92420M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282D09F"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402</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6F8A131D"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1F0C37F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402</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1F0ED7" w14:paraId="32CB2BC9"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1.</w:t>
            </w:r>
            <w:r w:rsidR="00D9358D">
              <w:rPr>
                <w:rFonts w:ascii="Calibri" w:hAnsi="Calibri" w:cs="Calibri"/>
                <w:color w:val="000000"/>
                <w:sz w:val="22"/>
                <w:szCs w:val="22"/>
              </w:rPr>
              <w:t>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D9358D" w14:paraId="375B94F0"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603</w:t>
            </w:r>
            <w:r w:rsidR="001F0ED7">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4F6D89A3"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D9358D" w14:paraId="384612E0" w14:textId="77777777">
            <w:pPr>
              <w:overflowPunct/>
              <w:autoSpaceDE/>
              <w:autoSpaceDN/>
              <w:adjustRightInd/>
              <w:jc w:val="right"/>
              <w:textAlignment w:val="auto"/>
              <w:rPr>
                <w:rFonts w:ascii="Calibri" w:hAnsi="Calibri" w:cs="Calibri"/>
                <w:color w:val="000000"/>
                <w:sz w:val="22"/>
                <w:szCs w:val="22"/>
              </w:rPr>
            </w:pPr>
            <w:r>
              <w:rPr>
                <w:rFonts w:ascii="Calibri" w:hAnsi="Calibri" w:cs="Calibri"/>
                <w:color w:val="000000"/>
                <w:sz w:val="22"/>
                <w:szCs w:val="22"/>
              </w:rPr>
              <w:t>30,753</w:t>
            </w:r>
            <w:r w:rsidR="001F0ED7">
              <w:rPr>
                <w:rFonts w:ascii="Calibri" w:hAnsi="Calibri" w:cs="Calibri"/>
                <w:color w:val="000000"/>
                <w:sz w:val="22"/>
                <w:szCs w:val="22"/>
              </w:rPr>
              <w:t>.00</w:t>
            </w:r>
          </w:p>
        </w:tc>
      </w:tr>
      <w:tr w:rsidRPr="0015074A" w:rsidR="00D9358D" w:rsidTr="000D36DB" w14:paraId="1FCD8752"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3333FDEB"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HUD-92408M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6CA0EA53"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744A56B4"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62ED2E9A"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203</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021A37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6589A83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406</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6D06E320"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3C4435B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20,706</w:t>
            </w:r>
            <w:r>
              <w:rPr>
                <w:rFonts w:ascii="Calibri" w:hAnsi="Calibri" w:cs="Calibri"/>
                <w:color w:val="000000"/>
                <w:sz w:val="22"/>
                <w:szCs w:val="22"/>
              </w:rPr>
              <w:t>.00</w:t>
            </w:r>
          </w:p>
        </w:tc>
      </w:tr>
      <w:tr w:rsidRPr="0015074A" w:rsidR="00D9358D" w:rsidTr="000D36DB" w14:paraId="4DD817B7"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2ACD2676"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HUD-91070M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1B49564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677EF033"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BD1C6A6"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969</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9BE73E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6A71DF4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484.5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2D8E9522"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51FC0EFE"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24,709.50</w:t>
            </w:r>
          </w:p>
        </w:tc>
      </w:tr>
      <w:tr w:rsidRPr="0015074A" w:rsidR="00D9358D" w:rsidTr="000D36DB" w14:paraId="1C1B34BE"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646616" w:rsidP="00646616" w:rsidRDefault="00646616" w14:paraId="7612A177"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HUD-91071M</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43C9583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626</w:t>
            </w:r>
            <w:r>
              <w:rPr>
                <w:rFonts w:ascii="Calibri" w:hAnsi="Calibri" w:cs="Calibri"/>
                <w:color w:val="000000"/>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1E49940A"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07C1129C"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626</w:t>
            </w:r>
            <w:r>
              <w:rPr>
                <w:rFonts w:ascii="Calibri" w:hAnsi="Calibri" w:cs="Calibri"/>
                <w:color w:val="000000"/>
                <w:sz w:val="22"/>
                <w:szCs w:val="22"/>
              </w:rPr>
              <w:t>.00</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14F3AF62"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0.5</w:t>
            </w:r>
            <w:r>
              <w:rPr>
                <w:rFonts w:ascii="Calibri" w:hAnsi="Calibri" w:cs="Calibri"/>
                <w:color w:val="000000"/>
                <w:sz w:val="22"/>
                <w:szCs w:val="22"/>
              </w:rPr>
              <w:t>0</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646616" w:rsidP="00646616" w:rsidRDefault="00646616" w14:paraId="639C0BBB"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color w:val="000000"/>
                <w:sz w:val="22"/>
                <w:szCs w:val="22"/>
              </w:rPr>
              <w:t>313</w:t>
            </w:r>
            <w:r>
              <w:rPr>
                <w:rFonts w:ascii="Calibri" w:hAnsi="Calibri" w:cs="Calibri"/>
                <w:color w:val="000000"/>
                <w:sz w:val="22"/>
                <w:szCs w:val="22"/>
              </w:rPr>
              <w:t>.00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747AE98F"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vAlign w:val="bottom"/>
          </w:tcPr>
          <w:p w:rsidRPr="0015074A" w:rsidR="00646616" w:rsidP="00646616" w:rsidRDefault="00646616" w14:paraId="2A5F10FB" w14:textId="77777777">
            <w:pPr>
              <w:overflowPunct/>
              <w:autoSpaceDE/>
              <w:autoSpaceDN/>
              <w:adjustRightInd/>
              <w:jc w:val="right"/>
              <w:textAlignment w:val="auto"/>
              <w:rPr>
                <w:rFonts w:ascii="Calibri" w:hAnsi="Calibri" w:cs="Calibri"/>
                <w:i/>
                <w:color w:val="000000"/>
                <w:sz w:val="22"/>
                <w:szCs w:val="22"/>
              </w:rPr>
            </w:pPr>
            <w:r w:rsidRPr="0015074A">
              <w:rPr>
                <w:rFonts w:ascii="Calibri" w:hAnsi="Calibri" w:cs="Calibri"/>
                <w:color w:val="000000"/>
                <w:sz w:val="22"/>
                <w:szCs w:val="22"/>
              </w:rPr>
              <w:t>15,963</w:t>
            </w:r>
            <w:r>
              <w:rPr>
                <w:rFonts w:ascii="Calibri" w:hAnsi="Calibri" w:cs="Calibri"/>
                <w:color w:val="000000"/>
                <w:sz w:val="22"/>
                <w:szCs w:val="22"/>
              </w:rPr>
              <w:t>.00</w:t>
            </w:r>
          </w:p>
        </w:tc>
      </w:tr>
      <w:tr w:rsidRPr="0015074A" w:rsidR="00D9358D" w:rsidTr="005C45A6" w14:paraId="13DEAE9C" w14:textId="77777777">
        <w:trPr>
          <w:trHeight w:val="332"/>
          <w:jc w:val="center"/>
        </w:trPr>
        <w:tc>
          <w:tcPr>
            <w:tcW w:w="1665" w:type="dxa"/>
            <w:tcBorders>
              <w:top w:val="nil"/>
              <w:left w:val="single" w:color="auto" w:sz="4" w:space="0"/>
              <w:bottom w:val="single" w:color="auto" w:sz="4" w:space="0"/>
              <w:right w:val="single" w:color="auto" w:sz="4" w:space="0"/>
            </w:tcBorders>
            <w:shd w:val="clear" w:color="auto" w:fill="auto"/>
            <w:noWrap/>
            <w:hideMark/>
          </w:tcPr>
          <w:p w:rsidRPr="0015074A" w:rsidR="00646616" w:rsidP="00646616" w:rsidRDefault="00646616" w14:paraId="5AC32268"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sz w:val="22"/>
                <w:szCs w:val="22"/>
              </w:rPr>
              <w:t>HUD-92907M</w:t>
            </w:r>
          </w:p>
        </w:tc>
        <w:tc>
          <w:tcPr>
            <w:tcW w:w="1379" w:type="dxa"/>
            <w:tcBorders>
              <w:top w:val="nil"/>
              <w:left w:val="nil"/>
              <w:bottom w:val="single" w:color="auto" w:sz="4" w:space="0"/>
              <w:right w:val="single" w:color="auto" w:sz="4" w:space="0"/>
            </w:tcBorders>
            <w:shd w:val="clear" w:color="auto" w:fill="auto"/>
            <w:noWrap/>
            <w:hideMark/>
          </w:tcPr>
          <w:p w:rsidRPr="0015074A" w:rsidR="00646616" w:rsidP="00646616" w:rsidRDefault="00646616" w14:paraId="0B0BD14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sz w:val="22"/>
                <w:szCs w:val="22"/>
              </w:rPr>
              <w:t>403</w:t>
            </w:r>
            <w:r>
              <w:rPr>
                <w:rFonts w:ascii="Calibri" w:hAnsi="Calibri" w:cs="Calibri"/>
                <w:sz w:val="22"/>
                <w:szCs w:val="22"/>
              </w:rPr>
              <w:t>.00</w:t>
            </w:r>
          </w:p>
        </w:tc>
        <w:tc>
          <w:tcPr>
            <w:tcW w:w="1153" w:type="dxa"/>
            <w:tcBorders>
              <w:top w:val="nil"/>
              <w:left w:val="nil"/>
              <w:bottom w:val="single" w:color="auto" w:sz="4" w:space="0"/>
              <w:right w:val="single" w:color="auto" w:sz="4" w:space="0"/>
            </w:tcBorders>
            <w:shd w:val="clear" w:color="auto" w:fill="auto"/>
            <w:noWrap/>
            <w:hideMark/>
          </w:tcPr>
          <w:p w:rsidR="00646616" w:rsidP="00646616" w:rsidRDefault="00646616" w14:paraId="5F67DD3E"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hideMark/>
          </w:tcPr>
          <w:p w:rsidRPr="0015074A" w:rsidR="00646616" w:rsidP="00646616" w:rsidRDefault="00646616" w14:paraId="2E9F6E90"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sz w:val="22"/>
                <w:szCs w:val="22"/>
              </w:rPr>
              <w:t>403</w:t>
            </w:r>
            <w:r>
              <w:rPr>
                <w:rFonts w:ascii="Calibri" w:hAnsi="Calibri" w:cs="Calibri"/>
                <w:sz w:val="22"/>
                <w:szCs w:val="22"/>
              </w:rPr>
              <w:t>.00</w:t>
            </w:r>
          </w:p>
        </w:tc>
        <w:tc>
          <w:tcPr>
            <w:tcW w:w="1031" w:type="dxa"/>
            <w:tcBorders>
              <w:top w:val="nil"/>
              <w:left w:val="nil"/>
              <w:bottom w:val="single" w:color="auto" w:sz="4" w:space="0"/>
              <w:right w:val="single" w:color="auto" w:sz="4" w:space="0"/>
            </w:tcBorders>
            <w:shd w:val="clear" w:color="auto" w:fill="auto"/>
            <w:noWrap/>
            <w:hideMark/>
          </w:tcPr>
          <w:p w:rsidRPr="0015074A" w:rsidR="00646616" w:rsidP="00646616" w:rsidRDefault="00646616" w14:paraId="3561586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sz w:val="22"/>
                <w:szCs w:val="22"/>
              </w:rPr>
              <w:t>0.5</w:t>
            </w:r>
            <w:r>
              <w:rPr>
                <w:rFonts w:ascii="Calibri" w:hAnsi="Calibri" w:cs="Calibri"/>
                <w:sz w:val="22"/>
                <w:szCs w:val="22"/>
              </w:rPr>
              <w:t>0</w:t>
            </w:r>
          </w:p>
        </w:tc>
        <w:tc>
          <w:tcPr>
            <w:tcW w:w="1107" w:type="dxa"/>
            <w:tcBorders>
              <w:top w:val="nil"/>
              <w:left w:val="nil"/>
              <w:bottom w:val="single" w:color="auto" w:sz="4" w:space="0"/>
              <w:right w:val="single" w:color="auto" w:sz="4" w:space="0"/>
            </w:tcBorders>
            <w:shd w:val="clear" w:color="auto" w:fill="auto"/>
            <w:noWrap/>
            <w:hideMark/>
          </w:tcPr>
          <w:p w:rsidRPr="0015074A" w:rsidR="00646616" w:rsidP="00646616" w:rsidRDefault="00646616" w14:paraId="7288B224"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sz w:val="22"/>
                <w:szCs w:val="22"/>
              </w:rPr>
              <w:t>201.50</w:t>
            </w:r>
          </w:p>
        </w:tc>
        <w:tc>
          <w:tcPr>
            <w:tcW w:w="1107" w:type="dxa"/>
            <w:tcBorders>
              <w:top w:val="nil"/>
              <w:left w:val="nil"/>
              <w:bottom w:val="single" w:color="auto" w:sz="4" w:space="0"/>
              <w:right w:val="single" w:color="auto" w:sz="4" w:space="0"/>
            </w:tcBorders>
            <w:shd w:val="clear" w:color="auto" w:fill="auto"/>
            <w:noWrap/>
            <w:hideMark/>
          </w:tcPr>
          <w:p w:rsidR="00646616" w:rsidP="00646616" w:rsidRDefault="00646616" w14:paraId="012709AA"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tcPr>
          <w:p w:rsidRPr="0015074A" w:rsidR="00646616" w:rsidP="00646616" w:rsidRDefault="00646616" w14:paraId="51AA788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sz w:val="22"/>
                <w:szCs w:val="22"/>
              </w:rPr>
              <w:t>10,276.50</w:t>
            </w:r>
          </w:p>
        </w:tc>
      </w:tr>
      <w:tr w:rsidRPr="0015074A" w:rsidR="00D9358D" w:rsidTr="005C45A6" w14:paraId="509A7C66"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tcPr>
          <w:p w:rsidRPr="0015074A" w:rsidR="00646616" w:rsidP="00646616" w:rsidRDefault="00646616" w14:paraId="60DD5443"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sz w:val="22"/>
                <w:szCs w:val="22"/>
              </w:rPr>
              <w:t>HUD-92908M</w:t>
            </w:r>
          </w:p>
        </w:tc>
        <w:tc>
          <w:tcPr>
            <w:tcW w:w="1379" w:type="dxa"/>
            <w:tcBorders>
              <w:top w:val="nil"/>
              <w:left w:val="nil"/>
              <w:bottom w:val="single" w:color="auto" w:sz="4" w:space="0"/>
              <w:right w:val="single" w:color="auto" w:sz="4" w:space="0"/>
            </w:tcBorders>
            <w:shd w:val="clear" w:color="auto" w:fill="auto"/>
            <w:noWrap/>
          </w:tcPr>
          <w:p w:rsidRPr="0015074A" w:rsidR="00646616" w:rsidP="00646616" w:rsidRDefault="00646616" w14:paraId="25F67405"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sz w:val="22"/>
                <w:szCs w:val="22"/>
              </w:rPr>
              <w:t>200</w:t>
            </w:r>
            <w:r>
              <w:rPr>
                <w:rFonts w:ascii="Calibri" w:hAnsi="Calibri" w:cs="Calibri"/>
                <w:sz w:val="22"/>
                <w:szCs w:val="22"/>
              </w:rPr>
              <w:t>.00</w:t>
            </w:r>
          </w:p>
        </w:tc>
        <w:tc>
          <w:tcPr>
            <w:tcW w:w="1153" w:type="dxa"/>
            <w:tcBorders>
              <w:top w:val="nil"/>
              <w:left w:val="nil"/>
              <w:bottom w:val="single" w:color="auto" w:sz="4" w:space="0"/>
              <w:right w:val="single" w:color="auto" w:sz="4" w:space="0"/>
            </w:tcBorders>
            <w:shd w:val="clear" w:color="auto" w:fill="auto"/>
            <w:noWrap/>
          </w:tcPr>
          <w:p w:rsidR="00646616" w:rsidP="00646616" w:rsidRDefault="00646616" w14:paraId="7ACDA9F2" w14:textId="77777777">
            <w:pPr>
              <w:jc w:val="right"/>
            </w:pPr>
            <w:r w:rsidRPr="000E387F">
              <w:rPr>
                <w:rFonts w:ascii="Calibri" w:hAnsi="Calibri" w:cs="Calibri"/>
                <w:color w:val="000000"/>
                <w:sz w:val="22"/>
                <w:szCs w:val="22"/>
              </w:rPr>
              <w:t>1.00</w:t>
            </w:r>
          </w:p>
        </w:tc>
        <w:tc>
          <w:tcPr>
            <w:tcW w:w="1160" w:type="dxa"/>
            <w:tcBorders>
              <w:top w:val="nil"/>
              <w:left w:val="nil"/>
              <w:bottom w:val="single" w:color="auto" w:sz="4" w:space="0"/>
              <w:right w:val="single" w:color="auto" w:sz="4" w:space="0"/>
            </w:tcBorders>
            <w:shd w:val="clear" w:color="auto" w:fill="auto"/>
            <w:noWrap/>
          </w:tcPr>
          <w:p w:rsidRPr="0015074A" w:rsidR="00646616" w:rsidP="00646616" w:rsidRDefault="00646616" w14:paraId="3EFDA9B7" w14:textId="77777777">
            <w:pPr>
              <w:overflowPunct/>
              <w:autoSpaceDE/>
              <w:autoSpaceDN/>
              <w:adjustRightInd/>
              <w:jc w:val="right"/>
              <w:textAlignment w:val="auto"/>
              <w:rPr>
                <w:rFonts w:ascii="Calibri" w:hAnsi="Calibri" w:cs="Calibri"/>
                <w:color w:val="000000"/>
                <w:sz w:val="22"/>
                <w:szCs w:val="22"/>
              </w:rPr>
            </w:pPr>
            <w:r w:rsidRPr="0015074A">
              <w:rPr>
                <w:rFonts w:ascii="Calibri" w:hAnsi="Calibri" w:cs="Calibri"/>
                <w:sz w:val="22"/>
                <w:szCs w:val="22"/>
              </w:rPr>
              <w:t>200</w:t>
            </w:r>
            <w:r>
              <w:rPr>
                <w:rFonts w:ascii="Calibri" w:hAnsi="Calibri" w:cs="Calibri"/>
                <w:sz w:val="22"/>
                <w:szCs w:val="22"/>
              </w:rPr>
              <w:t>.00</w:t>
            </w:r>
          </w:p>
        </w:tc>
        <w:tc>
          <w:tcPr>
            <w:tcW w:w="1031" w:type="dxa"/>
            <w:tcBorders>
              <w:top w:val="nil"/>
              <w:left w:val="nil"/>
              <w:bottom w:val="single" w:color="auto" w:sz="4" w:space="0"/>
              <w:right w:val="single" w:color="auto" w:sz="4" w:space="0"/>
            </w:tcBorders>
            <w:shd w:val="clear" w:color="auto" w:fill="auto"/>
            <w:noWrap/>
          </w:tcPr>
          <w:p w:rsidRPr="0015074A" w:rsidR="00646616" w:rsidP="00646616" w:rsidRDefault="00646616" w14:paraId="2464B49D" w14:textId="77777777">
            <w:pPr>
              <w:overflowPunct/>
              <w:autoSpaceDE/>
              <w:autoSpaceDN/>
              <w:adjustRightInd/>
              <w:jc w:val="right"/>
              <w:textAlignment w:val="auto"/>
              <w:rPr>
                <w:rFonts w:ascii="Calibri" w:hAnsi="Calibri" w:cs="Calibri"/>
                <w:color w:val="FF0000"/>
                <w:sz w:val="22"/>
                <w:szCs w:val="22"/>
              </w:rPr>
            </w:pPr>
            <w:r w:rsidRPr="0015074A">
              <w:rPr>
                <w:rFonts w:ascii="Calibri" w:hAnsi="Calibri" w:cs="Calibri"/>
                <w:sz w:val="22"/>
                <w:szCs w:val="22"/>
              </w:rPr>
              <w:t>0.5</w:t>
            </w:r>
            <w:r>
              <w:rPr>
                <w:rFonts w:ascii="Calibri" w:hAnsi="Calibri" w:cs="Calibri"/>
                <w:sz w:val="22"/>
                <w:szCs w:val="22"/>
              </w:rPr>
              <w:t>0</w:t>
            </w:r>
          </w:p>
        </w:tc>
        <w:tc>
          <w:tcPr>
            <w:tcW w:w="1107" w:type="dxa"/>
            <w:tcBorders>
              <w:top w:val="nil"/>
              <w:left w:val="nil"/>
              <w:bottom w:val="single" w:color="auto" w:sz="4" w:space="0"/>
              <w:right w:val="single" w:color="auto" w:sz="4" w:space="0"/>
            </w:tcBorders>
            <w:shd w:val="clear" w:color="auto" w:fill="auto"/>
            <w:noWrap/>
          </w:tcPr>
          <w:p w:rsidRPr="0015074A" w:rsidR="00646616" w:rsidP="00646616" w:rsidRDefault="00646616" w14:paraId="4671AA6D" w14:textId="77777777">
            <w:pPr>
              <w:overflowPunct/>
              <w:autoSpaceDE/>
              <w:autoSpaceDN/>
              <w:adjustRightInd/>
              <w:jc w:val="right"/>
              <w:textAlignment w:val="auto"/>
              <w:rPr>
                <w:rFonts w:ascii="Calibri" w:hAnsi="Calibri" w:cs="Calibri"/>
                <w:color w:val="FF0000"/>
                <w:sz w:val="22"/>
                <w:szCs w:val="22"/>
              </w:rPr>
            </w:pPr>
            <w:r w:rsidRPr="0015074A">
              <w:rPr>
                <w:rFonts w:ascii="Calibri" w:hAnsi="Calibri" w:cs="Calibri"/>
                <w:sz w:val="22"/>
                <w:szCs w:val="22"/>
              </w:rPr>
              <w:t>100</w:t>
            </w:r>
            <w:r>
              <w:rPr>
                <w:rFonts w:ascii="Calibri" w:hAnsi="Calibri" w:cs="Calibri"/>
                <w:sz w:val="22"/>
                <w:szCs w:val="22"/>
              </w:rPr>
              <w:t>.00</w:t>
            </w:r>
          </w:p>
        </w:tc>
        <w:tc>
          <w:tcPr>
            <w:tcW w:w="1107" w:type="dxa"/>
            <w:tcBorders>
              <w:top w:val="nil"/>
              <w:left w:val="nil"/>
              <w:bottom w:val="single" w:color="auto" w:sz="4" w:space="0"/>
              <w:right w:val="single" w:color="auto" w:sz="4" w:space="0"/>
            </w:tcBorders>
            <w:shd w:val="clear" w:color="auto" w:fill="auto"/>
            <w:noWrap/>
          </w:tcPr>
          <w:p w:rsidR="00646616" w:rsidP="00646616" w:rsidRDefault="00646616" w14:paraId="11A3E4B4" w14:textId="77777777">
            <w:pPr>
              <w:jc w:val="right"/>
            </w:pPr>
            <w:r w:rsidRPr="00FC13FC">
              <w:rPr>
                <w:rFonts w:ascii="Calibri" w:hAnsi="Calibri" w:cs="Calibri"/>
                <w:color w:val="000000"/>
                <w:sz w:val="22"/>
                <w:szCs w:val="22"/>
              </w:rPr>
              <w:t>51.00</w:t>
            </w:r>
          </w:p>
        </w:tc>
        <w:tc>
          <w:tcPr>
            <w:tcW w:w="1107" w:type="dxa"/>
            <w:tcBorders>
              <w:top w:val="nil"/>
              <w:left w:val="nil"/>
              <w:bottom w:val="single" w:color="auto" w:sz="4" w:space="0"/>
              <w:right w:val="single" w:color="auto" w:sz="4" w:space="0"/>
            </w:tcBorders>
            <w:shd w:val="clear" w:color="auto" w:fill="auto"/>
            <w:noWrap/>
          </w:tcPr>
          <w:p w:rsidRPr="0015074A" w:rsidR="00646616" w:rsidP="00646616" w:rsidRDefault="00646616" w14:paraId="57897D58" w14:textId="77777777">
            <w:pPr>
              <w:overflowPunct/>
              <w:autoSpaceDE/>
              <w:autoSpaceDN/>
              <w:adjustRightInd/>
              <w:jc w:val="right"/>
              <w:textAlignment w:val="auto"/>
              <w:rPr>
                <w:rFonts w:ascii="Calibri" w:hAnsi="Calibri" w:cs="Calibri"/>
                <w:color w:val="FF0000"/>
                <w:sz w:val="22"/>
                <w:szCs w:val="22"/>
              </w:rPr>
            </w:pPr>
            <w:r w:rsidRPr="0015074A">
              <w:rPr>
                <w:rFonts w:ascii="Calibri" w:hAnsi="Calibri" w:cs="Calibri"/>
                <w:sz w:val="22"/>
                <w:szCs w:val="22"/>
              </w:rPr>
              <w:t>5,100</w:t>
            </w:r>
            <w:r>
              <w:rPr>
                <w:rFonts w:ascii="Calibri" w:hAnsi="Calibri" w:cs="Calibri"/>
                <w:sz w:val="22"/>
                <w:szCs w:val="22"/>
              </w:rPr>
              <w:t>.00</w:t>
            </w:r>
          </w:p>
        </w:tc>
      </w:tr>
      <w:tr w:rsidRPr="0015074A" w:rsidR="00D9358D" w:rsidTr="005C45A6" w14:paraId="4CBE889A" w14:textId="77777777">
        <w:trPr>
          <w:trHeight w:val="290"/>
          <w:jc w:val="center"/>
        </w:trPr>
        <w:tc>
          <w:tcPr>
            <w:tcW w:w="1665" w:type="dxa"/>
            <w:tcBorders>
              <w:top w:val="nil"/>
              <w:left w:val="single" w:color="auto" w:sz="4" w:space="0"/>
              <w:bottom w:val="single" w:color="auto" w:sz="4" w:space="0"/>
              <w:right w:val="single" w:color="auto" w:sz="4" w:space="0"/>
            </w:tcBorders>
            <w:shd w:val="clear" w:color="auto" w:fill="auto"/>
            <w:noWrap/>
            <w:vAlign w:val="bottom"/>
            <w:hideMark/>
          </w:tcPr>
          <w:p w:rsidRPr="0015074A" w:rsidR="00214DBB" w:rsidP="00B30934" w:rsidRDefault="00214DBB" w14:paraId="51A33051"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 xml:space="preserve">Totals  </w:t>
            </w:r>
          </w:p>
        </w:tc>
        <w:tc>
          <w:tcPr>
            <w:tcW w:w="1379" w:type="dxa"/>
            <w:tcBorders>
              <w:top w:val="nil"/>
              <w:left w:val="nil"/>
              <w:bottom w:val="single" w:color="auto" w:sz="4" w:space="0"/>
              <w:right w:val="single" w:color="auto" w:sz="4" w:space="0"/>
            </w:tcBorders>
            <w:shd w:val="clear" w:color="auto" w:fill="auto"/>
            <w:noWrap/>
            <w:vAlign w:val="bottom"/>
            <w:hideMark/>
          </w:tcPr>
          <w:p w:rsidRPr="0015074A" w:rsidR="00214DBB" w:rsidP="00B30934" w:rsidRDefault="00214DBB" w14:paraId="7C817667"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 </w:t>
            </w:r>
          </w:p>
        </w:tc>
        <w:tc>
          <w:tcPr>
            <w:tcW w:w="1153" w:type="dxa"/>
            <w:tcBorders>
              <w:top w:val="nil"/>
              <w:left w:val="nil"/>
              <w:bottom w:val="single" w:color="auto" w:sz="4" w:space="0"/>
              <w:right w:val="single" w:color="auto" w:sz="4" w:space="0"/>
            </w:tcBorders>
            <w:shd w:val="clear" w:color="auto" w:fill="auto"/>
            <w:noWrap/>
            <w:vAlign w:val="bottom"/>
            <w:hideMark/>
          </w:tcPr>
          <w:p w:rsidRPr="0015074A" w:rsidR="00214DBB" w:rsidP="00B30934" w:rsidRDefault="00214DBB" w14:paraId="0DA84B9A"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 </w:t>
            </w:r>
          </w:p>
        </w:tc>
        <w:tc>
          <w:tcPr>
            <w:tcW w:w="1160" w:type="dxa"/>
            <w:tcBorders>
              <w:top w:val="nil"/>
              <w:left w:val="nil"/>
              <w:bottom w:val="single" w:color="auto" w:sz="4" w:space="0"/>
              <w:right w:val="single" w:color="auto" w:sz="4" w:space="0"/>
            </w:tcBorders>
            <w:shd w:val="clear" w:color="auto" w:fill="auto"/>
            <w:noWrap/>
            <w:vAlign w:val="bottom"/>
            <w:hideMark/>
          </w:tcPr>
          <w:p w:rsidRPr="0015074A" w:rsidR="00214DBB" w:rsidP="00B30934" w:rsidRDefault="00214DBB" w14:paraId="0C6901EE" w14:textId="77777777">
            <w:pPr>
              <w:overflowPunct/>
              <w:autoSpaceDE/>
              <w:autoSpaceDN/>
              <w:adjustRightInd/>
              <w:textAlignment w:val="auto"/>
              <w:rPr>
                <w:rFonts w:ascii="Calibri" w:hAnsi="Calibri" w:cs="Calibri"/>
                <w:color w:val="000000"/>
                <w:sz w:val="22"/>
                <w:szCs w:val="22"/>
              </w:rPr>
            </w:pPr>
            <w:r w:rsidRPr="0015074A">
              <w:rPr>
                <w:rFonts w:ascii="Calibri" w:hAnsi="Calibri" w:cs="Calibri"/>
                <w:color w:val="000000"/>
                <w:sz w:val="22"/>
                <w:szCs w:val="22"/>
              </w:rPr>
              <w:t> 17,468</w:t>
            </w:r>
          </w:p>
        </w:tc>
        <w:tc>
          <w:tcPr>
            <w:tcW w:w="1031" w:type="dxa"/>
            <w:tcBorders>
              <w:top w:val="nil"/>
              <w:left w:val="nil"/>
              <w:bottom w:val="single" w:color="auto" w:sz="4" w:space="0"/>
              <w:right w:val="single" w:color="auto" w:sz="4" w:space="0"/>
            </w:tcBorders>
            <w:shd w:val="clear" w:color="auto" w:fill="auto"/>
            <w:noWrap/>
            <w:vAlign w:val="bottom"/>
            <w:hideMark/>
          </w:tcPr>
          <w:p w:rsidRPr="0015074A" w:rsidR="00214DBB" w:rsidP="00B30934" w:rsidRDefault="00214DBB" w14:paraId="337BB6AB" w14:textId="77777777">
            <w:pPr>
              <w:overflowPunct/>
              <w:autoSpaceDE/>
              <w:autoSpaceDN/>
              <w:adjustRightInd/>
              <w:jc w:val="right"/>
              <w:textAlignment w:val="auto"/>
              <w:rPr>
                <w:rFonts w:ascii="Calibri" w:hAnsi="Calibri" w:cs="Calibri"/>
                <w:color w:val="FF0000"/>
                <w:sz w:val="22"/>
                <w:szCs w:val="22"/>
              </w:rPr>
            </w:pP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214DBB" w:rsidP="00B30934" w:rsidRDefault="00D9358D" w14:paraId="2C1B823C" w14:textId="77777777">
            <w:pPr>
              <w:overflowPunct/>
              <w:autoSpaceDE/>
              <w:autoSpaceDN/>
              <w:adjustRightInd/>
              <w:textAlignment w:val="auto"/>
              <w:rPr>
                <w:rFonts w:ascii="Calibri" w:hAnsi="Calibri" w:cs="Calibri"/>
                <w:sz w:val="22"/>
                <w:szCs w:val="22"/>
              </w:rPr>
            </w:pPr>
            <w:r>
              <w:rPr>
                <w:rFonts w:ascii="Calibri" w:hAnsi="Calibri" w:cs="Calibri"/>
                <w:sz w:val="22"/>
                <w:szCs w:val="22"/>
              </w:rPr>
              <w:t>14,286.85</w:t>
            </w:r>
          </w:p>
        </w:tc>
        <w:tc>
          <w:tcPr>
            <w:tcW w:w="1107" w:type="dxa"/>
            <w:tcBorders>
              <w:top w:val="nil"/>
              <w:left w:val="nil"/>
              <w:bottom w:val="single" w:color="auto" w:sz="4" w:space="0"/>
              <w:right w:val="single" w:color="auto" w:sz="4" w:space="0"/>
            </w:tcBorders>
            <w:shd w:val="clear" w:color="auto" w:fill="auto"/>
            <w:noWrap/>
            <w:vAlign w:val="bottom"/>
            <w:hideMark/>
          </w:tcPr>
          <w:p w:rsidRPr="0015074A" w:rsidR="00214DBB" w:rsidP="00B30934" w:rsidRDefault="00214DBB" w14:paraId="365FEF8B" w14:textId="77777777">
            <w:pPr>
              <w:overflowPunct/>
              <w:autoSpaceDE/>
              <w:autoSpaceDN/>
              <w:adjustRightInd/>
              <w:jc w:val="right"/>
              <w:textAlignment w:val="auto"/>
              <w:rPr>
                <w:rFonts w:ascii="Calibri" w:hAnsi="Calibri" w:cs="Calibri"/>
                <w:sz w:val="22"/>
                <w:szCs w:val="22"/>
              </w:rPr>
            </w:pPr>
          </w:p>
        </w:tc>
        <w:tc>
          <w:tcPr>
            <w:tcW w:w="1107" w:type="dxa"/>
            <w:tcBorders>
              <w:top w:val="nil"/>
              <w:left w:val="nil"/>
              <w:bottom w:val="single" w:color="auto" w:sz="4" w:space="0"/>
              <w:right w:val="single" w:color="auto" w:sz="4" w:space="0"/>
            </w:tcBorders>
            <w:shd w:val="clear" w:color="auto" w:fill="auto"/>
            <w:noWrap/>
            <w:vAlign w:val="bottom"/>
          </w:tcPr>
          <w:p w:rsidRPr="0015074A" w:rsidR="00214DBB" w:rsidP="00B30934" w:rsidRDefault="001F0ED7" w14:paraId="197586BC" w14:textId="77777777">
            <w:pPr>
              <w:overflowPunct/>
              <w:autoSpaceDE/>
              <w:autoSpaceDN/>
              <w:adjustRightInd/>
              <w:jc w:val="right"/>
              <w:textAlignment w:val="auto"/>
              <w:rPr>
                <w:rFonts w:ascii="Calibri" w:hAnsi="Calibri" w:cs="Calibri"/>
                <w:sz w:val="22"/>
                <w:szCs w:val="22"/>
              </w:rPr>
            </w:pPr>
            <w:r>
              <w:rPr>
                <w:rFonts w:ascii="Calibri" w:hAnsi="Calibri" w:cs="Calibri"/>
                <w:sz w:val="22"/>
                <w:szCs w:val="22"/>
              </w:rPr>
              <w:t>7</w:t>
            </w:r>
            <w:r w:rsidR="00D9358D">
              <w:rPr>
                <w:rFonts w:ascii="Calibri" w:hAnsi="Calibri" w:cs="Calibri"/>
                <w:sz w:val="22"/>
                <w:szCs w:val="22"/>
              </w:rPr>
              <w:t>28,629</w:t>
            </w:r>
            <w:r>
              <w:rPr>
                <w:rFonts w:ascii="Calibri" w:hAnsi="Calibri" w:cs="Calibri"/>
                <w:sz w:val="22"/>
                <w:szCs w:val="22"/>
              </w:rPr>
              <w:t>.35</w:t>
            </w:r>
          </w:p>
        </w:tc>
      </w:tr>
    </w:tbl>
    <w:p w:rsidRPr="0015074A" w:rsidR="00854015" w:rsidRDefault="00854015" w14:paraId="448B5F86" w14:textId="77777777">
      <w:pPr>
        <w:pStyle w:val="BodyTextIndent"/>
        <w:ind w:left="720"/>
        <w:rPr>
          <w:b/>
        </w:rPr>
      </w:pPr>
    </w:p>
    <w:p w:rsidRPr="0015074A" w:rsidR="007A78DC" w:rsidRDefault="007A78DC" w14:paraId="31DC80E1" w14:textId="77777777">
      <w:pPr>
        <w:tabs>
          <w:tab w:val="left" w:pos="360"/>
        </w:tabs>
        <w:ind w:left="360" w:hanging="360"/>
        <w:rPr>
          <w:b/>
          <w:sz w:val="18"/>
        </w:rPr>
      </w:pPr>
    </w:p>
    <w:p w:rsidRPr="0015074A" w:rsidR="00854015" w:rsidRDefault="00854015" w14:paraId="73491279" w14:textId="77777777">
      <w:pPr>
        <w:keepLines/>
        <w:tabs>
          <w:tab w:val="left" w:pos="360"/>
        </w:tabs>
        <w:spacing w:after="80"/>
        <w:ind w:left="360" w:hanging="360"/>
        <w:rPr>
          <w:sz w:val="18"/>
        </w:rPr>
      </w:pPr>
      <w:r w:rsidRPr="0015074A">
        <w:rPr>
          <w:b/>
          <w:sz w:val="18"/>
        </w:rPr>
        <w:t>15.</w:t>
      </w:r>
      <w:r w:rsidRPr="0015074A">
        <w:rPr>
          <w:b/>
          <w:sz w:val="18"/>
        </w:rPr>
        <w:tab/>
        <w:t>Explain the reasons for any program changes or adjustments reported in Items 13 and 14 of the OMB Form 83-I.</w:t>
      </w:r>
    </w:p>
    <w:p w:rsidR="00BF78B6" w:rsidP="00BF78B6" w:rsidRDefault="00911558" w14:paraId="5556AAE2" w14:textId="77777777">
      <w:pPr>
        <w:keepLines/>
        <w:tabs>
          <w:tab w:val="left" w:pos="360"/>
          <w:tab w:val="left" w:pos="720"/>
        </w:tabs>
        <w:ind w:left="360"/>
        <w:rPr>
          <w:sz w:val="22"/>
          <w:szCs w:val="22"/>
        </w:rPr>
      </w:pPr>
      <w:r>
        <w:rPr>
          <w:sz w:val="22"/>
        </w:rPr>
        <w:t>This is a r</w:t>
      </w:r>
      <w:r w:rsidRPr="00911558">
        <w:rPr>
          <w:sz w:val="22"/>
        </w:rPr>
        <w:t>evision of a currently approved collection</w:t>
      </w:r>
      <w:r>
        <w:rPr>
          <w:sz w:val="22"/>
        </w:rPr>
        <w:t xml:space="preserve">. </w:t>
      </w:r>
      <w:r w:rsidRPr="00911558">
        <w:rPr>
          <w:sz w:val="22"/>
        </w:rPr>
        <w:t xml:space="preserve"> </w:t>
      </w:r>
      <w:r w:rsidR="00BF78B6">
        <w:rPr>
          <w:sz w:val="22"/>
        </w:rPr>
        <w:t xml:space="preserve">The current collection has been revised with </w:t>
      </w:r>
      <w:r w:rsidR="001F0ED7">
        <w:rPr>
          <w:sz w:val="22"/>
        </w:rPr>
        <w:t xml:space="preserve">changes to one form (HUD-92420M) and which </w:t>
      </w:r>
      <w:r w:rsidRPr="00911558" w:rsidR="001F0ED7">
        <w:rPr>
          <w:color w:val="FF0000"/>
          <w:sz w:val="22"/>
        </w:rPr>
        <w:t>increases</w:t>
      </w:r>
      <w:r w:rsidR="001F0ED7">
        <w:rPr>
          <w:sz w:val="22"/>
        </w:rPr>
        <w:t xml:space="preserve"> the burden hours and cost by </w:t>
      </w:r>
      <w:r w:rsidR="00D9358D">
        <w:rPr>
          <w:sz w:val="22"/>
        </w:rPr>
        <w:t>1.0 hour</w:t>
      </w:r>
      <w:r w:rsidR="001F0ED7">
        <w:rPr>
          <w:sz w:val="22"/>
        </w:rPr>
        <w:t xml:space="preserve"> as reported in line 13 and 14 of the OMB Form 83-I. The increase in burden hours reported in Item 13 is needed to account for a legal </w:t>
      </w:r>
      <w:r w:rsidR="00245707">
        <w:rPr>
          <w:sz w:val="22"/>
        </w:rPr>
        <w:t>opinion that must be submitted to support state or local laws or requests for substantive changes.</w:t>
      </w:r>
      <w:r w:rsidR="001F0ED7">
        <w:rPr>
          <w:sz w:val="22"/>
        </w:rPr>
        <w:t xml:space="preserve"> </w:t>
      </w:r>
    </w:p>
    <w:p w:rsidRPr="0015074A" w:rsidR="00854015" w:rsidRDefault="00854015" w14:paraId="78E694E9" w14:textId="77777777">
      <w:pPr>
        <w:tabs>
          <w:tab w:val="left" w:pos="360"/>
        </w:tabs>
        <w:ind w:left="360" w:hanging="360"/>
        <w:rPr>
          <w:sz w:val="18"/>
        </w:rPr>
      </w:pPr>
    </w:p>
    <w:p w:rsidRPr="0015074A" w:rsidR="00854015" w:rsidRDefault="00854015" w14:paraId="40EBB5AA" w14:textId="77777777">
      <w:pPr>
        <w:keepLines/>
        <w:tabs>
          <w:tab w:val="left" w:pos="360"/>
        </w:tabs>
        <w:spacing w:after="80"/>
        <w:ind w:left="360" w:hanging="360"/>
        <w:rPr>
          <w:b/>
          <w:sz w:val="18"/>
        </w:rPr>
      </w:pPr>
      <w:r w:rsidRPr="0015074A">
        <w:rPr>
          <w:b/>
          <w:sz w:val="18"/>
        </w:rPr>
        <w:t>16.</w:t>
      </w:r>
      <w:r w:rsidRPr="0015074A">
        <w:rPr>
          <w:b/>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5074A" w:rsidR="00854015" w:rsidRDefault="00854015" w14:paraId="2DA520E3" w14:textId="77777777">
      <w:pPr>
        <w:keepLines/>
        <w:tabs>
          <w:tab w:val="left" w:pos="360"/>
          <w:tab w:val="left" w:pos="720"/>
        </w:tabs>
        <w:ind w:left="576"/>
        <w:rPr>
          <w:sz w:val="18"/>
        </w:rPr>
      </w:pPr>
      <w:r w:rsidRPr="0015074A">
        <w:rPr>
          <w:sz w:val="22"/>
        </w:rPr>
        <w:t>The information</w:t>
      </w:r>
      <w:r w:rsidRPr="0015074A" w:rsidR="00DA353F">
        <w:rPr>
          <w:sz w:val="22"/>
        </w:rPr>
        <w:t xml:space="preserve"> </w:t>
      </w:r>
      <w:r w:rsidRPr="0015074A">
        <w:rPr>
          <w:sz w:val="22"/>
        </w:rPr>
        <w:t>will not be published.</w:t>
      </w:r>
      <w:r w:rsidRPr="0015074A">
        <w:rPr>
          <w:sz w:val="18"/>
        </w:rPr>
        <w:t xml:space="preserve"> </w:t>
      </w:r>
    </w:p>
    <w:p w:rsidRPr="0015074A" w:rsidR="00854015" w:rsidRDefault="00854015" w14:paraId="32EB6E0C" w14:textId="77777777">
      <w:pPr>
        <w:tabs>
          <w:tab w:val="left" w:pos="360"/>
        </w:tabs>
        <w:ind w:left="360" w:hanging="360"/>
        <w:rPr>
          <w:sz w:val="18"/>
        </w:rPr>
      </w:pPr>
    </w:p>
    <w:p w:rsidRPr="0015074A" w:rsidR="00854015" w:rsidRDefault="00854015" w14:paraId="0CE98413" w14:textId="77777777">
      <w:pPr>
        <w:keepLines/>
        <w:tabs>
          <w:tab w:val="left" w:pos="360"/>
        </w:tabs>
        <w:spacing w:after="80"/>
        <w:ind w:left="360" w:hanging="360"/>
        <w:rPr>
          <w:b/>
          <w:sz w:val="18"/>
        </w:rPr>
      </w:pPr>
      <w:r w:rsidRPr="0015074A">
        <w:rPr>
          <w:b/>
          <w:sz w:val="18"/>
        </w:rPr>
        <w:t>17.</w:t>
      </w:r>
      <w:r w:rsidRPr="0015074A">
        <w:rPr>
          <w:b/>
          <w:sz w:val="18"/>
        </w:rPr>
        <w:tab/>
        <w:t>If seeking approval to not display the expiration date for OMB approval of the information collection, explain the reasons that display would be inappropriate.</w:t>
      </w:r>
    </w:p>
    <w:p w:rsidRPr="0015074A" w:rsidR="00854015" w:rsidRDefault="00854015" w14:paraId="757C8BD7" w14:textId="77777777">
      <w:pPr>
        <w:keepLines/>
        <w:tabs>
          <w:tab w:val="left" w:pos="360"/>
          <w:tab w:val="left" w:pos="720"/>
        </w:tabs>
        <w:ind w:left="576"/>
        <w:rPr>
          <w:sz w:val="18"/>
        </w:rPr>
      </w:pPr>
      <w:r w:rsidRPr="0015074A">
        <w:rPr>
          <w:sz w:val="22"/>
        </w:rPr>
        <w:t>There is no request to not display the expiration date.</w:t>
      </w:r>
      <w:r w:rsidRPr="0015074A">
        <w:rPr>
          <w:sz w:val="18"/>
        </w:rPr>
        <w:t xml:space="preserve"> </w:t>
      </w:r>
    </w:p>
    <w:p w:rsidRPr="0015074A" w:rsidR="00854015" w:rsidRDefault="00854015" w14:paraId="460DA720" w14:textId="77777777">
      <w:pPr>
        <w:tabs>
          <w:tab w:val="left" w:pos="360"/>
        </w:tabs>
        <w:ind w:left="360" w:hanging="360"/>
        <w:rPr>
          <w:sz w:val="18"/>
        </w:rPr>
      </w:pPr>
    </w:p>
    <w:p w:rsidRPr="0015074A" w:rsidR="00854015" w:rsidRDefault="00854015" w14:paraId="14D13F62" w14:textId="77777777">
      <w:pPr>
        <w:keepLines/>
        <w:tabs>
          <w:tab w:val="left" w:pos="360"/>
        </w:tabs>
        <w:spacing w:after="80"/>
        <w:ind w:left="360" w:hanging="360"/>
        <w:rPr>
          <w:rFonts w:ascii="Courier" w:hAnsi="Courier"/>
          <w:b/>
        </w:rPr>
      </w:pPr>
      <w:r w:rsidRPr="0015074A">
        <w:rPr>
          <w:b/>
          <w:sz w:val="18"/>
        </w:rPr>
        <w:t>18.</w:t>
      </w:r>
      <w:r w:rsidRPr="0015074A">
        <w:rPr>
          <w:b/>
          <w:sz w:val="18"/>
        </w:rPr>
        <w:tab/>
        <w:t>Explain each exception to the certification statement identified in item 19.</w:t>
      </w:r>
    </w:p>
    <w:p w:rsidRPr="0015074A" w:rsidR="00854015" w:rsidRDefault="00854015" w14:paraId="3A795464" w14:textId="77777777">
      <w:pPr>
        <w:keepLines/>
        <w:tabs>
          <w:tab w:val="left" w:pos="360"/>
          <w:tab w:val="left" w:pos="720"/>
        </w:tabs>
        <w:ind w:left="576"/>
      </w:pPr>
      <w:r w:rsidRPr="0015074A">
        <w:rPr>
          <w:sz w:val="22"/>
        </w:rPr>
        <w:t>There are no exceptions to the certification statement identified in item 19.</w:t>
      </w:r>
      <w:r w:rsidRPr="0015074A">
        <w:t xml:space="preserve"> </w:t>
      </w:r>
    </w:p>
    <w:p w:rsidRPr="0015074A" w:rsidR="00854015" w:rsidRDefault="00854015" w14:paraId="5BA7463C" w14:textId="77777777">
      <w:pPr>
        <w:tabs>
          <w:tab w:val="left" w:pos="360"/>
          <w:tab w:val="left" w:pos="720"/>
        </w:tabs>
      </w:pPr>
    </w:p>
    <w:p w:rsidRPr="0015074A" w:rsidR="00854015" w:rsidRDefault="00854015" w14:paraId="3B3E57B2"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sidRPr="0015074A">
        <w:rPr>
          <w:rFonts w:ascii="Helvetica" w:hAnsi="Helvetica"/>
          <w:b/>
          <w:sz w:val="18"/>
        </w:rPr>
        <w:t xml:space="preserve">B. </w:t>
      </w:r>
      <w:r w:rsidRPr="0015074A">
        <w:rPr>
          <w:rFonts w:ascii="Helvetica" w:hAnsi="Helvetica"/>
          <w:b/>
          <w:sz w:val="18"/>
        </w:rPr>
        <w:tab/>
        <w:t>Collections of Information Employing Statistical Methods</w:t>
      </w:r>
    </w:p>
    <w:p w:rsidRPr="0015074A" w:rsidR="00854015" w:rsidRDefault="00854015" w14:paraId="61B710B8"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854015" w:rsidRDefault="00854015" w14:paraId="47094081" w14:textId="77777777">
      <w:pPr>
        <w:pStyle w:val="BodyTextIndent3"/>
        <w:tabs>
          <w:tab w:val="left" w:pos="720"/>
        </w:tabs>
        <w:spacing w:after="0"/>
        <w:ind w:left="576"/>
        <w:rPr>
          <w:sz w:val="18"/>
        </w:rPr>
      </w:pPr>
      <w:r w:rsidRPr="0015074A">
        <w:t>This collection will not employ statistical methods.</w:t>
      </w:r>
    </w:p>
    <w:p w:rsidR="00854015" w:rsidRDefault="00854015" w14:paraId="48FC70A6" w14:textId="77777777">
      <w:pPr>
        <w:pBdr>
          <w:top w:val="single" w:color="auto" w:sz="4" w:space="1"/>
        </w:pBdr>
        <w:tabs>
          <w:tab w:val="left" w:pos="240"/>
        </w:tabs>
        <w:rPr>
          <w:rFonts w:ascii="Helvetica" w:hAnsi="Helvetica"/>
          <w:sz w:val="16"/>
        </w:rPr>
      </w:pPr>
    </w:p>
    <w:sectPr w:rsidR="00854015" w:rsidSect="00AD27DB">
      <w:footerReference w:type="default" r:id="rId12"/>
      <w:pgSz w:w="12240" w:h="15840"/>
      <w:pgMar w:top="720" w:right="720" w:bottom="480" w:left="600" w:header="480" w:footer="480" w:gutter="0"/>
      <w:cols w:equalWidth="0" w:space="480">
        <w:col w:w="108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581C8" w14:textId="77777777" w:rsidR="00B15AEA" w:rsidRDefault="00B15AEA">
      <w:r>
        <w:separator/>
      </w:r>
    </w:p>
  </w:endnote>
  <w:endnote w:type="continuationSeparator" w:id="0">
    <w:p w14:paraId="6741ED36" w14:textId="77777777" w:rsidR="00B15AEA" w:rsidRDefault="00B1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49B7A" w14:textId="77777777" w:rsidR="004554B8" w:rsidRDefault="004554B8">
    <w:pPr>
      <w:pStyle w:val="Footer"/>
      <w:jc w:val="center"/>
    </w:pPr>
    <w:r>
      <w:fldChar w:fldCharType="begin"/>
    </w:r>
    <w:r>
      <w:instrText xml:space="preserve"> PAGE   \* MERGEFORMAT </w:instrText>
    </w:r>
    <w:r>
      <w:fldChar w:fldCharType="separate"/>
    </w:r>
    <w:r w:rsidR="00810D1C">
      <w:rPr>
        <w:noProof/>
      </w:rPr>
      <w:t>1</w:t>
    </w:r>
    <w:r>
      <w:rPr>
        <w:noProof/>
      </w:rPr>
      <w:fldChar w:fldCharType="end"/>
    </w:r>
  </w:p>
  <w:p w14:paraId="788D458C" w14:textId="77777777" w:rsidR="00B30934" w:rsidRDefault="00B30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4E4E3" w14:textId="77777777" w:rsidR="00B15AEA" w:rsidRDefault="00B15AEA">
      <w:r>
        <w:separator/>
      </w:r>
    </w:p>
  </w:footnote>
  <w:footnote w:type="continuationSeparator" w:id="0">
    <w:p w14:paraId="2687183D" w14:textId="77777777" w:rsidR="00B15AEA" w:rsidRDefault="00B15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E235030"/>
    <w:multiLevelType w:val="multilevel"/>
    <w:tmpl w:val="21F4F6E8"/>
    <w:lvl w:ilvl="0">
      <w:start w:val="1"/>
      <w:numFmt w:val="lowerLetter"/>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243E1BD3"/>
    <w:multiLevelType w:val="hybridMultilevel"/>
    <w:tmpl w:val="31FCE1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31750703"/>
    <w:multiLevelType w:val="hybridMultilevel"/>
    <w:tmpl w:val="099E4E30"/>
    <w:lvl w:ilvl="0" w:tplc="A008D1F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202D7F"/>
    <w:multiLevelType w:val="multilevel"/>
    <w:tmpl w:val="3A563D6A"/>
    <w:lvl w:ilvl="0">
      <w:start w:val="1"/>
      <w:numFmt w:val="lowerLetter"/>
      <w:lvlText w:val="%1."/>
      <w:lvlJc w:val="left"/>
      <w:pPr>
        <w:tabs>
          <w:tab w:val="left" w:pos="360"/>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15:restartNumberingAfterBreak="0">
    <w:nsid w:val="3D4D7697"/>
    <w:multiLevelType w:val="multilevel"/>
    <w:tmpl w:val="C7081AC8"/>
    <w:lvl w:ilvl="0">
      <w:start w:val="1"/>
      <w:numFmt w:val="lowerLetter"/>
      <w:lvlText w:val="%1."/>
      <w:lvlJc w:val="left"/>
      <w:pPr>
        <w:tabs>
          <w:tab w:val="left" w:pos="216"/>
        </w:tabs>
        <w:ind w:left="720"/>
      </w:pPr>
      <w:rPr>
        <w:rFonts w:ascii="Arial" w:eastAsia="Arial" w:hAnsi="Arial"/>
        <w:b/>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AE0A87"/>
    <w:multiLevelType w:val="multilevel"/>
    <w:tmpl w:val="200E1B2E"/>
    <w:lvl w:ilvl="0">
      <w:start w:val="1"/>
      <w:numFmt w:val="lowerLetter"/>
      <w:lvlText w:val="%1."/>
      <w:lvlJc w:val="left"/>
      <w:pPr>
        <w:tabs>
          <w:tab w:val="left" w:pos="360"/>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002C7B"/>
    <w:multiLevelType w:val="multilevel"/>
    <w:tmpl w:val="6F3CE20C"/>
    <w:lvl w:ilvl="0">
      <w:start w:val="1"/>
      <w:numFmt w:val="decimal"/>
      <w:lvlText w:val="%1."/>
      <w:lvlJc w:val="left"/>
      <w:pPr>
        <w:tabs>
          <w:tab w:val="left"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15:restartNumberingAfterBreak="0">
    <w:nsid w:val="411D34CF"/>
    <w:multiLevelType w:val="multilevel"/>
    <w:tmpl w:val="430ED75C"/>
    <w:lvl w:ilvl="0">
      <w:start w:val="1"/>
      <w:numFmt w:val="lowerLetter"/>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206095"/>
    <w:multiLevelType w:val="singleLevel"/>
    <w:tmpl w:val="E410D632"/>
    <w:lvl w:ilvl="0">
      <w:start w:val="7"/>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16"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15:restartNumberingAfterBreak="0">
    <w:nsid w:val="616C2AC0"/>
    <w:multiLevelType w:val="multilevel"/>
    <w:tmpl w:val="7F72BB3C"/>
    <w:lvl w:ilvl="0">
      <w:start w:val="1"/>
      <w:numFmt w:val="decimal"/>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5E11B8"/>
    <w:multiLevelType w:val="multilevel"/>
    <w:tmpl w:val="C99E567C"/>
    <w:lvl w:ilvl="0">
      <w:start w:val="2"/>
      <w:numFmt w:val="lowerLetter"/>
      <w:lvlText w:val="%1."/>
      <w:lvlJc w:val="left"/>
      <w:pPr>
        <w:tabs>
          <w:tab w:val="left" w:pos="432"/>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EB144A"/>
    <w:multiLevelType w:val="multilevel"/>
    <w:tmpl w:val="1F767B8C"/>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2"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3" w15:restartNumberingAfterBreak="0">
    <w:nsid w:val="7F664DBD"/>
    <w:multiLevelType w:val="hybridMultilevel"/>
    <w:tmpl w:val="8BD86C10"/>
    <w:lvl w:ilvl="0" w:tplc="31F4AF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
  </w:num>
  <w:num w:numId="3">
    <w:abstractNumId w:val="16"/>
  </w:num>
  <w:num w:numId="4">
    <w:abstractNumId w:val="9"/>
  </w:num>
  <w:num w:numId="5">
    <w:abstractNumId w:val="13"/>
  </w:num>
  <w:num w:numId="6">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22"/>
  </w:num>
  <w:num w:numId="9">
    <w:abstractNumId w:val="1"/>
  </w:num>
  <w:num w:numId="10">
    <w:abstractNumId w:val="21"/>
  </w:num>
  <w:num w:numId="11">
    <w:abstractNumId w:val="20"/>
  </w:num>
  <w:num w:numId="12">
    <w:abstractNumId w:val="2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15"/>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23"/>
  </w:num>
  <w:num w:numId="16">
    <w:abstractNumId w:val="7"/>
  </w:num>
  <w:num w:numId="17">
    <w:abstractNumId w:val="6"/>
  </w:num>
  <w:num w:numId="18">
    <w:abstractNumId w:val="18"/>
  </w:num>
  <w:num w:numId="19">
    <w:abstractNumId w:val="8"/>
  </w:num>
  <w:num w:numId="20">
    <w:abstractNumId w:val="11"/>
  </w:num>
  <w:num w:numId="21">
    <w:abstractNumId w:val="4"/>
  </w:num>
  <w:num w:numId="22">
    <w:abstractNumId w:val="17"/>
  </w:num>
  <w:num w:numId="23">
    <w:abstractNumId w:val="14"/>
  </w:num>
  <w:num w:numId="24">
    <w:abstractNumId w:val="12"/>
  </w:num>
  <w:num w:numId="25">
    <w:abstractNumId w:val="1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86"/>
    <w:rsid w:val="00005707"/>
    <w:rsid w:val="00010587"/>
    <w:rsid w:val="00023B15"/>
    <w:rsid w:val="00025CAA"/>
    <w:rsid w:val="00026364"/>
    <w:rsid w:val="00030356"/>
    <w:rsid w:val="00042289"/>
    <w:rsid w:val="00045DCC"/>
    <w:rsid w:val="0004633D"/>
    <w:rsid w:val="00046CCC"/>
    <w:rsid w:val="000664F4"/>
    <w:rsid w:val="00074BF3"/>
    <w:rsid w:val="000771C2"/>
    <w:rsid w:val="00094F90"/>
    <w:rsid w:val="000958B0"/>
    <w:rsid w:val="000A056B"/>
    <w:rsid w:val="000A301E"/>
    <w:rsid w:val="000A6B9E"/>
    <w:rsid w:val="000A6F0F"/>
    <w:rsid w:val="000B42AC"/>
    <w:rsid w:val="000B5462"/>
    <w:rsid w:val="000C0253"/>
    <w:rsid w:val="000C1A8E"/>
    <w:rsid w:val="000C254E"/>
    <w:rsid w:val="000C6172"/>
    <w:rsid w:val="000C66C8"/>
    <w:rsid w:val="000D0410"/>
    <w:rsid w:val="000D15C6"/>
    <w:rsid w:val="000D36DB"/>
    <w:rsid w:val="000E5233"/>
    <w:rsid w:val="000F44C9"/>
    <w:rsid w:val="00104566"/>
    <w:rsid w:val="001074EA"/>
    <w:rsid w:val="00127866"/>
    <w:rsid w:val="001372C6"/>
    <w:rsid w:val="0014137E"/>
    <w:rsid w:val="0015074A"/>
    <w:rsid w:val="00157082"/>
    <w:rsid w:val="001640F9"/>
    <w:rsid w:val="00167F61"/>
    <w:rsid w:val="00175FDB"/>
    <w:rsid w:val="00176CA2"/>
    <w:rsid w:val="00181E0D"/>
    <w:rsid w:val="00186DD1"/>
    <w:rsid w:val="00193CF4"/>
    <w:rsid w:val="00195011"/>
    <w:rsid w:val="001A2E97"/>
    <w:rsid w:val="001B101A"/>
    <w:rsid w:val="001B1B5D"/>
    <w:rsid w:val="001B209C"/>
    <w:rsid w:val="001B6837"/>
    <w:rsid w:val="001B70C2"/>
    <w:rsid w:val="001C4099"/>
    <w:rsid w:val="001D5DB9"/>
    <w:rsid w:val="001E5124"/>
    <w:rsid w:val="001F0ED7"/>
    <w:rsid w:val="001F25EC"/>
    <w:rsid w:val="00203DF2"/>
    <w:rsid w:val="00214DBB"/>
    <w:rsid w:val="002204C2"/>
    <w:rsid w:val="00221ED2"/>
    <w:rsid w:val="00227E36"/>
    <w:rsid w:val="00236128"/>
    <w:rsid w:val="0024537D"/>
    <w:rsid w:val="00245707"/>
    <w:rsid w:val="00254738"/>
    <w:rsid w:val="002548D8"/>
    <w:rsid w:val="00255BBE"/>
    <w:rsid w:val="00270F69"/>
    <w:rsid w:val="00271225"/>
    <w:rsid w:val="002819AD"/>
    <w:rsid w:val="00296190"/>
    <w:rsid w:val="002A2B4B"/>
    <w:rsid w:val="002A3A9E"/>
    <w:rsid w:val="002A708E"/>
    <w:rsid w:val="002B28DE"/>
    <w:rsid w:val="002C2E6F"/>
    <w:rsid w:val="002C2E93"/>
    <w:rsid w:val="002C5E20"/>
    <w:rsid w:val="002D23F3"/>
    <w:rsid w:val="002D4EB7"/>
    <w:rsid w:val="002D5227"/>
    <w:rsid w:val="002E6218"/>
    <w:rsid w:val="002F7AE6"/>
    <w:rsid w:val="00306E0E"/>
    <w:rsid w:val="00323B5E"/>
    <w:rsid w:val="00343299"/>
    <w:rsid w:val="00360BF3"/>
    <w:rsid w:val="00367F51"/>
    <w:rsid w:val="00375717"/>
    <w:rsid w:val="003777F3"/>
    <w:rsid w:val="00386727"/>
    <w:rsid w:val="00386EBF"/>
    <w:rsid w:val="00391B16"/>
    <w:rsid w:val="00395DC0"/>
    <w:rsid w:val="003B1500"/>
    <w:rsid w:val="003C1E33"/>
    <w:rsid w:val="003C3C0F"/>
    <w:rsid w:val="003D0A10"/>
    <w:rsid w:val="003D73BE"/>
    <w:rsid w:val="003E7A9D"/>
    <w:rsid w:val="003E7AFA"/>
    <w:rsid w:val="003F1AD8"/>
    <w:rsid w:val="003F7AD4"/>
    <w:rsid w:val="004048FB"/>
    <w:rsid w:val="004309BB"/>
    <w:rsid w:val="004554B8"/>
    <w:rsid w:val="0046077D"/>
    <w:rsid w:val="004628FB"/>
    <w:rsid w:val="0047343B"/>
    <w:rsid w:val="004844F7"/>
    <w:rsid w:val="00487772"/>
    <w:rsid w:val="004A6710"/>
    <w:rsid w:val="004A7B33"/>
    <w:rsid w:val="004B0075"/>
    <w:rsid w:val="004C09FD"/>
    <w:rsid w:val="004E1F23"/>
    <w:rsid w:val="004E219D"/>
    <w:rsid w:val="004E3F06"/>
    <w:rsid w:val="004E60A0"/>
    <w:rsid w:val="00500FD2"/>
    <w:rsid w:val="0050363C"/>
    <w:rsid w:val="00504E19"/>
    <w:rsid w:val="00527ED4"/>
    <w:rsid w:val="00530019"/>
    <w:rsid w:val="00533131"/>
    <w:rsid w:val="00533DF0"/>
    <w:rsid w:val="005410BC"/>
    <w:rsid w:val="005473A2"/>
    <w:rsid w:val="00556EF9"/>
    <w:rsid w:val="00562468"/>
    <w:rsid w:val="0056312D"/>
    <w:rsid w:val="00584CC7"/>
    <w:rsid w:val="00593AFB"/>
    <w:rsid w:val="00595481"/>
    <w:rsid w:val="005A2136"/>
    <w:rsid w:val="005C45A6"/>
    <w:rsid w:val="005D6DFD"/>
    <w:rsid w:val="005E5816"/>
    <w:rsid w:val="00601DD4"/>
    <w:rsid w:val="00614E64"/>
    <w:rsid w:val="00632E6A"/>
    <w:rsid w:val="00636522"/>
    <w:rsid w:val="0064069E"/>
    <w:rsid w:val="00646616"/>
    <w:rsid w:val="0066580B"/>
    <w:rsid w:val="00686A85"/>
    <w:rsid w:val="006935EF"/>
    <w:rsid w:val="006A2E1C"/>
    <w:rsid w:val="006B25FE"/>
    <w:rsid w:val="006B5212"/>
    <w:rsid w:val="006C193A"/>
    <w:rsid w:val="006C5ED6"/>
    <w:rsid w:val="006C6DC4"/>
    <w:rsid w:val="006D1570"/>
    <w:rsid w:val="006D600F"/>
    <w:rsid w:val="006F1546"/>
    <w:rsid w:val="006F5215"/>
    <w:rsid w:val="006F71F3"/>
    <w:rsid w:val="006F7DBC"/>
    <w:rsid w:val="00712D31"/>
    <w:rsid w:val="00713301"/>
    <w:rsid w:val="00715CF0"/>
    <w:rsid w:val="0071776E"/>
    <w:rsid w:val="00717AE0"/>
    <w:rsid w:val="00720EF1"/>
    <w:rsid w:val="007220ED"/>
    <w:rsid w:val="00722C4E"/>
    <w:rsid w:val="007A78DC"/>
    <w:rsid w:val="007B154E"/>
    <w:rsid w:val="007C4F51"/>
    <w:rsid w:val="007E1ED0"/>
    <w:rsid w:val="007E3CD0"/>
    <w:rsid w:val="007E3E85"/>
    <w:rsid w:val="007E726D"/>
    <w:rsid w:val="0080026A"/>
    <w:rsid w:val="00806C11"/>
    <w:rsid w:val="008070B1"/>
    <w:rsid w:val="0081070C"/>
    <w:rsid w:val="00810D1C"/>
    <w:rsid w:val="00826D49"/>
    <w:rsid w:val="00827D2A"/>
    <w:rsid w:val="008326E3"/>
    <w:rsid w:val="0083299D"/>
    <w:rsid w:val="008455F1"/>
    <w:rsid w:val="00854015"/>
    <w:rsid w:val="00862572"/>
    <w:rsid w:val="00873F4F"/>
    <w:rsid w:val="00874B31"/>
    <w:rsid w:val="00880E5D"/>
    <w:rsid w:val="00886404"/>
    <w:rsid w:val="0089192F"/>
    <w:rsid w:val="00893EBD"/>
    <w:rsid w:val="008944CF"/>
    <w:rsid w:val="008A0321"/>
    <w:rsid w:val="008A0924"/>
    <w:rsid w:val="008B421B"/>
    <w:rsid w:val="008B7E04"/>
    <w:rsid w:val="008C3900"/>
    <w:rsid w:val="008D33E6"/>
    <w:rsid w:val="008E1A7B"/>
    <w:rsid w:val="008F3C01"/>
    <w:rsid w:val="008F4D54"/>
    <w:rsid w:val="00911558"/>
    <w:rsid w:val="009132CE"/>
    <w:rsid w:val="009228FA"/>
    <w:rsid w:val="00925788"/>
    <w:rsid w:val="00931A3D"/>
    <w:rsid w:val="00933D5B"/>
    <w:rsid w:val="0093733C"/>
    <w:rsid w:val="00953768"/>
    <w:rsid w:val="00960D10"/>
    <w:rsid w:val="009640AA"/>
    <w:rsid w:val="00971959"/>
    <w:rsid w:val="0098088B"/>
    <w:rsid w:val="00985A7F"/>
    <w:rsid w:val="009933BA"/>
    <w:rsid w:val="009946F9"/>
    <w:rsid w:val="0099775D"/>
    <w:rsid w:val="009B2223"/>
    <w:rsid w:val="009B4834"/>
    <w:rsid w:val="009B67F0"/>
    <w:rsid w:val="009C2E11"/>
    <w:rsid w:val="009D46F9"/>
    <w:rsid w:val="009E033A"/>
    <w:rsid w:val="009E5DE4"/>
    <w:rsid w:val="009F302C"/>
    <w:rsid w:val="009F5FC0"/>
    <w:rsid w:val="00A032C0"/>
    <w:rsid w:val="00A04209"/>
    <w:rsid w:val="00A05ECF"/>
    <w:rsid w:val="00A3020E"/>
    <w:rsid w:val="00A6035A"/>
    <w:rsid w:val="00A6512D"/>
    <w:rsid w:val="00A67D1B"/>
    <w:rsid w:val="00A67E43"/>
    <w:rsid w:val="00A73DE3"/>
    <w:rsid w:val="00A75B1E"/>
    <w:rsid w:val="00A75C9F"/>
    <w:rsid w:val="00A8007B"/>
    <w:rsid w:val="00A814A5"/>
    <w:rsid w:val="00A96703"/>
    <w:rsid w:val="00A977F7"/>
    <w:rsid w:val="00AB18E8"/>
    <w:rsid w:val="00AB35B9"/>
    <w:rsid w:val="00AB6180"/>
    <w:rsid w:val="00AB6BFE"/>
    <w:rsid w:val="00AD27DB"/>
    <w:rsid w:val="00AD3755"/>
    <w:rsid w:val="00AF1608"/>
    <w:rsid w:val="00AF1839"/>
    <w:rsid w:val="00B15AEA"/>
    <w:rsid w:val="00B2334A"/>
    <w:rsid w:val="00B24123"/>
    <w:rsid w:val="00B30934"/>
    <w:rsid w:val="00B3139D"/>
    <w:rsid w:val="00B328EC"/>
    <w:rsid w:val="00B43275"/>
    <w:rsid w:val="00B54976"/>
    <w:rsid w:val="00B61BD6"/>
    <w:rsid w:val="00B63CB3"/>
    <w:rsid w:val="00B73E82"/>
    <w:rsid w:val="00B74559"/>
    <w:rsid w:val="00B830DD"/>
    <w:rsid w:val="00B859C6"/>
    <w:rsid w:val="00B8689C"/>
    <w:rsid w:val="00BA133D"/>
    <w:rsid w:val="00BA733A"/>
    <w:rsid w:val="00BB6151"/>
    <w:rsid w:val="00BC0192"/>
    <w:rsid w:val="00BC2C38"/>
    <w:rsid w:val="00BD1593"/>
    <w:rsid w:val="00BD18A3"/>
    <w:rsid w:val="00BE1147"/>
    <w:rsid w:val="00BE7352"/>
    <w:rsid w:val="00BF78B6"/>
    <w:rsid w:val="00C0776F"/>
    <w:rsid w:val="00C141BD"/>
    <w:rsid w:val="00C14D1D"/>
    <w:rsid w:val="00C15C95"/>
    <w:rsid w:val="00C20216"/>
    <w:rsid w:val="00C22111"/>
    <w:rsid w:val="00C228AF"/>
    <w:rsid w:val="00C42FD5"/>
    <w:rsid w:val="00C44CA0"/>
    <w:rsid w:val="00C51C3C"/>
    <w:rsid w:val="00C51F16"/>
    <w:rsid w:val="00C5614F"/>
    <w:rsid w:val="00C63DB3"/>
    <w:rsid w:val="00C85502"/>
    <w:rsid w:val="00C90B01"/>
    <w:rsid w:val="00C959CE"/>
    <w:rsid w:val="00CA0177"/>
    <w:rsid w:val="00CA08AA"/>
    <w:rsid w:val="00CA373F"/>
    <w:rsid w:val="00CB4B86"/>
    <w:rsid w:val="00CB5D22"/>
    <w:rsid w:val="00CC15BC"/>
    <w:rsid w:val="00CC5F86"/>
    <w:rsid w:val="00CE35FB"/>
    <w:rsid w:val="00CF182A"/>
    <w:rsid w:val="00CF2A5F"/>
    <w:rsid w:val="00CF2C91"/>
    <w:rsid w:val="00D01096"/>
    <w:rsid w:val="00D067B1"/>
    <w:rsid w:val="00D06C46"/>
    <w:rsid w:val="00D13119"/>
    <w:rsid w:val="00D20D65"/>
    <w:rsid w:val="00D247E0"/>
    <w:rsid w:val="00D301E6"/>
    <w:rsid w:val="00D30828"/>
    <w:rsid w:val="00D308D7"/>
    <w:rsid w:val="00D351EA"/>
    <w:rsid w:val="00D40EF7"/>
    <w:rsid w:val="00D71675"/>
    <w:rsid w:val="00D720D1"/>
    <w:rsid w:val="00D849AF"/>
    <w:rsid w:val="00D90943"/>
    <w:rsid w:val="00D9358D"/>
    <w:rsid w:val="00DA0068"/>
    <w:rsid w:val="00DA353F"/>
    <w:rsid w:val="00DC2572"/>
    <w:rsid w:val="00DD669F"/>
    <w:rsid w:val="00DE5552"/>
    <w:rsid w:val="00DF46CB"/>
    <w:rsid w:val="00E12B26"/>
    <w:rsid w:val="00E334BF"/>
    <w:rsid w:val="00E43288"/>
    <w:rsid w:val="00E43D62"/>
    <w:rsid w:val="00E53170"/>
    <w:rsid w:val="00E55DCF"/>
    <w:rsid w:val="00E72E0A"/>
    <w:rsid w:val="00E73655"/>
    <w:rsid w:val="00E94F4D"/>
    <w:rsid w:val="00EA054D"/>
    <w:rsid w:val="00EA09C5"/>
    <w:rsid w:val="00EA5A57"/>
    <w:rsid w:val="00EA7134"/>
    <w:rsid w:val="00EB6778"/>
    <w:rsid w:val="00EB7556"/>
    <w:rsid w:val="00EC46BD"/>
    <w:rsid w:val="00EC51E5"/>
    <w:rsid w:val="00EC5BEF"/>
    <w:rsid w:val="00EE11D1"/>
    <w:rsid w:val="00EE417A"/>
    <w:rsid w:val="00EE49F1"/>
    <w:rsid w:val="00F007BD"/>
    <w:rsid w:val="00F011F2"/>
    <w:rsid w:val="00F1159D"/>
    <w:rsid w:val="00F20C61"/>
    <w:rsid w:val="00F2349D"/>
    <w:rsid w:val="00F2465D"/>
    <w:rsid w:val="00F33749"/>
    <w:rsid w:val="00F41F96"/>
    <w:rsid w:val="00F4618E"/>
    <w:rsid w:val="00F819BE"/>
    <w:rsid w:val="00F86B2E"/>
    <w:rsid w:val="00FB28FC"/>
    <w:rsid w:val="00FB338E"/>
    <w:rsid w:val="00FC2D8C"/>
    <w:rsid w:val="00FC6038"/>
    <w:rsid w:val="00FD1136"/>
    <w:rsid w:val="00FE2741"/>
    <w:rsid w:val="00FE2865"/>
    <w:rsid w:val="00FE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4B8F90"/>
  <w15:chartTrackingRefBased/>
  <w15:docId w15:val="{213DCB06-AC90-4A1A-9C6E-3C77583F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37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537D"/>
    <w:pPr>
      <w:tabs>
        <w:tab w:val="center" w:pos="4320"/>
        <w:tab w:val="right" w:pos="8640"/>
      </w:tabs>
    </w:pPr>
  </w:style>
  <w:style w:type="paragraph" w:styleId="Footer">
    <w:name w:val="footer"/>
    <w:basedOn w:val="Normal"/>
    <w:link w:val="FooterChar"/>
    <w:uiPriority w:val="99"/>
    <w:rsid w:val="0024537D"/>
    <w:pPr>
      <w:tabs>
        <w:tab w:val="center" w:pos="4320"/>
        <w:tab w:val="right" w:pos="8640"/>
      </w:tabs>
    </w:pPr>
  </w:style>
  <w:style w:type="paragraph" w:styleId="Title">
    <w:name w:val="Title"/>
    <w:basedOn w:val="Normal"/>
    <w:qFormat/>
    <w:rsid w:val="0024537D"/>
    <w:pPr>
      <w:jc w:val="center"/>
    </w:pPr>
    <w:rPr>
      <w:rFonts w:ascii="Helvetica" w:hAnsi="Helvetica"/>
      <w:b/>
      <w:sz w:val="28"/>
    </w:rPr>
  </w:style>
  <w:style w:type="paragraph" w:styleId="BodyText">
    <w:name w:val="Body Text"/>
    <w:basedOn w:val="Normal"/>
    <w:semiHidden/>
    <w:rsid w:val="0024537D"/>
    <w:pPr>
      <w:keepLines/>
      <w:tabs>
        <w:tab w:val="left" w:pos="360"/>
      </w:tabs>
      <w:spacing w:after="80"/>
    </w:pPr>
    <w:rPr>
      <w:color w:val="800000"/>
      <w:sz w:val="22"/>
    </w:rPr>
  </w:style>
  <w:style w:type="paragraph" w:styleId="BodyTextIndent2">
    <w:name w:val="Body Text Indent 2"/>
    <w:basedOn w:val="Normal"/>
    <w:link w:val="BodyTextIndent2Char"/>
    <w:semiHidden/>
    <w:rsid w:val="0024537D"/>
    <w:pPr>
      <w:keepLines/>
      <w:tabs>
        <w:tab w:val="left" w:pos="360"/>
      </w:tabs>
      <w:overflowPunct/>
      <w:autoSpaceDE/>
      <w:autoSpaceDN/>
      <w:adjustRightInd/>
      <w:spacing w:after="80"/>
      <w:ind w:left="360" w:hanging="360"/>
      <w:textAlignment w:val="auto"/>
    </w:pPr>
    <w:rPr>
      <w:sz w:val="22"/>
      <w:szCs w:val="24"/>
    </w:rPr>
  </w:style>
  <w:style w:type="paragraph" w:styleId="BodyTextIndent">
    <w:name w:val="Body Text Indent"/>
    <w:basedOn w:val="Normal"/>
    <w:link w:val="BodyTextIndentChar"/>
    <w:semiHidden/>
    <w:rsid w:val="0024537D"/>
    <w:pPr>
      <w:keepLines/>
      <w:tabs>
        <w:tab w:val="left" w:pos="360"/>
      </w:tabs>
      <w:spacing w:after="80"/>
      <w:ind w:left="360" w:hanging="360"/>
    </w:pPr>
    <w:rPr>
      <w:sz w:val="18"/>
    </w:rPr>
  </w:style>
  <w:style w:type="paragraph" w:styleId="BodyTextIndent3">
    <w:name w:val="Body Text Indent 3"/>
    <w:basedOn w:val="Normal"/>
    <w:semiHidden/>
    <w:rsid w:val="0024537D"/>
    <w:pPr>
      <w:keepLines/>
      <w:tabs>
        <w:tab w:val="left" w:pos="360"/>
      </w:tabs>
      <w:spacing w:after="80"/>
      <w:ind w:left="360"/>
    </w:pPr>
    <w:rPr>
      <w:sz w:val="22"/>
    </w:rPr>
  </w:style>
  <w:style w:type="character" w:styleId="Hyperlink">
    <w:name w:val="Hyperlink"/>
    <w:semiHidden/>
    <w:rsid w:val="0024537D"/>
    <w:rPr>
      <w:color w:val="0000FF"/>
      <w:u w:val="single"/>
    </w:rPr>
  </w:style>
  <w:style w:type="character" w:styleId="FollowedHyperlink">
    <w:name w:val="FollowedHyperlink"/>
    <w:semiHidden/>
    <w:rsid w:val="0024537D"/>
    <w:rPr>
      <w:color w:val="800080"/>
      <w:u w:val="single"/>
    </w:rPr>
  </w:style>
  <w:style w:type="character" w:customStyle="1" w:styleId="BodyTextIndent2Char">
    <w:name w:val="Body Text Indent 2 Char"/>
    <w:link w:val="BodyTextIndent2"/>
    <w:semiHidden/>
    <w:rsid w:val="00AD3755"/>
    <w:rPr>
      <w:sz w:val="22"/>
      <w:szCs w:val="24"/>
    </w:rPr>
  </w:style>
  <w:style w:type="character" w:customStyle="1" w:styleId="BodyTextIndentChar">
    <w:name w:val="Body Text Indent Char"/>
    <w:link w:val="BodyTextIndent"/>
    <w:semiHidden/>
    <w:rsid w:val="00AD3755"/>
    <w:rPr>
      <w:sz w:val="18"/>
    </w:rPr>
  </w:style>
  <w:style w:type="character" w:styleId="HTMLCite">
    <w:name w:val="HTML Cite"/>
    <w:uiPriority w:val="99"/>
    <w:semiHidden/>
    <w:unhideWhenUsed/>
    <w:rsid w:val="00AD3755"/>
    <w:rPr>
      <w:i/>
      <w:iCs/>
    </w:rPr>
  </w:style>
  <w:style w:type="paragraph" w:styleId="ListParagraph">
    <w:name w:val="List Paragraph"/>
    <w:basedOn w:val="Normal"/>
    <w:uiPriority w:val="34"/>
    <w:qFormat/>
    <w:rsid w:val="00527ED4"/>
    <w:pPr>
      <w:ind w:left="720"/>
      <w:contextualSpacing/>
    </w:pPr>
  </w:style>
  <w:style w:type="table" w:styleId="TableGrid">
    <w:name w:val="Table Grid"/>
    <w:basedOn w:val="TableNormal"/>
    <w:uiPriority w:val="59"/>
    <w:rsid w:val="00CF2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F302C"/>
  </w:style>
  <w:style w:type="character" w:styleId="CommentReference">
    <w:name w:val="annotation reference"/>
    <w:uiPriority w:val="99"/>
    <w:semiHidden/>
    <w:unhideWhenUsed/>
    <w:rsid w:val="00712D31"/>
    <w:rPr>
      <w:sz w:val="16"/>
      <w:szCs w:val="16"/>
    </w:rPr>
  </w:style>
  <w:style w:type="paragraph" w:styleId="CommentText">
    <w:name w:val="annotation text"/>
    <w:basedOn w:val="Normal"/>
    <w:link w:val="CommentTextChar"/>
    <w:uiPriority w:val="99"/>
    <w:semiHidden/>
    <w:unhideWhenUsed/>
    <w:rsid w:val="00712D31"/>
  </w:style>
  <w:style w:type="character" w:customStyle="1" w:styleId="CommentTextChar">
    <w:name w:val="Comment Text Char"/>
    <w:basedOn w:val="DefaultParagraphFont"/>
    <w:link w:val="CommentText"/>
    <w:uiPriority w:val="99"/>
    <w:semiHidden/>
    <w:rsid w:val="00712D31"/>
  </w:style>
  <w:style w:type="paragraph" w:styleId="CommentSubject">
    <w:name w:val="annotation subject"/>
    <w:basedOn w:val="CommentText"/>
    <w:next w:val="CommentText"/>
    <w:link w:val="CommentSubjectChar"/>
    <w:uiPriority w:val="99"/>
    <w:semiHidden/>
    <w:unhideWhenUsed/>
    <w:rsid w:val="00712D31"/>
    <w:rPr>
      <w:b/>
      <w:bCs/>
    </w:rPr>
  </w:style>
  <w:style w:type="character" w:customStyle="1" w:styleId="CommentSubjectChar">
    <w:name w:val="Comment Subject Char"/>
    <w:link w:val="CommentSubject"/>
    <w:uiPriority w:val="99"/>
    <w:semiHidden/>
    <w:rsid w:val="00712D31"/>
    <w:rPr>
      <w:b/>
      <w:bCs/>
    </w:rPr>
  </w:style>
  <w:style w:type="paragraph" w:styleId="BalloonText">
    <w:name w:val="Balloon Text"/>
    <w:basedOn w:val="Normal"/>
    <w:link w:val="BalloonTextChar"/>
    <w:uiPriority w:val="99"/>
    <w:semiHidden/>
    <w:unhideWhenUsed/>
    <w:rsid w:val="00712D31"/>
    <w:rPr>
      <w:rFonts w:ascii="Tahoma" w:hAnsi="Tahoma" w:cs="Tahoma"/>
      <w:sz w:val="16"/>
      <w:szCs w:val="16"/>
    </w:rPr>
  </w:style>
  <w:style w:type="character" w:customStyle="1" w:styleId="BalloonTextChar">
    <w:name w:val="Balloon Text Char"/>
    <w:link w:val="BalloonText"/>
    <w:uiPriority w:val="99"/>
    <w:semiHidden/>
    <w:rsid w:val="00712D31"/>
    <w:rPr>
      <w:rFonts w:ascii="Tahoma" w:hAnsi="Tahoma" w:cs="Tahoma"/>
      <w:sz w:val="16"/>
      <w:szCs w:val="16"/>
    </w:rPr>
  </w:style>
  <w:style w:type="paragraph" w:customStyle="1" w:styleId="Default">
    <w:name w:val="Default"/>
    <w:rsid w:val="008455F1"/>
    <w:pPr>
      <w:autoSpaceDE w:val="0"/>
      <w:autoSpaceDN w:val="0"/>
      <w:adjustRightInd w:val="0"/>
    </w:pPr>
    <w:rPr>
      <w:rFonts w:eastAsia="Calibri"/>
      <w:color w:val="000000"/>
      <w:sz w:val="24"/>
      <w:szCs w:val="24"/>
    </w:rPr>
  </w:style>
  <w:style w:type="paragraph" w:styleId="Revision">
    <w:name w:val="Revision"/>
    <w:hidden/>
    <w:uiPriority w:val="99"/>
    <w:semiHidden/>
    <w:rsid w:val="0036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7385">
      <w:bodyDiv w:val="1"/>
      <w:marLeft w:val="0"/>
      <w:marRight w:val="0"/>
      <w:marTop w:val="0"/>
      <w:marBottom w:val="0"/>
      <w:divBdr>
        <w:top w:val="none" w:sz="0" w:space="0" w:color="auto"/>
        <w:left w:val="none" w:sz="0" w:space="0" w:color="auto"/>
        <w:bottom w:val="none" w:sz="0" w:space="0" w:color="auto"/>
        <w:right w:val="none" w:sz="0" w:space="0" w:color="auto"/>
      </w:divBdr>
    </w:div>
    <w:div w:id="184177663">
      <w:bodyDiv w:val="1"/>
      <w:marLeft w:val="0"/>
      <w:marRight w:val="0"/>
      <w:marTop w:val="0"/>
      <w:marBottom w:val="0"/>
      <w:divBdr>
        <w:top w:val="none" w:sz="0" w:space="0" w:color="auto"/>
        <w:left w:val="none" w:sz="0" w:space="0" w:color="auto"/>
        <w:bottom w:val="none" w:sz="0" w:space="0" w:color="auto"/>
        <w:right w:val="none" w:sz="0" w:space="0" w:color="auto"/>
      </w:divBdr>
    </w:div>
    <w:div w:id="382101671">
      <w:bodyDiv w:val="1"/>
      <w:marLeft w:val="0"/>
      <w:marRight w:val="0"/>
      <w:marTop w:val="0"/>
      <w:marBottom w:val="0"/>
      <w:divBdr>
        <w:top w:val="none" w:sz="0" w:space="0" w:color="auto"/>
        <w:left w:val="none" w:sz="0" w:space="0" w:color="auto"/>
        <w:bottom w:val="none" w:sz="0" w:space="0" w:color="auto"/>
        <w:right w:val="none" w:sz="0" w:space="0" w:color="auto"/>
      </w:divBdr>
    </w:div>
    <w:div w:id="866796237">
      <w:bodyDiv w:val="1"/>
      <w:marLeft w:val="0"/>
      <w:marRight w:val="0"/>
      <w:marTop w:val="0"/>
      <w:marBottom w:val="0"/>
      <w:divBdr>
        <w:top w:val="none" w:sz="0" w:space="0" w:color="auto"/>
        <w:left w:val="none" w:sz="0" w:space="0" w:color="auto"/>
        <w:bottom w:val="none" w:sz="0" w:space="0" w:color="auto"/>
        <w:right w:val="none" w:sz="0" w:space="0" w:color="auto"/>
      </w:divBdr>
    </w:div>
    <w:div w:id="991639092">
      <w:bodyDiv w:val="1"/>
      <w:marLeft w:val="0"/>
      <w:marRight w:val="0"/>
      <w:marTop w:val="0"/>
      <w:marBottom w:val="0"/>
      <w:divBdr>
        <w:top w:val="none" w:sz="0" w:space="0" w:color="auto"/>
        <w:left w:val="none" w:sz="0" w:space="0" w:color="auto"/>
        <w:bottom w:val="none" w:sz="0" w:space="0" w:color="auto"/>
        <w:right w:val="none" w:sz="0" w:space="0" w:color="auto"/>
      </w:divBdr>
    </w:div>
    <w:div w:id="1117525911">
      <w:bodyDiv w:val="1"/>
      <w:marLeft w:val="0"/>
      <w:marRight w:val="0"/>
      <w:marTop w:val="0"/>
      <w:marBottom w:val="0"/>
      <w:divBdr>
        <w:top w:val="none" w:sz="0" w:space="0" w:color="auto"/>
        <w:left w:val="none" w:sz="0" w:space="0" w:color="auto"/>
        <w:bottom w:val="none" w:sz="0" w:space="0" w:color="auto"/>
        <w:right w:val="none" w:sz="0" w:space="0" w:color="auto"/>
      </w:divBdr>
    </w:div>
    <w:div w:id="1155223262">
      <w:bodyDiv w:val="1"/>
      <w:marLeft w:val="0"/>
      <w:marRight w:val="0"/>
      <w:marTop w:val="0"/>
      <w:marBottom w:val="0"/>
      <w:divBdr>
        <w:top w:val="none" w:sz="0" w:space="0" w:color="auto"/>
        <w:left w:val="none" w:sz="0" w:space="0" w:color="auto"/>
        <w:bottom w:val="none" w:sz="0" w:space="0" w:color="auto"/>
        <w:right w:val="none" w:sz="0" w:space="0" w:color="auto"/>
      </w:divBdr>
    </w:div>
    <w:div w:id="1184710901">
      <w:bodyDiv w:val="1"/>
      <w:marLeft w:val="0"/>
      <w:marRight w:val="0"/>
      <w:marTop w:val="0"/>
      <w:marBottom w:val="0"/>
      <w:divBdr>
        <w:top w:val="none" w:sz="0" w:space="0" w:color="auto"/>
        <w:left w:val="none" w:sz="0" w:space="0" w:color="auto"/>
        <w:bottom w:val="none" w:sz="0" w:space="0" w:color="auto"/>
        <w:right w:val="none" w:sz="0" w:space="0" w:color="auto"/>
      </w:divBdr>
    </w:div>
    <w:div w:id="1284994245">
      <w:bodyDiv w:val="1"/>
      <w:marLeft w:val="0"/>
      <w:marRight w:val="0"/>
      <w:marTop w:val="0"/>
      <w:marBottom w:val="0"/>
      <w:divBdr>
        <w:top w:val="none" w:sz="0" w:space="0" w:color="auto"/>
        <w:left w:val="none" w:sz="0" w:space="0" w:color="auto"/>
        <w:bottom w:val="none" w:sz="0" w:space="0" w:color="auto"/>
        <w:right w:val="none" w:sz="0" w:space="0" w:color="auto"/>
      </w:divBdr>
    </w:div>
    <w:div w:id="1472862383">
      <w:bodyDiv w:val="1"/>
      <w:marLeft w:val="0"/>
      <w:marRight w:val="0"/>
      <w:marTop w:val="0"/>
      <w:marBottom w:val="0"/>
      <w:divBdr>
        <w:top w:val="none" w:sz="0" w:space="0" w:color="auto"/>
        <w:left w:val="none" w:sz="0" w:space="0" w:color="auto"/>
        <w:bottom w:val="none" w:sz="0" w:space="0" w:color="auto"/>
        <w:right w:val="none" w:sz="0" w:space="0" w:color="auto"/>
      </w:divBdr>
    </w:div>
    <w:div w:id="1592157209">
      <w:bodyDiv w:val="1"/>
      <w:marLeft w:val="0"/>
      <w:marRight w:val="0"/>
      <w:marTop w:val="0"/>
      <w:marBottom w:val="0"/>
      <w:divBdr>
        <w:top w:val="none" w:sz="0" w:space="0" w:color="auto"/>
        <w:left w:val="none" w:sz="0" w:space="0" w:color="auto"/>
        <w:bottom w:val="none" w:sz="0" w:space="0" w:color="auto"/>
        <w:right w:val="none" w:sz="0" w:space="0" w:color="auto"/>
      </w:divBdr>
    </w:div>
    <w:div w:id="1678773370">
      <w:bodyDiv w:val="1"/>
      <w:marLeft w:val="0"/>
      <w:marRight w:val="0"/>
      <w:marTop w:val="0"/>
      <w:marBottom w:val="0"/>
      <w:divBdr>
        <w:top w:val="none" w:sz="0" w:space="0" w:color="auto"/>
        <w:left w:val="none" w:sz="0" w:space="0" w:color="auto"/>
        <w:bottom w:val="none" w:sz="0" w:space="0" w:color="auto"/>
        <w:right w:val="none" w:sz="0" w:space="0" w:color="auto"/>
      </w:divBdr>
    </w:div>
    <w:div w:id="17921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m.gov/oca/10tables/html/RUS.as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EDE3B369B9E74C95F1C5D9384C708C" ma:contentTypeVersion="15" ma:contentTypeDescription="Create a new document." ma:contentTypeScope="" ma:versionID="3ba53bddbd0062a7c2a8415beeeefaf8">
  <xsd:schema xmlns:xsd="http://www.w3.org/2001/XMLSchema" xmlns:xs="http://www.w3.org/2001/XMLSchema" xmlns:p="http://schemas.microsoft.com/office/2006/metadata/properties" xmlns:ns1="http://schemas.microsoft.com/sharepoint/v3" xmlns:ns3="e66f42b4-c70a-46d4-b042-295a079360fa" xmlns:ns4="b42af852-80d2-4a59-9f02-b350b49c8483" targetNamespace="http://schemas.microsoft.com/office/2006/metadata/properties" ma:root="true" ma:fieldsID="87d561528c47964b17cf94b86be0f60f" ns1:_="" ns3:_="" ns4:_="">
    <xsd:import namespace="http://schemas.microsoft.com/sharepoint/v3"/>
    <xsd:import namespace="e66f42b4-c70a-46d4-b042-295a079360fa"/>
    <xsd:import namespace="b42af852-80d2-4a59-9f02-b350b49c848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f42b4-c70a-46d4-b042-295a079360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2af852-80d2-4a59-9f02-b350b49c848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129E8-F2C3-4AB7-96C2-5810F6F6395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D9361EE-332C-4FF7-B574-0D5B873DE7A9}">
  <ds:schemaRefs>
    <ds:schemaRef ds:uri="http://schemas.microsoft.com/sharepoint/v3/contenttype/forms"/>
  </ds:schemaRefs>
</ds:datastoreItem>
</file>

<file path=customXml/itemProps3.xml><?xml version="1.0" encoding="utf-8"?>
<ds:datastoreItem xmlns:ds="http://schemas.openxmlformats.org/officeDocument/2006/customXml" ds:itemID="{5E7E40AC-500E-4448-90E6-CF10E437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6f42b4-c70a-46d4-b042-295a079360fa"/>
    <ds:schemaRef ds:uri="b42af852-80d2-4a59-9f02-b350b49c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62814-AA0D-4873-8745-CCB97469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7336</Words>
  <Characters>41661</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48900</CharactersWithSpaces>
  <SharedDoc>false</SharedDoc>
  <HLinks>
    <vt:vector size="6" baseType="variant">
      <vt:variant>
        <vt:i4>5439566</vt:i4>
      </vt:variant>
      <vt:variant>
        <vt:i4>0</vt:i4>
      </vt:variant>
      <vt:variant>
        <vt:i4>0</vt:i4>
      </vt:variant>
      <vt:variant>
        <vt:i4>5</vt:i4>
      </vt:variant>
      <vt:variant>
        <vt:lpwstr>http://www.opm.gov/oca/10tables/html/RUS.asp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Herring, Vivian M</cp:lastModifiedBy>
  <cp:revision>2</cp:revision>
  <cp:lastPrinted>2018-06-28T19:07:00Z</cp:lastPrinted>
  <dcterms:created xsi:type="dcterms:W3CDTF">2020-09-03T17:35:00Z</dcterms:created>
  <dcterms:modified xsi:type="dcterms:W3CDTF">2020-09-03T17:35:00Z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0x01010051EDE3B369B9E74C95F1C5D9384C708C</vt:lpwstr>
  </property>
</Properties>
</file>