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B1AEF" w:rsidR="002E7960" w:rsidRDefault="002E7960" w14:paraId="21510F9B" w14:textId="77777777">
      <w:pPr>
        <w:jc w:val="center"/>
        <w:rPr>
          <w:b/>
          <w:sz w:val="22"/>
          <w:szCs w:val="22"/>
        </w:rPr>
      </w:pPr>
      <w:r w:rsidRPr="003B1AEF">
        <w:rPr>
          <w:b/>
          <w:sz w:val="22"/>
          <w:szCs w:val="22"/>
        </w:rPr>
        <w:t>United States Department of Agriculture</w:t>
      </w:r>
      <w:r w:rsidRPr="003B1AEF" w:rsidR="005713FC">
        <w:rPr>
          <w:b/>
          <w:sz w:val="22"/>
          <w:szCs w:val="22"/>
        </w:rPr>
        <w:t xml:space="preserve"> (USDA)</w:t>
      </w:r>
    </w:p>
    <w:p w:rsidRPr="003B1AEF" w:rsidR="002E7960" w:rsidRDefault="002E7960" w14:paraId="3DD06F79" w14:textId="77777777">
      <w:pPr>
        <w:jc w:val="center"/>
        <w:rPr>
          <w:b/>
          <w:sz w:val="22"/>
          <w:szCs w:val="22"/>
        </w:rPr>
      </w:pPr>
      <w:r w:rsidRPr="003B1AEF">
        <w:rPr>
          <w:b/>
          <w:sz w:val="22"/>
          <w:szCs w:val="22"/>
        </w:rPr>
        <w:t>Farm Service Agency</w:t>
      </w:r>
      <w:r w:rsidRPr="003B1AEF" w:rsidR="005713FC">
        <w:rPr>
          <w:b/>
          <w:sz w:val="22"/>
          <w:szCs w:val="22"/>
        </w:rPr>
        <w:t xml:space="preserve"> (FSA)</w:t>
      </w:r>
    </w:p>
    <w:p w:rsidRPr="003B1AEF" w:rsidR="002E7960" w:rsidRDefault="002E7960" w14:paraId="00513759" w14:textId="77777777">
      <w:pPr>
        <w:jc w:val="center"/>
        <w:rPr>
          <w:b/>
          <w:sz w:val="22"/>
          <w:szCs w:val="22"/>
        </w:rPr>
      </w:pPr>
      <w:r w:rsidRPr="003B1AEF">
        <w:rPr>
          <w:b/>
          <w:sz w:val="22"/>
          <w:szCs w:val="22"/>
        </w:rPr>
        <w:t>Supporting Statement</w:t>
      </w:r>
    </w:p>
    <w:p w:rsidRPr="003B1AEF" w:rsidR="002E571D" w:rsidRDefault="002E7960" w14:paraId="46C50243" w14:textId="77777777">
      <w:pPr>
        <w:jc w:val="center"/>
        <w:rPr>
          <w:b/>
          <w:sz w:val="22"/>
          <w:szCs w:val="22"/>
        </w:rPr>
      </w:pPr>
      <w:r w:rsidRPr="003B1AEF">
        <w:rPr>
          <w:b/>
          <w:sz w:val="22"/>
          <w:szCs w:val="22"/>
        </w:rPr>
        <w:t>OMB Number 0560-</w:t>
      </w:r>
      <w:r w:rsidRPr="003B1AEF" w:rsidR="00795B21">
        <w:rPr>
          <w:b/>
          <w:sz w:val="22"/>
          <w:szCs w:val="22"/>
        </w:rPr>
        <w:t>0232</w:t>
      </w:r>
    </w:p>
    <w:p w:rsidRPr="003B1AEF" w:rsidR="002E7960" w:rsidRDefault="002E7960" w14:paraId="0EF48F46" w14:textId="77777777">
      <w:pPr>
        <w:jc w:val="center"/>
        <w:rPr>
          <w:b/>
          <w:sz w:val="22"/>
          <w:szCs w:val="22"/>
        </w:rPr>
      </w:pPr>
      <w:r w:rsidRPr="003B1AEF">
        <w:rPr>
          <w:b/>
          <w:sz w:val="22"/>
          <w:szCs w:val="22"/>
        </w:rPr>
        <w:t>Volunteer Programs</w:t>
      </w:r>
    </w:p>
    <w:p w:rsidR="002E7960" w:rsidRDefault="002E7960" w14:paraId="57292481" w14:textId="77777777">
      <w:pPr>
        <w:rPr>
          <w:sz w:val="24"/>
        </w:rPr>
      </w:pPr>
    </w:p>
    <w:p w:rsidR="002E7960" w:rsidRDefault="002E7960" w14:paraId="606A4BEB" w14:textId="77777777">
      <w:pPr>
        <w:pStyle w:val="Heading2"/>
      </w:pPr>
      <w:r>
        <w:t xml:space="preserve">Purpose </w:t>
      </w:r>
    </w:p>
    <w:p w:rsidR="002E7960" w:rsidRDefault="002E7960" w14:paraId="68EF5527" w14:textId="77777777">
      <w:pPr>
        <w:rPr>
          <w:sz w:val="24"/>
        </w:rPr>
      </w:pPr>
    </w:p>
    <w:p w:rsidR="00A53109" w:rsidRDefault="005A28DC" w14:paraId="40A2B0C1" w14:textId="77777777">
      <w:pPr>
        <w:rPr>
          <w:sz w:val="24"/>
        </w:rPr>
      </w:pPr>
      <w:r>
        <w:rPr>
          <w:sz w:val="24"/>
        </w:rPr>
        <w:t xml:space="preserve">FSA is requesting an extension </w:t>
      </w:r>
      <w:r w:rsidR="00E2777E">
        <w:rPr>
          <w:sz w:val="24"/>
        </w:rPr>
        <w:t xml:space="preserve">with a revision </w:t>
      </w:r>
      <w:r w:rsidR="00C03980">
        <w:rPr>
          <w:sz w:val="24"/>
        </w:rPr>
        <w:t xml:space="preserve">of the </w:t>
      </w:r>
      <w:r>
        <w:rPr>
          <w:sz w:val="24"/>
        </w:rPr>
        <w:t>currently approved information collection</w:t>
      </w:r>
      <w:r w:rsidR="005A77C1">
        <w:rPr>
          <w:sz w:val="24"/>
        </w:rPr>
        <w:t>.</w:t>
      </w:r>
    </w:p>
    <w:p w:rsidR="00176446" w:rsidRDefault="00176446" w14:paraId="3C63B20E" w14:textId="77777777">
      <w:pPr>
        <w:rPr>
          <w:sz w:val="24"/>
        </w:rPr>
      </w:pPr>
    </w:p>
    <w:p w:rsidR="002E7960" w:rsidRDefault="002E7960" w14:paraId="57B2AA09" w14:textId="77777777">
      <w:pPr>
        <w:rPr>
          <w:sz w:val="24"/>
          <w:u w:val="single"/>
        </w:rPr>
      </w:pPr>
      <w:r>
        <w:rPr>
          <w:sz w:val="24"/>
          <w:u w:val="single"/>
        </w:rPr>
        <w:t xml:space="preserve">Justification </w:t>
      </w:r>
    </w:p>
    <w:p w:rsidR="002E7960" w:rsidRDefault="002E7960" w14:paraId="7C320B22" w14:textId="77777777">
      <w:pPr>
        <w:rPr>
          <w:sz w:val="24"/>
        </w:rPr>
      </w:pPr>
    </w:p>
    <w:p w:rsidR="002E7960" w:rsidRDefault="002E7960" w14:paraId="26E21ED3" w14:textId="77777777">
      <w:pPr>
        <w:numPr>
          <w:ilvl w:val="0"/>
          <w:numId w:val="1"/>
        </w:numPr>
        <w:rPr>
          <w:b/>
          <w:sz w:val="24"/>
        </w:rPr>
      </w:pPr>
      <w:r>
        <w:rPr>
          <w:b/>
          <w:sz w:val="24"/>
        </w:rPr>
        <w:t>Explain the circumstances that make the collection of information necessary.</w:t>
      </w:r>
    </w:p>
    <w:p w:rsidR="002E7960" w:rsidRDefault="002E7960" w14:paraId="4BC547B6" w14:textId="77777777">
      <w:pPr>
        <w:rPr>
          <w:sz w:val="24"/>
        </w:rPr>
      </w:pPr>
    </w:p>
    <w:p w:rsidRPr="00D755C4" w:rsidR="002E7960" w:rsidRDefault="002E7960" w14:paraId="6A5D00C2" w14:textId="77777777">
      <w:pPr>
        <w:rPr>
          <w:sz w:val="24"/>
        </w:rPr>
      </w:pPr>
      <w:r>
        <w:rPr>
          <w:sz w:val="24"/>
        </w:rPr>
        <w:t xml:space="preserve">Section 1526 of the Food and Agriculture Action of 1981 [7 U.S.C. 2272] permits the Secretary of Agriculture to establish a program to use volunteers to perform a wide range of activities to carry out the programs of or supported by of </w:t>
      </w:r>
      <w:r w:rsidR="005713FC">
        <w:rPr>
          <w:sz w:val="24"/>
        </w:rPr>
        <w:t>USDA</w:t>
      </w:r>
      <w:r>
        <w:rPr>
          <w:sz w:val="24"/>
        </w:rPr>
        <w:t xml:space="preserve">.  </w:t>
      </w:r>
      <w:r w:rsidR="001F2754">
        <w:rPr>
          <w:sz w:val="24"/>
        </w:rPr>
        <w:t xml:space="preserve">Each </w:t>
      </w:r>
      <w:r w:rsidR="008D7FD6">
        <w:rPr>
          <w:sz w:val="24"/>
        </w:rPr>
        <w:t>USDA a</w:t>
      </w:r>
      <w:r>
        <w:rPr>
          <w:sz w:val="24"/>
        </w:rPr>
        <w:t>genc</w:t>
      </w:r>
      <w:r w:rsidR="001F2754">
        <w:rPr>
          <w:sz w:val="24"/>
        </w:rPr>
        <w:t>y</w:t>
      </w:r>
      <w:r>
        <w:rPr>
          <w:sz w:val="24"/>
        </w:rPr>
        <w:t xml:space="preserve"> </w:t>
      </w:r>
      <w:r w:rsidR="001F2754">
        <w:rPr>
          <w:sz w:val="24"/>
        </w:rPr>
        <w:t xml:space="preserve">is </w:t>
      </w:r>
      <w:r w:rsidR="008D7FD6">
        <w:rPr>
          <w:sz w:val="24"/>
        </w:rPr>
        <w:t xml:space="preserve">granted with </w:t>
      </w:r>
      <w:r>
        <w:rPr>
          <w:sz w:val="24"/>
        </w:rPr>
        <w:t>the authority to establish programs designed to provide educationally related work assignments for students in non-pay status.</w:t>
      </w:r>
      <w:r w:rsidR="00941AF4">
        <w:rPr>
          <w:sz w:val="24"/>
        </w:rPr>
        <w:t xml:space="preserve">  </w:t>
      </w:r>
      <w:r w:rsidR="005713FC">
        <w:rPr>
          <w:sz w:val="24"/>
        </w:rPr>
        <w:t>USDA</w:t>
      </w:r>
      <w:r>
        <w:rPr>
          <w:sz w:val="24"/>
        </w:rPr>
        <w:t>, Departmental Regulation</w:t>
      </w:r>
      <w:r w:rsidR="00C03980">
        <w:rPr>
          <w:sz w:val="24"/>
        </w:rPr>
        <w:t>-</w:t>
      </w:r>
      <w:r>
        <w:rPr>
          <w:sz w:val="24"/>
        </w:rPr>
        <w:t xml:space="preserve">4230-1 requires </w:t>
      </w:r>
      <w:r w:rsidRPr="00587436">
        <w:rPr>
          <w:sz w:val="24"/>
        </w:rPr>
        <w:t xml:space="preserve">documentation of service performed without compensation by persons who do not receive Federal appointment.  </w:t>
      </w:r>
      <w:r w:rsidR="004A376A">
        <w:rPr>
          <w:sz w:val="24"/>
        </w:rPr>
        <w:t xml:space="preserve">This information collection request </w:t>
      </w:r>
      <w:r>
        <w:rPr>
          <w:sz w:val="24"/>
        </w:rPr>
        <w:t xml:space="preserve">is necessary </w:t>
      </w:r>
      <w:proofErr w:type="gramStart"/>
      <w:r>
        <w:rPr>
          <w:sz w:val="24"/>
        </w:rPr>
        <w:t>in order to</w:t>
      </w:r>
      <w:proofErr w:type="gramEnd"/>
      <w:r>
        <w:rPr>
          <w:sz w:val="24"/>
        </w:rPr>
        <w:t xml:space="preserve"> continue implementation of the programs, which allows Agencies </w:t>
      </w:r>
      <w:r w:rsidRPr="00D755C4">
        <w:rPr>
          <w:sz w:val="24"/>
        </w:rPr>
        <w:t>to use volunteers to perform a wide range of activities to carry out the programs of or supported by the Agency.</w:t>
      </w:r>
    </w:p>
    <w:p w:rsidRPr="00D755C4" w:rsidR="00C03980" w:rsidRDefault="00C03980" w14:paraId="0CF3050C" w14:textId="77777777">
      <w:pPr>
        <w:rPr>
          <w:sz w:val="24"/>
        </w:rPr>
      </w:pPr>
    </w:p>
    <w:p w:rsidRPr="00D755C4" w:rsidR="00C03980" w:rsidP="00C03980" w:rsidRDefault="00C03980" w14:paraId="6215466B" w14:textId="77777777">
      <w:pPr>
        <w:rPr>
          <w:sz w:val="24"/>
        </w:rPr>
      </w:pPr>
      <w:r w:rsidRPr="00D755C4">
        <w:rPr>
          <w:sz w:val="24"/>
        </w:rPr>
        <w:t xml:space="preserve">Volunteers are permitted to perform a wide range of activities to carry out programs of or supported by the Agency.  While serving as </w:t>
      </w:r>
      <w:r w:rsidRPr="00D755C4" w:rsidR="005834EA">
        <w:rPr>
          <w:sz w:val="24"/>
        </w:rPr>
        <w:t>Farm Service Agency (FSA) or Risk Management Agency (RMA)</w:t>
      </w:r>
      <w:r w:rsidRPr="00D755C4">
        <w:rPr>
          <w:sz w:val="24"/>
        </w:rPr>
        <w:t xml:space="preserve"> volunteer, </w:t>
      </w:r>
      <w:proofErr w:type="gramStart"/>
      <w:r w:rsidRPr="00D755C4">
        <w:rPr>
          <w:sz w:val="24"/>
        </w:rPr>
        <w:t>each individual</w:t>
      </w:r>
      <w:proofErr w:type="gramEnd"/>
      <w:r w:rsidRPr="00D755C4">
        <w:rPr>
          <w:sz w:val="24"/>
        </w:rPr>
        <w:t xml:space="preserve"> is subject to the same responsibilities and guidelines for conduct to which Federal employees are expected to adhere.  These program(s) will provide a valuable service to the Agencies while allowing the participants to receive training, supervision</w:t>
      </w:r>
      <w:r w:rsidR="00A0257C">
        <w:rPr>
          <w:sz w:val="24"/>
        </w:rPr>
        <w:t>,</w:t>
      </w:r>
      <w:r w:rsidRPr="00D755C4">
        <w:rPr>
          <w:sz w:val="24"/>
        </w:rPr>
        <w:t xml:space="preserve"> and work experience. </w:t>
      </w:r>
    </w:p>
    <w:p w:rsidRPr="00D755C4" w:rsidR="00C03980" w:rsidP="00C03980" w:rsidRDefault="00C03980" w14:paraId="653B6563" w14:textId="77777777">
      <w:pPr>
        <w:rPr>
          <w:sz w:val="24"/>
        </w:rPr>
      </w:pPr>
    </w:p>
    <w:p w:rsidRPr="00D755C4" w:rsidR="00C03980" w:rsidP="00C03980" w:rsidRDefault="005834EA" w14:paraId="32AD8419" w14:textId="77777777">
      <w:pPr>
        <w:rPr>
          <w:sz w:val="24"/>
        </w:rPr>
      </w:pPr>
      <w:r w:rsidRPr="00D755C4">
        <w:rPr>
          <w:sz w:val="24"/>
        </w:rPr>
        <w:t>FSA</w:t>
      </w:r>
      <w:r w:rsidRPr="00D755C4" w:rsidR="00C03980">
        <w:rPr>
          <w:sz w:val="24"/>
        </w:rPr>
        <w:t xml:space="preserve"> H</w:t>
      </w:r>
      <w:r w:rsidR="00A82E3C">
        <w:rPr>
          <w:sz w:val="24"/>
        </w:rPr>
        <w:t xml:space="preserve">uman Resource </w:t>
      </w:r>
      <w:r w:rsidRPr="00D755C4" w:rsidR="00C03980">
        <w:rPr>
          <w:sz w:val="24"/>
        </w:rPr>
        <w:t>is responsible for determining how to document volunteer appointments (</w:t>
      </w:r>
      <w:r w:rsidR="004E13DB">
        <w:rPr>
          <w:sz w:val="24"/>
        </w:rPr>
        <w:t xml:space="preserve">for examples, </w:t>
      </w:r>
      <w:r w:rsidRPr="00D755C4" w:rsidR="00C03980">
        <w:rPr>
          <w:sz w:val="24"/>
        </w:rPr>
        <w:t xml:space="preserve">self-developed </w:t>
      </w:r>
      <w:r w:rsidRPr="00D755C4" w:rsidR="005B636E">
        <w:rPr>
          <w:sz w:val="24"/>
        </w:rPr>
        <w:t xml:space="preserve">forms, letters, </w:t>
      </w:r>
      <w:r w:rsidR="00623F10">
        <w:rPr>
          <w:sz w:val="24"/>
        </w:rPr>
        <w:t>and so on</w:t>
      </w:r>
      <w:r w:rsidR="004E13DB">
        <w:rPr>
          <w:sz w:val="24"/>
        </w:rPr>
        <w:t>)</w:t>
      </w:r>
      <w:r w:rsidRPr="00D755C4" w:rsidR="005B636E">
        <w:rPr>
          <w:sz w:val="24"/>
        </w:rPr>
        <w:t>.  However, a</w:t>
      </w:r>
      <w:r w:rsidRPr="00D755C4" w:rsidR="00C03980">
        <w:rPr>
          <w:sz w:val="24"/>
        </w:rPr>
        <w:t xml:space="preserve">gencies must clearly inform volunteers of the nature of their appointment with respect to service credit for leave or other employee benefits.  Agencies cannot use an official personnel folder for this purpose. </w:t>
      </w:r>
    </w:p>
    <w:p w:rsidRPr="00D755C4" w:rsidR="005A77C1" w:rsidRDefault="005A77C1" w14:paraId="45B17398" w14:textId="77777777">
      <w:pPr>
        <w:rPr>
          <w:sz w:val="24"/>
        </w:rPr>
      </w:pPr>
    </w:p>
    <w:p w:rsidRPr="00D755C4" w:rsidR="002E7960" w:rsidRDefault="002E7960" w14:paraId="43AC771E" w14:textId="77777777">
      <w:pPr>
        <w:numPr>
          <w:ilvl w:val="0"/>
          <w:numId w:val="1"/>
        </w:numPr>
        <w:rPr>
          <w:sz w:val="24"/>
        </w:rPr>
      </w:pPr>
      <w:r w:rsidRPr="004D7E6C">
        <w:rPr>
          <w:b/>
          <w:sz w:val="24"/>
        </w:rPr>
        <w:t>Indicate how, by whom and for what purpose the information is to be used</w:t>
      </w:r>
      <w:r w:rsidRPr="00D755C4">
        <w:rPr>
          <w:sz w:val="24"/>
        </w:rPr>
        <w:t>.</w:t>
      </w:r>
    </w:p>
    <w:p w:rsidRPr="00D755C4" w:rsidR="002E7960" w:rsidRDefault="002E7960" w14:paraId="4A629F20" w14:textId="77777777">
      <w:pPr>
        <w:rPr>
          <w:sz w:val="24"/>
        </w:rPr>
      </w:pPr>
    </w:p>
    <w:p w:rsidRPr="00D755C4" w:rsidR="002E7960" w:rsidRDefault="002E7960" w14:paraId="447F77AD" w14:textId="77777777">
      <w:pPr>
        <w:rPr>
          <w:sz w:val="24"/>
        </w:rPr>
      </w:pPr>
      <w:r w:rsidRPr="00D755C4">
        <w:rPr>
          <w:sz w:val="24"/>
        </w:rPr>
        <w:t xml:space="preserve">Those applicants who are accepted </w:t>
      </w:r>
      <w:r w:rsidRPr="00D755C4" w:rsidR="00D10184">
        <w:rPr>
          <w:sz w:val="24"/>
        </w:rPr>
        <w:t xml:space="preserve">in </w:t>
      </w:r>
      <w:r w:rsidRPr="00D755C4">
        <w:rPr>
          <w:sz w:val="24"/>
        </w:rPr>
        <w:t xml:space="preserve">the </w:t>
      </w:r>
      <w:r w:rsidRPr="00D755C4" w:rsidR="00C61682">
        <w:rPr>
          <w:sz w:val="24"/>
        </w:rPr>
        <w:t>p</w:t>
      </w:r>
      <w:r w:rsidRPr="00D755C4">
        <w:rPr>
          <w:sz w:val="24"/>
        </w:rPr>
        <w:t>rogram</w:t>
      </w:r>
      <w:r w:rsidR="00D755C4">
        <w:rPr>
          <w:sz w:val="24"/>
        </w:rPr>
        <w:t>s</w:t>
      </w:r>
      <w:r w:rsidRPr="00D755C4">
        <w:rPr>
          <w:sz w:val="24"/>
        </w:rPr>
        <w:t xml:space="preserve"> will complete the “</w:t>
      </w:r>
      <w:r w:rsidRPr="00D755C4" w:rsidR="00A53109">
        <w:rPr>
          <w:sz w:val="24"/>
        </w:rPr>
        <w:t xml:space="preserve">Service Agreement and </w:t>
      </w:r>
      <w:r w:rsidRPr="00D755C4" w:rsidR="002E571D">
        <w:rPr>
          <w:sz w:val="24"/>
        </w:rPr>
        <w:t>Attendance Record</w:t>
      </w:r>
      <w:r w:rsidRPr="00D755C4">
        <w:rPr>
          <w:sz w:val="24"/>
        </w:rPr>
        <w:t xml:space="preserve">”.  The programs will be used by </w:t>
      </w:r>
      <w:r w:rsidRPr="00D755C4" w:rsidR="005B636E">
        <w:rPr>
          <w:sz w:val="24"/>
        </w:rPr>
        <w:t>FSA and RMA</w:t>
      </w:r>
      <w:r w:rsidRPr="00D755C4">
        <w:rPr>
          <w:sz w:val="24"/>
        </w:rPr>
        <w:t xml:space="preserve"> in Washington, DC, State, Local and Regional Offices.  </w:t>
      </w:r>
      <w:r w:rsidRPr="00D755C4" w:rsidR="00C03980">
        <w:rPr>
          <w:sz w:val="24"/>
        </w:rPr>
        <w:t>F</w:t>
      </w:r>
      <w:r w:rsidRPr="00D755C4" w:rsidR="005B636E">
        <w:rPr>
          <w:sz w:val="24"/>
        </w:rPr>
        <w:t>SA and RMA</w:t>
      </w:r>
      <w:r w:rsidRPr="00D755C4" w:rsidR="00C03980">
        <w:rPr>
          <w:sz w:val="24"/>
        </w:rPr>
        <w:t xml:space="preserve"> </w:t>
      </w:r>
      <w:r w:rsidRPr="00D755C4" w:rsidR="00A83D75">
        <w:rPr>
          <w:sz w:val="24"/>
        </w:rPr>
        <w:t>will use the recorded</w:t>
      </w:r>
      <w:r w:rsidRPr="00D755C4">
        <w:rPr>
          <w:sz w:val="24"/>
        </w:rPr>
        <w:t xml:space="preserve"> information to respond to request</w:t>
      </w:r>
      <w:r w:rsidRPr="00D755C4" w:rsidR="00A83D75">
        <w:rPr>
          <w:sz w:val="24"/>
        </w:rPr>
        <w:t>s</w:t>
      </w:r>
      <w:r w:rsidRPr="00D755C4">
        <w:rPr>
          <w:sz w:val="24"/>
        </w:rPr>
        <w:t xml:space="preserve"> for information </w:t>
      </w:r>
      <w:r w:rsidRPr="00D755C4" w:rsidR="00A83D75">
        <w:rPr>
          <w:sz w:val="24"/>
        </w:rPr>
        <w:t>on volunteers from the USDA Office of Human Resources</w:t>
      </w:r>
      <w:r w:rsidRPr="00D755C4" w:rsidR="00132B66">
        <w:rPr>
          <w:sz w:val="24"/>
        </w:rPr>
        <w:t xml:space="preserve"> Management</w:t>
      </w:r>
      <w:r w:rsidRPr="00D755C4">
        <w:rPr>
          <w:sz w:val="24"/>
        </w:rPr>
        <w:t xml:space="preserve">.  </w:t>
      </w:r>
    </w:p>
    <w:p w:rsidRPr="00D755C4" w:rsidR="00C03980" w:rsidRDefault="00C03980" w14:paraId="691EF4A6" w14:textId="77777777">
      <w:pPr>
        <w:rPr>
          <w:sz w:val="24"/>
        </w:rPr>
      </w:pPr>
    </w:p>
    <w:p w:rsidRPr="00D755C4" w:rsidR="00A53109" w:rsidP="00A53109" w:rsidRDefault="00A53109" w14:paraId="639C651C" w14:textId="77777777">
      <w:pPr>
        <w:rPr>
          <w:sz w:val="24"/>
        </w:rPr>
      </w:pPr>
      <w:r w:rsidRPr="00EF54A3">
        <w:rPr>
          <w:b/>
          <w:sz w:val="24"/>
        </w:rPr>
        <w:t>Student Volunteer Program Service Agreement</w:t>
      </w:r>
      <w:r w:rsidRPr="00EF54A3" w:rsidR="005B636E">
        <w:rPr>
          <w:b/>
          <w:sz w:val="24"/>
        </w:rPr>
        <w:t xml:space="preserve"> (AD-2022)</w:t>
      </w:r>
      <w:r w:rsidRPr="00EF54A3" w:rsidR="00D755C4">
        <w:rPr>
          <w:b/>
          <w:sz w:val="24"/>
        </w:rPr>
        <w:t xml:space="preserve"> </w:t>
      </w:r>
      <w:r w:rsidRPr="00EF54A3" w:rsidR="005B636E">
        <w:rPr>
          <w:b/>
          <w:sz w:val="24"/>
        </w:rPr>
        <w:t xml:space="preserve">is </w:t>
      </w:r>
      <w:r w:rsidRPr="00EF54A3" w:rsidR="00D755C4">
        <w:rPr>
          <w:b/>
          <w:sz w:val="24"/>
        </w:rPr>
        <w:t>used</w:t>
      </w:r>
      <w:r w:rsidR="00D755C4">
        <w:rPr>
          <w:sz w:val="24"/>
        </w:rPr>
        <w:t xml:space="preserve"> </w:t>
      </w:r>
      <w:r w:rsidRPr="00D755C4">
        <w:rPr>
          <w:sz w:val="24"/>
        </w:rPr>
        <w:t xml:space="preserve">to document acceptance of the conditions of program and work assignments.  The volunteer reviews this form, </w:t>
      </w:r>
      <w:proofErr w:type="gramStart"/>
      <w:r w:rsidRPr="00D755C4">
        <w:rPr>
          <w:sz w:val="24"/>
        </w:rPr>
        <w:t>signs</w:t>
      </w:r>
      <w:proofErr w:type="gramEnd"/>
      <w:r w:rsidRPr="00D755C4">
        <w:rPr>
          <w:sz w:val="24"/>
        </w:rPr>
        <w:t xml:space="preserve"> and dates it and provides some basic demographic information to document that he/she understands the program’s conditions of service.  This service agreement is only used fo</w:t>
      </w:r>
      <w:r w:rsidR="00D755C4">
        <w:rPr>
          <w:sz w:val="24"/>
        </w:rPr>
        <w:t xml:space="preserve">r students without sponsorship.  It is estimated 0.25 hours to complete the agreement. </w:t>
      </w:r>
      <w:r w:rsidRPr="00D755C4">
        <w:rPr>
          <w:sz w:val="24"/>
        </w:rPr>
        <w:t xml:space="preserve"> </w:t>
      </w:r>
    </w:p>
    <w:p w:rsidRPr="00D755C4" w:rsidR="00A53109" w:rsidP="00A53109" w:rsidRDefault="00A53109" w14:paraId="01DFD717" w14:textId="77777777">
      <w:pPr>
        <w:rPr>
          <w:sz w:val="24"/>
        </w:rPr>
      </w:pPr>
    </w:p>
    <w:p w:rsidR="00A53109" w:rsidP="00A53109" w:rsidRDefault="00A53109" w14:paraId="034B40C3" w14:textId="77777777">
      <w:pPr>
        <w:rPr>
          <w:sz w:val="24"/>
        </w:rPr>
      </w:pPr>
      <w:r w:rsidRPr="00EF54A3">
        <w:rPr>
          <w:b/>
          <w:sz w:val="24"/>
        </w:rPr>
        <w:t>Individual Volunteer Program Service Agreement</w:t>
      </w:r>
      <w:r w:rsidRPr="00EF54A3" w:rsidR="005B636E">
        <w:rPr>
          <w:b/>
          <w:sz w:val="24"/>
        </w:rPr>
        <w:t xml:space="preserve"> (AD-2023)</w:t>
      </w:r>
      <w:r w:rsidRPr="00D755C4">
        <w:rPr>
          <w:sz w:val="24"/>
        </w:rPr>
        <w:t xml:space="preserve"> </w:t>
      </w:r>
      <w:r w:rsidRPr="00D755C4" w:rsidR="005B636E">
        <w:rPr>
          <w:sz w:val="24"/>
        </w:rPr>
        <w:t xml:space="preserve">is </w:t>
      </w:r>
      <w:r w:rsidR="00EF54A3">
        <w:rPr>
          <w:sz w:val="24"/>
        </w:rPr>
        <w:t xml:space="preserve">used </w:t>
      </w:r>
      <w:r w:rsidRPr="00D755C4">
        <w:rPr>
          <w:sz w:val="24"/>
        </w:rPr>
        <w:t xml:space="preserve">to document acceptance of the conditions of program and work assignments.  The volunteer reviews this </w:t>
      </w:r>
      <w:r>
        <w:rPr>
          <w:sz w:val="24"/>
        </w:rPr>
        <w:t xml:space="preserve">form, </w:t>
      </w:r>
      <w:proofErr w:type="gramStart"/>
      <w:r>
        <w:rPr>
          <w:sz w:val="24"/>
        </w:rPr>
        <w:t>signs</w:t>
      </w:r>
      <w:proofErr w:type="gramEnd"/>
      <w:r>
        <w:rPr>
          <w:sz w:val="24"/>
        </w:rPr>
        <w:t xml:space="preserve"> and dates it and provides some basic demographic information to document that he/she understands the program’s conditions of service.  This service agreement is only used for individuals without sponsorship.  </w:t>
      </w:r>
      <w:r w:rsidR="00D755C4">
        <w:rPr>
          <w:sz w:val="24"/>
        </w:rPr>
        <w:t xml:space="preserve">It is estimated 0.25 hours to complete the individual agreement. </w:t>
      </w:r>
    </w:p>
    <w:p w:rsidR="00A53109" w:rsidP="00A53109" w:rsidRDefault="00A53109" w14:paraId="79001D2E" w14:textId="77777777">
      <w:pPr>
        <w:rPr>
          <w:sz w:val="24"/>
        </w:rPr>
      </w:pPr>
    </w:p>
    <w:p w:rsidR="00A53109" w:rsidP="00A53109" w:rsidRDefault="00A53109" w14:paraId="146C6239" w14:textId="77777777">
      <w:pPr>
        <w:rPr>
          <w:sz w:val="24"/>
        </w:rPr>
      </w:pPr>
      <w:r>
        <w:rPr>
          <w:b/>
          <w:sz w:val="24"/>
        </w:rPr>
        <w:t>Sponsored Volunteer Program Service Agreement</w:t>
      </w:r>
      <w:r w:rsidR="005B636E">
        <w:rPr>
          <w:b/>
          <w:sz w:val="24"/>
        </w:rPr>
        <w:t xml:space="preserve"> (AD-2024)</w:t>
      </w:r>
      <w:r w:rsidR="00D755C4">
        <w:rPr>
          <w:b/>
          <w:sz w:val="24"/>
        </w:rPr>
        <w:t xml:space="preserve"> is used </w:t>
      </w:r>
      <w:r>
        <w:rPr>
          <w:sz w:val="24"/>
        </w:rPr>
        <w:t xml:space="preserve">to document acceptance of the conditions of program and work assignments.  The sponsoring organization and the volunteer </w:t>
      </w:r>
      <w:proofErr w:type="gramStart"/>
      <w:r>
        <w:rPr>
          <w:sz w:val="24"/>
        </w:rPr>
        <w:t>reviews</w:t>
      </w:r>
      <w:proofErr w:type="gramEnd"/>
      <w:r>
        <w:rPr>
          <w:sz w:val="24"/>
        </w:rPr>
        <w:t xml:space="preserve"> this form, signs and dates it and provides some basic demographic information to document that he/she understands the program’s conditions of service.  </w:t>
      </w:r>
      <w:r w:rsidR="00D755C4">
        <w:rPr>
          <w:sz w:val="24"/>
        </w:rPr>
        <w:t>It is estimated 0</w:t>
      </w:r>
      <w:r>
        <w:rPr>
          <w:sz w:val="24"/>
        </w:rPr>
        <w:t xml:space="preserve">.25 hours </w:t>
      </w:r>
      <w:r w:rsidR="00D755C4">
        <w:rPr>
          <w:sz w:val="24"/>
        </w:rPr>
        <w:t xml:space="preserve">to complete the agreement. </w:t>
      </w:r>
      <w:r>
        <w:rPr>
          <w:sz w:val="24"/>
        </w:rPr>
        <w:t xml:space="preserve"> </w:t>
      </w:r>
    </w:p>
    <w:p w:rsidR="00A53109" w:rsidP="00A53109" w:rsidRDefault="00A53109" w14:paraId="1D00E1ED" w14:textId="77777777">
      <w:pPr>
        <w:rPr>
          <w:b/>
          <w:sz w:val="24"/>
        </w:rPr>
      </w:pPr>
    </w:p>
    <w:p w:rsidR="00EF0A13" w:rsidRDefault="002E7960" w14:paraId="45E803EF" w14:textId="77777777">
      <w:pPr>
        <w:rPr>
          <w:sz w:val="24"/>
        </w:rPr>
      </w:pPr>
      <w:r>
        <w:rPr>
          <w:b/>
          <w:sz w:val="24"/>
        </w:rPr>
        <w:t>Volunteer Attendance Record</w:t>
      </w:r>
      <w:r w:rsidR="00E77535">
        <w:rPr>
          <w:b/>
          <w:sz w:val="24"/>
        </w:rPr>
        <w:t xml:space="preserve"> (AD-2025)</w:t>
      </w:r>
      <w:r w:rsidR="002C7691">
        <w:rPr>
          <w:b/>
          <w:sz w:val="24"/>
        </w:rPr>
        <w:t xml:space="preserve"> </w:t>
      </w:r>
      <w:r w:rsidRPr="005B636E" w:rsidR="005B636E">
        <w:rPr>
          <w:sz w:val="24"/>
        </w:rPr>
        <w:t xml:space="preserve">is </w:t>
      </w:r>
      <w:r w:rsidR="002C7691">
        <w:rPr>
          <w:sz w:val="24"/>
        </w:rPr>
        <w:t xml:space="preserve">used </w:t>
      </w:r>
      <w:r>
        <w:rPr>
          <w:sz w:val="24"/>
        </w:rPr>
        <w:t xml:space="preserve">to document time and attendance of the volunteer.  </w:t>
      </w:r>
      <w:r w:rsidR="0060174F">
        <w:rPr>
          <w:sz w:val="24"/>
        </w:rPr>
        <w:t>Each</w:t>
      </w:r>
      <w:r>
        <w:rPr>
          <w:sz w:val="24"/>
        </w:rPr>
        <w:t xml:space="preserve"> volunteer </w:t>
      </w:r>
      <w:r w:rsidR="00D771D2">
        <w:rPr>
          <w:sz w:val="24"/>
        </w:rPr>
        <w:t xml:space="preserve">completes top portion of this form and </w:t>
      </w:r>
      <w:r>
        <w:rPr>
          <w:sz w:val="24"/>
        </w:rPr>
        <w:t>document</w:t>
      </w:r>
      <w:r w:rsidR="00D771D2">
        <w:rPr>
          <w:sz w:val="24"/>
        </w:rPr>
        <w:t xml:space="preserve">s </w:t>
      </w:r>
      <w:r w:rsidR="0060174F">
        <w:rPr>
          <w:sz w:val="24"/>
        </w:rPr>
        <w:t xml:space="preserve">work </w:t>
      </w:r>
      <w:r w:rsidR="00D771D2">
        <w:rPr>
          <w:sz w:val="24"/>
        </w:rPr>
        <w:t>date</w:t>
      </w:r>
      <w:r w:rsidR="0060174F">
        <w:rPr>
          <w:sz w:val="24"/>
        </w:rPr>
        <w:t>s</w:t>
      </w:r>
      <w:r w:rsidR="00D771D2">
        <w:rPr>
          <w:sz w:val="24"/>
        </w:rPr>
        <w:t xml:space="preserve">, arrival and departure times, number of hours worked and </w:t>
      </w:r>
      <w:r w:rsidR="0060174F">
        <w:rPr>
          <w:sz w:val="24"/>
        </w:rPr>
        <w:t xml:space="preserve">duty </w:t>
      </w:r>
      <w:r>
        <w:rPr>
          <w:sz w:val="24"/>
        </w:rPr>
        <w:t>location.</w:t>
      </w:r>
      <w:r>
        <w:rPr>
          <w:b/>
          <w:sz w:val="24"/>
        </w:rPr>
        <w:t xml:space="preserve">  </w:t>
      </w:r>
      <w:r w:rsidRPr="00D755C4" w:rsidR="00D755C4">
        <w:rPr>
          <w:sz w:val="24"/>
        </w:rPr>
        <w:t>It is estimated 0.25 hours to complete the attendance record.</w:t>
      </w:r>
      <w:r>
        <w:rPr>
          <w:sz w:val="24"/>
        </w:rPr>
        <w:t xml:space="preserve">  </w:t>
      </w:r>
      <w:r w:rsidR="00D10184">
        <w:rPr>
          <w:sz w:val="24"/>
        </w:rPr>
        <w:t xml:space="preserve">The “Attendance Record” will serve as the volunteer’s official attendance documentation.  </w:t>
      </w:r>
    </w:p>
    <w:p w:rsidR="00533435" w:rsidRDefault="00533435" w14:paraId="70EBC28F" w14:textId="77777777">
      <w:pPr>
        <w:rPr>
          <w:sz w:val="24"/>
        </w:rPr>
      </w:pPr>
    </w:p>
    <w:p w:rsidRPr="00EF0A13" w:rsidR="00EF0A13" w:rsidRDefault="00EF0A13" w14:paraId="1F93E6E1" w14:textId="77777777">
      <w:pPr>
        <w:rPr>
          <w:sz w:val="24"/>
        </w:rPr>
      </w:pPr>
      <w:r w:rsidRPr="00EF0A13">
        <w:rPr>
          <w:b/>
          <w:sz w:val="24"/>
        </w:rPr>
        <w:t>Volu</w:t>
      </w:r>
      <w:r w:rsidR="002C7691">
        <w:rPr>
          <w:b/>
          <w:sz w:val="24"/>
        </w:rPr>
        <w:t xml:space="preserve">nteer Program Report (AD-2052) </w:t>
      </w:r>
      <w:r>
        <w:rPr>
          <w:sz w:val="24"/>
        </w:rPr>
        <w:t xml:space="preserve">is </w:t>
      </w:r>
      <w:r w:rsidR="002C7691">
        <w:rPr>
          <w:sz w:val="24"/>
        </w:rPr>
        <w:t xml:space="preserve">used </w:t>
      </w:r>
      <w:r>
        <w:rPr>
          <w:sz w:val="24"/>
        </w:rPr>
        <w:t xml:space="preserve">to identify </w:t>
      </w:r>
      <w:r w:rsidR="005B636E">
        <w:rPr>
          <w:sz w:val="24"/>
        </w:rPr>
        <w:t xml:space="preserve">mid-year and annual volunteer hours and demographics. </w:t>
      </w:r>
      <w:r w:rsidR="002C7691">
        <w:rPr>
          <w:sz w:val="24"/>
        </w:rPr>
        <w:t xml:space="preserve"> </w:t>
      </w:r>
      <w:r w:rsidR="00D755C4">
        <w:rPr>
          <w:sz w:val="24"/>
        </w:rPr>
        <w:t xml:space="preserve">It is estimated </w:t>
      </w:r>
      <w:r w:rsidR="004A4E12">
        <w:rPr>
          <w:sz w:val="24"/>
        </w:rPr>
        <w:t>0</w:t>
      </w:r>
      <w:r w:rsidRPr="005834EA" w:rsidR="005834EA">
        <w:rPr>
          <w:sz w:val="24"/>
        </w:rPr>
        <w:t xml:space="preserve">.25 hours </w:t>
      </w:r>
      <w:r w:rsidR="00D755C4">
        <w:rPr>
          <w:sz w:val="24"/>
        </w:rPr>
        <w:t xml:space="preserve">to complete the report. </w:t>
      </w:r>
    </w:p>
    <w:p w:rsidR="00A53109" w:rsidRDefault="00A53109" w14:paraId="080D1431" w14:textId="77777777">
      <w:pPr>
        <w:rPr>
          <w:sz w:val="24"/>
        </w:rPr>
      </w:pPr>
    </w:p>
    <w:p w:rsidR="00D755C4" w:rsidP="00D755C4" w:rsidRDefault="005B636E" w14:paraId="78CC5618" w14:textId="77777777">
      <w:pPr>
        <w:rPr>
          <w:sz w:val="24"/>
        </w:rPr>
      </w:pPr>
      <w:r>
        <w:rPr>
          <w:sz w:val="24"/>
        </w:rPr>
        <w:t>The Human Resources</w:t>
      </w:r>
      <w:r w:rsidR="005A77C1">
        <w:rPr>
          <w:sz w:val="24"/>
        </w:rPr>
        <w:t xml:space="preserve"> staff requires volunteers to read, sign, </w:t>
      </w:r>
      <w:r w:rsidR="000A1A49">
        <w:rPr>
          <w:sz w:val="24"/>
        </w:rPr>
        <w:t>and date</w:t>
      </w:r>
      <w:r w:rsidR="005A77C1">
        <w:rPr>
          <w:sz w:val="24"/>
        </w:rPr>
        <w:t xml:space="preserve"> a “Program Service Agreement” explaining the </w:t>
      </w:r>
      <w:r w:rsidR="000A1A49">
        <w:rPr>
          <w:sz w:val="24"/>
        </w:rPr>
        <w:t>conditions</w:t>
      </w:r>
      <w:r w:rsidR="005A77C1">
        <w:rPr>
          <w:sz w:val="24"/>
        </w:rPr>
        <w:t xml:space="preserve"> or limitation of acceptance of </w:t>
      </w:r>
      <w:r w:rsidR="000A1A49">
        <w:rPr>
          <w:sz w:val="24"/>
        </w:rPr>
        <w:t>assignments</w:t>
      </w:r>
      <w:r w:rsidR="005A77C1">
        <w:rPr>
          <w:sz w:val="24"/>
        </w:rPr>
        <w:t xml:space="preserve">.  The “Service Agreement” will serve as the volunteer’s official records </w:t>
      </w:r>
      <w:r w:rsidR="000A1A49">
        <w:rPr>
          <w:sz w:val="24"/>
        </w:rPr>
        <w:t>of</w:t>
      </w:r>
      <w:r w:rsidR="005A77C1">
        <w:rPr>
          <w:sz w:val="24"/>
        </w:rPr>
        <w:t xml:space="preserve"> appointment of service. </w:t>
      </w:r>
      <w:r w:rsidR="004A4E12">
        <w:rPr>
          <w:sz w:val="24"/>
        </w:rPr>
        <w:t xml:space="preserve"> </w:t>
      </w:r>
    </w:p>
    <w:p w:rsidR="00D755C4" w:rsidP="00D755C4" w:rsidRDefault="00D755C4" w14:paraId="520FBCB2" w14:textId="77777777">
      <w:pPr>
        <w:rPr>
          <w:sz w:val="24"/>
        </w:rPr>
      </w:pPr>
    </w:p>
    <w:p w:rsidR="00D755C4" w:rsidP="00D755C4" w:rsidRDefault="00D755C4" w14:paraId="40C6DABF" w14:textId="77777777">
      <w:pPr>
        <w:rPr>
          <w:sz w:val="24"/>
        </w:rPr>
      </w:pPr>
      <w:r>
        <w:rPr>
          <w:sz w:val="24"/>
        </w:rPr>
        <w:t xml:space="preserve">The estimated number of respondents are 20 in this collection. </w:t>
      </w:r>
    </w:p>
    <w:p w:rsidR="00D755C4" w:rsidRDefault="00D755C4" w14:paraId="27C2A250" w14:textId="77777777">
      <w:pPr>
        <w:rPr>
          <w:b/>
          <w:sz w:val="24"/>
        </w:rPr>
      </w:pPr>
    </w:p>
    <w:p w:rsidR="002E7960" w:rsidP="00C61682" w:rsidRDefault="002E7960" w14:paraId="70D99121" w14:textId="77777777">
      <w:pPr>
        <w:keepNext/>
        <w:numPr>
          <w:ilvl w:val="0"/>
          <w:numId w:val="1"/>
        </w:numPr>
        <w:rPr>
          <w:b/>
          <w:sz w:val="24"/>
        </w:rPr>
      </w:pPr>
      <w:r>
        <w:rPr>
          <w:b/>
          <w:sz w:val="24"/>
        </w:rPr>
        <w:t xml:space="preserve">Use of information technology. </w:t>
      </w:r>
    </w:p>
    <w:p w:rsidR="002E7960" w:rsidP="00C61682" w:rsidRDefault="002E7960" w14:paraId="65A1966C" w14:textId="77777777">
      <w:pPr>
        <w:keepNext/>
        <w:rPr>
          <w:b/>
          <w:sz w:val="24"/>
        </w:rPr>
      </w:pPr>
    </w:p>
    <w:p w:rsidR="002E7960" w:rsidP="00C61682" w:rsidRDefault="00D771D2" w14:paraId="03149BC2" w14:textId="77777777">
      <w:pPr>
        <w:keepNext/>
        <w:rPr>
          <w:sz w:val="24"/>
        </w:rPr>
      </w:pPr>
      <w:r w:rsidRPr="00D62196">
        <w:rPr>
          <w:sz w:val="24"/>
        </w:rPr>
        <w:t xml:space="preserve">Documents require signatures </w:t>
      </w:r>
      <w:r w:rsidRPr="00D62196" w:rsidR="00D62196">
        <w:rPr>
          <w:sz w:val="24"/>
        </w:rPr>
        <w:t>before</w:t>
      </w:r>
      <w:r w:rsidRPr="00D62196">
        <w:rPr>
          <w:sz w:val="24"/>
        </w:rPr>
        <w:t xml:space="preserve"> customers will </w:t>
      </w:r>
      <w:r w:rsidRPr="00D62196" w:rsidR="00084A3F">
        <w:rPr>
          <w:sz w:val="24"/>
        </w:rPr>
        <w:t xml:space="preserve">be required </w:t>
      </w:r>
      <w:r w:rsidRPr="00D62196">
        <w:rPr>
          <w:sz w:val="24"/>
        </w:rPr>
        <w:t xml:space="preserve">to </w:t>
      </w:r>
      <w:r w:rsidRPr="00D62196" w:rsidR="00D62196">
        <w:rPr>
          <w:sz w:val="24"/>
        </w:rPr>
        <w:t xml:space="preserve">send </w:t>
      </w:r>
      <w:r w:rsidRPr="00D62196" w:rsidR="009A1BA9">
        <w:rPr>
          <w:sz w:val="24"/>
        </w:rPr>
        <w:t>or deliver</w:t>
      </w:r>
      <w:r w:rsidRPr="00D62196">
        <w:rPr>
          <w:sz w:val="24"/>
        </w:rPr>
        <w:t xml:space="preserve"> completed documents to appropriate office</w:t>
      </w:r>
      <w:r w:rsidRPr="00D62196" w:rsidR="002E7960">
        <w:rPr>
          <w:sz w:val="24"/>
        </w:rPr>
        <w:t xml:space="preserve">. </w:t>
      </w:r>
      <w:r w:rsidRPr="00D62196" w:rsidR="00084A3F">
        <w:rPr>
          <w:sz w:val="24"/>
        </w:rPr>
        <w:t xml:space="preserve"> </w:t>
      </w:r>
      <w:r w:rsidR="00A0257C">
        <w:rPr>
          <w:sz w:val="24"/>
        </w:rPr>
        <w:t xml:space="preserve">The </w:t>
      </w:r>
      <w:r w:rsidRPr="00D62196" w:rsidR="00084A3F">
        <w:rPr>
          <w:sz w:val="24"/>
        </w:rPr>
        <w:t>e-</w:t>
      </w:r>
      <w:r w:rsidR="00A0257C">
        <w:rPr>
          <w:sz w:val="24"/>
        </w:rPr>
        <w:t>F</w:t>
      </w:r>
      <w:r w:rsidRPr="00D62196" w:rsidR="00084A3F">
        <w:rPr>
          <w:sz w:val="24"/>
        </w:rPr>
        <w:t xml:space="preserve">orms website is </w:t>
      </w:r>
      <w:r w:rsidR="00D10184">
        <w:rPr>
          <w:sz w:val="24"/>
        </w:rPr>
        <w:t xml:space="preserve">at </w:t>
      </w:r>
      <w:hyperlink w:history="1" r:id="rId8">
        <w:r w:rsidRPr="00293EC1" w:rsidR="00E2777E">
          <w:rPr>
            <w:rStyle w:val="Hyperlink"/>
            <w:sz w:val="24"/>
          </w:rPr>
          <w:t>http://forms.sc.egov.usda.gov/eForms/welcomeAction.do?Home</w:t>
        </w:r>
      </w:hyperlink>
      <w:r w:rsidR="00D10184">
        <w:rPr>
          <w:sz w:val="24"/>
        </w:rPr>
        <w:t>.</w:t>
      </w:r>
    </w:p>
    <w:p w:rsidR="00533435" w:rsidRDefault="00533435" w14:paraId="48A811E1" w14:textId="77777777">
      <w:pPr>
        <w:rPr>
          <w:b/>
          <w:sz w:val="24"/>
        </w:rPr>
      </w:pPr>
    </w:p>
    <w:p w:rsidR="002E7960" w:rsidRDefault="002E7960" w14:paraId="72C2CB9D" w14:textId="77777777">
      <w:pPr>
        <w:numPr>
          <w:ilvl w:val="0"/>
          <w:numId w:val="1"/>
        </w:numPr>
        <w:rPr>
          <w:b/>
          <w:sz w:val="24"/>
        </w:rPr>
      </w:pPr>
      <w:r>
        <w:rPr>
          <w:b/>
          <w:sz w:val="24"/>
        </w:rPr>
        <w:t xml:space="preserve">Describe efforts to identify duplication. </w:t>
      </w:r>
    </w:p>
    <w:p w:rsidR="002E7960" w:rsidRDefault="002E7960" w14:paraId="360A45F0" w14:textId="77777777">
      <w:pPr>
        <w:rPr>
          <w:b/>
          <w:sz w:val="24"/>
        </w:rPr>
      </w:pPr>
    </w:p>
    <w:p w:rsidR="002E7960" w:rsidRDefault="002E7960" w14:paraId="4329E46D" w14:textId="77777777">
      <w:pPr>
        <w:pStyle w:val="BodyText"/>
      </w:pPr>
      <w:r w:rsidRPr="00D62196">
        <w:t>In compliance with OMB requirements</w:t>
      </w:r>
      <w:r w:rsidRPr="00D62196" w:rsidR="008B7920">
        <w:t>,</w:t>
      </w:r>
      <w:r w:rsidRPr="00D62196">
        <w:t xml:space="preserve"> FSA is requesting approval of </w:t>
      </w:r>
      <w:r w:rsidR="00A53109">
        <w:t>four</w:t>
      </w:r>
      <w:r w:rsidR="001F2754">
        <w:t xml:space="preserve"> </w:t>
      </w:r>
      <w:r w:rsidRPr="00D62196">
        <w:t>form</w:t>
      </w:r>
      <w:r w:rsidR="00A53109">
        <w:t>s</w:t>
      </w:r>
      <w:r w:rsidRPr="00D62196">
        <w:t xml:space="preserve"> which may </w:t>
      </w:r>
      <w:r w:rsidRPr="00D62196" w:rsidR="005713FC">
        <w:t>be used by other entities.</w:t>
      </w:r>
      <w:r w:rsidR="005713FC">
        <w:t xml:space="preserve">  The FSA</w:t>
      </w:r>
      <w:r>
        <w:t xml:space="preserve"> Human Resources Division has reviewed the information required under this collection to ensure that no extraneous or unnecessary duplicate information is being collected. </w:t>
      </w:r>
      <w:r w:rsidR="001F2754">
        <w:t xml:space="preserve"> </w:t>
      </w:r>
    </w:p>
    <w:p w:rsidR="002E7960" w:rsidRDefault="002E7960" w14:paraId="392CF414" w14:textId="77777777">
      <w:pPr>
        <w:rPr>
          <w:sz w:val="24"/>
        </w:rPr>
      </w:pPr>
    </w:p>
    <w:p w:rsidR="002E7960" w:rsidRDefault="002E7960" w14:paraId="0C9C6BE0" w14:textId="77777777">
      <w:pPr>
        <w:numPr>
          <w:ilvl w:val="0"/>
          <w:numId w:val="1"/>
        </w:numPr>
        <w:rPr>
          <w:b/>
          <w:sz w:val="24"/>
        </w:rPr>
      </w:pPr>
      <w:r>
        <w:rPr>
          <w:b/>
          <w:sz w:val="24"/>
        </w:rPr>
        <w:t>Methods to minimize burden on small business or other small entities.</w:t>
      </w:r>
    </w:p>
    <w:p w:rsidR="002E7960" w:rsidRDefault="002E7960" w14:paraId="67E32439" w14:textId="77777777">
      <w:pPr>
        <w:rPr>
          <w:sz w:val="24"/>
        </w:rPr>
      </w:pPr>
    </w:p>
    <w:p w:rsidR="002E7960" w:rsidRDefault="002E7960" w14:paraId="0FF19339" w14:textId="77777777">
      <w:pPr>
        <w:rPr>
          <w:sz w:val="24"/>
        </w:rPr>
      </w:pPr>
      <w:r>
        <w:rPr>
          <w:sz w:val="24"/>
        </w:rPr>
        <w:t xml:space="preserve">The forms for this program are required of all volunteers (students, </w:t>
      </w:r>
      <w:proofErr w:type="gramStart"/>
      <w:r>
        <w:rPr>
          <w:sz w:val="24"/>
        </w:rPr>
        <w:t>individuals</w:t>
      </w:r>
      <w:proofErr w:type="gramEnd"/>
      <w:r>
        <w:rPr>
          <w:sz w:val="24"/>
        </w:rPr>
        <w:t xml:space="preserve"> and</w:t>
      </w:r>
      <w:r w:rsidR="00A53109">
        <w:rPr>
          <w:sz w:val="24"/>
        </w:rPr>
        <w:t xml:space="preserve"> </w:t>
      </w:r>
      <w:r>
        <w:rPr>
          <w:sz w:val="24"/>
        </w:rPr>
        <w:t xml:space="preserve">sponsored organizations).  There </w:t>
      </w:r>
      <w:r w:rsidR="007B1468">
        <w:rPr>
          <w:sz w:val="24"/>
        </w:rPr>
        <w:t>is</w:t>
      </w:r>
      <w:r>
        <w:rPr>
          <w:sz w:val="24"/>
        </w:rPr>
        <w:t xml:space="preserve"> no additional burden being placed on a business of any </w:t>
      </w:r>
      <w:proofErr w:type="gramStart"/>
      <w:r>
        <w:rPr>
          <w:sz w:val="24"/>
        </w:rPr>
        <w:t>particular size</w:t>
      </w:r>
      <w:proofErr w:type="gramEnd"/>
      <w:r>
        <w:rPr>
          <w:sz w:val="24"/>
        </w:rPr>
        <w:t>.  F</w:t>
      </w:r>
      <w:r w:rsidR="005B636E">
        <w:rPr>
          <w:sz w:val="24"/>
        </w:rPr>
        <w:t>SA and RMA</w:t>
      </w:r>
      <w:r>
        <w:rPr>
          <w:sz w:val="24"/>
        </w:rPr>
        <w:t xml:space="preserve"> would be unable to document service performed without compensation by persons in the program if this information were not collected for each volunteer.  </w:t>
      </w:r>
    </w:p>
    <w:p w:rsidR="002E7960" w:rsidRDefault="002E7960" w14:paraId="41A9B67E" w14:textId="77777777">
      <w:pPr>
        <w:rPr>
          <w:sz w:val="24"/>
        </w:rPr>
      </w:pPr>
    </w:p>
    <w:p w:rsidR="002E7960" w:rsidRDefault="002E7960" w14:paraId="26CACFE0" w14:textId="77777777">
      <w:pPr>
        <w:rPr>
          <w:b/>
          <w:sz w:val="24"/>
        </w:rPr>
      </w:pPr>
      <w:r>
        <w:rPr>
          <w:b/>
          <w:sz w:val="24"/>
        </w:rPr>
        <w:t>6.</w:t>
      </w:r>
      <w:r>
        <w:rPr>
          <w:sz w:val="24"/>
        </w:rPr>
        <w:t xml:space="preserve">  </w:t>
      </w:r>
      <w:r>
        <w:rPr>
          <w:b/>
          <w:sz w:val="24"/>
        </w:rPr>
        <w:t xml:space="preserve">Consequences if information collection is less frequent. </w:t>
      </w:r>
    </w:p>
    <w:p w:rsidR="002E7960" w:rsidRDefault="002E7960" w14:paraId="4D957E85" w14:textId="77777777">
      <w:pPr>
        <w:rPr>
          <w:sz w:val="24"/>
        </w:rPr>
      </w:pPr>
    </w:p>
    <w:p w:rsidR="002E7960" w:rsidRDefault="002E7960" w14:paraId="7B238C5B" w14:textId="77777777">
      <w:pPr>
        <w:rPr>
          <w:sz w:val="24"/>
        </w:rPr>
      </w:pPr>
      <w:r>
        <w:rPr>
          <w:sz w:val="24"/>
        </w:rPr>
        <w:t>The information collections will be required of all volunteers accepted into the program.  The requirements have been kept to the minimum necessary to ensure accurate and reliable data.  However, if the information were not collected for each volunteer, FSA would be unable to document service performed without compensation by persons in the program.</w:t>
      </w:r>
    </w:p>
    <w:p w:rsidR="002E7960" w:rsidRDefault="002E7960" w14:paraId="1DCC694F" w14:textId="77777777">
      <w:pPr>
        <w:rPr>
          <w:sz w:val="24"/>
        </w:rPr>
      </w:pPr>
    </w:p>
    <w:p w:rsidR="002E7960" w:rsidRDefault="002E7960" w14:paraId="45F0C50E" w14:textId="77777777">
      <w:pPr>
        <w:rPr>
          <w:b/>
          <w:sz w:val="24"/>
        </w:rPr>
      </w:pPr>
      <w:r>
        <w:rPr>
          <w:b/>
          <w:sz w:val="24"/>
        </w:rPr>
        <w:t>7.</w:t>
      </w:r>
      <w:r>
        <w:rPr>
          <w:sz w:val="24"/>
        </w:rPr>
        <w:t xml:space="preserve">  </w:t>
      </w:r>
      <w:r>
        <w:rPr>
          <w:b/>
          <w:sz w:val="24"/>
        </w:rPr>
        <w:t>Special Circumstances.</w:t>
      </w:r>
    </w:p>
    <w:p w:rsidR="002E7960" w:rsidRDefault="002E7960" w14:paraId="40C47D42" w14:textId="77777777">
      <w:pPr>
        <w:rPr>
          <w:sz w:val="24"/>
        </w:rPr>
      </w:pPr>
    </w:p>
    <w:p w:rsidRPr="005834EA" w:rsidR="002E7960" w:rsidRDefault="002E7960" w14:paraId="4D061847" w14:textId="77777777">
      <w:pPr>
        <w:numPr>
          <w:ilvl w:val="0"/>
          <w:numId w:val="2"/>
        </w:numPr>
        <w:tabs>
          <w:tab w:val="clear" w:pos="360"/>
          <w:tab w:val="num" w:pos="720"/>
        </w:tabs>
        <w:ind w:left="720"/>
        <w:rPr>
          <w:sz w:val="24"/>
        </w:rPr>
      </w:pPr>
      <w:r w:rsidRPr="005834EA">
        <w:rPr>
          <w:sz w:val="24"/>
        </w:rPr>
        <w:t>requiring respondent</w:t>
      </w:r>
      <w:r w:rsidRPr="005834EA" w:rsidR="00D36F6C">
        <w:rPr>
          <w:sz w:val="24"/>
        </w:rPr>
        <w:t>s to report information to the a</w:t>
      </w:r>
      <w:r w:rsidRPr="005834EA">
        <w:rPr>
          <w:sz w:val="24"/>
        </w:rPr>
        <w:t xml:space="preserve">gency more often than </w:t>
      </w:r>
      <w:proofErr w:type="gramStart"/>
      <w:r w:rsidRPr="005834EA">
        <w:rPr>
          <w:sz w:val="24"/>
        </w:rPr>
        <w:t>quarterly;</w:t>
      </w:r>
      <w:proofErr w:type="gramEnd"/>
    </w:p>
    <w:p w:rsidR="002E7960" w:rsidRDefault="002E7960" w14:paraId="7DDE4AAF" w14:textId="77777777">
      <w:pPr>
        <w:rPr>
          <w:sz w:val="24"/>
        </w:rPr>
      </w:pPr>
    </w:p>
    <w:p w:rsidR="002E7960" w:rsidP="009B5309" w:rsidRDefault="002E7960" w14:paraId="53E4152F" w14:textId="77777777">
      <w:pPr>
        <w:pStyle w:val="BodyTextIndent"/>
        <w:ind w:left="720" w:firstLine="0"/>
      </w:pPr>
      <w:r>
        <w:t>Volunteer attendance record will require completion every time a volunteer reports to duty.  Information collection from the participating employin</w:t>
      </w:r>
      <w:r w:rsidR="00F076DC">
        <w:t xml:space="preserve">g office will be required each </w:t>
      </w:r>
      <w:r>
        <w:t>fiscal year.</w:t>
      </w:r>
    </w:p>
    <w:p w:rsidR="002E7960" w:rsidRDefault="002E7960" w14:paraId="700D7E6B" w14:textId="77777777">
      <w:pPr>
        <w:rPr>
          <w:sz w:val="24"/>
        </w:rPr>
      </w:pPr>
    </w:p>
    <w:p w:rsidR="002E7960" w:rsidRDefault="002E7960" w14:paraId="50B7C09D" w14:textId="77777777">
      <w:pPr>
        <w:numPr>
          <w:ilvl w:val="0"/>
          <w:numId w:val="2"/>
        </w:numPr>
        <w:tabs>
          <w:tab w:val="clear" w:pos="360"/>
          <w:tab w:val="num" w:pos="720"/>
        </w:tabs>
        <w:ind w:left="720"/>
        <w:rPr>
          <w:sz w:val="24"/>
        </w:rPr>
      </w:pPr>
      <w:r>
        <w:rPr>
          <w:sz w:val="24"/>
        </w:rPr>
        <w:t>requiring respondents to prepare written response to a collection of information in fewer than 30 days after receipt of it.</w:t>
      </w:r>
    </w:p>
    <w:p w:rsidR="002E7960" w:rsidRDefault="002E7960" w14:paraId="346516AF" w14:textId="77777777">
      <w:pPr>
        <w:rPr>
          <w:sz w:val="24"/>
        </w:rPr>
      </w:pPr>
    </w:p>
    <w:p w:rsidR="002E7960" w:rsidRDefault="002E7960" w14:paraId="252414A3" w14:textId="77777777">
      <w:pPr>
        <w:pStyle w:val="BodyTextIndent"/>
      </w:pPr>
      <w:r>
        <w:t xml:space="preserve">Volunteer attendance record will require completion every time a volunteer </w:t>
      </w:r>
    </w:p>
    <w:p w:rsidR="002E7960" w:rsidRDefault="002E7960" w14:paraId="74387B9E" w14:textId="77777777">
      <w:pPr>
        <w:pStyle w:val="BodyTextIndent"/>
      </w:pPr>
      <w:r>
        <w:t xml:space="preserve">reports to duty.  There are no other information collection requirements that </w:t>
      </w:r>
    </w:p>
    <w:p w:rsidR="002E7960" w:rsidRDefault="002E7960" w14:paraId="35EB4466" w14:textId="77777777">
      <w:pPr>
        <w:pStyle w:val="BodyTextIndent"/>
      </w:pPr>
      <w:r>
        <w:t xml:space="preserve">require reporting on more than a quarterly basis. </w:t>
      </w:r>
    </w:p>
    <w:p w:rsidR="002E7960" w:rsidRDefault="002E7960" w14:paraId="1DABDB64" w14:textId="77777777">
      <w:pPr>
        <w:ind w:left="720"/>
        <w:rPr>
          <w:sz w:val="24"/>
        </w:rPr>
      </w:pPr>
    </w:p>
    <w:p w:rsidR="002E7960" w:rsidRDefault="002E7960" w14:paraId="650C591A" w14:textId="77777777">
      <w:pPr>
        <w:numPr>
          <w:ilvl w:val="0"/>
          <w:numId w:val="2"/>
        </w:numPr>
        <w:tabs>
          <w:tab w:val="clear" w:pos="360"/>
          <w:tab w:val="num" w:pos="720"/>
        </w:tabs>
        <w:ind w:left="720"/>
        <w:rPr>
          <w:sz w:val="24"/>
        </w:rPr>
      </w:pPr>
      <w:r>
        <w:rPr>
          <w:sz w:val="24"/>
        </w:rPr>
        <w:t xml:space="preserve">requiring respondents to submit more than an original and two copies of any </w:t>
      </w:r>
      <w:proofErr w:type="gramStart"/>
      <w:r>
        <w:rPr>
          <w:sz w:val="24"/>
        </w:rPr>
        <w:t>document;</w:t>
      </w:r>
      <w:proofErr w:type="gramEnd"/>
      <w:r>
        <w:rPr>
          <w:sz w:val="24"/>
        </w:rPr>
        <w:t xml:space="preserve"> </w:t>
      </w:r>
    </w:p>
    <w:p w:rsidR="002E7960" w:rsidRDefault="002E7960" w14:paraId="25C3291E" w14:textId="77777777">
      <w:pPr>
        <w:rPr>
          <w:sz w:val="24"/>
        </w:rPr>
      </w:pPr>
    </w:p>
    <w:p w:rsidR="002E7960" w:rsidRDefault="002E7960" w14:paraId="4B0D223D" w14:textId="77777777">
      <w:pPr>
        <w:ind w:left="720"/>
        <w:rPr>
          <w:sz w:val="24"/>
        </w:rPr>
      </w:pPr>
      <w:r>
        <w:rPr>
          <w:sz w:val="24"/>
        </w:rPr>
        <w:t xml:space="preserve">This information collection requires only an original document.  </w:t>
      </w:r>
    </w:p>
    <w:p w:rsidR="002E7960" w:rsidRDefault="002E7960" w14:paraId="51E75CCB" w14:textId="77777777">
      <w:pPr>
        <w:rPr>
          <w:sz w:val="24"/>
        </w:rPr>
      </w:pPr>
    </w:p>
    <w:p w:rsidR="002E7960" w:rsidRDefault="002E7960" w14:paraId="33DFC165" w14:textId="77777777">
      <w:pPr>
        <w:numPr>
          <w:ilvl w:val="0"/>
          <w:numId w:val="2"/>
        </w:numPr>
        <w:tabs>
          <w:tab w:val="clear" w:pos="360"/>
          <w:tab w:val="num" w:pos="720"/>
        </w:tabs>
        <w:ind w:left="720"/>
        <w:rPr>
          <w:sz w:val="24"/>
        </w:rPr>
      </w:pPr>
      <w:r>
        <w:rPr>
          <w:sz w:val="24"/>
        </w:rPr>
        <w:t xml:space="preserve">requiring respondents to retain records, other than health medical, government contract, grant-in-aid, or tax records for more than three </w:t>
      </w:r>
      <w:proofErr w:type="gramStart"/>
      <w:r>
        <w:rPr>
          <w:sz w:val="24"/>
        </w:rPr>
        <w:t>years;</w:t>
      </w:r>
      <w:proofErr w:type="gramEnd"/>
    </w:p>
    <w:p w:rsidR="002E7960" w:rsidRDefault="002E7960" w14:paraId="2A0B1DE1" w14:textId="77777777">
      <w:pPr>
        <w:rPr>
          <w:sz w:val="24"/>
        </w:rPr>
      </w:pPr>
    </w:p>
    <w:p w:rsidR="002E7960" w:rsidRDefault="002E7960" w14:paraId="07860095" w14:textId="77777777">
      <w:pPr>
        <w:ind w:left="720"/>
        <w:rPr>
          <w:sz w:val="24"/>
        </w:rPr>
      </w:pPr>
      <w:r>
        <w:rPr>
          <w:sz w:val="24"/>
        </w:rPr>
        <w:t xml:space="preserve">There are no such requirements.  </w:t>
      </w:r>
    </w:p>
    <w:p w:rsidR="002E7960" w:rsidRDefault="002E7960" w14:paraId="3AD0FE50" w14:textId="77777777">
      <w:pPr>
        <w:rPr>
          <w:sz w:val="24"/>
        </w:rPr>
      </w:pPr>
    </w:p>
    <w:p w:rsidR="002E7960" w:rsidRDefault="002E7960" w14:paraId="7EB92703" w14:textId="77777777">
      <w:pPr>
        <w:numPr>
          <w:ilvl w:val="0"/>
          <w:numId w:val="2"/>
        </w:numPr>
        <w:tabs>
          <w:tab w:val="clear" w:pos="360"/>
          <w:tab w:val="num" w:pos="720"/>
        </w:tabs>
        <w:ind w:left="720"/>
        <w:rPr>
          <w:sz w:val="24"/>
        </w:rPr>
      </w:pPr>
      <w:r>
        <w:rPr>
          <w:sz w:val="24"/>
        </w:rPr>
        <w:t xml:space="preserve">in connection with a statistical survey, that is not designed to produce valid and reliable results that can be generalized to the universe of </w:t>
      </w:r>
      <w:proofErr w:type="gramStart"/>
      <w:r>
        <w:rPr>
          <w:sz w:val="24"/>
        </w:rPr>
        <w:t>study;</w:t>
      </w:r>
      <w:proofErr w:type="gramEnd"/>
    </w:p>
    <w:p w:rsidR="002E7960" w:rsidRDefault="002E7960" w14:paraId="201AAA22" w14:textId="77777777">
      <w:pPr>
        <w:rPr>
          <w:sz w:val="24"/>
        </w:rPr>
      </w:pPr>
    </w:p>
    <w:p w:rsidR="002E7960" w:rsidRDefault="002E7960" w14:paraId="39FDA08F" w14:textId="77777777">
      <w:pPr>
        <w:ind w:left="720"/>
        <w:rPr>
          <w:sz w:val="24"/>
        </w:rPr>
      </w:pPr>
      <w:r>
        <w:rPr>
          <w:sz w:val="24"/>
        </w:rPr>
        <w:t>There are no such requirements.</w:t>
      </w:r>
    </w:p>
    <w:p w:rsidR="002E7960" w:rsidRDefault="002E7960" w14:paraId="52056F5B" w14:textId="77777777">
      <w:pPr>
        <w:ind w:left="720"/>
        <w:rPr>
          <w:sz w:val="24"/>
        </w:rPr>
      </w:pPr>
    </w:p>
    <w:p w:rsidR="002E7960" w:rsidRDefault="002E7960" w14:paraId="358DD4FE" w14:textId="77777777">
      <w:pPr>
        <w:numPr>
          <w:ilvl w:val="0"/>
          <w:numId w:val="2"/>
        </w:numPr>
        <w:tabs>
          <w:tab w:val="clear" w:pos="360"/>
          <w:tab w:val="num" w:pos="720"/>
        </w:tabs>
        <w:ind w:left="720"/>
        <w:rPr>
          <w:sz w:val="24"/>
        </w:rPr>
      </w:pPr>
      <w:r>
        <w:rPr>
          <w:sz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w:t>
      </w:r>
      <w:r w:rsidR="00C428AD">
        <w:rPr>
          <w:sz w:val="24"/>
        </w:rPr>
        <w:t>A</w:t>
      </w:r>
      <w:r>
        <w:rPr>
          <w:sz w:val="24"/>
        </w:rPr>
        <w:t xml:space="preserve">gencies for compatible confidential use; or </w:t>
      </w:r>
    </w:p>
    <w:p w:rsidR="002E7960" w:rsidRDefault="002E7960" w14:paraId="1D30F36F" w14:textId="77777777">
      <w:pPr>
        <w:rPr>
          <w:sz w:val="24"/>
        </w:rPr>
      </w:pPr>
    </w:p>
    <w:p w:rsidR="002E7960" w:rsidRDefault="002E7960" w14:paraId="79F7B706" w14:textId="77777777">
      <w:pPr>
        <w:ind w:left="720"/>
        <w:rPr>
          <w:sz w:val="24"/>
        </w:rPr>
      </w:pPr>
      <w:r>
        <w:rPr>
          <w:sz w:val="24"/>
        </w:rPr>
        <w:t>There are no such requirements.</w:t>
      </w:r>
    </w:p>
    <w:p w:rsidR="002E7960" w:rsidRDefault="002E7960" w14:paraId="2F3548E2" w14:textId="77777777">
      <w:pPr>
        <w:rPr>
          <w:sz w:val="24"/>
        </w:rPr>
      </w:pPr>
    </w:p>
    <w:p w:rsidR="002E7960" w:rsidRDefault="002E7960" w14:paraId="2A39C891" w14:textId="77777777">
      <w:pPr>
        <w:numPr>
          <w:ilvl w:val="0"/>
          <w:numId w:val="2"/>
        </w:numPr>
        <w:tabs>
          <w:tab w:val="clear" w:pos="360"/>
          <w:tab w:val="num" w:pos="720"/>
        </w:tabs>
        <w:ind w:left="720"/>
        <w:rPr>
          <w:sz w:val="24"/>
        </w:rPr>
      </w:pPr>
      <w:r>
        <w:rPr>
          <w:sz w:val="24"/>
        </w:rPr>
        <w:t xml:space="preserve">requiring respondents to submit propriety trade secret or other confidential information unless the </w:t>
      </w:r>
      <w:r w:rsidR="00D36F6C">
        <w:rPr>
          <w:sz w:val="24"/>
        </w:rPr>
        <w:t>a</w:t>
      </w:r>
      <w:r>
        <w:rPr>
          <w:sz w:val="24"/>
        </w:rPr>
        <w:t>gency can demonstrate that it has instituted procedures to protect the information’s confidentiality to the extent permitted by law.</w:t>
      </w:r>
    </w:p>
    <w:p w:rsidR="002E7960" w:rsidRDefault="002E7960" w14:paraId="05D01A93" w14:textId="77777777">
      <w:pPr>
        <w:rPr>
          <w:sz w:val="24"/>
        </w:rPr>
      </w:pPr>
    </w:p>
    <w:p w:rsidR="002E7960" w:rsidRDefault="002E7960" w14:paraId="1B984036" w14:textId="77777777">
      <w:pPr>
        <w:ind w:left="720"/>
        <w:rPr>
          <w:sz w:val="24"/>
        </w:rPr>
      </w:pPr>
      <w:r>
        <w:rPr>
          <w:sz w:val="24"/>
        </w:rPr>
        <w:t>There are no such requirements.</w:t>
      </w:r>
    </w:p>
    <w:p w:rsidR="002E7960" w:rsidRDefault="002E7960" w14:paraId="3AE4240B" w14:textId="77777777">
      <w:pPr>
        <w:rPr>
          <w:sz w:val="24"/>
        </w:rPr>
      </w:pPr>
    </w:p>
    <w:p w:rsidR="002E7960" w:rsidRDefault="002E7960" w14:paraId="5D479E53" w14:textId="77777777">
      <w:pPr>
        <w:numPr>
          <w:ilvl w:val="0"/>
          <w:numId w:val="3"/>
        </w:numPr>
        <w:rPr>
          <w:b/>
          <w:sz w:val="24"/>
        </w:rPr>
      </w:pPr>
      <w:r>
        <w:rPr>
          <w:b/>
          <w:sz w:val="24"/>
        </w:rPr>
        <w:t xml:space="preserve">Federal Register notice, summarization of comments and consultation with persons outside the </w:t>
      </w:r>
      <w:r w:rsidR="00C428AD">
        <w:rPr>
          <w:b/>
          <w:sz w:val="24"/>
        </w:rPr>
        <w:t>A</w:t>
      </w:r>
      <w:r>
        <w:rPr>
          <w:b/>
          <w:sz w:val="24"/>
        </w:rPr>
        <w:t>gency.</w:t>
      </w:r>
    </w:p>
    <w:p w:rsidR="002E7960" w:rsidRDefault="002E7960" w14:paraId="1F91B850" w14:textId="77777777">
      <w:pPr>
        <w:rPr>
          <w:sz w:val="24"/>
        </w:rPr>
      </w:pPr>
    </w:p>
    <w:p w:rsidRPr="00AF3A9A" w:rsidR="00AF3A9A" w:rsidP="00AF3A9A" w:rsidRDefault="00A0257C" w14:paraId="34588697" w14:textId="77777777">
      <w:pPr>
        <w:pStyle w:val="ListParagraph"/>
        <w:ind w:left="0"/>
        <w:rPr>
          <w:rFonts w:ascii="Times New Roman" w:hAnsi="Times New Roman"/>
          <w:sz w:val="24"/>
          <w:szCs w:val="24"/>
        </w:rPr>
      </w:pPr>
      <w:r>
        <w:rPr>
          <w:rFonts w:ascii="Times New Roman" w:hAnsi="Times New Roman"/>
          <w:sz w:val="24"/>
        </w:rPr>
        <w:t>The n</w:t>
      </w:r>
      <w:r w:rsidRPr="00AF3A9A" w:rsidR="006902E9">
        <w:rPr>
          <w:rFonts w:ascii="Times New Roman" w:hAnsi="Times New Roman"/>
          <w:sz w:val="24"/>
        </w:rPr>
        <w:t>otice was published in the Federal Register</w:t>
      </w:r>
      <w:r w:rsidRPr="00AF3A9A" w:rsidR="00C26B35">
        <w:rPr>
          <w:rFonts w:ascii="Times New Roman" w:hAnsi="Times New Roman"/>
          <w:sz w:val="24"/>
        </w:rPr>
        <w:t xml:space="preserve"> </w:t>
      </w:r>
      <w:r w:rsidRPr="00AF3A9A" w:rsidR="00D10184">
        <w:rPr>
          <w:rFonts w:ascii="Times New Roman" w:hAnsi="Times New Roman"/>
          <w:sz w:val="24"/>
        </w:rPr>
        <w:t>(</w:t>
      </w:r>
      <w:r w:rsidRPr="00AF3A9A" w:rsidR="002E17FA">
        <w:rPr>
          <w:rFonts w:ascii="Times New Roman" w:hAnsi="Times New Roman"/>
          <w:sz w:val="24"/>
        </w:rPr>
        <w:t>8</w:t>
      </w:r>
      <w:r w:rsidR="00210C56">
        <w:rPr>
          <w:rFonts w:ascii="Times New Roman" w:hAnsi="Times New Roman"/>
          <w:sz w:val="24"/>
        </w:rPr>
        <w:t>5</w:t>
      </w:r>
      <w:r w:rsidRPr="00AF3A9A" w:rsidR="00D10184">
        <w:rPr>
          <w:rFonts w:ascii="Times New Roman" w:hAnsi="Times New Roman"/>
          <w:sz w:val="24"/>
        </w:rPr>
        <w:t xml:space="preserve"> FR </w:t>
      </w:r>
      <w:r w:rsidR="00210C56">
        <w:rPr>
          <w:rFonts w:ascii="Times New Roman" w:hAnsi="Times New Roman"/>
          <w:sz w:val="24"/>
        </w:rPr>
        <w:t>68285</w:t>
      </w:r>
      <w:r w:rsidRPr="00AF3A9A" w:rsidR="00D10184">
        <w:rPr>
          <w:rFonts w:ascii="Times New Roman" w:hAnsi="Times New Roman"/>
          <w:sz w:val="24"/>
        </w:rPr>
        <w:t xml:space="preserve">) </w:t>
      </w:r>
      <w:r w:rsidRPr="00AF3A9A" w:rsidR="00C26B35">
        <w:rPr>
          <w:rFonts w:ascii="Times New Roman" w:hAnsi="Times New Roman"/>
          <w:sz w:val="24"/>
        </w:rPr>
        <w:t xml:space="preserve">for </w:t>
      </w:r>
      <w:r>
        <w:rPr>
          <w:rFonts w:ascii="Times New Roman" w:hAnsi="Times New Roman"/>
          <w:sz w:val="24"/>
        </w:rPr>
        <w:t xml:space="preserve">public </w:t>
      </w:r>
      <w:r w:rsidRPr="00AF3A9A" w:rsidR="00C26B35">
        <w:rPr>
          <w:rFonts w:ascii="Times New Roman" w:hAnsi="Times New Roman"/>
          <w:sz w:val="24"/>
        </w:rPr>
        <w:t xml:space="preserve">comment on </w:t>
      </w:r>
      <w:r w:rsidR="00210C56">
        <w:rPr>
          <w:rFonts w:ascii="Times New Roman" w:hAnsi="Times New Roman"/>
          <w:sz w:val="24"/>
        </w:rPr>
        <w:t>October 28</w:t>
      </w:r>
      <w:r w:rsidRPr="00AF3A9A" w:rsidR="006D04E1">
        <w:rPr>
          <w:rFonts w:ascii="Times New Roman" w:hAnsi="Times New Roman"/>
          <w:sz w:val="24"/>
        </w:rPr>
        <w:t>, 20</w:t>
      </w:r>
      <w:r w:rsidR="00210C56">
        <w:rPr>
          <w:rFonts w:ascii="Times New Roman" w:hAnsi="Times New Roman"/>
          <w:sz w:val="24"/>
        </w:rPr>
        <w:t>20</w:t>
      </w:r>
      <w:r>
        <w:rPr>
          <w:rFonts w:ascii="Times New Roman" w:hAnsi="Times New Roman"/>
          <w:sz w:val="24"/>
        </w:rPr>
        <w:t>.  T</w:t>
      </w:r>
      <w:r w:rsidRPr="00AF3A9A" w:rsidR="00C26B35">
        <w:rPr>
          <w:rFonts w:ascii="Times New Roman" w:hAnsi="Times New Roman"/>
          <w:sz w:val="24"/>
        </w:rPr>
        <w:t xml:space="preserve">he comment period ended </w:t>
      </w:r>
      <w:r>
        <w:rPr>
          <w:rFonts w:ascii="Times New Roman" w:hAnsi="Times New Roman"/>
          <w:sz w:val="24"/>
        </w:rPr>
        <w:t xml:space="preserve">on </w:t>
      </w:r>
      <w:r w:rsidR="00210C56">
        <w:rPr>
          <w:rFonts w:ascii="Times New Roman" w:hAnsi="Times New Roman"/>
          <w:sz w:val="24"/>
        </w:rPr>
        <w:t xml:space="preserve">December 28, 2020. </w:t>
      </w:r>
      <w:r w:rsidRPr="00AF3A9A" w:rsidR="006E36E8">
        <w:rPr>
          <w:rFonts w:ascii="Times New Roman" w:hAnsi="Times New Roman"/>
          <w:sz w:val="24"/>
        </w:rPr>
        <w:t xml:space="preserve"> </w:t>
      </w:r>
      <w:r w:rsidRPr="00AF3A9A" w:rsidR="002E7960">
        <w:rPr>
          <w:rFonts w:ascii="Times New Roman" w:hAnsi="Times New Roman"/>
          <w:sz w:val="24"/>
        </w:rPr>
        <w:t xml:space="preserve"> </w:t>
      </w:r>
      <w:r w:rsidRPr="00AF3A9A" w:rsidR="00EE7B86">
        <w:rPr>
          <w:rFonts w:ascii="Times New Roman" w:hAnsi="Times New Roman"/>
          <w:sz w:val="24"/>
        </w:rPr>
        <w:t xml:space="preserve">There </w:t>
      </w:r>
      <w:r w:rsidR="000F1283">
        <w:rPr>
          <w:rFonts w:ascii="Times New Roman" w:hAnsi="Times New Roman"/>
          <w:sz w:val="24"/>
        </w:rPr>
        <w:t xml:space="preserve">were </w:t>
      </w:r>
      <w:r w:rsidR="00210C56">
        <w:rPr>
          <w:rFonts w:ascii="Times New Roman" w:hAnsi="Times New Roman"/>
          <w:sz w:val="24"/>
        </w:rPr>
        <w:t>1</w:t>
      </w:r>
      <w:r w:rsidRPr="00AF3A9A" w:rsidR="00790F52">
        <w:rPr>
          <w:rFonts w:ascii="Times New Roman" w:hAnsi="Times New Roman"/>
          <w:sz w:val="24"/>
        </w:rPr>
        <w:t xml:space="preserve"> comment received but </w:t>
      </w:r>
      <w:r w:rsidR="00210C56">
        <w:rPr>
          <w:rFonts w:ascii="Times New Roman" w:hAnsi="Times New Roman"/>
          <w:sz w:val="24"/>
        </w:rPr>
        <w:t>it was submitted as blank.</w:t>
      </w:r>
    </w:p>
    <w:p w:rsidR="006F4AFF" w:rsidRDefault="006F4AFF" w14:paraId="43302B2B" w14:textId="77777777">
      <w:pPr>
        <w:rPr>
          <w:rFonts w:ascii="Calibri" w:hAnsi="Calibri"/>
          <w:color w:val="1F497D"/>
          <w:sz w:val="22"/>
          <w:szCs w:val="22"/>
        </w:rPr>
      </w:pPr>
    </w:p>
    <w:p w:rsidRPr="00202472" w:rsidR="002E7960" w:rsidRDefault="002E7960" w14:paraId="29F4E212" w14:textId="77777777">
      <w:pPr>
        <w:rPr>
          <w:sz w:val="24"/>
        </w:rPr>
      </w:pPr>
      <w:r w:rsidRPr="00202472">
        <w:rPr>
          <w:sz w:val="24"/>
        </w:rPr>
        <w:t>FSA has consulted with the following individuals concerning th</w:t>
      </w:r>
      <w:r w:rsidRPr="00202472" w:rsidR="006D04E1">
        <w:rPr>
          <w:sz w:val="24"/>
        </w:rPr>
        <w:t xml:space="preserve">e </w:t>
      </w:r>
      <w:r w:rsidRPr="00202472">
        <w:rPr>
          <w:sz w:val="24"/>
        </w:rPr>
        <w:t>collection:</w:t>
      </w:r>
    </w:p>
    <w:p w:rsidRPr="00210C56" w:rsidR="00A53109" w:rsidP="00A53109" w:rsidRDefault="00A53109" w14:paraId="32919106" w14:textId="77777777">
      <w:pPr>
        <w:rPr>
          <w:sz w:val="22"/>
          <w:szCs w:val="22"/>
          <w:highlight w:val="yellow"/>
        </w:rPr>
      </w:pPr>
    </w:p>
    <w:p w:rsidR="00F56901" w:rsidP="00F56901" w:rsidRDefault="00F56901" w14:paraId="15756DC5" w14:textId="77777777">
      <w:r>
        <w:t xml:space="preserve">Tim Kinney – </w:t>
      </w:r>
      <w:r w:rsidRPr="00CC2033">
        <w:t>timothy.kinney@usda.gov</w:t>
      </w:r>
    </w:p>
    <w:p w:rsidR="00F56901" w:rsidP="00F56901" w:rsidRDefault="00F56901" w14:paraId="5500E932" w14:textId="77777777">
      <w:r>
        <w:t xml:space="preserve">Alan Benge – </w:t>
      </w:r>
      <w:r w:rsidRPr="00CC2033">
        <w:t>alan.benge@usda.gov</w:t>
      </w:r>
    </w:p>
    <w:p w:rsidR="002E7960" w:rsidP="00F56901" w:rsidRDefault="00F56901" w14:paraId="1EFEF9B5" w14:textId="77777777">
      <w:r>
        <w:t xml:space="preserve">Toni Flax – </w:t>
      </w:r>
      <w:r w:rsidRPr="00CC2033">
        <w:t>toni.flax@usda.gov</w:t>
      </w:r>
    </w:p>
    <w:p w:rsidR="00F56901" w:rsidP="00F56901" w:rsidRDefault="00F56901" w14:paraId="36BE66BA" w14:textId="77777777"/>
    <w:p w:rsidR="002E7960" w:rsidRDefault="002E7960" w14:paraId="4177BC78" w14:textId="77777777">
      <w:pPr>
        <w:numPr>
          <w:ilvl w:val="0"/>
          <w:numId w:val="3"/>
        </w:numPr>
        <w:rPr>
          <w:b/>
          <w:sz w:val="24"/>
        </w:rPr>
      </w:pPr>
      <w:r>
        <w:rPr>
          <w:b/>
          <w:sz w:val="24"/>
        </w:rPr>
        <w:t xml:space="preserve">Explain any decision to provide any payment or gift to respondents.   </w:t>
      </w:r>
    </w:p>
    <w:p w:rsidR="002E7960" w:rsidRDefault="002E7960" w14:paraId="29862BB3" w14:textId="77777777">
      <w:pPr>
        <w:rPr>
          <w:sz w:val="24"/>
        </w:rPr>
      </w:pPr>
    </w:p>
    <w:p w:rsidR="002E7960" w:rsidRDefault="002E7960" w14:paraId="1B473F48" w14:textId="77777777">
      <w:pPr>
        <w:rPr>
          <w:sz w:val="24"/>
        </w:rPr>
      </w:pPr>
      <w:r>
        <w:rPr>
          <w:sz w:val="24"/>
        </w:rPr>
        <w:t xml:space="preserve">Respondents will not receive payment, </w:t>
      </w:r>
      <w:proofErr w:type="gramStart"/>
      <w:r>
        <w:rPr>
          <w:sz w:val="24"/>
        </w:rPr>
        <w:t>gift</w:t>
      </w:r>
      <w:proofErr w:type="gramEnd"/>
      <w:r>
        <w:rPr>
          <w:sz w:val="24"/>
        </w:rPr>
        <w:t xml:space="preserve"> or remuneration for their responses. </w:t>
      </w:r>
    </w:p>
    <w:p w:rsidR="002E7960" w:rsidP="00F03E6A" w:rsidRDefault="002E7960" w14:paraId="17536B0D" w14:textId="77777777">
      <w:pPr>
        <w:rPr>
          <w:sz w:val="24"/>
        </w:rPr>
      </w:pPr>
    </w:p>
    <w:p w:rsidR="002E7960" w:rsidRDefault="004D7E6C" w14:paraId="763E868B" w14:textId="77777777">
      <w:pPr>
        <w:numPr>
          <w:ilvl w:val="0"/>
          <w:numId w:val="3"/>
        </w:numPr>
        <w:rPr>
          <w:b/>
          <w:sz w:val="24"/>
        </w:rPr>
      </w:pPr>
      <w:r>
        <w:rPr>
          <w:b/>
          <w:sz w:val="24"/>
        </w:rPr>
        <w:t xml:space="preserve">  </w:t>
      </w:r>
      <w:r w:rsidR="002E7960">
        <w:rPr>
          <w:b/>
          <w:sz w:val="24"/>
        </w:rPr>
        <w:t>Confidentiality provided to respondents.</w:t>
      </w:r>
    </w:p>
    <w:p w:rsidR="002E7960" w:rsidRDefault="002E7960" w14:paraId="57BC84DF" w14:textId="77777777">
      <w:pPr>
        <w:rPr>
          <w:sz w:val="24"/>
        </w:rPr>
      </w:pPr>
    </w:p>
    <w:p w:rsidR="002E7960" w:rsidRDefault="002E7960" w14:paraId="76423AF2" w14:textId="77777777">
      <w:pPr>
        <w:pStyle w:val="BodyText"/>
      </w:pPr>
      <w:proofErr w:type="gramStart"/>
      <w:r>
        <w:t>All of</w:t>
      </w:r>
      <w:proofErr w:type="gramEnd"/>
      <w:r>
        <w:t xml:space="preserve"> the information collected by FSA will be treated as confidential in compliance with the Privacy Act and the Freedom of Information Act.</w:t>
      </w:r>
      <w:r w:rsidR="00FA1AF8">
        <w:t xml:space="preserve">  The social security number and date of birth blocks </w:t>
      </w:r>
      <w:r w:rsidR="006D04E1">
        <w:t xml:space="preserve">are not </w:t>
      </w:r>
      <w:r w:rsidR="00210C56">
        <w:t xml:space="preserve">contained </w:t>
      </w:r>
      <w:r w:rsidR="006D04E1">
        <w:t xml:space="preserve">in the </w:t>
      </w:r>
      <w:r w:rsidR="00FA1AF8">
        <w:t>forms.</w:t>
      </w:r>
    </w:p>
    <w:p w:rsidR="002E7960" w:rsidP="00F03E6A" w:rsidRDefault="002E7960" w14:paraId="65DC513E" w14:textId="77777777">
      <w:pPr>
        <w:pStyle w:val="BodyText"/>
      </w:pPr>
    </w:p>
    <w:p w:rsidR="002E7960" w:rsidRDefault="002E7960" w14:paraId="5025B720" w14:textId="77777777">
      <w:pPr>
        <w:pStyle w:val="BodyText"/>
        <w:numPr>
          <w:ilvl w:val="0"/>
          <w:numId w:val="3"/>
        </w:numPr>
        <w:rPr>
          <w:b/>
        </w:rPr>
      </w:pPr>
      <w:r>
        <w:rPr>
          <w:b/>
        </w:rPr>
        <w:t>Questions of sensitive nature.</w:t>
      </w:r>
    </w:p>
    <w:p w:rsidR="002E7960" w:rsidRDefault="002E7960" w14:paraId="51EF2D47" w14:textId="77777777">
      <w:pPr>
        <w:pStyle w:val="BodyText"/>
      </w:pPr>
    </w:p>
    <w:p w:rsidR="002E7960" w:rsidRDefault="002E7960" w14:paraId="5FA8D0C9" w14:textId="77777777">
      <w:pPr>
        <w:pStyle w:val="BodyText"/>
      </w:pPr>
      <w:r>
        <w:t xml:space="preserve">It is not expected that any questions on the required forms will be of a sensitive nature. </w:t>
      </w:r>
      <w:r w:rsidR="00FA1AF8">
        <w:t xml:space="preserve"> The social security number and date of birth blocks </w:t>
      </w:r>
      <w:r w:rsidR="009B5309">
        <w:t xml:space="preserve">are not included in the </w:t>
      </w:r>
      <w:r w:rsidR="00FA1AF8">
        <w:t>form.</w:t>
      </w:r>
    </w:p>
    <w:p w:rsidR="00EE7B86" w:rsidRDefault="00EE7B86" w14:paraId="6A5EA09C" w14:textId="77777777">
      <w:pPr>
        <w:pStyle w:val="BodyText"/>
        <w:rPr>
          <w:b/>
        </w:rPr>
      </w:pPr>
    </w:p>
    <w:p w:rsidR="002E7960" w:rsidRDefault="002E7960" w14:paraId="4B446899" w14:textId="77777777">
      <w:pPr>
        <w:pStyle w:val="BodyText"/>
        <w:rPr>
          <w:b/>
        </w:rPr>
      </w:pPr>
      <w:r>
        <w:rPr>
          <w:b/>
        </w:rPr>
        <w:t>12.</w:t>
      </w:r>
      <w:r>
        <w:t xml:space="preserve">  </w:t>
      </w:r>
      <w:r>
        <w:rPr>
          <w:b/>
        </w:rPr>
        <w:t xml:space="preserve">Estimate of burden. </w:t>
      </w:r>
    </w:p>
    <w:p w:rsidR="002E7960" w:rsidRDefault="002E7960" w14:paraId="1A6D8CF3" w14:textId="77777777">
      <w:pPr>
        <w:pStyle w:val="BodyText"/>
      </w:pPr>
    </w:p>
    <w:p w:rsidR="002E7960" w:rsidRDefault="002E7960" w14:paraId="77C5182C" w14:textId="77777777">
      <w:pPr>
        <w:pStyle w:val="BodyText"/>
      </w:pPr>
      <w:r>
        <w:t xml:space="preserve">See the attached </w:t>
      </w:r>
      <w:r w:rsidR="00210C56">
        <w:t xml:space="preserve">Reporting and Recordkeeping Requirements sheet </w:t>
      </w:r>
      <w:r>
        <w:t xml:space="preserve">for </w:t>
      </w:r>
      <w:r w:rsidR="00210C56">
        <w:t xml:space="preserve">the </w:t>
      </w:r>
      <w:r>
        <w:t xml:space="preserve">burden breakdown.  The estimate of the hour burden of the collection of information is as follows:  </w:t>
      </w:r>
    </w:p>
    <w:p w:rsidR="002E7960" w:rsidRDefault="002E7960" w14:paraId="5F3D3E47" w14:textId="77777777">
      <w:pPr>
        <w:pStyle w:val="BodyText"/>
      </w:pPr>
    </w:p>
    <w:p w:rsidR="002E7960" w:rsidRDefault="00BB28F7" w14:paraId="4B8B1205" w14:textId="77777777">
      <w:pPr>
        <w:pStyle w:val="BodyText"/>
      </w:pPr>
      <w:r>
        <w:t xml:space="preserve">Estimated </w:t>
      </w:r>
      <w:r w:rsidR="002E7960">
        <w:t xml:space="preserve">Total number of respondents:  </w:t>
      </w:r>
      <w:r w:rsidR="00DA0577">
        <w:t>2</w:t>
      </w:r>
      <w:r w:rsidR="00D36F6C">
        <w:t>0</w:t>
      </w:r>
      <w:r w:rsidR="00D10184">
        <w:t>.</w:t>
      </w:r>
    </w:p>
    <w:p w:rsidR="004A376A" w:rsidRDefault="004A376A" w14:paraId="313F16B2" w14:textId="77777777">
      <w:pPr>
        <w:pStyle w:val="BodyText"/>
      </w:pPr>
    </w:p>
    <w:p w:rsidR="00E2777E" w:rsidRDefault="00BB28F7" w14:paraId="5C566C13" w14:textId="77777777">
      <w:pPr>
        <w:pStyle w:val="BodyText"/>
      </w:pPr>
      <w:r>
        <w:t xml:space="preserve">Estimated </w:t>
      </w:r>
      <w:r w:rsidR="00E2777E">
        <w:t xml:space="preserve">Total Number per Respondent:  </w:t>
      </w:r>
      <w:r w:rsidR="001600ED">
        <w:t>4</w:t>
      </w:r>
      <w:r w:rsidR="00E2777E">
        <w:t>.</w:t>
      </w:r>
    </w:p>
    <w:p w:rsidR="00E2777E" w:rsidRDefault="00E2777E" w14:paraId="7A7D04B1" w14:textId="77777777">
      <w:pPr>
        <w:pStyle w:val="BodyText"/>
      </w:pPr>
    </w:p>
    <w:p w:rsidR="004A376A" w:rsidRDefault="00BB28F7" w14:paraId="2929FACE" w14:textId="77777777">
      <w:pPr>
        <w:pStyle w:val="BodyText"/>
      </w:pPr>
      <w:r>
        <w:t xml:space="preserve">Estimated </w:t>
      </w:r>
      <w:r w:rsidR="004A376A">
        <w:t xml:space="preserve">Total </w:t>
      </w:r>
      <w:r>
        <w:t>A</w:t>
      </w:r>
      <w:r w:rsidR="004A376A">
        <w:t xml:space="preserve">nnual </w:t>
      </w:r>
      <w:r>
        <w:t>R</w:t>
      </w:r>
      <w:r w:rsidR="004A376A">
        <w:t xml:space="preserve">esponses:  </w:t>
      </w:r>
      <w:r w:rsidR="001600ED">
        <w:t>80</w:t>
      </w:r>
      <w:r w:rsidR="004A376A">
        <w:t>.</w:t>
      </w:r>
    </w:p>
    <w:p w:rsidR="002E7960" w:rsidRDefault="002E7960" w14:paraId="4A877818" w14:textId="77777777">
      <w:pPr>
        <w:pStyle w:val="BodyText"/>
      </w:pPr>
    </w:p>
    <w:p w:rsidR="002E7960" w:rsidRDefault="00BB28F7" w14:paraId="4A170098" w14:textId="77777777">
      <w:pPr>
        <w:pStyle w:val="BodyText"/>
      </w:pPr>
      <w:r>
        <w:t>Estimated A</w:t>
      </w:r>
      <w:r w:rsidR="002E7960">
        <w:t xml:space="preserve">verage </w:t>
      </w:r>
      <w:r>
        <w:t>time Per R</w:t>
      </w:r>
      <w:r w:rsidR="002E7960">
        <w:t xml:space="preserve">esponse:  </w:t>
      </w:r>
      <w:r w:rsidR="00E2777E">
        <w:t>0</w:t>
      </w:r>
      <w:r w:rsidR="002E7960">
        <w:t>.</w:t>
      </w:r>
      <w:r w:rsidR="00705959">
        <w:t>25</w:t>
      </w:r>
      <w:r w:rsidR="002E7960">
        <w:t xml:space="preserve"> hour</w:t>
      </w:r>
      <w:r w:rsidR="00D10184">
        <w:t>.</w:t>
      </w:r>
    </w:p>
    <w:p w:rsidR="002E7960" w:rsidRDefault="002E7960" w14:paraId="6F7E92D2" w14:textId="77777777">
      <w:pPr>
        <w:pStyle w:val="BodyText"/>
      </w:pPr>
    </w:p>
    <w:p w:rsidR="002E7960" w:rsidRDefault="002E7960" w14:paraId="65D366B1" w14:textId="77777777">
      <w:pPr>
        <w:pStyle w:val="BodyText"/>
      </w:pPr>
      <w:r>
        <w:t xml:space="preserve">Total annual burden hours:  </w:t>
      </w:r>
      <w:r w:rsidR="00417FF0">
        <w:t>20</w:t>
      </w:r>
      <w:r w:rsidR="00D10184">
        <w:t>.</w:t>
      </w:r>
    </w:p>
    <w:p w:rsidR="002E7960" w:rsidRDefault="002E7960" w14:paraId="7A177D6C" w14:textId="77777777">
      <w:pPr>
        <w:pStyle w:val="BodyText"/>
      </w:pPr>
    </w:p>
    <w:p w:rsidRPr="00FB0754" w:rsidR="00417FF0" w:rsidP="00417FF0" w:rsidRDefault="00417FF0" w14:paraId="7233925D" w14:textId="77777777">
      <w:pPr>
        <w:rPr>
          <w:sz w:val="22"/>
          <w:szCs w:val="22"/>
        </w:rPr>
      </w:pPr>
      <w:r w:rsidRPr="00FB0754">
        <w:rPr>
          <w:sz w:val="24"/>
          <w:szCs w:val="24"/>
        </w:rPr>
        <w:t xml:space="preserve">Respondent cost per hour was derived by using U.S. Bureau of Labor Statistics Occupational Employment and Wages, May 2020, 11-9013 Farmers, Ranchers, and Other Agricultural Managers. The U.S. mean household income, as measured by the Bureau of Labor, is $41.35.  </w:t>
      </w:r>
      <w:bookmarkStart w:name="_Hlk39766164" w:id="0"/>
      <w:r w:rsidRPr="00FB0754">
        <w:rPr>
          <w:sz w:val="24"/>
          <w:szCs w:val="24"/>
        </w:rPr>
        <w:t xml:space="preserve">Fringe benefits for all private industry workers are an additional 29.9 percent, or $12.36, resulting in a total of $53.71 per hour.  </w:t>
      </w:r>
      <w:bookmarkEnd w:id="0"/>
      <w:r w:rsidRPr="00FB0754">
        <w:rPr>
          <w:sz w:val="24"/>
          <w:szCs w:val="24"/>
        </w:rPr>
        <w:t xml:space="preserve">The estimated cost is </w:t>
      </w:r>
      <w:bookmarkStart w:name="_Hlk39777561" w:id="1"/>
      <w:r w:rsidRPr="00FB0754">
        <w:rPr>
          <w:sz w:val="24"/>
          <w:szCs w:val="24"/>
        </w:rPr>
        <w:t>$</w:t>
      </w:r>
      <w:r>
        <w:rPr>
          <w:sz w:val="24"/>
          <w:szCs w:val="24"/>
        </w:rPr>
        <w:t>1,07</w:t>
      </w:r>
      <w:r w:rsidR="004F7191">
        <w:rPr>
          <w:sz w:val="24"/>
          <w:szCs w:val="24"/>
        </w:rPr>
        <w:t>4</w:t>
      </w:r>
      <w:r>
        <w:rPr>
          <w:sz w:val="24"/>
          <w:szCs w:val="24"/>
        </w:rPr>
        <w:t>.0</w:t>
      </w:r>
      <w:bookmarkEnd w:id="1"/>
      <w:r>
        <w:rPr>
          <w:sz w:val="24"/>
          <w:szCs w:val="24"/>
        </w:rPr>
        <w:t>0</w:t>
      </w:r>
      <w:r w:rsidRPr="00FB0754">
        <w:rPr>
          <w:sz w:val="24"/>
          <w:szCs w:val="24"/>
        </w:rPr>
        <w:t xml:space="preserve"> ($53.71 x </w:t>
      </w:r>
      <w:r>
        <w:rPr>
          <w:sz w:val="24"/>
          <w:szCs w:val="24"/>
        </w:rPr>
        <w:t xml:space="preserve">20 </w:t>
      </w:r>
      <w:r w:rsidRPr="00FB0754">
        <w:rPr>
          <w:sz w:val="24"/>
          <w:szCs w:val="24"/>
        </w:rPr>
        <w:t xml:space="preserve">burden hours). </w:t>
      </w:r>
    </w:p>
    <w:p w:rsidR="00417FF0" w:rsidRDefault="00417FF0" w14:paraId="3F82FCFC" w14:textId="77777777">
      <w:pPr>
        <w:pStyle w:val="BodyText"/>
      </w:pPr>
    </w:p>
    <w:p w:rsidR="002E7960" w:rsidRDefault="002E7960" w14:paraId="1F302B7C" w14:textId="77777777">
      <w:pPr>
        <w:pStyle w:val="BodyText"/>
        <w:rPr>
          <w:b/>
        </w:rPr>
      </w:pPr>
      <w:r>
        <w:t>Total annual respondent cost:  $</w:t>
      </w:r>
      <w:r w:rsidR="00417FF0">
        <w:t>1,0</w:t>
      </w:r>
      <w:r w:rsidR="004F7191">
        <w:t>74</w:t>
      </w:r>
      <w:r w:rsidR="00417FF0">
        <w:t>.00</w:t>
      </w:r>
      <w:r w:rsidR="00D326CC">
        <w:t>.</w:t>
      </w:r>
    </w:p>
    <w:p w:rsidR="002E7960" w:rsidRDefault="002E7960" w14:paraId="16010905" w14:textId="77777777">
      <w:pPr>
        <w:rPr>
          <w:sz w:val="24"/>
        </w:rPr>
      </w:pPr>
    </w:p>
    <w:p w:rsidR="002E7960" w:rsidRDefault="002E7960" w14:paraId="40C3B78B" w14:textId="77777777">
      <w:pPr>
        <w:rPr>
          <w:b/>
          <w:sz w:val="24"/>
        </w:rPr>
      </w:pPr>
      <w:r>
        <w:rPr>
          <w:b/>
          <w:sz w:val="24"/>
        </w:rPr>
        <w:t xml:space="preserve">13.   Total annual cost burden to respondents or recordkeepers.  </w:t>
      </w:r>
    </w:p>
    <w:p w:rsidR="002E7960" w:rsidRDefault="002E7960" w14:paraId="2F652836" w14:textId="77777777">
      <w:pPr>
        <w:rPr>
          <w:sz w:val="24"/>
        </w:rPr>
      </w:pPr>
    </w:p>
    <w:p w:rsidR="002E7960" w:rsidRDefault="002E7960" w14:paraId="56C47BDA" w14:textId="77777777">
      <w:pPr>
        <w:rPr>
          <w:sz w:val="24"/>
        </w:rPr>
      </w:pPr>
      <w:r>
        <w:rPr>
          <w:sz w:val="24"/>
        </w:rPr>
        <w:t xml:space="preserve">There </w:t>
      </w:r>
      <w:r w:rsidR="00A0257C">
        <w:rPr>
          <w:sz w:val="24"/>
        </w:rPr>
        <w:t xml:space="preserve">are </w:t>
      </w:r>
      <w:r>
        <w:rPr>
          <w:sz w:val="24"/>
        </w:rPr>
        <w:t xml:space="preserve">not </w:t>
      </w:r>
      <w:proofErr w:type="gramStart"/>
      <w:r>
        <w:rPr>
          <w:sz w:val="24"/>
        </w:rPr>
        <w:t>capital</w:t>
      </w:r>
      <w:proofErr w:type="gramEnd"/>
      <w:r>
        <w:rPr>
          <w:sz w:val="24"/>
        </w:rPr>
        <w:t xml:space="preserve"> or start-up cost</w:t>
      </w:r>
      <w:r w:rsidR="00D10184">
        <w:rPr>
          <w:sz w:val="24"/>
        </w:rPr>
        <w:t xml:space="preserve"> associated with th</w:t>
      </w:r>
      <w:r w:rsidR="00210C56">
        <w:rPr>
          <w:sz w:val="24"/>
        </w:rPr>
        <w:t>e</w:t>
      </w:r>
      <w:r w:rsidR="00D10184">
        <w:rPr>
          <w:sz w:val="24"/>
        </w:rPr>
        <w:t xml:space="preserve"> information collection</w:t>
      </w:r>
      <w:r w:rsidR="00210C56">
        <w:rPr>
          <w:sz w:val="24"/>
        </w:rPr>
        <w:t xml:space="preserve"> request</w:t>
      </w:r>
      <w:r w:rsidR="00D10184">
        <w:rPr>
          <w:sz w:val="24"/>
        </w:rPr>
        <w:t>.</w:t>
      </w:r>
    </w:p>
    <w:p w:rsidR="002E7960" w:rsidRDefault="002E7960" w14:paraId="4AD04B09" w14:textId="77777777">
      <w:pPr>
        <w:rPr>
          <w:sz w:val="24"/>
        </w:rPr>
      </w:pPr>
    </w:p>
    <w:p w:rsidR="002E7960" w:rsidP="0024620F" w:rsidRDefault="002E7960" w14:paraId="33DB873D" w14:textId="77777777">
      <w:pPr>
        <w:keepNext/>
        <w:numPr>
          <w:ilvl w:val="0"/>
          <w:numId w:val="4"/>
        </w:numPr>
        <w:rPr>
          <w:b/>
          <w:sz w:val="24"/>
        </w:rPr>
      </w:pPr>
      <w:r>
        <w:rPr>
          <w:b/>
          <w:sz w:val="24"/>
        </w:rPr>
        <w:t xml:space="preserve">  Provide estimates of annualized cost to the Federal Government.  </w:t>
      </w:r>
    </w:p>
    <w:p w:rsidR="002E7960" w:rsidP="0024620F" w:rsidRDefault="002E7960" w14:paraId="07E00961" w14:textId="77777777">
      <w:pPr>
        <w:keepNext/>
        <w:rPr>
          <w:b/>
          <w:sz w:val="24"/>
        </w:rPr>
      </w:pPr>
    </w:p>
    <w:p w:rsidR="002E7960" w:rsidP="0024620F" w:rsidRDefault="002E7960" w14:paraId="38D47607" w14:textId="77777777">
      <w:pPr>
        <w:keepNext/>
        <w:rPr>
          <w:b/>
          <w:sz w:val="24"/>
          <w:u w:val="single"/>
        </w:rPr>
      </w:pPr>
      <w:r>
        <w:rPr>
          <w:b/>
          <w:sz w:val="24"/>
          <w:u w:val="single"/>
        </w:rPr>
        <w:t xml:space="preserve">Summary of annualized cost to the Federal Government: </w:t>
      </w:r>
    </w:p>
    <w:p w:rsidR="002E7960" w:rsidP="0024620F" w:rsidRDefault="002E7960" w14:paraId="49C0AF54" w14:textId="77777777">
      <w:pPr>
        <w:keepNext/>
        <w:rPr>
          <w:sz w:val="24"/>
        </w:rPr>
      </w:pPr>
    </w:p>
    <w:p w:rsidR="002E7960" w:rsidP="00D3414B" w:rsidRDefault="002E7960" w14:paraId="0012F99E" w14:textId="77777777">
      <w:pPr>
        <w:rPr>
          <w:sz w:val="24"/>
        </w:rPr>
      </w:pPr>
      <w:r w:rsidRPr="00B077D6">
        <w:rPr>
          <w:sz w:val="24"/>
        </w:rPr>
        <w:t>Applications will be processed by Administrative Personnel, whose hourly rate of $</w:t>
      </w:r>
      <w:r w:rsidR="00D3414B">
        <w:rPr>
          <w:sz w:val="24"/>
        </w:rPr>
        <w:t>41</w:t>
      </w:r>
      <w:r w:rsidR="00DA0577">
        <w:rPr>
          <w:sz w:val="24"/>
        </w:rPr>
        <w:t>.</w:t>
      </w:r>
      <w:r w:rsidR="00D3414B">
        <w:rPr>
          <w:sz w:val="24"/>
        </w:rPr>
        <w:t>79</w:t>
      </w:r>
      <w:r w:rsidRPr="00B077D6">
        <w:rPr>
          <w:sz w:val="24"/>
        </w:rPr>
        <w:t xml:space="preserve"> (GS-12 step 1</w:t>
      </w:r>
      <w:r w:rsidR="00F7580C">
        <w:rPr>
          <w:sz w:val="24"/>
        </w:rPr>
        <w:t>, Jan</w:t>
      </w:r>
      <w:r w:rsidR="009B5309">
        <w:rPr>
          <w:sz w:val="24"/>
        </w:rPr>
        <w:t>uary</w:t>
      </w:r>
      <w:r w:rsidR="00F7580C">
        <w:rPr>
          <w:sz w:val="24"/>
        </w:rPr>
        <w:t xml:space="preserve"> 20</w:t>
      </w:r>
      <w:r w:rsidR="00D3414B">
        <w:rPr>
          <w:sz w:val="24"/>
        </w:rPr>
        <w:t>21</w:t>
      </w:r>
      <w:r w:rsidRPr="00B077D6">
        <w:rPr>
          <w:sz w:val="24"/>
        </w:rPr>
        <w:t xml:space="preserve">) will be </w:t>
      </w:r>
      <w:r w:rsidRPr="00B077D6" w:rsidR="00B077D6">
        <w:rPr>
          <w:sz w:val="24"/>
        </w:rPr>
        <w:t xml:space="preserve">used in this calculation.  </w:t>
      </w:r>
      <w:r w:rsidRPr="00A9375A" w:rsidR="00D3414B">
        <w:rPr>
          <w:sz w:val="24"/>
          <w:szCs w:val="24"/>
        </w:rPr>
        <w:t xml:space="preserve">Fringe benefits for all government workers are an additional 31 percent, or $8.43, resulting in a total of $35.64 per hour.  </w:t>
      </w:r>
      <w:r w:rsidRPr="00B077D6" w:rsidR="00B077D6">
        <w:rPr>
          <w:sz w:val="24"/>
        </w:rPr>
        <w:t>The a</w:t>
      </w:r>
      <w:r w:rsidRPr="00B077D6">
        <w:rPr>
          <w:sz w:val="24"/>
        </w:rPr>
        <w:t xml:space="preserve">dministrative </w:t>
      </w:r>
      <w:r w:rsidRPr="00B077D6" w:rsidR="00B077D6">
        <w:rPr>
          <w:sz w:val="24"/>
        </w:rPr>
        <w:t>p</w:t>
      </w:r>
      <w:r w:rsidRPr="00B077D6">
        <w:rPr>
          <w:sz w:val="24"/>
        </w:rPr>
        <w:t>ersonnel will review the application materials for approximately 2 hours to determine selection.  An estimated 20 applications will be processed.</w:t>
      </w:r>
    </w:p>
    <w:p w:rsidR="00397B5A" w:rsidP="00397B5A" w:rsidRDefault="00397B5A" w14:paraId="72FEDC8A" w14:textId="77777777">
      <w:pPr>
        <w:rPr>
          <w:sz w:val="24"/>
        </w:rPr>
      </w:pPr>
    </w:p>
    <w:p w:rsidR="00397B5A" w:rsidP="00397B5A" w:rsidRDefault="00397B5A" w14:paraId="365F988A" w14:textId="77777777">
      <w:pPr>
        <w:rPr>
          <w:sz w:val="24"/>
        </w:rPr>
      </w:pPr>
      <w:r>
        <w:rPr>
          <w:sz w:val="24"/>
        </w:rPr>
        <w:t xml:space="preserve">2 hours </w:t>
      </w:r>
      <w:r w:rsidR="006F4AFF">
        <w:rPr>
          <w:sz w:val="24"/>
        </w:rPr>
        <w:t>x</w:t>
      </w:r>
      <w:r>
        <w:rPr>
          <w:sz w:val="24"/>
        </w:rPr>
        <w:t xml:space="preserve"> </w:t>
      </w:r>
      <w:r w:rsidR="00D3414B">
        <w:rPr>
          <w:sz w:val="24"/>
        </w:rPr>
        <w:t>50.21</w:t>
      </w:r>
      <w:r w:rsidR="00DA0577">
        <w:rPr>
          <w:sz w:val="24"/>
        </w:rPr>
        <w:t>7</w:t>
      </w:r>
      <w:r w:rsidR="00F7580C">
        <w:rPr>
          <w:sz w:val="24"/>
        </w:rPr>
        <w:t>/h</w:t>
      </w:r>
      <w:r>
        <w:rPr>
          <w:sz w:val="24"/>
        </w:rPr>
        <w:t xml:space="preserve">r </w:t>
      </w:r>
      <w:r w:rsidR="006F4AFF">
        <w:rPr>
          <w:sz w:val="24"/>
        </w:rPr>
        <w:t>x</w:t>
      </w:r>
      <w:r>
        <w:rPr>
          <w:sz w:val="24"/>
        </w:rPr>
        <w:t xml:space="preserve"> </w:t>
      </w:r>
      <w:r w:rsidR="0020332F">
        <w:rPr>
          <w:sz w:val="24"/>
        </w:rPr>
        <w:t>20</w:t>
      </w:r>
      <w:r>
        <w:rPr>
          <w:sz w:val="24"/>
        </w:rPr>
        <w:t xml:space="preserve"> applications = $</w:t>
      </w:r>
      <w:r w:rsidR="00D326CC">
        <w:rPr>
          <w:sz w:val="24"/>
        </w:rPr>
        <w:t>1</w:t>
      </w:r>
      <w:r w:rsidR="00D3414B">
        <w:rPr>
          <w:sz w:val="24"/>
        </w:rPr>
        <w:t>,004.00</w:t>
      </w:r>
      <w:r>
        <w:rPr>
          <w:sz w:val="24"/>
        </w:rPr>
        <w:t>.</w:t>
      </w:r>
    </w:p>
    <w:p w:rsidR="002E7960" w:rsidP="0024620F" w:rsidRDefault="002E7960" w14:paraId="0C6BB7BC" w14:textId="77777777">
      <w:pPr>
        <w:keepNext/>
        <w:rPr>
          <w:sz w:val="24"/>
        </w:rPr>
      </w:pPr>
    </w:p>
    <w:p w:rsidR="002E7960" w:rsidP="0024620F" w:rsidRDefault="00A0257C" w14:paraId="1B74535B" w14:textId="77777777">
      <w:pPr>
        <w:keepNext/>
        <w:rPr>
          <w:sz w:val="24"/>
        </w:rPr>
      </w:pPr>
      <w:r>
        <w:rPr>
          <w:sz w:val="24"/>
        </w:rPr>
        <w:t xml:space="preserve">The annualized cost to the Federal Government is </w:t>
      </w:r>
      <w:r w:rsidR="00A72D57">
        <w:rPr>
          <w:sz w:val="24"/>
        </w:rPr>
        <w:t>$</w:t>
      </w:r>
      <w:r w:rsidR="00D3414B">
        <w:rPr>
          <w:sz w:val="24"/>
        </w:rPr>
        <w:t>1,004</w:t>
      </w:r>
      <w:r>
        <w:rPr>
          <w:sz w:val="24"/>
        </w:rPr>
        <w:t>.</w:t>
      </w:r>
    </w:p>
    <w:p w:rsidR="008E1F79" w:rsidP="0024620F" w:rsidRDefault="008E1F79" w14:paraId="58AE9C67" w14:textId="77777777">
      <w:pPr>
        <w:keepNext/>
        <w:rPr>
          <w:sz w:val="24"/>
        </w:rPr>
      </w:pPr>
    </w:p>
    <w:p w:rsidR="002E7960" w:rsidP="00D3414B" w:rsidRDefault="002E7960" w14:paraId="3DB30D29" w14:textId="77777777">
      <w:pPr>
        <w:numPr>
          <w:ilvl w:val="0"/>
          <w:numId w:val="4"/>
        </w:numPr>
        <w:rPr>
          <w:b/>
          <w:sz w:val="24"/>
        </w:rPr>
      </w:pPr>
      <w:r>
        <w:rPr>
          <w:b/>
          <w:sz w:val="24"/>
        </w:rPr>
        <w:t xml:space="preserve"> Reason for changes in burden.  </w:t>
      </w:r>
    </w:p>
    <w:p w:rsidR="008E1F79" w:rsidRDefault="008E1F79" w14:paraId="190CAD65" w14:textId="77777777"/>
    <w:p w:rsidRPr="008E1F79" w:rsidR="00A53109" w:rsidRDefault="008E1F79" w14:paraId="1664CAD2" w14:textId="77777777">
      <w:pPr>
        <w:rPr>
          <w:sz w:val="24"/>
          <w:szCs w:val="24"/>
        </w:rPr>
      </w:pPr>
      <w:r w:rsidRPr="008E1F79">
        <w:rPr>
          <w:sz w:val="24"/>
          <w:szCs w:val="24"/>
        </w:rPr>
        <w:t>The burden hours decreased by 10 due to the removal of travel times. The respondents go to the county offices to do regular and customary business with FSA; this means no travel times is required specifically for the information collection and therefore, it is no longer included in the burden hour reporting</w:t>
      </w:r>
    </w:p>
    <w:p w:rsidR="00226D4C" w:rsidRDefault="00226D4C" w14:paraId="33C58693" w14:textId="77777777">
      <w:pPr>
        <w:rPr>
          <w:sz w:val="24"/>
        </w:rPr>
      </w:pPr>
    </w:p>
    <w:p w:rsidR="002E7960" w:rsidRDefault="0024620F" w14:paraId="3BC8764A" w14:textId="77777777">
      <w:pPr>
        <w:rPr>
          <w:b/>
          <w:sz w:val="24"/>
        </w:rPr>
      </w:pPr>
      <w:r>
        <w:rPr>
          <w:b/>
          <w:sz w:val="24"/>
        </w:rPr>
        <w:t>1</w:t>
      </w:r>
      <w:r w:rsidRPr="006902E9" w:rsidR="006902E9">
        <w:rPr>
          <w:b/>
          <w:sz w:val="24"/>
        </w:rPr>
        <w:t>6.</w:t>
      </w:r>
      <w:r w:rsidR="002E7960">
        <w:rPr>
          <w:sz w:val="24"/>
        </w:rPr>
        <w:t xml:space="preserve"> </w:t>
      </w:r>
      <w:r w:rsidR="006902E9">
        <w:rPr>
          <w:sz w:val="24"/>
        </w:rPr>
        <w:t xml:space="preserve"> </w:t>
      </w:r>
      <w:r w:rsidR="002E7960">
        <w:rPr>
          <w:b/>
          <w:sz w:val="24"/>
        </w:rPr>
        <w:t xml:space="preserve">Tabulation, analysis, and publication plans.  </w:t>
      </w:r>
    </w:p>
    <w:p w:rsidR="002E7960" w:rsidRDefault="002E7960" w14:paraId="146EDA44" w14:textId="77777777">
      <w:pPr>
        <w:rPr>
          <w:sz w:val="24"/>
        </w:rPr>
      </w:pPr>
    </w:p>
    <w:p w:rsidR="002E7960" w:rsidRDefault="002E7960" w14:paraId="7BB80CF6" w14:textId="77777777">
      <w:pPr>
        <w:rPr>
          <w:sz w:val="24"/>
        </w:rPr>
      </w:pPr>
      <w:r>
        <w:rPr>
          <w:sz w:val="24"/>
        </w:rPr>
        <w:t>There are no plans to publish the results of the information collected and no public disclosure of the information is anticipated.</w:t>
      </w:r>
    </w:p>
    <w:p w:rsidR="002E7960" w:rsidRDefault="002E7960" w14:paraId="5ED6244A" w14:textId="77777777">
      <w:pPr>
        <w:ind w:left="360"/>
        <w:rPr>
          <w:sz w:val="24"/>
        </w:rPr>
      </w:pPr>
    </w:p>
    <w:p w:rsidR="002E7960" w:rsidRDefault="002E7960" w14:paraId="583B0C83" w14:textId="77777777">
      <w:pPr>
        <w:numPr>
          <w:ilvl w:val="0"/>
          <w:numId w:val="4"/>
        </w:numPr>
        <w:rPr>
          <w:b/>
          <w:sz w:val="24"/>
        </w:rPr>
      </w:pPr>
      <w:r>
        <w:rPr>
          <w:b/>
          <w:sz w:val="24"/>
        </w:rPr>
        <w:t xml:space="preserve"> Reason display of expiration date of OMB approval is inappropriate.  </w:t>
      </w:r>
    </w:p>
    <w:p w:rsidR="002E7960" w:rsidRDefault="002E7960" w14:paraId="6C5BF16D" w14:textId="77777777">
      <w:pPr>
        <w:rPr>
          <w:sz w:val="24"/>
        </w:rPr>
      </w:pPr>
    </w:p>
    <w:p w:rsidR="002E7960" w:rsidRDefault="003F4205" w14:paraId="1E49DBC2" w14:textId="77777777">
      <w:pPr>
        <w:rPr>
          <w:sz w:val="24"/>
        </w:rPr>
      </w:pPr>
      <w:r>
        <w:rPr>
          <w:sz w:val="24"/>
        </w:rPr>
        <w:t xml:space="preserve">The expiration date </w:t>
      </w:r>
      <w:r w:rsidR="00210C56">
        <w:rPr>
          <w:sz w:val="24"/>
        </w:rPr>
        <w:t xml:space="preserve">is being </w:t>
      </w:r>
      <w:r>
        <w:rPr>
          <w:sz w:val="24"/>
        </w:rPr>
        <w:t xml:space="preserve">displayed </w:t>
      </w:r>
      <w:r w:rsidR="00A0257C">
        <w:rPr>
          <w:sz w:val="24"/>
        </w:rPr>
        <w:t>in each of the f</w:t>
      </w:r>
      <w:r>
        <w:rPr>
          <w:sz w:val="24"/>
        </w:rPr>
        <w:t>orm</w:t>
      </w:r>
      <w:r w:rsidR="00210C56">
        <w:rPr>
          <w:sz w:val="24"/>
        </w:rPr>
        <w:t xml:space="preserve">. </w:t>
      </w:r>
    </w:p>
    <w:p w:rsidR="002E7960" w:rsidRDefault="002E7960" w14:paraId="12807061" w14:textId="77777777">
      <w:pPr>
        <w:rPr>
          <w:sz w:val="24"/>
        </w:rPr>
      </w:pPr>
    </w:p>
    <w:p w:rsidRPr="00936496" w:rsidR="00936496" w:rsidP="00936496" w:rsidRDefault="00936496" w14:paraId="6463F6FA" w14:textId="77777777">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 w:val="24"/>
          <w:szCs w:val="24"/>
        </w:rPr>
      </w:pPr>
      <w:r w:rsidRPr="00936496">
        <w:rPr>
          <w:b/>
          <w:bCs/>
          <w:sz w:val="24"/>
          <w:szCs w:val="24"/>
        </w:rPr>
        <w:t>18.  Explain each exception to the certification statement identified in Item 19 “Certification for Paperwork Reduction Act.”</w:t>
      </w:r>
    </w:p>
    <w:p w:rsidRPr="00936496" w:rsidR="00936496" w:rsidP="00936496" w:rsidRDefault="00936496" w14:paraId="6A06C86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 w:val="24"/>
          <w:szCs w:val="24"/>
        </w:rPr>
      </w:pPr>
    </w:p>
    <w:p w:rsidRPr="00936496" w:rsidR="00936496" w:rsidP="00936496" w:rsidRDefault="0023198C" w14:paraId="21442E9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 w:val="24"/>
          <w:szCs w:val="24"/>
        </w:rPr>
      </w:pPr>
      <w:r>
        <w:rPr>
          <w:sz w:val="24"/>
          <w:szCs w:val="24"/>
        </w:rPr>
        <w:t>FSA</w:t>
      </w:r>
      <w:r w:rsidR="00E2777E">
        <w:rPr>
          <w:sz w:val="24"/>
          <w:szCs w:val="24"/>
        </w:rPr>
        <w:t xml:space="preserve"> </w:t>
      </w:r>
      <w:proofErr w:type="gramStart"/>
      <w:r w:rsidRPr="00936496" w:rsidR="00936496">
        <w:rPr>
          <w:sz w:val="24"/>
          <w:szCs w:val="24"/>
        </w:rPr>
        <w:t>is able to</w:t>
      </w:r>
      <w:proofErr w:type="gramEnd"/>
      <w:r w:rsidRPr="00936496" w:rsidR="00936496">
        <w:rPr>
          <w:sz w:val="24"/>
          <w:szCs w:val="24"/>
        </w:rPr>
        <w:t xml:space="preserve"> certify compliance with all provision</w:t>
      </w:r>
      <w:r w:rsidR="00C064AB">
        <w:rPr>
          <w:sz w:val="24"/>
          <w:szCs w:val="24"/>
        </w:rPr>
        <w:t>.</w:t>
      </w:r>
    </w:p>
    <w:sectPr w:rsidRPr="00936496" w:rsidR="00936496">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57BC1" w14:textId="77777777" w:rsidR="00663ED2" w:rsidRDefault="00663ED2">
      <w:r>
        <w:separator/>
      </w:r>
    </w:p>
  </w:endnote>
  <w:endnote w:type="continuationSeparator" w:id="0">
    <w:p w14:paraId="2F7F4F5E" w14:textId="77777777" w:rsidR="00663ED2" w:rsidRDefault="0066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9362C" w14:textId="77777777" w:rsidR="00896048" w:rsidRDefault="008960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2D01212" w14:textId="77777777" w:rsidR="00896048" w:rsidRDefault="00896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D2942" w14:textId="77777777" w:rsidR="00896048" w:rsidRDefault="008960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1530">
      <w:rPr>
        <w:rStyle w:val="PageNumber"/>
        <w:noProof/>
      </w:rPr>
      <w:t>2</w:t>
    </w:r>
    <w:r>
      <w:rPr>
        <w:rStyle w:val="PageNumber"/>
      </w:rPr>
      <w:fldChar w:fldCharType="end"/>
    </w:r>
  </w:p>
  <w:p w14:paraId="7274C8CD" w14:textId="77777777" w:rsidR="00896048" w:rsidRDefault="00896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BBEF4" w14:textId="77777777" w:rsidR="00663ED2" w:rsidRDefault="00663ED2">
      <w:r>
        <w:separator/>
      </w:r>
    </w:p>
  </w:footnote>
  <w:footnote w:type="continuationSeparator" w:id="0">
    <w:p w14:paraId="49D04C9B" w14:textId="77777777" w:rsidR="00663ED2" w:rsidRDefault="00663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3B03"/>
    <w:multiLevelType w:val="hybridMultilevel"/>
    <w:tmpl w:val="CA1AED0A"/>
    <w:lvl w:ilvl="0" w:tplc="0482641A">
      <w:start w:val="202"/>
      <w:numFmt w:val="bullet"/>
      <w:lvlText w:val="-"/>
      <w:lvlJc w:val="left"/>
      <w:pPr>
        <w:ind w:left="408" w:hanging="360"/>
      </w:pPr>
      <w:rPr>
        <w:rFonts w:ascii="Calibri" w:eastAsia="Calibri" w:hAnsi="Calibri" w:cs="Times New Roman"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1" w15:restartNumberingAfterBreak="0">
    <w:nsid w:val="37C67305"/>
    <w:multiLevelType w:val="singleLevel"/>
    <w:tmpl w:val="0409000F"/>
    <w:lvl w:ilvl="0">
      <w:start w:val="14"/>
      <w:numFmt w:val="decimal"/>
      <w:lvlText w:val="%1."/>
      <w:lvlJc w:val="left"/>
      <w:pPr>
        <w:tabs>
          <w:tab w:val="num" w:pos="360"/>
        </w:tabs>
        <w:ind w:left="360" w:hanging="360"/>
      </w:pPr>
      <w:rPr>
        <w:rFonts w:hint="default"/>
      </w:rPr>
    </w:lvl>
  </w:abstractNum>
  <w:abstractNum w:abstractNumId="2" w15:restartNumberingAfterBreak="0">
    <w:nsid w:val="3B2F483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6A116A05"/>
    <w:multiLevelType w:val="singleLevel"/>
    <w:tmpl w:val="0409000F"/>
    <w:lvl w:ilvl="0">
      <w:start w:val="8"/>
      <w:numFmt w:val="decimal"/>
      <w:lvlText w:val="%1."/>
      <w:lvlJc w:val="left"/>
      <w:pPr>
        <w:tabs>
          <w:tab w:val="num" w:pos="360"/>
        </w:tabs>
        <w:ind w:left="360" w:hanging="360"/>
      </w:pPr>
      <w:rPr>
        <w:rFonts w:hint="default"/>
      </w:rPr>
    </w:lvl>
  </w:abstractNum>
  <w:abstractNum w:abstractNumId="4" w15:restartNumberingAfterBreak="0">
    <w:nsid w:val="7BC75A6F"/>
    <w:multiLevelType w:val="singleLevel"/>
    <w:tmpl w:val="2BE41786"/>
    <w:lvl w:ilvl="0">
      <w:start w:val="1"/>
      <w:numFmt w:val="lowerLetter"/>
      <w:lvlText w:val="%1."/>
      <w:lvlJc w:val="left"/>
      <w:pPr>
        <w:tabs>
          <w:tab w:val="num" w:pos="360"/>
        </w:tabs>
        <w:ind w:left="360" w:hanging="360"/>
      </w:pPr>
      <w:rPr>
        <w:rFonts w:hint="default"/>
      </w:rPr>
    </w:lvl>
  </w:abstractNum>
  <w:num w:numId="1">
    <w:abstractNumId w:val="2"/>
  </w:num>
  <w:num w:numId="2">
    <w:abstractNumId w:val="4"/>
  </w:num>
  <w:num w:numId="3">
    <w:abstractNumId w:val="3"/>
  </w:num>
  <w:num w:numId="4">
    <w:abstractNumId w:val="1"/>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7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B21"/>
    <w:rsid w:val="00015B5E"/>
    <w:rsid w:val="00015CB9"/>
    <w:rsid w:val="00061BF7"/>
    <w:rsid w:val="00066C23"/>
    <w:rsid w:val="00066DC9"/>
    <w:rsid w:val="00084A3F"/>
    <w:rsid w:val="000A1A49"/>
    <w:rsid w:val="000A53E8"/>
    <w:rsid w:val="000F1283"/>
    <w:rsid w:val="000F70DE"/>
    <w:rsid w:val="001060BD"/>
    <w:rsid w:val="00123D87"/>
    <w:rsid w:val="00125C82"/>
    <w:rsid w:val="00132B66"/>
    <w:rsid w:val="001600ED"/>
    <w:rsid w:val="00176446"/>
    <w:rsid w:val="00176E16"/>
    <w:rsid w:val="001E525A"/>
    <w:rsid w:val="001F2754"/>
    <w:rsid w:val="001F404B"/>
    <w:rsid w:val="00202472"/>
    <w:rsid w:val="0020332F"/>
    <w:rsid w:val="00210C56"/>
    <w:rsid w:val="00226D4C"/>
    <w:rsid w:val="0023198C"/>
    <w:rsid w:val="00236EAD"/>
    <w:rsid w:val="0024620F"/>
    <w:rsid w:val="002C7691"/>
    <w:rsid w:val="002E17FA"/>
    <w:rsid w:val="002E571D"/>
    <w:rsid w:val="002E7960"/>
    <w:rsid w:val="00316B8E"/>
    <w:rsid w:val="00397B5A"/>
    <w:rsid w:val="003B1AEF"/>
    <w:rsid w:val="003F4205"/>
    <w:rsid w:val="00417FF0"/>
    <w:rsid w:val="00434CC1"/>
    <w:rsid w:val="004A376A"/>
    <w:rsid w:val="004A4E12"/>
    <w:rsid w:val="004D799B"/>
    <w:rsid w:val="004D7E6C"/>
    <w:rsid w:val="004E13DB"/>
    <w:rsid w:val="004F2E11"/>
    <w:rsid w:val="004F7191"/>
    <w:rsid w:val="00533435"/>
    <w:rsid w:val="005713FC"/>
    <w:rsid w:val="005834EA"/>
    <w:rsid w:val="00587436"/>
    <w:rsid w:val="005A28DC"/>
    <w:rsid w:val="005A77C1"/>
    <w:rsid w:val="005B636E"/>
    <w:rsid w:val="00600A98"/>
    <w:rsid w:val="0060174F"/>
    <w:rsid w:val="00601F71"/>
    <w:rsid w:val="00623F10"/>
    <w:rsid w:val="00663ED2"/>
    <w:rsid w:val="006902E9"/>
    <w:rsid w:val="006A57C1"/>
    <w:rsid w:val="006D04E1"/>
    <w:rsid w:val="006D20D4"/>
    <w:rsid w:val="006D31B2"/>
    <w:rsid w:val="006E36E8"/>
    <w:rsid w:val="006E4A5D"/>
    <w:rsid w:val="006F4AFF"/>
    <w:rsid w:val="00705959"/>
    <w:rsid w:val="00790F52"/>
    <w:rsid w:val="00795B21"/>
    <w:rsid w:val="007B0002"/>
    <w:rsid w:val="007B1468"/>
    <w:rsid w:val="007D58B8"/>
    <w:rsid w:val="007F1952"/>
    <w:rsid w:val="007F71C5"/>
    <w:rsid w:val="0082724F"/>
    <w:rsid w:val="00896048"/>
    <w:rsid w:val="008B7920"/>
    <w:rsid w:val="008D4747"/>
    <w:rsid w:val="008D7FD6"/>
    <w:rsid w:val="008E1F79"/>
    <w:rsid w:val="00936496"/>
    <w:rsid w:val="00941AF4"/>
    <w:rsid w:val="009905D7"/>
    <w:rsid w:val="009A1BA9"/>
    <w:rsid w:val="009A319A"/>
    <w:rsid w:val="009B5309"/>
    <w:rsid w:val="009C22FE"/>
    <w:rsid w:val="009E0839"/>
    <w:rsid w:val="00A0257C"/>
    <w:rsid w:val="00A53109"/>
    <w:rsid w:val="00A72D57"/>
    <w:rsid w:val="00A82E3C"/>
    <w:rsid w:val="00A83D75"/>
    <w:rsid w:val="00A85FAA"/>
    <w:rsid w:val="00A91867"/>
    <w:rsid w:val="00A94A04"/>
    <w:rsid w:val="00AB188A"/>
    <w:rsid w:val="00AC5526"/>
    <w:rsid w:val="00AC59CE"/>
    <w:rsid w:val="00AD3FC6"/>
    <w:rsid w:val="00AF3A9A"/>
    <w:rsid w:val="00B077D6"/>
    <w:rsid w:val="00B41423"/>
    <w:rsid w:val="00B468E7"/>
    <w:rsid w:val="00B67E74"/>
    <w:rsid w:val="00B77005"/>
    <w:rsid w:val="00B95E44"/>
    <w:rsid w:val="00B97822"/>
    <w:rsid w:val="00BB28F7"/>
    <w:rsid w:val="00BB6461"/>
    <w:rsid w:val="00BF4518"/>
    <w:rsid w:val="00C03980"/>
    <w:rsid w:val="00C064AB"/>
    <w:rsid w:val="00C26B35"/>
    <w:rsid w:val="00C3091F"/>
    <w:rsid w:val="00C413DA"/>
    <w:rsid w:val="00C428AD"/>
    <w:rsid w:val="00C4454C"/>
    <w:rsid w:val="00C61682"/>
    <w:rsid w:val="00CC2033"/>
    <w:rsid w:val="00D01530"/>
    <w:rsid w:val="00D10184"/>
    <w:rsid w:val="00D153ED"/>
    <w:rsid w:val="00D24F4A"/>
    <w:rsid w:val="00D254AE"/>
    <w:rsid w:val="00D326CC"/>
    <w:rsid w:val="00D3414B"/>
    <w:rsid w:val="00D36F6C"/>
    <w:rsid w:val="00D50FC8"/>
    <w:rsid w:val="00D62196"/>
    <w:rsid w:val="00D755C4"/>
    <w:rsid w:val="00D771D2"/>
    <w:rsid w:val="00DA0577"/>
    <w:rsid w:val="00DA088F"/>
    <w:rsid w:val="00DD3DE4"/>
    <w:rsid w:val="00E2777E"/>
    <w:rsid w:val="00E77535"/>
    <w:rsid w:val="00EA2AA6"/>
    <w:rsid w:val="00EB4236"/>
    <w:rsid w:val="00EE7B86"/>
    <w:rsid w:val="00EF0A13"/>
    <w:rsid w:val="00EF54A3"/>
    <w:rsid w:val="00F03E6A"/>
    <w:rsid w:val="00F076DC"/>
    <w:rsid w:val="00F56901"/>
    <w:rsid w:val="00F7580C"/>
    <w:rsid w:val="00FA0EA3"/>
    <w:rsid w:val="00FA12F7"/>
    <w:rsid w:val="00FA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F18E4B4"/>
  <w15:chartTrackingRefBased/>
  <w15:docId w15:val="{DFE0E041-7DA7-4A70-934D-E179D14B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ind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BodyTextIndent">
    <w:name w:val="Body Text Indent"/>
    <w:basedOn w:val="Normal"/>
    <w:pPr>
      <w:ind w:firstLine="72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BB6461"/>
    <w:rPr>
      <w:rFonts w:ascii="Tahoma" w:hAnsi="Tahoma" w:cs="Tahoma"/>
      <w:sz w:val="16"/>
      <w:szCs w:val="16"/>
    </w:rPr>
  </w:style>
  <w:style w:type="character" w:styleId="Hyperlink">
    <w:name w:val="Hyperlink"/>
    <w:rsid w:val="00084A3F"/>
    <w:rPr>
      <w:color w:val="0000FF"/>
      <w:u w:val="single"/>
    </w:rPr>
  </w:style>
  <w:style w:type="paragraph" w:styleId="Header">
    <w:name w:val="header"/>
    <w:basedOn w:val="Normal"/>
    <w:link w:val="HeaderChar"/>
    <w:uiPriority w:val="99"/>
    <w:semiHidden/>
    <w:unhideWhenUsed/>
    <w:rsid w:val="00941AF4"/>
    <w:pPr>
      <w:tabs>
        <w:tab w:val="center" w:pos="4680"/>
        <w:tab w:val="right" w:pos="9360"/>
      </w:tabs>
    </w:pPr>
  </w:style>
  <w:style w:type="character" w:customStyle="1" w:styleId="HeaderChar">
    <w:name w:val="Header Char"/>
    <w:basedOn w:val="DefaultParagraphFont"/>
    <w:link w:val="Header"/>
    <w:uiPriority w:val="99"/>
    <w:semiHidden/>
    <w:rsid w:val="00941AF4"/>
  </w:style>
  <w:style w:type="character" w:styleId="FollowedHyperlink">
    <w:name w:val="FollowedHyperlink"/>
    <w:uiPriority w:val="99"/>
    <w:semiHidden/>
    <w:unhideWhenUsed/>
    <w:rsid w:val="005713FC"/>
    <w:rPr>
      <w:color w:val="800080"/>
      <w:u w:val="single"/>
    </w:rPr>
  </w:style>
  <w:style w:type="paragraph" w:styleId="ListParagraph">
    <w:name w:val="List Paragraph"/>
    <w:basedOn w:val="Normal"/>
    <w:uiPriority w:val="34"/>
    <w:qFormat/>
    <w:rsid w:val="00AF3A9A"/>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290615">
      <w:bodyDiv w:val="1"/>
      <w:marLeft w:val="0"/>
      <w:marRight w:val="0"/>
      <w:marTop w:val="0"/>
      <w:marBottom w:val="0"/>
      <w:divBdr>
        <w:top w:val="none" w:sz="0" w:space="0" w:color="auto"/>
        <w:left w:val="none" w:sz="0" w:space="0" w:color="auto"/>
        <w:bottom w:val="none" w:sz="0" w:space="0" w:color="auto"/>
        <w:right w:val="none" w:sz="0" w:space="0" w:color="auto"/>
      </w:divBdr>
    </w:div>
    <w:div w:id="698899917">
      <w:bodyDiv w:val="1"/>
      <w:marLeft w:val="0"/>
      <w:marRight w:val="0"/>
      <w:marTop w:val="0"/>
      <w:marBottom w:val="0"/>
      <w:divBdr>
        <w:top w:val="none" w:sz="0" w:space="0" w:color="auto"/>
        <w:left w:val="none" w:sz="0" w:space="0" w:color="auto"/>
        <w:bottom w:val="none" w:sz="0" w:space="0" w:color="auto"/>
        <w:right w:val="none" w:sz="0" w:space="0" w:color="auto"/>
      </w:divBdr>
    </w:div>
    <w:div w:id="122409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forms.sc.egov.usda.gov/eForms/welcomeAction.do?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D8ED6-C67D-4A73-A22A-2BC256FF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1738</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11622</CharactersWithSpaces>
  <SharedDoc>false</SharedDoc>
  <HLinks>
    <vt:vector size="6" baseType="variant">
      <vt:variant>
        <vt:i4>3932284</vt:i4>
      </vt:variant>
      <vt:variant>
        <vt:i4>0</vt:i4>
      </vt:variant>
      <vt:variant>
        <vt:i4>0</vt:i4>
      </vt:variant>
      <vt:variant>
        <vt:i4>5</vt:i4>
      </vt:variant>
      <vt:variant>
        <vt:lpwstr>http://forms.sc.egov.usda.gov/eForms/welcomeAction.do?Home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C. Mondina Jolley</dc:creator>
  <cp:keywords/>
  <cp:lastModifiedBy>Ball, MaryAnn - FPAC-BC, Washington, DC</cp:lastModifiedBy>
  <cp:revision>2</cp:revision>
  <cp:lastPrinted>2018-01-02T18:00:00Z</cp:lastPrinted>
  <dcterms:created xsi:type="dcterms:W3CDTF">2021-02-09T21:20:00Z</dcterms:created>
  <dcterms:modified xsi:type="dcterms:W3CDTF">2021-02-09T21:20:00Z</dcterms:modified>
</cp:coreProperties>
</file>