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5196CADB"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20F120E2" w14:textId="77777777">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C94C12">
        <w:rPr>
          <w:rFonts w:ascii="Times New Roman" w:hAnsi="Times New Roman"/>
          <w:b/>
          <w:szCs w:val="24"/>
          <w:lang w:val="es-US"/>
        </w:rPr>
        <w:t>NEW</w:t>
      </w:r>
      <w:r w:rsidRPr="00BD1DD0" w:rsidR="00B335C9">
        <w:rPr>
          <w:rFonts w:ascii="Times New Roman" w:hAnsi="Times New Roman"/>
          <w:b/>
          <w:szCs w:val="24"/>
          <w:lang w:val="es-US"/>
        </w:rPr>
        <w:t xml:space="preserve">:  </w:t>
      </w:r>
    </w:p>
    <w:p w:rsidRPr="00ED3B20" w:rsidR="00B335C9" w:rsidP="00447C1E" w:rsidRDefault="00C94C12" w14:paraId="5D87321A" w14:textId="77777777">
      <w:pPr>
        <w:tabs>
          <w:tab w:val="right" w:pos="9360"/>
        </w:tabs>
        <w:spacing w:line="480" w:lineRule="auto"/>
        <w:jc w:val="center"/>
        <w:rPr>
          <w:rFonts w:ascii="Times New Roman" w:hAnsi="Times New Roman"/>
          <w:szCs w:val="24"/>
          <w:lang w:val="es-US"/>
        </w:rPr>
      </w:pPr>
      <w:r w:rsidRPr="00ED3B20">
        <w:rPr>
          <w:rFonts w:ascii="Times New Roman" w:hAnsi="Times New Roman"/>
        </w:rPr>
        <w:t>Assessment of the Collection, Analysis, Validation, and Reporting of SNAP Employment and Training Data project</w:t>
      </w:r>
    </w:p>
    <w:p w:rsidR="0095274C" w:rsidP="00447C1E" w:rsidRDefault="0095274C" w14:paraId="2699EB89" w14:textId="77777777">
      <w:pPr>
        <w:spacing w:line="480" w:lineRule="auto"/>
        <w:jc w:val="center"/>
        <w:rPr>
          <w:rFonts w:ascii="Times New Roman" w:hAnsi="Times New Roman"/>
          <w:szCs w:val="24"/>
        </w:rPr>
      </w:pPr>
    </w:p>
    <w:p w:rsidR="0095274C" w:rsidP="00447C1E" w:rsidRDefault="0095274C" w14:paraId="79EDA34F" w14:textId="77777777">
      <w:pPr>
        <w:spacing w:line="480" w:lineRule="auto"/>
        <w:jc w:val="center"/>
        <w:rPr>
          <w:rFonts w:ascii="Times New Roman" w:hAnsi="Times New Roman"/>
          <w:szCs w:val="24"/>
        </w:rPr>
      </w:pPr>
    </w:p>
    <w:p w:rsidR="0095274C" w:rsidP="00447C1E" w:rsidRDefault="0095274C" w14:paraId="2C9F04E9" w14:textId="77777777">
      <w:pPr>
        <w:spacing w:line="480" w:lineRule="auto"/>
        <w:jc w:val="center"/>
        <w:rPr>
          <w:rFonts w:ascii="Times New Roman" w:hAnsi="Times New Roman"/>
          <w:szCs w:val="24"/>
        </w:rPr>
      </w:pPr>
    </w:p>
    <w:p w:rsidR="0095274C" w:rsidP="00447C1E" w:rsidRDefault="0095274C" w14:paraId="6B8C382E" w14:textId="77777777">
      <w:pPr>
        <w:spacing w:line="480" w:lineRule="auto"/>
        <w:jc w:val="center"/>
        <w:rPr>
          <w:rFonts w:ascii="Times New Roman" w:hAnsi="Times New Roman"/>
          <w:szCs w:val="24"/>
        </w:rPr>
      </w:pPr>
    </w:p>
    <w:p w:rsidR="0095274C" w:rsidP="00447C1E" w:rsidRDefault="0095274C" w14:paraId="7D543F3C" w14:textId="77777777">
      <w:pPr>
        <w:spacing w:line="480" w:lineRule="auto"/>
        <w:jc w:val="center"/>
        <w:rPr>
          <w:rFonts w:ascii="Times New Roman" w:hAnsi="Times New Roman"/>
          <w:szCs w:val="24"/>
        </w:rPr>
      </w:pPr>
    </w:p>
    <w:p w:rsidR="0095274C" w:rsidP="00447C1E" w:rsidRDefault="0095274C" w14:paraId="240ACAD3" w14:textId="77777777">
      <w:pPr>
        <w:spacing w:line="480" w:lineRule="auto"/>
        <w:jc w:val="center"/>
        <w:rPr>
          <w:rFonts w:ascii="Times New Roman" w:hAnsi="Times New Roman"/>
          <w:szCs w:val="24"/>
        </w:rPr>
      </w:pPr>
    </w:p>
    <w:p w:rsidR="0095274C" w:rsidP="00447C1E" w:rsidRDefault="0095274C" w14:paraId="4D13B507" w14:textId="77777777">
      <w:pPr>
        <w:spacing w:line="480" w:lineRule="auto"/>
        <w:jc w:val="center"/>
        <w:rPr>
          <w:rFonts w:ascii="Times New Roman" w:hAnsi="Times New Roman"/>
          <w:szCs w:val="24"/>
        </w:rPr>
      </w:pPr>
    </w:p>
    <w:p w:rsidR="0095274C" w:rsidP="00447C1E" w:rsidRDefault="0095274C" w14:paraId="0814A61D" w14:textId="77777777">
      <w:pPr>
        <w:spacing w:line="480" w:lineRule="auto"/>
        <w:jc w:val="center"/>
        <w:rPr>
          <w:rFonts w:ascii="Times New Roman" w:hAnsi="Times New Roman"/>
          <w:szCs w:val="24"/>
        </w:rPr>
      </w:pPr>
    </w:p>
    <w:p w:rsidR="0095274C" w:rsidP="00447C1E" w:rsidRDefault="0095274C" w14:paraId="1B354E79" w14:textId="77777777">
      <w:pPr>
        <w:spacing w:line="480" w:lineRule="auto"/>
        <w:jc w:val="center"/>
        <w:rPr>
          <w:rFonts w:ascii="Times New Roman" w:hAnsi="Times New Roman"/>
          <w:szCs w:val="24"/>
        </w:rPr>
      </w:pPr>
    </w:p>
    <w:p w:rsidR="0095274C" w:rsidP="00447C1E" w:rsidRDefault="0095274C" w14:paraId="67104AAD" w14:textId="77777777">
      <w:pPr>
        <w:spacing w:line="480" w:lineRule="auto"/>
        <w:jc w:val="center"/>
        <w:rPr>
          <w:rFonts w:ascii="Times New Roman" w:hAnsi="Times New Roman"/>
          <w:szCs w:val="24"/>
        </w:rPr>
      </w:pPr>
    </w:p>
    <w:p w:rsidR="0095274C" w:rsidP="00447C1E" w:rsidRDefault="0095274C" w14:paraId="770DBD10" w14:textId="77777777">
      <w:pPr>
        <w:spacing w:line="480" w:lineRule="auto"/>
        <w:jc w:val="center"/>
        <w:rPr>
          <w:rFonts w:ascii="Times New Roman" w:hAnsi="Times New Roman"/>
          <w:szCs w:val="24"/>
        </w:rPr>
      </w:pPr>
    </w:p>
    <w:p w:rsidR="0095274C" w:rsidP="00447C1E" w:rsidRDefault="0095274C" w14:paraId="651B166E" w14:textId="77777777">
      <w:pPr>
        <w:spacing w:line="480" w:lineRule="auto"/>
        <w:jc w:val="center"/>
        <w:rPr>
          <w:rFonts w:ascii="Times New Roman" w:hAnsi="Times New Roman"/>
          <w:szCs w:val="24"/>
        </w:rPr>
      </w:pPr>
    </w:p>
    <w:p w:rsidR="0095274C" w:rsidP="00447C1E" w:rsidRDefault="0095274C" w14:paraId="5B387178" w14:textId="77777777">
      <w:pPr>
        <w:spacing w:line="480" w:lineRule="auto"/>
        <w:jc w:val="center"/>
        <w:rPr>
          <w:rFonts w:ascii="Times New Roman" w:hAnsi="Times New Roman"/>
          <w:szCs w:val="24"/>
        </w:rPr>
      </w:pPr>
      <w:r>
        <w:rPr>
          <w:rFonts w:ascii="Times New Roman" w:hAnsi="Times New Roman"/>
          <w:szCs w:val="24"/>
        </w:rPr>
        <w:t>Loretta Robertson, Senior Program Analyst</w:t>
      </w:r>
    </w:p>
    <w:p w:rsidR="0095274C" w:rsidP="00447C1E" w:rsidRDefault="0095274C" w14:paraId="1F65FDEF" w14:textId="77777777">
      <w:pPr>
        <w:spacing w:line="480" w:lineRule="auto"/>
        <w:jc w:val="center"/>
        <w:rPr>
          <w:rFonts w:ascii="Times New Roman" w:hAnsi="Times New Roman"/>
          <w:szCs w:val="24"/>
        </w:rPr>
      </w:pPr>
      <w:r>
        <w:rPr>
          <w:rFonts w:ascii="Times New Roman" w:hAnsi="Times New Roman"/>
          <w:szCs w:val="24"/>
        </w:rPr>
        <w:t>Office of Employment and Training</w:t>
      </w:r>
    </w:p>
    <w:p w:rsidRPr="002568E6" w:rsidR="00447C1E" w:rsidP="00447C1E" w:rsidRDefault="00447C1E" w14:paraId="26CB7E89" w14:textId="77777777">
      <w:pPr>
        <w:spacing w:line="480" w:lineRule="auto"/>
        <w:jc w:val="center"/>
        <w:rPr>
          <w:rFonts w:ascii="Times New Roman" w:hAnsi="Times New Roman"/>
          <w:szCs w:val="24"/>
        </w:rPr>
      </w:pPr>
      <w:r w:rsidRPr="002568E6">
        <w:rPr>
          <w:rFonts w:ascii="Times New Roman" w:hAnsi="Times New Roman"/>
          <w:szCs w:val="24"/>
        </w:rPr>
        <w:t>Food and Nutrition Service</w:t>
      </w:r>
      <w:r w:rsidR="0095274C">
        <w:rPr>
          <w:rFonts w:ascii="Times New Roman" w:hAnsi="Times New Roman"/>
          <w:szCs w:val="24"/>
        </w:rPr>
        <w:t>, USDA</w:t>
      </w:r>
    </w:p>
    <w:p w:rsidRPr="002568E6" w:rsidR="00447C1E" w:rsidP="00447C1E" w:rsidRDefault="0095274C" w14:paraId="67C216E6" w14:textId="77777777">
      <w:pPr>
        <w:spacing w:line="480" w:lineRule="auto"/>
        <w:jc w:val="center"/>
        <w:rPr>
          <w:rFonts w:ascii="Times New Roman" w:hAnsi="Times New Roman"/>
          <w:szCs w:val="24"/>
        </w:rPr>
      </w:pPr>
      <w:r>
        <w:rPr>
          <w:rFonts w:ascii="Times New Roman" w:hAnsi="Times New Roman"/>
          <w:szCs w:val="24"/>
        </w:rPr>
        <w:t>1320 Braddock Place</w:t>
      </w:r>
    </w:p>
    <w:p w:rsidR="00447C1E" w:rsidP="00447C1E" w:rsidRDefault="00447C1E" w14:paraId="1BF55A30" w14:textId="77777777">
      <w:pPr>
        <w:spacing w:line="480" w:lineRule="auto"/>
        <w:jc w:val="center"/>
        <w:rPr>
          <w:rFonts w:ascii="Times New Roman" w:hAnsi="Times New Roman"/>
          <w:szCs w:val="24"/>
        </w:rPr>
      </w:pPr>
      <w:r w:rsidRPr="002568E6">
        <w:rPr>
          <w:rFonts w:ascii="Times New Roman" w:hAnsi="Times New Roman"/>
          <w:szCs w:val="24"/>
        </w:rPr>
        <w:t>Alexandria, Virginia 223</w:t>
      </w:r>
      <w:r w:rsidR="0095274C">
        <w:rPr>
          <w:rFonts w:ascii="Times New Roman" w:hAnsi="Times New Roman"/>
          <w:szCs w:val="24"/>
        </w:rPr>
        <w:t>14</w:t>
      </w:r>
    </w:p>
    <w:p w:rsidR="0095274C" w:rsidP="00447C1E" w:rsidRDefault="0095274C" w14:paraId="2E9194BE" w14:textId="77777777">
      <w:pPr>
        <w:spacing w:line="480" w:lineRule="auto"/>
        <w:jc w:val="center"/>
        <w:rPr>
          <w:rFonts w:ascii="Times New Roman" w:hAnsi="Times New Roman"/>
          <w:szCs w:val="24"/>
        </w:rPr>
      </w:pPr>
      <w:r>
        <w:rPr>
          <w:rFonts w:ascii="Times New Roman" w:hAnsi="Times New Roman"/>
          <w:szCs w:val="24"/>
        </w:rPr>
        <w:t>PH: 703-605-3214</w:t>
      </w:r>
    </w:p>
    <w:p w:rsidR="0095274C" w:rsidP="00447C1E" w:rsidRDefault="00542855" w14:paraId="2204046F" w14:textId="77777777">
      <w:pPr>
        <w:spacing w:line="480" w:lineRule="auto"/>
        <w:jc w:val="center"/>
        <w:rPr>
          <w:rFonts w:ascii="Times New Roman" w:hAnsi="Times New Roman"/>
          <w:szCs w:val="24"/>
        </w:rPr>
      </w:pPr>
      <w:hyperlink w:history="1" r:id="rId11">
        <w:r w:rsidRPr="00B42284" w:rsidR="00B42284">
          <w:rPr>
            <w:rStyle w:val="Hyperlink"/>
            <w:rFonts w:ascii="Times New Roman" w:hAnsi="Times New Roman"/>
            <w:szCs w:val="24"/>
          </w:rPr>
          <w:t>loretta.robertson@usda.gov</w:t>
        </w:r>
      </w:hyperlink>
    </w:p>
    <w:p w:rsidR="00905A5F" w:rsidP="00967F64" w:rsidRDefault="00905A5F" w14:paraId="0F2ACDC6" w14:textId="77777777">
      <w:pPr>
        <w:widowControl/>
        <w:overflowPunct/>
        <w:autoSpaceDE/>
        <w:autoSpaceDN/>
        <w:adjustRightInd/>
        <w:textAlignment w:val="auto"/>
        <w:rPr>
          <w:rFonts w:ascii="Times New Roman" w:hAnsi="Times New Roman"/>
          <w:b/>
          <w:szCs w:val="24"/>
          <w:u w:val="single"/>
        </w:rPr>
      </w:pPr>
      <w:r>
        <w:rPr>
          <w:rFonts w:ascii="Times New Roman" w:hAnsi="Times New Roman"/>
          <w:szCs w:val="24"/>
        </w:rPr>
        <w:br w:type="page"/>
      </w:r>
      <w:r>
        <w:rPr>
          <w:rFonts w:ascii="Times New Roman" w:hAnsi="Times New Roman"/>
          <w:b/>
          <w:szCs w:val="24"/>
          <w:u w:val="single"/>
        </w:rPr>
        <w:lastRenderedPageBreak/>
        <w:t>Table of Contents</w:t>
      </w:r>
    </w:p>
    <w:p w:rsidR="00A431D2" w:rsidRDefault="00905A5F" w14:paraId="7824E84A" w14:textId="77777777">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39226427">
        <w:r w:rsidRPr="009E50A0" w:rsidR="00A431D2">
          <w:rPr>
            <w:rStyle w:val="Hyperlink"/>
          </w:rPr>
          <w:t>A1. Circumstances that make the collection of information necessary.</w:t>
        </w:r>
        <w:r w:rsidR="00A431D2">
          <w:rPr>
            <w:webHidden/>
          </w:rPr>
          <w:tab/>
        </w:r>
        <w:r w:rsidR="00A431D2">
          <w:rPr>
            <w:webHidden/>
          </w:rPr>
          <w:fldChar w:fldCharType="begin"/>
        </w:r>
        <w:r w:rsidR="00A431D2">
          <w:rPr>
            <w:webHidden/>
          </w:rPr>
          <w:instrText xml:space="preserve"> PAGEREF _Toc39226427 \h </w:instrText>
        </w:r>
        <w:r w:rsidR="00A431D2">
          <w:rPr>
            <w:webHidden/>
          </w:rPr>
        </w:r>
        <w:r w:rsidR="00A431D2">
          <w:rPr>
            <w:webHidden/>
          </w:rPr>
          <w:fldChar w:fldCharType="separate"/>
        </w:r>
        <w:r w:rsidR="00967F64">
          <w:rPr>
            <w:webHidden/>
          </w:rPr>
          <w:t>3</w:t>
        </w:r>
        <w:r w:rsidR="00A431D2">
          <w:rPr>
            <w:webHidden/>
          </w:rPr>
          <w:fldChar w:fldCharType="end"/>
        </w:r>
      </w:hyperlink>
    </w:p>
    <w:p w:rsidR="00A431D2" w:rsidRDefault="00542855" w14:paraId="3AF04409" w14:textId="77777777">
      <w:pPr>
        <w:pStyle w:val="TOC1"/>
        <w:rPr>
          <w:rFonts w:asciiTheme="minorHAnsi" w:hAnsiTheme="minorHAnsi" w:eastAsiaTheme="minorEastAsia" w:cstheme="minorBidi"/>
          <w:b w:val="0"/>
          <w:bCs w:val="0"/>
          <w:caps w:val="0"/>
          <w:sz w:val="22"/>
          <w:szCs w:val="22"/>
        </w:rPr>
      </w:pPr>
      <w:hyperlink w:history="1" w:anchor="_Toc39226428">
        <w:r w:rsidRPr="009E50A0" w:rsidR="00A431D2">
          <w:rPr>
            <w:rStyle w:val="Hyperlink"/>
          </w:rPr>
          <w:t>A2. Purpose and Use of the Information.</w:t>
        </w:r>
        <w:r w:rsidR="00A431D2">
          <w:rPr>
            <w:webHidden/>
          </w:rPr>
          <w:tab/>
        </w:r>
        <w:r w:rsidR="00A431D2">
          <w:rPr>
            <w:webHidden/>
          </w:rPr>
          <w:fldChar w:fldCharType="begin"/>
        </w:r>
        <w:r w:rsidR="00A431D2">
          <w:rPr>
            <w:webHidden/>
          </w:rPr>
          <w:instrText xml:space="preserve"> PAGEREF _Toc39226428 \h </w:instrText>
        </w:r>
        <w:r w:rsidR="00A431D2">
          <w:rPr>
            <w:webHidden/>
          </w:rPr>
        </w:r>
        <w:r w:rsidR="00A431D2">
          <w:rPr>
            <w:webHidden/>
          </w:rPr>
          <w:fldChar w:fldCharType="separate"/>
        </w:r>
        <w:r w:rsidR="00967F64">
          <w:rPr>
            <w:webHidden/>
          </w:rPr>
          <w:t>4</w:t>
        </w:r>
        <w:r w:rsidR="00A431D2">
          <w:rPr>
            <w:webHidden/>
          </w:rPr>
          <w:fldChar w:fldCharType="end"/>
        </w:r>
      </w:hyperlink>
    </w:p>
    <w:p w:rsidR="00A431D2" w:rsidRDefault="00542855" w14:paraId="2E6EEF80" w14:textId="77777777">
      <w:pPr>
        <w:pStyle w:val="TOC1"/>
        <w:rPr>
          <w:rFonts w:asciiTheme="minorHAnsi" w:hAnsiTheme="minorHAnsi" w:eastAsiaTheme="minorEastAsia" w:cstheme="minorBidi"/>
          <w:b w:val="0"/>
          <w:bCs w:val="0"/>
          <w:caps w:val="0"/>
          <w:sz w:val="22"/>
          <w:szCs w:val="22"/>
        </w:rPr>
      </w:pPr>
      <w:hyperlink w:history="1" w:anchor="_Toc39226429">
        <w:r w:rsidRPr="009E50A0" w:rsidR="00A431D2">
          <w:rPr>
            <w:rStyle w:val="Hyperlink"/>
          </w:rPr>
          <w:t>A3.  Use of information technology and burden reduction.</w:t>
        </w:r>
        <w:r w:rsidR="00A431D2">
          <w:rPr>
            <w:webHidden/>
          </w:rPr>
          <w:tab/>
        </w:r>
        <w:r w:rsidR="00A431D2">
          <w:rPr>
            <w:webHidden/>
          </w:rPr>
          <w:fldChar w:fldCharType="begin"/>
        </w:r>
        <w:r w:rsidR="00A431D2">
          <w:rPr>
            <w:webHidden/>
          </w:rPr>
          <w:instrText xml:space="preserve"> PAGEREF _Toc39226429 \h </w:instrText>
        </w:r>
        <w:r w:rsidR="00A431D2">
          <w:rPr>
            <w:webHidden/>
          </w:rPr>
        </w:r>
        <w:r w:rsidR="00A431D2">
          <w:rPr>
            <w:webHidden/>
          </w:rPr>
          <w:fldChar w:fldCharType="separate"/>
        </w:r>
        <w:r w:rsidR="00967F64">
          <w:rPr>
            <w:webHidden/>
          </w:rPr>
          <w:t>7</w:t>
        </w:r>
        <w:r w:rsidR="00A431D2">
          <w:rPr>
            <w:webHidden/>
          </w:rPr>
          <w:fldChar w:fldCharType="end"/>
        </w:r>
      </w:hyperlink>
    </w:p>
    <w:p w:rsidR="00A431D2" w:rsidRDefault="00542855" w14:paraId="70E6E05B" w14:textId="77777777">
      <w:pPr>
        <w:pStyle w:val="TOC1"/>
        <w:rPr>
          <w:rFonts w:asciiTheme="minorHAnsi" w:hAnsiTheme="minorHAnsi" w:eastAsiaTheme="minorEastAsia" w:cstheme="minorBidi"/>
          <w:b w:val="0"/>
          <w:bCs w:val="0"/>
          <w:caps w:val="0"/>
          <w:sz w:val="22"/>
          <w:szCs w:val="22"/>
        </w:rPr>
      </w:pPr>
      <w:hyperlink w:history="1" w:anchor="_Toc39226430">
        <w:r w:rsidRPr="009E50A0" w:rsidR="00A431D2">
          <w:rPr>
            <w:rStyle w:val="Hyperlink"/>
          </w:rPr>
          <w:t>A4.  Efforts to identify duplication.</w:t>
        </w:r>
        <w:r w:rsidR="00A431D2">
          <w:rPr>
            <w:webHidden/>
          </w:rPr>
          <w:tab/>
        </w:r>
        <w:r w:rsidR="00A431D2">
          <w:rPr>
            <w:webHidden/>
          </w:rPr>
          <w:fldChar w:fldCharType="begin"/>
        </w:r>
        <w:r w:rsidR="00A431D2">
          <w:rPr>
            <w:webHidden/>
          </w:rPr>
          <w:instrText xml:space="preserve"> PAGEREF _Toc39226430 \h </w:instrText>
        </w:r>
        <w:r w:rsidR="00A431D2">
          <w:rPr>
            <w:webHidden/>
          </w:rPr>
        </w:r>
        <w:r w:rsidR="00A431D2">
          <w:rPr>
            <w:webHidden/>
          </w:rPr>
          <w:fldChar w:fldCharType="separate"/>
        </w:r>
        <w:r w:rsidR="00967F64">
          <w:rPr>
            <w:webHidden/>
          </w:rPr>
          <w:t>7</w:t>
        </w:r>
        <w:r w:rsidR="00A431D2">
          <w:rPr>
            <w:webHidden/>
          </w:rPr>
          <w:fldChar w:fldCharType="end"/>
        </w:r>
      </w:hyperlink>
    </w:p>
    <w:p w:rsidR="00A431D2" w:rsidRDefault="00542855" w14:paraId="643A019C" w14:textId="77777777">
      <w:pPr>
        <w:pStyle w:val="TOC1"/>
        <w:rPr>
          <w:rFonts w:asciiTheme="minorHAnsi" w:hAnsiTheme="minorHAnsi" w:eastAsiaTheme="minorEastAsia" w:cstheme="minorBidi"/>
          <w:b w:val="0"/>
          <w:bCs w:val="0"/>
          <w:caps w:val="0"/>
          <w:sz w:val="22"/>
          <w:szCs w:val="22"/>
        </w:rPr>
      </w:pPr>
      <w:hyperlink w:history="1" w:anchor="_Toc39226431">
        <w:r w:rsidRPr="009E50A0" w:rsidR="00A431D2">
          <w:rPr>
            <w:rStyle w:val="Hyperlink"/>
          </w:rPr>
          <w:t>A5.  Impacts on small businesses or other small entities.</w:t>
        </w:r>
        <w:r w:rsidR="00A431D2">
          <w:rPr>
            <w:webHidden/>
          </w:rPr>
          <w:tab/>
        </w:r>
        <w:r w:rsidR="00A431D2">
          <w:rPr>
            <w:webHidden/>
          </w:rPr>
          <w:fldChar w:fldCharType="begin"/>
        </w:r>
        <w:r w:rsidR="00A431D2">
          <w:rPr>
            <w:webHidden/>
          </w:rPr>
          <w:instrText xml:space="preserve"> PAGEREF _Toc39226431 \h </w:instrText>
        </w:r>
        <w:r w:rsidR="00A431D2">
          <w:rPr>
            <w:webHidden/>
          </w:rPr>
        </w:r>
        <w:r w:rsidR="00A431D2">
          <w:rPr>
            <w:webHidden/>
          </w:rPr>
          <w:fldChar w:fldCharType="separate"/>
        </w:r>
        <w:r w:rsidR="00967F64">
          <w:rPr>
            <w:webHidden/>
          </w:rPr>
          <w:t>8</w:t>
        </w:r>
        <w:r w:rsidR="00A431D2">
          <w:rPr>
            <w:webHidden/>
          </w:rPr>
          <w:fldChar w:fldCharType="end"/>
        </w:r>
      </w:hyperlink>
    </w:p>
    <w:p w:rsidR="00A431D2" w:rsidRDefault="00542855" w14:paraId="205CB5EF" w14:textId="77777777">
      <w:pPr>
        <w:pStyle w:val="TOC1"/>
        <w:rPr>
          <w:rFonts w:asciiTheme="minorHAnsi" w:hAnsiTheme="minorHAnsi" w:eastAsiaTheme="minorEastAsia" w:cstheme="minorBidi"/>
          <w:b w:val="0"/>
          <w:bCs w:val="0"/>
          <w:caps w:val="0"/>
          <w:sz w:val="22"/>
          <w:szCs w:val="22"/>
        </w:rPr>
      </w:pPr>
      <w:hyperlink w:history="1" w:anchor="_Toc39226432">
        <w:r w:rsidRPr="009E50A0" w:rsidR="00A431D2">
          <w:rPr>
            <w:rStyle w:val="Hyperlink"/>
          </w:rPr>
          <w:t>A6.  Consequences of collecting the information less frequently.</w:t>
        </w:r>
        <w:r w:rsidR="00A431D2">
          <w:rPr>
            <w:webHidden/>
          </w:rPr>
          <w:tab/>
        </w:r>
        <w:r w:rsidR="00A431D2">
          <w:rPr>
            <w:webHidden/>
          </w:rPr>
          <w:fldChar w:fldCharType="begin"/>
        </w:r>
        <w:r w:rsidR="00A431D2">
          <w:rPr>
            <w:webHidden/>
          </w:rPr>
          <w:instrText xml:space="preserve"> PAGEREF _Toc39226432 \h </w:instrText>
        </w:r>
        <w:r w:rsidR="00A431D2">
          <w:rPr>
            <w:webHidden/>
          </w:rPr>
        </w:r>
        <w:r w:rsidR="00A431D2">
          <w:rPr>
            <w:webHidden/>
          </w:rPr>
          <w:fldChar w:fldCharType="separate"/>
        </w:r>
        <w:r w:rsidR="00967F64">
          <w:rPr>
            <w:webHidden/>
          </w:rPr>
          <w:t>8</w:t>
        </w:r>
        <w:r w:rsidR="00A431D2">
          <w:rPr>
            <w:webHidden/>
          </w:rPr>
          <w:fldChar w:fldCharType="end"/>
        </w:r>
      </w:hyperlink>
    </w:p>
    <w:p w:rsidR="00A431D2" w:rsidRDefault="00542855" w14:paraId="1FBC59C2" w14:textId="77777777">
      <w:pPr>
        <w:pStyle w:val="TOC1"/>
        <w:rPr>
          <w:rFonts w:asciiTheme="minorHAnsi" w:hAnsiTheme="minorHAnsi" w:eastAsiaTheme="minorEastAsia" w:cstheme="minorBidi"/>
          <w:b w:val="0"/>
          <w:bCs w:val="0"/>
          <w:caps w:val="0"/>
          <w:sz w:val="22"/>
          <w:szCs w:val="22"/>
        </w:rPr>
      </w:pPr>
      <w:hyperlink w:history="1" w:anchor="_Toc39226433">
        <w:r w:rsidRPr="009E50A0" w:rsidR="00A431D2">
          <w:rPr>
            <w:rStyle w:val="Hyperlink"/>
          </w:rPr>
          <w:t>A7.  Special circumstances relating to the Guidelines of 5 CFR 1320.5.</w:t>
        </w:r>
        <w:r w:rsidR="00A431D2">
          <w:rPr>
            <w:webHidden/>
          </w:rPr>
          <w:tab/>
        </w:r>
        <w:r w:rsidR="00A431D2">
          <w:rPr>
            <w:webHidden/>
          </w:rPr>
          <w:fldChar w:fldCharType="begin"/>
        </w:r>
        <w:r w:rsidR="00A431D2">
          <w:rPr>
            <w:webHidden/>
          </w:rPr>
          <w:instrText xml:space="preserve"> PAGEREF _Toc39226433 \h </w:instrText>
        </w:r>
        <w:r w:rsidR="00A431D2">
          <w:rPr>
            <w:webHidden/>
          </w:rPr>
        </w:r>
        <w:r w:rsidR="00A431D2">
          <w:rPr>
            <w:webHidden/>
          </w:rPr>
          <w:fldChar w:fldCharType="separate"/>
        </w:r>
        <w:r w:rsidR="00967F64">
          <w:rPr>
            <w:webHidden/>
          </w:rPr>
          <w:t>8</w:t>
        </w:r>
        <w:r w:rsidR="00A431D2">
          <w:rPr>
            <w:webHidden/>
          </w:rPr>
          <w:fldChar w:fldCharType="end"/>
        </w:r>
      </w:hyperlink>
    </w:p>
    <w:p w:rsidR="00A431D2" w:rsidRDefault="00542855" w14:paraId="17CC2957" w14:textId="77777777">
      <w:pPr>
        <w:pStyle w:val="TOC1"/>
        <w:rPr>
          <w:rFonts w:asciiTheme="minorHAnsi" w:hAnsiTheme="minorHAnsi" w:eastAsiaTheme="minorEastAsia" w:cstheme="minorBidi"/>
          <w:b w:val="0"/>
          <w:bCs w:val="0"/>
          <w:caps w:val="0"/>
          <w:sz w:val="22"/>
          <w:szCs w:val="22"/>
        </w:rPr>
      </w:pPr>
      <w:hyperlink w:history="1" w:anchor="_Toc39226434">
        <w:r w:rsidRPr="009E50A0" w:rsidR="00A431D2">
          <w:rPr>
            <w:rStyle w:val="Hyperlink"/>
          </w:rPr>
          <w:t>A8.  Comments to the Federal Register Notice and efforts for consultation.</w:t>
        </w:r>
        <w:r w:rsidR="00A431D2">
          <w:rPr>
            <w:webHidden/>
          </w:rPr>
          <w:tab/>
        </w:r>
        <w:r w:rsidR="00A431D2">
          <w:rPr>
            <w:webHidden/>
          </w:rPr>
          <w:fldChar w:fldCharType="begin"/>
        </w:r>
        <w:r w:rsidR="00A431D2">
          <w:rPr>
            <w:webHidden/>
          </w:rPr>
          <w:instrText xml:space="preserve"> PAGEREF _Toc39226434 \h </w:instrText>
        </w:r>
        <w:r w:rsidR="00A431D2">
          <w:rPr>
            <w:webHidden/>
          </w:rPr>
        </w:r>
        <w:r w:rsidR="00A431D2">
          <w:rPr>
            <w:webHidden/>
          </w:rPr>
          <w:fldChar w:fldCharType="separate"/>
        </w:r>
        <w:r w:rsidR="00967F64">
          <w:rPr>
            <w:webHidden/>
          </w:rPr>
          <w:t>9</w:t>
        </w:r>
        <w:r w:rsidR="00A431D2">
          <w:rPr>
            <w:webHidden/>
          </w:rPr>
          <w:fldChar w:fldCharType="end"/>
        </w:r>
      </w:hyperlink>
    </w:p>
    <w:p w:rsidR="00A431D2" w:rsidRDefault="00542855" w14:paraId="0E5ABB7C" w14:textId="77777777">
      <w:pPr>
        <w:pStyle w:val="TOC1"/>
        <w:rPr>
          <w:rFonts w:asciiTheme="minorHAnsi" w:hAnsiTheme="minorHAnsi" w:eastAsiaTheme="minorEastAsia" w:cstheme="minorBidi"/>
          <w:b w:val="0"/>
          <w:bCs w:val="0"/>
          <w:caps w:val="0"/>
          <w:sz w:val="22"/>
          <w:szCs w:val="22"/>
        </w:rPr>
      </w:pPr>
      <w:hyperlink w:history="1" w:anchor="_Toc39226435">
        <w:r w:rsidRPr="009E50A0" w:rsidR="00A431D2">
          <w:rPr>
            <w:rStyle w:val="Hyperlink"/>
          </w:rPr>
          <w:t>A9.  Explain any decisions to provide any payment or gift to respondents.</w:t>
        </w:r>
        <w:r w:rsidR="00A431D2">
          <w:rPr>
            <w:webHidden/>
          </w:rPr>
          <w:tab/>
        </w:r>
        <w:r w:rsidR="00A431D2">
          <w:rPr>
            <w:webHidden/>
          </w:rPr>
          <w:fldChar w:fldCharType="begin"/>
        </w:r>
        <w:r w:rsidR="00A431D2">
          <w:rPr>
            <w:webHidden/>
          </w:rPr>
          <w:instrText xml:space="preserve"> PAGEREF _Toc39226435 \h </w:instrText>
        </w:r>
        <w:r w:rsidR="00A431D2">
          <w:rPr>
            <w:webHidden/>
          </w:rPr>
        </w:r>
        <w:r w:rsidR="00A431D2">
          <w:rPr>
            <w:webHidden/>
          </w:rPr>
          <w:fldChar w:fldCharType="separate"/>
        </w:r>
        <w:r w:rsidR="00967F64">
          <w:rPr>
            <w:webHidden/>
          </w:rPr>
          <w:t>10</w:t>
        </w:r>
        <w:r w:rsidR="00A431D2">
          <w:rPr>
            <w:webHidden/>
          </w:rPr>
          <w:fldChar w:fldCharType="end"/>
        </w:r>
      </w:hyperlink>
    </w:p>
    <w:p w:rsidR="00A431D2" w:rsidRDefault="00542855" w14:paraId="49D74576" w14:textId="77777777">
      <w:pPr>
        <w:pStyle w:val="TOC1"/>
        <w:rPr>
          <w:rFonts w:asciiTheme="minorHAnsi" w:hAnsiTheme="minorHAnsi" w:eastAsiaTheme="minorEastAsia" w:cstheme="minorBidi"/>
          <w:b w:val="0"/>
          <w:bCs w:val="0"/>
          <w:caps w:val="0"/>
          <w:sz w:val="22"/>
          <w:szCs w:val="22"/>
        </w:rPr>
      </w:pPr>
      <w:hyperlink w:history="1" w:anchor="_Toc39226436">
        <w:r w:rsidRPr="009E50A0" w:rsidR="00A431D2">
          <w:rPr>
            <w:rStyle w:val="Hyperlink"/>
          </w:rPr>
          <w:t>A10.  Assurances of confidentiality provided to respondents.</w:t>
        </w:r>
        <w:r w:rsidR="00A431D2">
          <w:rPr>
            <w:webHidden/>
          </w:rPr>
          <w:tab/>
        </w:r>
        <w:r w:rsidR="00A431D2">
          <w:rPr>
            <w:webHidden/>
          </w:rPr>
          <w:fldChar w:fldCharType="begin"/>
        </w:r>
        <w:r w:rsidR="00A431D2">
          <w:rPr>
            <w:webHidden/>
          </w:rPr>
          <w:instrText xml:space="preserve"> PAGEREF _Toc39226436 \h </w:instrText>
        </w:r>
        <w:r w:rsidR="00A431D2">
          <w:rPr>
            <w:webHidden/>
          </w:rPr>
        </w:r>
        <w:r w:rsidR="00A431D2">
          <w:rPr>
            <w:webHidden/>
          </w:rPr>
          <w:fldChar w:fldCharType="separate"/>
        </w:r>
        <w:r w:rsidR="00967F64">
          <w:rPr>
            <w:webHidden/>
          </w:rPr>
          <w:t>10</w:t>
        </w:r>
        <w:r w:rsidR="00A431D2">
          <w:rPr>
            <w:webHidden/>
          </w:rPr>
          <w:fldChar w:fldCharType="end"/>
        </w:r>
      </w:hyperlink>
    </w:p>
    <w:p w:rsidR="00A431D2" w:rsidRDefault="00542855" w14:paraId="6290894C" w14:textId="77777777">
      <w:pPr>
        <w:pStyle w:val="TOC1"/>
        <w:rPr>
          <w:rFonts w:asciiTheme="minorHAnsi" w:hAnsiTheme="minorHAnsi" w:eastAsiaTheme="minorEastAsia" w:cstheme="minorBidi"/>
          <w:b w:val="0"/>
          <w:bCs w:val="0"/>
          <w:caps w:val="0"/>
          <w:sz w:val="22"/>
          <w:szCs w:val="22"/>
        </w:rPr>
      </w:pPr>
      <w:hyperlink w:history="1" w:anchor="_Toc39226437">
        <w:r w:rsidRPr="009E50A0" w:rsidR="00A431D2">
          <w:rPr>
            <w:rStyle w:val="Hyperlink"/>
          </w:rPr>
          <w:t>A11.  Justification for any questions of a sensitive nature.</w:t>
        </w:r>
        <w:r w:rsidR="00A431D2">
          <w:rPr>
            <w:webHidden/>
          </w:rPr>
          <w:tab/>
        </w:r>
        <w:r w:rsidR="00A431D2">
          <w:rPr>
            <w:webHidden/>
          </w:rPr>
          <w:fldChar w:fldCharType="begin"/>
        </w:r>
        <w:r w:rsidR="00A431D2">
          <w:rPr>
            <w:webHidden/>
          </w:rPr>
          <w:instrText xml:space="preserve"> PAGEREF _Toc39226437 \h </w:instrText>
        </w:r>
        <w:r w:rsidR="00A431D2">
          <w:rPr>
            <w:webHidden/>
          </w:rPr>
        </w:r>
        <w:r w:rsidR="00A431D2">
          <w:rPr>
            <w:webHidden/>
          </w:rPr>
          <w:fldChar w:fldCharType="separate"/>
        </w:r>
        <w:r w:rsidR="00967F64">
          <w:rPr>
            <w:webHidden/>
          </w:rPr>
          <w:t>11</w:t>
        </w:r>
        <w:r w:rsidR="00A431D2">
          <w:rPr>
            <w:webHidden/>
          </w:rPr>
          <w:fldChar w:fldCharType="end"/>
        </w:r>
      </w:hyperlink>
    </w:p>
    <w:p w:rsidR="00A431D2" w:rsidRDefault="00542855" w14:paraId="5DF002BF" w14:textId="77777777">
      <w:pPr>
        <w:pStyle w:val="TOC1"/>
        <w:rPr>
          <w:rFonts w:asciiTheme="minorHAnsi" w:hAnsiTheme="minorHAnsi" w:eastAsiaTheme="minorEastAsia" w:cstheme="minorBidi"/>
          <w:b w:val="0"/>
          <w:bCs w:val="0"/>
          <w:caps w:val="0"/>
          <w:sz w:val="22"/>
          <w:szCs w:val="22"/>
        </w:rPr>
      </w:pPr>
      <w:hyperlink w:history="1" w:anchor="_Toc39226438">
        <w:r w:rsidRPr="009E50A0" w:rsidR="00A431D2">
          <w:rPr>
            <w:rStyle w:val="Hyperlink"/>
          </w:rPr>
          <w:t>A12.  Estimates of the hour burden of the collection of information.</w:t>
        </w:r>
        <w:r w:rsidR="00A431D2">
          <w:rPr>
            <w:webHidden/>
          </w:rPr>
          <w:tab/>
        </w:r>
        <w:r w:rsidR="00A431D2">
          <w:rPr>
            <w:webHidden/>
          </w:rPr>
          <w:fldChar w:fldCharType="begin"/>
        </w:r>
        <w:r w:rsidR="00A431D2">
          <w:rPr>
            <w:webHidden/>
          </w:rPr>
          <w:instrText xml:space="preserve"> PAGEREF _Toc39226438 \h </w:instrText>
        </w:r>
        <w:r w:rsidR="00A431D2">
          <w:rPr>
            <w:webHidden/>
          </w:rPr>
        </w:r>
        <w:r w:rsidR="00A431D2">
          <w:rPr>
            <w:webHidden/>
          </w:rPr>
          <w:fldChar w:fldCharType="separate"/>
        </w:r>
        <w:r w:rsidR="00967F64">
          <w:rPr>
            <w:webHidden/>
          </w:rPr>
          <w:t>11</w:t>
        </w:r>
        <w:r w:rsidR="00A431D2">
          <w:rPr>
            <w:webHidden/>
          </w:rPr>
          <w:fldChar w:fldCharType="end"/>
        </w:r>
      </w:hyperlink>
    </w:p>
    <w:p w:rsidR="00A431D2" w:rsidRDefault="00542855" w14:paraId="5BA646EE" w14:textId="77777777">
      <w:pPr>
        <w:pStyle w:val="TOC1"/>
        <w:rPr>
          <w:rFonts w:asciiTheme="minorHAnsi" w:hAnsiTheme="minorHAnsi" w:eastAsiaTheme="minorEastAsia" w:cstheme="minorBidi"/>
          <w:b w:val="0"/>
          <w:bCs w:val="0"/>
          <w:caps w:val="0"/>
          <w:sz w:val="22"/>
          <w:szCs w:val="22"/>
        </w:rPr>
      </w:pPr>
      <w:hyperlink w:history="1" w:anchor="_Toc39226439">
        <w:r w:rsidRPr="009E50A0" w:rsidR="00A431D2">
          <w:rPr>
            <w:rStyle w:val="Hyperlink"/>
          </w:rPr>
          <w:t>B. Provide estimates of annualized cost to respondents for the hour burdens for collections of information, identifying and using appropriate wage rate categories.</w:t>
        </w:r>
        <w:r w:rsidR="00A431D2">
          <w:rPr>
            <w:webHidden/>
          </w:rPr>
          <w:tab/>
        </w:r>
        <w:r w:rsidR="00A431D2">
          <w:rPr>
            <w:webHidden/>
          </w:rPr>
          <w:fldChar w:fldCharType="begin"/>
        </w:r>
        <w:r w:rsidR="00A431D2">
          <w:rPr>
            <w:webHidden/>
          </w:rPr>
          <w:instrText xml:space="preserve"> PAGEREF _Toc39226439 \h </w:instrText>
        </w:r>
        <w:r w:rsidR="00A431D2">
          <w:rPr>
            <w:webHidden/>
          </w:rPr>
        </w:r>
        <w:r w:rsidR="00A431D2">
          <w:rPr>
            <w:webHidden/>
          </w:rPr>
          <w:fldChar w:fldCharType="separate"/>
        </w:r>
        <w:r w:rsidR="00967F64">
          <w:rPr>
            <w:webHidden/>
          </w:rPr>
          <w:t>17</w:t>
        </w:r>
        <w:r w:rsidR="00A431D2">
          <w:rPr>
            <w:webHidden/>
          </w:rPr>
          <w:fldChar w:fldCharType="end"/>
        </w:r>
      </w:hyperlink>
    </w:p>
    <w:p w:rsidR="00A431D2" w:rsidRDefault="00542855" w14:paraId="14FC07BB" w14:textId="77777777">
      <w:pPr>
        <w:pStyle w:val="TOC1"/>
        <w:rPr>
          <w:rFonts w:asciiTheme="minorHAnsi" w:hAnsiTheme="minorHAnsi" w:eastAsiaTheme="minorEastAsia" w:cstheme="minorBidi"/>
          <w:b w:val="0"/>
          <w:bCs w:val="0"/>
          <w:caps w:val="0"/>
          <w:sz w:val="22"/>
          <w:szCs w:val="22"/>
        </w:rPr>
      </w:pPr>
      <w:hyperlink w:history="1" w:anchor="_Toc39226440">
        <w:r w:rsidRPr="009E50A0" w:rsidR="00A431D2">
          <w:rPr>
            <w:rStyle w:val="Hyperlink"/>
          </w:rPr>
          <w:t>A13.  Estimates of other total annual cost burden.</w:t>
        </w:r>
        <w:r w:rsidR="00A431D2">
          <w:rPr>
            <w:webHidden/>
          </w:rPr>
          <w:tab/>
        </w:r>
        <w:r w:rsidR="00A431D2">
          <w:rPr>
            <w:webHidden/>
          </w:rPr>
          <w:fldChar w:fldCharType="begin"/>
        </w:r>
        <w:r w:rsidR="00A431D2">
          <w:rPr>
            <w:webHidden/>
          </w:rPr>
          <w:instrText xml:space="preserve"> PAGEREF _Toc39226440 \h </w:instrText>
        </w:r>
        <w:r w:rsidR="00A431D2">
          <w:rPr>
            <w:webHidden/>
          </w:rPr>
        </w:r>
        <w:r w:rsidR="00A431D2">
          <w:rPr>
            <w:webHidden/>
          </w:rPr>
          <w:fldChar w:fldCharType="separate"/>
        </w:r>
        <w:r w:rsidR="00967F64">
          <w:rPr>
            <w:webHidden/>
          </w:rPr>
          <w:t>18</w:t>
        </w:r>
        <w:r w:rsidR="00A431D2">
          <w:rPr>
            <w:webHidden/>
          </w:rPr>
          <w:fldChar w:fldCharType="end"/>
        </w:r>
      </w:hyperlink>
    </w:p>
    <w:p w:rsidR="00A431D2" w:rsidRDefault="00542855" w14:paraId="23C160A9" w14:textId="77777777">
      <w:pPr>
        <w:pStyle w:val="TOC1"/>
        <w:rPr>
          <w:rFonts w:asciiTheme="minorHAnsi" w:hAnsiTheme="minorHAnsi" w:eastAsiaTheme="minorEastAsia" w:cstheme="minorBidi"/>
          <w:b w:val="0"/>
          <w:bCs w:val="0"/>
          <w:caps w:val="0"/>
          <w:sz w:val="22"/>
          <w:szCs w:val="22"/>
        </w:rPr>
      </w:pPr>
      <w:hyperlink w:history="1" w:anchor="_Toc39226441">
        <w:r w:rsidRPr="009E50A0" w:rsidR="00A431D2">
          <w:rPr>
            <w:rStyle w:val="Hyperlink"/>
          </w:rPr>
          <w:t>A14.  Provide estimates of annualized cost to the Federal government.</w:t>
        </w:r>
        <w:r w:rsidR="00A431D2">
          <w:rPr>
            <w:webHidden/>
          </w:rPr>
          <w:tab/>
        </w:r>
        <w:r w:rsidR="00A431D2">
          <w:rPr>
            <w:webHidden/>
          </w:rPr>
          <w:fldChar w:fldCharType="begin"/>
        </w:r>
        <w:r w:rsidR="00A431D2">
          <w:rPr>
            <w:webHidden/>
          </w:rPr>
          <w:instrText xml:space="preserve"> PAGEREF _Toc39226441 \h </w:instrText>
        </w:r>
        <w:r w:rsidR="00A431D2">
          <w:rPr>
            <w:webHidden/>
          </w:rPr>
        </w:r>
        <w:r w:rsidR="00A431D2">
          <w:rPr>
            <w:webHidden/>
          </w:rPr>
          <w:fldChar w:fldCharType="separate"/>
        </w:r>
        <w:r w:rsidR="00967F64">
          <w:rPr>
            <w:webHidden/>
          </w:rPr>
          <w:t>18</w:t>
        </w:r>
        <w:r w:rsidR="00A431D2">
          <w:rPr>
            <w:webHidden/>
          </w:rPr>
          <w:fldChar w:fldCharType="end"/>
        </w:r>
      </w:hyperlink>
    </w:p>
    <w:p w:rsidR="00A431D2" w:rsidRDefault="00542855" w14:paraId="4CA5F10F" w14:textId="77777777">
      <w:pPr>
        <w:pStyle w:val="TOC1"/>
        <w:rPr>
          <w:rFonts w:asciiTheme="minorHAnsi" w:hAnsiTheme="minorHAnsi" w:eastAsiaTheme="minorEastAsia" w:cstheme="minorBidi"/>
          <w:b w:val="0"/>
          <w:bCs w:val="0"/>
          <w:caps w:val="0"/>
          <w:sz w:val="22"/>
          <w:szCs w:val="22"/>
        </w:rPr>
      </w:pPr>
      <w:hyperlink w:history="1" w:anchor="_Toc39226442">
        <w:r w:rsidRPr="009E50A0" w:rsidR="00A431D2">
          <w:rPr>
            <w:rStyle w:val="Hyperlink"/>
          </w:rPr>
          <w:t>A15.  Explanation of program changes or adjustments.</w:t>
        </w:r>
        <w:r w:rsidR="00A431D2">
          <w:rPr>
            <w:webHidden/>
          </w:rPr>
          <w:tab/>
        </w:r>
        <w:r w:rsidR="00A431D2">
          <w:rPr>
            <w:webHidden/>
          </w:rPr>
          <w:fldChar w:fldCharType="begin"/>
        </w:r>
        <w:r w:rsidR="00A431D2">
          <w:rPr>
            <w:webHidden/>
          </w:rPr>
          <w:instrText xml:space="preserve"> PAGEREF _Toc39226442 \h </w:instrText>
        </w:r>
        <w:r w:rsidR="00A431D2">
          <w:rPr>
            <w:webHidden/>
          </w:rPr>
        </w:r>
        <w:r w:rsidR="00A431D2">
          <w:rPr>
            <w:webHidden/>
          </w:rPr>
          <w:fldChar w:fldCharType="separate"/>
        </w:r>
        <w:r w:rsidR="00967F64">
          <w:rPr>
            <w:webHidden/>
          </w:rPr>
          <w:t>19</w:t>
        </w:r>
        <w:r w:rsidR="00A431D2">
          <w:rPr>
            <w:webHidden/>
          </w:rPr>
          <w:fldChar w:fldCharType="end"/>
        </w:r>
      </w:hyperlink>
    </w:p>
    <w:p w:rsidR="00A431D2" w:rsidRDefault="00542855" w14:paraId="151DB919" w14:textId="77777777">
      <w:pPr>
        <w:pStyle w:val="TOC1"/>
        <w:rPr>
          <w:rFonts w:asciiTheme="minorHAnsi" w:hAnsiTheme="minorHAnsi" w:eastAsiaTheme="minorEastAsia" w:cstheme="minorBidi"/>
          <w:b w:val="0"/>
          <w:bCs w:val="0"/>
          <w:caps w:val="0"/>
          <w:sz w:val="22"/>
          <w:szCs w:val="22"/>
        </w:rPr>
      </w:pPr>
      <w:hyperlink w:history="1" w:anchor="_Toc39226443">
        <w:r w:rsidRPr="009E50A0" w:rsidR="00A431D2">
          <w:rPr>
            <w:rStyle w:val="Hyperlink"/>
          </w:rPr>
          <w:t>A16.  Plans for tabulation, and publication and project time schedule.</w:t>
        </w:r>
        <w:r w:rsidR="00A431D2">
          <w:rPr>
            <w:webHidden/>
          </w:rPr>
          <w:tab/>
        </w:r>
        <w:r w:rsidR="00A431D2">
          <w:rPr>
            <w:webHidden/>
          </w:rPr>
          <w:fldChar w:fldCharType="begin"/>
        </w:r>
        <w:r w:rsidR="00A431D2">
          <w:rPr>
            <w:webHidden/>
          </w:rPr>
          <w:instrText xml:space="preserve"> PAGEREF _Toc39226443 \h </w:instrText>
        </w:r>
        <w:r w:rsidR="00A431D2">
          <w:rPr>
            <w:webHidden/>
          </w:rPr>
        </w:r>
        <w:r w:rsidR="00A431D2">
          <w:rPr>
            <w:webHidden/>
          </w:rPr>
          <w:fldChar w:fldCharType="separate"/>
        </w:r>
        <w:r w:rsidR="00967F64">
          <w:rPr>
            <w:webHidden/>
          </w:rPr>
          <w:t>19</w:t>
        </w:r>
        <w:r w:rsidR="00A431D2">
          <w:rPr>
            <w:webHidden/>
          </w:rPr>
          <w:fldChar w:fldCharType="end"/>
        </w:r>
      </w:hyperlink>
    </w:p>
    <w:p w:rsidR="00A431D2" w:rsidRDefault="00542855" w14:paraId="3052B618" w14:textId="77777777">
      <w:pPr>
        <w:pStyle w:val="TOC1"/>
        <w:rPr>
          <w:rFonts w:asciiTheme="minorHAnsi" w:hAnsiTheme="minorHAnsi" w:eastAsiaTheme="minorEastAsia" w:cstheme="minorBidi"/>
          <w:b w:val="0"/>
          <w:bCs w:val="0"/>
          <w:caps w:val="0"/>
          <w:sz w:val="22"/>
          <w:szCs w:val="22"/>
        </w:rPr>
      </w:pPr>
      <w:hyperlink w:history="1" w:anchor="_Toc39226444">
        <w:r w:rsidRPr="009E50A0" w:rsidR="00A431D2">
          <w:rPr>
            <w:rStyle w:val="Hyperlink"/>
          </w:rPr>
          <w:t>A17.  Displaying the OMB Approval Expiration Date.</w:t>
        </w:r>
        <w:r w:rsidR="00A431D2">
          <w:rPr>
            <w:webHidden/>
          </w:rPr>
          <w:tab/>
        </w:r>
        <w:r w:rsidR="00A431D2">
          <w:rPr>
            <w:webHidden/>
          </w:rPr>
          <w:fldChar w:fldCharType="begin"/>
        </w:r>
        <w:r w:rsidR="00A431D2">
          <w:rPr>
            <w:webHidden/>
          </w:rPr>
          <w:instrText xml:space="preserve"> PAGEREF _Toc39226444 \h </w:instrText>
        </w:r>
        <w:r w:rsidR="00A431D2">
          <w:rPr>
            <w:webHidden/>
          </w:rPr>
        </w:r>
        <w:r w:rsidR="00A431D2">
          <w:rPr>
            <w:webHidden/>
          </w:rPr>
          <w:fldChar w:fldCharType="separate"/>
        </w:r>
        <w:r w:rsidR="00967F64">
          <w:rPr>
            <w:webHidden/>
          </w:rPr>
          <w:t>20</w:t>
        </w:r>
        <w:r w:rsidR="00A431D2">
          <w:rPr>
            <w:webHidden/>
          </w:rPr>
          <w:fldChar w:fldCharType="end"/>
        </w:r>
      </w:hyperlink>
    </w:p>
    <w:p w:rsidR="00A431D2" w:rsidRDefault="00542855" w14:paraId="70209187" w14:textId="77777777">
      <w:pPr>
        <w:pStyle w:val="TOC1"/>
        <w:rPr>
          <w:rFonts w:asciiTheme="minorHAnsi" w:hAnsiTheme="minorHAnsi" w:eastAsiaTheme="minorEastAsia" w:cstheme="minorBidi"/>
          <w:b w:val="0"/>
          <w:bCs w:val="0"/>
          <w:caps w:val="0"/>
          <w:sz w:val="22"/>
          <w:szCs w:val="22"/>
        </w:rPr>
      </w:pPr>
      <w:hyperlink w:history="1" w:anchor="_Toc39226445">
        <w:r w:rsidRPr="009E50A0" w:rsidR="00A431D2">
          <w:rPr>
            <w:rStyle w:val="Hyperlink"/>
          </w:rPr>
          <w:t>A18.  Exceptions to the certification statement identified in Item 19.</w:t>
        </w:r>
        <w:r w:rsidR="00A431D2">
          <w:rPr>
            <w:webHidden/>
          </w:rPr>
          <w:tab/>
        </w:r>
        <w:r w:rsidR="00A431D2">
          <w:rPr>
            <w:webHidden/>
          </w:rPr>
          <w:fldChar w:fldCharType="begin"/>
        </w:r>
        <w:r w:rsidR="00A431D2">
          <w:rPr>
            <w:webHidden/>
          </w:rPr>
          <w:instrText xml:space="preserve"> PAGEREF _Toc39226445 \h </w:instrText>
        </w:r>
        <w:r w:rsidR="00A431D2">
          <w:rPr>
            <w:webHidden/>
          </w:rPr>
        </w:r>
        <w:r w:rsidR="00A431D2">
          <w:rPr>
            <w:webHidden/>
          </w:rPr>
          <w:fldChar w:fldCharType="separate"/>
        </w:r>
        <w:r w:rsidR="00967F64">
          <w:rPr>
            <w:webHidden/>
          </w:rPr>
          <w:t>20</w:t>
        </w:r>
        <w:r w:rsidR="00A431D2">
          <w:rPr>
            <w:webHidden/>
          </w:rPr>
          <w:fldChar w:fldCharType="end"/>
        </w:r>
      </w:hyperlink>
    </w:p>
    <w:p w:rsidR="00905A5F" w:rsidP="009F7E1A" w:rsidRDefault="00905A5F" w14:paraId="2C7BEDF1"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296400CE" w14:textId="77777777">
      <w:pPr>
        <w:tabs>
          <w:tab w:val="center" w:pos="4680"/>
        </w:tabs>
        <w:rPr>
          <w:rFonts w:ascii="Times New Roman" w:hAnsi="Times New Roman"/>
          <w:b/>
          <w:szCs w:val="24"/>
          <w:u w:val="single"/>
        </w:rPr>
      </w:pPr>
    </w:p>
    <w:p w:rsidR="00905A5F" w:rsidP="009F7E1A" w:rsidRDefault="00905A5F" w14:paraId="7C7FB8E5" w14:textId="77777777">
      <w:pPr>
        <w:tabs>
          <w:tab w:val="center" w:pos="4680"/>
        </w:tabs>
        <w:rPr>
          <w:rFonts w:ascii="Times New Roman" w:hAnsi="Times New Roman"/>
          <w:b/>
          <w:szCs w:val="24"/>
          <w:u w:val="single"/>
        </w:rPr>
      </w:pPr>
    </w:p>
    <w:p w:rsidR="002568E6" w:rsidP="009F7E1A" w:rsidRDefault="002B64DC" w14:paraId="4AE53622" w14:textId="540D19B6">
      <w:pPr>
        <w:tabs>
          <w:tab w:val="center" w:pos="4680"/>
        </w:tabs>
        <w:rPr>
          <w:rFonts w:ascii="Times New Roman" w:hAnsi="Times New Roman"/>
          <w:b/>
          <w:szCs w:val="24"/>
          <w:u w:val="single"/>
        </w:rPr>
      </w:pPr>
      <w:r>
        <w:rPr>
          <w:rFonts w:ascii="Times New Roman" w:hAnsi="Times New Roman"/>
          <w:b/>
          <w:szCs w:val="24"/>
          <w:u w:val="single"/>
        </w:rPr>
        <w:t>Attachment</w:t>
      </w:r>
      <w:r w:rsidR="00655482">
        <w:rPr>
          <w:rFonts w:ascii="Times New Roman" w:hAnsi="Times New Roman"/>
          <w:b/>
          <w:szCs w:val="24"/>
          <w:u w:val="single"/>
        </w:rPr>
        <w:t>s</w:t>
      </w:r>
    </w:p>
    <w:p w:rsidR="006E1E0A" w:rsidP="009F7E1A" w:rsidRDefault="00892609" w14:paraId="565A8374" w14:textId="75CBFB7E">
      <w:pPr>
        <w:tabs>
          <w:tab w:val="center" w:pos="4680"/>
        </w:tabs>
        <w:rPr>
          <w:rFonts w:ascii="Times New Roman" w:hAnsi="Times New Roman"/>
          <w:szCs w:val="24"/>
        </w:rPr>
      </w:pPr>
      <w:r>
        <w:rPr>
          <w:rFonts w:ascii="Times New Roman" w:hAnsi="Times New Roman"/>
          <w:szCs w:val="24"/>
        </w:rPr>
        <w:t xml:space="preserve">A. </w:t>
      </w:r>
      <w:r w:rsidR="006E1E0A">
        <w:rPr>
          <w:rFonts w:ascii="Times New Roman" w:hAnsi="Times New Roman"/>
          <w:szCs w:val="24"/>
        </w:rPr>
        <w:t>Assessment of SNAP E&amp;T</w:t>
      </w:r>
      <w:r w:rsidR="00E11889">
        <w:rPr>
          <w:rFonts w:ascii="Times New Roman" w:hAnsi="Times New Roman"/>
          <w:szCs w:val="24"/>
        </w:rPr>
        <w:t xml:space="preserve"> Data</w:t>
      </w:r>
      <w:r w:rsidR="006E1E0A">
        <w:rPr>
          <w:rFonts w:ascii="Times New Roman" w:hAnsi="Times New Roman"/>
          <w:szCs w:val="24"/>
        </w:rPr>
        <w:t xml:space="preserve"> Introductory </w:t>
      </w:r>
      <w:r w:rsidR="00EB6B9F">
        <w:rPr>
          <w:rFonts w:ascii="Times New Roman" w:hAnsi="Times New Roman"/>
          <w:szCs w:val="24"/>
        </w:rPr>
        <w:t xml:space="preserve">FNS </w:t>
      </w:r>
      <w:r w:rsidR="006E1E0A">
        <w:rPr>
          <w:rFonts w:ascii="Times New Roman" w:hAnsi="Times New Roman"/>
          <w:szCs w:val="24"/>
        </w:rPr>
        <w:t xml:space="preserve">Email </w:t>
      </w:r>
    </w:p>
    <w:p w:rsidR="00EB6B9F" w:rsidP="00EB6B9F" w:rsidRDefault="003476A6" w14:paraId="79BDBF73" w14:textId="6220F80A">
      <w:pPr>
        <w:tabs>
          <w:tab w:val="center" w:pos="4680"/>
        </w:tabs>
        <w:rPr>
          <w:rFonts w:ascii="Times New Roman" w:hAnsi="Times New Roman"/>
          <w:szCs w:val="24"/>
        </w:rPr>
      </w:pPr>
      <w:r>
        <w:rPr>
          <w:rFonts w:ascii="Times New Roman" w:hAnsi="Times New Roman"/>
          <w:szCs w:val="24"/>
        </w:rPr>
        <w:t>A1.</w:t>
      </w:r>
      <w:r w:rsidR="00EB6B9F">
        <w:rPr>
          <w:rFonts w:ascii="Times New Roman" w:hAnsi="Times New Roman"/>
          <w:szCs w:val="24"/>
        </w:rPr>
        <w:t xml:space="preserve"> Assessment of SNAP E&amp;T Data Introductory Project Team Email </w:t>
      </w:r>
    </w:p>
    <w:p w:rsidR="002568E6" w:rsidP="009F7E1A" w:rsidRDefault="006E1E0A" w14:paraId="6971CF75" w14:textId="15A0437F">
      <w:pPr>
        <w:tabs>
          <w:tab w:val="center" w:pos="4680"/>
        </w:tabs>
        <w:rPr>
          <w:rFonts w:ascii="Times New Roman" w:hAnsi="Times New Roman"/>
          <w:szCs w:val="24"/>
        </w:rPr>
      </w:pPr>
      <w:r>
        <w:rPr>
          <w:rFonts w:ascii="Times New Roman" w:hAnsi="Times New Roman"/>
          <w:szCs w:val="24"/>
        </w:rPr>
        <w:t xml:space="preserve">B. </w:t>
      </w:r>
      <w:r w:rsidR="00892609">
        <w:rPr>
          <w:rFonts w:ascii="Times New Roman" w:hAnsi="Times New Roman"/>
          <w:szCs w:val="24"/>
        </w:rPr>
        <w:t xml:space="preserve">Assessment of SNAP E&amp;T Data </w:t>
      </w:r>
      <w:r w:rsidR="009D67DC">
        <w:rPr>
          <w:rFonts w:ascii="Times New Roman" w:hAnsi="Times New Roman"/>
          <w:szCs w:val="24"/>
        </w:rPr>
        <w:t xml:space="preserve">Master </w:t>
      </w:r>
      <w:r w:rsidR="00A47758">
        <w:rPr>
          <w:rFonts w:ascii="Times New Roman" w:hAnsi="Times New Roman"/>
          <w:szCs w:val="24"/>
        </w:rPr>
        <w:t xml:space="preserve">Interview </w:t>
      </w:r>
      <w:r w:rsidR="00892609">
        <w:rPr>
          <w:rFonts w:ascii="Times New Roman" w:hAnsi="Times New Roman"/>
          <w:szCs w:val="24"/>
        </w:rPr>
        <w:t>Discussion Guide</w:t>
      </w:r>
    </w:p>
    <w:p w:rsidR="00892609" w:rsidP="009F7E1A" w:rsidRDefault="00892609" w14:paraId="4E309EEF" w14:textId="404A1396">
      <w:pPr>
        <w:tabs>
          <w:tab w:val="center" w:pos="4680"/>
        </w:tabs>
        <w:rPr>
          <w:rFonts w:ascii="Times New Roman" w:hAnsi="Times New Roman"/>
          <w:szCs w:val="24"/>
        </w:rPr>
      </w:pPr>
      <w:r>
        <w:rPr>
          <w:rFonts w:ascii="Times New Roman" w:hAnsi="Times New Roman"/>
          <w:szCs w:val="24"/>
        </w:rPr>
        <w:t>B</w:t>
      </w:r>
      <w:r w:rsidR="006E1E0A">
        <w:rPr>
          <w:rFonts w:ascii="Times New Roman" w:hAnsi="Times New Roman"/>
          <w:szCs w:val="24"/>
        </w:rPr>
        <w:t>1</w:t>
      </w:r>
      <w:r>
        <w:rPr>
          <w:rFonts w:ascii="Times New Roman" w:hAnsi="Times New Roman"/>
          <w:szCs w:val="24"/>
        </w:rPr>
        <w:t>. Assessment of SNAP E&amp;T Data Process Mapping Guide</w:t>
      </w:r>
    </w:p>
    <w:p w:rsidR="00892609" w:rsidP="009F7E1A" w:rsidRDefault="00892609" w14:paraId="3A4E1216" w14:textId="3904D62A">
      <w:pPr>
        <w:tabs>
          <w:tab w:val="center" w:pos="4680"/>
        </w:tabs>
        <w:rPr>
          <w:rFonts w:ascii="Times New Roman" w:hAnsi="Times New Roman"/>
          <w:szCs w:val="24"/>
        </w:rPr>
      </w:pPr>
      <w:r>
        <w:rPr>
          <w:rFonts w:ascii="Times New Roman" w:hAnsi="Times New Roman"/>
          <w:szCs w:val="24"/>
        </w:rPr>
        <w:t>C. OMB 60-Day Notice</w:t>
      </w:r>
      <w:r w:rsidR="00673421">
        <w:rPr>
          <w:rFonts w:ascii="Times New Roman" w:hAnsi="Times New Roman"/>
          <w:szCs w:val="24"/>
        </w:rPr>
        <w:t xml:space="preserve"> </w:t>
      </w:r>
      <w:r w:rsidRPr="00673421" w:rsidR="00673421">
        <w:rPr>
          <w:rFonts w:ascii="Times New Roman" w:hAnsi="Times New Roman"/>
          <w:szCs w:val="24"/>
        </w:rPr>
        <w:t>2019-25639</w:t>
      </w:r>
    </w:p>
    <w:p w:rsidR="00390695" w:rsidP="009F7E1A" w:rsidRDefault="00390695" w14:paraId="6018B8F9" w14:textId="0D7173BA">
      <w:pPr>
        <w:tabs>
          <w:tab w:val="center" w:pos="4680"/>
        </w:tabs>
        <w:rPr>
          <w:rFonts w:ascii="Times New Roman" w:hAnsi="Times New Roman"/>
          <w:szCs w:val="24"/>
        </w:rPr>
      </w:pPr>
      <w:r>
        <w:rPr>
          <w:rFonts w:ascii="Times New Roman" w:hAnsi="Times New Roman"/>
          <w:szCs w:val="24"/>
        </w:rPr>
        <w:t xml:space="preserve">D. </w:t>
      </w:r>
      <w:r w:rsidR="002D7F7A">
        <w:rPr>
          <w:rFonts w:ascii="Times New Roman" w:hAnsi="Times New Roman"/>
          <w:szCs w:val="24"/>
        </w:rPr>
        <w:t xml:space="preserve"> Responses to OMB 60-Day Notice</w:t>
      </w:r>
      <w:r w:rsidR="00673421">
        <w:rPr>
          <w:rFonts w:ascii="Times New Roman" w:hAnsi="Times New Roman"/>
          <w:szCs w:val="24"/>
        </w:rPr>
        <w:t xml:space="preserve"> </w:t>
      </w:r>
      <w:r w:rsidRPr="00673421" w:rsidR="00673421">
        <w:rPr>
          <w:rFonts w:ascii="Times New Roman" w:hAnsi="Times New Roman"/>
          <w:szCs w:val="24"/>
        </w:rPr>
        <w:t>2019-25639</w:t>
      </w:r>
    </w:p>
    <w:p w:rsidRPr="002568E6" w:rsidR="00935DDE" w:rsidP="009F7E1A" w:rsidRDefault="00935DDE" w14:paraId="2F7D0046" w14:textId="77777777">
      <w:pPr>
        <w:tabs>
          <w:tab w:val="center" w:pos="4680"/>
        </w:tabs>
        <w:rPr>
          <w:rFonts w:ascii="Times New Roman" w:hAnsi="Times New Roman"/>
          <w:szCs w:val="24"/>
        </w:rPr>
      </w:pPr>
      <w:r>
        <w:rPr>
          <w:rFonts w:ascii="Times New Roman" w:hAnsi="Times New Roman"/>
          <w:szCs w:val="24"/>
        </w:rPr>
        <w:t xml:space="preserve">E. </w:t>
      </w:r>
      <w:r w:rsidR="00545D4B">
        <w:rPr>
          <w:rFonts w:ascii="Times New Roman" w:hAnsi="Times New Roman"/>
          <w:szCs w:val="24"/>
        </w:rPr>
        <w:t>Project Description</w:t>
      </w:r>
    </w:p>
    <w:p w:rsidR="002568E6" w:rsidRDefault="002568E6" w14:paraId="698052C5"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4F2F54" w:rsidRDefault="004F2F54" w14:paraId="0DD90BDC" w14:textId="77777777">
      <w:pPr>
        <w:tabs>
          <w:tab w:val="left" w:pos="-720"/>
        </w:tabs>
        <w:suppressAutoHyphens/>
        <w:rPr>
          <w:rFonts w:ascii="Times New Roman" w:hAnsi="Times New Roman"/>
          <w:szCs w:val="24"/>
        </w:rPr>
      </w:pPr>
    </w:p>
    <w:p w:rsidRPr="002568E6" w:rsidR="005A3F80" w:rsidP="0062567E" w:rsidRDefault="005A3F80" w14:paraId="5AA8B6C2" w14:textId="77777777">
      <w:pPr>
        <w:pStyle w:val="Heading1"/>
        <w:rPr>
          <w:szCs w:val="24"/>
        </w:rPr>
      </w:pPr>
      <w:bookmarkStart w:name="_Toc401831357" w:id="0"/>
      <w:bookmarkStart w:name="_Toc39226427" w:id="1"/>
      <w:r w:rsidRPr="00F30E6D">
        <w:rPr>
          <w:szCs w:val="24"/>
        </w:rPr>
        <w:t xml:space="preserve">A1. </w:t>
      </w:r>
      <w:r w:rsidRPr="00F30E6D" w:rsidR="002568E6">
        <w:rPr>
          <w:szCs w:val="24"/>
        </w:rPr>
        <w:t>C</w:t>
      </w:r>
      <w:r w:rsidRPr="00F30E6D">
        <w:rPr>
          <w:szCs w:val="24"/>
        </w:rPr>
        <w:t>ircumstances that make the collection of information necessary.</w:t>
      </w:r>
      <w:bookmarkEnd w:id="0"/>
      <w:bookmarkEnd w:id="1"/>
    </w:p>
    <w:p w:rsidRPr="002568E6" w:rsidR="003333DF" w:rsidP="003333DF" w:rsidRDefault="003333DF" w14:paraId="15782764" w14:textId="77777777">
      <w:pPr>
        <w:tabs>
          <w:tab w:val="left" w:pos="-720"/>
        </w:tabs>
        <w:suppressAutoHyphens/>
        <w:rPr>
          <w:rFonts w:ascii="Times New Roman" w:hAnsi="Times New Roman"/>
          <w:b/>
          <w:szCs w:val="24"/>
        </w:rPr>
      </w:pPr>
    </w:p>
    <w:p w:rsidRPr="002568E6" w:rsidR="003333DF" w:rsidP="003333DF" w:rsidRDefault="003333DF" w14:paraId="3D8BE4EB"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263C28" w:rsidP="008D390D" w:rsidRDefault="00662686" w14:paraId="3AD9F10D" w14:textId="77777777">
      <w:pPr>
        <w:tabs>
          <w:tab w:val="left" w:pos="-720"/>
        </w:tabs>
        <w:suppressAutoHyphens/>
        <w:rPr>
          <w:rFonts w:ascii="Times New Roman" w:hAnsi="Times New Roman"/>
          <w:szCs w:val="24"/>
        </w:rPr>
      </w:pPr>
      <w:r>
        <w:rPr>
          <w:rFonts w:ascii="Times New Roman" w:hAnsi="Times New Roman"/>
          <w:szCs w:val="24"/>
        </w:rPr>
        <w:tab/>
      </w:r>
    </w:p>
    <w:p w:rsidRPr="00662686" w:rsidR="00662686" w:rsidP="00F0753F" w:rsidRDefault="00542855" w14:paraId="560145DB" w14:textId="253A363E">
      <w:pPr>
        <w:tabs>
          <w:tab w:val="left" w:pos="-720"/>
        </w:tabs>
        <w:suppressAutoHyphens/>
        <w:spacing w:line="480" w:lineRule="auto"/>
        <w:rPr>
          <w:rFonts w:ascii="Times New Roman" w:hAnsi="Times New Roman"/>
          <w:szCs w:val="24"/>
        </w:rPr>
      </w:pPr>
      <w:hyperlink w:history="1" r:id="rId12">
        <w:r w:rsidRPr="0021031C" w:rsidR="00662686">
          <w:rPr>
            <w:rStyle w:val="Hyperlink"/>
            <w:rFonts w:ascii="Times New Roman" w:hAnsi="Times New Roman"/>
            <w:szCs w:val="24"/>
          </w:rPr>
          <w:t>Section 17 [7 U.S.C. 2026] (a)</w:t>
        </w:r>
        <w:r w:rsidRPr="0021031C" w:rsidR="000F2E1E">
          <w:rPr>
            <w:rStyle w:val="Hyperlink"/>
            <w:rFonts w:ascii="Times New Roman" w:hAnsi="Times New Roman"/>
            <w:szCs w:val="24"/>
          </w:rPr>
          <w:t xml:space="preserve"> </w:t>
        </w:r>
        <w:r w:rsidRPr="0021031C" w:rsidR="00662686">
          <w:rPr>
            <w:rStyle w:val="Hyperlink"/>
            <w:rFonts w:ascii="Times New Roman" w:hAnsi="Times New Roman"/>
            <w:szCs w:val="24"/>
          </w:rPr>
          <w:t>(1) of the Food and Nutrition Act of 2008</w:t>
        </w:r>
      </w:hyperlink>
      <w:r w:rsidRPr="00662686" w:rsidR="00662686">
        <w:rPr>
          <w:rFonts w:ascii="Times New Roman" w:hAnsi="Times New Roman"/>
          <w:szCs w:val="24"/>
        </w:rPr>
        <w:t xml:space="preserve">, as amended, provides general legislative authority for the planned data collection. It authorizes the Secretary of Agriculture to enter into contracts with private institutions to undertake research that will help to improve the administration and effectiveness of SNAP in delivering nutrition-related benefits. </w:t>
      </w:r>
    </w:p>
    <w:p w:rsidR="00155274" w:rsidP="00F0753F" w:rsidRDefault="00662686" w14:paraId="09E1BD00" w14:textId="77777777">
      <w:pPr>
        <w:tabs>
          <w:tab w:val="left" w:pos="-720"/>
        </w:tabs>
        <w:suppressAutoHyphens/>
        <w:spacing w:line="480" w:lineRule="auto"/>
        <w:rPr>
          <w:rFonts w:ascii="Times New Roman" w:hAnsi="Times New Roman"/>
          <w:szCs w:val="24"/>
        </w:rPr>
      </w:pPr>
      <w:r w:rsidRPr="00662686">
        <w:rPr>
          <w:rFonts w:ascii="Times New Roman" w:hAnsi="Times New Roman"/>
          <w:szCs w:val="24"/>
        </w:rPr>
        <w:t xml:space="preserve">Under the Supplemental Nutrition Assistance Program (SNAP), States are required to operate an Employment and Training (E&amp;T) program to help participants gain skills, education, training, and experience that lead to employment and greater economic self-sufficiency. </w:t>
      </w:r>
    </w:p>
    <w:p w:rsidR="00155274" w:rsidP="00F0753F" w:rsidRDefault="00155274" w14:paraId="341C65B1" w14:textId="77777777">
      <w:pPr>
        <w:tabs>
          <w:tab w:val="left" w:pos="-720"/>
        </w:tabs>
        <w:suppressAutoHyphens/>
        <w:spacing w:line="480" w:lineRule="auto"/>
        <w:rPr>
          <w:rFonts w:ascii="Times New Roman" w:hAnsi="Times New Roman"/>
          <w:szCs w:val="24"/>
        </w:rPr>
      </w:pPr>
    </w:p>
    <w:p w:rsidR="00662686" w:rsidP="00F0753F" w:rsidRDefault="00662686" w14:paraId="40761616" w14:textId="77777777">
      <w:pPr>
        <w:tabs>
          <w:tab w:val="left" w:pos="-720"/>
        </w:tabs>
        <w:suppressAutoHyphens/>
        <w:spacing w:line="480" w:lineRule="auto"/>
        <w:rPr>
          <w:rFonts w:ascii="Times New Roman" w:hAnsi="Times New Roman"/>
          <w:szCs w:val="24"/>
        </w:rPr>
      </w:pPr>
      <w:r w:rsidRPr="00662686">
        <w:rPr>
          <w:rFonts w:ascii="Times New Roman" w:hAnsi="Times New Roman"/>
          <w:szCs w:val="24"/>
        </w:rPr>
        <w:t xml:space="preserve">The U.S. Department of Agriculture, Food and Nutrition Service (FNS) uses several methods to collect information on State SNAP E&amp;T programs: annual State SNAP E&amp;T plans, quarterly FNS-583 SNAP E&amp;T Program Activity Report data forms (OMB 0584–0594, currently undergoing review), and annual outcome reporting measures. FNS has found that reported data are often inconsistent, incomplete, and inaccurate. This makes it challenging for FNS to analyze these data to determine the outcomes of SNAP E&amp;T participants and to assist States in improving their programs. </w:t>
      </w:r>
    </w:p>
    <w:p w:rsidR="00155274" w:rsidP="00F0753F" w:rsidRDefault="00155274" w14:paraId="0D3A1B38" w14:textId="77777777">
      <w:pPr>
        <w:tabs>
          <w:tab w:val="left" w:pos="-720"/>
        </w:tabs>
        <w:suppressAutoHyphens/>
        <w:spacing w:line="480" w:lineRule="auto"/>
        <w:rPr>
          <w:rFonts w:ascii="Times New Roman" w:hAnsi="Times New Roman"/>
          <w:szCs w:val="24"/>
        </w:rPr>
      </w:pPr>
    </w:p>
    <w:p w:rsidR="007232EA" w:rsidP="00F0753F" w:rsidRDefault="00DD4EB0" w14:paraId="0932E2ED" w14:textId="77777777">
      <w:pPr>
        <w:tabs>
          <w:tab w:val="left" w:pos="-720"/>
        </w:tabs>
        <w:suppressAutoHyphens/>
        <w:spacing w:line="480" w:lineRule="auto"/>
        <w:rPr>
          <w:rFonts w:ascii="Times New Roman" w:hAnsi="Times New Roman"/>
          <w:szCs w:val="24"/>
        </w:rPr>
      </w:pPr>
      <w:r w:rsidRPr="00DD4EB0">
        <w:rPr>
          <w:rFonts w:ascii="Times New Roman" w:hAnsi="Times New Roman"/>
          <w:szCs w:val="24"/>
        </w:rPr>
        <w:t xml:space="preserve">FNS has contracted with </w:t>
      </w:r>
      <w:r w:rsidR="00E5042D">
        <w:rPr>
          <w:rFonts w:ascii="Times New Roman" w:hAnsi="Times New Roman"/>
          <w:szCs w:val="24"/>
        </w:rPr>
        <w:t>a vendor</w:t>
      </w:r>
      <w:r w:rsidRPr="00DD4EB0" w:rsidR="00E5042D">
        <w:rPr>
          <w:rFonts w:ascii="Times New Roman" w:hAnsi="Times New Roman"/>
          <w:szCs w:val="24"/>
        </w:rPr>
        <w:t xml:space="preserve"> </w:t>
      </w:r>
      <w:r w:rsidRPr="00DD4EB0">
        <w:rPr>
          <w:rFonts w:ascii="Times New Roman" w:hAnsi="Times New Roman"/>
          <w:szCs w:val="24"/>
        </w:rPr>
        <w:t xml:space="preserve">to </w:t>
      </w:r>
      <w:r w:rsidRPr="00662686" w:rsidR="00435B55">
        <w:rPr>
          <w:rFonts w:ascii="Times New Roman" w:hAnsi="Times New Roman"/>
          <w:szCs w:val="24"/>
        </w:rPr>
        <w:t xml:space="preserve">(1) identify and describe the current State and Federal systems that collect, validate, and analyze E&amp;T data; (2) assess the current and future E&amp;T data needs of Federal, Regional, and State staff; and (3) recommend a plan to improve how Federal, Regional, and State staff collect and use data for E&amp;T program improvement and reporting. </w:t>
      </w:r>
    </w:p>
    <w:p w:rsidR="007232EA" w:rsidP="00F0753F" w:rsidRDefault="007232EA" w14:paraId="00385EB1" w14:textId="77777777">
      <w:pPr>
        <w:tabs>
          <w:tab w:val="left" w:pos="-720"/>
        </w:tabs>
        <w:suppressAutoHyphens/>
        <w:spacing w:line="480" w:lineRule="auto"/>
        <w:rPr>
          <w:rFonts w:ascii="Times New Roman" w:hAnsi="Times New Roman"/>
          <w:szCs w:val="24"/>
        </w:rPr>
      </w:pPr>
    </w:p>
    <w:p w:rsidR="00435B55" w:rsidP="00F0753F" w:rsidRDefault="00435B55" w14:paraId="0D954F72" w14:textId="43025D34">
      <w:pPr>
        <w:tabs>
          <w:tab w:val="left" w:pos="-720"/>
        </w:tabs>
        <w:suppressAutoHyphens/>
        <w:spacing w:line="480" w:lineRule="auto"/>
        <w:rPr>
          <w:rFonts w:ascii="Times New Roman" w:hAnsi="Times New Roman"/>
          <w:szCs w:val="24"/>
        </w:rPr>
      </w:pPr>
      <w:r w:rsidRPr="00662686">
        <w:rPr>
          <w:rFonts w:ascii="Times New Roman" w:hAnsi="Times New Roman"/>
          <w:szCs w:val="24"/>
        </w:rPr>
        <w:t xml:space="preserve">The assessment will include </w:t>
      </w:r>
      <w:bookmarkStart w:name="_Hlk25247422" w:id="2"/>
      <w:r w:rsidRPr="00662686">
        <w:rPr>
          <w:rFonts w:ascii="Times New Roman" w:hAnsi="Times New Roman"/>
          <w:szCs w:val="24"/>
        </w:rPr>
        <w:t xml:space="preserve">site visits in seven States to observe their SNAP E&amp;T business, data collection, and analysis processes, and to assess the current and future data needs from the perspective of a range of State and </w:t>
      </w:r>
      <w:r w:rsidR="00591CB3">
        <w:rPr>
          <w:rFonts w:ascii="Times New Roman" w:hAnsi="Times New Roman"/>
          <w:szCs w:val="24"/>
        </w:rPr>
        <w:t>Local</w:t>
      </w:r>
      <w:r w:rsidRPr="00662686">
        <w:rPr>
          <w:rFonts w:ascii="Times New Roman" w:hAnsi="Times New Roman"/>
          <w:szCs w:val="24"/>
        </w:rPr>
        <w:t xml:space="preserve"> staff, including </w:t>
      </w:r>
      <w:r w:rsidR="00591CB3">
        <w:rPr>
          <w:rFonts w:ascii="Times New Roman" w:hAnsi="Times New Roman"/>
          <w:szCs w:val="24"/>
        </w:rPr>
        <w:t>Local</w:t>
      </w:r>
      <w:r w:rsidRPr="00662686">
        <w:rPr>
          <w:rFonts w:ascii="Times New Roman" w:hAnsi="Times New Roman"/>
          <w:szCs w:val="24"/>
        </w:rPr>
        <w:t xml:space="preserve"> organizations that provide E&amp;T activities</w:t>
      </w:r>
      <w:r w:rsidR="00787949">
        <w:rPr>
          <w:rFonts w:ascii="Times New Roman" w:hAnsi="Times New Roman"/>
          <w:szCs w:val="24"/>
        </w:rPr>
        <w:t>.</w:t>
      </w:r>
      <w:r w:rsidRPr="00662686">
        <w:rPr>
          <w:rFonts w:ascii="Times New Roman" w:hAnsi="Times New Roman"/>
          <w:szCs w:val="24"/>
        </w:rPr>
        <w:t xml:space="preserve"> </w:t>
      </w:r>
    </w:p>
    <w:p w:rsidR="00C96DFD" w:rsidP="008D390D" w:rsidRDefault="00C96DFD" w14:paraId="34158329" w14:textId="77777777">
      <w:pPr>
        <w:tabs>
          <w:tab w:val="left" w:pos="-720"/>
        </w:tabs>
        <w:suppressAutoHyphens/>
        <w:rPr>
          <w:rFonts w:ascii="Times New Roman" w:hAnsi="Times New Roman"/>
          <w:szCs w:val="24"/>
        </w:rPr>
      </w:pPr>
    </w:p>
    <w:p w:rsidRPr="007231ED" w:rsidR="00C96DFD" w:rsidP="007231ED" w:rsidRDefault="00C96DFD" w14:paraId="38558D53" w14:textId="77777777">
      <w:pPr>
        <w:tabs>
          <w:tab w:val="left" w:pos="-720"/>
        </w:tabs>
        <w:suppressAutoHyphens/>
        <w:rPr>
          <w:rFonts w:ascii="Times New Roman" w:hAnsi="Times New Roman"/>
          <w:b/>
          <w:i/>
          <w:szCs w:val="24"/>
        </w:rPr>
      </w:pPr>
      <w:r w:rsidRPr="007231ED">
        <w:rPr>
          <w:rFonts w:ascii="Times New Roman" w:hAnsi="Times New Roman"/>
          <w:b/>
          <w:i/>
          <w:szCs w:val="24"/>
        </w:rPr>
        <w:t xml:space="preserve">Legal or Administrative Requirements that Necessitate the Collection </w:t>
      </w:r>
    </w:p>
    <w:p w:rsidRPr="007231ED" w:rsidR="00C96DFD" w:rsidP="007231ED" w:rsidRDefault="00C96DFD" w14:paraId="451B7581" w14:textId="77777777">
      <w:pPr>
        <w:tabs>
          <w:tab w:val="left" w:pos="-720"/>
        </w:tabs>
        <w:suppressAutoHyphens/>
        <w:rPr>
          <w:rFonts w:ascii="Times New Roman" w:hAnsi="Times New Roman"/>
          <w:szCs w:val="24"/>
        </w:rPr>
      </w:pPr>
      <w:r w:rsidRPr="007231ED">
        <w:rPr>
          <w:rFonts w:ascii="Times New Roman" w:hAnsi="Times New Roman"/>
          <w:szCs w:val="24"/>
        </w:rPr>
        <w:t>There are no legal or administrative requirements that necessitate the collection.</w:t>
      </w:r>
    </w:p>
    <w:p w:rsidRPr="00662686" w:rsidR="00C96DFD" w:rsidP="008D390D" w:rsidRDefault="00C96DFD" w14:paraId="4977B339" w14:textId="77777777">
      <w:pPr>
        <w:tabs>
          <w:tab w:val="left" w:pos="-720"/>
        </w:tabs>
        <w:suppressAutoHyphens/>
        <w:rPr>
          <w:rFonts w:ascii="Times New Roman" w:hAnsi="Times New Roman"/>
          <w:szCs w:val="24"/>
        </w:rPr>
      </w:pPr>
    </w:p>
    <w:p w:rsidRPr="002568E6" w:rsidR="00A308DB" w:rsidP="008D390D" w:rsidRDefault="005A3F80" w14:paraId="102377FD" w14:textId="77777777">
      <w:pPr>
        <w:pStyle w:val="Heading1"/>
        <w:rPr>
          <w:szCs w:val="24"/>
        </w:rPr>
      </w:pPr>
      <w:bookmarkStart w:name="_Toc401831358" w:id="3"/>
      <w:bookmarkStart w:name="_Toc39226428" w:id="4"/>
      <w:bookmarkEnd w:id="2"/>
      <w:r w:rsidRPr="00F30E6D">
        <w:rPr>
          <w:szCs w:val="24"/>
        </w:rPr>
        <w:t xml:space="preserve">A2. </w:t>
      </w:r>
      <w:r w:rsidRPr="00F30E6D" w:rsidR="00447C1E">
        <w:rPr>
          <w:szCs w:val="24"/>
        </w:rPr>
        <w:t>Purpose and Use of the Information.</w:t>
      </w:r>
      <w:bookmarkEnd w:id="3"/>
      <w:bookmarkEnd w:id="4"/>
    </w:p>
    <w:p w:rsidRPr="002568E6" w:rsidR="0062567E" w:rsidP="008D390D" w:rsidRDefault="0062567E" w14:paraId="3BBED610" w14:textId="77777777">
      <w:pPr>
        <w:tabs>
          <w:tab w:val="left" w:pos="-720"/>
        </w:tabs>
        <w:suppressAutoHyphens/>
        <w:rPr>
          <w:rFonts w:ascii="Times New Roman" w:hAnsi="Times New Roman"/>
          <w:b/>
          <w:szCs w:val="24"/>
        </w:rPr>
      </w:pPr>
    </w:p>
    <w:p w:rsidRPr="002568E6" w:rsidR="003333DF" w:rsidP="008D390D" w:rsidRDefault="003333DF" w14:paraId="232703A6"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435B55" w:rsidR="009F7E1A" w:rsidP="008D390D" w:rsidRDefault="009F7E1A" w14:paraId="2AC3B6FF" w14:textId="77777777">
      <w:pPr>
        <w:tabs>
          <w:tab w:val="left" w:pos="-720"/>
        </w:tabs>
        <w:suppressAutoHyphens/>
        <w:rPr>
          <w:rFonts w:ascii="Times New Roman" w:hAnsi="Times New Roman"/>
          <w:b/>
          <w:szCs w:val="24"/>
        </w:rPr>
      </w:pPr>
    </w:p>
    <w:p w:rsidRPr="009236E5" w:rsidR="009236E5" w:rsidP="00F0753F" w:rsidRDefault="00435B55" w14:paraId="31501740" w14:textId="1CF7745B">
      <w:pPr>
        <w:pStyle w:val="ListParagraph"/>
        <w:ind w:left="0"/>
        <w:rPr>
          <w:szCs w:val="24"/>
        </w:rPr>
      </w:pPr>
      <w:r w:rsidRPr="00435B55">
        <w:rPr>
          <w:b/>
          <w:szCs w:val="24"/>
        </w:rPr>
        <w:t>Use of Informatio</w:t>
      </w:r>
      <w:r w:rsidRPr="007479AE">
        <w:rPr>
          <w:b/>
          <w:szCs w:val="24"/>
        </w:rPr>
        <w:t>n</w:t>
      </w:r>
      <w:r w:rsidRPr="0054453D" w:rsidR="007479AE">
        <w:rPr>
          <w:b/>
          <w:szCs w:val="24"/>
        </w:rPr>
        <w:t xml:space="preserve">. </w:t>
      </w:r>
      <w:r>
        <w:rPr>
          <w:szCs w:val="24"/>
        </w:rPr>
        <w:t xml:space="preserve">The </w:t>
      </w:r>
      <w:r w:rsidR="003D5450">
        <w:rPr>
          <w:szCs w:val="24"/>
        </w:rPr>
        <w:t>project</w:t>
      </w:r>
      <w:r>
        <w:rPr>
          <w:szCs w:val="24"/>
        </w:rPr>
        <w:t xml:space="preserve"> is </w:t>
      </w:r>
      <w:r w:rsidR="00DD4250">
        <w:rPr>
          <w:szCs w:val="24"/>
        </w:rPr>
        <w:t xml:space="preserve">a </w:t>
      </w:r>
      <w:r>
        <w:rPr>
          <w:szCs w:val="24"/>
        </w:rPr>
        <w:t xml:space="preserve">new information collection. </w:t>
      </w:r>
      <w:r w:rsidRPr="00A46FB7" w:rsidR="00A46FB7">
        <w:rPr>
          <w:szCs w:val="24"/>
        </w:rPr>
        <w:t xml:space="preserve">The </w:t>
      </w:r>
      <w:r w:rsidR="003D5450">
        <w:rPr>
          <w:szCs w:val="24"/>
        </w:rPr>
        <w:t>project</w:t>
      </w:r>
      <w:r w:rsidRPr="00A46FB7" w:rsidR="00BA5B55">
        <w:rPr>
          <w:szCs w:val="24"/>
        </w:rPr>
        <w:t xml:space="preserve"> </w:t>
      </w:r>
      <w:r w:rsidRPr="00A46FB7" w:rsidR="00A46FB7">
        <w:rPr>
          <w:szCs w:val="24"/>
        </w:rPr>
        <w:t xml:space="preserve">will </w:t>
      </w:r>
      <w:r w:rsidR="00032FFB">
        <w:rPr>
          <w:szCs w:val="24"/>
        </w:rPr>
        <w:t>provide information</w:t>
      </w:r>
      <w:r w:rsidRPr="00A46FB7" w:rsidR="00032FFB">
        <w:rPr>
          <w:szCs w:val="24"/>
        </w:rPr>
        <w:t xml:space="preserve"> </w:t>
      </w:r>
      <w:r w:rsidR="00032FFB">
        <w:rPr>
          <w:szCs w:val="24"/>
        </w:rPr>
        <w:t xml:space="preserve">on </w:t>
      </w:r>
      <w:r w:rsidRPr="00A46FB7" w:rsidR="00A46FB7">
        <w:rPr>
          <w:szCs w:val="24"/>
        </w:rPr>
        <w:t>the current Federal, Regional, State</w:t>
      </w:r>
      <w:r w:rsidR="000A6B86">
        <w:rPr>
          <w:szCs w:val="24"/>
        </w:rPr>
        <w:t>,</w:t>
      </w:r>
      <w:r w:rsidR="00106C4D">
        <w:rPr>
          <w:szCs w:val="24"/>
        </w:rPr>
        <w:t xml:space="preserve"> and E&amp;T provider</w:t>
      </w:r>
      <w:r w:rsidRPr="00A46FB7" w:rsidR="00A46FB7">
        <w:rPr>
          <w:szCs w:val="24"/>
        </w:rPr>
        <w:t xml:space="preserve"> data systems and processes; the current and future data needs and goals of SNAP E&amp;T; and the gaps between the current systems and data needs. In addition, </w:t>
      </w:r>
      <w:r w:rsidR="00DD4250">
        <w:rPr>
          <w:szCs w:val="24"/>
        </w:rPr>
        <w:t xml:space="preserve">a final report will provide recommendations </w:t>
      </w:r>
      <w:r w:rsidRPr="00A46FB7" w:rsidR="00A46FB7">
        <w:rPr>
          <w:szCs w:val="24"/>
        </w:rPr>
        <w:t>to address these gaps through changes to data systems and information technology (IT) solutions, improved business processes, and expanded technical assistance.</w:t>
      </w:r>
      <w:r w:rsidR="009236E5">
        <w:rPr>
          <w:szCs w:val="24"/>
        </w:rPr>
        <w:t xml:space="preserve"> </w:t>
      </w:r>
      <w:r w:rsidRPr="009236E5" w:rsidR="009236E5">
        <w:rPr>
          <w:szCs w:val="24"/>
        </w:rPr>
        <w:t xml:space="preserve">There is currently no other effort that can address the research objectives of the proposed </w:t>
      </w:r>
      <w:r w:rsidR="003D5450">
        <w:rPr>
          <w:szCs w:val="24"/>
        </w:rPr>
        <w:t>project</w:t>
      </w:r>
      <w:r w:rsidRPr="009236E5" w:rsidR="009236E5">
        <w:rPr>
          <w:szCs w:val="24"/>
        </w:rPr>
        <w:t>.</w:t>
      </w:r>
    </w:p>
    <w:p w:rsidRPr="002175C0" w:rsidR="007930C6" w:rsidP="00A222D5" w:rsidRDefault="007930C6" w14:paraId="6898B815" w14:textId="77777777">
      <w:pPr>
        <w:rPr>
          <w:szCs w:val="24"/>
        </w:rPr>
      </w:pPr>
    </w:p>
    <w:p w:rsidR="0063175A" w:rsidP="00F0753F" w:rsidRDefault="003D5450" w14:paraId="1508D609" w14:textId="46381BDF">
      <w:pPr>
        <w:pStyle w:val="ListParagraph"/>
        <w:ind w:left="0"/>
        <w:rPr>
          <w:szCs w:val="24"/>
        </w:rPr>
      </w:pPr>
      <w:r>
        <w:rPr>
          <w:b/>
          <w:szCs w:val="24"/>
        </w:rPr>
        <w:t>Project</w:t>
      </w:r>
      <w:r w:rsidRPr="00A50805" w:rsidR="007930C6">
        <w:rPr>
          <w:b/>
          <w:szCs w:val="24"/>
        </w:rPr>
        <w:t xml:space="preserve"> </w:t>
      </w:r>
      <w:r w:rsidR="008C350D">
        <w:rPr>
          <w:b/>
          <w:szCs w:val="24"/>
        </w:rPr>
        <w:t>Design</w:t>
      </w:r>
      <w:r w:rsidRPr="0054453D" w:rsidR="007479AE">
        <w:rPr>
          <w:b/>
          <w:szCs w:val="24"/>
        </w:rPr>
        <w:t>.</w:t>
      </w:r>
      <w:r w:rsidR="007479AE">
        <w:rPr>
          <w:szCs w:val="24"/>
        </w:rPr>
        <w:t xml:space="preserve"> </w:t>
      </w:r>
      <w:r w:rsidR="008F29BC">
        <w:rPr>
          <w:szCs w:val="24"/>
        </w:rPr>
        <w:t xml:space="preserve">FNS will select the States purposely for site visits. </w:t>
      </w:r>
      <w:bookmarkStart w:name="_Hlk53399682" w:id="5"/>
      <w:r w:rsidR="003410EF">
        <w:rPr>
          <w:szCs w:val="24"/>
        </w:rPr>
        <w:t xml:space="preserve">FNS will </w:t>
      </w:r>
      <w:r w:rsidR="00EF1742">
        <w:rPr>
          <w:szCs w:val="24"/>
        </w:rPr>
        <w:t xml:space="preserve">select </w:t>
      </w:r>
      <w:r w:rsidR="003B5ACB">
        <w:rPr>
          <w:szCs w:val="24"/>
        </w:rPr>
        <w:t xml:space="preserve">seven </w:t>
      </w:r>
      <w:r w:rsidR="00EF1742">
        <w:rPr>
          <w:szCs w:val="24"/>
        </w:rPr>
        <w:t xml:space="preserve">States that vary on </w:t>
      </w:r>
      <w:r w:rsidR="003B5ACB">
        <w:rPr>
          <w:szCs w:val="24"/>
        </w:rPr>
        <w:t xml:space="preserve">a range of </w:t>
      </w:r>
      <w:r w:rsidR="00EF1742">
        <w:rPr>
          <w:szCs w:val="24"/>
        </w:rPr>
        <w:t>characteristics</w:t>
      </w:r>
      <w:r w:rsidRPr="003410EF" w:rsidR="003410EF">
        <w:rPr>
          <w:szCs w:val="24"/>
        </w:rPr>
        <w:t xml:space="preserve"> </w:t>
      </w:r>
      <w:r w:rsidR="003B5ACB">
        <w:rPr>
          <w:szCs w:val="24"/>
        </w:rPr>
        <w:t xml:space="preserve">including the </w:t>
      </w:r>
      <w:r w:rsidRPr="003410EF" w:rsidR="003410EF">
        <w:rPr>
          <w:szCs w:val="24"/>
        </w:rPr>
        <w:t xml:space="preserve">(1) </w:t>
      </w:r>
      <w:r w:rsidR="00EF1742">
        <w:rPr>
          <w:szCs w:val="24"/>
        </w:rPr>
        <w:t xml:space="preserve">size and administration of the E&amp;T program (State versus County); (2) </w:t>
      </w:r>
      <w:r w:rsidR="003B5ACB">
        <w:rPr>
          <w:szCs w:val="24"/>
        </w:rPr>
        <w:t xml:space="preserve">types of </w:t>
      </w:r>
      <w:r w:rsidRPr="003410EF" w:rsidR="003410EF">
        <w:rPr>
          <w:szCs w:val="24"/>
        </w:rPr>
        <w:t xml:space="preserve">data tracking systems (an all-inclusive </w:t>
      </w:r>
      <w:r w:rsidR="00EF1742">
        <w:rPr>
          <w:szCs w:val="24"/>
        </w:rPr>
        <w:t>management information system</w:t>
      </w:r>
      <w:r w:rsidRPr="003410EF" w:rsidR="003410EF">
        <w:rPr>
          <w:szCs w:val="24"/>
        </w:rPr>
        <w:t>; a</w:t>
      </w:r>
      <w:r w:rsidR="00EF1742">
        <w:rPr>
          <w:szCs w:val="24"/>
        </w:rPr>
        <w:t xml:space="preserve"> management information system </w:t>
      </w:r>
      <w:r w:rsidRPr="003410EF" w:rsidR="003410EF">
        <w:rPr>
          <w:szCs w:val="24"/>
        </w:rPr>
        <w:t>that includes some E&amp;T metrics, but not all; and a</w:t>
      </w:r>
      <w:r w:rsidR="00EF1742">
        <w:rPr>
          <w:szCs w:val="24"/>
        </w:rPr>
        <w:t xml:space="preserve"> management information </w:t>
      </w:r>
      <w:r w:rsidRPr="003410EF" w:rsidR="003410EF">
        <w:rPr>
          <w:szCs w:val="24"/>
        </w:rPr>
        <w:t>that does not include tracking of E&amp;T data; (</w:t>
      </w:r>
      <w:r w:rsidR="00EF1742">
        <w:rPr>
          <w:szCs w:val="24"/>
        </w:rPr>
        <w:t>3</w:t>
      </w:r>
      <w:r w:rsidRPr="003410EF" w:rsidR="003410EF">
        <w:rPr>
          <w:szCs w:val="24"/>
        </w:rPr>
        <w:t>) type of E&amp;T program (primarily mandatory versus primarily voluntary); (</w:t>
      </w:r>
      <w:r w:rsidR="00EF1742">
        <w:rPr>
          <w:szCs w:val="24"/>
        </w:rPr>
        <w:t>4</w:t>
      </w:r>
      <w:r w:rsidRPr="003410EF" w:rsidR="003410EF">
        <w:rPr>
          <w:szCs w:val="24"/>
        </w:rPr>
        <w:t xml:space="preserve">) </w:t>
      </w:r>
      <w:r w:rsidR="003B5ACB">
        <w:rPr>
          <w:szCs w:val="24"/>
        </w:rPr>
        <w:t xml:space="preserve">approach for providing </w:t>
      </w:r>
      <w:r w:rsidRPr="003410EF" w:rsidR="003410EF">
        <w:rPr>
          <w:szCs w:val="24"/>
        </w:rPr>
        <w:t>service</w:t>
      </w:r>
      <w:r w:rsidR="003B5ACB">
        <w:rPr>
          <w:szCs w:val="24"/>
        </w:rPr>
        <w:t>s</w:t>
      </w:r>
      <w:r w:rsidRPr="003410EF" w:rsidR="003410EF">
        <w:rPr>
          <w:szCs w:val="24"/>
        </w:rPr>
        <w:t xml:space="preserve"> (States that </w:t>
      </w:r>
      <w:r w:rsidRPr="003410EF" w:rsidR="003410EF">
        <w:rPr>
          <w:szCs w:val="24"/>
        </w:rPr>
        <w:lastRenderedPageBreak/>
        <w:t>administer the program themselves, States that primarily partner with DOL, and States with a number of non-DOL partners)</w:t>
      </w:r>
      <w:r w:rsidR="00EF1742">
        <w:rPr>
          <w:szCs w:val="24"/>
        </w:rPr>
        <w:t xml:space="preserve">, and (5) </w:t>
      </w:r>
      <w:r w:rsidR="003B5ACB">
        <w:rPr>
          <w:szCs w:val="24"/>
        </w:rPr>
        <w:t xml:space="preserve">States that received grants for </w:t>
      </w:r>
      <w:r w:rsidR="0063175A">
        <w:rPr>
          <w:szCs w:val="24"/>
        </w:rPr>
        <w:t xml:space="preserve">improving </w:t>
      </w:r>
      <w:r w:rsidR="00EF1742">
        <w:rPr>
          <w:szCs w:val="24"/>
        </w:rPr>
        <w:t>data</w:t>
      </w:r>
      <w:r w:rsidRPr="003410EF" w:rsidR="003410EF">
        <w:rPr>
          <w:szCs w:val="24"/>
        </w:rPr>
        <w:t>. Each of these factors could directly affect the complexity of the data needed by the State and the capacity to provide current and future data reporting to FNS.</w:t>
      </w:r>
      <w:r w:rsidR="00EF1742">
        <w:rPr>
          <w:szCs w:val="24"/>
        </w:rPr>
        <w:t xml:space="preserve"> </w:t>
      </w:r>
      <w:bookmarkEnd w:id="5"/>
    </w:p>
    <w:p w:rsidR="00815618" w:rsidP="00F0753F" w:rsidRDefault="00815618" w14:paraId="05B7CFF5" w14:textId="77777777">
      <w:pPr>
        <w:pStyle w:val="ListParagraph"/>
        <w:ind w:left="0"/>
        <w:rPr>
          <w:szCs w:val="24"/>
        </w:rPr>
      </w:pPr>
    </w:p>
    <w:p w:rsidR="00032FFB" w:rsidP="00F0753F" w:rsidRDefault="00A26833" w14:paraId="45DAE28F" w14:textId="42DFED8B">
      <w:pPr>
        <w:pStyle w:val="ListParagraph"/>
        <w:ind w:left="0"/>
        <w:rPr>
          <w:szCs w:val="24"/>
        </w:rPr>
      </w:pPr>
      <w:r w:rsidRPr="00A50805">
        <w:rPr>
          <w:szCs w:val="24"/>
        </w:rPr>
        <w:t xml:space="preserve">After the States are selected, </w:t>
      </w:r>
      <w:r w:rsidR="004E08FE">
        <w:rPr>
          <w:szCs w:val="24"/>
        </w:rPr>
        <w:t xml:space="preserve">the </w:t>
      </w:r>
      <w:r w:rsidR="00591CB3">
        <w:rPr>
          <w:szCs w:val="24"/>
        </w:rPr>
        <w:t>project team</w:t>
      </w:r>
      <w:r w:rsidRPr="00A50805" w:rsidR="004E08FE">
        <w:rPr>
          <w:szCs w:val="24"/>
        </w:rPr>
        <w:t xml:space="preserve"> </w:t>
      </w:r>
      <w:r w:rsidRPr="00A50805">
        <w:rPr>
          <w:szCs w:val="24"/>
        </w:rPr>
        <w:t xml:space="preserve">will conduct site visits to </w:t>
      </w:r>
      <w:r w:rsidR="00B70182">
        <w:rPr>
          <w:szCs w:val="24"/>
        </w:rPr>
        <w:t>each</w:t>
      </w:r>
      <w:r w:rsidRPr="00A50805" w:rsidR="00B70182">
        <w:rPr>
          <w:szCs w:val="24"/>
        </w:rPr>
        <w:t xml:space="preserve"> </w:t>
      </w:r>
      <w:r w:rsidRPr="00A50805">
        <w:rPr>
          <w:szCs w:val="24"/>
        </w:rPr>
        <w:t xml:space="preserve">to assess current data systems and business processes that are used to collect, validate, and analyze program data for Federal and State reporting; monitor program providers; and track E&amp;T participants. The visits will take place over three days and will include a three-person team: a site lead, a data systems lead, and an analyst. The site lead will primarily lead the discussions and process mapping exercise; the system lead will participate in the discussions and process mapping and lead discussions with data and IT staff. The experienced analyst will </w:t>
      </w:r>
      <w:r w:rsidR="0071045B">
        <w:rPr>
          <w:szCs w:val="24"/>
        </w:rPr>
        <w:t xml:space="preserve">help </w:t>
      </w:r>
      <w:r w:rsidRPr="00A50805">
        <w:rPr>
          <w:szCs w:val="24"/>
        </w:rPr>
        <w:t xml:space="preserve">facilitate discussions and take detailed notes. </w:t>
      </w:r>
      <w:r w:rsidR="001B631D">
        <w:rPr>
          <w:szCs w:val="24"/>
        </w:rPr>
        <w:t xml:space="preserve">Prior to the site visit, the project team will ask the State for any </w:t>
      </w:r>
      <w:r w:rsidR="000A6B86">
        <w:rPr>
          <w:szCs w:val="24"/>
        </w:rPr>
        <w:t xml:space="preserve">existing </w:t>
      </w:r>
      <w:r w:rsidR="001B631D">
        <w:rPr>
          <w:szCs w:val="24"/>
        </w:rPr>
        <w:t xml:space="preserve">documentation </w:t>
      </w:r>
      <w:r w:rsidR="00682A64">
        <w:rPr>
          <w:szCs w:val="24"/>
        </w:rPr>
        <w:t xml:space="preserve">such as policies, reports, or guidance </w:t>
      </w:r>
      <w:r w:rsidR="001B631D">
        <w:rPr>
          <w:szCs w:val="24"/>
        </w:rPr>
        <w:t xml:space="preserve">related to the project </w:t>
      </w:r>
      <w:r w:rsidR="000A6B86">
        <w:rPr>
          <w:szCs w:val="24"/>
        </w:rPr>
        <w:t xml:space="preserve">(we will not ask staff to develop any new documents) </w:t>
      </w:r>
      <w:r w:rsidR="001B631D">
        <w:rPr>
          <w:szCs w:val="24"/>
        </w:rPr>
        <w:t>and will review any publicly available documents they can collect on their own that could benefit their understanding of the E&amp;T program and data collection systems in use.</w:t>
      </w:r>
    </w:p>
    <w:p w:rsidR="00682A64" w:rsidP="00682A64" w:rsidRDefault="00032FFB" w14:paraId="7CC21BA9" w14:textId="371E7C11">
      <w:pPr>
        <w:pStyle w:val="ListParagraph"/>
        <w:ind w:left="0"/>
        <w:rPr>
          <w:szCs w:val="24"/>
        </w:rPr>
      </w:pPr>
      <w:r w:rsidRPr="00105E08">
        <w:rPr>
          <w:szCs w:val="24"/>
        </w:rPr>
        <w:t xml:space="preserve">The visits will include </w:t>
      </w:r>
      <w:r w:rsidR="00106C4D">
        <w:rPr>
          <w:szCs w:val="24"/>
        </w:rPr>
        <w:t xml:space="preserve">a </w:t>
      </w:r>
      <w:r w:rsidR="00682A64">
        <w:rPr>
          <w:szCs w:val="24"/>
        </w:rPr>
        <w:t xml:space="preserve">(1) </w:t>
      </w:r>
      <w:r w:rsidR="00106C4D">
        <w:rPr>
          <w:szCs w:val="24"/>
        </w:rPr>
        <w:t>individual interviews or small-group discussions</w:t>
      </w:r>
      <w:r w:rsidR="00682A64">
        <w:rPr>
          <w:szCs w:val="24"/>
        </w:rPr>
        <w:t xml:space="preserve"> and (2) processing mapping </w:t>
      </w:r>
      <w:r w:rsidR="00A47758">
        <w:rPr>
          <w:szCs w:val="24"/>
        </w:rPr>
        <w:t>exercises</w:t>
      </w:r>
      <w:r w:rsidR="00682A64">
        <w:rPr>
          <w:szCs w:val="24"/>
        </w:rPr>
        <w:t xml:space="preserve"> with large groups</w:t>
      </w:r>
      <w:r w:rsidRPr="00105E08">
        <w:rPr>
          <w:szCs w:val="24"/>
        </w:rPr>
        <w:t xml:space="preserve">. </w:t>
      </w:r>
      <w:r w:rsidR="00815618">
        <w:rPr>
          <w:szCs w:val="24"/>
        </w:rPr>
        <w:t>Due to the data needed for this study, in-person site visits are planned and preferred. Staff will monitor the COVID-19 situation and determine the feasibility of in-person visits relative to the planned project schedule.</w:t>
      </w:r>
    </w:p>
    <w:p w:rsidR="00815618" w:rsidP="00682A64" w:rsidRDefault="00815618" w14:paraId="722D1DC9" w14:textId="77777777">
      <w:pPr>
        <w:pStyle w:val="ListParagraph"/>
        <w:ind w:left="0"/>
        <w:rPr>
          <w:szCs w:val="24"/>
        </w:rPr>
      </w:pPr>
    </w:p>
    <w:p w:rsidRPr="00105E08" w:rsidR="00682A64" w:rsidP="00682A64" w:rsidRDefault="00682A64" w14:paraId="7868721D" w14:textId="5CB5815A">
      <w:pPr>
        <w:pStyle w:val="ListParagraph"/>
        <w:ind w:left="0"/>
        <w:rPr>
          <w:szCs w:val="24"/>
        </w:rPr>
      </w:pPr>
      <w:r w:rsidRPr="00105E08">
        <w:rPr>
          <w:szCs w:val="24"/>
        </w:rPr>
        <w:t xml:space="preserve">The </w:t>
      </w:r>
      <w:r>
        <w:rPr>
          <w:szCs w:val="24"/>
        </w:rPr>
        <w:t>project team</w:t>
      </w:r>
      <w:r w:rsidRPr="00105E08">
        <w:rPr>
          <w:szCs w:val="24"/>
        </w:rPr>
        <w:t xml:space="preserve"> will </w:t>
      </w:r>
      <w:r>
        <w:rPr>
          <w:szCs w:val="24"/>
        </w:rPr>
        <w:t>conduct individual interviews or small group discussions</w:t>
      </w:r>
      <w:r w:rsidRPr="00105E08">
        <w:rPr>
          <w:szCs w:val="24"/>
        </w:rPr>
        <w:t xml:space="preserve"> </w:t>
      </w:r>
      <w:r>
        <w:rPr>
          <w:szCs w:val="24"/>
        </w:rPr>
        <w:t xml:space="preserve">using a master interview discussion guide </w:t>
      </w:r>
      <w:r w:rsidRPr="00105E08">
        <w:rPr>
          <w:szCs w:val="24"/>
        </w:rPr>
        <w:t>to explore current and future data needs</w:t>
      </w:r>
      <w:r>
        <w:rPr>
          <w:szCs w:val="24"/>
        </w:rPr>
        <w:t xml:space="preserve"> for SNAP E&amp;T</w:t>
      </w:r>
      <w:r w:rsidRPr="00105E08">
        <w:rPr>
          <w:szCs w:val="24"/>
        </w:rPr>
        <w:t xml:space="preserve">. The </w:t>
      </w:r>
      <w:r>
        <w:rPr>
          <w:szCs w:val="24"/>
        </w:rPr>
        <w:t xml:space="preserve">project </w:t>
      </w:r>
      <w:r>
        <w:rPr>
          <w:szCs w:val="24"/>
        </w:rPr>
        <w:lastRenderedPageBreak/>
        <w:t>team</w:t>
      </w:r>
      <w:r w:rsidRPr="00105E08">
        <w:rPr>
          <w:szCs w:val="24"/>
        </w:rPr>
        <w:t xml:space="preserve"> will </w:t>
      </w:r>
      <w:r>
        <w:rPr>
          <w:szCs w:val="24"/>
        </w:rPr>
        <w:t>conduct these</w:t>
      </w:r>
      <w:r w:rsidRPr="00105E08">
        <w:rPr>
          <w:szCs w:val="24"/>
        </w:rPr>
        <w:t xml:space="preserve"> with </w:t>
      </w:r>
      <w:r w:rsidR="00A21894">
        <w:rPr>
          <w:szCs w:val="24"/>
        </w:rPr>
        <w:t xml:space="preserve">State and </w:t>
      </w:r>
      <w:r w:rsidR="000A6B86">
        <w:rPr>
          <w:szCs w:val="24"/>
        </w:rPr>
        <w:t>l</w:t>
      </w:r>
      <w:r w:rsidR="00A21894">
        <w:rPr>
          <w:szCs w:val="24"/>
        </w:rPr>
        <w:t xml:space="preserve">ocal E&amp;T staff including directors, managers, policy staff, direct services staff, and data/IT staff. We will </w:t>
      </w:r>
      <w:r w:rsidR="00C0678B">
        <w:rPr>
          <w:szCs w:val="24"/>
        </w:rPr>
        <w:t xml:space="preserve">also interview directors, managers, direct services staff, and </w:t>
      </w:r>
      <w:r w:rsidR="004C1416">
        <w:rPr>
          <w:szCs w:val="24"/>
        </w:rPr>
        <w:t xml:space="preserve">data/IT staff from </w:t>
      </w:r>
      <w:r w:rsidRPr="00CA09AE" w:rsidR="00C0678B">
        <w:rPr>
          <w:szCs w:val="24"/>
        </w:rPr>
        <w:t xml:space="preserve">private sector for-profit </w:t>
      </w:r>
      <w:r w:rsidR="00C0678B">
        <w:rPr>
          <w:szCs w:val="24"/>
        </w:rPr>
        <w:t xml:space="preserve">and not-for-profit </w:t>
      </w:r>
      <w:r w:rsidRPr="00CA09AE" w:rsidR="00C0678B">
        <w:rPr>
          <w:szCs w:val="24"/>
        </w:rPr>
        <w:t>businesses</w:t>
      </w:r>
      <w:r w:rsidR="00C0678B">
        <w:rPr>
          <w:szCs w:val="24"/>
        </w:rPr>
        <w:t xml:space="preserve"> that are E&amp;T providers</w:t>
      </w:r>
      <w:r w:rsidR="004C1416">
        <w:rPr>
          <w:szCs w:val="24"/>
        </w:rPr>
        <w:t xml:space="preserve">. The interviews will </w:t>
      </w:r>
      <w:r w:rsidR="005703E0">
        <w:rPr>
          <w:szCs w:val="24"/>
        </w:rPr>
        <w:t xml:space="preserve">describe the current data collection systems and processes, and </w:t>
      </w:r>
      <w:r w:rsidRPr="00105E08">
        <w:rPr>
          <w:szCs w:val="24"/>
        </w:rPr>
        <w:t xml:space="preserve">collect feedback from these stakeholders about what is most challenging about collecting the data, what the pitfalls are, how well they understand the guidance, what additional support will be helpful, and which data will help them better administer their programs. The </w:t>
      </w:r>
      <w:r>
        <w:rPr>
          <w:szCs w:val="24"/>
        </w:rPr>
        <w:t>project team</w:t>
      </w:r>
      <w:r w:rsidRPr="00105E08">
        <w:rPr>
          <w:szCs w:val="24"/>
        </w:rPr>
        <w:t xml:space="preserve"> also will discuss how difficult it is when data requests change and what amount of time staff need to implement new changes. </w:t>
      </w:r>
      <w:r>
        <w:rPr>
          <w:szCs w:val="24"/>
        </w:rPr>
        <w:t>During these discussions, we will ask States to provide</w:t>
      </w:r>
      <w:r w:rsidR="00A21894">
        <w:rPr>
          <w:szCs w:val="24"/>
        </w:rPr>
        <w:t xml:space="preserve"> any</w:t>
      </w:r>
      <w:r w:rsidR="005703E0">
        <w:rPr>
          <w:szCs w:val="24"/>
        </w:rPr>
        <w:t xml:space="preserve"> additional</w:t>
      </w:r>
      <w:r w:rsidR="00A21894">
        <w:rPr>
          <w:szCs w:val="24"/>
        </w:rPr>
        <w:t xml:space="preserve"> document</w:t>
      </w:r>
      <w:r w:rsidR="005703E0">
        <w:rPr>
          <w:szCs w:val="24"/>
        </w:rPr>
        <w:t xml:space="preserve">s, </w:t>
      </w:r>
      <w:r w:rsidR="00A21894">
        <w:rPr>
          <w:szCs w:val="24"/>
        </w:rPr>
        <w:t>such as policy, reports, or guidance</w:t>
      </w:r>
      <w:r w:rsidR="005703E0">
        <w:rPr>
          <w:szCs w:val="24"/>
        </w:rPr>
        <w:t>, which they</w:t>
      </w:r>
      <w:r w:rsidR="00A21894">
        <w:rPr>
          <w:szCs w:val="24"/>
        </w:rPr>
        <w:t xml:space="preserve"> discussed during the interviews </w:t>
      </w:r>
      <w:r w:rsidR="004C1416">
        <w:rPr>
          <w:szCs w:val="24"/>
        </w:rPr>
        <w:t xml:space="preserve">that </w:t>
      </w:r>
      <w:r w:rsidR="005703E0">
        <w:rPr>
          <w:szCs w:val="24"/>
        </w:rPr>
        <w:t xml:space="preserve">were </w:t>
      </w:r>
      <w:r w:rsidR="004C1416">
        <w:rPr>
          <w:szCs w:val="24"/>
        </w:rPr>
        <w:t>not collected prior to the site visit.</w:t>
      </w:r>
      <w:r>
        <w:rPr>
          <w:szCs w:val="24"/>
        </w:rPr>
        <w:t xml:space="preserve"> </w:t>
      </w:r>
    </w:p>
    <w:p w:rsidR="00682A64" w:rsidP="00F0753F" w:rsidRDefault="00682A64" w14:paraId="1244E741" w14:textId="77777777">
      <w:pPr>
        <w:pStyle w:val="ListParagraph"/>
        <w:ind w:left="0"/>
        <w:rPr>
          <w:szCs w:val="24"/>
        </w:rPr>
      </w:pPr>
    </w:p>
    <w:p w:rsidR="00032FFB" w:rsidP="00F0753F" w:rsidRDefault="001B631D" w14:paraId="1AF889EA" w14:textId="0BD35C8A">
      <w:pPr>
        <w:pStyle w:val="ListParagraph"/>
        <w:ind w:left="0"/>
        <w:rPr>
          <w:szCs w:val="24"/>
        </w:rPr>
      </w:pPr>
      <w:r>
        <w:rPr>
          <w:szCs w:val="24"/>
        </w:rPr>
        <w:t>T</w:t>
      </w:r>
      <w:r w:rsidRPr="00105E08" w:rsidR="00032FFB">
        <w:rPr>
          <w:szCs w:val="24"/>
        </w:rPr>
        <w:t>he process mapping exercise will lay out each step of the processes for collecting, validating, cleaning, reporting, and submitting E&amp;T data, along with the staff involved, the time required, and the difficulty in completing each step. For best results, the discussion will include a range of staff involved in the various steps of the process</w:t>
      </w:r>
      <w:r w:rsidR="004C1416">
        <w:rPr>
          <w:szCs w:val="24"/>
        </w:rPr>
        <w:t xml:space="preserve"> </w:t>
      </w:r>
      <w:r w:rsidR="002C775C">
        <w:rPr>
          <w:szCs w:val="24"/>
        </w:rPr>
        <w:t>and most</w:t>
      </w:r>
      <w:r w:rsidR="004C1416">
        <w:rPr>
          <w:szCs w:val="24"/>
        </w:rPr>
        <w:t xml:space="preserve"> </w:t>
      </w:r>
      <w:r w:rsidR="005703E0">
        <w:rPr>
          <w:szCs w:val="24"/>
        </w:rPr>
        <w:t xml:space="preserve">will </w:t>
      </w:r>
      <w:r w:rsidR="004C1416">
        <w:rPr>
          <w:szCs w:val="24"/>
        </w:rPr>
        <w:t>have already been interviewed as part of the individual interviews or small group discussions</w:t>
      </w:r>
      <w:r w:rsidRPr="00105E08" w:rsidR="00032FFB">
        <w:rPr>
          <w:szCs w:val="24"/>
        </w:rPr>
        <w:t xml:space="preserve">. The </w:t>
      </w:r>
      <w:r w:rsidR="001B3FA6">
        <w:rPr>
          <w:szCs w:val="24"/>
        </w:rPr>
        <w:t xml:space="preserve">process mapping </w:t>
      </w:r>
      <w:r w:rsidRPr="00105E08" w:rsidR="00032FFB">
        <w:rPr>
          <w:szCs w:val="24"/>
        </w:rPr>
        <w:t xml:space="preserve">exercise will help us understand and assess how data flow through the systems (such as which data are collected in the SNAP </w:t>
      </w:r>
      <w:r w:rsidR="00917987">
        <w:rPr>
          <w:szCs w:val="24"/>
        </w:rPr>
        <w:t>management information system</w:t>
      </w:r>
      <w:r w:rsidRPr="00105E08" w:rsidR="00917987">
        <w:rPr>
          <w:szCs w:val="24"/>
        </w:rPr>
        <w:t xml:space="preserve"> </w:t>
      </w:r>
      <w:r w:rsidRPr="00105E08" w:rsidR="00032FFB">
        <w:rPr>
          <w:szCs w:val="24"/>
        </w:rPr>
        <w:t>or in other systems) and when in the business process these data are entered into the systems. It also will highlight differences in how policies and procedures are intended to work versus how they actually work</w:t>
      </w:r>
      <w:r w:rsidR="007232EA">
        <w:rPr>
          <w:szCs w:val="24"/>
        </w:rPr>
        <w:t>.</w:t>
      </w:r>
      <w:r w:rsidRPr="00105E08" w:rsidR="00032FFB">
        <w:rPr>
          <w:szCs w:val="24"/>
        </w:rPr>
        <w:t xml:space="preserve"> </w:t>
      </w:r>
    </w:p>
    <w:p w:rsidR="00F968A6" w:rsidP="00F0753F" w:rsidRDefault="00F968A6" w14:paraId="7154067D" w14:textId="77777777">
      <w:pPr>
        <w:pStyle w:val="ListParagraph"/>
        <w:ind w:left="0"/>
      </w:pPr>
    </w:p>
    <w:p w:rsidRPr="00105E08" w:rsidR="00F968A6" w:rsidP="00F0753F" w:rsidRDefault="00F968A6" w14:paraId="3D7FFC8A" w14:textId="286C86D6">
      <w:pPr>
        <w:pStyle w:val="ListParagraph"/>
        <w:ind w:left="0"/>
        <w:rPr>
          <w:szCs w:val="24"/>
        </w:rPr>
      </w:pPr>
      <w:r>
        <w:t xml:space="preserve">Many respondents will be asked to participate in both an interview and </w:t>
      </w:r>
      <w:r w:rsidR="002B64DC">
        <w:t xml:space="preserve">a </w:t>
      </w:r>
      <w:r>
        <w:t>group mapping discussion</w:t>
      </w:r>
      <w:r w:rsidR="002B64DC">
        <w:t xml:space="preserve">. </w:t>
      </w:r>
      <w:r w:rsidR="002B64DC">
        <w:lastRenderedPageBreak/>
        <w:t xml:space="preserve">However, </w:t>
      </w:r>
      <w:r>
        <w:t xml:space="preserve">some </w:t>
      </w:r>
      <w:r w:rsidRPr="007231ED">
        <w:t>respondents</w:t>
      </w:r>
      <w:r w:rsidR="002B64DC">
        <w:t xml:space="preserve"> from the State, Local, and Tribal </w:t>
      </w:r>
      <w:r w:rsidR="00C84EFD">
        <w:t xml:space="preserve">agencies </w:t>
      </w:r>
      <w:r w:rsidR="002B64DC">
        <w:t>may only be</w:t>
      </w:r>
      <w:r w:rsidRPr="007231ED">
        <w:t xml:space="preserve"> interview</w:t>
      </w:r>
      <w:r w:rsidR="002B64DC">
        <w:t>ed and not included in the mapping discussion. Whereas some respondents from the private sector (SNAP E&amp;T providers) will only be part of a</w:t>
      </w:r>
      <w:r w:rsidRPr="007231ED">
        <w:t xml:space="preserve"> group mapping discussion </w:t>
      </w:r>
      <w:r w:rsidR="002B64DC">
        <w:t>and not interviewed</w:t>
      </w:r>
      <w:r w:rsidRPr="007231ED">
        <w:t>.</w:t>
      </w:r>
    </w:p>
    <w:p w:rsidRPr="00105E08" w:rsidR="004E08FE" w:rsidP="00F0753F" w:rsidRDefault="004E08FE" w14:paraId="7426A724" w14:textId="77777777">
      <w:pPr>
        <w:pStyle w:val="ListParagraph"/>
        <w:ind w:left="0"/>
        <w:rPr>
          <w:szCs w:val="24"/>
        </w:rPr>
      </w:pPr>
    </w:p>
    <w:p w:rsidRPr="007231ED" w:rsidR="00105E08" w:rsidP="00F0753F" w:rsidRDefault="00032FFB" w14:paraId="09E6FA1B" w14:textId="098BC4AE">
      <w:pPr>
        <w:pStyle w:val="ListParagraph"/>
        <w:ind w:left="0"/>
        <w:rPr>
          <w:szCs w:val="24"/>
        </w:rPr>
      </w:pPr>
      <w:r w:rsidRPr="00105E08">
        <w:rPr>
          <w:b/>
          <w:szCs w:val="24"/>
        </w:rPr>
        <w:t>R</w:t>
      </w:r>
      <w:r w:rsidRPr="00105E08" w:rsidR="00A26833">
        <w:rPr>
          <w:b/>
          <w:szCs w:val="24"/>
        </w:rPr>
        <w:t>espondents.</w:t>
      </w:r>
      <w:r w:rsidRPr="007231ED" w:rsidR="00A26833">
        <w:rPr>
          <w:szCs w:val="24"/>
        </w:rPr>
        <w:t xml:space="preserve"> </w:t>
      </w:r>
      <w:r w:rsidRPr="00A50805" w:rsidR="00A26833">
        <w:rPr>
          <w:szCs w:val="24"/>
        </w:rPr>
        <w:t xml:space="preserve">The </w:t>
      </w:r>
      <w:r w:rsidR="004E08FE">
        <w:rPr>
          <w:szCs w:val="24"/>
        </w:rPr>
        <w:t xml:space="preserve">site </w:t>
      </w:r>
      <w:r w:rsidRPr="00A50805" w:rsidR="00A26833">
        <w:rPr>
          <w:szCs w:val="24"/>
        </w:rPr>
        <w:t>visits will include discussions with key staff in each State, including State SNAP directors</w:t>
      </w:r>
      <w:r w:rsidR="004C1416">
        <w:rPr>
          <w:szCs w:val="24"/>
        </w:rPr>
        <w:t xml:space="preserve"> and managers</w:t>
      </w:r>
      <w:r w:rsidRPr="00A50805" w:rsidR="00A26833">
        <w:rPr>
          <w:szCs w:val="24"/>
        </w:rPr>
        <w:t xml:space="preserve">, SNAP E&amp;T policy staff, data systems and IT staff, </w:t>
      </w:r>
      <w:r w:rsidR="00591CB3">
        <w:rPr>
          <w:szCs w:val="24"/>
        </w:rPr>
        <w:t>Local</w:t>
      </w:r>
      <w:r w:rsidRPr="00A50805" w:rsidR="00A26833">
        <w:rPr>
          <w:szCs w:val="24"/>
        </w:rPr>
        <w:t xml:space="preserve"> office administrators, E&amp;T providers, intermediaries, and staff responsible for data reporting at all organizations (frontline staff such as eligibility workers, E&amp;T navigators, and clerks). </w:t>
      </w:r>
      <w:r w:rsidR="00AE26FB">
        <w:rPr>
          <w:szCs w:val="24"/>
        </w:rPr>
        <w:t xml:space="preserve">The </w:t>
      </w:r>
      <w:r w:rsidR="00591CB3">
        <w:rPr>
          <w:szCs w:val="24"/>
        </w:rPr>
        <w:t>project team</w:t>
      </w:r>
      <w:r w:rsidRPr="00A50805" w:rsidR="00AE26FB">
        <w:rPr>
          <w:szCs w:val="24"/>
        </w:rPr>
        <w:t xml:space="preserve"> </w:t>
      </w:r>
      <w:r w:rsidR="001D2AA8">
        <w:rPr>
          <w:szCs w:val="24"/>
        </w:rPr>
        <w:t xml:space="preserve">will </w:t>
      </w:r>
      <w:r w:rsidR="00AE26FB">
        <w:rPr>
          <w:szCs w:val="24"/>
        </w:rPr>
        <w:t xml:space="preserve">also </w:t>
      </w:r>
      <w:r w:rsidR="001D2AA8">
        <w:rPr>
          <w:szCs w:val="24"/>
        </w:rPr>
        <w:t xml:space="preserve">interview </w:t>
      </w:r>
      <w:r w:rsidRPr="00A50805" w:rsidR="00A26833">
        <w:rPr>
          <w:szCs w:val="24"/>
        </w:rPr>
        <w:t xml:space="preserve">other </w:t>
      </w:r>
      <w:r w:rsidR="001B3FA6">
        <w:rPr>
          <w:szCs w:val="24"/>
        </w:rPr>
        <w:t xml:space="preserve">State </w:t>
      </w:r>
      <w:r w:rsidRPr="00A50805" w:rsidR="00A26833">
        <w:rPr>
          <w:szCs w:val="24"/>
        </w:rPr>
        <w:t>agency staff</w:t>
      </w:r>
      <w:r w:rsidR="001D2AA8">
        <w:rPr>
          <w:szCs w:val="24"/>
        </w:rPr>
        <w:t xml:space="preserve">, when other agencies provide data for the SNAP E&amp;T program in the State </w:t>
      </w:r>
      <w:r w:rsidRPr="00A50805" w:rsidR="00A26833">
        <w:rPr>
          <w:szCs w:val="24"/>
        </w:rPr>
        <w:t xml:space="preserve">(for example, if outcomes data </w:t>
      </w:r>
      <w:r w:rsidR="001D2AA8">
        <w:rPr>
          <w:szCs w:val="24"/>
        </w:rPr>
        <w:t xml:space="preserve">for SNAP E&amp;T </w:t>
      </w:r>
      <w:r w:rsidRPr="00A50805" w:rsidR="00A26833">
        <w:rPr>
          <w:szCs w:val="24"/>
        </w:rPr>
        <w:t>come directly from</w:t>
      </w:r>
      <w:r w:rsidR="00EE68AF">
        <w:rPr>
          <w:szCs w:val="24"/>
        </w:rPr>
        <w:t xml:space="preserve"> the </w:t>
      </w:r>
      <w:r w:rsidRPr="00A50805" w:rsidR="00EE68AF">
        <w:rPr>
          <w:szCs w:val="24"/>
        </w:rPr>
        <w:t>Department</w:t>
      </w:r>
      <w:r w:rsidR="00EE68AF">
        <w:rPr>
          <w:szCs w:val="24"/>
        </w:rPr>
        <w:t xml:space="preserve"> of </w:t>
      </w:r>
      <w:r w:rsidRPr="00A50805" w:rsidR="00A26833">
        <w:rPr>
          <w:szCs w:val="24"/>
        </w:rPr>
        <w:t>L</w:t>
      </w:r>
      <w:r w:rsidR="00EE68AF">
        <w:rPr>
          <w:szCs w:val="24"/>
        </w:rPr>
        <w:t>abor</w:t>
      </w:r>
      <w:r w:rsidRPr="00A50805" w:rsidR="00A26833">
        <w:rPr>
          <w:szCs w:val="24"/>
        </w:rPr>
        <w:t xml:space="preserve">, it could be important to understand that process). </w:t>
      </w:r>
      <w:r w:rsidRPr="00105E08" w:rsidR="00105E08">
        <w:rPr>
          <w:szCs w:val="24"/>
        </w:rPr>
        <w:t xml:space="preserve">The </w:t>
      </w:r>
      <w:r w:rsidR="00591CB3">
        <w:rPr>
          <w:szCs w:val="24"/>
        </w:rPr>
        <w:t>project team</w:t>
      </w:r>
      <w:r w:rsidRPr="00105E08">
        <w:rPr>
          <w:szCs w:val="24"/>
        </w:rPr>
        <w:t xml:space="preserve"> will tailor the respondent list and schedule to each State based on its E&amp;T models and data systems. </w:t>
      </w:r>
    </w:p>
    <w:p w:rsidR="00263C28" w:rsidP="00F0753F" w:rsidRDefault="00263C28" w14:paraId="7D15922E" w14:textId="77777777">
      <w:pPr>
        <w:pStyle w:val="ListParagraph"/>
        <w:ind w:left="360"/>
        <w:rPr>
          <w:b/>
          <w:szCs w:val="24"/>
        </w:rPr>
      </w:pPr>
    </w:p>
    <w:p w:rsidR="00A26833" w:rsidP="00F0753F" w:rsidRDefault="00A26833" w14:paraId="3F95EDA4" w14:textId="372917B8">
      <w:pPr>
        <w:pStyle w:val="ListParagraph"/>
        <w:ind w:left="0"/>
        <w:rPr>
          <w:szCs w:val="24"/>
        </w:rPr>
      </w:pPr>
      <w:r w:rsidRPr="00105E08">
        <w:rPr>
          <w:b/>
          <w:szCs w:val="24"/>
        </w:rPr>
        <w:t>Dis</w:t>
      </w:r>
      <w:r w:rsidR="007479AE">
        <w:rPr>
          <w:b/>
          <w:szCs w:val="24"/>
        </w:rPr>
        <w:t>c</w:t>
      </w:r>
      <w:r w:rsidRPr="00105E08">
        <w:rPr>
          <w:b/>
          <w:szCs w:val="24"/>
        </w:rPr>
        <w:t>ussion guides.</w:t>
      </w:r>
      <w:r w:rsidRPr="007231ED">
        <w:rPr>
          <w:szCs w:val="24"/>
        </w:rPr>
        <w:t xml:space="preserve"> </w:t>
      </w:r>
      <w:r w:rsidRPr="00105E08">
        <w:rPr>
          <w:szCs w:val="24"/>
        </w:rPr>
        <w:t xml:space="preserve">Within each State, </w:t>
      </w:r>
      <w:r w:rsidRPr="00105E08" w:rsidR="009D0979">
        <w:rPr>
          <w:szCs w:val="24"/>
        </w:rPr>
        <w:t xml:space="preserve">the </w:t>
      </w:r>
      <w:r w:rsidR="00591CB3">
        <w:rPr>
          <w:szCs w:val="24"/>
        </w:rPr>
        <w:t>project team</w:t>
      </w:r>
      <w:r w:rsidRPr="00105E08" w:rsidR="009D0979">
        <w:rPr>
          <w:szCs w:val="24"/>
        </w:rPr>
        <w:t xml:space="preserve"> </w:t>
      </w:r>
      <w:r w:rsidRPr="00105E08">
        <w:rPr>
          <w:szCs w:val="24"/>
        </w:rPr>
        <w:t xml:space="preserve">will collect data through (1) semi-structured </w:t>
      </w:r>
      <w:r w:rsidR="005E7D54">
        <w:rPr>
          <w:szCs w:val="24"/>
        </w:rPr>
        <w:t xml:space="preserve">interviews </w:t>
      </w:r>
      <w:r w:rsidR="004C1416">
        <w:rPr>
          <w:szCs w:val="24"/>
        </w:rPr>
        <w:t>and</w:t>
      </w:r>
      <w:r w:rsidRPr="00105E08">
        <w:rPr>
          <w:szCs w:val="24"/>
        </w:rPr>
        <w:t xml:space="preserve"> (2) </w:t>
      </w:r>
      <w:r w:rsidR="005E7D54">
        <w:rPr>
          <w:szCs w:val="24"/>
        </w:rPr>
        <w:t xml:space="preserve">a </w:t>
      </w:r>
      <w:r w:rsidRPr="00105E08">
        <w:rPr>
          <w:szCs w:val="24"/>
        </w:rPr>
        <w:t>process mapping</w:t>
      </w:r>
      <w:r w:rsidR="004C1416">
        <w:rPr>
          <w:szCs w:val="24"/>
        </w:rPr>
        <w:t xml:space="preserve"> exercise</w:t>
      </w:r>
      <w:r w:rsidR="00A736D8">
        <w:rPr>
          <w:szCs w:val="24"/>
        </w:rPr>
        <w:t>.</w:t>
      </w:r>
      <w:r w:rsidRPr="00105E08">
        <w:rPr>
          <w:szCs w:val="24"/>
        </w:rPr>
        <w:t xml:space="preserve"> </w:t>
      </w:r>
      <w:r w:rsidRPr="00105E08" w:rsidR="009D0979">
        <w:rPr>
          <w:szCs w:val="24"/>
        </w:rPr>
        <w:t xml:space="preserve">The </w:t>
      </w:r>
      <w:r w:rsidR="00591CB3">
        <w:rPr>
          <w:szCs w:val="24"/>
        </w:rPr>
        <w:t>project team</w:t>
      </w:r>
      <w:r w:rsidRPr="00105E08" w:rsidR="009D0979">
        <w:rPr>
          <w:szCs w:val="24"/>
        </w:rPr>
        <w:t xml:space="preserve"> </w:t>
      </w:r>
      <w:r w:rsidRPr="00105E08">
        <w:rPr>
          <w:szCs w:val="24"/>
        </w:rPr>
        <w:t xml:space="preserve">will </w:t>
      </w:r>
      <w:r w:rsidR="00D259E8">
        <w:rPr>
          <w:szCs w:val="24"/>
        </w:rPr>
        <w:t>use</w:t>
      </w:r>
      <w:r w:rsidRPr="00105E08" w:rsidR="00D259E8">
        <w:rPr>
          <w:szCs w:val="24"/>
        </w:rPr>
        <w:t xml:space="preserve"> </w:t>
      </w:r>
      <w:r w:rsidRPr="00105E08">
        <w:rPr>
          <w:szCs w:val="24"/>
        </w:rPr>
        <w:t xml:space="preserve">a master </w:t>
      </w:r>
      <w:r w:rsidR="00A47758">
        <w:rPr>
          <w:szCs w:val="24"/>
        </w:rPr>
        <w:t xml:space="preserve">interview </w:t>
      </w:r>
      <w:r w:rsidRPr="00105E08">
        <w:rPr>
          <w:szCs w:val="24"/>
        </w:rPr>
        <w:t xml:space="preserve">discussion guide with State, </w:t>
      </w:r>
      <w:r w:rsidR="00591CB3">
        <w:rPr>
          <w:szCs w:val="24"/>
        </w:rPr>
        <w:t>Local</w:t>
      </w:r>
      <w:r w:rsidRPr="00105E08">
        <w:rPr>
          <w:szCs w:val="24"/>
        </w:rPr>
        <w:t xml:space="preserve">, and </w:t>
      </w:r>
      <w:r w:rsidR="005B3FDD">
        <w:rPr>
          <w:szCs w:val="24"/>
        </w:rPr>
        <w:t xml:space="preserve">private sector (E&amp;T </w:t>
      </w:r>
      <w:r w:rsidRPr="00105E08">
        <w:rPr>
          <w:szCs w:val="24"/>
        </w:rPr>
        <w:t>provider</w:t>
      </w:r>
      <w:r w:rsidR="005B3FDD">
        <w:rPr>
          <w:szCs w:val="24"/>
        </w:rPr>
        <w:t>s)</w:t>
      </w:r>
      <w:r w:rsidRPr="00105E08">
        <w:rPr>
          <w:szCs w:val="24"/>
        </w:rPr>
        <w:t xml:space="preserve"> staff</w:t>
      </w:r>
      <w:r w:rsidR="003228AA">
        <w:rPr>
          <w:szCs w:val="24"/>
        </w:rPr>
        <w:t xml:space="preserve"> (Attachment B)</w:t>
      </w:r>
      <w:r w:rsidR="00B70182">
        <w:rPr>
          <w:szCs w:val="24"/>
        </w:rPr>
        <w:t>, and a</w:t>
      </w:r>
      <w:r w:rsidRPr="00105E08">
        <w:rPr>
          <w:szCs w:val="24"/>
        </w:rPr>
        <w:t xml:space="preserve"> separate guide for the process mapping exercise</w:t>
      </w:r>
      <w:r w:rsidR="00D720A6">
        <w:rPr>
          <w:szCs w:val="24"/>
        </w:rPr>
        <w:t xml:space="preserve"> </w:t>
      </w:r>
      <w:r w:rsidRPr="008623B3" w:rsidR="008623B3">
        <w:rPr>
          <w:szCs w:val="24"/>
        </w:rPr>
        <w:t>(Attachment B1).</w:t>
      </w:r>
    </w:p>
    <w:p w:rsidRPr="009B2F0C" w:rsidR="007479AE" w:rsidP="00F0753F" w:rsidRDefault="007479AE" w14:paraId="75CA7B06" w14:textId="77777777">
      <w:pPr>
        <w:pStyle w:val="ListParagraph"/>
        <w:ind w:left="0"/>
        <w:rPr>
          <w:szCs w:val="24"/>
        </w:rPr>
      </w:pPr>
    </w:p>
    <w:p w:rsidR="00866BB8" w:rsidP="00F0753F" w:rsidRDefault="00866BB8" w14:paraId="73DE9C33" w14:textId="77777777">
      <w:pPr>
        <w:pStyle w:val="ListParagraph"/>
        <w:ind w:left="0"/>
      </w:pPr>
      <w:r w:rsidRPr="00105E08">
        <w:rPr>
          <w:b/>
          <w:szCs w:val="24"/>
        </w:rPr>
        <w:t>Data analysis.</w:t>
      </w:r>
      <w:r w:rsidRPr="007231ED">
        <w:rPr>
          <w:szCs w:val="24"/>
        </w:rPr>
        <w:t xml:space="preserve"> </w:t>
      </w:r>
      <w:r w:rsidRPr="00105E08" w:rsidR="00105E08">
        <w:rPr>
          <w:szCs w:val="24"/>
        </w:rPr>
        <w:t xml:space="preserve">The </w:t>
      </w:r>
      <w:r w:rsidR="00591CB3">
        <w:rPr>
          <w:szCs w:val="24"/>
        </w:rPr>
        <w:t>project team</w:t>
      </w:r>
      <w:r w:rsidRPr="00105E08" w:rsidR="00105E08">
        <w:rPr>
          <w:szCs w:val="24"/>
        </w:rPr>
        <w:t xml:space="preserve"> </w:t>
      </w:r>
      <w:r w:rsidRPr="00105E08">
        <w:rPr>
          <w:szCs w:val="24"/>
        </w:rPr>
        <w:t xml:space="preserve">will </w:t>
      </w:r>
      <w:r w:rsidR="001B3FA6">
        <w:rPr>
          <w:szCs w:val="24"/>
        </w:rPr>
        <w:t>take</w:t>
      </w:r>
      <w:r w:rsidRPr="00105E08">
        <w:rPr>
          <w:szCs w:val="24"/>
        </w:rPr>
        <w:t xml:space="preserve"> comprehensive notes on all discussions held during the site visits. After a visit is over, </w:t>
      </w:r>
      <w:r w:rsidRPr="00105E08" w:rsidR="00105E08">
        <w:rPr>
          <w:szCs w:val="24"/>
        </w:rPr>
        <w:t xml:space="preserve">the </w:t>
      </w:r>
      <w:r w:rsidR="00591CB3">
        <w:rPr>
          <w:szCs w:val="24"/>
        </w:rPr>
        <w:t>project team</w:t>
      </w:r>
      <w:r w:rsidRPr="00105E08" w:rsidR="00105E08">
        <w:rPr>
          <w:szCs w:val="24"/>
        </w:rPr>
        <w:t xml:space="preserve"> </w:t>
      </w:r>
      <w:r w:rsidRPr="00105E08">
        <w:rPr>
          <w:szCs w:val="24"/>
        </w:rPr>
        <w:t xml:space="preserve">will compile notes. </w:t>
      </w:r>
      <w:r w:rsidR="00591CB3">
        <w:rPr>
          <w:szCs w:val="24"/>
        </w:rPr>
        <w:t>T</w:t>
      </w:r>
      <w:r w:rsidRPr="00105E08" w:rsidR="00105E08">
        <w:rPr>
          <w:szCs w:val="24"/>
        </w:rPr>
        <w:t xml:space="preserve">he </w:t>
      </w:r>
      <w:r w:rsidR="00591CB3">
        <w:rPr>
          <w:szCs w:val="24"/>
        </w:rPr>
        <w:t>project team</w:t>
      </w:r>
      <w:r w:rsidRPr="00105E08" w:rsidR="00105E08">
        <w:rPr>
          <w:szCs w:val="24"/>
        </w:rPr>
        <w:t xml:space="preserve"> </w:t>
      </w:r>
      <w:r w:rsidRPr="00105E08">
        <w:rPr>
          <w:szCs w:val="24"/>
        </w:rPr>
        <w:t xml:space="preserve">will develop thematic tables based on the topics included in the discussion guide and populate these tables for each State. </w:t>
      </w:r>
      <w:r w:rsidRPr="00105E08" w:rsidR="00105E08">
        <w:rPr>
          <w:szCs w:val="24"/>
        </w:rPr>
        <w:t xml:space="preserve">The </w:t>
      </w:r>
      <w:r w:rsidR="00591CB3">
        <w:rPr>
          <w:szCs w:val="24"/>
        </w:rPr>
        <w:t>project team</w:t>
      </w:r>
      <w:r w:rsidRPr="00105E08" w:rsidR="00105E08">
        <w:rPr>
          <w:szCs w:val="24"/>
        </w:rPr>
        <w:t xml:space="preserve"> </w:t>
      </w:r>
      <w:r w:rsidRPr="00105E08">
        <w:rPr>
          <w:szCs w:val="24"/>
        </w:rPr>
        <w:t>will review cross-State themes</w:t>
      </w:r>
      <w:r w:rsidR="00C7071C">
        <w:rPr>
          <w:szCs w:val="24"/>
        </w:rPr>
        <w:t xml:space="preserve"> based on the populated thematic tables. The project team will then summarize all of these cross-State themes in the </w:t>
      </w:r>
      <w:r w:rsidRPr="00105E08">
        <w:rPr>
          <w:szCs w:val="24"/>
        </w:rPr>
        <w:t xml:space="preserve">State needs assessment </w:t>
      </w:r>
      <w:r w:rsidRPr="00105E08">
        <w:rPr>
          <w:szCs w:val="24"/>
        </w:rPr>
        <w:lastRenderedPageBreak/>
        <w:t xml:space="preserve">summary report. </w:t>
      </w:r>
      <w:r w:rsidRPr="00105E08" w:rsidR="00105E08">
        <w:rPr>
          <w:szCs w:val="24"/>
        </w:rPr>
        <w:t xml:space="preserve">The </w:t>
      </w:r>
      <w:r w:rsidR="00591CB3">
        <w:rPr>
          <w:szCs w:val="24"/>
        </w:rPr>
        <w:t>project team</w:t>
      </w:r>
      <w:r w:rsidRPr="00105E08" w:rsidR="00105E08">
        <w:rPr>
          <w:szCs w:val="24"/>
        </w:rPr>
        <w:t xml:space="preserve"> </w:t>
      </w:r>
      <w:r w:rsidRPr="00105E08">
        <w:rPr>
          <w:szCs w:val="24"/>
        </w:rPr>
        <w:t>will also include the process</w:t>
      </w:r>
      <w:r w:rsidRPr="00BF1552">
        <w:t xml:space="preserve"> map developed with the State SNAP agency, </w:t>
      </w:r>
      <w:r w:rsidR="00591CB3">
        <w:t>Local</w:t>
      </w:r>
      <w:r w:rsidRPr="00BF1552">
        <w:t xml:space="preserve"> offices, and E&amp;T providers.</w:t>
      </w:r>
    </w:p>
    <w:p w:rsidRPr="00866BB8" w:rsidR="00105E08" w:rsidP="007231ED" w:rsidRDefault="00105E08" w14:paraId="3E1B36A8" w14:textId="77777777">
      <w:pPr>
        <w:pStyle w:val="ListParagraph"/>
        <w:spacing w:line="240" w:lineRule="auto"/>
        <w:ind w:left="360"/>
        <w:rPr>
          <w:b/>
        </w:rPr>
      </w:pPr>
    </w:p>
    <w:p w:rsidRPr="002568E6" w:rsidR="00A308DB" w:rsidP="008D390D" w:rsidRDefault="005A3F80" w14:paraId="350C94B0" w14:textId="77777777">
      <w:pPr>
        <w:pStyle w:val="Heading1"/>
        <w:rPr>
          <w:szCs w:val="24"/>
        </w:rPr>
      </w:pPr>
      <w:bookmarkStart w:name="_Toc401831359" w:id="6"/>
      <w:bookmarkStart w:name="_Toc39226429" w:id="7"/>
      <w:r w:rsidRPr="00F30E6D">
        <w:rPr>
          <w:szCs w:val="24"/>
        </w:rPr>
        <w:t xml:space="preserve">A3.  </w:t>
      </w:r>
      <w:r w:rsidRPr="00F30E6D" w:rsidR="00831EA7">
        <w:rPr>
          <w:szCs w:val="24"/>
        </w:rPr>
        <w:t xml:space="preserve">Use of </w:t>
      </w:r>
      <w:r w:rsidRPr="00F30E6D" w:rsidR="00826253">
        <w:rPr>
          <w:szCs w:val="24"/>
        </w:rPr>
        <w:t>i</w:t>
      </w:r>
      <w:r w:rsidRPr="00F30E6D" w:rsidR="00831EA7">
        <w:rPr>
          <w:szCs w:val="24"/>
        </w:rPr>
        <w:t xml:space="preserve">nformation </w:t>
      </w:r>
      <w:r w:rsidRPr="00F30E6D" w:rsidR="00826253">
        <w:rPr>
          <w:szCs w:val="24"/>
        </w:rPr>
        <w:t>t</w:t>
      </w:r>
      <w:r w:rsidRPr="00F30E6D" w:rsidR="00831EA7">
        <w:rPr>
          <w:szCs w:val="24"/>
        </w:rPr>
        <w:t xml:space="preserve">echnology and </w:t>
      </w:r>
      <w:r w:rsidRPr="00F30E6D" w:rsidR="00826253">
        <w:rPr>
          <w:szCs w:val="24"/>
        </w:rPr>
        <w:t>b</w:t>
      </w:r>
      <w:r w:rsidRPr="00F30E6D" w:rsidR="00831EA7">
        <w:rPr>
          <w:szCs w:val="24"/>
        </w:rPr>
        <w:t xml:space="preserve">urden </w:t>
      </w:r>
      <w:r w:rsidRPr="00F30E6D" w:rsidR="00826253">
        <w:rPr>
          <w:szCs w:val="24"/>
        </w:rPr>
        <w:t>r</w:t>
      </w:r>
      <w:r w:rsidRPr="00F30E6D" w:rsidR="00831EA7">
        <w:rPr>
          <w:szCs w:val="24"/>
        </w:rPr>
        <w:t>eduction</w:t>
      </w:r>
      <w:r w:rsidRPr="00F30E6D">
        <w:rPr>
          <w:szCs w:val="24"/>
        </w:rPr>
        <w:t>.</w:t>
      </w:r>
      <w:bookmarkEnd w:id="6"/>
      <w:bookmarkEnd w:id="7"/>
      <w:r w:rsidRPr="002568E6">
        <w:rPr>
          <w:szCs w:val="24"/>
        </w:rPr>
        <w:t xml:space="preserve">  </w:t>
      </w:r>
    </w:p>
    <w:p w:rsidRPr="002568E6" w:rsidR="003333DF" w:rsidP="008D390D" w:rsidRDefault="003333DF" w14:paraId="3EB0EC9E" w14:textId="77777777">
      <w:pPr>
        <w:tabs>
          <w:tab w:val="left" w:pos="0"/>
        </w:tabs>
        <w:suppressAutoHyphens/>
        <w:rPr>
          <w:rFonts w:ascii="Times New Roman" w:hAnsi="Times New Roman"/>
          <w:szCs w:val="24"/>
        </w:rPr>
      </w:pPr>
    </w:p>
    <w:p w:rsidRPr="002568E6" w:rsidR="003333DF" w:rsidP="008D390D" w:rsidRDefault="003333DF" w14:paraId="24724A95"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P="008D390D" w:rsidRDefault="00A308DB" w14:paraId="4FA40028" w14:textId="77777777">
      <w:pPr>
        <w:tabs>
          <w:tab w:val="left" w:pos="0"/>
        </w:tabs>
        <w:suppressAutoHyphens/>
        <w:rPr>
          <w:rFonts w:ascii="Times New Roman" w:hAnsi="Times New Roman"/>
          <w:szCs w:val="24"/>
        </w:rPr>
      </w:pPr>
    </w:p>
    <w:p w:rsidRPr="001A600F" w:rsidR="004358E3" w:rsidP="00F0753F" w:rsidRDefault="004358E3" w14:paraId="61A6EA0D" w14:textId="77777777">
      <w:pPr>
        <w:pStyle w:val="ListParagraph"/>
        <w:ind w:left="0"/>
        <w:rPr>
          <w:szCs w:val="22"/>
        </w:rPr>
      </w:pPr>
      <w:r w:rsidRPr="001A600F">
        <w:rPr>
          <w:szCs w:val="22"/>
        </w:rPr>
        <w:t>Due to the nature of the semi-structured interviews</w:t>
      </w:r>
      <w:r w:rsidRPr="001A600F" w:rsidR="003C3FBC">
        <w:rPr>
          <w:szCs w:val="22"/>
        </w:rPr>
        <w:t xml:space="preserve">, group mapping discussions, </w:t>
      </w:r>
      <w:r w:rsidRPr="001A600F">
        <w:rPr>
          <w:szCs w:val="22"/>
        </w:rPr>
        <w:t xml:space="preserve">and the small </w:t>
      </w:r>
      <w:r w:rsidRPr="00A222D5">
        <w:rPr>
          <w:szCs w:val="24"/>
        </w:rPr>
        <w:t>sample</w:t>
      </w:r>
      <w:r w:rsidRPr="001A600F">
        <w:rPr>
          <w:szCs w:val="22"/>
        </w:rPr>
        <w:t xml:space="preserve"> sizes of</w:t>
      </w:r>
      <w:r w:rsidR="00103B30">
        <w:rPr>
          <w:szCs w:val="22"/>
        </w:rPr>
        <w:t xml:space="preserve"> </w:t>
      </w:r>
      <w:r w:rsidRPr="001A600F">
        <w:rPr>
          <w:szCs w:val="22"/>
        </w:rPr>
        <w:t>the site visits, it is not appropriate to use information technology such as computerized interviewing.</w:t>
      </w:r>
    </w:p>
    <w:p w:rsidRPr="002568E6" w:rsidR="005A3F80" w:rsidP="008D390D" w:rsidRDefault="005A3F80" w14:paraId="5B6DE7A9" w14:textId="77777777">
      <w:pPr>
        <w:tabs>
          <w:tab w:val="left" w:pos="0"/>
        </w:tabs>
        <w:suppressAutoHyphens/>
        <w:rPr>
          <w:rFonts w:ascii="Times New Roman" w:hAnsi="Times New Roman"/>
          <w:szCs w:val="24"/>
        </w:rPr>
      </w:pPr>
    </w:p>
    <w:p w:rsidRPr="002568E6" w:rsidR="00A308DB" w:rsidP="008D390D" w:rsidRDefault="005A3F80" w14:paraId="225D30AA" w14:textId="77777777">
      <w:pPr>
        <w:pStyle w:val="Heading1"/>
        <w:rPr>
          <w:szCs w:val="24"/>
        </w:rPr>
      </w:pPr>
      <w:bookmarkStart w:name="_Toc401831360" w:id="8"/>
      <w:bookmarkStart w:name="_Toc39226430" w:id="9"/>
      <w:r w:rsidRPr="00F30E6D">
        <w:rPr>
          <w:szCs w:val="24"/>
        </w:rPr>
        <w:t xml:space="preserve">A4.  </w:t>
      </w:r>
      <w:r w:rsidRPr="00F30E6D" w:rsidR="002568E6">
        <w:rPr>
          <w:szCs w:val="24"/>
        </w:rPr>
        <w:t>E</w:t>
      </w:r>
      <w:r w:rsidRPr="00F30E6D">
        <w:rPr>
          <w:szCs w:val="24"/>
        </w:rPr>
        <w:t>fforts to identify duplication.</w:t>
      </w:r>
      <w:bookmarkEnd w:id="8"/>
      <w:bookmarkEnd w:id="9"/>
      <w:r w:rsidRPr="002568E6">
        <w:rPr>
          <w:szCs w:val="24"/>
        </w:rPr>
        <w:t xml:space="preserve"> </w:t>
      </w:r>
    </w:p>
    <w:p w:rsidRPr="002568E6" w:rsidR="003333DF" w:rsidP="008D390D" w:rsidRDefault="003333DF" w14:paraId="6C209D4E" w14:textId="77777777">
      <w:pPr>
        <w:tabs>
          <w:tab w:val="left" w:pos="0"/>
        </w:tabs>
        <w:suppressAutoHyphens/>
        <w:rPr>
          <w:rFonts w:ascii="Times New Roman" w:hAnsi="Times New Roman"/>
          <w:szCs w:val="24"/>
        </w:rPr>
      </w:pPr>
    </w:p>
    <w:p w:rsidRPr="002568E6" w:rsidR="003333DF" w:rsidP="008D390D" w:rsidRDefault="003333DF" w14:paraId="3A3FB857"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9F7E1A" w:rsidP="008D390D" w:rsidRDefault="009F7E1A" w14:paraId="398FB6F3" w14:textId="77777777">
      <w:pPr>
        <w:tabs>
          <w:tab w:val="left" w:pos="-720"/>
        </w:tabs>
        <w:suppressAutoHyphens/>
        <w:rPr>
          <w:rFonts w:ascii="Times New Roman" w:hAnsi="Times New Roman"/>
          <w:szCs w:val="24"/>
        </w:rPr>
      </w:pPr>
    </w:p>
    <w:p w:rsidRPr="0054453D" w:rsidR="00F67327" w:rsidP="00F0753F" w:rsidRDefault="00F67327" w14:paraId="596A5DD8" w14:textId="77777777">
      <w:pPr>
        <w:pStyle w:val="ListParagraph"/>
        <w:ind w:left="0"/>
        <w:rPr>
          <w:szCs w:val="24"/>
        </w:rPr>
      </w:pPr>
      <w:r w:rsidRPr="001A600F">
        <w:rPr>
          <w:szCs w:val="22"/>
        </w:rPr>
        <w:t xml:space="preserve">The </w:t>
      </w:r>
      <w:r w:rsidRPr="00A222D5">
        <w:rPr>
          <w:szCs w:val="24"/>
        </w:rPr>
        <w:t xml:space="preserve">information collection will not duplicate information that is already available. There is no other data source providing detailed information on </w:t>
      </w:r>
      <w:r w:rsidRPr="00A222D5" w:rsidR="00096E8E">
        <w:rPr>
          <w:szCs w:val="24"/>
        </w:rPr>
        <w:t xml:space="preserve">data collection, reporting, and uses of SNAP E&amp;T data. </w:t>
      </w:r>
    </w:p>
    <w:p w:rsidRPr="0054453D" w:rsidR="00F67327" w:rsidP="00F0753F" w:rsidRDefault="00F67327" w14:paraId="609F11F1" w14:textId="77777777">
      <w:pPr>
        <w:pStyle w:val="ListParagraph"/>
        <w:ind w:left="0"/>
        <w:rPr>
          <w:szCs w:val="24"/>
        </w:rPr>
      </w:pPr>
    </w:p>
    <w:p w:rsidRPr="001A600F" w:rsidR="00F67327" w:rsidP="00F0753F" w:rsidRDefault="00B31C80" w14:paraId="518028A9" w14:textId="74076D01">
      <w:pPr>
        <w:pStyle w:val="ListParagraph"/>
        <w:ind w:left="0"/>
        <w:rPr>
          <w:szCs w:val="22"/>
        </w:rPr>
      </w:pPr>
      <w:r>
        <w:rPr>
          <w:szCs w:val="24"/>
        </w:rPr>
        <w:t xml:space="preserve">Publicly available and </w:t>
      </w:r>
      <w:r w:rsidR="005E15A3">
        <w:rPr>
          <w:szCs w:val="24"/>
        </w:rPr>
        <w:t xml:space="preserve">State-provided </w:t>
      </w:r>
      <w:r>
        <w:rPr>
          <w:szCs w:val="24"/>
        </w:rPr>
        <w:t xml:space="preserve">documents, such as policies, reports, or guidance </w:t>
      </w:r>
      <w:r w:rsidRPr="0054453D" w:rsidR="00F67327">
        <w:rPr>
          <w:szCs w:val="24"/>
        </w:rPr>
        <w:t>will be reviewed by</w:t>
      </w:r>
      <w:r w:rsidRPr="001A600F" w:rsidR="00F67327">
        <w:rPr>
          <w:szCs w:val="22"/>
        </w:rPr>
        <w:t xml:space="preserve"> the team to help guide the discussions and potentially shorten </w:t>
      </w:r>
      <w:r w:rsidR="009100D1">
        <w:rPr>
          <w:szCs w:val="22"/>
        </w:rPr>
        <w:t>interviews</w:t>
      </w:r>
      <w:r w:rsidRPr="001A600F" w:rsidR="009100D1">
        <w:rPr>
          <w:szCs w:val="22"/>
        </w:rPr>
        <w:t xml:space="preserve"> </w:t>
      </w:r>
      <w:r w:rsidRPr="001A600F" w:rsidR="00F67327">
        <w:rPr>
          <w:szCs w:val="22"/>
        </w:rPr>
        <w:t>by enabling information to be filled in pre- or post-discussion.</w:t>
      </w:r>
    </w:p>
    <w:p w:rsidRPr="002568E6" w:rsidR="00E11A38" w:rsidP="008D390D" w:rsidRDefault="00E11A38" w14:paraId="3CA4BAA1" w14:textId="77777777">
      <w:pPr>
        <w:tabs>
          <w:tab w:val="left" w:pos="-720"/>
        </w:tabs>
        <w:suppressAutoHyphens/>
        <w:rPr>
          <w:rFonts w:ascii="Times New Roman" w:hAnsi="Times New Roman"/>
          <w:szCs w:val="24"/>
        </w:rPr>
      </w:pPr>
    </w:p>
    <w:p w:rsidRPr="002568E6" w:rsidR="00A308DB" w:rsidP="008D390D" w:rsidRDefault="005A3F80" w14:paraId="16988729" w14:textId="77777777">
      <w:pPr>
        <w:pStyle w:val="Heading1"/>
        <w:rPr>
          <w:szCs w:val="24"/>
        </w:rPr>
      </w:pPr>
      <w:bookmarkStart w:name="_Toc401831361" w:id="10"/>
      <w:bookmarkStart w:name="_Toc39226431" w:id="11"/>
      <w:r w:rsidRPr="00F30E6D">
        <w:rPr>
          <w:szCs w:val="24"/>
        </w:rPr>
        <w:t>A5.  Impacts on small businesses or other small entities.</w:t>
      </w:r>
      <w:bookmarkEnd w:id="10"/>
      <w:bookmarkEnd w:id="11"/>
      <w:r w:rsidRPr="002568E6">
        <w:rPr>
          <w:szCs w:val="24"/>
        </w:rPr>
        <w:t xml:space="preserve">  </w:t>
      </w:r>
    </w:p>
    <w:p w:rsidRPr="002568E6" w:rsidR="003333DF" w:rsidP="008D390D" w:rsidRDefault="003333DF" w14:paraId="7485ED1C" w14:textId="77777777">
      <w:pPr>
        <w:tabs>
          <w:tab w:val="left" w:pos="0"/>
        </w:tabs>
        <w:suppressAutoHyphens/>
        <w:rPr>
          <w:rFonts w:ascii="Times New Roman" w:hAnsi="Times New Roman"/>
          <w:szCs w:val="24"/>
        </w:rPr>
      </w:pPr>
    </w:p>
    <w:p w:rsidRPr="002568E6" w:rsidR="003333DF" w:rsidP="008D390D" w:rsidRDefault="003333DF" w14:paraId="50E6345F"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B82026" w:rsidP="008D390D" w:rsidRDefault="00B82026" w14:paraId="2A73FB40" w14:textId="77777777">
      <w:pPr>
        <w:tabs>
          <w:tab w:val="left" w:pos="-720"/>
        </w:tabs>
        <w:suppressAutoHyphens/>
        <w:rPr>
          <w:rFonts w:ascii="Times New Roman" w:hAnsi="Times New Roman"/>
          <w:b/>
          <w:spacing w:val="-3"/>
          <w:szCs w:val="24"/>
        </w:rPr>
      </w:pPr>
    </w:p>
    <w:p w:rsidRPr="008623B3" w:rsidR="008623B3" w:rsidP="00F0753F" w:rsidRDefault="008623B3" w14:paraId="3E7A9ED1" w14:textId="49BA7A10">
      <w:pPr>
        <w:tabs>
          <w:tab w:val="left" w:pos="-720"/>
        </w:tabs>
        <w:suppressAutoHyphens/>
        <w:spacing w:line="480" w:lineRule="auto"/>
        <w:rPr>
          <w:rFonts w:ascii="Times New Roman" w:hAnsi="Times New Roman"/>
          <w:spacing w:val="-3"/>
          <w:szCs w:val="24"/>
        </w:rPr>
      </w:pPr>
      <w:r w:rsidRPr="008623B3">
        <w:rPr>
          <w:rFonts w:ascii="Times New Roman" w:hAnsi="Times New Roman"/>
          <w:spacing w:val="-3"/>
          <w:szCs w:val="24"/>
        </w:rPr>
        <w:lastRenderedPageBreak/>
        <w:t>It is possible that some of the organizations</w:t>
      </w:r>
      <w:r w:rsidR="00CD0FCD">
        <w:rPr>
          <w:rFonts w:ascii="Times New Roman" w:hAnsi="Times New Roman"/>
          <w:spacing w:val="-3"/>
          <w:szCs w:val="24"/>
        </w:rPr>
        <w:t>, such as service providers,</w:t>
      </w:r>
      <w:r w:rsidRPr="008623B3">
        <w:rPr>
          <w:rFonts w:ascii="Times New Roman" w:hAnsi="Times New Roman"/>
          <w:spacing w:val="-3"/>
          <w:szCs w:val="24"/>
        </w:rPr>
        <w:t xml:space="preserve"> involved in the site visits will be small. However, the </w:t>
      </w:r>
      <w:r w:rsidR="00591CB3">
        <w:rPr>
          <w:rFonts w:ascii="Times New Roman" w:hAnsi="Times New Roman"/>
          <w:spacing w:val="-3"/>
          <w:szCs w:val="24"/>
        </w:rPr>
        <w:t>project team</w:t>
      </w:r>
      <w:r w:rsidRPr="008623B3">
        <w:rPr>
          <w:rFonts w:ascii="Times New Roman" w:hAnsi="Times New Roman"/>
          <w:spacing w:val="-3"/>
          <w:szCs w:val="24"/>
        </w:rPr>
        <w:t xml:space="preserve"> expects the impact on these programs to be limited. The </w:t>
      </w:r>
      <w:r w:rsidR="00CA0E3D">
        <w:rPr>
          <w:rFonts w:ascii="Times New Roman" w:hAnsi="Times New Roman"/>
          <w:spacing w:val="-3"/>
          <w:szCs w:val="24"/>
        </w:rPr>
        <w:t>site</w:t>
      </w:r>
      <w:r w:rsidRPr="008623B3" w:rsidR="00CA0E3D">
        <w:rPr>
          <w:rFonts w:ascii="Times New Roman" w:hAnsi="Times New Roman"/>
          <w:spacing w:val="-3"/>
          <w:szCs w:val="24"/>
        </w:rPr>
        <w:t xml:space="preserve"> </w:t>
      </w:r>
      <w:r w:rsidRPr="008623B3">
        <w:rPr>
          <w:rFonts w:ascii="Times New Roman" w:hAnsi="Times New Roman"/>
          <w:spacing w:val="-3"/>
          <w:szCs w:val="24"/>
        </w:rPr>
        <w:t xml:space="preserve">visit and interviews will be scheduled in collaboration with the program staff to minimize disruption on daily activities. The </w:t>
      </w:r>
      <w:r w:rsidR="00164444">
        <w:rPr>
          <w:rFonts w:ascii="Times New Roman" w:hAnsi="Times New Roman"/>
          <w:spacing w:val="-3"/>
          <w:szCs w:val="24"/>
        </w:rPr>
        <w:t>project</w:t>
      </w:r>
      <w:r w:rsidRPr="008623B3">
        <w:rPr>
          <w:rFonts w:ascii="Times New Roman" w:hAnsi="Times New Roman"/>
          <w:spacing w:val="-3"/>
          <w:szCs w:val="24"/>
        </w:rPr>
        <w:t xml:space="preserve"> team will conduct group discussions to the extent that it is feasible to do so.</w:t>
      </w:r>
      <w:r w:rsidR="00CD0FCD">
        <w:rPr>
          <w:rFonts w:ascii="Times New Roman" w:hAnsi="Times New Roman"/>
          <w:spacing w:val="-3"/>
          <w:szCs w:val="24"/>
        </w:rPr>
        <w:t xml:space="preserve"> </w:t>
      </w:r>
      <w:r w:rsidR="005E15A3">
        <w:rPr>
          <w:rFonts w:ascii="Times New Roman" w:hAnsi="Times New Roman"/>
          <w:spacing w:val="-3"/>
          <w:szCs w:val="24"/>
        </w:rPr>
        <w:t xml:space="preserve">Generally, interviews will be no longer than 60 to 90 minutes for any one person, but in some cases a single respondent could be included in interviews and the </w:t>
      </w:r>
      <w:r w:rsidR="003400EE">
        <w:rPr>
          <w:rFonts w:ascii="Times New Roman" w:hAnsi="Times New Roman"/>
          <w:spacing w:val="-3"/>
          <w:szCs w:val="24"/>
        </w:rPr>
        <w:t xml:space="preserve">mapping exercise. In those instances, the </w:t>
      </w:r>
      <w:r w:rsidR="00164444">
        <w:rPr>
          <w:rFonts w:ascii="Times New Roman" w:hAnsi="Times New Roman"/>
          <w:spacing w:val="-3"/>
          <w:szCs w:val="24"/>
        </w:rPr>
        <w:t>project</w:t>
      </w:r>
      <w:r w:rsidR="003400EE">
        <w:rPr>
          <w:rFonts w:ascii="Times New Roman" w:hAnsi="Times New Roman"/>
          <w:spacing w:val="-3"/>
          <w:szCs w:val="24"/>
        </w:rPr>
        <w:t xml:space="preserve"> team will spend no more than </w:t>
      </w:r>
      <w:r w:rsidR="00E50900">
        <w:rPr>
          <w:rFonts w:ascii="Times New Roman" w:hAnsi="Times New Roman"/>
          <w:spacing w:val="-3"/>
          <w:szCs w:val="24"/>
        </w:rPr>
        <w:t xml:space="preserve">180 </w:t>
      </w:r>
      <w:r w:rsidR="00CD0FCD">
        <w:rPr>
          <w:rFonts w:ascii="Times New Roman" w:hAnsi="Times New Roman"/>
          <w:spacing w:val="-3"/>
          <w:szCs w:val="24"/>
        </w:rPr>
        <w:t>minutes</w:t>
      </w:r>
      <w:r w:rsidR="003400EE">
        <w:rPr>
          <w:rFonts w:ascii="Times New Roman" w:hAnsi="Times New Roman"/>
          <w:spacing w:val="-3"/>
          <w:szCs w:val="24"/>
        </w:rPr>
        <w:t xml:space="preserve"> with the individual</w:t>
      </w:r>
      <w:r w:rsidR="00CD0FCD">
        <w:rPr>
          <w:rFonts w:ascii="Times New Roman" w:hAnsi="Times New Roman"/>
          <w:spacing w:val="-3"/>
          <w:szCs w:val="24"/>
        </w:rPr>
        <w:t>.</w:t>
      </w:r>
    </w:p>
    <w:p w:rsidRPr="002568E6" w:rsidR="00E11A38" w:rsidP="008D390D" w:rsidRDefault="00E11A38" w14:paraId="012B863B" w14:textId="77777777">
      <w:pPr>
        <w:tabs>
          <w:tab w:val="left" w:pos="-720"/>
        </w:tabs>
        <w:suppressAutoHyphens/>
        <w:rPr>
          <w:rFonts w:ascii="Times New Roman" w:hAnsi="Times New Roman"/>
          <w:spacing w:val="-3"/>
          <w:szCs w:val="24"/>
        </w:rPr>
      </w:pPr>
    </w:p>
    <w:p w:rsidRPr="002568E6" w:rsidR="00A308DB" w:rsidP="008D390D" w:rsidRDefault="005A3F80" w14:paraId="7DC931CA" w14:textId="77777777">
      <w:pPr>
        <w:pStyle w:val="Heading1"/>
        <w:rPr>
          <w:szCs w:val="24"/>
        </w:rPr>
      </w:pPr>
      <w:bookmarkStart w:name="_Toc401831362" w:id="12"/>
      <w:bookmarkStart w:name="_Toc39226432" w:id="13"/>
      <w:r w:rsidRPr="00F30E6D">
        <w:rPr>
          <w:szCs w:val="24"/>
        </w:rPr>
        <w:t xml:space="preserve">A6.  Consequences </w:t>
      </w:r>
      <w:r w:rsidRPr="00F30E6D" w:rsidR="00826253">
        <w:rPr>
          <w:szCs w:val="24"/>
        </w:rPr>
        <w:t xml:space="preserve">of collecting the </w:t>
      </w:r>
      <w:r w:rsidRPr="00F30E6D" w:rsidR="00DA0E06">
        <w:rPr>
          <w:szCs w:val="24"/>
        </w:rPr>
        <w:t>i</w:t>
      </w:r>
      <w:r w:rsidRPr="00F30E6D" w:rsidR="00826253">
        <w:rPr>
          <w:szCs w:val="24"/>
        </w:rPr>
        <w:t xml:space="preserve">nformation </w:t>
      </w:r>
      <w:r w:rsidRPr="00F30E6D">
        <w:rPr>
          <w:szCs w:val="24"/>
        </w:rPr>
        <w:t>less frequently.</w:t>
      </w:r>
      <w:bookmarkEnd w:id="12"/>
      <w:bookmarkEnd w:id="13"/>
      <w:r w:rsidRPr="002568E6">
        <w:rPr>
          <w:szCs w:val="24"/>
        </w:rPr>
        <w:t xml:space="preserve">  </w:t>
      </w:r>
    </w:p>
    <w:p w:rsidRPr="002568E6" w:rsidR="003333DF" w:rsidP="008D390D" w:rsidRDefault="003333DF" w14:paraId="2A88009B" w14:textId="77777777">
      <w:pPr>
        <w:tabs>
          <w:tab w:val="left" w:pos="0"/>
        </w:tabs>
        <w:suppressAutoHyphens/>
        <w:rPr>
          <w:rFonts w:ascii="Times New Roman" w:hAnsi="Times New Roman"/>
          <w:szCs w:val="24"/>
        </w:rPr>
      </w:pPr>
    </w:p>
    <w:p w:rsidRPr="002568E6" w:rsidR="003333DF" w:rsidP="008D390D" w:rsidRDefault="003333DF" w14:paraId="3E8C00D1"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8D390D" w:rsidRDefault="00E11A38" w14:paraId="1C0828D8" w14:textId="77777777">
      <w:pPr>
        <w:tabs>
          <w:tab w:val="left" w:pos="-720"/>
        </w:tabs>
        <w:suppressAutoHyphens/>
        <w:rPr>
          <w:rFonts w:ascii="Times New Roman" w:hAnsi="Times New Roman"/>
          <w:szCs w:val="24"/>
        </w:rPr>
      </w:pPr>
    </w:p>
    <w:p w:rsidR="00E11A38" w:rsidP="00F0753F" w:rsidRDefault="008623B3" w14:paraId="0013B4EC" w14:textId="77777777">
      <w:pPr>
        <w:tabs>
          <w:tab w:val="left" w:pos="-720"/>
        </w:tabs>
        <w:suppressAutoHyphens/>
        <w:spacing w:line="480" w:lineRule="auto"/>
        <w:rPr>
          <w:rFonts w:ascii="Times New Roman" w:hAnsi="Times New Roman"/>
          <w:szCs w:val="24"/>
        </w:rPr>
      </w:pPr>
      <w:r w:rsidRPr="008623B3">
        <w:rPr>
          <w:rFonts w:ascii="Times New Roman" w:hAnsi="Times New Roman"/>
          <w:szCs w:val="24"/>
        </w:rPr>
        <w:t xml:space="preserve">All of the data to be collected associated with this specific burden request are one-time in nature. The data collection effort described in this document is designed to provide unique information to answer questions of interest to </w:t>
      </w:r>
      <w:r w:rsidR="0082088C">
        <w:rPr>
          <w:rFonts w:ascii="Times New Roman" w:hAnsi="Times New Roman"/>
          <w:szCs w:val="24"/>
        </w:rPr>
        <w:t>FNS</w:t>
      </w:r>
      <w:r w:rsidRPr="008623B3">
        <w:rPr>
          <w:rFonts w:ascii="Times New Roman" w:hAnsi="Times New Roman"/>
          <w:szCs w:val="24"/>
        </w:rPr>
        <w:t>.</w:t>
      </w:r>
      <w:r w:rsidR="002D43D2">
        <w:rPr>
          <w:rFonts w:ascii="Times New Roman" w:hAnsi="Times New Roman"/>
          <w:szCs w:val="24"/>
        </w:rPr>
        <w:t xml:space="preserve">  It will help FNS improve its data collection systems for the SNAP Employment and Training Program, which is a high priority program in assisting SNAP participants.</w:t>
      </w:r>
      <w:r w:rsidRPr="008623B3">
        <w:rPr>
          <w:rFonts w:ascii="Times New Roman" w:hAnsi="Times New Roman"/>
          <w:szCs w:val="24"/>
        </w:rPr>
        <w:t xml:space="preserve"> </w:t>
      </w:r>
      <w:r w:rsidR="00270051">
        <w:rPr>
          <w:rFonts w:ascii="Times New Roman" w:hAnsi="Times New Roman"/>
          <w:szCs w:val="24"/>
        </w:rPr>
        <w:t>FNS will then use this data to examine how to collect data most efficiently in order to evaluate how successfully E&amp;T Programs are moving SNAP participants into jobs, improving wages, gaining skills, and retaining employment.</w:t>
      </w:r>
    </w:p>
    <w:p w:rsidRPr="002568E6" w:rsidR="008D390D" w:rsidP="008D390D" w:rsidRDefault="008D390D" w14:paraId="0F107C08" w14:textId="77777777">
      <w:pPr>
        <w:tabs>
          <w:tab w:val="left" w:pos="-720"/>
        </w:tabs>
        <w:suppressAutoHyphens/>
        <w:rPr>
          <w:rFonts w:ascii="Times New Roman" w:hAnsi="Times New Roman"/>
          <w:szCs w:val="24"/>
        </w:rPr>
      </w:pPr>
    </w:p>
    <w:p w:rsidRPr="002568E6" w:rsidR="00A308DB" w:rsidP="008D390D" w:rsidRDefault="00213436" w14:paraId="0672FE87" w14:textId="77777777">
      <w:pPr>
        <w:pStyle w:val="Heading1"/>
        <w:rPr>
          <w:szCs w:val="24"/>
        </w:rPr>
      </w:pPr>
      <w:bookmarkStart w:name="_Toc401831363" w:id="14"/>
      <w:bookmarkStart w:name="_Toc39226433" w:id="15"/>
      <w:r w:rsidRPr="00F30E6D">
        <w:rPr>
          <w:szCs w:val="24"/>
        </w:rPr>
        <w:t xml:space="preserve">A7.  </w:t>
      </w:r>
      <w:r w:rsidRPr="00F30E6D" w:rsidR="00A37C87">
        <w:rPr>
          <w:szCs w:val="24"/>
        </w:rPr>
        <w:t>Special c</w:t>
      </w:r>
      <w:r w:rsidRPr="00F30E6D">
        <w:rPr>
          <w:szCs w:val="24"/>
        </w:rPr>
        <w:t xml:space="preserve">ircumstances </w:t>
      </w:r>
      <w:r w:rsidRPr="00F30E6D" w:rsidR="00A37C87">
        <w:rPr>
          <w:szCs w:val="24"/>
        </w:rPr>
        <w:t>relating to the Guidelines of</w:t>
      </w:r>
      <w:r w:rsidRPr="00F30E6D">
        <w:rPr>
          <w:szCs w:val="24"/>
        </w:rPr>
        <w:t xml:space="preserve"> 5 CFR 1320.</w:t>
      </w:r>
      <w:r w:rsidRPr="00F30E6D" w:rsidR="003C6BDD">
        <w:rPr>
          <w:szCs w:val="24"/>
        </w:rPr>
        <w:t>5</w:t>
      </w:r>
      <w:r w:rsidRPr="00F30E6D">
        <w:rPr>
          <w:szCs w:val="24"/>
        </w:rPr>
        <w:t>.</w:t>
      </w:r>
      <w:bookmarkEnd w:id="14"/>
      <w:bookmarkEnd w:id="15"/>
      <w:r w:rsidRPr="002568E6">
        <w:rPr>
          <w:szCs w:val="24"/>
        </w:rPr>
        <w:t xml:space="preserve">  </w:t>
      </w:r>
    </w:p>
    <w:p w:rsidRPr="002568E6" w:rsidR="00A308DB" w:rsidP="008D390D" w:rsidRDefault="00A308DB" w14:paraId="049B23FB" w14:textId="77777777">
      <w:pPr>
        <w:tabs>
          <w:tab w:val="left" w:pos="0"/>
        </w:tabs>
        <w:suppressAutoHyphens/>
        <w:rPr>
          <w:rFonts w:ascii="Times New Roman" w:hAnsi="Times New Roman"/>
          <w:szCs w:val="24"/>
        </w:rPr>
      </w:pPr>
    </w:p>
    <w:p w:rsidRPr="002568E6" w:rsidR="003333DF" w:rsidP="008D390D" w:rsidRDefault="003333DF" w14:paraId="4EC01889" w14:textId="77777777">
      <w:pPr>
        <w:widowControl/>
        <w:rPr>
          <w:rFonts w:ascii="Times New Roman" w:hAnsi="Times New Roman"/>
          <w:b/>
          <w:szCs w:val="24"/>
        </w:rPr>
      </w:pPr>
      <w:r w:rsidRPr="002568E6">
        <w:rPr>
          <w:rFonts w:ascii="Times New Roman" w:hAnsi="Times New Roman"/>
          <w:b/>
          <w:szCs w:val="24"/>
        </w:rPr>
        <w:t xml:space="preserve">Explain any special circumstances that </w:t>
      </w:r>
      <w:r w:rsidR="0092561D">
        <w:rPr>
          <w:rFonts w:ascii="Times New Roman" w:hAnsi="Times New Roman"/>
          <w:b/>
          <w:szCs w:val="24"/>
        </w:rPr>
        <w:t>will</w:t>
      </w:r>
      <w:r w:rsidRPr="002568E6" w:rsidR="00CF7CB1">
        <w:rPr>
          <w:rFonts w:ascii="Times New Roman" w:hAnsi="Times New Roman"/>
          <w:b/>
          <w:szCs w:val="24"/>
        </w:rPr>
        <w:t xml:space="preserve">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8D390D" w:rsidRDefault="003333DF" w14:paraId="3A7A2AF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8D390D" w:rsidRDefault="003333DF" w14:paraId="7BCE016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8D390D" w:rsidRDefault="003333DF" w14:paraId="2919439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8D390D" w:rsidRDefault="003333DF" w14:paraId="4943742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lastRenderedPageBreak/>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8D390D" w:rsidRDefault="008F3F14" w14:paraId="3BCB52F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8D390D" w:rsidRDefault="008F3F14" w14:paraId="023A5E9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8D390D" w:rsidRDefault="003333DF" w14:paraId="144B9BA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8D390D" w:rsidRDefault="003333DF" w14:paraId="33A00701"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E11A38" w:rsidP="008D390D" w:rsidRDefault="00E11A38" w14:paraId="1D3982F6" w14:textId="77777777">
      <w:pPr>
        <w:tabs>
          <w:tab w:val="left" w:pos="-720"/>
        </w:tabs>
        <w:suppressAutoHyphens/>
        <w:rPr>
          <w:rFonts w:ascii="Times New Roman" w:hAnsi="Times New Roman"/>
          <w:szCs w:val="24"/>
        </w:rPr>
      </w:pPr>
    </w:p>
    <w:p w:rsidRPr="002568E6" w:rsidR="00E11A38" w:rsidP="00F0753F" w:rsidRDefault="00C94C12" w14:paraId="4261E9CA" w14:textId="77777777">
      <w:pPr>
        <w:tabs>
          <w:tab w:val="left" w:pos="-720"/>
        </w:tabs>
        <w:suppressAutoHyphens/>
        <w:spacing w:line="480" w:lineRule="auto"/>
        <w:rPr>
          <w:rFonts w:ascii="Times New Roman" w:hAnsi="Times New Roman"/>
          <w:szCs w:val="24"/>
        </w:rPr>
      </w:pPr>
      <w:r w:rsidRPr="005F20B5">
        <w:rPr>
          <w:rFonts w:ascii="Times New Roman" w:hAnsi="Times New Roman"/>
          <w:szCs w:val="24"/>
        </w:rPr>
        <w:t>There are no special circumstances. The collection of information is conducted in a manner consistent wit</w:t>
      </w:r>
      <w:r>
        <w:rPr>
          <w:rFonts w:ascii="Times New Roman" w:hAnsi="Times New Roman"/>
          <w:szCs w:val="24"/>
        </w:rPr>
        <w:t>h the guidelines in 5 CFR 1320.5</w:t>
      </w:r>
      <w:r w:rsidRPr="005F20B5">
        <w:rPr>
          <w:rFonts w:ascii="Times New Roman" w:hAnsi="Times New Roman"/>
          <w:szCs w:val="24"/>
        </w:rPr>
        <w:t>.</w:t>
      </w:r>
    </w:p>
    <w:p w:rsidRPr="002568E6" w:rsidR="00BE0B08" w:rsidP="008D390D" w:rsidRDefault="00BE0B08" w14:paraId="4152BCBB" w14:textId="77777777">
      <w:pPr>
        <w:tabs>
          <w:tab w:val="left" w:pos="0"/>
        </w:tabs>
        <w:suppressAutoHyphens/>
        <w:rPr>
          <w:rFonts w:ascii="Times New Roman" w:hAnsi="Times New Roman"/>
          <w:szCs w:val="24"/>
        </w:rPr>
      </w:pPr>
    </w:p>
    <w:p w:rsidRPr="002568E6" w:rsidR="00BE0B08" w:rsidP="00A222D5" w:rsidRDefault="00BE0B08" w14:paraId="1E1F1D50" w14:textId="77777777">
      <w:pPr>
        <w:pStyle w:val="Heading1"/>
        <w:rPr>
          <w:szCs w:val="24"/>
        </w:rPr>
      </w:pPr>
      <w:bookmarkStart w:name="_Toc401831364" w:id="16"/>
      <w:bookmarkStart w:name="_Toc39226434" w:id="17"/>
      <w:r w:rsidRPr="00F30E6D">
        <w:rPr>
          <w:szCs w:val="24"/>
        </w:rPr>
        <w:t xml:space="preserve">A8.  </w:t>
      </w:r>
      <w:r w:rsidRPr="00F30E6D" w:rsidR="005917B8">
        <w:rPr>
          <w:szCs w:val="24"/>
        </w:rPr>
        <w:t xml:space="preserve">Comments to the Federal Register Notice and efforts </w:t>
      </w:r>
      <w:r w:rsidRPr="00F30E6D" w:rsidR="002568E6">
        <w:rPr>
          <w:szCs w:val="24"/>
        </w:rPr>
        <w:t xml:space="preserve">for </w:t>
      </w:r>
      <w:r w:rsidRPr="00F30E6D" w:rsidR="005917B8">
        <w:rPr>
          <w:szCs w:val="24"/>
        </w:rPr>
        <w:t>consult</w:t>
      </w:r>
      <w:r w:rsidRPr="00F30E6D" w:rsidR="002568E6">
        <w:rPr>
          <w:szCs w:val="24"/>
        </w:rPr>
        <w:t>ation</w:t>
      </w:r>
      <w:r w:rsidRPr="00F30E6D" w:rsidR="005917B8">
        <w:rPr>
          <w:szCs w:val="24"/>
        </w:rPr>
        <w:t>.</w:t>
      </w:r>
      <w:bookmarkEnd w:id="16"/>
      <w:bookmarkEnd w:id="17"/>
      <w:r w:rsidRPr="002568E6">
        <w:rPr>
          <w:szCs w:val="24"/>
        </w:rPr>
        <w:t xml:space="preserve">  </w:t>
      </w:r>
    </w:p>
    <w:p w:rsidRPr="002568E6" w:rsidR="003333DF" w:rsidP="0054453D" w:rsidRDefault="003333DF" w14:paraId="2AB45590" w14:textId="77777777">
      <w:pPr>
        <w:keepNext/>
        <w:tabs>
          <w:tab w:val="left" w:pos="450"/>
        </w:tabs>
        <w:suppressAutoHyphens/>
        <w:ind w:left="450" w:hanging="450"/>
        <w:rPr>
          <w:rFonts w:ascii="Times New Roman" w:hAnsi="Times New Roman"/>
          <w:szCs w:val="24"/>
        </w:rPr>
      </w:pPr>
    </w:p>
    <w:p w:rsidRPr="002568E6" w:rsidR="003333DF" w:rsidP="0054453D" w:rsidRDefault="003333DF" w14:paraId="6343446F" w14:textId="77777777">
      <w:pPr>
        <w:keepNext/>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8D390D" w:rsidRDefault="003333DF" w14:paraId="26A54F56" w14:textId="77777777">
      <w:pPr>
        <w:rPr>
          <w:rFonts w:ascii="Times New Roman" w:hAnsi="Times New Roman"/>
          <w:b/>
          <w:szCs w:val="24"/>
        </w:rPr>
      </w:pPr>
    </w:p>
    <w:p w:rsidRPr="002568E6" w:rsidR="003333DF" w:rsidP="008D390D" w:rsidRDefault="003333DF" w14:paraId="2EE15722"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8D390D" w:rsidRDefault="003333DF" w14:paraId="15D8725F" w14:textId="77777777">
      <w:pPr>
        <w:rPr>
          <w:rFonts w:ascii="Times New Roman" w:hAnsi="Times New Roman"/>
          <w:b/>
          <w:szCs w:val="24"/>
        </w:rPr>
      </w:pPr>
    </w:p>
    <w:p w:rsidR="003333DF" w:rsidP="008D390D" w:rsidRDefault="003333DF" w14:paraId="2BA850C6"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263C28" w:rsidP="008D390D" w:rsidRDefault="00263C28" w14:paraId="732F807C" w14:textId="77777777">
      <w:pPr>
        <w:rPr>
          <w:rFonts w:ascii="Times New Roman" w:hAnsi="Times New Roman"/>
          <w:b/>
          <w:szCs w:val="24"/>
        </w:rPr>
      </w:pPr>
    </w:p>
    <w:p w:rsidRPr="007B6C56" w:rsidR="004B6BA3" w:rsidP="00F0753F" w:rsidRDefault="004B6BA3" w14:paraId="00611CF9" w14:textId="77777777">
      <w:pPr>
        <w:pStyle w:val="ListParagraph"/>
        <w:numPr>
          <w:ilvl w:val="0"/>
          <w:numId w:val="24"/>
        </w:numPr>
        <w:rPr>
          <w:b/>
          <w:szCs w:val="24"/>
        </w:rPr>
      </w:pPr>
      <w:bookmarkStart w:name="OLE_LINK1" w:id="18"/>
      <w:bookmarkStart w:name="OLE_LINK2" w:id="19"/>
      <w:r w:rsidRPr="007B6C56">
        <w:rPr>
          <w:b/>
          <w:szCs w:val="24"/>
        </w:rPr>
        <w:t>Federal Register notice and comments</w:t>
      </w:r>
    </w:p>
    <w:p w:rsidR="004B6BA3" w:rsidP="00F0753F" w:rsidRDefault="004B6BA3" w14:paraId="28A11CC1" w14:textId="296DD69D">
      <w:pPr>
        <w:tabs>
          <w:tab w:val="left" w:pos="-720"/>
        </w:tabs>
        <w:suppressAutoHyphens/>
        <w:spacing w:line="480" w:lineRule="auto"/>
        <w:rPr>
          <w:rFonts w:ascii="Times New Roman" w:hAnsi="Times New Roman"/>
          <w:szCs w:val="24"/>
        </w:rPr>
      </w:pPr>
      <w:r w:rsidRPr="004B6BA3">
        <w:rPr>
          <w:rFonts w:ascii="Times New Roman" w:hAnsi="Times New Roman"/>
          <w:szCs w:val="24"/>
        </w:rPr>
        <w:t xml:space="preserve">A notice of the proposed </w:t>
      </w:r>
      <w:r w:rsidRPr="008F29BC">
        <w:rPr>
          <w:rFonts w:ascii="Times New Roman" w:hAnsi="Times New Roman"/>
          <w:szCs w:val="24"/>
        </w:rPr>
        <w:t>information collection and an invitation for public comment was published in the Federal Register, [</w:t>
      </w:r>
      <w:r w:rsidRPr="008F29BC" w:rsidR="003775AA">
        <w:rPr>
          <w:rFonts w:ascii="Times New Roman" w:hAnsi="Times New Roman"/>
          <w:szCs w:val="24"/>
        </w:rPr>
        <w:t>November 27, 2019</w:t>
      </w:r>
      <w:r w:rsidRPr="008F29BC">
        <w:rPr>
          <w:rFonts w:ascii="Times New Roman" w:hAnsi="Times New Roman"/>
          <w:szCs w:val="24"/>
        </w:rPr>
        <w:t xml:space="preserve">] volume </w:t>
      </w:r>
      <w:r w:rsidRPr="008F29BC" w:rsidR="003775AA">
        <w:rPr>
          <w:rFonts w:ascii="Times New Roman" w:hAnsi="Times New Roman"/>
          <w:szCs w:val="24"/>
        </w:rPr>
        <w:t>84</w:t>
      </w:r>
      <w:r w:rsidRPr="008F29BC">
        <w:rPr>
          <w:rFonts w:ascii="Times New Roman" w:hAnsi="Times New Roman"/>
          <w:szCs w:val="24"/>
        </w:rPr>
        <w:t xml:space="preserve">, number </w:t>
      </w:r>
      <w:r w:rsidRPr="008F29BC" w:rsidR="008F29BC">
        <w:rPr>
          <w:rFonts w:ascii="Times New Roman" w:hAnsi="Times New Roman"/>
          <w:szCs w:val="24"/>
        </w:rPr>
        <w:t>2019-25639</w:t>
      </w:r>
      <w:r w:rsidRPr="008F29BC">
        <w:rPr>
          <w:rFonts w:ascii="Times New Roman" w:hAnsi="Times New Roman"/>
          <w:szCs w:val="24"/>
        </w:rPr>
        <w:t xml:space="preserve">, </w:t>
      </w:r>
      <w:proofErr w:type="gramStart"/>
      <w:r w:rsidRPr="008F29BC">
        <w:rPr>
          <w:rFonts w:ascii="Times New Roman" w:hAnsi="Times New Roman"/>
          <w:szCs w:val="24"/>
        </w:rPr>
        <w:t>pages</w:t>
      </w:r>
      <w:proofErr w:type="gramEnd"/>
      <w:r w:rsidRPr="008F29BC">
        <w:rPr>
          <w:rFonts w:ascii="Times New Roman" w:hAnsi="Times New Roman"/>
          <w:szCs w:val="24"/>
        </w:rPr>
        <w:t xml:space="preserve"> </w:t>
      </w:r>
      <w:r w:rsidRPr="008F29BC" w:rsidR="003775AA">
        <w:rPr>
          <w:rFonts w:ascii="Times New Roman" w:hAnsi="Times New Roman"/>
          <w:szCs w:val="24"/>
        </w:rPr>
        <w:t>65777</w:t>
      </w:r>
      <w:r w:rsidRPr="008F29BC">
        <w:rPr>
          <w:rFonts w:ascii="Times New Roman" w:hAnsi="Times New Roman"/>
          <w:szCs w:val="24"/>
        </w:rPr>
        <w:t>-</w:t>
      </w:r>
      <w:r w:rsidRPr="008F29BC" w:rsidR="003775AA">
        <w:rPr>
          <w:rFonts w:ascii="Times New Roman" w:hAnsi="Times New Roman"/>
          <w:szCs w:val="24"/>
        </w:rPr>
        <w:t>65779</w:t>
      </w:r>
      <w:r w:rsidRPr="004B6BA3">
        <w:rPr>
          <w:rFonts w:ascii="Times New Roman" w:hAnsi="Times New Roman"/>
          <w:szCs w:val="24"/>
        </w:rPr>
        <w:t>.</w:t>
      </w:r>
      <w:r w:rsidR="00C3727A">
        <w:rPr>
          <w:rFonts w:ascii="Times New Roman" w:hAnsi="Times New Roman"/>
          <w:szCs w:val="24"/>
        </w:rPr>
        <w:t xml:space="preserve"> It is included in Attachment C.</w:t>
      </w:r>
      <w:r w:rsidRPr="004B6BA3">
        <w:rPr>
          <w:rFonts w:ascii="Times New Roman" w:hAnsi="Times New Roman"/>
          <w:szCs w:val="24"/>
        </w:rPr>
        <w:t xml:space="preserve"> FNS received </w:t>
      </w:r>
      <w:r w:rsidR="004835A5">
        <w:rPr>
          <w:rFonts w:ascii="Times New Roman" w:hAnsi="Times New Roman"/>
          <w:szCs w:val="24"/>
        </w:rPr>
        <w:t>8</w:t>
      </w:r>
      <w:r w:rsidRPr="004B6BA3">
        <w:rPr>
          <w:rFonts w:ascii="Times New Roman" w:hAnsi="Times New Roman"/>
          <w:szCs w:val="24"/>
        </w:rPr>
        <w:t xml:space="preserve"> comment</w:t>
      </w:r>
      <w:r w:rsidR="004835A5">
        <w:rPr>
          <w:rFonts w:ascii="Times New Roman" w:hAnsi="Times New Roman"/>
          <w:szCs w:val="24"/>
        </w:rPr>
        <w:t>s</w:t>
      </w:r>
      <w:r w:rsidRPr="004B6BA3">
        <w:rPr>
          <w:rFonts w:ascii="Times New Roman" w:hAnsi="Times New Roman"/>
          <w:szCs w:val="24"/>
        </w:rPr>
        <w:t xml:space="preserve"> via </w:t>
      </w:r>
      <w:r w:rsidR="00396C01">
        <w:rPr>
          <w:rFonts w:ascii="Times New Roman" w:hAnsi="Times New Roman"/>
          <w:szCs w:val="24"/>
        </w:rPr>
        <w:t xml:space="preserve">the federal </w:t>
      </w:r>
      <w:r w:rsidR="00396C01">
        <w:rPr>
          <w:rFonts w:ascii="Times New Roman" w:hAnsi="Times New Roman"/>
          <w:szCs w:val="24"/>
        </w:rPr>
        <w:lastRenderedPageBreak/>
        <w:t>rulemaking portal</w:t>
      </w:r>
      <w:r w:rsidRPr="004B6BA3">
        <w:rPr>
          <w:rFonts w:ascii="Times New Roman" w:hAnsi="Times New Roman"/>
          <w:szCs w:val="24"/>
        </w:rPr>
        <w:t xml:space="preserve"> for this proposed information collection which can be seen in </w:t>
      </w:r>
      <w:r w:rsidR="00D122B2">
        <w:rPr>
          <w:rFonts w:ascii="Times New Roman" w:hAnsi="Times New Roman"/>
          <w:szCs w:val="24"/>
        </w:rPr>
        <w:t>A</w:t>
      </w:r>
      <w:r w:rsidRPr="004B6BA3">
        <w:rPr>
          <w:rFonts w:ascii="Times New Roman" w:hAnsi="Times New Roman"/>
          <w:szCs w:val="24"/>
        </w:rPr>
        <w:t xml:space="preserve">ttachment </w:t>
      </w:r>
      <w:r w:rsidR="00C3727A">
        <w:rPr>
          <w:rFonts w:ascii="Times New Roman" w:hAnsi="Times New Roman"/>
          <w:szCs w:val="24"/>
        </w:rPr>
        <w:t>D</w:t>
      </w:r>
      <w:r w:rsidRPr="004B6BA3">
        <w:rPr>
          <w:rFonts w:ascii="Times New Roman" w:hAnsi="Times New Roman"/>
          <w:szCs w:val="24"/>
        </w:rPr>
        <w:t xml:space="preserve">. </w:t>
      </w:r>
      <w:r w:rsidR="00396C01">
        <w:rPr>
          <w:rFonts w:ascii="Times New Roman" w:hAnsi="Times New Roman"/>
          <w:szCs w:val="24"/>
        </w:rPr>
        <w:t xml:space="preserve"> All comments received were outside of the scope of this information collection.</w:t>
      </w:r>
    </w:p>
    <w:p w:rsidR="00FA2893" w:rsidP="00F0753F" w:rsidRDefault="00FA2893" w14:paraId="75CF0B3D" w14:textId="2F875F61">
      <w:pPr>
        <w:tabs>
          <w:tab w:val="left" w:pos="-720"/>
        </w:tabs>
        <w:suppressAutoHyphens/>
        <w:spacing w:line="480" w:lineRule="auto"/>
        <w:rPr>
          <w:rFonts w:ascii="Times New Roman" w:hAnsi="Times New Roman"/>
          <w:szCs w:val="24"/>
        </w:rPr>
      </w:pPr>
      <w:r>
        <w:rPr>
          <w:rFonts w:ascii="Times New Roman" w:hAnsi="Times New Roman"/>
          <w:szCs w:val="24"/>
        </w:rPr>
        <w:t>NASS reviewed this ICR</w:t>
      </w:r>
      <w:r w:rsidRPr="00FA2893">
        <w:rPr>
          <w:rFonts w:ascii="Times New Roman" w:hAnsi="Times New Roman"/>
          <w:szCs w:val="24"/>
        </w:rPr>
        <w:t xml:space="preserve"> package</w:t>
      </w:r>
      <w:r>
        <w:rPr>
          <w:rFonts w:ascii="Times New Roman" w:hAnsi="Times New Roman"/>
          <w:szCs w:val="24"/>
        </w:rPr>
        <w:t xml:space="preserve"> and did not have any comments or concerns. </w:t>
      </w:r>
    </w:p>
    <w:p w:rsidRPr="004B6BA3" w:rsidR="00CA0E3D" w:rsidP="00F0753F" w:rsidRDefault="00CA0E3D" w14:paraId="47D8D69B" w14:textId="77777777">
      <w:pPr>
        <w:tabs>
          <w:tab w:val="left" w:pos="-720"/>
        </w:tabs>
        <w:suppressAutoHyphens/>
        <w:spacing w:line="480" w:lineRule="auto"/>
        <w:rPr>
          <w:rFonts w:ascii="Times New Roman" w:hAnsi="Times New Roman"/>
          <w:szCs w:val="24"/>
        </w:rPr>
      </w:pPr>
    </w:p>
    <w:p w:rsidRPr="0054453D" w:rsidR="007479AE" w:rsidP="00F0753F" w:rsidRDefault="007479AE" w14:paraId="64ADCCE7" w14:textId="77777777">
      <w:pPr>
        <w:tabs>
          <w:tab w:val="left" w:pos="-720"/>
        </w:tabs>
        <w:suppressAutoHyphens/>
        <w:spacing w:line="480" w:lineRule="auto"/>
        <w:rPr>
          <w:rFonts w:ascii="Times New Roman" w:hAnsi="Times New Roman"/>
          <w:szCs w:val="24"/>
        </w:rPr>
      </w:pPr>
      <w:r>
        <w:rPr>
          <w:rFonts w:ascii="Times New Roman" w:hAnsi="Times New Roman"/>
          <w:b/>
          <w:spacing w:val="-3"/>
          <w:szCs w:val="24"/>
        </w:rPr>
        <w:t xml:space="preserve">2.    </w:t>
      </w:r>
      <w:r w:rsidRPr="0054453D" w:rsidR="004B6BA3">
        <w:rPr>
          <w:rFonts w:ascii="Times New Roman" w:hAnsi="Times New Roman"/>
          <w:b/>
          <w:spacing w:val="-3"/>
          <w:szCs w:val="24"/>
        </w:rPr>
        <w:t>Consultations outside the agency</w:t>
      </w:r>
    </w:p>
    <w:p w:rsidR="00F035C4" w:rsidP="00F0753F" w:rsidRDefault="004B6BA3" w14:paraId="7A9A9687" w14:textId="77777777">
      <w:pPr>
        <w:tabs>
          <w:tab w:val="left" w:pos="-720"/>
        </w:tabs>
        <w:suppressAutoHyphens/>
        <w:spacing w:line="480" w:lineRule="auto"/>
        <w:rPr>
          <w:rFonts w:ascii="Times New Roman" w:hAnsi="Times New Roman"/>
          <w:szCs w:val="24"/>
        </w:rPr>
      </w:pPr>
      <w:r w:rsidRPr="0054453D">
        <w:rPr>
          <w:rFonts w:ascii="Times New Roman" w:hAnsi="Times New Roman"/>
          <w:szCs w:val="24"/>
        </w:rPr>
        <w:t xml:space="preserve">In addition to soliciting comments from the public, </w:t>
      </w:r>
      <w:r w:rsidR="00A749B7">
        <w:rPr>
          <w:rFonts w:ascii="Times New Roman" w:hAnsi="Times New Roman"/>
          <w:szCs w:val="24"/>
        </w:rPr>
        <w:t>i</w:t>
      </w:r>
      <w:r w:rsidR="000A388A">
        <w:rPr>
          <w:rFonts w:ascii="Times New Roman" w:hAnsi="Times New Roman"/>
          <w:szCs w:val="24"/>
        </w:rPr>
        <w:t xml:space="preserve">n 2020 </w:t>
      </w:r>
      <w:r w:rsidRPr="0054453D">
        <w:rPr>
          <w:rFonts w:ascii="Times New Roman" w:hAnsi="Times New Roman"/>
          <w:szCs w:val="24"/>
        </w:rPr>
        <w:t xml:space="preserve">FNS consulted with the following </w:t>
      </w:r>
      <w:r w:rsidR="00270914">
        <w:rPr>
          <w:rFonts w:ascii="Times New Roman" w:hAnsi="Times New Roman"/>
          <w:szCs w:val="24"/>
        </w:rPr>
        <w:t xml:space="preserve">organizations </w:t>
      </w:r>
      <w:r w:rsidRPr="0054453D">
        <w:rPr>
          <w:rFonts w:ascii="Times New Roman" w:hAnsi="Times New Roman"/>
          <w:szCs w:val="24"/>
        </w:rPr>
        <w:t>for their expertise in matters such as data sources and availability, research design, sample design, level of burden, and clarity of instructions for this collection.</w:t>
      </w:r>
    </w:p>
    <w:p w:rsidR="00ED28F2" w:rsidP="00F0753F" w:rsidRDefault="002B60B2" w14:paraId="178DA65E" w14:textId="77777777">
      <w:pPr>
        <w:pStyle w:val="ListParagraph"/>
        <w:numPr>
          <w:ilvl w:val="0"/>
          <w:numId w:val="35"/>
        </w:numPr>
        <w:rPr>
          <w:szCs w:val="24"/>
        </w:rPr>
      </w:pPr>
      <w:r>
        <w:rPr>
          <w:szCs w:val="24"/>
        </w:rPr>
        <w:t>Rachel Vilsack, Senior Fellow, National Skills Coalition, (202)223-8991</w:t>
      </w:r>
    </w:p>
    <w:p w:rsidR="00A749B7" w:rsidP="00A749B7" w:rsidRDefault="002B60B2" w14:paraId="3034183A" w14:textId="77777777">
      <w:pPr>
        <w:pStyle w:val="ListParagraph"/>
        <w:numPr>
          <w:ilvl w:val="0"/>
          <w:numId w:val="35"/>
        </w:numPr>
        <w:rPr>
          <w:szCs w:val="24"/>
        </w:rPr>
      </w:pPr>
      <w:r>
        <w:rPr>
          <w:szCs w:val="24"/>
        </w:rPr>
        <w:t>Ed Bolen, Senior Policy Analyst, Center for Budget and Policy Priorities, (202)408-1080</w:t>
      </w:r>
    </w:p>
    <w:p w:rsidR="004A19E6" w:rsidP="00A749B7" w:rsidRDefault="002B60B2" w14:paraId="7AC8AD39" w14:textId="77777777">
      <w:pPr>
        <w:pStyle w:val="ListParagraph"/>
        <w:numPr>
          <w:ilvl w:val="0"/>
          <w:numId w:val="35"/>
        </w:numPr>
        <w:rPr>
          <w:szCs w:val="24"/>
        </w:rPr>
      </w:pPr>
      <w:r>
        <w:rPr>
          <w:szCs w:val="24"/>
        </w:rPr>
        <w:t xml:space="preserve">Casey </w:t>
      </w:r>
      <w:proofErr w:type="spellStart"/>
      <w:r>
        <w:rPr>
          <w:szCs w:val="24"/>
        </w:rPr>
        <w:t>Pheiffer</w:t>
      </w:r>
      <w:proofErr w:type="spellEnd"/>
      <w:r>
        <w:rPr>
          <w:szCs w:val="24"/>
        </w:rPr>
        <w:t>, Manager, Federal Workforce Policy, Center for Employment Opportunities, (202)853-2570</w:t>
      </w:r>
    </w:p>
    <w:p w:rsidRPr="004A19E6" w:rsidR="008E7D54" w:rsidP="004A19E6" w:rsidRDefault="004A19E6" w14:paraId="599225C3" w14:textId="307736FD">
      <w:pPr>
        <w:rPr>
          <w:szCs w:val="24"/>
        </w:rPr>
      </w:pPr>
      <w:r>
        <w:rPr>
          <w:rFonts w:ascii="Times New Roman" w:hAnsi="Times New Roman"/>
          <w:szCs w:val="24"/>
        </w:rPr>
        <w:t xml:space="preserve">The consultants did not offer any substantive comments and did not have any concerns with the research design, sample design, level of burden or the clarity of instructions for the collection. </w:t>
      </w:r>
      <w:r w:rsidRPr="004A19E6" w:rsidR="00A749B7">
        <w:rPr>
          <w:szCs w:val="24"/>
        </w:rPr>
        <w:br/>
      </w:r>
    </w:p>
    <w:p w:rsidRPr="002568E6" w:rsidR="00BE0B08" w:rsidP="008D390D" w:rsidRDefault="00BE0B08" w14:paraId="56BF88A0" w14:textId="77777777">
      <w:pPr>
        <w:pStyle w:val="Heading1"/>
        <w:rPr>
          <w:szCs w:val="24"/>
        </w:rPr>
      </w:pPr>
      <w:bookmarkStart w:name="_Toc401831365" w:id="20"/>
      <w:bookmarkStart w:name="_Toc39226435" w:id="21"/>
      <w:bookmarkEnd w:id="18"/>
      <w:bookmarkEnd w:id="19"/>
      <w:r w:rsidRPr="00F30E6D">
        <w:rPr>
          <w:szCs w:val="24"/>
        </w:rPr>
        <w:t>A9.  Explain any decisions to provide any payment or gift to respondents.</w:t>
      </w:r>
      <w:bookmarkEnd w:id="20"/>
      <w:bookmarkEnd w:id="21"/>
      <w:r w:rsidRPr="002568E6">
        <w:rPr>
          <w:szCs w:val="24"/>
        </w:rPr>
        <w:t xml:space="preserve">  </w:t>
      </w:r>
    </w:p>
    <w:p w:rsidRPr="002568E6" w:rsidR="003333DF" w:rsidP="008D390D" w:rsidRDefault="003333DF" w14:paraId="0CE9335A" w14:textId="77777777">
      <w:pPr>
        <w:tabs>
          <w:tab w:val="left" w:pos="0"/>
        </w:tabs>
        <w:suppressAutoHyphens/>
        <w:rPr>
          <w:rFonts w:ascii="Times New Roman" w:hAnsi="Times New Roman"/>
          <w:szCs w:val="24"/>
        </w:rPr>
      </w:pPr>
    </w:p>
    <w:p w:rsidRPr="002568E6" w:rsidR="003333DF" w:rsidP="008D390D" w:rsidRDefault="003333DF" w14:paraId="6963B346"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8D390D" w:rsidRDefault="00ED28F2" w14:paraId="30E16B62" w14:textId="77777777">
      <w:pPr>
        <w:tabs>
          <w:tab w:val="left" w:pos="-720"/>
        </w:tabs>
        <w:suppressAutoHyphens/>
        <w:rPr>
          <w:rFonts w:ascii="Times New Roman" w:hAnsi="Times New Roman"/>
          <w:szCs w:val="24"/>
        </w:rPr>
      </w:pPr>
    </w:p>
    <w:p w:rsidR="00ED28F2" w:rsidP="008D390D" w:rsidRDefault="004B6BA3" w14:paraId="52E1581B" w14:textId="77777777">
      <w:pPr>
        <w:tabs>
          <w:tab w:val="left" w:pos="-720"/>
        </w:tabs>
        <w:suppressAutoHyphens/>
        <w:rPr>
          <w:rFonts w:ascii="Times New Roman" w:hAnsi="Times New Roman"/>
          <w:szCs w:val="24"/>
        </w:rPr>
      </w:pPr>
      <w:r w:rsidRPr="004B6BA3">
        <w:rPr>
          <w:rFonts w:ascii="Times New Roman" w:hAnsi="Times New Roman"/>
          <w:szCs w:val="24"/>
        </w:rPr>
        <w:t>This data collection will not provide any payment or gift to respondents for their participation</w:t>
      </w:r>
      <w:r>
        <w:rPr>
          <w:rFonts w:ascii="Times New Roman" w:hAnsi="Times New Roman"/>
          <w:szCs w:val="24"/>
        </w:rPr>
        <w:t>.</w:t>
      </w:r>
      <w:r w:rsidRPr="002568E6">
        <w:rPr>
          <w:rFonts w:ascii="Times New Roman" w:hAnsi="Times New Roman"/>
          <w:szCs w:val="24"/>
        </w:rPr>
        <w:t xml:space="preserve"> </w:t>
      </w:r>
    </w:p>
    <w:p w:rsidRPr="002568E6" w:rsidR="00F2740F" w:rsidP="008D390D" w:rsidRDefault="00F2740F" w14:paraId="29FDE4EB" w14:textId="77777777">
      <w:pPr>
        <w:tabs>
          <w:tab w:val="left" w:pos="-720"/>
        </w:tabs>
        <w:suppressAutoHyphens/>
        <w:rPr>
          <w:rFonts w:ascii="Times New Roman" w:hAnsi="Times New Roman"/>
          <w:szCs w:val="24"/>
        </w:rPr>
      </w:pPr>
    </w:p>
    <w:p w:rsidRPr="002568E6" w:rsidR="00BE0B08" w:rsidP="008D390D" w:rsidRDefault="00BE0B08" w14:paraId="0C43CE6F" w14:textId="77777777">
      <w:pPr>
        <w:pStyle w:val="Heading1"/>
        <w:rPr>
          <w:szCs w:val="24"/>
        </w:rPr>
      </w:pPr>
      <w:bookmarkStart w:name="_Toc401831366" w:id="22"/>
      <w:bookmarkStart w:name="_Toc39226436" w:id="23"/>
      <w:r w:rsidRPr="00F30E6D">
        <w:rPr>
          <w:szCs w:val="24"/>
        </w:rPr>
        <w:t>A10.  Assurances of confidentiality provided to respondents.</w:t>
      </w:r>
      <w:bookmarkEnd w:id="22"/>
      <w:bookmarkEnd w:id="23"/>
      <w:r w:rsidRPr="002568E6">
        <w:rPr>
          <w:szCs w:val="24"/>
        </w:rPr>
        <w:t xml:space="preserve">  </w:t>
      </w:r>
    </w:p>
    <w:p w:rsidRPr="002568E6" w:rsidR="003333DF" w:rsidP="008D390D" w:rsidRDefault="003333DF" w14:paraId="2053419B" w14:textId="77777777">
      <w:pPr>
        <w:rPr>
          <w:rFonts w:ascii="Times New Roman" w:hAnsi="Times New Roman"/>
          <w:szCs w:val="24"/>
        </w:rPr>
      </w:pPr>
    </w:p>
    <w:p w:rsidRPr="002568E6" w:rsidR="003333DF" w:rsidP="008D390D" w:rsidRDefault="003333DF" w14:paraId="3508A383"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8D390D" w:rsidRDefault="003333DF" w14:paraId="2775A804" w14:textId="77777777">
      <w:pPr>
        <w:rPr>
          <w:rFonts w:ascii="Times New Roman" w:hAnsi="Times New Roman"/>
          <w:szCs w:val="24"/>
        </w:rPr>
      </w:pPr>
    </w:p>
    <w:p w:rsidRPr="008D390D" w:rsidR="008D390D" w:rsidP="00F0753F" w:rsidRDefault="008D390D" w14:paraId="67BB699B" w14:textId="77777777">
      <w:pPr>
        <w:pStyle w:val="BulletsLast"/>
        <w:numPr>
          <w:ilvl w:val="0"/>
          <w:numId w:val="0"/>
        </w:numPr>
        <w:spacing w:line="480" w:lineRule="auto"/>
        <w:rPr>
          <w:sz w:val="24"/>
          <w:szCs w:val="24"/>
        </w:rPr>
      </w:pPr>
      <w:r w:rsidRPr="008D390D">
        <w:rPr>
          <w:sz w:val="24"/>
          <w:szCs w:val="24"/>
        </w:rPr>
        <w:t xml:space="preserve">The Contractor is cognizant of </w:t>
      </w:r>
      <w:r w:rsidR="00951A3C">
        <w:rPr>
          <w:sz w:val="24"/>
          <w:szCs w:val="24"/>
        </w:rPr>
        <w:t>F</w:t>
      </w:r>
      <w:r w:rsidRPr="008D390D" w:rsidR="00951A3C">
        <w:rPr>
          <w:sz w:val="24"/>
          <w:szCs w:val="24"/>
        </w:rPr>
        <w:t>ederal</w:t>
      </w:r>
      <w:r w:rsidRPr="008D390D">
        <w:rPr>
          <w:sz w:val="24"/>
          <w:szCs w:val="24"/>
        </w:rPr>
        <w:t xml:space="preserve">, </w:t>
      </w:r>
      <w:r w:rsidR="00996D11">
        <w:rPr>
          <w:sz w:val="24"/>
          <w:szCs w:val="24"/>
        </w:rPr>
        <w:t>S</w:t>
      </w:r>
      <w:r w:rsidRPr="008D390D">
        <w:rPr>
          <w:sz w:val="24"/>
          <w:szCs w:val="24"/>
        </w:rPr>
        <w:t xml:space="preserve">tate, and </w:t>
      </w:r>
      <w:r w:rsidR="0082088C">
        <w:rPr>
          <w:sz w:val="24"/>
          <w:szCs w:val="24"/>
        </w:rPr>
        <w:t>USDA</w:t>
      </w:r>
      <w:r w:rsidRPr="008D390D">
        <w:rPr>
          <w:sz w:val="24"/>
          <w:szCs w:val="24"/>
        </w:rPr>
        <w:t xml:space="preserve"> data security requirements. All Mathematica research staff will comply with relevant policies related to secure data collection, data storage and access, and data dissemination and analysis. </w:t>
      </w:r>
    </w:p>
    <w:p w:rsidRPr="008D390D" w:rsidR="008D390D" w:rsidP="00F0753F" w:rsidRDefault="008D390D" w14:paraId="1BCF5C71" w14:textId="27C6B27E">
      <w:pPr>
        <w:pStyle w:val="BulletsLast"/>
        <w:numPr>
          <w:ilvl w:val="0"/>
          <w:numId w:val="0"/>
        </w:numPr>
        <w:spacing w:line="480" w:lineRule="auto"/>
        <w:rPr>
          <w:sz w:val="24"/>
          <w:szCs w:val="24"/>
        </w:rPr>
      </w:pPr>
      <w:r w:rsidRPr="008D390D">
        <w:rPr>
          <w:sz w:val="24"/>
          <w:szCs w:val="24"/>
        </w:rPr>
        <w:lastRenderedPageBreak/>
        <w:t xml:space="preserve">Every effort will be made to maintain the privacy of respondents to the extent permitted by law. All respondents included in the </w:t>
      </w:r>
      <w:r w:rsidR="003D5450">
        <w:rPr>
          <w:sz w:val="24"/>
          <w:szCs w:val="24"/>
        </w:rPr>
        <w:t>project</w:t>
      </w:r>
      <w:r w:rsidRPr="008D390D">
        <w:rPr>
          <w:sz w:val="24"/>
          <w:szCs w:val="24"/>
        </w:rPr>
        <w:t xml:space="preserve"> will be told that information they provide will be used only for the purpose of this research. Individuals will not be cited by name (or other identifying information) as sources of information in prepared reports. </w:t>
      </w:r>
      <w:r w:rsidR="00353BC4">
        <w:rPr>
          <w:sz w:val="24"/>
          <w:szCs w:val="24"/>
        </w:rPr>
        <w:t>Mathematica will keep a</w:t>
      </w:r>
      <w:r w:rsidRPr="008D390D">
        <w:rPr>
          <w:sz w:val="24"/>
          <w:szCs w:val="24"/>
        </w:rPr>
        <w:t xml:space="preserve">ll papers that contain participant names or other identifying information will be kept in locked areas and any computer documents containing identifying information will be protected with a password. Any data collected that contains </w:t>
      </w:r>
      <w:r w:rsidR="00996D11">
        <w:rPr>
          <w:sz w:val="24"/>
          <w:szCs w:val="24"/>
        </w:rPr>
        <w:t xml:space="preserve">personally identifiable information </w:t>
      </w:r>
      <w:r w:rsidRPr="008D390D">
        <w:rPr>
          <w:sz w:val="24"/>
          <w:szCs w:val="24"/>
        </w:rPr>
        <w:t xml:space="preserve">for the </w:t>
      </w:r>
      <w:r w:rsidR="003D5450">
        <w:rPr>
          <w:sz w:val="24"/>
          <w:szCs w:val="24"/>
        </w:rPr>
        <w:t>project</w:t>
      </w:r>
      <w:r w:rsidRPr="008D390D">
        <w:rPr>
          <w:sz w:val="24"/>
          <w:szCs w:val="24"/>
        </w:rPr>
        <w:t xml:space="preserve"> will be housed on secure servers. </w:t>
      </w:r>
    </w:p>
    <w:p w:rsidR="00996D11" w:rsidP="00F0753F" w:rsidRDefault="008D390D" w14:paraId="7D1A1B90" w14:textId="77777777">
      <w:pPr>
        <w:pStyle w:val="BodyText"/>
        <w:spacing w:line="480" w:lineRule="auto"/>
        <w:rPr>
          <w:b w:val="0"/>
          <w:szCs w:val="24"/>
        </w:rPr>
      </w:pPr>
      <w:r w:rsidRPr="007231ED">
        <w:rPr>
          <w:b w:val="0"/>
          <w:szCs w:val="24"/>
        </w:rPr>
        <w:t xml:space="preserve">The site visit interviews are voluntary. Respondents will be told that all of their responses will be seen only by members of the </w:t>
      </w:r>
      <w:r w:rsidR="00591CB3">
        <w:rPr>
          <w:b w:val="0"/>
          <w:szCs w:val="24"/>
        </w:rPr>
        <w:t>project team</w:t>
      </w:r>
      <w:r w:rsidR="00996D11">
        <w:rPr>
          <w:b w:val="0"/>
          <w:szCs w:val="24"/>
        </w:rPr>
        <w:t xml:space="preserve"> and FNS staff</w:t>
      </w:r>
      <w:r w:rsidRPr="007231ED">
        <w:rPr>
          <w:b w:val="0"/>
          <w:szCs w:val="24"/>
        </w:rPr>
        <w:t xml:space="preserve">, their names will not appear in any written reports, and that responses to the questions are voluntary. </w:t>
      </w:r>
    </w:p>
    <w:p w:rsidRPr="008D390D" w:rsidR="008D390D" w:rsidP="00F0753F" w:rsidRDefault="008D390D" w14:paraId="399898D9" w14:textId="77777777">
      <w:pPr>
        <w:pStyle w:val="NormalSS"/>
        <w:spacing w:after="180" w:line="480" w:lineRule="auto"/>
        <w:ind w:firstLine="0"/>
        <w:jc w:val="left"/>
        <w:rPr>
          <w:rFonts w:ascii="Times New Roman" w:hAnsi="Times New Roman"/>
        </w:rPr>
      </w:pPr>
      <w:r w:rsidRPr="008D390D">
        <w:rPr>
          <w:rFonts w:ascii="Times New Roman" w:hAnsi="Times New Roman"/>
        </w:rPr>
        <w:t>In addition to these procedures, Mathematica has extensive corporate administrative and security systems to prevent the unauthorized release of personal records, including state-of-the-art hardware and software for encryption that meets federal standards and other methods of data protection (for example, requirements for regular password updating), as well as physical security that includes limited key card access and locked data storage areas.</w:t>
      </w:r>
    </w:p>
    <w:p w:rsidRPr="001A600F" w:rsidR="001A600F" w:rsidP="008D390D" w:rsidRDefault="001A600F" w14:paraId="2E2C7F98" w14:textId="77777777">
      <w:pPr>
        <w:rPr>
          <w:rFonts w:ascii="Times New Roman" w:hAnsi="Times New Roman"/>
          <w:szCs w:val="24"/>
        </w:rPr>
      </w:pPr>
    </w:p>
    <w:p w:rsidRPr="002568E6" w:rsidR="00A308DB" w:rsidP="008D390D" w:rsidRDefault="00BE0B08" w14:paraId="7C27BDFC" w14:textId="77777777">
      <w:pPr>
        <w:pStyle w:val="Heading1"/>
        <w:rPr>
          <w:szCs w:val="24"/>
        </w:rPr>
      </w:pPr>
      <w:bookmarkStart w:name="_Toc401831367" w:id="24"/>
      <w:bookmarkStart w:name="_Toc39226437" w:id="25"/>
      <w:r w:rsidRPr="00F30E6D">
        <w:rPr>
          <w:szCs w:val="24"/>
        </w:rPr>
        <w:t>A11.  Justification for any questions of a sensitive nature.</w:t>
      </w:r>
      <w:bookmarkEnd w:id="24"/>
      <w:bookmarkEnd w:id="25"/>
      <w:r w:rsidRPr="002568E6">
        <w:rPr>
          <w:szCs w:val="24"/>
        </w:rPr>
        <w:t xml:space="preserve">  </w:t>
      </w:r>
      <w:r w:rsidRPr="002568E6" w:rsidR="005A3F80">
        <w:rPr>
          <w:szCs w:val="24"/>
        </w:rPr>
        <w:t xml:space="preserve">  </w:t>
      </w:r>
    </w:p>
    <w:p w:rsidRPr="002568E6" w:rsidR="003333DF" w:rsidP="008D390D" w:rsidRDefault="003333DF" w14:paraId="1BB06F99" w14:textId="77777777">
      <w:pPr>
        <w:tabs>
          <w:tab w:val="left" w:pos="0"/>
        </w:tabs>
        <w:suppressAutoHyphens/>
        <w:rPr>
          <w:rFonts w:ascii="Times New Roman" w:hAnsi="Times New Roman"/>
          <w:szCs w:val="24"/>
        </w:rPr>
      </w:pPr>
    </w:p>
    <w:p w:rsidRPr="002568E6" w:rsidR="003333DF" w:rsidP="008D390D" w:rsidRDefault="003333DF" w14:paraId="5AB60E95"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8D390D" w:rsidRDefault="00ED28F2" w14:paraId="155A4758" w14:textId="77777777">
      <w:pPr>
        <w:tabs>
          <w:tab w:val="left" w:pos="-720"/>
        </w:tabs>
        <w:suppressAutoHyphens/>
        <w:rPr>
          <w:rFonts w:ascii="Times New Roman" w:hAnsi="Times New Roman"/>
          <w:szCs w:val="24"/>
        </w:rPr>
      </w:pPr>
    </w:p>
    <w:p w:rsidRPr="007231ED" w:rsidR="00CA0E3D" w:rsidP="00F0753F" w:rsidRDefault="00CA0E3D" w14:paraId="436FACF2" w14:textId="77777777">
      <w:pPr>
        <w:pStyle w:val="BulletsLast"/>
        <w:numPr>
          <w:ilvl w:val="0"/>
          <w:numId w:val="0"/>
        </w:numPr>
        <w:spacing w:line="480" w:lineRule="auto"/>
        <w:rPr>
          <w:sz w:val="24"/>
          <w:szCs w:val="24"/>
        </w:rPr>
      </w:pPr>
      <w:r w:rsidRPr="007231ED">
        <w:rPr>
          <w:sz w:val="24"/>
          <w:szCs w:val="24"/>
        </w:rPr>
        <w:t xml:space="preserve">No questions of a sensitive nature will be asked of </w:t>
      </w:r>
      <w:r w:rsidR="00AE26FB">
        <w:t xml:space="preserve">E&amp;T </w:t>
      </w:r>
      <w:r w:rsidRPr="007231ED">
        <w:rPr>
          <w:sz w:val="24"/>
          <w:szCs w:val="24"/>
        </w:rPr>
        <w:t>program staff</w:t>
      </w:r>
      <w:r w:rsidR="00AE26FB">
        <w:t xml:space="preserve"> or providers</w:t>
      </w:r>
      <w:r w:rsidRPr="007231ED">
        <w:rPr>
          <w:sz w:val="24"/>
          <w:szCs w:val="24"/>
        </w:rPr>
        <w:t xml:space="preserve"> in interviews during the site visits.</w:t>
      </w:r>
    </w:p>
    <w:p w:rsidRPr="002568E6" w:rsidR="00ED28F2" w:rsidP="008D390D" w:rsidRDefault="00ED28F2" w14:paraId="2E4A9FAC" w14:textId="77777777">
      <w:pPr>
        <w:tabs>
          <w:tab w:val="left" w:pos="-720"/>
        </w:tabs>
        <w:suppressAutoHyphens/>
        <w:rPr>
          <w:rFonts w:ascii="Times New Roman" w:hAnsi="Times New Roman"/>
          <w:szCs w:val="24"/>
        </w:rPr>
      </w:pPr>
    </w:p>
    <w:p w:rsidRPr="002568E6" w:rsidR="000438E8" w:rsidP="008D390D" w:rsidRDefault="000438E8" w14:paraId="7FDC6891" w14:textId="77777777">
      <w:pPr>
        <w:pStyle w:val="Heading1"/>
        <w:rPr>
          <w:szCs w:val="24"/>
        </w:rPr>
      </w:pPr>
      <w:bookmarkStart w:name="_Toc401831368" w:id="26"/>
      <w:bookmarkStart w:name="_Toc39226438" w:id="27"/>
      <w:r w:rsidRPr="00F30E6D">
        <w:rPr>
          <w:szCs w:val="24"/>
        </w:rPr>
        <w:t>A12.  Estimates of the hour burden of the collection of information.</w:t>
      </w:r>
      <w:bookmarkEnd w:id="26"/>
      <w:bookmarkEnd w:id="27"/>
      <w:r w:rsidRPr="002568E6">
        <w:rPr>
          <w:szCs w:val="24"/>
        </w:rPr>
        <w:t xml:space="preserve">  </w:t>
      </w:r>
    </w:p>
    <w:p w:rsidRPr="002568E6" w:rsidR="003333DF" w:rsidP="008D390D" w:rsidRDefault="003333DF" w14:paraId="45A46FC5" w14:textId="77777777">
      <w:pPr>
        <w:tabs>
          <w:tab w:val="left" w:pos="0"/>
        </w:tabs>
        <w:suppressAutoHyphens/>
        <w:rPr>
          <w:rFonts w:ascii="Times New Roman" w:hAnsi="Times New Roman"/>
          <w:b/>
          <w:szCs w:val="24"/>
        </w:rPr>
      </w:pPr>
    </w:p>
    <w:p w:rsidRPr="002568E6" w:rsidR="003333DF" w:rsidP="008D390D" w:rsidRDefault="003333DF" w14:paraId="5060C46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8D390D" w:rsidRDefault="003333DF" w14:paraId="2B5AF26B" w14:textId="77777777">
      <w:pPr>
        <w:tabs>
          <w:tab w:val="left" w:pos="0"/>
        </w:tabs>
        <w:suppressAutoHyphens/>
        <w:rPr>
          <w:rFonts w:ascii="Times New Roman" w:hAnsi="Times New Roman"/>
          <w:b/>
          <w:szCs w:val="24"/>
        </w:rPr>
      </w:pPr>
    </w:p>
    <w:p w:rsidRPr="002568E6" w:rsidR="003333DF" w:rsidP="008D390D" w:rsidRDefault="003333DF" w14:paraId="5B12AE4A"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8D390D" w:rsidRDefault="00ED28F2" w14:paraId="76B5284B" w14:textId="77777777">
      <w:pPr>
        <w:tabs>
          <w:tab w:val="left" w:pos="-720"/>
        </w:tabs>
        <w:suppressAutoHyphens/>
        <w:rPr>
          <w:rFonts w:ascii="Times New Roman" w:hAnsi="Times New Roman"/>
          <w:szCs w:val="24"/>
        </w:rPr>
      </w:pPr>
    </w:p>
    <w:p w:rsidR="00591CB3" w:rsidP="00F0753F" w:rsidRDefault="00591CB3" w14:paraId="1ED7B62A" w14:textId="2024662C">
      <w:pPr>
        <w:pStyle w:val="ListParagraph"/>
        <w:ind w:left="0"/>
        <w:rPr>
          <w:szCs w:val="24"/>
        </w:rPr>
      </w:pPr>
      <w:r>
        <w:rPr>
          <w:szCs w:val="24"/>
        </w:rPr>
        <w:t xml:space="preserve">The total number of </w:t>
      </w:r>
      <w:r w:rsidR="00F968A6">
        <w:rPr>
          <w:szCs w:val="24"/>
        </w:rPr>
        <w:t xml:space="preserve">unique </w:t>
      </w:r>
      <w:r>
        <w:rPr>
          <w:szCs w:val="24"/>
        </w:rPr>
        <w:t>estimated respondents is 284; however</w:t>
      </w:r>
      <w:r w:rsidRPr="00AF3242">
        <w:rPr>
          <w:szCs w:val="24"/>
        </w:rPr>
        <w:t xml:space="preserve"> FNS anticipates 251 will agree to participate. Members of the public affected by the data collection include State, </w:t>
      </w:r>
      <w:r>
        <w:rPr>
          <w:szCs w:val="24"/>
        </w:rPr>
        <w:t>Local</w:t>
      </w:r>
      <w:r w:rsidRPr="00AF3242">
        <w:rPr>
          <w:szCs w:val="24"/>
        </w:rPr>
        <w:t xml:space="preserve"> and Tribal </w:t>
      </w:r>
      <w:r w:rsidR="005B3FDD">
        <w:rPr>
          <w:szCs w:val="24"/>
        </w:rPr>
        <w:t>agencies</w:t>
      </w:r>
      <w:r w:rsidRPr="00AF3242">
        <w:rPr>
          <w:szCs w:val="24"/>
        </w:rPr>
        <w:t xml:space="preserve"> and the private sector (Business-for-profit and not-for-profit). </w:t>
      </w:r>
      <w:r w:rsidR="009F056A">
        <w:t>Most respondents will be asked to participate in both an interview and group mapping discussion (186 unique respondents)</w:t>
      </w:r>
      <w:proofErr w:type="gramStart"/>
      <w:r w:rsidR="009F056A">
        <w:t xml:space="preserve">, </w:t>
      </w:r>
      <w:r w:rsidRPr="007231ED" w:rsidR="009F056A">
        <w:t xml:space="preserve"> </w:t>
      </w:r>
      <w:r w:rsidR="009F056A">
        <w:t>some</w:t>
      </w:r>
      <w:proofErr w:type="gramEnd"/>
      <w:r w:rsidR="009F056A">
        <w:t xml:space="preserve"> </w:t>
      </w:r>
      <w:r w:rsidRPr="007231ED" w:rsidR="009F056A">
        <w:t xml:space="preserve">respondents will be asked to participate in </w:t>
      </w:r>
      <w:r w:rsidR="009F056A">
        <w:t>the</w:t>
      </w:r>
      <w:r w:rsidRPr="007231ED" w:rsidR="009F056A">
        <w:t xml:space="preserve"> interview only (28 </w:t>
      </w:r>
      <w:r w:rsidR="009F056A">
        <w:t xml:space="preserve">unique </w:t>
      </w:r>
      <w:r w:rsidRPr="007231ED" w:rsidR="009F056A">
        <w:t xml:space="preserve">respondents), </w:t>
      </w:r>
      <w:r w:rsidR="009F056A">
        <w:t xml:space="preserve">and </w:t>
      </w:r>
      <w:r w:rsidRPr="007231ED" w:rsidR="009F056A">
        <w:t xml:space="preserve">others will be asked to participate in </w:t>
      </w:r>
      <w:r w:rsidR="009F056A">
        <w:t>the</w:t>
      </w:r>
      <w:r w:rsidRPr="007231ED" w:rsidR="009F056A">
        <w:t xml:space="preserve"> group mapping discussion only (70 </w:t>
      </w:r>
      <w:r w:rsidR="009F056A">
        <w:t xml:space="preserve">unique </w:t>
      </w:r>
      <w:r w:rsidRPr="007231ED" w:rsidR="009F056A">
        <w:t>respondents</w:t>
      </w:r>
      <w:r w:rsidR="009F056A">
        <w:t>)</w:t>
      </w:r>
      <w:r w:rsidRPr="007231ED" w:rsidR="009F056A">
        <w:t>.</w:t>
      </w:r>
      <w:r w:rsidR="009F056A">
        <w:t xml:space="preserve"> </w:t>
      </w:r>
      <w:r w:rsidRPr="00AF3242">
        <w:rPr>
          <w:szCs w:val="24"/>
        </w:rPr>
        <w:t>Respondent groups identified include the following:</w:t>
      </w:r>
    </w:p>
    <w:p w:rsidR="00552B85" w:rsidP="00F0753F" w:rsidRDefault="00552B85" w14:paraId="2F7069CC" w14:textId="77777777">
      <w:pPr>
        <w:pStyle w:val="ListParagraph"/>
        <w:ind w:left="0"/>
        <w:rPr>
          <w:szCs w:val="24"/>
        </w:rPr>
      </w:pPr>
    </w:p>
    <w:p w:rsidRPr="00552B85" w:rsidR="000A4EB3" w:rsidP="00F0753F" w:rsidRDefault="000A4EB3" w14:paraId="72810110" w14:textId="3E254331">
      <w:pPr>
        <w:pStyle w:val="ListParagraph"/>
        <w:ind w:left="0"/>
        <w:rPr>
          <w:b/>
          <w:bCs/>
          <w:szCs w:val="24"/>
        </w:rPr>
      </w:pPr>
      <w:r w:rsidRPr="00552B85">
        <w:rPr>
          <w:b/>
          <w:bCs/>
          <w:szCs w:val="24"/>
        </w:rPr>
        <w:t>State, Local, or Tribal agency</w:t>
      </w:r>
      <w:r w:rsidR="009F056A">
        <w:rPr>
          <w:b/>
          <w:bCs/>
          <w:szCs w:val="24"/>
        </w:rPr>
        <w:t xml:space="preserve"> (147 unique respondents)</w:t>
      </w:r>
      <w:r w:rsidRPr="00552B85">
        <w:rPr>
          <w:b/>
          <w:bCs/>
          <w:szCs w:val="24"/>
        </w:rPr>
        <w:t>:</w:t>
      </w:r>
    </w:p>
    <w:p w:rsidRPr="00CA09AE" w:rsidR="00591CB3" w:rsidP="00F0753F" w:rsidRDefault="00591CB3" w14:paraId="547438E8" w14:textId="1043FB2F">
      <w:pPr>
        <w:pStyle w:val="ListParagraph"/>
        <w:numPr>
          <w:ilvl w:val="0"/>
          <w:numId w:val="34"/>
        </w:numPr>
        <w:rPr>
          <w:szCs w:val="24"/>
        </w:rPr>
      </w:pPr>
      <w:r w:rsidRPr="00CA09AE">
        <w:rPr>
          <w:szCs w:val="24"/>
        </w:rPr>
        <w:t xml:space="preserve">Directors and managers from State, </w:t>
      </w:r>
      <w:r>
        <w:rPr>
          <w:szCs w:val="24"/>
        </w:rPr>
        <w:t>Local</w:t>
      </w:r>
      <w:r w:rsidRPr="00CA09AE">
        <w:rPr>
          <w:szCs w:val="24"/>
        </w:rPr>
        <w:t>, and Tribal agencies supporting the SNAP E&amp;T programs (35</w:t>
      </w:r>
      <w:r w:rsidR="00655482">
        <w:rPr>
          <w:szCs w:val="24"/>
        </w:rPr>
        <w:t xml:space="preserve"> unique respondents</w:t>
      </w:r>
      <w:r w:rsidRPr="00CA09AE">
        <w:rPr>
          <w:szCs w:val="24"/>
        </w:rPr>
        <w:t>; 32 respondents and 3 non-respondents)</w:t>
      </w:r>
    </w:p>
    <w:p w:rsidRPr="00CA09AE" w:rsidR="00591CB3" w:rsidP="00F0753F" w:rsidRDefault="00591CB3" w14:paraId="09B7F959" w14:textId="1B07E3D0">
      <w:pPr>
        <w:pStyle w:val="ListParagraph"/>
        <w:numPr>
          <w:ilvl w:val="0"/>
          <w:numId w:val="34"/>
        </w:numPr>
        <w:rPr>
          <w:szCs w:val="24"/>
        </w:rPr>
      </w:pPr>
      <w:r>
        <w:rPr>
          <w:szCs w:val="24"/>
        </w:rPr>
        <w:t>P</w:t>
      </w:r>
      <w:r w:rsidRPr="00CA09AE">
        <w:rPr>
          <w:szCs w:val="24"/>
        </w:rPr>
        <w:t xml:space="preserve">olicy staff from State, </w:t>
      </w:r>
      <w:r>
        <w:rPr>
          <w:szCs w:val="24"/>
        </w:rPr>
        <w:t>Local</w:t>
      </w:r>
      <w:r w:rsidRPr="00CA09AE">
        <w:rPr>
          <w:szCs w:val="24"/>
        </w:rPr>
        <w:t>, and Tribal agencies supporting the SNAP E&amp;T programs (28</w:t>
      </w:r>
      <w:r w:rsidR="00655482">
        <w:rPr>
          <w:szCs w:val="24"/>
        </w:rPr>
        <w:t xml:space="preserve"> unique respondents</w:t>
      </w:r>
      <w:r w:rsidRPr="00CA09AE">
        <w:rPr>
          <w:szCs w:val="24"/>
        </w:rPr>
        <w:t>; 26 respondents and 2 non-respondents).</w:t>
      </w:r>
    </w:p>
    <w:p w:rsidRPr="00CA09AE" w:rsidR="00591CB3" w:rsidP="00F0753F" w:rsidRDefault="00164444" w14:paraId="71E56F5F" w14:textId="66E063CB">
      <w:pPr>
        <w:pStyle w:val="ListParagraph"/>
        <w:numPr>
          <w:ilvl w:val="0"/>
          <w:numId w:val="34"/>
        </w:numPr>
        <w:rPr>
          <w:szCs w:val="24"/>
        </w:rPr>
      </w:pPr>
      <w:r>
        <w:rPr>
          <w:szCs w:val="24"/>
        </w:rPr>
        <w:t>Direct services staff</w:t>
      </w:r>
      <w:r w:rsidRPr="00CA09AE" w:rsidR="00591CB3">
        <w:rPr>
          <w:szCs w:val="24"/>
        </w:rPr>
        <w:t xml:space="preserve"> from State, </w:t>
      </w:r>
      <w:r w:rsidR="00591CB3">
        <w:rPr>
          <w:szCs w:val="24"/>
        </w:rPr>
        <w:t>Local</w:t>
      </w:r>
      <w:r w:rsidRPr="00CA09AE" w:rsidR="00591CB3">
        <w:rPr>
          <w:szCs w:val="24"/>
        </w:rPr>
        <w:t>, and Tribal agencies providing direct services to SNAP E&amp;T participants (56</w:t>
      </w:r>
      <w:r w:rsidR="00655482">
        <w:rPr>
          <w:szCs w:val="24"/>
        </w:rPr>
        <w:t xml:space="preserve"> unique respondents</w:t>
      </w:r>
      <w:r w:rsidRPr="00CA09AE" w:rsidR="00591CB3">
        <w:rPr>
          <w:szCs w:val="24"/>
        </w:rPr>
        <w:t>; 50 respondents and 6 non-respondents).</w:t>
      </w:r>
    </w:p>
    <w:p w:rsidRPr="00CA09AE" w:rsidR="00591CB3" w:rsidP="00F0753F" w:rsidRDefault="00591CB3" w14:paraId="09EE7784" w14:textId="49614CFF">
      <w:pPr>
        <w:pStyle w:val="ListParagraph"/>
        <w:numPr>
          <w:ilvl w:val="0"/>
          <w:numId w:val="34"/>
        </w:numPr>
        <w:rPr>
          <w:szCs w:val="24"/>
        </w:rPr>
      </w:pPr>
      <w:r>
        <w:rPr>
          <w:szCs w:val="24"/>
        </w:rPr>
        <w:t>D</w:t>
      </w:r>
      <w:r w:rsidRPr="00CA09AE">
        <w:rPr>
          <w:szCs w:val="24"/>
        </w:rPr>
        <w:t xml:space="preserve">ata and IT staff from State, </w:t>
      </w:r>
      <w:r>
        <w:rPr>
          <w:szCs w:val="24"/>
        </w:rPr>
        <w:t>Local</w:t>
      </w:r>
      <w:r w:rsidRPr="00CA09AE">
        <w:rPr>
          <w:szCs w:val="24"/>
        </w:rPr>
        <w:t>, and Tribal agencies supporting the E&amp;T programs (28</w:t>
      </w:r>
      <w:r w:rsidRPr="00655482" w:rsidR="00655482">
        <w:rPr>
          <w:szCs w:val="24"/>
        </w:rPr>
        <w:t xml:space="preserve"> </w:t>
      </w:r>
      <w:r w:rsidR="00655482">
        <w:rPr>
          <w:szCs w:val="24"/>
        </w:rPr>
        <w:t>unique respondents</w:t>
      </w:r>
      <w:r w:rsidRPr="00CA09AE">
        <w:rPr>
          <w:szCs w:val="24"/>
        </w:rPr>
        <w:t xml:space="preserve">; 26 respondents and 2 non-respondents). </w:t>
      </w:r>
    </w:p>
    <w:p w:rsidRPr="00D670D1" w:rsidR="000A4EB3" w:rsidP="00D670D1" w:rsidRDefault="000A4EB3" w14:paraId="18364C8E" w14:textId="264CAE3D">
      <w:pPr>
        <w:rPr>
          <w:b/>
          <w:bCs/>
          <w:szCs w:val="24"/>
        </w:rPr>
      </w:pPr>
      <w:r w:rsidRPr="00D670D1">
        <w:rPr>
          <w:rFonts w:ascii="Times New Roman" w:hAnsi="Times New Roman"/>
          <w:b/>
          <w:bCs/>
          <w:szCs w:val="24"/>
        </w:rPr>
        <w:lastRenderedPageBreak/>
        <w:t>Private sector</w:t>
      </w:r>
      <w:r w:rsidR="009F056A">
        <w:rPr>
          <w:rFonts w:ascii="Times New Roman" w:hAnsi="Times New Roman"/>
          <w:b/>
          <w:bCs/>
          <w:szCs w:val="24"/>
        </w:rPr>
        <w:t xml:space="preserve"> (137 unique respondents)</w:t>
      </w:r>
      <w:r w:rsidR="008608BA">
        <w:rPr>
          <w:rFonts w:ascii="Times New Roman" w:hAnsi="Times New Roman"/>
          <w:b/>
          <w:bCs/>
          <w:szCs w:val="24"/>
        </w:rPr>
        <w:t>:</w:t>
      </w:r>
    </w:p>
    <w:p w:rsidRPr="00CA09AE" w:rsidR="00591CB3" w:rsidP="00F0753F" w:rsidRDefault="00591CB3" w14:paraId="1C6BBAED" w14:textId="11294FF4">
      <w:pPr>
        <w:pStyle w:val="ListParagraph"/>
        <w:numPr>
          <w:ilvl w:val="0"/>
          <w:numId w:val="34"/>
        </w:numPr>
        <w:rPr>
          <w:szCs w:val="24"/>
        </w:rPr>
      </w:pPr>
      <w:r w:rsidRPr="00CA09AE">
        <w:rPr>
          <w:szCs w:val="24"/>
        </w:rPr>
        <w:t>Directors and managers from private sector for-profit businesses providing SNAP E&amp;T services (21</w:t>
      </w:r>
      <w:r w:rsidRPr="00655482" w:rsidR="00655482">
        <w:rPr>
          <w:szCs w:val="24"/>
        </w:rPr>
        <w:t xml:space="preserve"> </w:t>
      </w:r>
      <w:r w:rsidR="00655482">
        <w:rPr>
          <w:szCs w:val="24"/>
        </w:rPr>
        <w:t>unique respondents</w:t>
      </w:r>
      <w:r w:rsidRPr="00CA09AE">
        <w:rPr>
          <w:szCs w:val="24"/>
        </w:rPr>
        <w:t>; 18 respondents and 3 non-respondents).</w:t>
      </w:r>
    </w:p>
    <w:p w:rsidRPr="00CA09AE" w:rsidR="00591CB3" w:rsidP="00F0753F" w:rsidRDefault="00164444" w14:paraId="6BEEE3DF" w14:textId="34D39BD8">
      <w:pPr>
        <w:pStyle w:val="ListParagraph"/>
        <w:numPr>
          <w:ilvl w:val="0"/>
          <w:numId w:val="34"/>
        </w:numPr>
        <w:rPr>
          <w:szCs w:val="24"/>
        </w:rPr>
      </w:pPr>
      <w:r w:rsidRPr="00D670D1">
        <w:rPr>
          <w:szCs w:val="24"/>
        </w:rPr>
        <w:t xml:space="preserve">Direct services </w:t>
      </w:r>
      <w:r w:rsidRPr="00D670D1" w:rsidR="00591CB3">
        <w:rPr>
          <w:szCs w:val="24"/>
        </w:rPr>
        <w:t>staff from</w:t>
      </w:r>
      <w:r w:rsidRPr="00CA09AE" w:rsidR="00591CB3">
        <w:rPr>
          <w:szCs w:val="24"/>
        </w:rPr>
        <w:t xml:space="preserve"> private sector for-profit businesses providing SNAP E&amp;T services (21</w:t>
      </w:r>
      <w:r w:rsidRPr="00655482" w:rsidR="00655482">
        <w:rPr>
          <w:szCs w:val="24"/>
        </w:rPr>
        <w:t xml:space="preserve"> </w:t>
      </w:r>
      <w:r w:rsidR="00655482">
        <w:rPr>
          <w:szCs w:val="24"/>
        </w:rPr>
        <w:t>unique respondents</w:t>
      </w:r>
      <w:r w:rsidRPr="00CA09AE" w:rsidR="00591CB3">
        <w:rPr>
          <w:szCs w:val="24"/>
        </w:rPr>
        <w:t>; 18 respondents and 3 non-respondents).</w:t>
      </w:r>
    </w:p>
    <w:p w:rsidRPr="00CA09AE" w:rsidR="00591CB3" w:rsidP="00F0753F" w:rsidRDefault="00591CB3" w14:paraId="46A8D0AE" w14:textId="61AA31A3">
      <w:pPr>
        <w:pStyle w:val="ListParagraph"/>
        <w:numPr>
          <w:ilvl w:val="0"/>
          <w:numId w:val="34"/>
        </w:numPr>
        <w:rPr>
          <w:szCs w:val="24"/>
        </w:rPr>
      </w:pPr>
      <w:r w:rsidRPr="00CA09AE">
        <w:rPr>
          <w:szCs w:val="24"/>
        </w:rPr>
        <w:t>Data and IT staff from private sector for-profit businesses providing SNAP E&amp;T services (11</w:t>
      </w:r>
      <w:r w:rsidRPr="00655482" w:rsidR="00655482">
        <w:rPr>
          <w:szCs w:val="24"/>
        </w:rPr>
        <w:t xml:space="preserve"> </w:t>
      </w:r>
      <w:r w:rsidR="00655482">
        <w:rPr>
          <w:szCs w:val="24"/>
        </w:rPr>
        <w:t>unique respondents</w:t>
      </w:r>
      <w:r w:rsidRPr="00CA09AE">
        <w:rPr>
          <w:szCs w:val="24"/>
        </w:rPr>
        <w:t xml:space="preserve">; 9 respondents and 2 non-respondents). </w:t>
      </w:r>
    </w:p>
    <w:p w:rsidRPr="00CA09AE" w:rsidR="00591CB3" w:rsidP="00F0753F" w:rsidRDefault="00591CB3" w14:paraId="555A87FD" w14:textId="3C805380">
      <w:pPr>
        <w:pStyle w:val="ListParagraph"/>
        <w:numPr>
          <w:ilvl w:val="0"/>
          <w:numId w:val="34"/>
        </w:numPr>
        <w:rPr>
          <w:szCs w:val="24"/>
        </w:rPr>
      </w:pPr>
      <w:r w:rsidRPr="00CA09AE">
        <w:rPr>
          <w:szCs w:val="24"/>
        </w:rPr>
        <w:t>Directors and managers from private sector not-for-profit agencies providing SNAP E&amp;T services (35</w:t>
      </w:r>
      <w:r w:rsidRPr="00655482" w:rsidR="00655482">
        <w:rPr>
          <w:szCs w:val="24"/>
        </w:rPr>
        <w:t xml:space="preserve"> </w:t>
      </w:r>
      <w:r w:rsidR="00655482">
        <w:rPr>
          <w:szCs w:val="24"/>
        </w:rPr>
        <w:t>unique respondents</w:t>
      </w:r>
      <w:r w:rsidRPr="00CA09AE">
        <w:rPr>
          <w:szCs w:val="24"/>
        </w:rPr>
        <w:t xml:space="preserve">; 30 respondents and 5 non-respondents). </w:t>
      </w:r>
    </w:p>
    <w:p w:rsidRPr="00CA09AE" w:rsidR="00591CB3" w:rsidP="00F0753F" w:rsidRDefault="00164444" w14:paraId="0D1FDA84" w14:textId="350E72B4">
      <w:pPr>
        <w:pStyle w:val="ListParagraph"/>
        <w:numPr>
          <w:ilvl w:val="0"/>
          <w:numId w:val="34"/>
        </w:numPr>
        <w:rPr>
          <w:szCs w:val="24"/>
        </w:rPr>
      </w:pPr>
      <w:r w:rsidRPr="00D670D1">
        <w:rPr>
          <w:szCs w:val="24"/>
        </w:rPr>
        <w:t xml:space="preserve">Direct services </w:t>
      </w:r>
      <w:r w:rsidRPr="00D670D1" w:rsidR="00591CB3">
        <w:rPr>
          <w:szCs w:val="24"/>
        </w:rPr>
        <w:t>staff from private</w:t>
      </w:r>
      <w:r w:rsidRPr="00CA09AE" w:rsidR="00591CB3">
        <w:rPr>
          <w:szCs w:val="24"/>
        </w:rPr>
        <w:t xml:space="preserve"> sector not-for-profit businesses providing SNAP E&amp;T services (35</w:t>
      </w:r>
      <w:r w:rsidRPr="00655482" w:rsidR="00655482">
        <w:rPr>
          <w:szCs w:val="24"/>
        </w:rPr>
        <w:t xml:space="preserve"> </w:t>
      </w:r>
      <w:r w:rsidR="00655482">
        <w:rPr>
          <w:szCs w:val="24"/>
        </w:rPr>
        <w:t>unique respondents</w:t>
      </w:r>
      <w:r w:rsidRPr="00CA09AE" w:rsidR="00591CB3">
        <w:rPr>
          <w:szCs w:val="24"/>
        </w:rPr>
        <w:t>; 30 respondents and 5 non-respondents).</w:t>
      </w:r>
    </w:p>
    <w:p w:rsidR="00591CB3" w:rsidP="00F0753F" w:rsidRDefault="00591CB3" w14:paraId="1A0EB91F" w14:textId="32DAE0FB">
      <w:pPr>
        <w:pStyle w:val="ListParagraph"/>
        <w:numPr>
          <w:ilvl w:val="0"/>
          <w:numId w:val="34"/>
        </w:numPr>
        <w:rPr>
          <w:szCs w:val="24"/>
        </w:rPr>
      </w:pPr>
      <w:r w:rsidRPr="00CA09AE">
        <w:rPr>
          <w:szCs w:val="24"/>
        </w:rPr>
        <w:t>Data and IT staff from private sector not-for-profit businesses providing SNAP E&amp;T services (14</w:t>
      </w:r>
      <w:r w:rsidRPr="00655482" w:rsidR="00655482">
        <w:rPr>
          <w:szCs w:val="24"/>
        </w:rPr>
        <w:t xml:space="preserve"> </w:t>
      </w:r>
      <w:r w:rsidR="00655482">
        <w:rPr>
          <w:szCs w:val="24"/>
        </w:rPr>
        <w:t>unique respondents</w:t>
      </w:r>
      <w:r w:rsidRPr="00CA09AE">
        <w:rPr>
          <w:szCs w:val="24"/>
        </w:rPr>
        <w:t>; 12 respondents and 2 non-respondents).</w:t>
      </w:r>
    </w:p>
    <w:p w:rsidR="00C7071C" w:rsidP="00F0753F" w:rsidRDefault="00C7071C" w14:paraId="41E09275" w14:textId="79DA1A13">
      <w:pPr>
        <w:pStyle w:val="NormalSS"/>
        <w:tabs>
          <w:tab w:val="clear" w:pos="432"/>
        </w:tabs>
        <w:spacing w:after="180" w:line="480" w:lineRule="auto"/>
        <w:ind w:firstLine="0"/>
        <w:jc w:val="left"/>
        <w:rPr>
          <w:rFonts w:ascii="Times New Roman" w:hAnsi="Times New Roman"/>
        </w:rPr>
      </w:pPr>
    </w:p>
    <w:p w:rsidRPr="007231ED" w:rsidR="00F64729" w:rsidP="00F0753F" w:rsidRDefault="00F64729" w14:paraId="5F5F752F" w14:textId="0D2698A1">
      <w:pPr>
        <w:pStyle w:val="NormalSS"/>
        <w:tabs>
          <w:tab w:val="clear" w:pos="432"/>
        </w:tabs>
        <w:spacing w:after="180" w:line="480" w:lineRule="auto"/>
        <w:ind w:firstLine="0"/>
        <w:jc w:val="left"/>
        <w:rPr>
          <w:rFonts w:ascii="Times New Roman" w:hAnsi="Times New Roman"/>
        </w:rPr>
      </w:pPr>
      <w:r w:rsidRPr="007231ED">
        <w:rPr>
          <w:rFonts w:ascii="Times New Roman" w:hAnsi="Times New Roman"/>
        </w:rPr>
        <w:t xml:space="preserve">The total number of annual responses is </w:t>
      </w:r>
      <w:r w:rsidR="00F968A6">
        <w:rPr>
          <w:rFonts w:ascii="Times New Roman" w:hAnsi="Times New Roman"/>
        </w:rPr>
        <w:t>479</w:t>
      </w:r>
      <w:r w:rsidRPr="007231ED">
        <w:rPr>
          <w:rFonts w:ascii="Times New Roman" w:hAnsi="Times New Roman"/>
        </w:rPr>
        <w:t xml:space="preserve">. </w:t>
      </w:r>
      <w:r w:rsidR="00C83F55">
        <w:rPr>
          <w:rFonts w:ascii="Times New Roman" w:hAnsi="Times New Roman"/>
        </w:rPr>
        <w:t xml:space="preserve">The average frequency of response is 1.9.  </w:t>
      </w:r>
      <w:r w:rsidRPr="007231ED">
        <w:rPr>
          <w:rFonts w:ascii="Times New Roman" w:hAnsi="Times New Roman"/>
        </w:rPr>
        <w:t xml:space="preserve">Time for reading data collection materials such as emails, are included in the time estimate in the burden table. </w:t>
      </w:r>
      <w:r w:rsidR="00201892">
        <w:rPr>
          <w:rFonts w:ascii="Times New Roman" w:hAnsi="Times New Roman"/>
        </w:rPr>
        <w:t xml:space="preserve">Total annual burden hours is 552.54. </w:t>
      </w:r>
      <w:r w:rsidRPr="007231ED">
        <w:rPr>
          <w:rFonts w:ascii="Times New Roman" w:hAnsi="Times New Roman"/>
        </w:rPr>
        <w:t xml:space="preserve">No respondents will be asked to keep records of data as part of this data collection; therefore, no burden hours have been estimated for recordkeeping. </w:t>
      </w:r>
      <w:r>
        <w:rPr>
          <w:rFonts w:ascii="Times New Roman" w:hAnsi="Times New Roman"/>
        </w:rPr>
        <w:t xml:space="preserve">Table A.12 </w:t>
      </w:r>
      <w:r w:rsidRPr="007231ED">
        <w:rPr>
          <w:rFonts w:ascii="Times New Roman" w:hAnsi="Times New Roman"/>
        </w:rPr>
        <w:t>shows sample sizes, estimated burden, and estimated annualized cost of respondent burden for each part of the data collection and for the data collection as a whole.</w:t>
      </w:r>
    </w:p>
    <w:p w:rsidRPr="007231ED" w:rsidR="00AF3242" w:rsidP="007231ED" w:rsidRDefault="00AF3242" w14:paraId="6C1F6E61" w14:textId="77777777">
      <w:pPr>
        <w:ind w:firstLine="360"/>
        <w:rPr>
          <w:rFonts w:ascii="Times New Roman" w:hAnsi="Times New Roman"/>
          <w:szCs w:val="24"/>
        </w:rPr>
      </w:pPr>
    </w:p>
    <w:p w:rsidRPr="00D92041" w:rsidR="00E63B62" w:rsidP="007231ED" w:rsidRDefault="00E63B62" w14:paraId="0CDA6512" w14:textId="77777777">
      <w:pPr>
        <w:pStyle w:val="ListParagraph"/>
        <w:spacing w:line="240" w:lineRule="auto"/>
        <w:rPr>
          <w:szCs w:val="24"/>
        </w:rPr>
      </w:pPr>
    </w:p>
    <w:p w:rsidRPr="00D92041" w:rsidR="00A57193" w:rsidP="008D390D" w:rsidRDefault="00A57193" w14:paraId="31641152" w14:textId="77777777">
      <w:pPr>
        <w:pStyle w:val="ListParagraph"/>
        <w:spacing w:line="240" w:lineRule="auto"/>
        <w:rPr>
          <w:szCs w:val="24"/>
        </w:rPr>
      </w:pPr>
    </w:p>
    <w:p w:rsidRPr="00D92041" w:rsidR="009B2F0C" w:rsidP="008D390D" w:rsidRDefault="009B2F0C" w14:paraId="66F94FF4" w14:textId="77777777">
      <w:pPr>
        <w:rPr>
          <w:rFonts w:ascii="Times New Roman" w:hAnsi="Times New Roman"/>
          <w:szCs w:val="24"/>
        </w:rPr>
        <w:sectPr w:rsidRPr="00D92041" w:rsidR="009B2F0C" w:rsidSect="009B3618">
          <w:footerReference w:type="default" r:id="rId13"/>
          <w:footerReference w:type="first" r:id="rId14"/>
          <w:endnotePr>
            <w:numFmt w:val="decimal"/>
          </w:endnotePr>
          <w:pgSz w:w="12240" w:h="15840"/>
          <w:pgMar w:top="1440" w:right="1440" w:bottom="1440" w:left="1440" w:header="1440" w:footer="720" w:gutter="0"/>
          <w:pgNumType w:start="1"/>
          <w:cols w:space="720"/>
          <w:noEndnote/>
          <w:titlePg/>
          <w:docGrid w:linePitch="326"/>
        </w:sectPr>
      </w:pPr>
    </w:p>
    <w:p w:rsidR="00A57193" w:rsidP="008D390D" w:rsidRDefault="00F64729" w14:paraId="057D2354" w14:textId="72BE2E25">
      <w:pPr>
        <w:tabs>
          <w:tab w:val="left" w:pos="0"/>
        </w:tabs>
        <w:suppressAutoHyphens/>
        <w:rPr>
          <w:rFonts w:ascii="Times New Roman" w:hAnsi="Times New Roman"/>
          <w:b/>
          <w:szCs w:val="24"/>
        </w:rPr>
      </w:pPr>
      <w:r>
        <w:rPr>
          <w:rFonts w:ascii="Times New Roman" w:hAnsi="Times New Roman"/>
          <w:b/>
          <w:szCs w:val="24"/>
        </w:rPr>
        <w:lastRenderedPageBreak/>
        <w:t>Table A.12. Estimates of respondent burden</w:t>
      </w:r>
    </w:p>
    <w:tbl>
      <w:tblPr>
        <w:tblW w:w="5014" w:type="pct"/>
        <w:tblLayout w:type="fixed"/>
        <w:tblLook w:val="04A0" w:firstRow="1" w:lastRow="0" w:firstColumn="1" w:lastColumn="0" w:noHBand="0" w:noVBand="1"/>
      </w:tblPr>
      <w:tblGrid>
        <w:gridCol w:w="807"/>
        <w:gridCol w:w="1079"/>
        <w:gridCol w:w="994"/>
        <w:gridCol w:w="717"/>
        <w:gridCol w:w="1079"/>
        <w:gridCol w:w="901"/>
        <w:gridCol w:w="717"/>
        <w:gridCol w:w="723"/>
        <w:gridCol w:w="857"/>
        <w:gridCol w:w="1017"/>
        <w:gridCol w:w="883"/>
        <w:gridCol w:w="860"/>
        <w:gridCol w:w="805"/>
        <w:gridCol w:w="854"/>
        <w:gridCol w:w="644"/>
        <w:gridCol w:w="737"/>
        <w:gridCol w:w="901"/>
      </w:tblGrid>
      <w:tr w:rsidRPr="00C83F55" w:rsidR="00B337CF" w:rsidTr="00B337CF" w14:paraId="70876E3D" w14:textId="77777777">
        <w:trPr>
          <w:trHeight w:val="345"/>
        </w:trPr>
        <w:tc>
          <w:tcPr>
            <w:tcW w:w="277" w:type="pct"/>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C83F55" w:rsidR="00D8106A" w:rsidP="00D8106A" w:rsidRDefault="00D8106A" w14:paraId="4C36706C"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Affected public</w:t>
            </w:r>
          </w:p>
        </w:tc>
        <w:tc>
          <w:tcPr>
            <w:tcW w:w="3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83F55" w:rsidR="00D8106A" w:rsidP="00D8106A" w:rsidRDefault="00D8106A" w14:paraId="5F83C49C" w14:textId="77777777">
            <w:pPr>
              <w:widowControl/>
              <w:overflowPunct/>
              <w:autoSpaceDE/>
              <w:autoSpaceDN/>
              <w:adjustRightInd/>
              <w:jc w:val="center"/>
              <w:textAlignment w:val="auto"/>
              <w:rPr>
                <w:rFonts w:ascii="Times New Roman" w:hAnsi="Times New Roman"/>
                <w:color w:val="000000"/>
                <w:sz w:val="15"/>
                <w:szCs w:val="15"/>
              </w:rPr>
            </w:pPr>
            <w:bookmarkStart w:name="RANGE!B1:Q29" w:id="28"/>
            <w:r w:rsidRPr="00C83F55">
              <w:rPr>
                <w:rFonts w:ascii="Times New Roman" w:hAnsi="Times New Roman"/>
                <w:color w:val="000000"/>
                <w:sz w:val="15"/>
                <w:szCs w:val="15"/>
              </w:rPr>
              <w:t>Respondents</w:t>
            </w:r>
            <w:bookmarkEnd w:id="28"/>
          </w:p>
        </w:tc>
        <w:tc>
          <w:tcPr>
            <w:tcW w:w="341"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83F55" w:rsidR="00D8106A" w:rsidP="00D8106A" w:rsidRDefault="00D8106A" w14:paraId="5D1A8BA8"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Instrument </w:t>
            </w:r>
          </w:p>
        </w:tc>
        <w:tc>
          <w:tcPr>
            <w:tcW w:w="246"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83F55" w:rsidR="00D8106A" w:rsidP="00D8106A" w:rsidRDefault="00D8106A" w14:paraId="5E6C96F4"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Sample size</w:t>
            </w:r>
          </w:p>
        </w:tc>
        <w:tc>
          <w:tcPr>
            <w:tcW w:w="1467" w:type="pct"/>
            <w:gridSpan w:val="5"/>
            <w:tcBorders>
              <w:top w:val="single" w:color="auto" w:sz="4" w:space="0"/>
              <w:left w:val="nil"/>
              <w:bottom w:val="single" w:color="auto" w:sz="4" w:space="0"/>
              <w:right w:val="single" w:color="auto" w:sz="4" w:space="0"/>
            </w:tcBorders>
            <w:shd w:val="clear" w:color="auto" w:fill="auto"/>
            <w:noWrap/>
            <w:vAlign w:val="center"/>
            <w:hideMark/>
          </w:tcPr>
          <w:p w:rsidRPr="00C83F55" w:rsidR="00D8106A" w:rsidP="00D8106A" w:rsidRDefault="00D8106A" w14:paraId="06E7F033"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Responsive</w:t>
            </w:r>
          </w:p>
        </w:tc>
        <w:tc>
          <w:tcPr>
            <w:tcW w:w="1516" w:type="pct"/>
            <w:gridSpan w:val="5"/>
            <w:tcBorders>
              <w:top w:val="single" w:color="auto" w:sz="4" w:space="0"/>
              <w:left w:val="nil"/>
              <w:bottom w:val="single" w:color="auto" w:sz="4" w:space="0"/>
              <w:right w:val="single" w:color="auto" w:sz="4" w:space="0"/>
            </w:tcBorders>
            <w:shd w:val="clear" w:color="000000" w:fill="F2F2F2"/>
            <w:noWrap/>
            <w:vAlign w:val="center"/>
            <w:hideMark/>
          </w:tcPr>
          <w:p w:rsidRPr="00C83F55" w:rsidR="00D8106A" w:rsidP="00D8106A" w:rsidRDefault="00D8106A" w14:paraId="0AF69B0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Non-responsive</w:t>
            </w: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83F55" w:rsidR="00D8106A" w:rsidP="00D8106A" w:rsidRDefault="00D8106A" w14:paraId="31A67F3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Grand total burden hours</w:t>
            </w:r>
          </w:p>
        </w:tc>
        <w:tc>
          <w:tcPr>
            <w:tcW w:w="253"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83F55" w:rsidR="00D8106A" w:rsidP="00D8106A" w:rsidRDefault="00D8106A" w14:paraId="5B6A22E3"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Hourly Wage rate</w:t>
            </w:r>
          </w:p>
        </w:tc>
        <w:tc>
          <w:tcPr>
            <w:tcW w:w="309"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83F55" w:rsidR="00D8106A" w:rsidP="00D8106A" w:rsidRDefault="00D8106A" w14:paraId="11C93F2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Estimate Total Annual Cost to Respondents</w:t>
            </w:r>
          </w:p>
        </w:tc>
      </w:tr>
      <w:tr w:rsidRPr="00C83F55" w:rsidR="00B337CF" w:rsidTr="00B337CF" w14:paraId="65C74053" w14:textId="77777777">
        <w:trPr>
          <w:trHeight w:val="840"/>
        </w:trPr>
        <w:tc>
          <w:tcPr>
            <w:tcW w:w="277"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169CFC2B"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1F82C794" w14:textId="77777777">
            <w:pPr>
              <w:widowControl/>
              <w:overflowPunct/>
              <w:autoSpaceDE/>
              <w:autoSpaceDN/>
              <w:adjustRightInd/>
              <w:textAlignment w:val="auto"/>
              <w:rPr>
                <w:rFonts w:ascii="Times New Roman" w:hAnsi="Times New Roman"/>
                <w:b/>
                <w:bCs/>
                <w:color w:val="000000"/>
                <w:sz w:val="15"/>
                <w:szCs w:val="15"/>
              </w:rPr>
            </w:pPr>
          </w:p>
        </w:tc>
        <w:tc>
          <w:tcPr>
            <w:tcW w:w="341"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772F36F4" w14:textId="77777777">
            <w:pPr>
              <w:widowControl/>
              <w:overflowPunct/>
              <w:autoSpaceDE/>
              <w:autoSpaceDN/>
              <w:adjustRightInd/>
              <w:textAlignment w:val="auto"/>
              <w:rPr>
                <w:rFonts w:ascii="Times New Roman" w:hAnsi="Times New Roman"/>
                <w:b/>
                <w:bCs/>
                <w:color w:val="000000"/>
                <w:sz w:val="15"/>
                <w:szCs w:val="15"/>
              </w:rPr>
            </w:pPr>
          </w:p>
        </w:tc>
        <w:tc>
          <w:tcPr>
            <w:tcW w:w="246"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695C25B3" w14:textId="77777777">
            <w:pPr>
              <w:widowControl/>
              <w:overflowPunct/>
              <w:autoSpaceDE/>
              <w:autoSpaceDN/>
              <w:adjustRightInd/>
              <w:textAlignment w:val="auto"/>
              <w:rPr>
                <w:rFonts w:ascii="Times New Roman" w:hAnsi="Times New Roman"/>
                <w:b/>
                <w:bCs/>
                <w:color w:val="000000"/>
                <w:sz w:val="15"/>
                <w:szCs w:val="15"/>
              </w:rPr>
            </w:pPr>
          </w:p>
        </w:tc>
        <w:tc>
          <w:tcPr>
            <w:tcW w:w="370" w:type="pct"/>
            <w:tcBorders>
              <w:top w:val="nil"/>
              <w:left w:val="nil"/>
              <w:bottom w:val="single" w:color="auto" w:sz="4" w:space="0"/>
              <w:right w:val="single" w:color="auto" w:sz="4" w:space="0"/>
            </w:tcBorders>
            <w:shd w:val="clear" w:color="auto" w:fill="auto"/>
            <w:vAlign w:val="center"/>
            <w:hideMark/>
          </w:tcPr>
          <w:p w:rsidRPr="00C83F55" w:rsidR="00D8106A" w:rsidP="00D8106A" w:rsidRDefault="00D8106A" w14:paraId="0F1F35FF"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 Estimated Number of Respondents </w:t>
            </w:r>
          </w:p>
        </w:tc>
        <w:tc>
          <w:tcPr>
            <w:tcW w:w="309" w:type="pct"/>
            <w:tcBorders>
              <w:top w:val="nil"/>
              <w:left w:val="nil"/>
              <w:bottom w:val="single" w:color="auto" w:sz="4" w:space="0"/>
              <w:right w:val="single" w:color="auto" w:sz="4" w:space="0"/>
            </w:tcBorders>
            <w:shd w:val="clear" w:color="auto" w:fill="auto"/>
            <w:vAlign w:val="center"/>
            <w:hideMark/>
          </w:tcPr>
          <w:p w:rsidRPr="00C83F55" w:rsidR="00D8106A" w:rsidP="00D8106A" w:rsidRDefault="00D8106A" w14:paraId="3B6735AE"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Estimated Frequency of Response </w:t>
            </w:r>
          </w:p>
        </w:tc>
        <w:tc>
          <w:tcPr>
            <w:tcW w:w="246" w:type="pct"/>
            <w:tcBorders>
              <w:top w:val="nil"/>
              <w:left w:val="nil"/>
              <w:bottom w:val="single" w:color="auto" w:sz="4" w:space="0"/>
              <w:right w:val="single" w:color="auto" w:sz="4" w:space="0"/>
            </w:tcBorders>
            <w:shd w:val="clear" w:color="auto" w:fill="auto"/>
            <w:vAlign w:val="center"/>
            <w:hideMark/>
          </w:tcPr>
          <w:p w:rsidRPr="00C83F55" w:rsidR="00D8106A" w:rsidP="00D8106A" w:rsidRDefault="00D8106A" w14:paraId="018316F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Total Annual Responses </w:t>
            </w:r>
          </w:p>
        </w:tc>
        <w:tc>
          <w:tcPr>
            <w:tcW w:w="248" w:type="pct"/>
            <w:tcBorders>
              <w:top w:val="nil"/>
              <w:left w:val="nil"/>
              <w:bottom w:val="single" w:color="auto" w:sz="4" w:space="0"/>
              <w:right w:val="single" w:color="auto" w:sz="4" w:space="0"/>
            </w:tcBorders>
            <w:shd w:val="clear" w:color="auto" w:fill="auto"/>
            <w:vAlign w:val="center"/>
            <w:hideMark/>
          </w:tcPr>
          <w:p w:rsidRPr="00C83F55" w:rsidR="00D8106A" w:rsidP="00D8106A" w:rsidRDefault="00D8106A" w14:paraId="1D15223B" w14:textId="25C04599">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Number of Burden Hours Per </w:t>
            </w:r>
            <w:proofErr w:type="spellStart"/>
            <w:r w:rsidRPr="00C83F55">
              <w:rPr>
                <w:rFonts w:ascii="Times New Roman" w:hAnsi="Times New Roman"/>
                <w:color w:val="000000"/>
                <w:sz w:val="15"/>
                <w:szCs w:val="15"/>
              </w:rPr>
              <w:t>Respon</w:t>
            </w:r>
            <w:proofErr w:type="spellEnd"/>
            <w:r w:rsidRPr="00C83F55" w:rsidR="00B337CF">
              <w:rPr>
                <w:rFonts w:ascii="Times New Roman" w:hAnsi="Times New Roman"/>
                <w:color w:val="000000"/>
                <w:sz w:val="15"/>
                <w:szCs w:val="15"/>
              </w:rPr>
              <w:t>-</w:t>
            </w:r>
            <w:r w:rsidRPr="00C83F55">
              <w:rPr>
                <w:rFonts w:ascii="Times New Roman" w:hAnsi="Times New Roman"/>
                <w:color w:val="000000"/>
                <w:sz w:val="15"/>
                <w:szCs w:val="15"/>
              </w:rPr>
              <w:t xml:space="preserve">se </w:t>
            </w:r>
          </w:p>
        </w:tc>
        <w:tc>
          <w:tcPr>
            <w:tcW w:w="294" w:type="pct"/>
            <w:tcBorders>
              <w:top w:val="nil"/>
              <w:left w:val="nil"/>
              <w:bottom w:val="single" w:color="auto" w:sz="4" w:space="0"/>
              <w:right w:val="single" w:color="auto" w:sz="4" w:space="0"/>
            </w:tcBorders>
            <w:shd w:val="clear" w:color="auto" w:fill="auto"/>
            <w:vAlign w:val="center"/>
            <w:hideMark/>
          </w:tcPr>
          <w:p w:rsidRPr="00C83F55" w:rsidR="00D8106A" w:rsidP="00D8106A" w:rsidRDefault="00D8106A" w14:paraId="4ECEE7C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Estimated Total Burden Hours </w:t>
            </w:r>
          </w:p>
        </w:tc>
        <w:tc>
          <w:tcPr>
            <w:tcW w:w="349" w:type="pct"/>
            <w:tcBorders>
              <w:top w:val="nil"/>
              <w:left w:val="nil"/>
              <w:bottom w:val="single" w:color="auto" w:sz="4" w:space="0"/>
              <w:right w:val="single" w:color="auto" w:sz="4" w:space="0"/>
            </w:tcBorders>
            <w:shd w:val="clear" w:color="000000" w:fill="F2F2F2"/>
            <w:vAlign w:val="center"/>
            <w:hideMark/>
          </w:tcPr>
          <w:p w:rsidRPr="00C83F55" w:rsidR="00D8106A" w:rsidP="00D8106A" w:rsidRDefault="00D8106A" w14:paraId="729DD6E7"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 Estimated Number of Respondents </w:t>
            </w:r>
          </w:p>
        </w:tc>
        <w:tc>
          <w:tcPr>
            <w:tcW w:w="303" w:type="pct"/>
            <w:tcBorders>
              <w:top w:val="nil"/>
              <w:left w:val="nil"/>
              <w:bottom w:val="single" w:color="auto" w:sz="4" w:space="0"/>
              <w:right w:val="single" w:color="auto" w:sz="4" w:space="0"/>
            </w:tcBorders>
            <w:shd w:val="clear" w:color="000000" w:fill="F2F2F2"/>
            <w:vAlign w:val="center"/>
            <w:hideMark/>
          </w:tcPr>
          <w:p w:rsidRPr="00C83F55" w:rsidR="00D8106A" w:rsidP="00D8106A" w:rsidRDefault="00D8106A" w14:paraId="2C4A40C6"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Estimated Frequency of Response </w:t>
            </w:r>
          </w:p>
        </w:tc>
        <w:tc>
          <w:tcPr>
            <w:tcW w:w="295" w:type="pct"/>
            <w:tcBorders>
              <w:top w:val="nil"/>
              <w:left w:val="nil"/>
              <w:bottom w:val="single" w:color="auto" w:sz="4" w:space="0"/>
              <w:right w:val="single" w:color="auto" w:sz="4" w:space="0"/>
            </w:tcBorders>
            <w:shd w:val="clear" w:color="000000" w:fill="F2F2F2"/>
            <w:vAlign w:val="center"/>
            <w:hideMark/>
          </w:tcPr>
          <w:p w:rsidRPr="00C83F55" w:rsidR="00D8106A" w:rsidP="00D8106A" w:rsidRDefault="00D8106A" w14:paraId="37A3B24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Total Annual Responses </w:t>
            </w:r>
          </w:p>
        </w:tc>
        <w:tc>
          <w:tcPr>
            <w:tcW w:w="276" w:type="pct"/>
            <w:tcBorders>
              <w:top w:val="nil"/>
              <w:left w:val="nil"/>
              <w:bottom w:val="single" w:color="auto" w:sz="4" w:space="0"/>
              <w:right w:val="single" w:color="auto" w:sz="4" w:space="0"/>
            </w:tcBorders>
            <w:shd w:val="clear" w:color="000000" w:fill="F2F2F2"/>
            <w:vAlign w:val="center"/>
            <w:hideMark/>
          </w:tcPr>
          <w:p w:rsidRPr="00C83F55" w:rsidR="00D8106A" w:rsidP="00D8106A" w:rsidRDefault="00D8106A" w14:paraId="1DFB89DE"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 xml:space="preserve">Number of Burden Hours Per Response </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D8106A" w:rsidP="00D8106A" w:rsidRDefault="00D8106A" w14:paraId="55E4B9F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Estimated Total Burden Hours</w:t>
            </w:r>
          </w:p>
        </w:tc>
        <w:tc>
          <w:tcPr>
            <w:tcW w:w="221"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42BF8BBB" w14:textId="77777777">
            <w:pPr>
              <w:widowControl/>
              <w:overflowPunct/>
              <w:autoSpaceDE/>
              <w:autoSpaceDN/>
              <w:adjustRightInd/>
              <w:textAlignment w:val="auto"/>
              <w:rPr>
                <w:rFonts w:ascii="Times New Roman" w:hAnsi="Times New Roman"/>
                <w:b/>
                <w:bCs/>
                <w:color w:val="000000"/>
                <w:sz w:val="15"/>
                <w:szCs w:val="15"/>
              </w:rPr>
            </w:pPr>
          </w:p>
        </w:tc>
        <w:tc>
          <w:tcPr>
            <w:tcW w:w="253"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49604B97" w14:textId="77777777">
            <w:pPr>
              <w:widowControl/>
              <w:overflowPunct/>
              <w:autoSpaceDE/>
              <w:autoSpaceDN/>
              <w:adjustRightInd/>
              <w:textAlignment w:val="auto"/>
              <w:rPr>
                <w:rFonts w:ascii="Times New Roman" w:hAnsi="Times New Roman"/>
                <w:b/>
                <w:bCs/>
                <w:color w:val="000000"/>
                <w:sz w:val="15"/>
                <w:szCs w:val="15"/>
              </w:rPr>
            </w:pPr>
          </w:p>
        </w:tc>
        <w:tc>
          <w:tcPr>
            <w:tcW w:w="309" w:type="pct"/>
            <w:vMerge/>
            <w:tcBorders>
              <w:top w:val="single" w:color="auto" w:sz="4" w:space="0"/>
              <w:left w:val="single" w:color="auto" w:sz="4" w:space="0"/>
              <w:bottom w:val="single" w:color="auto" w:sz="4" w:space="0"/>
              <w:right w:val="single" w:color="auto" w:sz="4" w:space="0"/>
            </w:tcBorders>
            <w:vAlign w:val="center"/>
            <w:hideMark/>
          </w:tcPr>
          <w:p w:rsidRPr="00C83F55" w:rsidR="00D8106A" w:rsidP="00D8106A" w:rsidRDefault="00D8106A" w14:paraId="0E40C4B6" w14:textId="77777777">
            <w:pPr>
              <w:widowControl/>
              <w:overflowPunct/>
              <w:autoSpaceDE/>
              <w:autoSpaceDN/>
              <w:adjustRightInd/>
              <w:textAlignment w:val="auto"/>
              <w:rPr>
                <w:rFonts w:ascii="Times New Roman" w:hAnsi="Times New Roman"/>
                <w:b/>
                <w:bCs/>
                <w:color w:val="000000"/>
                <w:sz w:val="15"/>
                <w:szCs w:val="15"/>
              </w:rPr>
            </w:pPr>
          </w:p>
        </w:tc>
      </w:tr>
      <w:tr w:rsidRPr="00C83F55" w:rsidR="00F14026" w:rsidTr="00C83F55" w14:paraId="233ADB0E" w14:textId="77777777">
        <w:trPr>
          <w:trHeight w:val="640"/>
        </w:trPr>
        <w:tc>
          <w:tcPr>
            <w:tcW w:w="277" w:type="pct"/>
            <w:vMerge w:val="restart"/>
            <w:tcBorders>
              <w:top w:val="nil"/>
              <w:left w:val="single" w:color="auto" w:sz="4" w:space="0"/>
              <w:bottom w:val="single" w:color="000000" w:sz="4" w:space="0"/>
              <w:right w:val="single" w:color="auto" w:sz="4" w:space="0"/>
            </w:tcBorders>
            <w:shd w:val="clear" w:color="auto" w:fill="auto"/>
            <w:vAlign w:val="center"/>
            <w:hideMark/>
          </w:tcPr>
          <w:p w:rsidRPr="00C83F55" w:rsidR="00F14026" w:rsidP="00F14026" w:rsidRDefault="00F14026" w14:paraId="27FB9190" w14:textId="77777777">
            <w:pPr>
              <w:widowControl/>
              <w:overflowPunct/>
              <w:autoSpaceDE/>
              <w:autoSpaceDN/>
              <w:adjustRightInd/>
              <w:jc w:val="center"/>
              <w:textAlignment w:val="auto"/>
              <w:rPr>
                <w:rFonts w:ascii="Times New Roman" w:hAnsi="Times New Roman"/>
                <w:b/>
                <w:bCs/>
                <w:color w:val="000000"/>
                <w:sz w:val="15"/>
                <w:szCs w:val="15"/>
              </w:rPr>
            </w:pPr>
            <w:r w:rsidRPr="00C83F55">
              <w:rPr>
                <w:rFonts w:ascii="Times New Roman" w:hAnsi="Times New Roman"/>
                <w:b/>
                <w:bCs/>
                <w:color w:val="000000"/>
                <w:sz w:val="15"/>
                <w:szCs w:val="15"/>
              </w:rPr>
              <w:t>State, Local, or Tribal agency</w:t>
            </w: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F14026" w:rsidP="00F14026" w:rsidRDefault="00F14026" w14:paraId="790BF9E1"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Directors and managers</w:t>
            </w: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5B7E324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Recruitment email</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35B023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8</w:t>
            </w:r>
          </w:p>
        </w:tc>
        <w:tc>
          <w:tcPr>
            <w:tcW w:w="370"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256FE11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309"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501A767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2240520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248"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898C93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386C0C9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1.169</w:t>
            </w:r>
          </w:p>
        </w:tc>
        <w:tc>
          <w:tcPr>
            <w:tcW w:w="349"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242AB20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30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14FC757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3433DFB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76"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4519C51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08AA24B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024F973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1.336</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269C452" w14:textId="39493CEE">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6E9D4A5E" w14:textId="49B34104">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$78.66 </w:t>
            </w:r>
          </w:p>
        </w:tc>
      </w:tr>
      <w:tr w:rsidRPr="00C83F55" w:rsidR="00F14026" w:rsidTr="00B337CF" w14:paraId="4C8C4B7B" w14:textId="77777777">
        <w:trPr>
          <w:trHeight w:val="64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23F278F0"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F14026" w:rsidP="00F14026" w:rsidRDefault="00F14026" w14:paraId="2816424A"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78F9E613" w14:textId="6F68B9E2">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Document</w:t>
            </w:r>
            <w:r>
              <w:rPr>
                <w:rFonts w:ascii="Times New Roman" w:hAnsi="Times New Roman"/>
                <w:color w:val="000000"/>
                <w:sz w:val="15"/>
                <w:szCs w:val="15"/>
              </w:rPr>
              <w:t xml:space="preserve"> </w:t>
            </w:r>
            <w:r w:rsidRPr="00C83F55">
              <w:rPr>
                <w:rFonts w:ascii="Times New Roman" w:hAnsi="Times New Roman"/>
                <w:color w:val="000000"/>
                <w:sz w:val="15"/>
                <w:szCs w:val="15"/>
              </w:rPr>
              <w:t>collection</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25FC54E6"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5C51C7E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486EECA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27935D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5F13EA1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A07BAB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3593A45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7C14D34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45FB438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35A9D5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5652B96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3EA01B2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1F3EACD8" w14:textId="7CD20606">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2798FBE" w14:textId="203E10A3">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$412.16 </w:t>
            </w:r>
          </w:p>
        </w:tc>
      </w:tr>
      <w:tr w:rsidRPr="00C83F55" w:rsidR="00F14026" w:rsidTr="00B337CF" w14:paraId="36893B9A" w14:textId="77777777">
        <w:trPr>
          <w:trHeight w:val="59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3D389742"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F14026" w:rsidP="00F14026" w:rsidRDefault="00F14026" w14:paraId="3F0F9632"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5401C02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2345BCC"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35</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0DB2889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32</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152EB66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3C18C4C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32</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1D417F4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74BB913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48</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ABFCCF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0B26161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4F2A305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08D7E7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6F3903D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0.501</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7955A89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48.501</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6632C14A" w14:textId="08110BD2">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42E1284" w14:textId="10FF1929">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$2,855.74 </w:t>
            </w:r>
          </w:p>
        </w:tc>
      </w:tr>
      <w:tr w:rsidRPr="00C83F55" w:rsidR="00F14026" w:rsidTr="00B337CF" w14:paraId="2D8D6FB3"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49C06121"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F14026" w:rsidP="00F14026" w:rsidRDefault="00F14026" w14:paraId="745B1530"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548C959"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34613F5D"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11C8991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57A5098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716C410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107D5C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04A20A1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769EE6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15EC657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8FCB9C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0270E33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3FC869A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0688FA0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30.167</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FEC4298" w14:textId="2574F145">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35C3A493" w14:textId="1258A076">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$1,776.23 </w:t>
            </w:r>
          </w:p>
        </w:tc>
      </w:tr>
      <w:tr w:rsidRPr="00C83F55" w:rsidR="00F14026" w:rsidTr="00B337CF" w14:paraId="5541504C"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2602E6C4"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F14026" w:rsidP="00F14026" w:rsidRDefault="00F14026" w14:paraId="585BC4A5"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Policy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5393C6CE"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73EB70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28</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BFFB05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26</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4B1C4FD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1830F14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26</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28A4434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40B4B2A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39</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6F36D10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4FD553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5BA822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7F1F2EC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6A53C0F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2A1DE69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39.334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58243786" w14:textId="6D1091C7">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$24.27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0072F583" w14:textId="2FB56100">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$954.64 </w:t>
            </w:r>
          </w:p>
        </w:tc>
      </w:tr>
      <w:tr w:rsidRPr="00C83F55" w:rsidR="00F14026" w:rsidTr="00B337CF" w14:paraId="313D21FF"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45B245CF"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F14026" w:rsidP="00F14026" w:rsidRDefault="00F14026" w14:paraId="632CDF1A"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4B77DE88"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50A0EB6F"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4874EDF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48DA2B7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74C2756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31EF65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35DC4BA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F502C4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1BF600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45D2F9C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49C4307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0684066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1F711C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30.167</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E7125FA" w14:textId="5C571171">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$24.27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65CAD43D" w14:textId="13451118">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$732.15 </w:t>
            </w:r>
          </w:p>
        </w:tc>
      </w:tr>
      <w:tr w:rsidRPr="00C83F55" w:rsidR="00F14026" w:rsidTr="00B337CF" w14:paraId="4F1A21D0"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114DF474"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F14026" w:rsidP="00F14026" w:rsidRDefault="00F14026" w14:paraId="76A7BE2F"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Direct services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C380C2F"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2D382B56"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56</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5EE347E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504B261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E0115C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3AAD297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201CA0A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75</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054C327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73996A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754D20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6C09C56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4DE629F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1.002</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1E4381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76.002</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7B491BB4" w14:textId="5BAD6E8E">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$24.27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3EB8B590" w14:textId="27771734">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$1,844.57 </w:t>
            </w:r>
          </w:p>
        </w:tc>
      </w:tr>
      <w:tr w:rsidRPr="00C83F55" w:rsidR="00F14026" w:rsidTr="00B337CF" w14:paraId="68AF66A3"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389013DC"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F14026" w:rsidP="00F14026" w:rsidRDefault="00F14026" w14:paraId="0A56BCF6"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3C9BDB45"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4237BEDB"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56</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FA1BAC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2A86B79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0D3CD85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72456BC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C45BFF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75</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4AE3140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0483C5D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4E4930D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68E3148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6A982F6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1.002</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B5F558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76.002</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3606D4A" w14:textId="1EC1E2A9">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$24.27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654D7C88" w14:textId="0F212CC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$1,844.57 </w:t>
            </w:r>
          </w:p>
        </w:tc>
      </w:tr>
      <w:tr w:rsidRPr="00C83F55" w:rsidR="00F14026" w:rsidTr="00B337CF" w14:paraId="25B01EAA"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2C01775F"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F14026" w:rsidP="00F14026" w:rsidRDefault="00F14026" w14:paraId="4F4D5087"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Data and IT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4171CC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65B851BD"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28</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B24B02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26</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7985AE1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18757D5B"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26</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E56D86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14B9118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26</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1AE1684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46AC45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1EFAEED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1BA9482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4842EEA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4AC9F2E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26.334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07956C6" w14:textId="06BFE820">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$46.33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0A02BA42" w14:textId="0B38C395">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$1,220.05 </w:t>
            </w:r>
          </w:p>
        </w:tc>
      </w:tr>
      <w:tr w:rsidRPr="00C83F55" w:rsidR="00F14026" w:rsidTr="00B337CF" w14:paraId="03805D24" w14:textId="77777777">
        <w:trPr>
          <w:trHeight w:val="420"/>
        </w:trPr>
        <w:tc>
          <w:tcPr>
            <w:tcW w:w="277" w:type="pct"/>
            <w:vMerge/>
            <w:tcBorders>
              <w:top w:val="nil"/>
              <w:left w:val="single" w:color="auto" w:sz="4" w:space="0"/>
              <w:bottom w:val="single" w:color="000000" w:sz="4" w:space="0"/>
              <w:right w:val="single" w:color="auto" w:sz="4" w:space="0"/>
            </w:tcBorders>
            <w:vAlign w:val="center"/>
            <w:hideMark/>
          </w:tcPr>
          <w:p w:rsidRPr="00C83F55" w:rsidR="00F14026" w:rsidP="00F14026" w:rsidRDefault="00F14026" w14:paraId="70952B6F"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F14026" w:rsidP="00F14026" w:rsidRDefault="00F14026" w14:paraId="25B02CB3"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72AF8DBD"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53DD8D23"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757C4CC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3C998E8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69FDF28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F14026" w:rsidP="00F14026" w:rsidRDefault="00F14026" w14:paraId="4E4D762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1.5</w:t>
            </w:r>
          </w:p>
        </w:tc>
        <w:tc>
          <w:tcPr>
            <w:tcW w:w="294"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0CBA01C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56E3A3D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761203F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C2EFAC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F14026" w:rsidP="00F14026" w:rsidRDefault="00F14026" w14:paraId="2157EC2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F14026" w:rsidP="00F14026" w:rsidRDefault="00F14026" w14:paraId="450A722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21" w:type="pct"/>
            <w:tcBorders>
              <w:top w:val="nil"/>
              <w:left w:val="nil"/>
              <w:bottom w:val="single" w:color="auto" w:sz="4" w:space="0"/>
              <w:right w:val="single" w:color="auto" w:sz="4" w:space="0"/>
            </w:tcBorders>
            <w:shd w:val="clear" w:color="auto" w:fill="auto"/>
            <w:vAlign w:val="center"/>
            <w:hideMark/>
          </w:tcPr>
          <w:p w:rsidRPr="00C83F55" w:rsidR="00F14026" w:rsidP="00F14026" w:rsidRDefault="00F14026" w14:paraId="3CCAE71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30.167</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4F0F2BED" w14:textId="1BB3E833">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$46.33 </w:t>
            </w:r>
          </w:p>
        </w:tc>
        <w:tc>
          <w:tcPr>
            <w:tcW w:w="309" w:type="pct"/>
            <w:tcBorders>
              <w:top w:val="nil"/>
              <w:left w:val="nil"/>
              <w:bottom w:val="single" w:color="auto" w:sz="4" w:space="0"/>
              <w:right w:val="single" w:color="auto" w:sz="4" w:space="0"/>
            </w:tcBorders>
            <w:shd w:val="clear" w:color="auto" w:fill="auto"/>
            <w:noWrap/>
            <w:vAlign w:val="center"/>
            <w:hideMark/>
          </w:tcPr>
          <w:p w:rsidRPr="00847C4A" w:rsidR="00F14026" w:rsidP="00F14026" w:rsidRDefault="00F14026" w14:paraId="1414F825" w14:textId="5FDFA16D">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$1,397.64 </w:t>
            </w:r>
          </w:p>
        </w:tc>
      </w:tr>
      <w:tr w:rsidRPr="00C83F55" w:rsidR="00B337CF" w:rsidTr="00B337CF" w14:paraId="4C6C9B8C" w14:textId="77777777">
        <w:trPr>
          <w:trHeight w:val="420"/>
        </w:trPr>
        <w:tc>
          <w:tcPr>
            <w:tcW w:w="988" w:type="pct"/>
            <w:gridSpan w:val="3"/>
            <w:tcBorders>
              <w:top w:val="single" w:color="auto" w:sz="4" w:space="0"/>
              <w:left w:val="single" w:color="auto" w:sz="4" w:space="0"/>
              <w:bottom w:val="single" w:color="auto" w:sz="4" w:space="0"/>
              <w:right w:val="single" w:color="000000" w:sz="4" w:space="0"/>
            </w:tcBorders>
            <w:shd w:val="clear" w:color="000000" w:fill="D9D9D9"/>
            <w:vAlign w:val="center"/>
            <w:hideMark/>
          </w:tcPr>
          <w:p w:rsidRPr="00C83F55" w:rsidR="00D8106A" w:rsidP="00D8106A" w:rsidRDefault="00D8106A" w14:paraId="6E81DC4E" w14:textId="77777777">
            <w:pPr>
              <w:widowControl/>
              <w:overflowPunct/>
              <w:autoSpaceDE/>
              <w:autoSpaceDN/>
              <w:adjustRightInd/>
              <w:jc w:val="center"/>
              <w:textAlignment w:val="auto"/>
              <w:rPr>
                <w:rFonts w:ascii="Times New Roman" w:hAnsi="Times New Roman"/>
                <w:b/>
                <w:bCs/>
                <w:color w:val="000000"/>
                <w:sz w:val="15"/>
                <w:szCs w:val="15"/>
              </w:rPr>
            </w:pPr>
            <w:r w:rsidRPr="00C83F55">
              <w:rPr>
                <w:rFonts w:ascii="Times New Roman" w:hAnsi="Times New Roman"/>
                <w:b/>
                <w:bCs/>
                <w:color w:val="000000"/>
                <w:sz w:val="15"/>
                <w:szCs w:val="15"/>
              </w:rPr>
              <w:t>Sub-Totals unique for State, Local or Tribal</w:t>
            </w:r>
          </w:p>
        </w:tc>
        <w:tc>
          <w:tcPr>
            <w:tcW w:w="246"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06ED9F5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147</w:t>
            </w:r>
          </w:p>
        </w:tc>
        <w:tc>
          <w:tcPr>
            <w:tcW w:w="370"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6505870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134</w:t>
            </w:r>
          </w:p>
        </w:tc>
        <w:tc>
          <w:tcPr>
            <w:tcW w:w="309"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2019A52F" w14:textId="11E3F94E">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1.92</w:t>
            </w:r>
            <w:r w:rsidRPr="00C83F55" w:rsidR="00B337CF">
              <w:rPr>
                <w:rFonts w:ascii="Times New Roman" w:hAnsi="Times New Roman"/>
                <w:color w:val="000000"/>
                <w:sz w:val="15"/>
                <w:szCs w:val="15"/>
              </w:rPr>
              <w:t>3</w:t>
            </w:r>
          </w:p>
        </w:tc>
        <w:tc>
          <w:tcPr>
            <w:tcW w:w="246"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12E2B1C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258</w:t>
            </w:r>
          </w:p>
        </w:tc>
        <w:tc>
          <w:tcPr>
            <w:tcW w:w="248"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1DCBC204" w14:textId="44A74EF8">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r w:rsidRPr="00C83F55" w:rsidR="00B337CF">
              <w:rPr>
                <w:rFonts w:ascii="Times New Roman" w:hAnsi="Times New Roman"/>
                <w:color w:val="000000"/>
                <w:sz w:val="15"/>
                <w:szCs w:val="15"/>
              </w:rPr>
              <w:t>40</w:t>
            </w:r>
          </w:p>
        </w:tc>
        <w:tc>
          <w:tcPr>
            <w:tcW w:w="294"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2CDEE44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361.17</w:t>
            </w:r>
          </w:p>
        </w:tc>
        <w:tc>
          <w:tcPr>
            <w:tcW w:w="349"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7DE9376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13</w:t>
            </w:r>
          </w:p>
        </w:tc>
        <w:tc>
          <w:tcPr>
            <w:tcW w:w="303"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770098E1" w14:textId="08A001E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1.7</w:t>
            </w:r>
            <w:r w:rsidRPr="00C83F55" w:rsidR="00B337CF">
              <w:rPr>
                <w:rFonts w:ascii="Times New Roman" w:hAnsi="Times New Roman"/>
                <w:color w:val="000000"/>
                <w:sz w:val="15"/>
                <w:szCs w:val="15"/>
              </w:rPr>
              <w:t>7</w:t>
            </w:r>
          </w:p>
        </w:tc>
        <w:tc>
          <w:tcPr>
            <w:tcW w:w="295"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6CF5DDC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23</w:t>
            </w:r>
          </w:p>
        </w:tc>
        <w:tc>
          <w:tcPr>
            <w:tcW w:w="276"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2F4B219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7054A48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3.841</w:t>
            </w:r>
          </w:p>
        </w:tc>
        <w:tc>
          <w:tcPr>
            <w:tcW w:w="221"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7A37ABF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365.01</w:t>
            </w:r>
          </w:p>
        </w:tc>
        <w:tc>
          <w:tcPr>
            <w:tcW w:w="253"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44CE4C40" w14:textId="7D75B043">
            <w:pPr>
              <w:widowControl/>
              <w:overflowPunct/>
              <w:autoSpaceDE/>
              <w:autoSpaceDN/>
              <w:adjustRightInd/>
              <w:textAlignment w:val="auto"/>
              <w:rPr>
                <w:rFonts w:ascii="Times New Roman" w:hAnsi="Times New Roman"/>
                <w:color w:val="000000"/>
                <w:sz w:val="15"/>
                <w:szCs w:val="15"/>
              </w:rPr>
            </w:pPr>
          </w:p>
        </w:tc>
        <w:tc>
          <w:tcPr>
            <w:tcW w:w="309"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394FFB68" w14:textId="2140B595">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w:t>
            </w:r>
            <w:r w:rsidR="00F14026">
              <w:rPr>
                <w:rFonts w:ascii="Times New Roman" w:hAnsi="Times New Roman"/>
                <w:color w:val="000000"/>
                <w:sz w:val="15"/>
                <w:szCs w:val="15"/>
              </w:rPr>
              <w:t>13,11</w:t>
            </w:r>
            <w:r w:rsidR="00847C4A">
              <w:rPr>
                <w:rFonts w:ascii="Times New Roman" w:hAnsi="Times New Roman"/>
                <w:color w:val="000000"/>
                <w:sz w:val="15"/>
                <w:szCs w:val="15"/>
              </w:rPr>
              <w:t>6.41</w:t>
            </w:r>
            <w:r w:rsidRPr="00C83F55">
              <w:rPr>
                <w:rFonts w:ascii="Times New Roman" w:hAnsi="Times New Roman"/>
                <w:color w:val="000000"/>
                <w:sz w:val="15"/>
                <w:szCs w:val="15"/>
              </w:rPr>
              <w:t xml:space="preserve"> </w:t>
            </w:r>
          </w:p>
        </w:tc>
      </w:tr>
      <w:tr w:rsidRPr="00C83F55" w:rsidR="00847C4A" w:rsidTr="00C83F55" w14:paraId="2C08EF47" w14:textId="77777777">
        <w:trPr>
          <w:trHeight w:val="430"/>
        </w:trPr>
        <w:tc>
          <w:tcPr>
            <w:tcW w:w="277"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7D9830BC" w14:textId="4EB44FB4">
            <w:pPr>
              <w:widowControl/>
              <w:overflowPunct/>
              <w:autoSpaceDE/>
              <w:autoSpaceDN/>
              <w:adjustRightInd/>
              <w:jc w:val="center"/>
              <w:textAlignment w:val="auto"/>
              <w:rPr>
                <w:rFonts w:ascii="Times New Roman" w:hAnsi="Times New Roman"/>
                <w:b/>
                <w:bCs/>
                <w:color w:val="000000"/>
                <w:sz w:val="15"/>
                <w:szCs w:val="15"/>
              </w:rPr>
            </w:pPr>
            <w:r w:rsidRPr="00C83F55">
              <w:rPr>
                <w:rFonts w:ascii="Times New Roman" w:hAnsi="Times New Roman"/>
                <w:b/>
                <w:bCs/>
                <w:color w:val="000000"/>
                <w:sz w:val="15"/>
                <w:szCs w:val="15"/>
              </w:rPr>
              <w:t>Private sector</w:t>
            </w: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5292853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For-profit business directors and managers</w:t>
            </w:r>
          </w:p>
        </w:tc>
        <w:tc>
          <w:tcPr>
            <w:tcW w:w="341" w:type="pct"/>
            <w:tcBorders>
              <w:top w:val="nil"/>
              <w:left w:val="nil"/>
              <w:bottom w:val="single" w:color="auto" w:sz="4" w:space="0"/>
              <w:right w:val="single" w:color="auto" w:sz="4" w:space="0"/>
            </w:tcBorders>
            <w:shd w:val="clear" w:color="000000" w:fill="FFFFFF"/>
            <w:vAlign w:val="center"/>
            <w:hideMark/>
          </w:tcPr>
          <w:p w:rsidRPr="00C83F55" w:rsidR="00847C4A" w:rsidP="00847C4A" w:rsidRDefault="00847C4A" w14:paraId="5A0CB464"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Recruitment email</w:t>
            </w:r>
          </w:p>
        </w:tc>
        <w:tc>
          <w:tcPr>
            <w:tcW w:w="246" w:type="pct"/>
            <w:tcBorders>
              <w:top w:val="nil"/>
              <w:left w:val="nil"/>
              <w:bottom w:val="single" w:color="auto" w:sz="4" w:space="0"/>
              <w:right w:val="single" w:color="auto" w:sz="4" w:space="0"/>
            </w:tcBorders>
            <w:shd w:val="clear" w:color="000000" w:fill="FFFFFF"/>
            <w:vAlign w:val="center"/>
            <w:hideMark/>
          </w:tcPr>
          <w:p w:rsidRPr="00C83F55" w:rsidR="00847C4A" w:rsidP="00847C4A" w:rsidRDefault="00847C4A" w14:paraId="34714961"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21</w:t>
            </w:r>
          </w:p>
        </w:tc>
        <w:tc>
          <w:tcPr>
            <w:tcW w:w="370" w:type="pct"/>
            <w:tcBorders>
              <w:top w:val="nil"/>
              <w:left w:val="nil"/>
              <w:bottom w:val="single" w:color="auto" w:sz="4" w:space="0"/>
              <w:right w:val="single" w:color="auto" w:sz="4" w:space="0"/>
            </w:tcBorders>
            <w:shd w:val="clear" w:color="000000" w:fill="FFFFFF"/>
            <w:noWrap/>
            <w:vAlign w:val="center"/>
            <w:hideMark/>
          </w:tcPr>
          <w:p w:rsidRPr="00C83F55" w:rsidR="00847C4A" w:rsidP="00847C4A" w:rsidRDefault="00847C4A" w14:paraId="7918DB0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309" w:type="pct"/>
            <w:tcBorders>
              <w:top w:val="nil"/>
              <w:left w:val="nil"/>
              <w:bottom w:val="single" w:color="auto" w:sz="4" w:space="0"/>
              <w:right w:val="single" w:color="auto" w:sz="4" w:space="0"/>
            </w:tcBorders>
            <w:shd w:val="clear" w:color="000000" w:fill="FFFFFF"/>
            <w:noWrap/>
            <w:vAlign w:val="center"/>
            <w:hideMark/>
          </w:tcPr>
          <w:p w:rsidRPr="00C83F55" w:rsidR="00847C4A" w:rsidP="00847C4A" w:rsidRDefault="00847C4A" w14:paraId="4997EF7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000000" w:fill="FFFFFF"/>
            <w:noWrap/>
            <w:vAlign w:val="center"/>
            <w:hideMark/>
          </w:tcPr>
          <w:p w:rsidRPr="00C83F55" w:rsidR="00847C4A" w:rsidP="00847C4A" w:rsidRDefault="00847C4A" w14:paraId="64C98F9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248" w:type="pct"/>
            <w:tcBorders>
              <w:top w:val="nil"/>
              <w:left w:val="nil"/>
              <w:bottom w:val="single" w:color="auto" w:sz="4" w:space="0"/>
              <w:right w:val="single" w:color="auto" w:sz="4" w:space="0"/>
            </w:tcBorders>
            <w:shd w:val="clear" w:color="000000" w:fill="FFFFFF"/>
            <w:noWrap/>
            <w:vAlign w:val="center"/>
            <w:hideMark/>
          </w:tcPr>
          <w:p w:rsidRPr="00C83F55" w:rsidR="00847C4A" w:rsidP="00847C4A" w:rsidRDefault="00847C4A" w14:paraId="2396E0B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E3770D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3.006</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FF005C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61B575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1F1DA6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655682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358A8BB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0.501</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F1EF7F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3.507</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021BD50A" w14:textId="4A82C695">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00C8A259" w14:textId="1609177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$206.49 </w:t>
            </w:r>
          </w:p>
        </w:tc>
      </w:tr>
      <w:tr w:rsidRPr="00C83F55" w:rsidR="00847C4A" w:rsidTr="00B337CF" w14:paraId="2AD73013"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6DD03114"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66F7C576"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A5F2565"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3F2A724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5A6DE3E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4CE03C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2E735C0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A9E72F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BADB30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1B9844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513AFB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7F48F43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CCDE20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7165371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2FEE2D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6.167</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17522802" w14:textId="75D65286">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45D58189" w14:textId="3A28C927">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$363.11 </w:t>
            </w:r>
          </w:p>
        </w:tc>
      </w:tr>
      <w:tr w:rsidRPr="00C83F55" w:rsidR="00847C4A" w:rsidTr="00B337CF" w14:paraId="1B276D5A"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1C5C116F"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1315A293"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00A8D5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FDBFA78"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6524C79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F09478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3209691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2E129FC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B87929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B1099A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6E2945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D61F28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71A1D08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67C8A5D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0.501</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78E7C1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18.501</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503AB85F" w14:textId="49B9BB5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$58.88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77BFFBAF" w14:textId="755551E5">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$1,089.34 </w:t>
            </w:r>
          </w:p>
        </w:tc>
      </w:tr>
      <w:tr w:rsidRPr="00C83F55" w:rsidR="00847C4A" w:rsidTr="00B337CF" w14:paraId="6B00E711" w14:textId="77777777">
        <w:trPr>
          <w:trHeight w:val="885"/>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529AC413"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1660F774"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For-profit business direct services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2101DBDC"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F5C3BAB"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7</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06A0A8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2F22BD1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62BD633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69312F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234C32A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D3EFF3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4D29C3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EBF56F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D777CD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4BFE539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6DAE81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470647FE" w14:textId="6533B51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$24.27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5704B782" w14:textId="0BB78A7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$129.46 </w:t>
            </w:r>
          </w:p>
        </w:tc>
      </w:tr>
      <w:tr w:rsidRPr="00C83F55" w:rsidR="00847C4A" w:rsidTr="00B337CF" w14:paraId="514CB9A8"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1CAD6626"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433473BB"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E48A20D"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37DB3C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21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8659D3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D4D70B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6EE9201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0814B3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B2EE7E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184475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AB29F1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18EFDB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5A7473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6D62FF1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0.501</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09E1CCF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18.501</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3681A41B" w14:textId="1B48309B">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$24.27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2681815E" w14:textId="3B7D6C52">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$449.02 </w:t>
            </w:r>
          </w:p>
        </w:tc>
      </w:tr>
      <w:tr w:rsidRPr="00C83F55" w:rsidR="00847C4A" w:rsidTr="00B337CF" w14:paraId="7597BC45"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077B38F4"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1D4490BB"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For-profit business data and IT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A71103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0E88670D"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11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21E6195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367F51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632CB0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35A28FB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386F918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B2FD20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498F70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B4AF43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587757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18B2126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0278A76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69BBC84D" w14:textId="55B1609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$46.33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64002BA8" w14:textId="2964DFDD">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$432.44 </w:t>
            </w:r>
          </w:p>
        </w:tc>
      </w:tr>
      <w:tr w:rsidRPr="00C83F55" w:rsidR="00847C4A" w:rsidTr="00B337CF" w14:paraId="06638EDA"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591EA704"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07FA195A"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20AB3D75"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46167F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11</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7DEBDB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71FB09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65C5D49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17A635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F4339A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106DB1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F0FAFB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7D5A9D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AE1A88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0E0BDDF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84F6E7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9.334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1A4F0490" w14:textId="1DECF462">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$46.33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646EB6B1" w14:textId="266817F0">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$432.44 </w:t>
            </w:r>
          </w:p>
        </w:tc>
      </w:tr>
      <w:tr w:rsidRPr="00C83F55" w:rsidR="00847C4A" w:rsidTr="00B337CF" w14:paraId="4290EFA1" w14:textId="77777777">
        <w:trPr>
          <w:trHeight w:val="43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346BFFE9"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2E4568C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Not-for-profit agency directors and managers</w:t>
            </w:r>
          </w:p>
        </w:tc>
        <w:tc>
          <w:tcPr>
            <w:tcW w:w="341" w:type="pct"/>
            <w:tcBorders>
              <w:top w:val="nil"/>
              <w:left w:val="nil"/>
              <w:bottom w:val="single" w:color="auto" w:sz="4" w:space="0"/>
              <w:right w:val="single" w:color="auto" w:sz="4" w:space="0"/>
            </w:tcBorders>
            <w:shd w:val="clear" w:color="000000" w:fill="FFFFFF"/>
            <w:vAlign w:val="center"/>
            <w:hideMark/>
          </w:tcPr>
          <w:p w:rsidRPr="00C83F55" w:rsidR="00847C4A" w:rsidP="00847C4A" w:rsidRDefault="00847C4A" w14:paraId="37D0AF85"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Recruitment email</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BEA6160"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35</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9A6747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1CEFC3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CAE443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547BA5F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269B6A4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5.01</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348BBF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860104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85E59C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6A7E2A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71AF81C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0.835</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511957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5.845</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3E9FD3AB" w14:textId="026B1ED8">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$35.05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14880E15" w14:textId="628AF0F9">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$204.87 </w:t>
            </w:r>
          </w:p>
        </w:tc>
      </w:tr>
      <w:tr w:rsidRPr="00C83F55" w:rsidR="00847C4A" w:rsidTr="00B337CF" w14:paraId="0EEA79B7"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4D45CF93"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0A391D50"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C26308C"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021445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14</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746F95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8D8930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78DB9F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3239EE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893047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B1F243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4BC594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8B9945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27DADF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4A88CCE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D2A904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64ED5751" w14:textId="074B7C9F">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$35.05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003BBDBC" w14:textId="75F8830D">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$432.31 </w:t>
            </w:r>
          </w:p>
        </w:tc>
      </w:tr>
      <w:tr w:rsidRPr="00C83F55" w:rsidR="00847C4A" w:rsidTr="00B337CF" w14:paraId="449C1C81"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544C1F99"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076508AF"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A0ACDEE"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B8B11AF"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35</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132217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3B3AC99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59548D4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BBBE9E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30A17D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5417EC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CA972C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4BA632D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41F9FC9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2E5BD81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0.835</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47DBCC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30.835</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36BFF0A4" w14:textId="59C878C4">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$35.05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7C7F8EF4" w14:textId="7ACDD888">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$1,080.77 </w:t>
            </w:r>
          </w:p>
        </w:tc>
      </w:tr>
      <w:tr w:rsidRPr="00C83F55" w:rsidR="00847C4A" w:rsidTr="00B337CF" w14:paraId="0D3C7AF7" w14:textId="77777777">
        <w:trPr>
          <w:trHeight w:val="885"/>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33FE5010"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3E524F6D"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Not-for-profit agency direct services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6BDEBB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F09245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14</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CC3516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C16C0B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FED418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1BF8498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F29F70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7F6440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D9C5F6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305390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A6A95D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46043FF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2C15AF4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56F32A5C" w14:textId="45F8D7BC">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$22.55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49AD0242" w14:textId="76792AB9">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$278.13 </w:t>
            </w:r>
          </w:p>
        </w:tc>
      </w:tr>
      <w:tr w:rsidRPr="00C83F55" w:rsidR="00847C4A" w:rsidTr="00B337CF" w14:paraId="56987565"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6446192A"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70404C60"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DBF033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3EA8CF9"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35</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682F176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1A0C5C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3FD0E99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C9F296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103B6C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68699E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4CBD91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B53FF7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07CC70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4DEC645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0.835</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00D1F656"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30.835</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11E3FDF0" w14:textId="2168FCD6">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$22.55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7291989B" w14:textId="53B85A82">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$695.33 </w:t>
            </w:r>
          </w:p>
        </w:tc>
      </w:tr>
      <w:tr w:rsidRPr="00C83F55" w:rsidR="00847C4A" w:rsidTr="00B337CF" w14:paraId="7CFAEB4F"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31DC8852"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val="restart"/>
            <w:tcBorders>
              <w:top w:val="nil"/>
              <w:left w:val="single" w:color="auto" w:sz="4" w:space="0"/>
              <w:bottom w:val="single" w:color="auto" w:sz="4" w:space="0"/>
              <w:right w:val="single" w:color="auto" w:sz="4" w:space="0"/>
            </w:tcBorders>
            <w:shd w:val="clear" w:color="auto" w:fill="auto"/>
            <w:vAlign w:val="center"/>
            <w:hideMark/>
          </w:tcPr>
          <w:p w:rsidRPr="00C83F55" w:rsidR="00847C4A" w:rsidP="00847C4A" w:rsidRDefault="00847C4A" w14:paraId="74668974"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Not-for-profit agency data and IT staff</w:t>
            </w: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1CB414EA"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Master interview discussion guide</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3930C88"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14</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B5487B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4E8185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06FA310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7386DCE"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AD9468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5C72DEC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3DD9C4F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66674DC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41F3DF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5D98AD1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4535BB20"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39589E0E" w14:textId="627512FA">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$46.33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17B45A5A" w14:textId="4065F449">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$571.43 </w:t>
            </w:r>
          </w:p>
        </w:tc>
      </w:tr>
      <w:tr w:rsidRPr="00C83F55" w:rsidR="00847C4A" w:rsidTr="00B337CF" w14:paraId="2E14F2A0" w14:textId="77777777">
        <w:trPr>
          <w:trHeight w:val="420"/>
        </w:trPr>
        <w:tc>
          <w:tcPr>
            <w:tcW w:w="277"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412233E1" w14:textId="77777777">
            <w:pPr>
              <w:widowControl/>
              <w:overflowPunct/>
              <w:autoSpaceDE/>
              <w:autoSpaceDN/>
              <w:adjustRightInd/>
              <w:textAlignment w:val="auto"/>
              <w:rPr>
                <w:rFonts w:ascii="Times New Roman" w:hAnsi="Times New Roman"/>
                <w:b/>
                <w:bCs/>
                <w:color w:val="000000"/>
                <w:sz w:val="15"/>
                <w:szCs w:val="15"/>
              </w:rPr>
            </w:pPr>
          </w:p>
        </w:tc>
        <w:tc>
          <w:tcPr>
            <w:tcW w:w="370" w:type="pct"/>
            <w:vMerge/>
            <w:tcBorders>
              <w:top w:val="nil"/>
              <w:left w:val="single" w:color="auto" w:sz="4" w:space="0"/>
              <w:bottom w:val="single" w:color="auto" w:sz="4" w:space="0"/>
              <w:right w:val="single" w:color="auto" w:sz="4" w:space="0"/>
            </w:tcBorders>
            <w:vAlign w:val="center"/>
            <w:hideMark/>
          </w:tcPr>
          <w:p w:rsidRPr="00C83F55" w:rsidR="00847C4A" w:rsidP="00847C4A" w:rsidRDefault="00847C4A" w14:paraId="582D1415" w14:textId="77777777">
            <w:pPr>
              <w:widowControl/>
              <w:overflowPunct/>
              <w:autoSpaceDE/>
              <w:autoSpaceDN/>
              <w:adjustRightInd/>
              <w:textAlignment w:val="auto"/>
              <w:rPr>
                <w:rFonts w:ascii="Times New Roman" w:hAnsi="Times New Roman"/>
                <w:color w:val="000000"/>
                <w:sz w:val="15"/>
                <w:szCs w:val="15"/>
              </w:rPr>
            </w:pPr>
          </w:p>
        </w:tc>
        <w:tc>
          <w:tcPr>
            <w:tcW w:w="34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54683F32"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Mapping group discussion</w:t>
            </w:r>
          </w:p>
        </w:tc>
        <w:tc>
          <w:tcPr>
            <w:tcW w:w="246"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3E4D4BA3" w14:textId="77777777">
            <w:pPr>
              <w:widowControl/>
              <w:overflowPunct/>
              <w:autoSpaceDE/>
              <w:autoSpaceDN/>
              <w:adjustRightInd/>
              <w:jc w:val="center"/>
              <w:textAlignment w:val="auto"/>
              <w:rPr>
                <w:rFonts w:ascii="Times New Roman" w:hAnsi="Times New Roman"/>
                <w:color w:val="000000"/>
                <w:sz w:val="15"/>
                <w:szCs w:val="15"/>
              </w:rPr>
            </w:pPr>
            <w:r w:rsidRPr="00C83F55">
              <w:rPr>
                <w:rFonts w:ascii="Times New Roman" w:hAnsi="Times New Roman"/>
                <w:color w:val="000000"/>
                <w:sz w:val="15"/>
                <w:szCs w:val="15"/>
              </w:rPr>
              <w:t>14</w:t>
            </w:r>
          </w:p>
        </w:tc>
        <w:tc>
          <w:tcPr>
            <w:tcW w:w="370"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365B8A5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09"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70D6716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46"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6DC8B7A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248" w:type="pct"/>
            <w:tcBorders>
              <w:top w:val="nil"/>
              <w:left w:val="nil"/>
              <w:bottom w:val="single" w:color="auto" w:sz="4" w:space="0"/>
              <w:right w:val="single" w:color="auto" w:sz="4" w:space="0"/>
            </w:tcBorders>
            <w:shd w:val="clear" w:color="auto" w:fill="auto"/>
            <w:noWrap/>
            <w:vAlign w:val="center"/>
            <w:hideMark/>
          </w:tcPr>
          <w:p w:rsidRPr="00C83F55" w:rsidR="00847C4A" w:rsidP="00847C4A" w:rsidRDefault="00847C4A" w14:paraId="4839A59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4"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669215F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w:t>
            </w:r>
          </w:p>
        </w:tc>
        <w:tc>
          <w:tcPr>
            <w:tcW w:w="349"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D61F14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303"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017252B8"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p>
        </w:tc>
        <w:tc>
          <w:tcPr>
            <w:tcW w:w="295"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19DBFE1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w:t>
            </w:r>
          </w:p>
        </w:tc>
        <w:tc>
          <w:tcPr>
            <w:tcW w:w="276" w:type="pct"/>
            <w:tcBorders>
              <w:top w:val="nil"/>
              <w:left w:val="nil"/>
              <w:bottom w:val="single" w:color="auto" w:sz="4" w:space="0"/>
              <w:right w:val="single" w:color="auto" w:sz="4" w:space="0"/>
            </w:tcBorders>
            <w:shd w:val="clear" w:color="000000" w:fill="F2F2F2"/>
            <w:noWrap/>
            <w:vAlign w:val="center"/>
            <w:hideMark/>
          </w:tcPr>
          <w:p w:rsidRPr="00C83F55" w:rsidR="00847C4A" w:rsidP="00847C4A" w:rsidRDefault="00847C4A" w14:paraId="27B06AE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2F2F2"/>
            <w:vAlign w:val="center"/>
            <w:hideMark/>
          </w:tcPr>
          <w:p w:rsidRPr="00C83F55" w:rsidR="00847C4A" w:rsidP="00847C4A" w:rsidRDefault="00847C4A" w14:paraId="36016F54"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0.334</w:t>
            </w:r>
          </w:p>
        </w:tc>
        <w:tc>
          <w:tcPr>
            <w:tcW w:w="221" w:type="pct"/>
            <w:tcBorders>
              <w:top w:val="nil"/>
              <w:left w:val="nil"/>
              <w:bottom w:val="single" w:color="auto" w:sz="4" w:space="0"/>
              <w:right w:val="single" w:color="auto" w:sz="4" w:space="0"/>
            </w:tcBorders>
            <w:shd w:val="clear" w:color="auto" w:fill="auto"/>
            <w:vAlign w:val="center"/>
            <w:hideMark/>
          </w:tcPr>
          <w:p w:rsidRPr="00C83F55" w:rsidR="00847C4A" w:rsidP="00847C4A" w:rsidRDefault="00847C4A" w14:paraId="7018B81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12.334</w:t>
            </w:r>
          </w:p>
        </w:tc>
        <w:tc>
          <w:tcPr>
            <w:tcW w:w="253" w:type="pct"/>
            <w:tcBorders>
              <w:top w:val="nil"/>
              <w:left w:val="nil"/>
              <w:bottom w:val="single" w:color="auto" w:sz="4" w:space="0"/>
              <w:right w:val="single" w:color="auto" w:sz="4" w:space="0"/>
            </w:tcBorders>
            <w:shd w:val="clear" w:color="auto" w:fill="auto"/>
            <w:noWrap/>
            <w:vAlign w:val="center"/>
            <w:hideMark/>
          </w:tcPr>
          <w:p w:rsidRPr="00847C4A" w:rsidR="00847C4A" w:rsidP="00847C4A" w:rsidRDefault="00847C4A" w14:paraId="7F5AAF3A" w14:textId="22596AD7">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$46.33 </w:t>
            </w:r>
          </w:p>
        </w:tc>
        <w:tc>
          <w:tcPr>
            <w:tcW w:w="309" w:type="pct"/>
            <w:tcBorders>
              <w:top w:val="nil"/>
              <w:left w:val="nil"/>
              <w:bottom w:val="single" w:color="auto" w:sz="4" w:space="0"/>
              <w:right w:val="single" w:color="auto" w:sz="4" w:space="0"/>
            </w:tcBorders>
            <w:shd w:val="clear" w:color="auto" w:fill="auto"/>
            <w:noWrap/>
            <w:vAlign w:val="center"/>
            <w:hideMark/>
          </w:tcPr>
          <w:p w:rsidRPr="0020461E" w:rsidR="00847C4A" w:rsidP="00847C4A" w:rsidRDefault="00847C4A" w14:paraId="55014DDD" w14:textId="5B64772C">
            <w:pPr>
              <w:widowControl/>
              <w:overflowPunct/>
              <w:autoSpaceDE/>
              <w:autoSpaceDN/>
              <w:adjustRightInd/>
              <w:jc w:val="right"/>
              <w:textAlignment w:val="auto"/>
              <w:rPr>
                <w:rFonts w:ascii="Times New Roman" w:hAnsi="Times New Roman"/>
                <w:color w:val="000000"/>
                <w:sz w:val="15"/>
                <w:szCs w:val="15"/>
              </w:rPr>
            </w:pPr>
            <w:r w:rsidRPr="00653FAD">
              <w:rPr>
                <w:rFonts w:ascii="Times New Roman" w:hAnsi="Times New Roman"/>
                <w:color w:val="000000"/>
                <w:sz w:val="15"/>
                <w:szCs w:val="15"/>
              </w:rPr>
              <w:t xml:space="preserve">$571.43 </w:t>
            </w:r>
          </w:p>
        </w:tc>
      </w:tr>
      <w:tr w:rsidRPr="00C83F55" w:rsidR="00B337CF" w:rsidTr="00B337CF" w14:paraId="44BFF5BC" w14:textId="77777777">
        <w:trPr>
          <w:trHeight w:val="420"/>
        </w:trPr>
        <w:tc>
          <w:tcPr>
            <w:tcW w:w="988" w:type="pct"/>
            <w:gridSpan w:val="3"/>
            <w:tcBorders>
              <w:top w:val="single" w:color="auto" w:sz="4" w:space="0"/>
              <w:left w:val="single" w:color="auto" w:sz="4" w:space="0"/>
              <w:bottom w:val="single" w:color="auto" w:sz="4" w:space="0"/>
              <w:right w:val="single" w:color="auto" w:sz="4" w:space="0"/>
            </w:tcBorders>
            <w:shd w:val="clear" w:color="000000" w:fill="D9D9D9"/>
            <w:vAlign w:val="center"/>
            <w:hideMark/>
          </w:tcPr>
          <w:p w:rsidRPr="00C83F55" w:rsidR="00D8106A" w:rsidP="00D8106A" w:rsidRDefault="00D8106A" w14:paraId="74ACA7B5" w14:textId="7180DAA9">
            <w:pPr>
              <w:widowControl/>
              <w:overflowPunct/>
              <w:autoSpaceDE/>
              <w:autoSpaceDN/>
              <w:adjustRightInd/>
              <w:jc w:val="center"/>
              <w:textAlignment w:val="auto"/>
              <w:rPr>
                <w:rFonts w:ascii="Times New Roman" w:hAnsi="Times New Roman"/>
                <w:b/>
                <w:bCs/>
                <w:color w:val="000000"/>
                <w:sz w:val="15"/>
                <w:szCs w:val="15"/>
              </w:rPr>
            </w:pPr>
            <w:r w:rsidRPr="00C83F55">
              <w:rPr>
                <w:rFonts w:ascii="Times New Roman" w:hAnsi="Times New Roman"/>
                <w:b/>
                <w:bCs/>
                <w:color w:val="000000"/>
                <w:sz w:val="15"/>
                <w:szCs w:val="15"/>
              </w:rPr>
              <w:t xml:space="preserve">Sub-Totals </w:t>
            </w:r>
            <w:r w:rsidR="00655482">
              <w:rPr>
                <w:rFonts w:ascii="Times New Roman" w:hAnsi="Times New Roman"/>
                <w:b/>
                <w:bCs/>
                <w:color w:val="000000"/>
                <w:sz w:val="15"/>
                <w:szCs w:val="15"/>
              </w:rPr>
              <w:t xml:space="preserve">unique </w:t>
            </w:r>
            <w:r w:rsidRPr="00C83F55">
              <w:rPr>
                <w:rFonts w:ascii="Times New Roman" w:hAnsi="Times New Roman"/>
                <w:b/>
                <w:bCs/>
                <w:color w:val="000000"/>
                <w:sz w:val="15"/>
                <w:szCs w:val="15"/>
              </w:rPr>
              <w:t>for Private Sector</w:t>
            </w:r>
          </w:p>
        </w:tc>
        <w:tc>
          <w:tcPr>
            <w:tcW w:w="246"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1EAAC4D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137</w:t>
            </w:r>
          </w:p>
        </w:tc>
        <w:tc>
          <w:tcPr>
            <w:tcW w:w="370"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184D355C"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117</w:t>
            </w:r>
          </w:p>
        </w:tc>
        <w:tc>
          <w:tcPr>
            <w:tcW w:w="309"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6504BD12" w14:textId="14366285">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r w:rsidRPr="00C83F55" w:rsidR="00B337CF">
              <w:rPr>
                <w:rFonts w:ascii="Times New Roman" w:hAnsi="Times New Roman"/>
                <w:color w:val="000000"/>
                <w:sz w:val="15"/>
                <w:szCs w:val="15"/>
              </w:rPr>
              <w:t>9</w:t>
            </w:r>
          </w:p>
        </w:tc>
        <w:tc>
          <w:tcPr>
            <w:tcW w:w="246"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01D653A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221</w:t>
            </w:r>
          </w:p>
        </w:tc>
        <w:tc>
          <w:tcPr>
            <w:tcW w:w="248"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1653E7AA" w14:textId="71ADC445">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0.8</w:t>
            </w:r>
            <w:r w:rsidRPr="00C83F55" w:rsidR="00B337CF">
              <w:rPr>
                <w:rFonts w:ascii="Times New Roman" w:hAnsi="Times New Roman"/>
                <w:color w:val="000000"/>
                <w:sz w:val="15"/>
                <w:szCs w:val="15"/>
              </w:rPr>
              <w:t>2</w:t>
            </w:r>
          </w:p>
        </w:tc>
        <w:tc>
          <w:tcPr>
            <w:tcW w:w="294"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2BEB2EDE" w14:textId="71D6CCAC">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181.0</w:t>
            </w:r>
            <w:r w:rsidRPr="00C83F55" w:rsidR="00B337CF">
              <w:rPr>
                <w:rFonts w:ascii="Times New Roman" w:hAnsi="Times New Roman"/>
                <w:color w:val="000000"/>
                <w:sz w:val="15"/>
                <w:szCs w:val="15"/>
              </w:rPr>
              <w:t>2</w:t>
            </w:r>
          </w:p>
        </w:tc>
        <w:tc>
          <w:tcPr>
            <w:tcW w:w="349"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7871B76A"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20</w:t>
            </w:r>
          </w:p>
        </w:tc>
        <w:tc>
          <w:tcPr>
            <w:tcW w:w="303"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3D964343"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1.95</w:t>
            </w:r>
          </w:p>
        </w:tc>
        <w:tc>
          <w:tcPr>
            <w:tcW w:w="295"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489F2E97"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39</w:t>
            </w:r>
          </w:p>
        </w:tc>
        <w:tc>
          <w:tcPr>
            <w:tcW w:w="276"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1DCB3B1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18A77C5D"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6.513</w:t>
            </w:r>
          </w:p>
        </w:tc>
        <w:tc>
          <w:tcPr>
            <w:tcW w:w="221"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6C5AB16E" w14:textId="31CD2816">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187.5</w:t>
            </w:r>
            <w:r w:rsidRPr="00C83F55" w:rsidR="00B337CF">
              <w:rPr>
                <w:rFonts w:ascii="Times New Roman" w:hAnsi="Times New Roman"/>
                <w:color w:val="000000"/>
                <w:sz w:val="15"/>
                <w:szCs w:val="15"/>
              </w:rPr>
              <w:t>3</w:t>
            </w:r>
          </w:p>
        </w:tc>
        <w:tc>
          <w:tcPr>
            <w:tcW w:w="253" w:type="pct"/>
            <w:tcBorders>
              <w:top w:val="nil"/>
              <w:left w:val="nil"/>
              <w:bottom w:val="single" w:color="auto" w:sz="4" w:space="0"/>
              <w:right w:val="single" w:color="auto" w:sz="4" w:space="0"/>
            </w:tcBorders>
            <w:shd w:val="clear" w:color="000000" w:fill="D9D9D9"/>
            <w:vAlign w:val="center"/>
            <w:hideMark/>
          </w:tcPr>
          <w:p w:rsidRPr="00C83F55" w:rsidR="00D8106A" w:rsidP="00D8106A" w:rsidRDefault="00D8106A" w14:paraId="6E55CB42" w14:textId="77777777">
            <w:pPr>
              <w:widowControl/>
              <w:overflowPunct/>
              <w:autoSpaceDE/>
              <w:autoSpaceDN/>
              <w:adjustRightInd/>
              <w:textAlignment w:val="auto"/>
              <w:rPr>
                <w:rFonts w:ascii="Times New Roman" w:hAnsi="Times New Roman"/>
                <w:color w:val="000000"/>
                <w:sz w:val="15"/>
                <w:szCs w:val="15"/>
              </w:rPr>
            </w:pPr>
            <w:r w:rsidRPr="00C83F55">
              <w:rPr>
                <w:rFonts w:ascii="Times New Roman" w:hAnsi="Times New Roman"/>
                <w:color w:val="000000"/>
                <w:sz w:val="15"/>
                <w:szCs w:val="15"/>
              </w:rPr>
              <w:t> </w:t>
            </w:r>
          </w:p>
        </w:tc>
        <w:tc>
          <w:tcPr>
            <w:tcW w:w="309" w:type="pct"/>
            <w:tcBorders>
              <w:top w:val="nil"/>
              <w:left w:val="nil"/>
              <w:bottom w:val="single" w:color="auto" w:sz="4" w:space="0"/>
              <w:right w:val="single" w:color="auto" w:sz="4" w:space="0"/>
            </w:tcBorders>
            <w:shd w:val="clear" w:color="000000" w:fill="D9D9D9"/>
            <w:noWrap/>
            <w:vAlign w:val="center"/>
            <w:hideMark/>
          </w:tcPr>
          <w:p w:rsidRPr="00C83F55" w:rsidR="00D8106A" w:rsidP="00D8106A" w:rsidRDefault="00D8106A" w14:paraId="6C639E62" w14:textId="0AF589DF">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w:t>
            </w:r>
            <w:r w:rsidR="0020461E">
              <w:rPr>
                <w:rFonts w:ascii="Times New Roman" w:hAnsi="Times New Roman"/>
                <w:color w:val="000000"/>
                <w:sz w:val="15"/>
                <w:szCs w:val="15"/>
              </w:rPr>
              <w:t>936.58</w:t>
            </w:r>
            <w:r w:rsidRPr="00C83F55">
              <w:rPr>
                <w:rFonts w:ascii="Times New Roman" w:hAnsi="Times New Roman"/>
                <w:color w:val="000000"/>
                <w:sz w:val="15"/>
                <w:szCs w:val="15"/>
              </w:rPr>
              <w:t xml:space="preserve"> </w:t>
            </w:r>
          </w:p>
        </w:tc>
      </w:tr>
      <w:tr w:rsidRPr="00C83F55" w:rsidR="00B337CF" w:rsidTr="00B337CF" w14:paraId="7C6E34CB" w14:textId="77777777">
        <w:trPr>
          <w:trHeight w:val="450"/>
        </w:trPr>
        <w:tc>
          <w:tcPr>
            <w:tcW w:w="988" w:type="pct"/>
            <w:gridSpan w:val="3"/>
            <w:tcBorders>
              <w:top w:val="single" w:color="auto" w:sz="4" w:space="0"/>
              <w:left w:val="single" w:color="auto" w:sz="4" w:space="0"/>
              <w:bottom w:val="single" w:color="auto" w:sz="4" w:space="0"/>
              <w:right w:val="single" w:color="auto" w:sz="4" w:space="0"/>
            </w:tcBorders>
            <w:shd w:val="clear" w:color="000000" w:fill="FFE699"/>
            <w:vAlign w:val="center"/>
            <w:hideMark/>
          </w:tcPr>
          <w:p w:rsidRPr="00C83F55" w:rsidR="00D8106A" w:rsidP="00D8106A" w:rsidRDefault="00D8106A" w14:paraId="134308F0" w14:textId="77777777">
            <w:pPr>
              <w:widowControl/>
              <w:overflowPunct/>
              <w:autoSpaceDE/>
              <w:autoSpaceDN/>
              <w:adjustRightInd/>
              <w:jc w:val="center"/>
              <w:textAlignment w:val="auto"/>
              <w:rPr>
                <w:rFonts w:ascii="Times New Roman" w:hAnsi="Times New Roman"/>
                <w:b/>
                <w:bCs/>
                <w:color w:val="000000"/>
                <w:sz w:val="15"/>
                <w:szCs w:val="15"/>
              </w:rPr>
            </w:pPr>
            <w:r w:rsidRPr="00C83F55">
              <w:rPr>
                <w:rFonts w:ascii="Times New Roman" w:hAnsi="Times New Roman"/>
                <w:b/>
                <w:bCs/>
                <w:color w:val="000000"/>
                <w:sz w:val="15"/>
                <w:szCs w:val="15"/>
              </w:rPr>
              <w:t>Grand Total Burden for both SLT and Business</w:t>
            </w:r>
          </w:p>
        </w:tc>
        <w:tc>
          <w:tcPr>
            <w:tcW w:w="246"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0DBA9849"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284</w:t>
            </w:r>
          </w:p>
        </w:tc>
        <w:tc>
          <w:tcPr>
            <w:tcW w:w="370"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4A70EBB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251</w:t>
            </w:r>
          </w:p>
        </w:tc>
        <w:tc>
          <w:tcPr>
            <w:tcW w:w="309"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69103C26" w14:textId="1BCF0BAF">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w:t>
            </w:r>
            <w:r w:rsidRPr="00C83F55" w:rsidR="00B337CF">
              <w:rPr>
                <w:rFonts w:ascii="Times New Roman" w:hAnsi="Times New Roman"/>
                <w:color w:val="000000"/>
                <w:sz w:val="15"/>
                <w:szCs w:val="15"/>
              </w:rPr>
              <w:t>91</w:t>
            </w:r>
          </w:p>
        </w:tc>
        <w:tc>
          <w:tcPr>
            <w:tcW w:w="246"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2EE0682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479</w:t>
            </w:r>
          </w:p>
        </w:tc>
        <w:tc>
          <w:tcPr>
            <w:tcW w:w="248"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72078A29" w14:textId="066F8EB9">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1.13</w:t>
            </w:r>
          </w:p>
        </w:tc>
        <w:tc>
          <w:tcPr>
            <w:tcW w:w="294"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264C2E5F"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542.19</w:t>
            </w:r>
          </w:p>
        </w:tc>
        <w:tc>
          <w:tcPr>
            <w:tcW w:w="349"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539BC681"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33</w:t>
            </w:r>
          </w:p>
        </w:tc>
        <w:tc>
          <w:tcPr>
            <w:tcW w:w="303"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1A1B3475" w14:textId="146B9E4F">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1.8</w:t>
            </w:r>
            <w:r w:rsidRPr="00C83F55" w:rsidR="00B337CF">
              <w:rPr>
                <w:rFonts w:ascii="Times New Roman" w:hAnsi="Times New Roman"/>
                <w:color w:val="000000"/>
                <w:sz w:val="15"/>
                <w:szCs w:val="15"/>
              </w:rPr>
              <w:t>8</w:t>
            </w:r>
          </w:p>
        </w:tc>
        <w:tc>
          <w:tcPr>
            <w:tcW w:w="295"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20B82E12"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62</w:t>
            </w:r>
          </w:p>
        </w:tc>
        <w:tc>
          <w:tcPr>
            <w:tcW w:w="276"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54CC198B"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0.167</w:t>
            </w:r>
          </w:p>
        </w:tc>
        <w:tc>
          <w:tcPr>
            <w:tcW w:w="293" w:type="pct"/>
            <w:tcBorders>
              <w:top w:val="nil"/>
              <w:left w:val="nil"/>
              <w:bottom w:val="single" w:color="auto" w:sz="4" w:space="0"/>
              <w:right w:val="single" w:color="auto" w:sz="4" w:space="0"/>
            </w:tcBorders>
            <w:shd w:val="clear" w:color="000000" w:fill="FFE699"/>
            <w:vAlign w:val="center"/>
            <w:hideMark/>
          </w:tcPr>
          <w:p w:rsidRPr="00C83F55" w:rsidR="00D8106A" w:rsidP="00D8106A" w:rsidRDefault="00D8106A" w14:paraId="34FCBB65" w14:textId="77777777">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10.35</w:t>
            </w:r>
          </w:p>
        </w:tc>
        <w:tc>
          <w:tcPr>
            <w:tcW w:w="221"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5EADD99F" w14:textId="036740DC">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552.5</w:t>
            </w:r>
            <w:r w:rsidRPr="00C83F55" w:rsidR="00B337CF">
              <w:rPr>
                <w:rFonts w:ascii="Times New Roman" w:hAnsi="Times New Roman"/>
                <w:color w:val="000000"/>
                <w:sz w:val="15"/>
                <w:szCs w:val="15"/>
              </w:rPr>
              <w:t>4</w:t>
            </w:r>
          </w:p>
        </w:tc>
        <w:tc>
          <w:tcPr>
            <w:tcW w:w="253"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4E8290FD" w14:textId="77777777">
            <w:pPr>
              <w:widowControl/>
              <w:overflowPunct/>
              <w:autoSpaceDE/>
              <w:autoSpaceDN/>
              <w:adjustRightInd/>
              <w:textAlignment w:val="auto"/>
              <w:rPr>
                <w:rFonts w:ascii="Times New Roman" w:hAnsi="Times New Roman"/>
                <w:color w:val="000000"/>
                <w:sz w:val="15"/>
                <w:szCs w:val="15"/>
              </w:rPr>
            </w:pPr>
            <w:r w:rsidRPr="00C83F55">
              <w:rPr>
                <w:rFonts w:ascii="Times New Roman" w:hAnsi="Times New Roman"/>
                <w:color w:val="000000"/>
                <w:sz w:val="15"/>
                <w:szCs w:val="15"/>
              </w:rPr>
              <w:t> </w:t>
            </w:r>
          </w:p>
        </w:tc>
        <w:tc>
          <w:tcPr>
            <w:tcW w:w="309" w:type="pct"/>
            <w:tcBorders>
              <w:top w:val="nil"/>
              <w:left w:val="nil"/>
              <w:bottom w:val="single" w:color="auto" w:sz="4" w:space="0"/>
              <w:right w:val="single" w:color="auto" w:sz="4" w:space="0"/>
            </w:tcBorders>
            <w:shd w:val="clear" w:color="000000" w:fill="FFE699"/>
            <w:noWrap/>
            <w:vAlign w:val="center"/>
            <w:hideMark/>
          </w:tcPr>
          <w:p w:rsidRPr="00C83F55" w:rsidR="00D8106A" w:rsidP="00D8106A" w:rsidRDefault="00D8106A" w14:paraId="020106CA" w14:textId="08B6E178">
            <w:pPr>
              <w:widowControl/>
              <w:overflowPunct/>
              <w:autoSpaceDE/>
              <w:autoSpaceDN/>
              <w:adjustRightInd/>
              <w:jc w:val="right"/>
              <w:textAlignment w:val="auto"/>
              <w:rPr>
                <w:rFonts w:ascii="Times New Roman" w:hAnsi="Times New Roman"/>
                <w:color w:val="000000"/>
                <w:sz w:val="15"/>
                <w:szCs w:val="15"/>
              </w:rPr>
            </w:pPr>
            <w:r w:rsidRPr="00C83F55">
              <w:rPr>
                <w:rFonts w:ascii="Times New Roman" w:hAnsi="Times New Roman"/>
                <w:color w:val="000000"/>
                <w:sz w:val="15"/>
                <w:szCs w:val="15"/>
              </w:rPr>
              <w:t>$</w:t>
            </w:r>
            <w:bookmarkStart w:name="_Hlk49181274" w:id="29"/>
            <w:r w:rsidR="0020461E">
              <w:rPr>
                <w:rFonts w:ascii="Times New Roman" w:hAnsi="Times New Roman"/>
                <w:color w:val="000000"/>
                <w:sz w:val="15"/>
                <w:szCs w:val="15"/>
              </w:rPr>
              <w:t>20,052.99</w:t>
            </w:r>
            <w:r w:rsidRPr="00C83F55">
              <w:rPr>
                <w:rFonts w:ascii="Times New Roman" w:hAnsi="Times New Roman"/>
                <w:color w:val="000000"/>
                <w:sz w:val="15"/>
                <w:szCs w:val="15"/>
              </w:rPr>
              <w:t xml:space="preserve"> </w:t>
            </w:r>
            <w:bookmarkEnd w:id="29"/>
          </w:p>
        </w:tc>
      </w:tr>
    </w:tbl>
    <w:p w:rsidR="00D8106A" w:rsidP="008D390D" w:rsidRDefault="00D8106A" w14:paraId="04FD25C6" w14:textId="77777777">
      <w:pPr>
        <w:tabs>
          <w:tab w:val="left" w:pos="0"/>
        </w:tabs>
        <w:suppressAutoHyphens/>
        <w:rPr>
          <w:rFonts w:ascii="Times New Roman" w:hAnsi="Times New Roman"/>
          <w:b/>
          <w:szCs w:val="24"/>
        </w:rPr>
      </w:pPr>
    </w:p>
    <w:p w:rsidR="00DA7988" w:rsidP="008D390D" w:rsidRDefault="00DA7988" w14:paraId="1B93A7AD" w14:textId="77777777">
      <w:pPr>
        <w:pStyle w:val="Heading1"/>
        <w:rPr>
          <w:szCs w:val="24"/>
        </w:rPr>
        <w:sectPr w:rsidR="00DA7988" w:rsidSect="0054453D">
          <w:footerReference w:type="default" r:id="rId15"/>
          <w:pgSz w:w="15840" w:h="12240" w:orient="landscape"/>
          <w:pgMar w:top="720" w:right="576" w:bottom="576" w:left="720" w:header="720" w:footer="720" w:gutter="0"/>
          <w:cols w:space="720"/>
          <w:docGrid w:linePitch="360"/>
        </w:sectPr>
      </w:pPr>
      <w:bookmarkStart w:name="_Toc401831369" w:id="30"/>
    </w:p>
    <w:p w:rsidRPr="007231ED" w:rsidR="00F64729" w:rsidP="008D390D" w:rsidRDefault="00F64729" w14:paraId="0A94604F" w14:textId="77777777">
      <w:pPr>
        <w:pStyle w:val="Heading1"/>
        <w:rPr>
          <w:szCs w:val="24"/>
        </w:rPr>
      </w:pPr>
      <w:bookmarkStart w:name="_Toc39226439" w:id="31"/>
      <w:r w:rsidRPr="007231ED">
        <w:rPr>
          <w:szCs w:val="24"/>
        </w:rPr>
        <w:lastRenderedPageBreak/>
        <w:t>B. Provide estimates of annualized cost to respondents for the hour burdens for collections of information, identifying and using appropriate wage rate categories.</w:t>
      </w:r>
      <w:bookmarkEnd w:id="31"/>
    </w:p>
    <w:p w:rsidR="00263C28" w:rsidP="00F64729" w:rsidRDefault="00263C28" w14:paraId="793F5C9C" w14:textId="77777777">
      <w:pPr>
        <w:rPr>
          <w:rFonts w:ascii="Times New Roman" w:hAnsi="Times New Roman"/>
          <w:szCs w:val="24"/>
        </w:rPr>
      </w:pPr>
    </w:p>
    <w:p w:rsidR="00F64729" w:rsidP="00F0753F" w:rsidRDefault="00F64729" w14:paraId="0ED0C96E" w14:textId="75DE2BAF">
      <w:pPr>
        <w:spacing w:line="480" w:lineRule="auto"/>
        <w:rPr>
          <w:rFonts w:ascii="Times New Roman" w:hAnsi="Times New Roman"/>
          <w:szCs w:val="24"/>
        </w:rPr>
      </w:pPr>
      <w:r w:rsidRPr="007231ED">
        <w:rPr>
          <w:rFonts w:ascii="Times New Roman" w:hAnsi="Times New Roman"/>
          <w:szCs w:val="24"/>
        </w:rPr>
        <w:t>Annualized cost of respondent burden is the product of each type of respondent’s annual burden and average hourly wage rate. The total cost of respondent burden is $</w:t>
      </w:r>
      <w:r w:rsidR="00F93172">
        <w:rPr>
          <w:rFonts w:ascii="Times New Roman" w:hAnsi="Times New Roman"/>
          <w:szCs w:val="24"/>
        </w:rPr>
        <w:t>26,670</w:t>
      </w:r>
      <w:r w:rsidRPr="007231ED">
        <w:rPr>
          <w:rFonts w:ascii="Times New Roman" w:hAnsi="Times New Roman"/>
          <w:szCs w:val="24"/>
        </w:rPr>
        <w:t>. The total annualized cost of this information collection is calculated as the sum of the annualized costs by respondent category</w:t>
      </w:r>
      <w:r w:rsidR="00F93172">
        <w:rPr>
          <w:rFonts w:ascii="Times New Roman" w:hAnsi="Times New Roman"/>
          <w:szCs w:val="24"/>
        </w:rPr>
        <w:t xml:space="preserve"> </w:t>
      </w:r>
      <w:r w:rsidR="00973CEC">
        <w:rPr>
          <w:rFonts w:ascii="Times New Roman" w:hAnsi="Times New Roman"/>
          <w:szCs w:val="24"/>
        </w:rPr>
        <w:t xml:space="preserve">($20,053) </w:t>
      </w:r>
      <w:r w:rsidR="00F93172">
        <w:rPr>
          <w:rFonts w:ascii="Times New Roman" w:hAnsi="Times New Roman"/>
          <w:szCs w:val="24"/>
        </w:rPr>
        <w:t>and</w:t>
      </w:r>
      <w:r w:rsidR="00D30E24">
        <w:rPr>
          <w:rFonts w:ascii="Times New Roman" w:hAnsi="Times New Roman"/>
          <w:szCs w:val="24"/>
        </w:rPr>
        <w:t xml:space="preserve"> </w:t>
      </w:r>
      <w:r w:rsidR="00973CEC">
        <w:rPr>
          <w:rFonts w:ascii="Times New Roman" w:hAnsi="Times New Roman"/>
          <w:szCs w:val="24"/>
        </w:rPr>
        <w:t>adds</w:t>
      </w:r>
      <w:r w:rsidR="0020461E">
        <w:rPr>
          <w:rFonts w:ascii="Times New Roman" w:hAnsi="Times New Roman"/>
          <w:szCs w:val="24"/>
        </w:rPr>
        <w:t xml:space="preserve"> a fringe benefit rate of </w:t>
      </w:r>
      <w:r w:rsidR="00F75C14">
        <w:rPr>
          <w:rFonts w:ascii="Times New Roman" w:hAnsi="Times New Roman"/>
          <w:szCs w:val="24"/>
        </w:rPr>
        <w:t>33 percent on each dollar</w:t>
      </w:r>
      <w:r w:rsidR="00973CEC">
        <w:rPr>
          <w:rFonts w:ascii="Times New Roman" w:hAnsi="Times New Roman"/>
          <w:szCs w:val="24"/>
        </w:rPr>
        <w:t xml:space="preserve"> (total of $6,617)</w:t>
      </w:r>
      <w:r w:rsidR="00F75C14">
        <w:rPr>
          <w:rFonts w:ascii="Times New Roman" w:hAnsi="Times New Roman"/>
          <w:szCs w:val="24"/>
        </w:rPr>
        <w:t xml:space="preserve"> </w:t>
      </w:r>
      <w:r w:rsidR="0020461E">
        <w:rPr>
          <w:rFonts w:ascii="Times New Roman" w:hAnsi="Times New Roman"/>
          <w:szCs w:val="24"/>
        </w:rPr>
        <w:t>to show a more accurate representation of total costs</w:t>
      </w:r>
      <w:r w:rsidRPr="007231ED" w:rsidR="0020461E">
        <w:rPr>
          <w:rFonts w:ascii="Times New Roman" w:hAnsi="Times New Roman"/>
          <w:szCs w:val="24"/>
        </w:rPr>
        <w:t xml:space="preserve">. </w:t>
      </w:r>
      <w:r w:rsidRPr="007231ED">
        <w:rPr>
          <w:rFonts w:ascii="Times New Roman" w:hAnsi="Times New Roman"/>
          <w:szCs w:val="24"/>
        </w:rPr>
        <w:t>For each respondent category, the annualized cost is the product of burden hours (including nonresponsive burden) and an assumed wage rate for a corresponding occupation</w:t>
      </w:r>
      <w:r w:rsidR="003D36CD">
        <w:rPr>
          <w:rFonts w:ascii="Times New Roman" w:hAnsi="Times New Roman"/>
          <w:szCs w:val="24"/>
        </w:rPr>
        <w:t xml:space="preserve">. </w:t>
      </w:r>
    </w:p>
    <w:p w:rsidRPr="007231ED" w:rsidR="00F64729" w:rsidP="00F0753F" w:rsidRDefault="00F64729" w14:paraId="7ACC4511" w14:textId="77777777">
      <w:pPr>
        <w:spacing w:line="480" w:lineRule="auto"/>
        <w:rPr>
          <w:rFonts w:ascii="Times New Roman" w:hAnsi="Times New Roman"/>
          <w:szCs w:val="24"/>
        </w:rPr>
      </w:pPr>
    </w:p>
    <w:p w:rsidR="00F64729" w:rsidP="00F0753F" w:rsidRDefault="00EF0570" w14:paraId="0982A1A7" w14:textId="10AB3672">
      <w:pPr>
        <w:spacing w:line="480" w:lineRule="auto"/>
        <w:rPr>
          <w:rFonts w:ascii="Times New Roman" w:hAnsi="Times New Roman"/>
          <w:szCs w:val="24"/>
        </w:rPr>
      </w:pPr>
      <w:r>
        <w:rPr>
          <w:rFonts w:ascii="Times New Roman" w:hAnsi="Times New Roman"/>
          <w:szCs w:val="24"/>
        </w:rPr>
        <w:t>The</w:t>
      </w:r>
      <w:r w:rsidRPr="007231ED" w:rsidR="00F64729">
        <w:rPr>
          <w:rFonts w:ascii="Times New Roman" w:hAnsi="Times New Roman"/>
          <w:szCs w:val="24"/>
        </w:rPr>
        <w:t xml:space="preserve"> wage rates for the affected publics were determined using the most recent available data, the May 201</w:t>
      </w:r>
      <w:r w:rsidR="00F93172">
        <w:rPr>
          <w:rFonts w:ascii="Times New Roman" w:hAnsi="Times New Roman"/>
          <w:szCs w:val="24"/>
        </w:rPr>
        <w:t>9</w:t>
      </w:r>
      <w:r w:rsidRPr="007231ED" w:rsidR="00F64729">
        <w:rPr>
          <w:rFonts w:ascii="Times New Roman" w:hAnsi="Times New Roman"/>
          <w:szCs w:val="24"/>
        </w:rPr>
        <w:t xml:space="preserve"> National Occupational Employment and Wage Estimates data from the Bureau of Labor Statistics. (</w:t>
      </w:r>
      <w:hyperlink w:history="1" r:id="rId16">
        <w:r w:rsidRPr="00AE14C6" w:rsidR="00F64729">
          <w:rPr>
            <w:rStyle w:val="Hyperlink"/>
            <w:rFonts w:ascii="Times New Roman" w:hAnsi="Times New Roman"/>
            <w:szCs w:val="24"/>
          </w:rPr>
          <w:t>http://www.bls.gov/oes/current/oes_nat.htm</w:t>
        </w:r>
      </w:hyperlink>
      <w:r w:rsidRPr="007231ED" w:rsidR="00F64729">
        <w:rPr>
          <w:rFonts w:ascii="Times New Roman" w:hAnsi="Times New Roman"/>
          <w:szCs w:val="24"/>
        </w:rPr>
        <w:t xml:space="preserve">). Using this website, the salaries of State, </w:t>
      </w:r>
      <w:r w:rsidR="00591CB3">
        <w:rPr>
          <w:rFonts w:ascii="Times New Roman" w:hAnsi="Times New Roman"/>
          <w:szCs w:val="24"/>
        </w:rPr>
        <w:t>Local</w:t>
      </w:r>
      <w:r w:rsidRPr="007231ED" w:rsidR="00F64729">
        <w:rPr>
          <w:rFonts w:ascii="Times New Roman" w:hAnsi="Times New Roman"/>
          <w:szCs w:val="24"/>
        </w:rPr>
        <w:t>, or Tribal agency director/manager respondents</w:t>
      </w:r>
      <w:r w:rsidRPr="00D92041">
        <w:rPr>
          <w:rFonts w:ascii="Times New Roman" w:hAnsi="Times New Roman"/>
          <w:szCs w:val="24"/>
        </w:rPr>
        <w:t xml:space="preserve"> ($5</w:t>
      </w:r>
      <w:r w:rsidR="004F602F">
        <w:rPr>
          <w:rFonts w:ascii="Times New Roman" w:hAnsi="Times New Roman"/>
          <w:szCs w:val="24"/>
        </w:rPr>
        <w:t>8.</w:t>
      </w:r>
      <w:r w:rsidR="00E708B9">
        <w:rPr>
          <w:rFonts w:ascii="Times New Roman" w:hAnsi="Times New Roman"/>
          <w:szCs w:val="24"/>
        </w:rPr>
        <w:t>88</w:t>
      </w:r>
      <w:r w:rsidRPr="007231ED" w:rsidR="00F64729">
        <w:rPr>
          <w:rFonts w:ascii="Times New Roman" w:hAnsi="Times New Roman"/>
          <w:szCs w:val="24"/>
        </w:rPr>
        <w:t xml:space="preserve">) are the average hourly earnings of government workers in management occupations (11-0000). The salaries of State, </w:t>
      </w:r>
      <w:r w:rsidR="00591CB3">
        <w:rPr>
          <w:rFonts w:ascii="Times New Roman" w:hAnsi="Times New Roman"/>
          <w:szCs w:val="24"/>
        </w:rPr>
        <w:t>Local</w:t>
      </w:r>
      <w:r w:rsidRPr="007231ED" w:rsidR="00F64729">
        <w:rPr>
          <w:rFonts w:ascii="Times New Roman" w:hAnsi="Times New Roman"/>
          <w:szCs w:val="24"/>
        </w:rPr>
        <w:t>, or Tribal agency direct service staff respondents (</w:t>
      </w:r>
      <w:r w:rsidRPr="00D92041">
        <w:rPr>
          <w:rFonts w:ascii="Times New Roman" w:hAnsi="Times New Roman"/>
          <w:szCs w:val="24"/>
        </w:rPr>
        <w:t>$</w:t>
      </w:r>
      <w:r w:rsidR="00E708B9">
        <w:rPr>
          <w:rFonts w:ascii="Times New Roman" w:hAnsi="Times New Roman"/>
          <w:szCs w:val="24"/>
        </w:rPr>
        <w:t>24.27</w:t>
      </w:r>
      <w:r w:rsidRPr="007231ED" w:rsidR="00F64729">
        <w:rPr>
          <w:rFonts w:ascii="Times New Roman" w:hAnsi="Times New Roman"/>
          <w:szCs w:val="24"/>
        </w:rPr>
        <w:t xml:space="preserve">) are the average hourly earnings of workers in community and social services occupations (21-0000). </w:t>
      </w:r>
      <w:r w:rsidRPr="00D92041">
        <w:rPr>
          <w:rFonts w:ascii="Times New Roman" w:hAnsi="Times New Roman"/>
          <w:szCs w:val="24"/>
        </w:rPr>
        <w:t xml:space="preserve">The salaries of the </w:t>
      </w:r>
      <w:r w:rsidRPr="007231ED">
        <w:rPr>
          <w:rFonts w:ascii="Times New Roman" w:hAnsi="Times New Roman"/>
          <w:szCs w:val="24"/>
        </w:rPr>
        <w:t xml:space="preserve">State, </w:t>
      </w:r>
      <w:r w:rsidR="00591CB3">
        <w:rPr>
          <w:rFonts w:ascii="Times New Roman" w:hAnsi="Times New Roman"/>
          <w:szCs w:val="24"/>
        </w:rPr>
        <w:t>Local</w:t>
      </w:r>
      <w:r w:rsidRPr="007231ED">
        <w:rPr>
          <w:rFonts w:ascii="Times New Roman" w:hAnsi="Times New Roman"/>
          <w:szCs w:val="24"/>
        </w:rPr>
        <w:t>, or Tribal agency data and IT staff</w:t>
      </w:r>
      <w:r>
        <w:rPr>
          <w:rFonts w:ascii="Times New Roman" w:hAnsi="Times New Roman"/>
          <w:szCs w:val="24"/>
        </w:rPr>
        <w:t xml:space="preserve"> ($4</w:t>
      </w:r>
      <w:r w:rsidR="00E708B9">
        <w:rPr>
          <w:rFonts w:ascii="Times New Roman" w:hAnsi="Times New Roman"/>
          <w:szCs w:val="24"/>
        </w:rPr>
        <w:t>6</w:t>
      </w:r>
      <w:r>
        <w:rPr>
          <w:rFonts w:ascii="Times New Roman" w:hAnsi="Times New Roman"/>
          <w:szCs w:val="24"/>
        </w:rPr>
        <w:t>.</w:t>
      </w:r>
      <w:r w:rsidR="00E708B9">
        <w:rPr>
          <w:rFonts w:ascii="Times New Roman" w:hAnsi="Times New Roman"/>
          <w:szCs w:val="24"/>
        </w:rPr>
        <w:t>33</w:t>
      </w:r>
      <w:r>
        <w:rPr>
          <w:rFonts w:ascii="Times New Roman" w:hAnsi="Times New Roman"/>
          <w:szCs w:val="24"/>
        </w:rPr>
        <w:t>) are the average hourly earnings of</w:t>
      </w:r>
      <w:r w:rsidRPr="00D92041">
        <w:rPr>
          <w:rFonts w:ascii="Times New Roman" w:hAnsi="Times New Roman"/>
          <w:szCs w:val="24"/>
        </w:rPr>
        <w:t xml:space="preserve"> </w:t>
      </w:r>
      <w:r>
        <w:rPr>
          <w:rFonts w:ascii="Times New Roman" w:hAnsi="Times New Roman"/>
          <w:szCs w:val="24"/>
        </w:rPr>
        <w:t>database and systems administrators and network architect occupations (15-1</w:t>
      </w:r>
      <w:r w:rsidR="00E708B9">
        <w:rPr>
          <w:rFonts w:ascii="Times New Roman" w:hAnsi="Times New Roman"/>
          <w:szCs w:val="24"/>
        </w:rPr>
        <w:t>2</w:t>
      </w:r>
      <w:r>
        <w:rPr>
          <w:rFonts w:ascii="Times New Roman" w:hAnsi="Times New Roman"/>
          <w:szCs w:val="24"/>
        </w:rPr>
        <w:t xml:space="preserve">40). </w:t>
      </w:r>
    </w:p>
    <w:p w:rsidRPr="007231ED" w:rsidR="00EF0570" w:rsidP="00F0753F" w:rsidRDefault="00EF0570" w14:paraId="73803C89" w14:textId="77777777">
      <w:pPr>
        <w:spacing w:line="480" w:lineRule="auto"/>
        <w:rPr>
          <w:rFonts w:ascii="Times New Roman" w:hAnsi="Times New Roman"/>
          <w:szCs w:val="24"/>
        </w:rPr>
      </w:pPr>
    </w:p>
    <w:p w:rsidR="00F64729" w:rsidP="00F0753F" w:rsidRDefault="00F64729" w14:paraId="199F4ECE" w14:textId="273D902E">
      <w:pPr>
        <w:spacing w:line="480" w:lineRule="auto"/>
      </w:pPr>
      <w:r w:rsidRPr="007231ED">
        <w:rPr>
          <w:rFonts w:ascii="Times New Roman" w:hAnsi="Times New Roman"/>
          <w:szCs w:val="24"/>
        </w:rPr>
        <w:t xml:space="preserve">For the Private sector, the salaries for the for-profit business director/manager respondents </w:t>
      </w:r>
      <w:r w:rsidRPr="00D92041" w:rsidR="00EF0570">
        <w:rPr>
          <w:rFonts w:ascii="Times New Roman" w:hAnsi="Times New Roman"/>
          <w:szCs w:val="24"/>
        </w:rPr>
        <w:t>($</w:t>
      </w:r>
      <w:r w:rsidRPr="00D92041" w:rsidR="004F602F">
        <w:rPr>
          <w:rFonts w:ascii="Times New Roman" w:hAnsi="Times New Roman"/>
          <w:szCs w:val="24"/>
        </w:rPr>
        <w:t>58.</w:t>
      </w:r>
      <w:r w:rsidR="00E708B9">
        <w:rPr>
          <w:rFonts w:ascii="Times New Roman" w:hAnsi="Times New Roman"/>
          <w:szCs w:val="24"/>
        </w:rPr>
        <w:t>88</w:t>
      </w:r>
      <w:r w:rsidRPr="007231ED">
        <w:rPr>
          <w:rFonts w:ascii="Times New Roman" w:hAnsi="Times New Roman"/>
          <w:szCs w:val="24"/>
        </w:rPr>
        <w:t>) are the average hourly earnings of workers in management occupations (11-0000). The salaries of Private sector not-for-profit agency director/manager respondents ($</w:t>
      </w:r>
      <w:r w:rsidR="00E708B9">
        <w:rPr>
          <w:rFonts w:ascii="Times New Roman" w:hAnsi="Times New Roman"/>
          <w:szCs w:val="24"/>
        </w:rPr>
        <w:t>35.05</w:t>
      </w:r>
      <w:r w:rsidRPr="007231ED">
        <w:rPr>
          <w:rFonts w:ascii="Times New Roman" w:hAnsi="Times New Roman"/>
          <w:szCs w:val="24"/>
        </w:rPr>
        <w:t xml:space="preserve">) are the average hourly earnings of social and community services managers (11-9151). </w:t>
      </w:r>
      <w:r w:rsidRPr="000C08E0" w:rsidR="000C22C1">
        <w:rPr>
          <w:rFonts w:ascii="Times New Roman" w:hAnsi="Times New Roman"/>
          <w:szCs w:val="24"/>
        </w:rPr>
        <w:t>The</w:t>
      </w:r>
      <w:r w:rsidR="000C22C1">
        <w:rPr>
          <w:rFonts w:ascii="Times New Roman" w:hAnsi="Times New Roman"/>
          <w:szCs w:val="24"/>
        </w:rPr>
        <w:t xml:space="preserve"> salaries of </w:t>
      </w:r>
      <w:r w:rsidR="000C22C1">
        <w:rPr>
          <w:rFonts w:ascii="Times New Roman" w:hAnsi="Times New Roman"/>
          <w:szCs w:val="24"/>
        </w:rPr>
        <w:lastRenderedPageBreak/>
        <w:t xml:space="preserve">Private sector </w:t>
      </w:r>
      <w:r w:rsidRPr="000C08E0" w:rsidR="000C22C1">
        <w:rPr>
          <w:rFonts w:ascii="Times New Roman" w:hAnsi="Times New Roman"/>
          <w:szCs w:val="24"/>
        </w:rPr>
        <w:t>for-profit agency direct service staff respondents (</w:t>
      </w:r>
      <w:r w:rsidRPr="00D92041" w:rsidR="000C22C1">
        <w:rPr>
          <w:rFonts w:ascii="Times New Roman" w:hAnsi="Times New Roman"/>
          <w:szCs w:val="24"/>
        </w:rPr>
        <w:t>$</w:t>
      </w:r>
      <w:r w:rsidR="00E708B9">
        <w:rPr>
          <w:rFonts w:ascii="Times New Roman" w:hAnsi="Times New Roman"/>
          <w:szCs w:val="24"/>
        </w:rPr>
        <w:t>24.27</w:t>
      </w:r>
      <w:r w:rsidRPr="000C08E0" w:rsidR="000C22C1">
        <w:rPr>
          <w:rFonts w:ascii="Times New Roman" w:hAnsi="Times New Roman"/>
          <w:szCs w:val="24"/>
        </w:rPr>
        <w:t xml:space="preserve">) are the average hourly earnings of workers in community and social services occupations (21-0000). </w:t>
      </w:r>
      <w:r w:rsidRPr="007231ED">
        <w:rPr>
          <w:rFonts w:ascii="Times New Roman" w:hAnsi="Times New Roman"/>
          <w:szCs w:val="24"/>
        </w:rPr>
        <w:t>The salaries of Private sector not-for-profit agency direct service staff (</w:t>
      </w:r>
      <w:r w:rsidRPr="000C22C1" w:rsidR="000C22C1">
        <w:rPr>
          <w:rFonts w:ascii="Times New Roman" w:hAnsi="Times New Roman"/>
          <w:szCs w:val="24"/>
        </w:rPr>
        <w:t>$22</w:t>
      </w:r>
      <w:r w:rsidRPr="007231ED">
        <w:rPr>
          <w:rFonts w:ascii="Times New Roman" w:hAnsi="Times New Roman"/>
          <w:szCs w:val="24"/>
        </w:rPr>
        <w:t>.</w:t>
      </w:r>
      <w:r w:rsidR="00F93172">
        <w:rPr>
          <w:rFonts w:ascii="Times New Roman" w:hAnsi="Times New Roman"/>
          <w:szCs w:val="24"/>
        </w:rPr>
        <w:t>55</w:t>
      </w:r>
      <w:r w:rsidRPr="007231ED">
        <w:rPr>
          <w:rFonts w:ascii="Times New Roman" w:hAnsi="Times New Roman"/>
          <w:szCs w:val="24"/>
        </w:rPr>
        <w:t>) are the average hourly earnings of community and social service specialists (21-1099).</w:t>
      </w:r>
      <w:r w:rsidR="000C22C1">
        <w:rPr>
          <w:rFonts w:ascii="Times New Roman" w:hAnsi="Times New Roman"/>
          <w:szCs w:val="24"/>
        </w:rPr>
        <w:t xml:space="preserve"> The salaries of the Private sector for-profit and not-for-profit data and IT </w:t>
      </w:r>
      <w:r w:rsidRPr="000C08E0" w:rsidR="000C22C1">
        <w:rPr>
          <w:rFonts w:ascii="Times New Roman" w:hAnsi="Times New Roman"/>
          <w:szCs w:val="24"/>
        </w:rPr>
        <w:t>staff</w:t>
      </w:r>
      <w:r w:rsidR="000C22C1">
        <w:rPr>
          <w:rFonts w:ascii="Times New Roman" w:hAnsi="Times New Roman"/>
          <w:szCs w:val="24"/>
        </w:rPr>
        <w:t xml:space="preserve"> ($</w:t>
      </w:r>
      <w:r w:rsidR="00E708B9">
        <w:rPr>
          <w:rFonts w:ascii="Times New Roman" w:hAnsi="Times New Roman"/>
          <w:szCs w:val="24"/>
        </w:rPr>
        <w:t>46.33</w:t>
      </w:r>
      <w:r w:rsidR="000C22C1">
        <w:rPr>
          <w:rFonts w:ascii="Times New Roman" w:hAnsi="Times New Roman"/>
          <w:szCs w:val="24"/>
        </w:rPr>
        <w:t>) are the average hourly earnings of</w:t>
      </w:r>
      <w:r w:rsidRPr="00D92041" w:rsidR="000C22C1">
        <w:rPr>
          <w:rFonts w:ascii="Times New Roman" w:hAnsi="Times New Roman"/>
          <w:szCs w:val="24"/>
        </w:rPr>
        <w:t xml:space="preserve"> </w:t>
      </w:r>
      <w:r w:rsidR="000C22C1">
        <w:rPr>
          <w:rFonts w:ascii="Times New Roman" w:hAnsi="Times New Roman"/>
          <w:szCs w:val="24"/>
        </w:rPr>
        <w:t>database and systems administrators and network architect occupations (15-1</w:t>
      </w:r>
      <w:r w:rsidR="00E708B9">
        <w:rPr>
          <w:rFonts w:ascii="Times New Roman" w:hAnsi="Times New Roman"/>
          <w:szCs w:val="24"/>
        </w:rPr>
        <w:t>2</w:t>
      </w:r>
      <w:r w:rsidR="000C22C1">
        <w:rPr>
          <w:rFonts w:ascii="Times New Roman" w:hAnsi="Times New Roman"/>
          <w:szCs w:val="24"/>
        </w:rPr>
        <w:t>40).</w:t>
      </w:r>
    </w:p>
    <w:p w:rsidRPr="00D92041" w:rsidR="00CB05E9" w:rsidP="007231ED" w:rsidRDefault="00CB05E9" w14:paraId="0F9EF235" w14:textId="77777777"/>
    <w:p w:rsidRPr="002568E6" w:rsidR="00A57193" w:rsidP="008D390D" w:rsidRDefault="00A57193" w14:paraId="5FBE85A9" w14:textId="77777777">
      <w:pPr>
        <w:pStyle w:val="Heading1"/>
        <w:rPr>
          <w:szCs w:val="24"/>
        </w:rPr>
      </w:pPr>
      <w:bookmarkStart w:name="_Toc39226440" w:id="32"/>
      <w:r w:rsidRPr="00F30E6D">
        <w:rPr>
          <w:szCs w:val="24"/>
        </w:rPr>
        <w:t>A13.  Estimates of other total annual cost burden.</w:t>
      </w:r>
      <w:bookmarkEnd w:id="30"/>
      <w:bookmarkEnd w:id="32"/>
    </w:p>
    <w:p w:rsidRPr="002568E6" w:rsidR="00A57193" w:rsidP="008D390D" w:rsidRDefault="00A57193" w14:paraId="2B1A9D41" w14:textId="77777777">
      <w:pPr>
        <w:tabs>
          <w:tab w:val="left" w:pos="0"/>
        </w:tabs>
        <w:suppressAutoHyphens/>
        <w:rPr>
          <w:rFonts w:ascii="Times New Roman" w:hAnsi="Times New Roman"/>
          <w:b/>
          <w:szCs w:val="24"/>
        </w:rPr>
      </w:pPr>
    </w:p>
    <w:p w:rsidRPr="002568E6" w:rsidR="00A57193" w:rsidP="008D390D" w:rsidRDefault="00A57193" w14:paraId="370F9FEE"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proofErr w:type="spellStart"/>
      <w:r w:rsidRPr="002568E6">
        <w:rPr>
          <w:rFonts w:ascii="Times New Roman" w:hAnsi="Times New Roman"/>
          <w:b/>
          <w:szCs w:val="24"/>
        </w:rPr>
        <w:t>recordkeepers</w:t>
      </w:r>
      <w:proofErr w:type="spellEnd"/>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A57193" w:rsidP="008D390D" w:rsidRDefault="00A57193" w14:paraId="6D7734B7" w14:textId="77777777">
      <w:pPr>
        <w:tabs>
          <w:tab w:val="left" w:pos="-720"/>
        </w:tabs>
        <w:suppressAutoHyphens/>
        <w:rPr>
          <w:rFonts w:ascii="Times New Roman" w:hAnsi="Times New Roman"/>
          <w:szCs w:val="24"/>
        </w:rPr>
      </w:pPr>
    </w:p>
    <w:p w:rsidR="00A57193" w:rsidP="00F0753F" w:rsidRDefault="00A57193" w14:paraId="112E46B8" w14:textId="77777777">
      <w:pPr>
        <w:widowControl/>
        <w:overflowPunct/>
        <w:autoSpaceDE/>
        <w:autoSpaceDN/>
        <w:adjustRightInd/>
        <w:spacing w:line="480" w:lineRule="auto"/>
        <w:textAlignment w:val="auto"/>
        <w:rPr>
          <w:rFonts w:ascii="Times New Roman" w:hAnsi="Times New Roman"/>
        </w:rPr>
      </w:pPr>
      <w:r w:rsidRPr="00AF1C82">
        <w:rPr>
          <w:rFonts w:ascii="Times New Roman" w:hAnsi="Times New Roman"/>
        </w:rPr>
        <w:t>No capital and start-up or ongoing operational and maintenance costs are associated with this information collection.</w:t>
      </w:r>
    </w:p>
    <w:p w:rsidRPr="00AF1C82" w:rsidR="00BB095F" w:rsidP="008D390D" w:rsidRDefault="00BB095F" w14:paraId="375BCC99" w14:textId="77777777">
      <w:pPr>
        <w:widowControl/>
        <w:overflowPunct/>
        <w:autoSpaceDE/>
        <w:autoSpaceDN/>
        <w:adjustRightInd/>
        <w:ind w:firstLine="432"/>
        <w:textAlignment w:val="auto"/>
        <w:rPr>
          <w:rFonts w:ascii="Times New Roman" w:hAnsi="Times New Roman"/>
        </w:rPr>
      </w:pPr>
    </w:p>
    <w:p w:rsidRPr="002568E6" w:rsidR="00A57193" w:rsidP="00A222D5" w:rsidRDefault="00A57193" w14:paraId="57C4D58F" w14:textId="77777777">
      <w:pPr>
        <w:pStyle w:val="Heading1"/>
        <w:rPr>
          <w:szCs w:val="24"/>
        </w:rPr>
      </w:pPr>
      <w:bookmarkStart w:name="_Toc401831370" w:id="33"/>
      <w:bookmarkStart w:name="_Toc39226441" w:id="34"/>
      <w:r w:rsidRPr="00F30E6D">
        <w:rPr>
          <w:szCs w:val="24"/>
        </w:rPr>
        <w:t>A14.  Provide estimates of annualized cost to the Federal government.</w:t>
      </w:r>
      <w:bookmarkEnd w:id="33"/>
      <w:bookmarkEnd w:id="34"/>
      <w:r w:rsidRPr="002568E6">
        <w:rPr>
          <w:szCs w:val="24"/>
        </w:rPr>
        <w:t xml:space="preserve">  </w:t>
      </w:r>
    </w:p>
    <w:p w:rsidRPr="002568E6" w:rsidR="00A57193" w:rsidP="0054453D" w:rsidRDefault="00A57193" w14:paraId="3541AFD5" w14:textId="77777777">
      <w:pPr>
        <w:keepNext/>
        <w:tabs>
          <w:tab w:val="left" w:pos="0"/>
        </w:tabs>
        <w:suppressAutoHyphens/>
        <w:rPr>
          <w:rFonts w:ascii="Times New Roman" w:hAnsi="Times New Roman"/>
          <w:szCs w:val="24"/>
        </w:rPr>
      </w:pPr>
    </w:p>
    <w:p w:rsidRPr="002568E6" w:rsidR="00A57193" w:rsidP="0054453D" w:rsidRDefault="00A57193" w14:paraId="340352E6" w14:textId="77777777">
      <w:pPr>
        <w:pStyle w:val="ListParagraph"/>
        <w:keepNext/>
        <w:widowControl/>
        <w:spacing w:line="240" w:lineRule="auto"/>
        <w:ind w:left="0"/>
        <w:rPr>
          <w:b/>
          <w:szCs w:val="24"/>
        </w:rPr>
      </w:pPr>
      <w:r w:rsidRPr="002568E6">
        <w:rPr>
          <w:b/>
          <w:szCs w:val="24"/>
        </w:rPr>
        <w:t xml:space="preserve">Provide estimates of annualized cost to the Federal government.  Provide a description of the method used to estimate cost and any other expense that </w:t>
      </w:r>
      <w:r>
        <w:rPr>
          <w:b/>
          <w:szCs w:val="24"/>
        </w:rPr>
        <w:t>will</w:t>
      </w:r>
      <w:r w:rsidRPr="002568E6">
        <w:rPr>
          <w:b/>
          <w:szCs w:val="24"/>
        </w:rPr>
        <w:t xml:space="preserve"> not have been incurred without this collection of information.</w:t>
      </w:r>
    </w:p>
    <w:p w:rsidRPr="002568E6" w:rsidR="00A57193" w:rsidP="008D390D" w:rsidRDefault="00A57193" w14:paraId="7E901732" w14:textId="77777777">
      <w:pPr>
        <w:tabs>
          <w:tab w:val="left" w:pos="0"/>
        </w:tabs>
        <w:suppressAutoHyphens/>
        <w:rPr>
          <w:rFonts w:ascii="Times New Roman" w:hAnsi="Times New Roman"/>
          <w:szCs w:val="24"/>
        </w:rPr>
      </w:pPr>
    </w:p>
    <w:p w:rsidRPr="0059079F" w:rsidR="00F34745" w:rsidP="00F0753F" w:rsidRDefault="009B2F0C" w14:paraId="78D6CA9A" w14:textId="63B822AE">
      <w:pPr>
        <w:pStyle w:val="NormalSS"/>
        <w:tabs>
          <w:tab w:val="clear" w:pos="432"/>
        </w:tabs>
        <w:spacing w:after="0" w:line="480" w:lineRule="auto"/>
        <w:ind w:firstLine="0"/>
      </w:pPr>
      <w:r w:rsidRPr="00D92041">
        <w:rPr>
          <w:rFonts w:ascii="Times New Roman" w:hAnsi="Times New Roman"/>
        </w:rPr>
        <w:t xml:space="preserve">The total cost for these data collection activities to the </w:t>
      </w:r>
      <w:r w:rsidR="005B65B3">
        <w:rPr>
          <w:rFonts w:ascii="Times New Roman" w:hAnsi="Times New Roman"/>
        </w:rPr>
        <w:t>F</w:t>
      </w:r>
      <w:r w:rsidRPr="00D92041">
        <w:rPr>
          <w:rFonts w:ascii="Times New Roman" w:hAnsi="Times New Roman"/>
        </w:rPr>
        <w:t>ederal government will be $</w:t>
      </w:r>
      <w:r w:rsidR="00894133">
        <w:rPr>
          <w:rFonts w:ascii="Times New Roman" w:hAnsi="Times New Roman"/>
        </w:rPr>
        <w:t>353,300</w:t>
      </w:r>
      <w:r w:rsidRPr="00D92041" w:rsidR="009E7F90">
        <w:rPr>
          <w:rFonts w:ascii="Times New Roman" w:hAnsi="Times New Roman"/>
        </w:rPr>
        <w:t xml:space="preserve"> over </w:t>
      </w:r>
      <w:r w:rsidR="006E163C">
        <w:rPr>
          <w:rFonts w:ascii="Times New Roman" w:hAnsi="Times New Roman"/>
        </w:rPr>
        <w:t xml:space="preserve">an </w:t>
      </w:r>
      <w:r w:rsidRPr="007231ED" w:rsidR="00834F6A">
        <w:rPr>
          <w:rFonts w:ascii="Times New Roman" w:hAnsi="Times New Roman"/>
        </w:rPr>
        <w:t>18</w:t>
      </w:r>
      <w:r w:rsidRPr="000C22C1" w:rsidR="00F34745">
        <w:rPr>
          <w:rFonts w:ascii="Times New Roman" w:hAnsi="Times New Roman"/>
        </w:rPr>
        <w:t>-month period</w:t>
      </w:r>
      <w:r w:rsidRPr="000C22C1" w:rsidR="00886A7F">
        <w:rPr>
          <w:rFonts w:ascii="Times New Roman" w:hAnsi="Times New Roman"/>
        </w:rPr>
        <w:t>. This</w:t>
      </w:r>
      <w:r w:rsidRPr="00D92041">
        <w:rPr>
          <w:rFonts w:ascii="Times New Roman" w:hAnsi="Times New Roman"/>
        </w:rPr>
        <w:t xml:space="preserve"> includes the cost of </w:t>
      </w:r>
      <w:r w:rsidRPr="00D92041" w:rsidR="00BD0E8D">
        <w:rPr>
          <w:rFonts w:ascii="Times New Roman" w:hAnsi="Times New Roman"/>
        </w:rPr>
        <w:t xml:space="preserve">conducting </w:t>
      </w:r>
      <w:r w:rsidRPr="00D92041">
        <w:rPr>
          <w:rFonts w:ascii="Times New Roman" w:hAnsi="Times New Roman"/>
        </w:rPr>
        <w:t xml:space="preserve">interviews, analyzing data, developing </w:t>
      </w:r>
      <w:r w:rsidRPr="00D92041" w:rsidR="00BE21C8">
        <w:rPr>
          <w:rFonts w:ascii="Times New Roman" w:hAnsi="Times New Roman"/>
        </w:rPr>
        <w:t xml:space="preserve">a </w:t>
      </w:r>
      <w:r w:rsidRPr="00D92041">
        <w:rPr>
          <w:rFonts w:ascii="Times New Roman" w:hAnsi="Times New Roman"/>
        </w:rPr>
        <w:t>summar</w:t>
      </w:r>
      <w:r w:rsidRPr="00D92041" w:rsidR="00BE21C8">
        <w:rPr>
          <w:rFonts w:ascii="Times New Roman" w:hAnsi="Times New Roman"/>
        </w:rPr>
        <w:t>y</w:t>
      </w:r>
      <w:r w:rsidR="007231ED">
        <w:rPr>
          <w:rFonts w:ascii="Times New Roman" w:hAnsi="Times New Roman"/>
        </w:rPr>
        <w:t>, producing the final report, and conducting the briefing</w:t>
      </w:r>
      <w:r w:rsidRPr="00D92041">
        <w:rPr>
          <w:rFonts w:ascii="Times New Roman" w:hAnsi="Times New Roman"/>
        </w:rPr>
        <w:t xml:space="preserve">. </w:t>
      </w:r>
      <w:r w:rsidRPr="007231ED" w:rsidR="009E7F90">
        <w:rPr>
          <w:rFonts w:ascii="Times New Roman" w:hAnsi="Times New Roman"/>
        </w:rPr>
        <w:t>The largest cost to the Federal government is to pay a contractor $</w:t>
      </w:r>
      <w:r w:rsidR="00834F6A">
        <w:rPr>
          <w:rFonts w:ascii="Times New Roman" w:hAnsi="Times New Roman"/>
        </w:rPr>
        <w:t>343,160</w:t>
      </w:r>
      <w:r w:rsidRPr="007231ED" w:rsidR="009E7F90">
        <w:rPr>
          <w:rFonts w:ascii="Times New Roman" w:hAnsi="Times New Roman"/>
        </w:rPr>
        <w:t xml:space="preserve"> to conduct the </w:t>
      </w:r>
      <w:r w:rsidR="003D5450">
        <w:rPr>
          <w:rFonts w:ascii="Times New Roman" w:hAnsi="Times New Roman"/>
        </w:rPr>
        <w:t>project</w:t>
      </w:r>
      <w:r w:rsidRPr="007231ED" w:rsidR="009E7F90">
        <w:rPr>
          <w:rFonts w:ascii="Times New Roman" w:hAnsi="Times New Roman"/>
        </w:rPr>
        <w:t>.</w:t>
      </w:r>
      <w:r w:rsidRPr="007231ED" w:rsidR="00F34745">
        <w:rPr>
          <w:rFonts w:ascii="Times New Roman" w:hAnsi="Times New Roman"/>
        </w:rPr>
        <w:t xml:space="preserve"> The information collection also assumes that a total of </w:t>
      </w:r>
      <w:r w:rsidR="003F55D7">
        <w:rPr>
          <w:rFonts w:ascii="Times New Roman" w:hAnsi="Times New Roman"/>
        </w:rPr>
        <w:t>150</w:t>
      </w:r>
      <w:r w:rsidRPr="007231ED" w:rsidR="00F34745">
        <w:rPr>
          <w:rFonts w:ascii="Times New Roman" w:hAnsi="Times New Roman"/>
        </w:rPr>
        <w:t xml:space="preserve"> hours of Federal employee time </w:t>
      </w:r>
      <w:r w:rsidR="00834F6A">
        <w:rPr>
          <w:rFonts w:ascii="Times New Roman" w:hAnsi="Times New Roman"/>
        </w:rPr>
        <w:t>for the 18-month period</w:t>
      </w:r>
      <w:r w:rsidRPr="007231ED" w:rsidR="00F34745">
        <w:rPr>
          <w:rFonts w:ascii="Times New Roman" w:hAnsi="Times New Roman"/>
        </w:rPr>
        <w:t xml:space="preserve">: for a GS-13, step 2 in the Washington-DC </w:t>
      </w:r>
      <w:r w:rsidR="00591CB3">
        <w:rPr>
          <w:rFonts w:ascii="Times New Roman" w:hAnsi="Times New Roman"/>
        </w:rPr>
        <w:t>Local</w:t>
      </w:r>
      <w:r w:rsidRPr="007231ED" w:rsidR="00F34745">
        <w:rPr>
          <w:rFonts w:ascii="Times New Roman" w:hAnsi="Times New Roman"/>
        </w:rPr>
        <w:t>ity, at $</w:t>
      </w:r>
      <w:r w:rsidR="00894133">
        <w:rPr>
          <w:rFonts w:ascii="Times New Roman" w:hAnsi="Times New Roman"/>
        </w:rPr>
        <w:t>50.83</w:t>
      </w:r>
      <w:r w:rsidRPr="007231ED" w:rsidR="00F34745">
        <w:rPr>
          <w:rFonts w:ascii="Times New Roman" w:hAnsi="Times New Roman"/>
        </w:rPr>
        <w:t xml:space="preserve"> per hour </w:t>
      </w:r>
      <w:r w:rsidR="00894133">
        <w:rPr>
          <w:rFonts w:ascii="Times New Roman" w:hAnsi="Times New Roman"/>
        </w:rPr>
        <w:t xml:space="preserve">and an added </w:t>
      </w:r>
      <w:r w:rsidR="00D30E24">
        <w:rPr>
          <w:rFonts w:ascii="Times New Roman" w:hAnsi="Times New Roman"/>
        </w:rPr>
        <w:t xml:space="preserve">fringe benefit </w:t>
      </w:r>
      <w:r w:rsidR="000413AB">
        <w:rPr>
          <w:rFonts w:ascii="Times New Roman" w:hAnsi="Times New Roman"/>
        </w:rPr>
        <w:t xml:space="preserve">of </w:t>
      </w:r>
      <w:r w:rsidR="00D30E24">
        <w:rPr>
          <w:rFonts w:ascii="Times New Roman" w:hAnsi="Times New Roman"/>
        </w:rPr>
        <w:t>33</w:t>
      </w:r>
      <w:r w:rsidR="00973CEC">
        <w:rPr>
          <w:rFonts w:ascii="Times New Roman" w:hAnsi="Times New Roman"/>
        </w:rPr>
        <w:t xml:space="preserve"> percent </w:t>
      </w:r>
      <w:r w:rsidR="00973CEC">
        <w:rPr>
          <w:rFonts w:ascii="Times New Roman" w:hAnsi="Times New Roman"/>
        </w:rPr>
        <w:lastRenderedPageBreak/>
        <w:t>to each dollar</w:t>
      </w:r>
      <w:r w:rsidR="00894133">
        <w:rPr>
          <w:rFonts w:ascii="Times New Roman" w:hAnsi="Times New Roman"/>
        </w:rPr>
        <w:t xml:space="preserve">, </w:t>
      </w:r>
      <w:r w:rsidRPr="007231ED" w:rsidR="00F34745">
        <w:rPr>
          <w:rFonts w:ascii="Times New Roman" w:hAnsi="Times New Roman"/>
        </w:rPr>
        <w:t>for a total of $</w:t>
      </w:r>
      <w:r w:rsidR="00894133">
        <w:rPr>
          <w:rFonts w:ascii="Times New Roman" w:hAnsi="Times New Roman"/>
        </w:rPr>
        <w:t>10,140</w:t>
      </w:r>
      <w:r w:rsidRPr="007231ED" w:rsidR="00F34745">
        <w:rPr>
          <w:rFonts w:ascii="Times New Roman" w:hAnsi="Times New Roman"/>
        </w:rPr>
        <w:t>. Federal employee pay rates are based on the General Schedule of the Office of Personnel Management (OPM) for 20</w:t>
      </w:r>
      <w:r w:rsidR="00894133">
        <w:rPr>
          <w:rFonts w:ascii="Times New Roman" w:hAnsi="Times New Roman"/>
        </w:rPr>
        <w:t>20</w:t>
      </w:r>
      <w:r w:rsidRPr="0059079F" w:rsidR="00F34745">
        <w:t>.</w:t>
      </w:r>
    </w:p>
    <w:p w:rsidRPr="002568E6" w:rsidR="00A57193" w:rsidP="008D390D" w:rsidRDefault="00A57193" w14:paraId="63277672" w14:textId="77777777">
      <w:pPr>
        <w:tabs>
          <w:tab w:val="left" w:pos="-720"/>
        </w:tabs>
        <w:suppressAutoHyphens/>
        <w:rPr>
          <w:rFonts w:ascii="Times New Roman" w:hAnsi="Times New Roman"/>
          <w:szCs w:val="24"/>
        </w:rPr>
      </w:pPr>
    </w:p>
    <w:p w:rsidRPr="002568E6" w:rsidR="00A57193" w:rsidP="008D390D" w:rsidRDefault="00A57193" w14:paraId="7BF7E108" w14:textId="77777777">
      <w:pPr>
        <w:pStyle w:val="Heading1"/>
        <w:rPr>
          <w:szCs w:val="24"/>
        </w:rPr>
      </w:pPr>
      <w:bookmarkStart w:name="_Toc401831371" w:id="35"/>
      <w:bookmarkStart w:name="_Toc39226442" w:id="36"/>
      <w:r w:rsidRPr="00F30E6D">
        <w:rPr>
          <w:szCs w:val="24"/>
        </w:rPr>
        <w:t>A15.  Explanation of program changes or adjustments.</w:t>
      </w:r>
      <w:bookmarkEnd w:id="35"/>
      <w:bookmarkEnd w:id="36"/>
    </w:p>
    <w:p w:rsidRPr="002568E6" w:rsidR="00A57193" w:rsidP="008D390D" w:rsidRDefault="00A57193" w14:paraId="6F80E624" w14:textId="77777777">
      <w:pPr>
        <w:tabs>
          <w:tab w:val="left" w:pos="0"/>
        </w:tabs>
        <w:suppressAutoHyphens/>
        <w:jc w:val="center"/>
        <w:rPr>
          <w:rFonts w:ascii="Times New Roman" w:hAnsi="Times New Roman"/>
          <w:b/>
          <w:szCs w:val="24"/>
        </w:rPr>
      </w:pPr>
    </w:p>
    <w:p w:rsidRPr="002568E6" w:rsidR="00A57193" w:rsidP="008D390D" w:rsidRDefault="00A57193" w14:paraId="3F09E532" w14:textId="77777777">
      <w:pPr>
        <w:pStyle w:val="ListParagraph"/>
        <w:widowControl/>
        <w:spacing w:line="240" w:lineRule="auto"/>
        <w:ind w:left="0"/>
        <w:rPr>
          <w:b/>
          <w:szCs w:val="24"/>
        </w:rPr>
      </w:pPr>
      <w:r w:rsidRPr="002568E6">
        <w:rPr>
          <w:b/>
          <w:szCs w:val="24"/>
        </w:rPr>
        <w:t>Explain the reasons for any program changes or adjustments reported in Items 13 or 14 of the OMB Form 83-I.</w:t>
      </w:r>
    </w:p>
    <w:p w:rsidRPr="002568E6" w:rsidR="00A57193" w:rsidP="008D390D" w:rsidRDefault="00A57193" w14:paraId="79AA7B37" w14:textId="77777777">
      <w:pPr>
        <w:tabs>
          <w:tab w:val="left" w:pos="-720"/>
        </w:tabs>
        <w:suppressAutoHyphens/>
        <w:rPr>
          <w:rFonts w:ascii="Times New Roman" w:hAnsi="Times New Roman"/>
          <w:szCs w:val="24"/>
        </w:rPr>
      </w:pPr>
    </w:p>
    <w:p w:rsidR="00594A59" w:rsidP="008D390D" w:rsidRDefault="00594A59" w14:paraId="7A6598F9" w14:textId="77777777">
      <w:pPr>
        <w:rPr>
          <w:rFonts w:ascii="Times New Roman" w:hAnsi="Times New Roman"/>
          <w:szCs w:val="24"/>
        </w:rPr>
      </w:pPr>
      <w:r w:rsidRPr="00594A59">
        <w:rPr>
          <w:rFonts w:ascii="Times New Roman" w:hAnsi="Times New Roman"/>
          <w:szCs w:val="24"/>
        </w:rPr>
        <w:t xml:space="preserve">This submission is a new information collection request as a result of program changes and will </w:t>
      </w:r>
    </w:p>
    <w:p w:rsidR="00594A59" w:rsidP="008D390D" w:rsidRDefault="00594A59" w14:paraId="32B7F966" w14:textId="77777777">
      <w:pPr>
        <w:rPr>
          <w:rFonts w:ascii="Times New Roman" w:hAnsi="Times New Roman"/>
          <w:szCs w:val="24"/>
        </w:rPr>
      </w:pPr>
    </w:p>
    <w:p w:rsidR="00CB05E9" w:rsidP="008D390D" w:rsidRDefault="00594A59" w14:paraId="3E02BFED" w14:textId="514B3BC7">
      <w:pPr>
        <w:rPr>
          <w:rFonts w:ascii="Times New Roman" w:hAnsi="Times New Roman"/>
          <w:szCs w:val="24"/>
        </w:rPr>
      </w:pPr>
      <w:proofErr w:type="gramStart"/>
      <w:r>
        <w:rPr>
          <w:rFonts w:ascii="Times New Roman" w:hAnsi="Times New Roman"/>
          <w:szCs w:val="24"/>
        </w:rPr>
        <w:t>add</w:t>
      </w:r>
      <w:proofErr w:type="gramEnd"/>
      <w:r>
        <w:rPr>
          <w:rFonts w:ascii="Times New Roman" w:hAnsi="Times New Roman"/>
          <w:szCs w:val="24"/>
        </w:rPr>
        <w:t xml:space="preserve"> 553</w:t>
      </w:r>
      <w:r w:rsidRPr="00594A59">
        <w:rPr>
          <w:rFonts w:ascii="Times New Roman" w:hAnsi="Times New Roman"/>
          <w:szCs w:val="24"/>
        </w:rPr>
        <w:t xml:space="preserve"> hours of burden to OMB’s inventory.</w:t>
      </w:r>
    </w:p>
    <w:p w:rsidR="00594A59" w:rsidP="008D390D" w:rsidRDefault="00594A59" w14:paraId="31A22BA0" w14:textId="77777777">
      <w:pPr>
        <w:pStyle w:val="Heading1"/>
        <w:rPr>
          <w:szCs w:val="24"/>
        </w:rPr>
      </w:pPr>
      <w:bookmarkStart w:name="_Toc401831372" w:id="37"/>
      <w:bookmarkStart w:name="_Toc39226443" w:id="38"/>
    </w:p>
    <w:p w:rsidR="00D30920" w:rsidP="008D390D" w:rsidRDefault="00D30920" w14:paraId="69471092" w14:textId="77777777">
      <w:pPr>
        <w:pStyle w:val="Heading1"/>
        <w:rPr>
          <w:szCs w:val="24"/>
        </w:rPr>
      </w:pPr>
    </w:p>
    <w:p w:rsidRPr="002568E6" w:rsidR="00A57193" w:rsidP="008D390D" w:rsidRDefault="00A57193" w14:paraId="0A89CB0E" w14:textId="0E1C286A">
      <w:pPr>
        <w:pStyle w:val="Heading1"/>
        <w:rPr>
          <w:szCs w:val="24"/>
        </w:rPr>
      </w:pPr>
      <w:bookmarkStart w:name="_GoBack" w:id="39"/>
      <w:bookmarkEnd w:id="39"/>
      <w:r w:rsidRPr="002568E6">
        <w:rPr>
          <w:szCs w:val="24"/>
        </w:rPr>
        <w:t>A16.  Plans for tabulation, and publication and project time schedule.</w:t>
      </w:r>
      <w:bookmarkEnd w:id="37"/>
      <w:bookmarkEnd w:id="38"/>
      <w:r w:rsidRPr="002568E6">
        <w:rPr>
          <w:szCs w:val="24"/>
        </w:rPr>
        <w:t xml:space="preserve"> </w:t>
      </w:r>
    </w:p>
    <w:p w:rsidRPr="002568E6" w:rsidR="00A57193" w:rsidP="008D390D" w:rsidRDefault="00A57193" w14:paraId="633F9766" w14:textId="77777777">
      <w:pPr>
        <w:tabs>
          <w:tab w:val="left" w:pos="0"/>
        </w:tabs>
        <w:suppressAutoHyphens/>
        <w:rPr>
          <w:rFonts w:ascii="Times New Roman" w:hAnsi="Times New Roman"/>
          <w:b/>
          <w:szCs w:val="24"/>
        </w:rPr>
      </w:pPr>
    </w:p>
    <w:p w:rsidRPr="002568E6" w:rsidR="00A57193" w:rsidP="008D390D" w:rsidRDefault="00A57193" w14:paraId="19A0108E" w14:textId="77777777">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rsidRPr="002568E6" w:rsidR="00A57193" w:rsidP="008D390D" w:rsidRDefault="00A57193" w14:paraId="2CA7CBAA" w14:textId="77777777">
      <w:pPr>
        <w:tabs>
          <w:tab w:val="left" w:pos="-720"/>
        </w:tabs>
        <w:suppressAutoHyphens/>
        <w:rPr>
          <w:rFonts w:ascii="Times New Roman" w:hAnsi="Times New Roman"/>
          <w:szCs w:val="24"/>
        </w:rPr>
      </w:pPr>
    </w:p>
    <w:p w:rsidR="00BB095F" w:rsidP="00F0753F" w:rsidRDefault="00A57193" w14:paraId="3C3CF573" w14:textId="77777777">
      <w:pPr>
        <w:tabs>
          <w:tab w:val="left" w:pos="0"/>
        </w:tabs>
        <w:suppressAutoHyphens/>
        <w:spacing w:line="480" w:lineRule="auto"/>
        <w:rPr>
          <w:rFonts w:ascii="Times New Roman" w:hAnsi="Times New Roman"/>
          <w:szCs w:val="24"/>
        </w:rPr>
      </w:pPr>
      <w:r w:rsidRPr="00EF75F9">
        <w:rPr>
          <w:rFonts w:ascii="Times New Roman" w:hAnsi="Times New Roman"/>
          <w:szCs w:val="24"/>
        </w:rPr>
        <w:t xml:space="preserve">When the assessment activities are finished, </w:t>
      </w:r>
      <w:r w:rsidR="00105E08">
        <w:rPr>
          <w:rFonts w:ascii="Times New Roman" w:hAnsi="Times New Roman"/>
          <w:szCs w:val="24"/>
        </w:rPr>
        <w:t xml:space="preserve">the </w:t>
      </w:r>
      <w:r w:rsidR="00591CB3">
        <w:rPr>
          <w:rFonts w:ascii="Times New Roman" w:hAnsi="Times New Roman"/>
          <w:szCs w:val="24"/>
        </w:rPr>
        <w:t>project team</w:t>
      </w:r>
      <w:r w:rsidRPr="00EF75F9" w:rsidR="00105E08">
        <w:rPr>
          <w:rFonts w:ascii="Times New Roman" w:hAnsi="Times New Roman"/>
          <w:szCs w:val="24"/>
        </w:rPr>
        <w:t xml:space="preserve"> </w:t>
      </w:r>
      <w:r w:rsidRPr="00EF75F9">
        <w:rPr>
          <w:rFonts w:ascii="Times New Roman" w:hAnsi="Times New Roman"/>
          <w:szCs w:val="24"/>
        </w:rPr>
        <w:t xml:space="preserve">will </w:t>
      </w:r>
      <w:r w:rsidR="00096E8E">
        <w:rPr>
          <w:rFonts w:ascii="Times New Roman" w:hAnsi="Times New Roman"/>
          <w:szCs w:val="24"/>
        </w:rPr>
        <w:t xml:space="preserve">draft </w:t>
      </w:r>
      <w:r w:rsidR="005F2476">
        <w:rPr>
          <w:rFonts w:ascii="Times New Roman" w:hAnsi="Times New Roman"/>
          <w:szCs w:val="24"/>
        </w:rPr>
        <w:t xml:space="preserve">a report that summarizes </w:t>
      </w:r>
      <w:r w:rsidRPr="00EF75F9">
        <w:rPr>
          <w:rFonts w:ascii="Times New Roman" w:hAnsi="Times New Roman"/>
          <w:szCs w:val="24"/>
        </w:rPr>
        <w:t xml:space="preserve">findings from the State needs assessment site visits and a final report with recommendations to </w:t>
      </w:r>
      <w:r w:rsidR="00591CB3">
        <w:rPr>
          <w:rFonts w:ascii="Times New Roman" w:hAnsi="Times New Roman"/>
          <w:szCs w:val="24"/>
        </w:rPr>
        <w:t>FNS</w:t>
      </w:r>
      <w:r w:rsidRPr="00EF75F9">
        <w:rPr>
          <w:rFonts w:ascii="Times New Roman" w:hAnsi="Times New Roman"/>
          <w:szCs w:val="24"/>
        </w:rPr>
        <w:t xml:space="preserve">. </w:t>
      </w:r>
      <w:r w:rsidR="005F2476">
        <w:rPr>
          <w:rFonts w:ascii="Times New Roman" w:hAnsi="Times New Roman"/>
          <w:szCs w:val="24"/>
        </w:rPr>
        <w:t>The summary report</w:t>
      </w:r>
      <w:r w:rsidRPr="00EF75F9" w:rsidR="005F2476">
        <w:rPr>
          <w:rFonts w:ascii="Times New Roman" w:hAnsi="Times New Roman"/>
          <w:szCs w:val="24"/>
        </w:rPr>
        <w:t xml:space="preserve"> </w:t>
      </w:r>
      <w:r w:rsidR="005F2476">
        <w:rPr>
          <w:rFonts w:ascii="Times New Roman" w:hAnsi="Times New Roman"/>
          <w:szCs w:val="24"/>
        </w:rPr>
        <w:t>will include</w:t>
      </w:r>
      <w:r w:rsidRPr="00EF75F9">
        <w:rPr>
          <w:rFonts w:ascii="Times New Roman" w:hAnsi="Times New Roman"/>
          <w:szCs w:val="24"/>
        </w:rPr>
        <w:t xml:space="preserve"> the methods used for the assessment, the timeline for conducting the assessment, the types of respondents included in the discussions, the data systems and processes reviewed, and key summary findings from the assessment. </w:t>
      </w:r>
      <w:r w:rsidR="005F2476">
        <w:rPr>
          <w:rFonts w:ascii="Times New Roman" w:hAnsi="Times New Roman"/>
          <w:szCs w:val="24"/>
        </w:rPr>
        <w:t xml:space="preserve">The </w:t>
      </w:r>
      <w:r w:rsidR="00591CB3">
        <w:rPr>
          <w:rFonts w:ascii="Times New Roman" w:hAnsi="Times New Roman"/>
          <w:szCs w:val="24"/>
        </w:rPr>
        <w:t>project team</w:t>
      </w:r>
      <w:r w:rsidR="005F2476">
        <w:rPr>
          <w:rFonts w:ascii="Times New Roman" w:hAnsi="Times New Roman"/>
          <w:szCs w:val="24"/>
        </w:rPr>
        <w:t xml:space="preserve"> will deliver the</w:t>
      </w:r>
      <w:r w:rsidRPr="00EF75F9">
        <w:rPr>
          <w:rFonts w:ascii="Times New Roman" w:hAnsi="Times New Roman"/>
          <w:szCs w:val="24"/>
        </w:rPr>
        <w:t xml:space="preserve"> State needs assessment summary report in April 2021</w:t>
      </w:r>
      <w:r w:rsidR="005F2476">
        <w:rPr>
          <w:rFonts w:ascii="Times New Roman" w:hAnsi="Times New Roman"/>
          <w:szCs w:val="24"/>
        </w:rPr>
        <w:t>.</w:t>
      </w:r>
    </w:p>
    <w:p w:rsidR="00A57193" w:rsidP="00F0753F" w:rsidRDefault="005F2476" w14:paraId="04AB348A" w14:textId="77777777">
      <w:pPr>
        <w:tabs>
          <w:tab w:val="left" w:pos="0"/>
        </w:tabs>
        <w:suppressAutoHyphens/>
        <w:spacing w:line="480" w:lineRule="auto"/>
        <w:rPr>
          <w:rFonts w:ascii="Times New Roman" w:hAnsi="Times New Roman"/>
          <w:szCs w:val="24"/>
        </w:rPr>
      </w:pPr>
      <w:r>
        <w:rPr>
          <w:rFonts w:ascii="Times New Roman" w:hAnsi="Times New Roman"/>
          <w:szCs w:val="24"/>
        </w:rPr>
        <w:t xml:space="preserve">The </w:t>
      </w:r>
      <w:r w:rsidR="00591CB3">
        <w:rPr>
          <w:rFonts w:ascii="Times New Roman" w:hAnsi="Times New Roman"/>
          <w:szCs w:val="24"/>
        </w:rPr>
        <w:t>project team</w:t>
      </w:r>
      <w:r w:rsidRPr="00EF75F9" w:rsidR="00A57193">
        <w:rPr>
          <w:rFonts w:ascii="Times New Roman" w:hAnsi="Times New Roman"/>
          <w:szCs w:val="24"/>
        </w:rPr>
        <w:t xml:space="preserve"> will produce a comprehensive final report recommending options for FNS to meet its current and future data needs for the SNAP E&amp;T program. The report will describe the current State and Federal data systems and processes, the anticipated data needs and goals of SNAP E&amp;T, and the gaps between the two. </w:t>
      </w:r>
      <w:r>
        <w:rPr>
          <w:rFonts w:ascii="Times New Roman" w:hAnsi="Times New Roman"/>
          <w:szCs w:val="24"/>
        </w:rPr>
        <w:t>The report</w:t>
      </w:r>
      <w:r w:rsidRPr="00EF75F9">
        <w:rPr>
          <w:rFonts w:ascii="Times New Roman" w:hAnsi="Times New Roman"/>
          <w:szCs w:val="24"/>
        </w:rPr>
        <w:t xml:space="preserve"> </w:t>
      </w:r>
      <w:r w:rsidRPr="00EF75F9" w:rsidR="00A57193">
        <w:rPr>
          <w:rFonts w:ascii="Times New Roman" w:hAnsi="Times New Roman"/>
          <w:szCs w:val="24"/>
        </w:rPr>
        <w:t xml:space="preserve">will </w:t>
      </w:r>
      <w:r>
        <w:rPr>
          <w:rFonts w:ascii="Times New Roman" w:hAnsi="Times New Roman"/>
          <w:szCs w:val="24"/>
        </w:rPr>
        <w:t>include recommendations of</w:t>
      </w:r>
      <w:r w:rsidRPr="00EF75F9">
        <w:rPr>
          <w:rFonts w:ascii="Times New Roman" w:hAnsi="Times New Roman"/>
          <w:szCs w:val="24"/>
        </w:rPr>
        <w:t xml:space="preserve"> </w:t>
      </w:r>
      <w:r w:rsidRPr="00EF75F9" w:rsidR="00A57193">
        <w:rPr>
          <w:rFonts w:ascii="Times New Roman" w:hAnsi="Times New Roman"/>
          <w:szCs w:val="24"/>
        </w:rPr>
        <w:t xml:space="preserve">ways to address these gaps by changing data systems, implementing IT solutions, improving business processes, and expanding technical assistance. The report will describe the benefits and obstacles for each recommendation, who the changes </w:t>
      </w:r>
      <w:r w:rsidR="00A57193">
        <w:rPr>
          <w:rFonts w:ascii="Times New Roman" w:hAnsi="Times New Roman"/>
          <w:szCs w:val="24"/>
        </w:rPr>
        <w:t>will</w:t>
      </w:r>
      <w:r w:rsidRPr="00EF75F9" w:rsidR="00A57193">
        <w:rPr>
          <w:rFonts w:ascii="Times New Roman" w:hAnsi="Times New Roman"/>
          <w:szCs w:val="24"/>
        </w:rPr>
        <w:t xml:space="preserve"> affect, the steps needed to implement the </w:t>
      </w:r>
      <w:r w:rsidRPr="00EF75F9" w:rsidR="00A57193">
        <w:rPr>
          <w:rFonts w:ascii="Times New Roman" w:hAnsi="Times New Roman"/>
          <w:szCs w:val="24"/>
        </w:rPr>
        <w:lastRenderedPageBreak/>
        <w:t>recommendations, approximate costs, resources needed, technical and functional systems requirements, estimated timelines, how to measure outcomes, and risks or challenges to Federal or State agencies. The draft final report will be submitted in September 2021, and the final will be delivered in December 2021.</w:t>
      </w:r>
    </w:p>
    <w:p w:rsidRPr="00EF75F9" w:rsidR="00E63B62" w:rsidP="008D390D" w:rsidRDefault="00E63B62" w14:paraId="370B41B7" w14:textId="77777777">
      <w:pPr>
        <w:tabs>
          <w:tab w:val="left" w:pos="0"/>
        </w:tabs>
        <w:suppressAutoHyphens/>
        <w:rPr>
          <w:rFonts w:ascii="Times New Roman" w:hAnsi="Times New Roman"/>
          <w:szCs w:val="24"/>
        </w:rPr>
      </w:pPr>
    </w:p>
    <w:p w:rsidRPr="002568E6" w:rsidR="00A57193" w:rsidP="00A222D5" w:rsidRDefault="00A57193" w14:paraId="45E4CA12" w14:textId="77777777">
      <w:pPr>
        <w:pStyle w:val="Heading1"/>
        <w:rPr>
          <w:szCs w:val="24"/>
        </w:rPr>
      </w:pPr>
      <w:bookmarkStart w:name="_Toc401831373" w:id="40"/>
      <w:bookmarkStart w:name="_Toc39226444" w:id="41"/>
      <w:r w:rsidRPr="00F30E6D">
        <w:rPr>
          <w:szCs w:val="24"/>
        </w:rPr>
        <w:t>A17.  Displaying the OMB Approval Expiration Date.</w:t>
      </w:r>
      <w:bookmarkEnd w:id="40"/>
      <w:bookmarkEnd w:id="41"/>
    </w:p>
    <w:p w:rsidRPr="002568E6" w:rsidR="00A57193" w:rsidP="0054453D" w:rsidRDefault="00A57193" w14:paraId="7528DE0A" w14:textId="77777777">
      <w:pPr>
        <w:pStyle w:val="ListParagraph"/>
        <w:keepNext/>
        <w:widowControl/>
        <w:spacing w:line="240" w:lineRule="auto"/>
        <w:ind w:left="0"/>
        <w:rPr>
          <w:b/>
          <w:szCs w:val="24"/>
        </w:rPr>
      </w:pPr>
    </w:p>
    <w:p w:rsidRPr="002568E6" w:rsidR="00A57193" w:rsidP="0054453D" w:rsidRDefault="00A57193" w14:paraId="3BDB2D1B" w14:textId="77777777">
      <w:pPr>
        <w:pStyle w:val="ListParagraph"/>
        <w:keepNext/>
        <w:widowControl/>
        <w:spacing w:line="240" w:lineRule="auto"/>
        <w:ind w:left="0"/>
        <w:rPr>
          <w:b/>
          <w:szCs w:val="24"/>
        </w:rPr>
      </w:pPr>
      <w:r w:rsidRPr="002568E6">
        <w:rPr>
          <w:b/>
          <w:szCs w:val="24"/>
        </w:rPr>
        <w:t xml:space="preserve">If seeking approval to not display the expiration date for OMB approval of the information collection, explain the reasons that display </w:t>
      </w:r>
      <w:r>
        <w:rPr>
          <w:b/>
          <w:szCs w:val="24"/>
        </w:rPr>
        <w:t>will</w:t>
      </w:r>
      <w:r w:rsidRPr="002568E6">
        <w:rPr>
          <w:b/>
          <w:szCs w:val="24"/>
        </w:rPr>
        <w:t xml:space="preserve"> be inappropriate.</w:t>
      </w:r>
    </w:p>
    <w:p w:rsidRPr="00D068FC" w:rsidR="00A57193" w:rsidP="008D390D" w:rsidRDefault="00A57193" w14:paraId="625E27DE" w14:textId="77777777">
      <w:pPr>
        <w:rPr>
          <w:rFonts w:ascii="Times New Roman" w:hAnsi="Times New Roman"/>
        </w:rPr>
      </w:pPr>
    </w:p>
    <w:p w:rsidRPr="00D068FC" w:rsidR="00A57193" w:rsidP="00F0753F" w:rsidRDefault="00A57193" w14:paraId="512C5F4A" w14:textId="77777777">
      <w:pPr>
        <w:spacing w:line="480" w:lineRule="auto"/>
        <w:rPr>
          <w:rFonts w:ascii="Times New Roman" w:hAnsi="Times New Roman"/>
        </w:rPr>
      </w:pPr>
      <w:r w:rsidRPr="00D068FC">
        <w:rPr>
          <w:rFonts w:ascii="Times New Roman" w:hAnsi="Times New Roman"/>
        </w:rPr>
        <w:t>The agency plans to display the expiration date for OMB approval of the information collection on all instruments.</w:t>
      </w:r>
    </w:p>
    <w:p w:rsidRPr="002568E6" w:rsidR="00A57193" w:rsidP="008D390D" w:rsidRDefault="00A57193" w14:paraId="2E508C73" w14:textId="77777777">
      <w:pPr>
        <w:tabs>
          <w:tab w:val="left" w:pos="0"/>
        </w:tabs>
        <w:suppressAutoHyphens/>
        <w:rPr>
          <w:rFonts w:ascii="Times New Roman" w:hAnsi="Times New Roman"/>
          <w:szCs w:val="24"/>
        </w:rPr>
      </w:pPr>
    </w:p>
    <w:p w:rsidRPr="002568E6" w:rsidR="00A57193" w:rsidP="008D390D" w:rsidRDefault="00A57193" w14:paraId="6328E733" w14:textId="77777777">
      <w:pPr>
        <w:pStyle w:val="Heading1"/>
        <w:rPr>
          <w:szCs w:val="24"/>
        </w:rPr>
      </w:pPr>
      <w:bookmarkStart w:name="_Toc401831374" w:id="42"/>
      <w:bookmarkStart w:name="_Toc39226445" w:id="43"/>
      <w:r w:rsidRPr="00F30E6D">
        <w:rPr>
          <w:szCs w:val="24"/>
        </w:rPr>
        <w:t>A18.  Exceptions to the certification statement identified in Item 19.</w:t>
      </w:r>
      <w:bookmarkEnd w:id="42"/>
      <w:bookmarkEnd w:id="43"/>
      <w:r w:rsidRPr="002568E6">
        <w:rPr>
          <w:szCs w:val="24"/>
        </w:rPr>
        <w:t xml:space="preserve">  </w:t>
      </w:r>
    </w:p>
    <w:p w:rsidRPr="002568E6" w:rsidR="00A57193" w:rsidP="008D390D" w:rsidRDefault="00A57193" w14:paraId="333A7E0C" w14:textId="77777777">
      <w:pPr>
        <w:tabs>
          <w:tab w:val="left" w:pos="0"/>
        </w:tabs>
        <w:suppressAutoHyphens/>
        <w:rPr>
          <w:rFonts w:ascii="Times New Roman" w:hAnsi="Times New Roman"/>
          <w:b/>
          <w:szCs w:val="24"/>
        </w:rPr>
      </w:pPr>
    </w:p>
    <w:p w:rsidRPr="002568E6" w:rsidR="00A57193" w:rsidP="008D390D" w:rsidRDefault="00A57193" w14:paraId="66026920"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Pr="002568E6" w:rsidR="00A57193" w:rsidP="008D390D" w:rsidRDefault="00A57193" w14:paraId="0587D781" w14:textId="77777777">
      <w:pPr>
        <w:tabs>
          <w:tab w:val="left" w:pos="-720"/>
        </w:tabs>
        <w:suppressAutoHyphens/>
        <w:rPr>
          <w:rFonts w:ascii="Times New Roman" w:hAnsi="Times New Roman"/>
          <w:szCs w:val="24"/>
        </w:rPr>
      </w:pPr>
    </w:p>
    <w:p w:rsidRPr="002568E6" w:rsidR="00ED28F2" w:rsidP="00F0753F" w:rsidRDefault="00A57193" w14:paraId="47633266" w14:textId="77777777">
      <w:pPr>
        <w:spacing w:line="480" w:lineRule="auto"/>
        <w:rPr>
          <w:rFonts w:ascii="Times New Roman" w:hAnsi="Times New Roman"/>
          <w:szCs w:val="24"/>
        </w:rPr>
      </w:pPr>
      <w:r w:rsidRPr="00D068FC">
        <w:rPr>
          <w:rFonts w:ascii="Times New Roman" w:hAnsi="Times New Roman"/>
        </w:rPr>
        <w:t xml:space="preserve">This </w:t>
      </w:r>
      <w:r w:rsidR="003D5450">
        <w:rPr>
          <w:rFonts w:ascii="Times New Roman" w:hAnsi="Times New Roman"/>
        </w:rPr>
        <w:t>project</w:t>
      </w:r>
      <w:r w:rsidRPr="00D068FC">
        <w:rPr>
          <w:rFonts w:ascii="Times New Roman" w:hAnsi="Times New Roman"/>
        </w:rPr>
        <w:t xml:space="preserve"> does not require any exceptions to the Certification for Paperwork Reduction Act (5 CFR 132</w:t>
      </w:r>
      <w:r w:rsidR="006E163C">
        <w:rPr>
          <w:rFonts w:ascii="Times New Roman" w:hAnsi="Times New Roman"/>
        </w:rPr>
        <w:t>).</w:t>
      </w:r>
    </w:p>
    <w:sectPr w:rsidRPr="002568E6" w:rsidR="00ED28F2" w:rsidSect="0054453D">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684B3" w14:textId="77777777" w:rsidR="00542855" w:rsidRDefault="00542855">
      <w:pPr>
        <w:spacing w:line="20" w:lineRule="exact"/>
      </w:pPr>
    </w:p>
  </w:endnote>
  <w:endnote w:type="continuationSeparator" w:id="0">
    <w:p w14:paraId="19CEFE57" w14:textId="77777777" w:rsidR="00542855" w:rsidRDefault="00542855">
      <w:r>
        <w:t xml:space="preserve"> </w:t>
      </w:r>
    </w:p>
  </w:endnote>
  <w:endnote w:type="continuationNotice" w:id="1">
    <w:p w14:paraId="603D635D" w14:textId="77777777" w:rsidR="00542855" w:rsidRDefault="00542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139236"/>
      <w:docPartObj>
        <w:docPartGallery w:val="Page Numbers (Bottom of Page)"/>
        <w:docPartUnique/>
      </w:docPartObj>
    </w:sdtPr>
    <w:sdtEndPr>
      <w:rPr>
        <w:rFonts w:ascii="Times New Roman" w:hAnsi="Times New Roman"/>
        <w:noProof/>
      </w:rPr>
    </w:sdtEndPr>
    <w:sdtContent>
      <w:p w14:paraId="0E96825E" w14:textId="597FBABD" w:rsidR="00973CEC" w:rsidRPr="002568E6" w:rsidRDefault="00973CE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D30920">
          <w:rPr>
            <w:rFonts w:ascii="Times New Roman" w:hAnsi="Times New Roman"/>
            <w:noProof/>
          </w:rPr>
          <w:t>14</w:t>
        </w:r>
        <w:r w:rsidRPr="002568E6">
          <w:rPr>
            <w:rFonts w:ascii="Times New Roman" w:hAnsi="Times New Roman"/>
            <w:noProof/>
          </w:rPr>
          <w:fldChar w:fldCharType="end"/>
        </w:r>
      </w:p>
    </w:sdtContent>
  </w:sdt>
  <w:p w14:paraId="3F14165B" w14:textId="77777777" w:rsidR="00973CEC" w:rsidRDefault="00973C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47358"/>
      <w:docPartObj>
        <w:docPartGallery w:val="Page Numbers (Bottom of Page)"/>
        <w:docPartUnique/>
      </w:docPartObj>
    </w:sdtPr>
    <w:sdtEndPr>
      <w:rPr>
        <w:rFonts w:ascii="Times New Roman" w:hAnsi="Times New Roman"/>
        <w:noProof/>
      </w:rPr>
    </w:sdtEndPr>
    <w:sdtContent>
      <w:p w14:paraId="285BEE2B" w14:textId="7E4DA163" w:rsidR="00973CEC" w:rsidRPr="0054453D" w:rsidRDefault="00973CEC">
        <w:pPr>
          <w:pStyle w:val="Footer"/>
          <w:jc w:val="center"/>
          <w:rPr>
            <w:rFonts w:ascii="Times New Roman" w:hAnsi="Times New Roman"/>
          </w:rPr>
        </w:pPr>
        <w:r w:rsidRPr="0054453D">
          <w:rPr>
            <w:rFonts w:ascii="Times New Roman" w:hAnsi="Times New Roman"/>
          </w:rPr>
          <w:fldChar w:fldCharType="begin"/>
        </w:r>
        <w:r w:rsidRPr="0054453D">
          <w:rPr>
            <w:rFonts w:ascii="Times New Roman" w:hAnsi="Times New Roman"/>
          </w:rPr>
          <w:instrText xml:space="preserve"> PAGE   \* MERGEFORMAT </w:instrText>
        </w:r>
        <w:r w:rsidRPr="0054453D">
          <w:rPr>
            <w:rFonts w:ascii="Times New Roman" w:hAnsi="Times New Roman"/>
          </w:rPr>
          <w:fldChar w:fldCharType="separate"/>
        </w:r>
        <w:r w:rsidR="00D30920">
          <w:rPr>
            <w:rFonts w:ascii="Times New Roman" w:hAnsi="Times New Roman"/>
            <w:noProof/>
          </w:rPr>
          <w:t>17</w:t>
        </w:r>
        <w:r w:rsidRPr="0054453D">
          <w:rPr>
            <w:rFonts w:ascii="Times New Roman" w:hAnsi="Times New Roman"/>
            <w:noProof/>
          </w:rPr>
          <w:fldChar w:fldCharType="end"/>
        </w:r>
      </w:p>
    </w:sdtContent>
  </w:sdt>
  <w:p w14:paraId="69CCA06A" w14:textId="77777777" w:rsidR="00973CEC" w:rsidRDefault="0097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62ED" w14:textId="4F0BB1B4" w:rsidR="00973CEC" w:rsidRPr="0054453D" w:rsidRDefault="00973CEC">
    <w:pPr>
      <w:pStyle w:val="Footer"/>
      <w:jc w:val="center"/>
      <w:rPr>
        <w:rFonts w:ascii="Times New Roman" w:hAnsi="Times New Roman"/>
      </w:rPr>
    </w:pPr>
    <w:r w:rsidRPr="0054453D">
      <w:rPr>
        <w:rFonts w:ascii="Times New Roman" w:hAnsi="Times New Roman"/>
      </w:rPr>
      <w:fldChar w:fldCharType="begin"/>
    </w:r>
    <w:r w:rsidRPr="0054453D">
      <w:rPr>
        <w:rFonts w:ascii="Times New Roman" w:hAnsi="Times New Roman"/>
      </w:rPr>
      <w:instrText xml:space="preserve"> PAGE   \* MERGEFORMAT </w:instrText>
    </w:r>
    <w:r w:rsidRPr="0054453D">
      <w:rPr>
        <w:rFonts w:ascii="Times New Roman" w:hAnsi="Times New Roman"/>
      </w:rPr>
      <w:fldChar w:fldCharType="separate"/>
    </w:r>
    <w:r w:rsidR="00D30920">
      <w:rPr>
        <w:rFonts w:ascii="Times New Roman" w:hAnsi="Times New Roman"/>
        <w:noProof/>
      </w:rPr>
      <w:t>19</w:t>
    </w:r>
    <w:r w:rsidRPr="0054453D">
      <w:rPr>
        <w:rFonts w:ascii="Times New Roman" w:hAnsi="Times New Roman"/>
      </w:rPr>
      <w:fldChar w:fldCharType="end"/>
    </w:r>
  </w:p>
  <w:p w14:paraId="4B56F7A3" w14:textId="77777777" w:rsidR="00973CEC" w:rsidRDefault="0097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932AC" w14:textId="77777777" w:rsidR="00542855" w:rsidRDefault="00542855">
      <w:r>
        <w:separator/>
      </w:r>
    </w:p>
  </w:footnote>
  <w:footnote w:type="continuationSeparator" w:id="0">
    <w:p w14:paraId="637D0AAE" w14:textId="77777777" w:rsidR="00542855" w:rsidRDefault="00542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2430"/>
        </w:tabs>
        <w:ind w:left="243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09F68"/>
    <w:lvl w:ilvl="0">
      <w:start w:val="1"/>
      <w:numFmt w:val="decimal"/>
      <w:lvlText w:val="%1."/>
      <w:lvlJc w:val="left"/>
      <w:pPr>
        <w:tabs>
          <w:tab w:val="num" w:pos="1350"/>
        </w:tabs>
        <w:ind w:left="135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2C0425"/>
    <w:multiLevelType w:val="hybridMultilevel"/>
    <w:tmpl w:val="5324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C379DA"/>
    <w:multiLevelType w:val="hybridMultilevel"/>
    <w:tmpl w:val="CEE0FD24"/>
    <w:lvl w:ilvl="0" w:tplc="14681DC0">
      <w:start w:val="1"/>
      <w:numFmt w:val="bullet"/>
      <w:lvlText w:val=""/>
      <w:lvlJc w:val="left"/>
      <w:pPr>
        <w:ind w:left="360" w:hanging="360"/>
      </w:pPr>
      <w:rPr>
        <w:rFonts w:ascii="Symbol" w:hAnsi="Symbol" w:hint="default"/>
        <w:caps w:val="0"/>
        <w:strike w:val="0"/>
        <w:dstrike w:val="0"/>
        <w:vanish w:val="0"/>
        <w:color w:val="046B5C"/>
        <w:sz w:val="2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358DF"/>
    <w:multiLevelType w:val="hybridMultilevel"/>
    <w:tmpl w:val="404889F6"/>
    <w:lvl w:ilvl="0" w:tplc="04090001">
      <w:start w:val="1"/>
      <w:numFmt w:val="bullet"/>
      <w:pStyle w:val="Bullets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1B6D71"/>
    <w:multiLevelType w:val="hybridMultilevel"/>
    <w:tmpl w:val="D32E17CA"/>
    <w:lvl w:ilvl="0" w:tplc="C1EE73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BF4255"/>
    <w:multiLevelType w:val="hybridMultilevel"/>
    <w:tmpl w:val="03288954"/>
    <w:lvl w:ilvl="0" w:tplc="9CFAC8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C53FF8"/>
    <w:multiLevelType w:val="hybridMultilevel"/>
    <w:tmpl w:val="AC7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92F43"/>
    <w:multiLevelType w:val="hybridMultilevel"/>
    <w:tmpl w:val="479CA1E6"/>
    <w:lvl w:ilvl="0" w:tplc="36F8314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313CE"/>
    <w:multiLevelType w:val="hybridMultilevel"/>
    <w:tmpl w:val="BC0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42D8F"/>
    <w:multiLevelType w:val="hybridMultilevel"/>
    <w:tmpl w:val="01B83B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CA46999"/>
    <w:multiLevelType w:val="hybridMultilevel"/>
    <w:tmpl w:val="C0005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E85BA1"/>
    <w:multiLevelType w:val="hybridMultilevel"/>
    <w:tmpl w:val="87C8880E"/>
    <w:lvl w:ilvl="0" w:tplc="E7320D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C66D3"/>
    <w:multiLevelType w:val="hybridMultilevel"/>
    <w:tmpl w:val="F6A2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0" w15:restartNumberingAfterBreak="0">
    <w:nsid w:val="6E8D5E5C"/>
    <w:multiLevelType w:val="hybridMultilevel"/>
    <w:tmpl w:val="8784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9A0629"/>
    <w:multiLevelType w:val="hybridMultilevel"/>
    <w:tmpl w:val="2AE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29"/>
  </w:num>
  <w:num w:numId="4">
    <w:abstractNumId w:val="14"/>
  </w:num>
  <w:num w:numId="5">
    <w:abstractNumId w:val="3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7"/>
  </w:num>
  <w:num w:numId="19">
    <w:abstractNumId w:val="10"/>
  </w:num>
  <w:num w:numId="20">
    <w:abstractNumId w:val="13"/>
  </w:num>
  <w:num w:numId="21">
    <w:abstractNumId w:val="21"/>
  </w:num>
  <w:num w:numId="22">
    <w:abstractNumId w:val="31"/>
  </w:num>
  <w:num w:numId="23">
    <w:abstractNumId w:val="19"/>
  </w:num>
  <w:num w:numId="24">
    <w:abstractNumId w:val="20"/>
  </w:num>
  <w:num w:numId="25">
    <w:abstractNumId w:val="23"/>
  </w:num>
  <w:num w:numId="26">
    <w:abstractNumId w:val="30"/>
  </w:num>
  <w:num w:numId="27">
    <w:abstractNumId w:val="11"/>
  </w:num>
  <w:num w:numId="28">
    <w:abstractNumId w:val="26"/>
  </w:num>
  <w:num w:numId="29">
    <w:abstractNumId w:val="22"/>
  </w:num>
  <w:num w:numId="30">
    <w:abstractNumId w:val="12"/>
  </w:num>
  <w:num w:numId="31">
    <w:abstractNumId w:val="25"/>
  </w:num>
  <w:num w:numId="32">
    <w:abstractNumId w:val="18"/>
  </w:num>
  <w:num w:numId="33">
    <w:abstractNumId w:val="18"/>
  </w:num>
  <w:num w:numId="34">
    <w:abstractNumId w:val="2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24FC"/>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5A54"/>
    <w:rsid w:val="00027233"/>
    <w:rsid w:val="00032621"/>
    <w:rsid w:val="000329F0"/>
    <w:rsid w:val="00032FFB"/>
    <w:rsid w:val="000371D8"/>
    <w:rsid w:val="000373C2"/>
    <w:rsid w:val="000373C7"/>
    <w:rsid w:val="00040718"/>
    <w:rsid w:val="000413AB"/>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5372"/>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96E8E"/>
    <w:rsid w:val="000A28C4"/>
    <w:rsid w:val="000A34BE"/>
    <w:rsid w:val="000A3781"/>
    <w:rsid w:val="000A388A"/>
    <w:rsid w:val="000A4EB3"/>
    <w:rsid w:val="000A4F8D"/>
    <w:rsid w:val="000A6B86"/>
    <w:rsid w:val="000A6E4A"/>
    <w:rsid w:val="000A7424"/>
    <w:rsid w:val="000A7CA9"/>
    <w:rsid w:val="000B26F3"/>
    <w:rsid w:val="000B50C9"/>
    <w:rsid w:val="000B7836"/>
    <w:rsid w:val="000C089B"/>
    <w:rsid w:val="000C10F7"/>
    <w:rsid w:val="000C22C1"/>
    <w:rsid w:val="000C55A2"/>
    <w:rsid w:val="000C5B0F"/>
    <w:rsid w:val="000D00F5"/>
    <w:rsid w:val="000D0C93"/>
    <w:rsid w:val="000D17F6"/>
    <w:rsid w:val="000D279A"/>
    <w:rsid w:val="000D5750"/>
    <w:rsid w:val="000D6419"/>
    <w:rsid w:val="000D724C"/>
    <w:rsid w:val="000E0BE5"/>
    <w:rsid w:val="000E1CA0"/>
    <w:rsid w:val="000E2E6E"/>
    <w:rsid w:val="000E3CC6"/>
    <w:rsid w:val="000E4107"/>
    <w:rsid w:val="000E61B9"/>
    <w:rsid w:val="000E6CC9"/>
    <w:rsid w:val="000E7D6D"/>
    <w:rsid w:val="000F1BD4"/>
    <w:rsid w:val="000F24C8"/>
    <w:rsid w:val="000F286D"/>
    <w:rsid w:val="000F2BAE"/>
    <w:rsid w:val="000F2E1E"/>
    <w:rsid w:val="000F3EB8"/>
    <w:rsid w:val="000F4EE7"/>
    <w:rsid w:val="00103693"/>
    <w:rsid w:val="00103B30"/>
    <w:rsid w:val="0010425A"/>
    <w:rsid w:val="001052BD"/>
    <w:rsid w:val="00105E08"/>
    <w:rsid w:val="0010698D"/>
    <w:rsid w:val="00106C4D"/>
    <w:rsid w:val="00107A13"/>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5274"/>
    <w:rsid w:val="00156839"/>
    <w:rsid w:val="00157282"/>
    <w:rsid w:val="00160DAC"/>
    <w:rsid w:val="001613F6"/>
    <w:rsid w:val="00164444"/>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1522"/>
    <w:rsid w:val="00192948"/>
    <w:rsid w:val="001964E8"/>
    <w:rsid w:val="001A01C9"/>
    <w:rsid w:val="001A600F"/>
    <w:rsid w:val="001A63AF"/>
    <w:rsid w:val="001B1E25"/>
    <w:rsid w:val="001B3D92"/>
    <w:rsid w:val="001B3FA6"/>
    <w:rsid w:val="001B631D"/>
    <w:rsid w:val="001B7724"/>
    <w:rsid w:val="001C14AA"/>
    <w:rsid w:val="001C15C7"/>
    <w:rsid w:val="001C256E"/>
    <w:rsid w:val="001C3A4C"/>
    <w:rsid w:val="001C4C39"/>
    <w:rsid w:val="001C5266"/>
    <w:rsid w:val="001C6CBE"/>
    <w:rsid w:val="001C70AF"/>
    <w:rsid w:val="001C7DC9"/>
    <w:rsid w:val="001D1F6E"/>
    <w:rsid w:val="001D2AA8"/>
    <w:rsid w:val="001D2F45"/>
    <w:rsid w:val="001D343E"/>
    <w:rsid w:val="001D4FB0"/>
    <w:rsid w:val="001E22E9"/>
    <w:rsid w:val="001E5E66"/>
    <w:rsid w:val="001F054A"/>
    <w:rsid w:val="001F549E"/>
    <w:rsid w:val="001F6E85"/>
    <w:rsid w:val="001F73D9"/>
    <w:rsid w:val="00201068"/>
    <w:rsid w:val="00201287"/>
    <w:rsid w:val="00201892"/>
    <w:rsid w:val="0020461E"/>
    <w:rsid w:val="00204E6E"/>
    <w:rsid w:val="00205B44"/>
    <w:rsid w:val="002062CF"/>
    <w:rsid w:val="002075EB"/>
    <w:rsid w:val="0021031C"/>
    <w:rsid w:val="00210D68"/>
    <w:rsid w:val="00210FA8"/>
    <w:rsid w:val="00212905"/>
    <w:rsid w:val="00213436"/>
    <w:rsid w:val="00215CC6"/>
    <w:rsid w:val="002175C0"/>
    <w:rsid w:val="00222EDC"/>
    <w:rsid w:val="0022443A"/>
    <w:rsid w:val="002251B2"/>
    <w:rsid w:val="00231C61"/>
    <w:rsid w:val="00235642"/>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3C28"/>
    <w:rsid w:val="002649A9"/>
    <w:rsid w:val="00265623"/>
    <w:rsid w:val="00267E64"/>
    <w:rsid w:val="00270051"/>
    <w:rsid w:val="00270914"/>
    <w:rsid w:val="00270D71"/>
    <w:rsid w:val="00272DD6"/>
    <w:rsid w:val="002737E9"/>
    <w:rsid w:val="00275494"/>
    <w:rsid w:val="0027695F"/>
    <w:rsid w:val="00283364"/>
    <w:rsid w:val="0028771D"/>
    <w:rsid w:val="002900F6"/>
    <w:rsid w:val="002954B1"/>
    <w:rsid w:val="002A1B3D"/>
    <w:rsid w:val="002A7390"/>
    <w:rsid w:val="002B0654"/>
    <w:rsid w:val="002B46E1"/>
    <w:rsid w:val="002B4F85"/>
    <w:rsid w:val="002B60B2"/>
    <w:rsid w:val="002B64DC"/>
    <w:rsid w:val="002B6598"/>
    <w:rsid w:val="002C05AC"/>
    <w:rsid w:val="002C2401"/>
    <w:rsid w:val="002C4936"/>
    <w:rsid w:val="002C6748"/>
    <w:rsid w:val="002C775C"/>
    <w:rsid w:val="002C7B26"/>
    <w:rsid w:val="002D0DED"/>
    <w:rsid w:val="002D1E33"/>
    <w:rsid w:val="002D3B4E"/>
    <w:rsid w:val="002D43D2"/>
    <w:rsid w:val="002D47CD"/>
    <w:rsid w:val="002D7F7A"/>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5606"/>
    <w:rsid w:val="00307D2B"/>
    <w:rsid w:val="0031071F"/>
    <w:rsid w:val="003125D7"/>
    <w:rsid w:val="00312A60"/>
    <w:rsid w:val="00313A06"/>
    <w:rsid w:val="003140F4"/>
    <w:rsid w:val="00315029"/>
    <w:rsid w:val="003164E9"/>
    <w:rsid w:val="003228AA"/>
    <w:rsid w:val="00324C06"/>
    <w:rsid w:val="00325195"/>
    <w:rsid w:val="0032533B"/>
    <w:rsid w:val="00326F10"/>
    <w:rsid w:val="00333190"/>
    <w:rsid w:val="003333DF"/>
    <w:rsid w:val="00334635"/>
    <w:rsid w:val="0033630C"/>
    <w:rsid w:val="0033721D"/>
    <w:rsid w:val="003400EE"/>
    <w:rsid w:val="003410EF"/>
    <w:rsid w:val="00341DA8"/>
    <w:rsid w:val="00341DEE"/>
    <w:rsid w:val="00342170"/>
    <w:rsid w:val="00343967"/>
    <w:rsid w:val="0034535B"/>
    <w:rsid w:val="0034537B"/>
    <w:rsid w:val="003476A6"/>
    <w:rsid w:val="00350550"/>
    <w:rsid w:val="003512B0"/>
    <w:rsid w:val="003521A9"/>
    <w:rsid w:val="00353BC4"/>
    <w:rsid w:val="00356D92"/>
    <w:rsid w:val="00360B8B"/>
    <w:rsid w:val="00363612"/>
    <w:rsid w:val="003637E7"/>
    <w:rsid w:val="0036497A"/>
    <w:rsid w:val="00366BB8"/>
    <w:rsid w:val="0037115C"/>
    <w:rsid w:val="00372784"/>
    <w:rsid w:val="00376E39"/>
    <w:rsid w:val="003770FE"/>
    <w:rsid w:val="003775AA"/>
    <w:rsid w:val="00383C0A"/>
    <w:rsid w:val="00385A58"/>
    <w:rsid w:val="00386068"/>
    <w:rsid w:val="003874A5"/>
    <w:rsid w:val="00387E65"/>
    <w:rsid w:val="00390695"/>
    <w:rsid w:val="00393405"/>
    <w:rsid w:val="00395731"/>
    <w:rsid w:val="00395831"/>
    <w:rsid w:val="00396C01"/>
    <w:rsid w:val="00396E91"/>
    <w:rsid w:val="003970DB"/>
    <w:rsid w:val="003A222F"/>
    <w:rsid w:val="003A3B38"/>
    <w:rsid w:val="003A45F2"/>
    <w:rsid w:val="003A4F9D"/>
    <w:rsid w:val="003A556E"/>
    <w:rsid w:val="003A7703"/>
    <w:rsid w:val="003B0FD0"/>
    <w:rsid w:val="003B10E4"/>
    <w:rsid w:val="003B1199"/>
    <w:rsid w:val="003B1D07"/>
    <w:rsid w:val="003B28E2"/>
    <w:rsid w:val="003B4C92"/>
    <w:rsid w:val="003B5ACB"/>
    <w:rsid w:val="003C2346"/>
    <w:rsid w:val="003C3FBC"/>
    <w:rsid w:val="003C3FCC"/>
    <w:rsid w:val="003C41FC"/>
    <w:rsid w:val="003C5E7D"/>
    <w:rsid w:val="003C646A"/>
    <w:rsid w:val="003C6BDD"/>
    <w:rsid w:val="003D2FA4"/>
    <w:rsid w:val="003D3135"/>
    <w:rsid w:val="003D36CD"/>
    <w:rsid w:val="003D5450"/>
    <w:rsid w:val="003D6927"/>
    <w:rsid w:val="003E0D93"/>
    <w:rsid w:val="003E2F2D"/>
    <w:rsid w:val="003E64F6"/>
    <w:rsid w:val="003E7C87"/>
    <w:rsid w:val="003F39C6"/>
    <w:rsid w:val="003F55D7"/>
    <w:rsid w:val="003F7EFD"/>
    <w:rsid w:val="004000FA"/>
    <w:rsid w:val="00400754"/>
    <w:rsid w:val="004033DD"/>
    <w:rsid w:val="004037F9"/>
    <w:rsid w:val="0040495B"/>
    <w:rsid w:val="004060BE"/>
    <w:rsid w:val="004061F0"/>
    <w:rsid w:val="00407AEA"/>
    <w:rsid w:val="004113AB"/>
    <w:rsid w:val="004127EA"/>
    <w:rsid w:val="00415AE6"/>
    <w:rsid w:val="00417C54"/>
    <w:rsid w:val="004210D5"/>
    <w:rsid w:val="00422327"/>
    <w:rsid w:val="00426410"/>
    <w:rsid w:val="0043148A"/>
    <w:rsid w:val="00431975"/>
    <w:rsid w:val="00432716"/>
    <w:rsid w:val="0043383F"/>
    <w:rsid w:val="004358E3"/>
    <w:rsid w:val="00435AB5"/>
    <w:rsid w:val="00435B5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5A5"/>
    <w:rsid w:val="00483781"/>
    <w:rsid w:val="00483CCC"/>
    <w:rsid w:val="00483F2C"/>
    <w:rsid w:val="00494A82"/>
    <w:rsid w:val="004A19E6"/>
    <w:rsid w:val="004A2D34"/>
    <w:rsid w:val="004A2F08"/>
    <w:rsid w:val="004A48CA"/>
    <w:rsid w:val="004A543C"/>
    <w:rsid w:val="004A6286"/>
    <w:rsid w:val="004A6581"/>
    <w:rsid w:val="004B46EC"/>
    <w:rsid w:val="004B6BA3"/>
    <w:rsid w:val="004C1416"/>
    <w:rsid w:val="004C2E49"/>
    <w:rsid w:val="004C50AE"/>
    <w:rsid w:val="004C615B"/>
    <w:rsid w:val="004C69A7"/>
    <w:rsid w:val="004D04AD"/>
    <w:rsid w:val="004D0D06"/>
    <w:rsid w:val="004D1FDB"/>
    <w:rsid w:val="004D28E0"/>
    <w:rsid w:val="004D304A"/>
    <w:rsid w:val="004D3638"/>
    <w:rsid w:val="004D43D3"/>
    <w:rsid w:val="004D5E86"/>
    <w:rsid w:val="004E08FE"/>
    <w:rsid w:val="004E11D8"/>
    <w:rsid w:val="004E160F"/>
    <w:rsid w:val="004E4959"/>
    <w:rsid w:val="004E5D8C"/>
    <w:rsid w:val="004E5F80"/>
    <w:rsid w:val="004E6BFA"/>
    <w:rsid w:val="004E72D3"/>
    <w:rsid w:val="004E7651"/>
    <w:rsid w:val="004E7FD0"/>
    <w:rsid w:val="004F2540"/>
    <w:rsid w:val="004F2F54"/>
    <w:rsid w:val="004F4886"/>
    <w:rsid w:val="004F602F"/>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27CD0"/>
    <w:rsid w:val="005358BC"/>
    <w:rsid w:val="005364A3"/>
    <w:rsid w:val="00536AEB"/>
    <w:rsid w:val="0053713F"/>
    <w:rsid w:val="00540608"/>
    <w:rsid w:val="00542038"/>
    <w:rsid w:val="00542051"/>
    <w:rsid w:val="00542855"/>
    <w:rsid w:val="00542C4F"/>
    <w:rsid w:val="00543939"/>
    <w:rsid w:val="0054453D"/>
    <w:rsid w:val="005445BE"/>
    <w:rsid w:val="00545890"/>
    <w:rsid w:val="00545D4B"/>
    <w:rsid w:val="00550A3B"/>
    <w:rsid w:val="00550E21"/>
    <w:rsid w:val="0055158F"/>
    <w:rsid w:val="005524A2"/>
    <w:rsid w:val="00552B85"/>
    <w:rsid w:val="005547E1"/>
    <w:rsid w:val="005601C3"/>
    <w:rsid w:val="00560A01"/>
    <w:rsid w:val="005635EB"/>
    <w:rsid w:val="00563EAF"/>
    <w:rsid w:val="0056518C"/>
    <w:rsid w:val="00565D5B"/>
    <w:rsid w:val="005674F7"/>
    <w:rsid w:val="00567DE7"/>
    <w:rsid w:val="005703E0"/>
    <w:rsid w:val="005721E3"/>
    <w:rsid w:val="00580507"/>
    <w:rsid w:val="00581E48"/>
    <w:rsid w:val="005827E8"/>
    <w:rsid w:val="00586F6C"/>
    <w:rsid w:val="005912FB"/>
    <w:rsid w:val="005917B8"/>
    <w:rsid w:val="00591AD7"/>
    <w:rsid w:val="00591CB3"/>
    <w:rsid w:val="005940EB"/>
    <w:rsid w:val="00594A59"/>
    <w:rsid w:val="0059545A"/>
    <w:rsid w:val="005955C7"/>
    <w:rsid w:val="00596675"/>
    <w:rsid w:val="005967BB"/>
    <w:rsid w:val="005A0C2E"/>
    <w:rsid w:val="005A3F80"/>
    <w:rsid w:val="005A4F79"/>
    <w:rsid w:val="005A598F"/>
    <w:rsid w:val="005B172E"/>
    <w:rsid w:val="005B2A87"/>
    <w:rsid w:val="005B3FDD"/>
    <w:rsid w:val="005B65B3"/>
    <w:rsid w:val="005C04BB"/>
    <w:rsid w:val="005C1ADB"/>
    <w:rsid w:val="005C286E"/>
    <w:rsid w:val="005C33B4"/>
    <w:rsid w:val="005C423C"/>
    <w:rsid w:val="005C50FC"/>
    <w:rsid w:val="005C54B0"/>
    <w:rsid w:val="005C6321"/>
    <w:rsid w:val="005D021A"/>
    <w:rsid w:val="005D4603"/>
    <w:rsid w:val="005D532E"/>
    <w:rsid w:val="005D7CF3"/>
    <w:rsid w:val="005E0A1A"/>
    <w:rsid w:val="005E0C00"/>
    <w:rsid w:val="005E15A3"/>
    <w:rsid w:val="005E22A5"/>
    <w:rsid w:val="005E292E"/>
    <w:rsid w:val="005E6A3C"/>
    <w:rsid w:val="005E7295"/>
    <w:rsid w:val="005E7D54"/>
    <w:rsid w:val="005F0A77"/>
    <w:rsid w:val="005F2476"/>
    <w:rsid w:val="005F2D36"/>
    <w:rsid w:val="005F31C0"/>
    <w:rsid w:val="005F43D7"/>
    <w:rsid w:val="005F5CDD"/>
    <w:rsid w:val="005F5FFE"/>
    <w:rsid w:val="005F6830"/>
    <w:rsid w:val="005F7C5A"/>
    <w:rsid w:val="00600B7F"/>
    <w:rsid w:val="00600F05"/>
    <w:rsid w:val="00603FF7"/>
    <w:rsid w:val="00604BE2"/>
    <w:rsid w:val="006059DF"/>
    <w:rsid w:val="00606D76"/>
    <w:rsid w:val="0060707B"/>
    <w:rsid w:val="00616358"/>
    <w:rsid w:val="00617B1B"/>
    <w:rsid w:val="0062182F"/>
    <w:rsid w:val="0062241E"/>
    <w:rsid w:val="006226A2"/>
    <w:rsid w:val="006228E2"/>
    <w:rsid w:val="00624BE8"/>
    <w:rsid w:val="0062567E"/>
    <w:rsid w:val="00626691"/>
    <w:rsid w:val="00630432"/>
    <w:rsid w:val="00630C90"/>
    <w:rsid w:val="0063175A"/>
    <w:rsid w:val="0063244C"/>
    <w:rsid w:val="00634425"/>
    <w:rsid w:val="00634E66"/>
    <w:rsid w:val="0063688D"/>
    <w:rsid w:val="00636E3F"/>
    <w:rsid w:val="00640767"/>
    <w:rsid w:val="00640F7D"/>
    <w:rsid w:val="0064229A"/>
    <w:rsid w:val="006469D1"/>
    <w:rsid w:val="00646DDA"/>
    <w:rsid w:val="0065006B"/>
    <w:rsid w:val="00650EBF"/>
    <w:rsid w:val="00653FAD"/>
    <w:rsid w:val="00655482"/>
    <w:rsid w:val="00655D39"/>
    <w:rsid w:val="0065657E"/>
    <w:rsid w:val="0066069C"/>
    <w:rsid w:val="00661AF9"/>
    <w:rsid w:val="00661B51"/>
    <w:rsid w:val="00662686"/>
    <w:rsid w:val="00664AD0"/>
    <w:rsid w:val="00664C7C"/>
    <w:rsid w:val="0066583A"/>
    <w:rsid w:val="00665B4D"/>
    <w:rsid w:val="0066688F"/>
    <w:rsid w:val="00666F6E"/>
    <w:rsid w:val="006674F6"/>
    <w:rsid w:val="00667501"/>
    <w:rsid w:val="00673421"/>
    <w:rsid w:val="00673E6A"/>
    <w:rsid w:val="00675EDB"/>
    <w:rsid w:val="00676E4D"/>
    <w:rsid w:val="00677034"/>
    <w:rsid w:val="0068067E"/>
    <w:rsid w:val="00680ECE"/>
    <w:rsid w:val="00682090"/>
    <w:rsid w:val="00682A64"/>
    <w:rsid w:val="0068319C"/>
    <w:rsid w:val="00686481"/>
    <w:rsid w:val="00686BB3"/>
    <w:rsid w:val="00687C66"/>
    <w:rsid w:val="006929FB"/>
    <w:rsid w:val="00694161"/>
    <w:rsid w:val="00694A12"/>
    <w:rsid w:val="00695911"/>
    <w:rsid w:val="00696634"/>
    <w:rsid w:val="006A131B"/>
    <w:rsid w:val="006A3846"/>
    <w:rsid w:val="006A3E01"/>
    <w:rsid w:val="006A7A14"/>
    <w:rsid w:val="006A7F48"/>
    <w:rsid w:val="006B005F"/>
    <w:rsid w:val="006B1FFD"/>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163C"/>
    <w:rsid w:val="006E1E0A"/>
    <w:rsid w:val="006E4AC6"/>
    <w:rsid w:val="006E4B7F"/>
    <w:rsid w:val="006E5418"/>
    <w:rsid w:val="006E5E54"/>
    <w:rsid w:val="006E73E1"/>
    <w:rsid w:val="006F05C3"/>
    <w:rsid w:val="006F11AE"/>
    <w:rsid w:val="006F15B1"/>
    <w:rsid w:val="006F174B"/>
    <w:rsid w:val="006F3032"/>
    <w:rsid w:val="006F346E"/>
    <w:rsid w:val="006F36F3"/>
    <w:rsid w:val="006F5B38"/>
    <w:rsid w:val="006F6A9F"/>
    <w:rsid w:val="00700579"/>
    <w:rsid w:val="00700F3B"/>
    <w:rsid w:val="00701E5A"/>
    <w:rsid w:val="00702822"/>
    <w:rsid w:val="0070367B"/>
    <w:rsid w:val="0070372E"/>
    <w:rsid w:val="00704226"/>
    <w:rsid w:val="00707ED6"/>
    <w:rsid w:val="0071045B"/>
    <w:rsid w:val="00710CF7"/>
    <w:rsid w:val="0071282D"/>
    <w:rsid w:val="007135AF"/>
    <w:rsid w:val="00717835"/>
    <w:rsid w:val="00720489"/>
    <w:rsid w:val="0072072E"/>
    <w:rsid w:val="00720BC7"/>
    <w:rsid w:val="00722B78"/>
    <w:rsid w:val="007231ED"/>
    <w:rsid w:val="007232EA"/>
    <w:rsid w:val="00723374"/>
    <w:rsid w:val="00724E30"/>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9AE"/>
    <w:rsid w:val="007505B0"/>
    <w:rsid w:val="00751946"/>
    <w:rsid w:val="007532C9"/>
    <w:rsid w:val="00754981"/>
    <w:rsid w:val="00756119"/>
    <w:rsid w:val="00760434"/>
    <w:rsid w:val="007609FF"/>
    <w:rsid w:val="00761877"/>
    <w:rsid w:val="00763D19"/>
    <w:rsid w:val="00764AB6"/>
    <w:rsid w:val="00767F0E"/>
    <w:rsid w:val="007704A9"/>
    <w:rsid w:val="00772867"/>
    <w:rsid w:val="00772B26"/>
    <w:rsid w:val="0077330C"/>
    <w:rsid w:val="00776D16"/>
    <w:rsid w:val="00783919"/>
    <w:rsid w:val="00783DA7"/>
    <w:rsid w:val="00784603"/>
    <w:rsid w:val="0078653A"/>
    <w:rsid w:val="00787949"/>
    <w:rsid w:val="007908A2"/>
    <w:rsid w:val="00792C32"/>
    <w:rsid w:val="007930C6"/>
    <w:rsid w:val="00793F9E"/>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6C56"/>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59C2"/>
    <w:rsid w:val="008071C5"/>
    <w:rsid w:val="00810BB3"/>
    <w:rsid w:val="00813EE2"/>
    <w:rsid w:val="00815618"/>
    <w:rsid w:val="00816EB4"/>
    <w:rsid w:val="0082083D"/>
    <w:rsid w:val="0082088C"/>
    <w:rsid w:val="00821AC8"/>
    <w:rsid w:val="008221AA"/>
    <w:rsid w:val="0082448C"/>
    <w:rsid w:val="00826253"/>
    <w:rsid w:val="0082671D"/>
    <w:rsid w:val="00826DD8"/>
    <w:rsid w:val="008270DC"/>
    <w:rsid w:val="0083118E"/>
    <w:rsid w:val="00831EA7"/>
    <w:rsid w:val="00833324"/>
    <w:rsid w:val="00834F6A"/>
    <w:rsid w:val="00835A63"/>
    <w:rsid w:val="008377B5"/>
    <w:rsid w:val="00837D9F"/>
    <w:rsid w:val="00841477"/>
    <w:rsid w:val="00842E02"/>
    <w:rsid w:val="00847C4A"/>
    <w:rsid w:val="008502C2"/>
    <w:rsid w:val="008507EF"/>
    <w:rsid w:val="00850904"/>
    <w:rsid w:val="00851E34"/>
    <w:rsid w:val="008525DD"/>
    <w:rsid w:val="00853829"/>
    <w:rsid w:val="00853BF9"/>
    <w:rsid w:val="00856AB0"/>
    <w:rsid w:val="008608BA"/>
    <w:rsid w:val="00861FED"/>
    <w:rsid w:val="008623B3"/>
    <w:rsid w:val="00862A3F"/>
    <w:rsid w:val="008648BF"/>
    <w:rsid w:val="00866BB8"/>
    <w:rsid w:val="00867C20"/>
    <w:rsid w:val="00870BB1"/>
    <w:rsid w:val="0087187D"/>
    <w:rsid w:val="00871E93"/>
    <w:rsid w:val="00872B95"/>
    <w:rsid w:val="008733D8"/>
    <w:rsid w:val="008745A8"/>
    <w:rsid w:val="0088245A"/>
    <w:rsid w:val="008832DB"/>
    <w:rsid w:val="00883502"/>
    <w:rsid w:val="00884B5C"/>
    <w:rsid w:val="0088500E"/>
    <w:rsid w:val="00886A7F"/>
    <w:rsid w:val="00886AC1"/>
    <w:rsid w:val="00887243"/>
    <w:rsid w:val="008876AB"/>
    <w:rsid w:val="008915FB"/>
    <w:rsid w:val="00892609"/>
    <w:rsid w:val="00894133"/>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50D"/>
    <w:rsid w:val="008C3FAF"/>
    <w:rsid w:val="008C4492"/>
    <w:rsid w:val="008C62AD"/>
    <w:rsid w:val="008C6BEB"/>
    <w:rsid w:val="008D1717"/>
    <w:rsid w:val="008D174D"/>
    <w:rsid w:val="008D2E1A"/>
    <w:rsid w:val="008D2FF6"/>
    <w:rsid w:val="008D34C4"/>
    <w:rsid w:val="008D390D"/>
    <w:rsid w:val="008D554A"/>
    <w:rsid w:val="008D5DC5"/>
    <w:rsid w:val="008E2B05"/>
    <w:rsid w:val="008E569D"/>
    <w:rsid w:val="008E7D54"/>
    <w:rsid w:val="008F0099"/>
    <w:rsid w:val="008F0605"/>
    <w:rsid w:val="008F0A60"/>
    <w:rsid w:val="008F29BC"/>
    <w:rsid w:val="008F2DEC"/>
    <w:rsid w:val="008F3F14"/>
    <w:rsid w:val="008F45A9"/>
    <w:rsid w:val="009005A7"/>
    <w:rsid w:val="00902E57"/>
    <w:rsid w:val="00903920"/>
    <w:rsid w:val="00904305"/>
    <w:rsid w:val="009049D1"/>
    <w:rsid w:val="00904B63"/>
    <w:rsid w:val="00905A5F"/>
    <w:rsid w:val="009062BF"/>
    <w:rsid w:val="00906F7A"/>
    <w:rsid w:val="009100D1"/>
    <w:rsid w:val="00910330"/>
    <w:rsid w:val="00910824"/>
    <w:rsid w:val="00910CCC"/>
    <w:rsid w:val="0091372F"/>
    <w:rsid w:val="009141DF"/>
    <w:rsid w:val="00917120"/>
    <w:rsid w:val="009171A0"/>
    <w:rsid w:val="00917987"/>
    <w:rsid w:val="00920B77"/>
    <w:rsid w:val="00921A94"/>
    <w:rsid w:val="0092248C"/>
    <w:rsid w:val="00922DEC"/>
    <w:rsid w:val="00922FC1"/>
    <w:rsid w:val="009232EE"/>
    <w:rsid w:val="009236E5"/>
    <w:rsid w:val="00923F25"/>
    <w:rsid w:val="0092466F"/>
    <w:rsid w:val="0092561D"/>
    <w:rsid w:val="00925D56"/>
    <w:rsid w:val="0092640D"/>
    <w:rsid w:val="0092668F"/>
    <w:rsid w:val="00930FCC"/>
    <w:rsid w:val="00934FED"/>
    <w:rsid w:val="00935DDE"/>
    <w:rsid w:val="009361A2"/>
    <w:rsid w:val="009379DE"/>
    <w:rsid w:val="0094179F"/>
    <w:rsid w:val="00944853"/>
    <w:rsid w:val="009500BC"/>
    <w:rsid w:val="00951A3C"/>
    <w:rsid w:val="0095274C"/>
    <w:rsid w:val="009536A2"/>
    <w:rsid w:val="00956D8E"/>
    <w:rsid w:val="009575CF"/>
    <w:rsid w:val="00961994"/>
    <w:rsid w:val="00962F5F"/>
    <w:rsid w:val="00964E59"/>
    <w:rsid w:val="009666C0"/>
    <w:rsid w:val="00966860"/>
    <w:rsid w:val="00967F46"/>
    <w:rsid w:val="00967F64"/>
    <w:rsid w:val="00971C3A"/>
    <w:rsid w:val="00972641"/>
    <w:rsid w:val="009727E2"/>
    <w:rsid w:val="00973A02"/>
    <w:rsid w:val="00973CEC"/>
    <w:rsid w:val="00974A06"/>
    <w:rsid w:val="00974B18"/>
    <w:rsid w:val="009751DC"/>
    <w:rsid w:val="0097551F"/>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6D11"/>
    <w:rsid w:val="00997530"/>
    <w:rsid w:val="009A0DD6"/>
    <w:rsid w:val="009A28AF"/>
    <w:rsid w:val="009A3AAC"/>
    <w:rsid w:val="009A5A09"/>
    <w:rsid w:val="009A60AC"/>
    <w:rsid w:val="009A6BE0"/>
    <w:rsid w:val="009A6E3B"/>
    <w:rsid w:val="009A7BE0"/>
    <w:rsid w:val="009B2E15"/>
    <w:rsid w:val="009B2F0C"/>
    <w:rsid w:val="009B3618"/>
    <w:rsid w:val="009B4B0D"/>
    <w:rsid w:val="009B4C5F"/>
    <w:rsid w:val="009B6105"/>
    <w:rsid w:val="009C1A67"/>
    <w:rsid w:val="009C32A5"/>
    <w:rsid w:val="009C419C"/>
    <w:rsid w:val="009C4D87"/>
    <w:rsid w:val="009C5170"/>
    <w:rsid w:val="009C5B28"/>
    <w:rsid w:val="009C7411"/>
    <w:rsid w:val="009D0979"/>
    <w:rsid w:val="009D2F27"/>
    <w:rsid w:val="009D5A73"/>
    <w:rsid w:val="009D5B4E"/>
    <w:rsid w:val="009D5C70"/>
    <w:rsid w:val="009D6168"/>
    <w:rsid w:val="009D67DC"/>
    <w:rsid w:val="009D7A98"/>
    <w:rsid w:val="009E07EA"/>
    <w:rsid w:val="009E0DFB"/>
    <w:rsid w:val="009E1059"/>
    <w:rsid w:val="009E120D"/>
    <w:rsid w:val="009E1234"/>
    <w:rsid w:val="009E3311"/>
    <w:rsid w:val="009E6159"/>
    <w:rsid w:val="009E7F90"/>
    <w:rsid w:val="009F0360"/>
    <w:rsid w:val="009F056A"/>
    <w:rsid w:val="009F0786"/>
    <w:rsid w:val="009F0EAB"/>
    <w:rsid w:val="009F104D"/>
    <w:rsid w:val="009F146E"/>
    <w:rsid w:val="009F14CE"/>
    <w:rsid w:val="009F228E"/>
    <w:rsid w:val="009F42D1"/>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1894"/>
    <w:rsid w:val="00A222D5"/>
    <w:rsid w:val="00A24C1D"/>
    <w:rsid w:val="00A26833"/>
    <w:rsid w:val="00A27B3A"/>
    <w:rsid w:val="00A308DB"/>
    <w:rsid w:val="00A309F0"/>
    <w:rsid w:val="00A3110D"/>
    <w:rsid w:val="00A31871"/>
    <w:rsid w:val="00A31B2A"/>
    <w:rsid w:val="00A32543"/>
    <w:rsid w:val="00A3317C"/>
    <w:rsid w:val="00A36B27"/>
    <w:rsid w:val="00A37C87"/>
    <w:rsid w:val="00A431C7"/>
    <w:rsid w:val="00A431D2"/>
    <w:rsid w:val="00A439DA"/>
    <w:rsid w:val="00A44347"/>
    <w:rsid w:val="00A45DE3"/>
    <w:rsid w:val="00A46FB7"/>
    <w:rsid w:val="00A47758"/>
    <w:rsid w:val="00A47A12"/>
    <w:rsid w:val="00A500EE"/>
    <w:rsid w:val="00A50805"/>
    <w:rsid w:val="00A51D62"/>
    <w:rsid w:val="00A544A5"/>
    <w:rsid w:val="00A55E93"/>
    <w:rsid w:val="00A56535"/>
    <w:rsid w:val="00A56DAE"/>
    <w:rsid w:val="00A57193"/>
    <w:rsid w:val="00A616E0"/>
    <w:rsid w:val="00A6232F"/>
    <w:rsid w:val="00A641B0"/>
    <w:rsid w:val="00A64291"/>
    <w:rsid w:val="00A649BB"/>
    <w:rsid w:val="00A65C7B"/>
    <w:rsid w:val="00A66DF7"/>
    <w:rsid w:val="00A6703B"/>
    <w:rsid w:val="00A70E02"/>
    <w:rsid w:val="00A7252E"/>
    <w:rsid w:val="00A73197"/>
    <w:rsid w:val="00A73507"/>
    <w:rsid w:val="00A736D8"/>
    <w:rsid w:val="00A7459E"/>
    <w:rsid w:val="00A749B7"/>
    <w:rsid w:val="00A75591"/>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40C2"/>
    <w:rsid w:val="00AC450D"/>
    <w:rsid w:val="00AC61A8"/>
    <w:rsid w:val="00AD0388"/>
    <w:rsid w:val="00AD1B31"/>
    <w:rsid w:val="00AD2642"/>
    <w:rsid w:val="00AD2800"/>
    <w:rsid w:val="00AD4629"/>
    <w:rsid w:val="00AD6ECF"/>
    <w:rsid w:val="00AE0DA1"/>
    <w:rsid w:val="00AE14C6"/>
    <w:rsid w:val="00AE26FB"/>
    <w:rsid w:val="00AE4F48"/>
    <w:rsid w:val="00AE5974"/>
    <w:rsid w:val="00AE6A0B"/>
    <w:rsid w:val="00AE7A2F"/>
    <w:rsid w:val="00AF070D"/>
    <w:rsid w:val="00AF143D"/>
    <w:rsid w:val="00AF1C82"/>
    <w:rsid w:val="00AF3242"/>
    <w:rsid w:val="00AF32EA"/>
    <w:rsid w:val="00AF55EF"/>
    <w:rsid w:val="00AF7069"/>
    <w:rsid w:val="00AF7AC8"/>
    <w:rsid w:val="00B01286"/>
    <w:rsid w:val="00B01769"/>
    <w:rsid w:val="00B01B6B"/>
    <w:rsid w:val="00B06CD9"/>
    <w:rsid w:val="00B12FBB"/>
    <w:rsid w:val="00B15D0B"/>
    <w:rsid w:val="00B20E43"/>
    <w:rsid w:val="00B2117C"/>
    <w:rsid w:val="00B22E0E"/>
    <w:rsid w:val="00B303B9"/>
    <w:rsid w:val="00B30A20"/>
    <w:rsid w:val="00B31C80"/>
    <w:rsid w:val="00B335C9"/>
    <w:rsid w:val="00B337CF"/>
    <w:rsid w:val="00B33FB9"/>
    <w:rsid w:val="00B35F66"/>
    <w:rsid w:val="00B36D92"/>
    <w:rsid w:val="00B4062B"/>
    <w:rsid w:val="00B40E2C"/>
    <w:rsid w:val="00B410B9"/>
    <w:rsid w:val="00B4117A"/>
    <w:rsid w:val="00B41A4D"/>
    <w:rsid w:val="00B42284"/>
    <w:rsid w:val="00B42633"/>
    <w:rsid w:val="00B42A4C"/>
    <w:rsid w:val="00B4317C"/>
    <w:rsid w:val="00B44520"/>
    <w:rsid w:val="00B45036"/>
    <w:rsid w:val="00B46119"/>
    <w:rsid w:val="00B5016E"/>
    <w:rsid w:val="00B502BF"/>
    <w:rsid w:val="00B52C79"/>
    <w:rsid w:val="00B534DA"/>
    <w:rsid w:val="00B55CA4"/>
    <w:rsid w:val="00B566FA"/>
    <w:rsid w:val="00B616CD"/>
    <w:rsid w:val="00B62726"/>
    <w:rsid w:val="00B6562C"/>
    <w:rsid w:val="00B677F2"/>
    <w:rsid w:val="00B70182"/>
    <w:rsid w:val="00B70C61"/>
    <w:rsid w:val="00B73492"/>
    <w:rsid w:val="00B74F0C"/>
    <w:rsid w:val="00B77958"/>
    <w:rsid w:val="00B77C3D"/>
    <w:rsid w:val="00B82026"/>
    <w:rsid w:val="00B8362B"/>
    <w:rsid w:val="00B92C27"/>
    <w:rsid w:val="00B9315A"/>
    <w:rsid w:val="00B932BE"/>
    <w:rsid w:val="00B9352B"/>
    <w:rsid w:val="00B93A5E"/>
    <w:rsid w:val="00B94086"/>
    <w:rsid w:val="00B942FD"/>
    <w:rsid w:val="00B95B69"/>
    <w:rsid w:val="00B96662"/>
    <w:rsid w:val="00BA0965"/>
    <w:rsid w:val="00BA2E7F"/>
    <w:rsid w:val="00BA4BA8"/>
    <w:rsid w:val="00BA5B55"/>
    <w:rsid w:val="00BB095F"/>
    <w:rsid w:val="00BB1681"/>
    <w:rsid w:val="00BB4B24"/>
    <w:rsid w:val="00BB6B52"/>
    <w:rsid w:val="00BC1F50"/>
    <w:rsid w:val="00BC207F"/>
    <w:rsid w:val="00BC23B8"/>
    <w:rsid w:val="00BC6ABA"/>
    <w:rsid w:val="00BD0E8D"/>
    <w:rsid w:val="00BD1DD0"/>
    <w:rsid w:val="00BD29F1"/>
    <w:rsid w:val="00BD39DA"/>
    <w:rsid w:val="00BD4DF6"/>
    <w:rsid w:val="00BD5404"/>
    <w:rsid w:val="00BD5862"/>
    <w:rsid w:val="00BD63BE"/>
    <w:rsid w:val="00BD6F9A"/>
    <w:rsid w:val="00BE0B08"/>
    <w:rsid w:val="00BE21C8"/>
    <w:rsid w:val="00BE294C"/>
    <w:rsid w:val="00BE308A"/>
    <w:rsid w:val="00BE4553"/>
    <w:rsid w:val="00BE5423"/>
    <w:rsid w:val="00BE589F"/>
    <w:rsid w:val="00BF0F97"/>
    <w:rsid w:val="00BF1552"/>
    <w:rsid w:val="00BF2B93"/>
    <w:rsid w:val="00BF2C40"/>
    <w:rsid w:val="00BF2DF4"/>
    <w:rsid w:val="00BF4B90"/>
    <w:rsid w:val="00BF780B"/>
    <w:rsid w:val="00C00128"/>
    <w:rsid w:val="00C01EED"/>
    <w:rsid w:val="00C02236"/>
    <w:rsid w:val="00C02C23"/>
    <w:rsid w:val="00C02C6A"/>
    <w:rsid w:val="00C05443"/>
    <w:rsid w:val="00C05589"/>
    <w:rsid w:val="00C0678B"/>
    <w:rsid w:val="00C075A4"/>
    <w:rsid w:val="00C10D1F"/>
    <w:rsid w:val="00C13429"/>
    <w:rsid w:val="00C13E67"/>
    <w:rsid w:val="00C15742"/>
    <w:rsid w:val="00C15AB7"/>
    <w:rsid w:val="00C16031"/>
    <w:rsid w:val="00C17A13"/>
    <w:rsid w:val="00C24355"/>
    <w:rsid w:val="00C24C23"/>
    <w:rsid w:val="00C25057"/>
    <w:rsid w:val="00C25696"/>
    <w:rsid w:val="00C2608A"/>
    <w:rsid w:val="00C279DD"/>
    <w:rsid w:val="00C315EE"/>
    <w:rsid w:val="00C32ABB"/>
    <w:rsid w:val="00C32B1D"/>
    <w:rsid w:val="00C32DEF"/>
    <w:rsid w:val="00C333A0"/>
    <w:rsid w:val="00C34D0E"/>
    <w:rsid w:val="00C351B7"/>
    <w:rsid w:val="00C365BA"/>
    <w:rsid w:val="00C36E90"/>
    <w:rsid w:val="00C3727A"/>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71C"/>
    <w:rsid w:val="00C7097C"/>
    <w:rsid w:val="00C70AD9"/>
    <w:rsid w:val="00C72374"/>
    <w:rsid w:val="00C77545"/>
    <w:rsid w:val="00C77CDA"/>
    <w:rsid w:val="00C81187"/>
    <w:rsid w:val="00C82339"/>
    <w:rsid w:val="00C83F55"/>
    <w:rsid w:val="00C84D5A"/>
    <w:rsid w:val="00C84EFD"/>
    <w:rsid w:val="00C851FC"/>
    <w:rsid w:val="00C860DE"/>
    <w:rsid w:val="00C867FB"/>
    <w:rsid w:val="00C90227"/>
    <w:rsid w:val="00C915DE"/>
    <w:rsid w:val="00C929DD"/>
    <w:rsid w:val="00C93698"/>
    <w:rsid w:val="00C94C12"/>
    <w:rsid w:val="00C96DFD"/>
    <w:rsid w:val="00CA0412"/>
    <w:rsid w:val="00CA0E3D"/>
    <w:rsid w:val="00CA1F00"/>
    <w:rsid w:val="00CA2EE6"/>
    <w:rsid w:val="00CA33C7"/>
    <w:rsid w:val="00CA5F04"/>
    <w:rsid w:val="00CA61A0"/>
    <w:rsid w:val="00CB022F"/>
    <w:rsid w:val="00CB05E9"/>
    <w:rsid w:val="00CB462E"/>
    <w:rsid w:val="00CB4BAA"/>
    <w:rsid w:val="00CC03DA"/>
    <w:rsid w:val="00CC3A4F"/>
    <w:rsid w:val="00CC3B51"/>
    <w:rsid w:val="00CC400E"/>
    <w:rsid w:val="00CC5EE3"/>
    <w:rsid w:val="00CC78E0"/>
    <w:rsid w:val="00CC7D21"/>
    <w:rsid w:val="00CD0FCD"/>
    <w:rsid w:val="00CD11B6"/>
    <w:rsid w:val="00CD4EFE"/>
    <w:rsid w:val="00CD59DF"/>
    <w:rsid w:val="00CE2F33"/>
    <w:rsid w:val="00CE5DF7"/>
    <w:rsid w:val="00CF0312"/>
    <w:rsid w:val="00CF0BBA"/>
    <w:rsid w:val="00CF198E"/>
    <w:rsid w:val="00CF2E4C"/>
    <w:rsid w:val="00CF2F46"/>
    <w:rsid w:val="00CF3028"/>
    <w:rsid w:val="00CF7201"/>
    <w:rsid w:val="00CF7CB1"/>
    <w:rsid w:val="00D0059B"/>
    <w:rsid w:val="00D01018"/>
    <w:rsid w:val="00D04910"/>
    <w:rsid w:val="00D04B01"/>
    <w:rsid w:val="00D068FC"/>
    <w:rsid w:val="00D076D5"/>
    <w:rsid w:val="00D100BF"/>
    <w:rsid w:val="00D122B2"/>
    <w:rsid w:val="00D12812"/>
    <w:rsid w:val="00D13013"/>
    <w:rsid w:val="00D15723"/>
    <w:rsid w:val="00D1795D"/>
    <w:rsid w:val="00D17F46"/>
    <w:rsid w:val="00D2213B"/>
    <w:rsid w:val="00D227C2"/>
    <w:rsid w:val="00D245FB"/>
    <w:rsid w:val="00D254A5"/>
    <w:rsid w:val="00D259E8"/>
    <w:rsid w:val="00D3086D"/>
    <w:rsid w:val="00D30920"/>
    <w:rsid w:val="00D30E24"/>
    <w:rsid w:val="00D33375"/>
    <w:rsid w:val="00D352D9"/>
    <w:rsid w:val="00D373E1"/>
    <w:rsid w:val="00D3753F"/>
    <w:rsid w:val="00D37A4B"/>
    <w:rsid w:val="00D40094"/>
    <w:rsid w:val="00D41FA8"/>
    <w:rsid w:val="00D42417"/>
    <w:rsid w:val="00D4297F"/>
    <w:rsid w:val="00D46D94"/>
    <w:rsid w:val="00D4719E"/>
    <w:rsid w:val="00D4759D"/>
    <w:rsid w:val="00D5257C"/>
    <w:rsid w:val="00D528DB"/>
    <w:rsid w:val="00D55B8A"/>
    <w:rsid w:val="00D55F0E"/>
    <w:rsid w:val="00D571DE"/>
    <w:rsid w:val="00D57DE9"/>
    <w:rsid w:val="00D60210"/>
    <w:rsid w:val="00D603FC"/>
    <w:rsid w:val="00D61B62"/>
    <w:rsid w:val="00D64255"/>
    <w:rsid w:val="00D65FFD"/>
    <w:rsid w:val="00D66261"/>
    <w:rsid w:val="00D66655"/>
    <w:rsid w:val="00D670D1"/>
    <w:rsid w:val="00D7035E"/>
    <w:rsid w:val="00D704CC"/>
    <w:rsid w:val="00D713CE"/>
    <w:rsid w:val="00D71DFC"/>
    <w:rsid w:val="00D720A6"/>
    <w:rsid w:val="00D726F8"/>
    <w:rsid w:val="00D743B2"/>
    <w:rsid w:val="00D7624B"/>
    <w:rsid w:val="00D76CF7"/>
    <w:rsid w:val="00D77B69"/>
    <w:rsid w:val="00D77F76"/>
    <w:rsid w:val="00D803BD"/>
    <w:rsid w:val="00D8106A"/>
    <w:rsid w:val="00D815E8"/>
    <w:rsid w:val="00D82746"/>
    <w:rsid w:val="00D83489"/>
    <w:rsid w:val="00D84706"/>
    <w:rsid w:val="00D84C2B"/>
    <w:rsid w:val="00D84C83"/>
    <w:rsid w:val="00D91BC2"/>
    <w:rsid w:val="00D91CEF"/>
    <w:rsid w:val="00D92041"/>
    <w:rsid w:val="00D93106"/>
    <w:rsid w:val="00D93DB0"/>
    <w:rsid w:val="00D94CD1"/>
    <w:rsid w:val="00D96C21"/>
    <w:rsid w:val="00DA0E06"/>
    <w:rsid w:val="00DA40F0"/>
    <w:rsid w:val="00DA5801"/>
    <w:rsid w:val="00DA6090"/>
    <w:rsid w:val="00DA6CF2"/>
    <w:rsid w:val="00DA7988"/>
    <w:rsid w:val="00DB4209"/>
    <w:rsid w:val="00DB71BA"/>
    <w:rsid w:val="00DB739F"/>
    <w:rsid w:val="00DB7E31"/>
    <w:rsid w:val="00DC1BD4"/>
    <w:rsid w:val="00DC3ED1"/>
    <w:rsid w:val="00DC4628"/>
    <w:rsid w:val="00DC523F"/>
    <w:rsid w:val="00DC6BEA"/>
    <w:rsid w:val="00DD12B3"/>
    <w:rsid w:val="00DD1995"/>
    <w:rsid w:val="00DD1A9F"/>
    <w:rsid w:val="00DD1AF7"/>
    <w:rsid w:val="00DD4250"/>
    <w:rsid w:val="00DD4661"/>
    <w:rsid w:val="00DD4EB0"/>
    <w:rsid w:val="00DD5C89"/>
    <w:rsid w:val="00DD7880"/>
    <w:rsid w:val="00DD7A23"/>
    <w:rsid w:val="00DE0BB2"/>
    <w:rsid w:val="00DE13FD"/>
    <w:rsid w:val="00DE1D1B"/>
    <w:rsid w:val="00DE23F4"/>
    <w:rsid w:val="00DE2494"/>
    <w:rsid w:val="00DE283C"/>
    <w:rsid w:val="00DE4085"/>
    <w:rsid w:val="00DF0354"/>
    <w:rsid w:val="00DF2C39"/>
    <w:rsid w:val="00DF2F7E"/>
    <w:rsid w:val="00DF5756"/>
    <w:rsid w:val="00DF57F1"/>
    <w:rsid w:val="00DF70D9"/>
    <w:rsid w:val="00E00927"/>
    <w:rsid w:val="00E01765"/>
    <w:rsid w:val="00E0371E"/>
    <w:rsid w:val="00E03B56"/>
    <w:rsid w:val="00E06442"/>
    <w:rsid w:val="00E06672"/>
    <w:rsid w:val="00E075F9"/>
    <w:rsid w:val="00E1019A"/>
    <w:rsid w:val="00E10AB6"/>
    <w:rsid w:val="00E11889"/>
    <w:rsid w:val="00E11A38"/>
    <w:rsid w:val="00E13003"/>
    <w:rsid w:val="00E15C23"/>
    <w:rsid w:val="00E16AF8"/>
    <w:rsid w:val="00E16D1A"/>
    <w:rsid w:val="00E24C4B"/>
    <w:rsid w:val="00E253F3"/>
    <w:rsid w:val="00E27695"/>
    <w:rsid w:val="00E279C3"/>
    <w:rsid w:val="00E27BE9"/>
    <w:rsid w:val="00E304F7"/>
    <w:rsid w:val="00E315C8"/>
    <w:rsid w:val="00E3278B"/>
    <w:rsid w:val="00E35288"/>
    <w:rsid w:val="00E35B7D"/>
    <w:rsid w:val="00E368D6"/>
    <w:rsid w:val="00E37B85"/>
    <w:rsid w:val="00E37CF7"/>
    <w:rsid w:val="00E403BF"/>
    <w:rsid w:val="00E41819"/>
    <w:rsid w:val="00E41939"/>
    <w:rsid w:val="00E4401A"/>
    <w:rsid w:val="00E44AE6"/>
    <w:rsid w:val="00E46F66"/>
    <w:rsid w:val="00E47383"/>
    <w:rsid w:val="00E5042D"/>
    <w:rsid w:val="00E50900"/>
    <w:rsid w:val="00E51E1B"/>
    <w:rsid w:val="00E52126"/>
    <w:rsid w:val="00E534EB"/>
    <w:rsid w:val="00E5460E"/>
    <w:rsid w:val="00E546CF"/>
    <w:rsid w:val="00E55327"/>
    <w:rsid w:val="00E55ABA"/>
    <w:rsid w:val="00E563A4"/>
    <w:rsid w:val="00E57A43"/>
    <w:rsid w:val="00E606B2"/>
    <w:rsid w:val="00E63ADA"/>
    <w:rsid w:val="00E63B62"/>
    <w:rsid w:val="00E63BDA"/>
    <w:rsid w:val="00E674D5"/>
    <w:rsid w:val="00E708B9"/>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22F"/>
    <w:rsid w:val="00EA0C3D"/>
    <w:rsid w:val="00EA2F5B"/>
    <w:rsid w:val="00EA369C"/>
    <w:rsid w:val="00EA38D4"/>
    <w:rsid w:val="00EA3C99"/>
    <w:rsid w:val="00EA52B6"/>
    <w:rsid w:val="00EA5B71"/>
    <w:rsid w:val="00EA755E"/>
    <w:rsid w:val="00EB0163"/>
    <w:rsid w:val="00EB2A7D"/>
    <w:rsid w:val="00EB3649"/>
    <w:rsid w:val="00EB3985"/>
    <w:rsid w:val="00EB4A80"/>
    <w:rsid w:val="00EB6B9F"/>
    <w:rsid w:val="00EB7D33"/>
    <w:rsid w:val="00EC0443"/>
    <w:rsid w:val="00EC17A9"/>
    <w:rsid w:val="00EC1D6A"/>
    <w:rsid w:val="00EC345F"/>
    <w:rsid w:val="00EC35EA"/>
    <w:rsid w:val="00EC6954"/>
    <w:rsid w:val="00ED28F2"/>
    <w:rsid w:val="00ED3465"/>
    <w:rsid w:val="00ED3B20"/>
    <w:rsid w:val="00ED3E7D"/>
    <w:rsid w:val="00ED5039"/>
    <w:rsid w:val="00EE0069"/>
    <w:rsid w:val="00EE4DA5"/>
    <w:rsid w:val="00EE50D2"/>
    <w:rsid w:val="00EE574A"/>
    <w:rsid w:val="00EE59C2"/>
    <w:rsid w:val="00EE68AF"/>
    <w:rsid w:val="00EE76C5"/>
    <w:rsid w:val="00EF0570"/>
    <w:rsid w:val="00EF1742"/>
    <w:rsid w:val="00EF249A"/>
    <w:rsid w:val="00EF347D"/>
    <w:rsid w:val="00EF3E6A"/>
    <w:rsid w:val="00EF415A"/>
    <w:rsid w:val="00EF46A2"/>
    <w:rsid w:val="00EF75F9"/>
    <w:rsid w:val="00F00259"/>
    <w:rsid w:val="00F026D5"/>
    <w:rsid w:val="00F028D8"/>
    <w:rsid w:val="00F02BFD"/>
    <w:rsid w:val="00F035C4"/>
    <w:rsid w:val="00F05414"/>
    <w:rsid w:val="00F05D6B"/>
    <w:rsid w:val="00F07336"/>
    <w:rsid w:val="00F0753F"/>
    <w:rsid w:val="00F10753"/>
    <w:rsid w:val="00F10FA6"/>
    <w:rsid w:val="00F114DC"/>
    <w:rsid w:val="00F14026"/>
    <w:rsid w:val="00F1599B"/>
    <w:rsid w:val="00F15ACC"/>
    <w:rsid w:val="00F178A6"/>
    <w:rsid w:val="00F17BE4"/>
    <w:rsid w:val="00F20AEF"/>
    <w:rsid w:val="00F22A97"/>
    <w:rsid w:val="00F23533"/>
    <w:rsid w:val="00F23E7C"/>
    <w:rsid w:val="00F26E4E"/>
    <w:rsid w:val="00F2740F"/>
    <w:rsid w:val="00F27614"/>
    <w:rsid w:val="00F27AFB"/>
    <w:rsid w:val="00F305A7"/>
    <w:rsid w:val="00F30E6D"/>
    <w:rsid w:val="00F31DC7"/>
    <w:rsid w:val="00F326B3"/>
    <w:rsid w:val="00F34745"/>
    <w:rsid w:val="00F359A1"/>
    <w:rsid w:val="00F36057"/>
    <w:rsid w:val="00F36940"/>
    <w:rsid w:val="00F4115C"/>
    <w:rsid w:val="00F411CB"/>
    <w:rsid w:val="00F42D99"/>
    <w:rsid w:val="00F443C6"/>
    <w:rsid w:val="00F45742"/>
    <w:rsid w:val="00F46166"/>
    <w:rsid w:val="00F507F6"/>
    <w:rsid w:val="00F51A73"/>
    <w:rsid w:val="00F53922"/>
    <w:rsid w:val="00F54087"/>
    <w:rsid w:val="00F55F14"/>
    <w:rsid w:val="00F56824"/>
    <w:rsid w:val="00F570E0"/>
    <w:rsid w:val="00F62E54"/>
    <w:rsid w:val="00F63FAF"/>
    <w:rsid w:val="00F64729"/>
    <w:rsid w:val="00F64EFC"/>
    <w:rsid w:val="00F65818"/>
    <w:rsid w:val="00F66AD8"/>
    <w:rsid w:val="00F67327"/>
    <w:rsid w:val="00F7052B"/>
    <w:rsid w:val="00F75C14"/>
    <w:rsid w:val="00F7632B"/>
    <w:rsid w:val="00F80F6C"/>
    <w:rsid w:val="00F8269D"/>
    <w:rsid w:val="00F82BCE"/>
    <w:rsid w:val="00F84248"/>
    <w:rsid w:val="00F854FE"/>
    <w:rsid w:val="00F868A2"/>
    <w:rsid w:val="00F8793E"/>
    <w:rsid w:val="00F91587"/>
    <w:rsid w:val="00F93172"/>
    <w:rsid w:val="00F943AD"/>
    <w:rsid w:val="00F95373"/>
    <w:rsid w:val="00F960C4"/>
    <w:rsid w:val="00F96207"/>
    <w:rsid w:val="00F968A6"/>
    <w:rsid w:val="00F96C72"/>
    <w:rsid w:val="00F97372"/>
    <w:rsid w:val="00FA03F2"/>
    <w:rsid w:val="00FA2369"/>
    <w:rsid w:val="00FA2893"/>
    <w:rsid w:val="00FA37DD"/>
    <w:rsid w:val="00FA5256"/>
    <w:rsid w:val="00FA574C"/>
    <w:rsid w:val="00FB41E1"/>
    <w:rsid w:val="00FB6150"/>
    <w:rsid w:val="00FB6BF2"/>
    <w:rsid w:val="00FB7807"/>
    <w:rsid w:val="00FB7AB0"/>
    <w:rsid w:val="00FC26B5"/>
    <w:rsid w:val="00FC54F6"/>
    <w:rsid w:val="00FC5505"/>
    <w:rsid w:val="00FC5EF5"/>
    <w:rsid w:val="00FD14C0"/>
    <w:rsid w:val="00FD1B1E"/>
    <w:rsid w:val="00FD304C"/>
    <w:rsid w:val="00FD48F4"/>
    <w:rsid w:val="00FD52D7"/>
    <w:rsid w:val="00FD65F1"/>
    <w:rsid w:val="00FD71D3"/>
    <w:rsid w:val="00FE09E0"/>
    <w:rsid w:val="00FE1B20"/>
    <w:rsid w:val="00FE21EF"/>
    <w:rsid w:val="00FE37C1"/>
    <w:rsid w:val="00FE4809"/>
    <w:rsid w:val="00FE4AC5"/>
    <w:rsid w:val="00FE7D9F"/>
    <w:rsid w:val="00FF4720"/>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13E37"/>
  <w15:docId w15:val="{C33E2CB6-CF47-45D8-87D7-80D7AE15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C96D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uiPriority w:val="99"/>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customStyle="1" w:styleId="Paragraph">
    <w:name w:val="Paragraph"/>
    <w:basedOn w:val="Normal"/>
    <w:uiPriority w:val="1"/>
    <w:qFormat/>
    <w:rsid w:val="00EF75F9"/>
    <w:pPr>
      <w:widowControl/>
      <w:overflowPunct/>
      <w:autoSpaceDE/>
      <w:autoSpaceDN/>
      <w:adjustRightInd/>
      <w:spacing w:after="240" w:line="290" w:lineRule="exact"/>
      <w:textAlignment w:val="auto"/>
    </w:pPr>
    <w:rPr>
      <w:rFonts w:asciiTheme="minorHAnsi" w:hAnsiTheme="minorHAnsi"/>
    </w:rPr>
  </w:style>
  <w:style w:type="paragraph" w:customStyle="1" w:styleId="TableHeaderCenter">
    <w:name w:val="Table Header Center"/>
    <w:basedOn w:val="TableHeaderLeft"/>
    <w:qFormat/>
    <w:rsid w:val="00EF75F9"/>
    <w:pPr>
      <w:jc w:val="center"/>
      <w:textboxTightWrap w:val="allLines"/>
    </w:pPr>
  </w:style>
  <w:style w:type="paragraph" w:customStyle="1" w:styleId="TableHeaderLeft">
    <w:name w:val="Table Header Left"/>
    <w:basedOn w:val="TableTextLeft"/>
    <w:next w:val="TableTextLeft"/>
    <w:qFormat/>
    <w:rsid w:val="00EF75F9"/>
    <w:pPr>
      <w:spacing w:before="120"/>
    </w:pPr>
    <w:rPr>
      <w:b/>
      <w:color w:val="FFFFFF" w:themeColor="background1"/>
    </w:rPr>
  </w:style>
  <w:style w:type="paragraph" w:customStyle="1" w:styleId="TableTextLeft">
    <w:name w:val="Table Text Left"/>
    <w:basedOn w:val="Normal"/>
    <w:uiPriority w:val="1"/>
    <w:qFormat/>
    <w:rsid w:val="00EF75F9"/>
    <w:pPr>
      <w:widowControl/>
      <w:overflowPunct/>
      <w:autoSpaceDE/>
      <w:autoSpaceDN/>
      <w:adjustRightInd/>
      <w:textAlignment w:val="auto"/>
    </w:pPr>
    <w:rPr>
      <w:rFonts w:asciiTheme="majorHAnsi" w:hAnsiTheme="majorHAnsi"/>
      <w:sz w:val="20"/>
    </w:rPr>
  </w:style>
  <w:style w:type="paragraph" w:customStyle="1" w:styleId="TableTitle">
    <w:name w:val="Table Title"/>
    <w:basedOn w:val="Normal"/>
    <w:next w:val="Paragraph"/>
    <w:uiPriority w:val="1"/>
    <w:qFormat/>
    <w:rsid w:val="00EF75F9"/>
    <w:pPr>
      <w:keepNext/>
      <w:widowControl/>
      <w:overflowPunct/>
      <w:autoSpaceDE/>
      <w:autoSpaceDN/>
      <w:adjustRightInd/>
      <w:spacing w:before="360" w:after="60" w:line="290" w:lineRule="exact"/>
      <w:textAlignment w:val="auto"/>
    </w:pPr>
    <w:rPr>
      <w:rFonts w:asciiTheme="majorHAnsi" w:hAnsiTheme="majorHAnsi"/>
      <w:b/>
      <w:sz w:val="22"/>
    </w:rPr>
  </w:style>
  <w:style w:type="paragraph" w:customStyle="1" w:styleId="TableTextCentered">
    <w:name w:val="Table Text Centered"/>
    <w:basedOn w:val="TableTextLeft"/>
    <w:uiPriority w:val="1"/>
    <w:qFormat/>
    <w:rsid w:val="00EF75F9"/>
    <w:pPr>
      <w:jc w:val="center"/>
    </w:pPr>
  </w:style>
  <w:style w:type="table" w:customStyle="1" w:styleId="MPRBaseTable1">
    <w:name w:val="MPR Base Table1"/>
    <w:basedOn w:val="TableNormal"/>
    <w:uiPriority w:val="99"/>
    <w:rsid w:val="00EF75F9"/>
    <w:pPr>
      <w:spacing w:before="40" w:after="20"/>
      <w:textboxTightWrap w:val="allLines"/>
    </w:pPr>
    <w:rPr>
      <w:rFonts w:ascii="Arial" w:eastAsiaTheme="minorEastAsia" w:hAnsi="Arial"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ParagraphContinued">
    <w:name w:val="Paragraph Continued"/>
    <w:basedOn w:val="Paragraph"/>
    <w:next w:val="Paragraph"/>
    <w:uiPriority w:val="1"/>
    <w:qFormat/>
    <w:rsid w:val="00A26833"/>
    <w:pPr>
      <w:spacing w:before="240"/>
    </w:pPr>
  </w:style>
  <w:style w:type="table" w:customStyle="1" w:styleId="MPRBaseTable">
    <w:name w:val="MPR Base Table"/>
    <w:basedOn w:val="TableNormal"/>
    <w:uiPriority w:val="99"/>
    <w:rsid w:val="00A26833"/>
    <w:pPr>
      <w:spacing w:before="40" w:after="20"/>
      <w:textboxTightWrap w:val="allLines"/>
    </w:pPr>
    <w:rPr>
      <w:rFonts w:ascii="Arial" w:eastAsiaTheme="minorEastAsia" w:hAnsi="Arial"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ExhibitTitle">
    <w:name w:val="Exhibit Title"/>
    <w:basedOn w:val="TableTitle"/>
    <w:next w:val="Paragraph"/>
    <w:uiPriority w:val="1"/>
    <w:qFormat/>
    <w:rsid w:val="00A26833"/>
  </w:style>
  <w:style w:type="paragraph" w:styleId="ListNumber">
    <w:name w:val="List Number"/>
    <w:basedOn w:val="Normal"/>
    <w:uiPriority w:val="1"/>
    <w:unhideWhenUsed/>
    <w:rsid w:val="00A26833"/>
    <w:pPr>
      <w:widowControl/>
      <w:tabs>
        <w:tab w:val="num" w:pos="360"/>
      </w:tabs>
      <w:overflowPunct/>
      <w:autoSpaceDE/>
      <w:autoSpaceDN/>
      <w:adjustRightInd/>
      <w:spacing w:before="120" w:after="120" w:line="290" w:lineRule="exact"/>
      <w:ind w:left="360" w:hanging="360"/>
      <w:textAlignment w:val="auto"/>
    </w:pPr>
    <w:rPr>
      <w:rFonts w:asciiTheme="minorHAnsi" w:hAnsiTheme="minorHAnsi"/>
    </w:rPr>
  </w:style>
  <w:style w:type="paragraph" w:customStyle="1" w:styleId="TableListBullet">
    <w:name w:val="Table List Bullet"/>
    <w:basedOn w:val="TableTextLeft"/>
    <w:uiPriority w:val="1"/>
    <w:qFormat/>
    <w:rsid w:val="00A26833"/>
    <w:pPr>
      <w:numPr>
        <w:numId w:val="30"/>
      </w:numPr>
      <w:textboxTightWrap w:val="allLines"/>
    </w:pPr>
  </w:style>
  <w:style w:type="paragraph" w:customStyle="1" w:styleId="TableTextRight">
    <w:name w:val="Table Text Right"/>
    <w:basedOn w:val="TableTextLeft"/>
    <w:uiPriority w:val="1"/>
    <w:qFormat/>
    <w:rsid w:val="00A26833"/>
    <w:pPr>
      <w:jc w:val="right"/>
    </w:pPr>
  </w:style>
  <w:style w:type="character" w:styleId="LineNumber">
    <w:name w:val="line number"/>
    <w:basedOn w:val="DefaultParagraphFont"/>
    <w:semiHidden/>
    <w:unhideWhenUsed/>
    <w:rsid w:val="009B2F0C"/>
  </w:style>
  <w:style w:type="paragraph" w:customStyle="1" w:styleId="BulletsLast">
    <w:name w:val="BulletsLast"/>
    <w:basedOn w:val="Normal"/>
    <w:rsid w:val="008D390D"/>
    <w:pPr>
      <w:widowControl/>
      <w:numPr>
        <w:numId w:val="32"/>
      </w:numPr>
      <w:overflowPunct/>
      <w:autoSpaceDE/>
      <w:autoSpaceDN/>
      <w:adjustRightInd/>
      <w:spacing w:after="180" w:line="264" w:lineRule="auto"/>
      <w:textAlignment w:val="auto"/>
    </w:pPr>
    <w:rPr>
      <w:rFonts w:ascii="Times New Roman" w:hAnsi="Times New Roman"/>
      <w:sz w:val="22"/>
    </w:rPr>
  </w:style>
  <w:style w:type="paragraph" w:customStyle="1" w:styleId="NormalSS">
    <w:name w:val="NormalSS"/>
    <w:basedOn w:val="Normal"/>
    <w:link w:val="NormalSSChar"/>
    <w:qFormat/>
    <w:rsid w:val="008D390D"/>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NormalSSChar">
    <w:name w:val="NormalSS Char"/>
    <w:link w:val="NormalSS"/>
    <w:rsid w:val="008D390D"/>
    <w:rPr>
      <w:rFonts w:ascii="Garamond" w:hAnsi="Garamond"/>
      <w:sz w:val="24"/>
      <w:szCs w:val="24"/>
    </w:rPr>
  </w:style>
  <w:style w:type="character" w:customStyle="1" w:styleId="Heading4Char">
    <w:name w:val="Heading 4 Char"/>
    <w:basedOn w:val="DefaultParagraphFont"/>
    <w:link w:val="Heading4"/>
    <w:semiHidden/>
    <w:rsid w:val="00C96DFD"/>
    <w:rPr>
      <w:rFonts w:asciiTheme="majorHAnsi" w:eastAsiaTheme="majorEastAsia" w:hAnsiTheme="majorHAnsi" w:cstheme="majorBidi"/>
      <w:i/>
      <w:iCs/>
      <w:color w:val="365F91" w:themeColor="accent1" w:themeShade="BF"/>
      <w:sz w:val="24"/>
    </w:rPr>
  </w:style>
  <w:style w:type="character" w:customStyle="1" w:styleId="HeaderChar">
    <w:name w:val="Header Char"/>
    <w:basedOn w:val="DefaultParagraphFont"/>
    <w:link w:val="Header"/>
    <w:rsid w:val="00F64729"/>
    <w:rPr>
      <w:rFonts w:ascii="Courier" w:hAnsi="Courier"/>
      <w:sz w:val="24"/>
    </w:rPr>
  </w:style>
  <w:style w:type="character" w:styleId="PageNumber">
    <w:name w:val="page number"/>
    <w:basedOn w:val="DefaultParagraphFont"/>
    <w:qFormat/>
    <w:rsid w:val="00F64729"/>
    <w:rPr>
      <w:rFonts w:ascii="Arial" w:hAnsi="Arial"/>
      <w:color w:val="auto"/>
      <w:sz w:val="20"/>
      <w:bdr w:val="none" w:sz="0" w:space="0" w:color="auto"/>
    </w:rPr>
  </w:style>
  <w:style w:type="character" w:customStyle="1" w:styleId="UnresolvedMention1">
    <w:name w:val="Unresolved Mention1"/>
    <w:basedOn w:val="DefaultParagraphFont"/>
    <w:uiPriority w:val="99"/>
    <w:semiHidden/>
    <w:unhideWhenUsed/>
    <w:rsid w:val="00AE14C6"/>
    <w:rPr>
      <w:color w:val="605E5C"/>
      <w:shd w:val="clear" w:color="auto" w:fill="E1DFDD"/>
    </w:rPr>
  </w:style>
  <w:style w:type="character" w:customStyle="1" w:styleId="UnresolvedMention2">
    <w:name w:val="Unresolved Mention2"/>
    <w:basedOn w:val="DefaultParagraphFont"/>
    <w:uiPriority w:val="99"/>
    <w:semiHidden/>
    <w:unhideWhenUsed/>
    <w:rsid w:val="0021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76293806">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65676805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458098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2727546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636606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4723541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6319785">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USCODE-2010-title7/html/USCODE-2010-title7-chap5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tta.robertson@usda.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13" ma:contentTypeDescription="Create a new document." ma:contentTypeScope="" ma:versionID="9dd1b520c551be74d4e94da799c8c9ea">
  <xsd:schema xmlns:xsd="http://www.w3.org/2001/XMLSchema" xmlns:xs="http://www.w3.org/2001/XMLSchema" xmlns:p="http://schemas.microsoft.com/office/2006/metadata/properties" xmlns:ns1="http://schemas.microsoft.com/sharepoint/v3" xmlns:ns3="c2e89dd0-0f64-4896-ba45-61edfb61afb2" xmlns:ns4="34195dd6-8f5c-46e6-9a85-0a7cb22ef588" targetNamespace="http://schemas.microsoft.com/office/2006/metadata/properties" ma:root="true" ma:fieldsID="23e27053d4b3b300d54c9e7161d9669e" ns1:_="" ns3:_="" ns4:_="">
    <xsd:import namespace="http://schemas.microsoft.com/sharepoint/v3"/>
    <xsd:import namespace="c2e89dd0-0f64-4896-ba45-61edfb61afb2"/>
    <xsd:import namespace="34195dd6-8f5c-46e6-9a85-0a7cb22ef5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6D21-520A-4E85-8567-32479C9B4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89dd0-0f64-4896-ba45-61edfb61afb2"/>
    <ds:schemaRef ds:uri="34195dd6-8f5c-46e6-9a85-0a7cb22ef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D5C8188-4ED8-4A01-AA7C-2FE782B2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36865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8</cp:revision>
  <cp:lastPrinted>2013-08-08T14:23:00Z</cp:lastPrinted>
  <dcterms:created xsi:type="dcterms:W3CDTF">2020-10-22T18:38:00Z</dcterms:created>
  <dcterms:modified xsi:type="dcterms:W3CDTF">2020-11-13T21:00:00Z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https://fncspro.usda.net/offices/ops/prao/_layouts/15/DocIdRedir.aspx?ID=PAT56XDWNNC6-1500440792-5, PAT56XDWNNC6-1500440792-5</vt:lpwstr>
  </property>
  <property fmtid="{D5CDD505-2E9C-101B-9397-08002B2CF9AE}" pid="9" name="TemplateUrl">
    <vt:lpwstr/>
  </property>
  <property fmtid="{D5CDD505-2E9C-101B-9397-08002B2CF9AE}" pid="10" name="_dlc_DocIdItemGuid">
    <vt:lpwstr>f9460f86-ccb2-45e2-9293-8cbabf720072</vt:lpwstr>
  </property>
</Properties>
</file>