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E03D1" w:rsidP="00EC6ED0" w:rsidRDefault="00A42353" w14:paraId="7CD48479" w14:textId="77777777">
      <w:pPr>
        <w:tabs>
          <w:tab w:val="left" w:pos="720"/>
          <w:tab w:val="left" w:pos="7200"/>
        </w:tabs>
        <w:rPr>
          <w:b/>
        </w:rPr>
      </w:pPr>
      <w:r>
        <w:rPr>
          <w:noProof/>
        </w:rPr>
        <w:drawing>
          <wp:anchor distT="0" distB="0" distL="114300" distR="114300" simplePos="0" relativeHeight="251657728" behindDoc="1" locked="0" layoutInCell="1" allowOverlap="1" wp14:editId="00A7C9D0" wp14:anchorId="66024898">
            <wp:simplePos x="0" y="0"/>
            <wp:positionH relativeFrom="column">
              <wp:posOffset>-748665</wp:posOffset>
            </wp:positionH>
            <wp:positionV relativeFrom="paragraph">
              <wp:posOffset>-299085</wp:posOffset>
            </wp:positionV>
            <wp:extent cx="816610" cy="914400"/>
            <wp:effectExtent l="0" t="0" r="2540" b="0"/>
            <wp:wrapNone/>
            <wp:docPr id="2" name="Picture 2" descr="HH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S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6610" cy="914400"/>
                    </a:xfrm>
                    <a:prstGeom prst="rect">
                      <a:avLst/>
                    </a:prstGeom>
                    <a:noFill/>
                  </pic:spPr>
                </pic:pic>
              </a:graphicData>
            </a:graphic>
            <wp14:sizeRelH relativeFrom="page">
              <wp14:pctWidth>0</wp14:pctWidth>
            </wp14:sizeRelH>
            <wp14:sizeRelV relativeFrom="page">
              <wp14:pctHeight>0</wp14:pctHeight>
            </wp14:sizeRelV>
          </wp:anchor>
        </w:drawing>
      </w:r>
      <w:r w:rsidRPr="00F573C9" w:rsidR="00935109">
        <w:rPr>
          <w:b/>
        </w:rPr>
        <w:t>DEPARTMENT OF HEALTH AND HUMAN SERVICES</w:t>
      </w:r>
    </w:p>
    <w:p w:rsidRPr="00F573C9" w:rsidR="00935109" w:rsidP="00AE03D1" w:rsidRDefault="00935109" w14:paraId="7FEB0260" w14:textId="77777777">
      <w:pPr>
        <w:tabs>
          <w:tab w:val="left" w:pos="720"/>
          <w:tab w:val="left" w:pos="7200"/>
        </w:tabs>
        <w:jc w:val="right"/>
        <w:rPr>
          <w:rFonts w:ascii="Arial" w:hAnsi="Arial"/>
          <w:sz w:val="16"/>
        </w:rPr>
      </w:pPr>
      <w:r w:rsidRPr="00F573C9">
        <w:rPr>
          <w:rFonts w:ascii="Arial" w:hAnsi="Arial"/>
          <w:sz w:val="16"/>
        </w:rPr>
        <w:t>___________________________________________________________________________________________________</w:t>
      </w:r>
      <w:r w:rsidRPr="00F573C9" w:rsidR="00EC6ED0">
        <w:rPr>
          <w:rFonts w:ascii="Arial" w:hAnsi="Arial"/>
          <w:sz w:val="16"/>
        </w:rPr>
        <w:t>_</w:t>
      </w:r>
      <w:r w:rsidRPr="00F573C9" w:rsidR="004E2D4A">
        <w:rPr>
          <w:rFonts w:ascii="Arial" w:hAnsi="Arial"/>
          <w:sz w:val="16"/>
        </w:rPr>
        <w:t>_____</w:t>
      </w:r>
    </w:p>
    <w:p w:rsidRPr="00F573C9" w:rsidR="00777F41" w:rsidP="00AE03D1" w:rsidRDefault="00935109" w14:paraId="75C716C8" w14:textId="77777777">
      <w:r w:rsidRPr="00F573C9">
        <w:tab/>
      </w:r>
    </w:p>
    <w:p w:rsidRPr="00AE03D1" w:rsidR="00935109" w:rsidP="00AE03D1" w:rsidRDefault="00935109" w14:paraId="71C1E4E0" w14:textId="77777777">
      <w:pPr>
        <w:jc w:val="right"/>
        <w:rPr>
          <w:rFonts w:ascii="Arial" w:hAnsi="Arial" w:cs="Arial"/>
          <w:b/>
          <w:sz w:val="16"/>
        </w:rPr>
      </w:pPr>
      <w:r w:rsidRPr="00AE03D1">
        <w:rPr>
          <w:rFonts w:ascii="Arial" w:hAnsi="Arial" w:cs="Arial"/>
          <w:sz w:val="16"/>
        </w:rPr>
        <w:t>Food and Drug Administration</w:t>
      </w:r>
    </w:p>
    <w:p w:rsidRPr="00AE03D1" w:rsidR="00366E7D" w:rsidP="00AE03D1" w:rsidRDefault="00366E7D" w14:paraId="367646B5" w14:textId="77777777">
      <w:pPr>
        <w:jc w:val="right"/>
        <w:rPr>
          <w:rFonts w:ascii="Arial" w:hAnsi="Arial" w:eastAsia="MS Mincho" w:cs="Arial"/>
          <w:sz w:val="16"/>
          <w:lang w:eastAsia="ja-JP"/>
        </w:rPr>
      </w:pPr>
      <w:r w:rsidRPr="00AE03D1">
        <w:rPr>
          <w:rFonts w:ascii="Arial" w:hAnsi="Arial" w:eastAsia="MS Mincho" w:cs="Arial"/>
          <w:sz w:val="16"/>
          <w:lang w:eastAsia="ja-JP"/>
        </w:rPr>
        <w:t>Center for Tobacco Products</w:t>
      </w:r>
    </w:p>
    <w:p w:rsidRPr="00AE03D1" w:rsidR="00AE03D1" w:rsidP="00AE03D1" w:rsidRDefault="00EA01AD" w14:paraId="728365CB" w14:textId="77777777">
      <w:pPr>
        <w:jc w:val="right"/>
        <w:rPr>
          <w:rFonts w:ascii="Arial" w:hAnsi="Arial" w:eastAsia="MS Mincho" w:cs="Arial"/>
          <w:sz w:val="16"/>
          <w:lang w:eastAsia="ja-JP"/>
        </w:rPr>
      </w:pPr>
      <w:r w:rsidRPr="00AE03D1">
        <w:rPr>
          <w:rFonts w:ascii="Arial" w:hAnsi="Arial" w:eastAsia="MS Mincho" w:cs="Arial"/>
          <w:sz w:val="16"/>
          <w:lang w:eastAsia="ja-JP"/>
        </w:rPr>
        <w:t>10903 New Hampshire Ave</w:t>
      </w:r>
    </w:p>
    <w:p w:rsidRPr="00AE03D1" w:rsidR="00935109" w:rsidP="00AE03D1" w:rsidRDefault="00EA01AD" w14:paraId="35E506FF" w14:textId="77777777">
      <w:pPr>
        <w:jc w:val="right"/>
        <w:rPr>
          <w:rFonts w:ascii="Arial" w:hAnsi="Arial" w:eastAsia="MS Mincho" w:cs="Arial"/>
          <w:sz w:val="16"/>
          <w:lang w:eastAsia="ja-JP"/>
        </w:rPr>
      </w:pPr>
      <w:r w:rsidRPr="00AE03D1">
        <w:rPr>
          <w:rFonts w:ascii="Arial" w:hAnsi="Arial" w:cs="Arial"/>
          <w:sz w:val="16"/>
        </w:rPr>
        <w:t>Silver Spring, MD 20903</w:t>
      </w:r>
    </w:p>
    <w:p w:rsidRPr="003E445B" w:rsidR="003E445B" w:rsidP="00AE03D1" w:rsidRDefault="003E445B" w14:paraId="2E4A2DFE" w14:textId="77777777">
      <w:pPr>
        <w:rPr>
          <w:rFonts w:ascii="Calibri" w:hAnsi="Calibri" w:cs="Calibri"/>
          <w:b/>
          <w:sz w:val="22"/>
          <w:szCs w:val="22"/>
        </w:rPr>
      </w:pPr>
    </w:p>
    <w:p w:rsidRPr="00460896" w:rsidR="00785765" w:rsidP="00460896" w:rsidRDefault="00460896" w14:paraId="6ED33C71" w14:textId="26A3CF2B">
      <w:pPr>
        <w:pStyle w:val="Heading2"/>
        <w:rPr>
          <w:b w:val="0"/>
        </w:rPr>
      </w:pPr>
      <w:r>
        <w:t>I.</w:t>
      </w:r>
      <w:r>
        <w:tab/>
      </w:r>
      <w:r w:rsidRPr="003E01E0" w:rsidR="00785765">
        <w:t>Protocol Title:</w:t>
      </w:r>
      <w:r w:rsidR="00785765">
        <w:t xml:space="preserve"> </w:t>
      </w:r>
      <w:r w:rsidRPr="00460896" w:rsidR="00E967CA">
        <w:rPr>
          <w:b w:val="0"/>
        </w:rPr>
        <w:t>Measuring C</w:t>
      </w:r>
      <w:r w:rsidRPr="00460896" w:rsidR="00785765">
        <w:rPr>
          <w:b w:val="0"/>
        </w:rPr>
        <w:t>onsumer Comprehension of Displays of Harmful and Potentially Harmful Constituents (HPHCs) in Tobacco Products</w:t>
      </w:r>
      <w:r w:rsidRPr="00460896" w:rsidR="00E967CA">
        <w:rPr>
          <w:b w:val="0"/>
        </w:rPr>
        <w:t xml:space="preserve">: </w:t>
      </w:r>
      <w:r w:rsidRPr="00460896" w:rsidR="00C05D99">
        <w:rPr>
          <w:b w:val="0"/>
        </w:rPr>
        <w:t xml:space="preserve">Pilot Cognitive </w:t>
      </w:r>
      <w:r w:rsidRPr="00460896" w:rsidR="001E3BC4">
        <w:rPr>
          <w:b w:val="0"/>
        </w:rPr>
        <w:t>T</w:t>
      </w:r>
      <w:r w:rsidRPr="00460896" w:rsidR="00C05D99">
        <w:rPr>
          <w:b w:val="0"/>
        </w:rPr>
        <w:t xml:space="preserve">esting and </w:t>
      </w:r>
      <w:r w:rsidRPr="00460896" w:rsidR="00E967CA">
        <w:rPr>
          <w:b w:val="0"/>
        </w:rPr>
        <w:t>Experimental/Quantitative Study</w:t>
      </w:r>
      <w:r w:rsidR="002906E7">
        <w:rPr>
          <w:b w:val="0"/>
        </w:rPr>
        <w:t xml:space="preserve">   </w:t>
      </w:r>
    </w:p>
    <w:p w:rsidRPr="00785765" w:rsidR="00EF5B9D" w:rsidP="00460896" w:rsidRDefault="00460896" w14:paraId="38C2ACB8" w14:textId="08938157">
      <w:pPr>
        <w:pStyle w:val="Heading2"/>
      </w:pPr>
      <w:r>
        <w:t>II.</w:t>
      </w:r>
      <w:r>
        <w:tab/>
      </w:r>
      <w:r w:rsidRPr="00F573C9" w:rsidR="00EF5B9D">
        <w:t>Protocol Version or Date</w:t>
      </w:r>
      <w:r w:rsidRPr="00845786" w:rsidR="00EF5B9D">
        <w:t>:</w:t>
      </w:r>
      <w:r w:rsidR="00845786">
        <w:t xml:space="preserve">  </w:t>
      </w:r>
      <w:r w:rsidR="00EE607E">
        <w:t xml:space="preserve"> </w:t>
      </w:r>
      <w:r w:rsidR="0038592E">
        <w:t>September 11</w:t>
      </w:r>
      <w:r w:rsidR="00570274">
        <w:t>, 2020</w:t>
      </w:r>
    </w:p>
    <w:p w:rsidRPr="00AE03D1" w:rsidR="00E967CA" w:rsidP="003D7191" w:rsidRDefault="00E967CA" w14:paraId="1F68D774" w14:textId="77777777"/>
    <w:p w:rsidR="00AE03D1" w:rsidP="00460896" w:rsidRDefault="00460896" w14:paraId="141E30FE" w14:textId="77777777">
      <w:pPr>
        <w:pStyle w:val="Heading2"/>
      </w:pPr>
      <w:r>
        <w:t>III.</w:t>
      </w:r>
      <w:r>
        <w:tab/>
      </w:r>
      <w:r w:rsidRPr="00F573C9" w:rsidR="00EF5B9D">
        <w:t>Study Mechanism, Research Team, and Credentials of Investigators</w:t>
      </w:r>
    </w:p>
    <w:p w:rsidRPr="00AE03D1" w:rsidR="00EF5B9D" w:rsidP="00460896" w:rsidRDefault="00AE03D1" w14:paraId="654A4E6C" w14:textId="77777777">
      <w:pPr>
        <w:pStyle w:val="Heading3"/>
      </w:pPr>
      <w:r>
        <w:t>A.</w:t>
      </w:r>
      <w:r>
        <w:tab/>
      </w:r>
      <w:r w:rsidRPr="00AE03D1" w:rsidR="00EF5B9D">
        <w:t xml:space="preserve">Identify the mechanism for conducting the study (e.g., contract, IAA, MOU, etc.), its ID number, and attach any associated instrument: </w:t>
      </w:r>
      <w:r w:rsidRPr="00845786" w:rsidR="009B1BB5">
        <w:t>Contract: HHSF223201110005B</w:t>
      </w:r>
    </w:p>
    <w:p w:rsidRPr="00CD2A07" w:rsidR="00EF5B9D" w:rsidP="00460896" w:rsidRDefault="00AE03D1" w14:paraId="6EAF7061" w14:textId="77777777">
      <w:pPr>
        <w:pStyle w:val="Heading3"/>
      </w:pPr>
      <w:r>
        <w:t>B.</w:t>
      </w:r>
      <w:r>
        <w:tab/>
      </w:r>
      <w:r w:rsidRPr="00CD2A07" w:rsidR="00EF5B9D">
        <w:t>Contractor Info:</w:t>
      </w:r>
    </w:p>
    <w:p w:rsidRPr="00CD2A07" w:rsidR="00EF5B9D" w:rsidP="00460896" w:rsidRDefault="00EF5B9D" w14:paraId="5B772FB3" w14:textId="50023E6C">
      <w:pPr>
        <w:pStyle w:val="BodyText"/>
      </w:pPr>
      <w:r w:rsidRPr="00DB11A2">
        <w:t>RTI International</w:t>
      </w:r>
      <w:r w:rsidR="00AE03D1">
        <w:br/>
      </w:r>
      <w:r w:rsidRPr="00DB11A2">
        <w:t xml:space="preserve">3040 </w:t>
      </w:r>
      <w:r w:rsidR="001B10EE">
        <w:t xml:space="preserve">E. </w:t>
      </w:r>
      <w:r w:rsidRPr="00DB11A2">
        <w:t>Cornwallis Road</w:t>
      </w:r>
      <w:r w:rsidR="00AE03D1">
        <w:br/>
      </w:r>
      <w:r w:rsidRPr="00DB11A2">
        <w:t>Research Triangle Park, NC 27709</w:t>
      </w:r>
      <w:r w:rsidR="00AE03D1">
        <w:br/>
      </w:r>
      <w:r w:rsidRPr="00DB11A2">
        <w:t xml:space="preserve">Telephone: </w:t>
      </w:r>
      <w:r w:rsidRPr="00796ACF" w:rsidR="00796ACF">
        <w:t>919-541-6453</w:t>
      </w:r>
      <w:r w:rsidR="00AE03D1">
        <w:br/>
      </w:r>
      <w:r w:rsidRPr="00DB11A2">
        <w:t>Point of Contact:</w:t>
      </w:r>
      <w:r w:rsidR="00AE03D1">
        <w:br/>
      </w:r>
      <w:r w:rsidR="00A61EF1">
        <w:t>Ashley Feld</w:t>
      </w:r>
      <w:r w:rsidR="005E3CEC">
        <w:t xml:space="preserve">, </w:t>
      </w:r>
      <w:r w:rsidR="00A61EF1">
        <w:t>afeld</w:t>
      </w:r>
      <w:r w:rsidR="005E3CEC">
        <w:t>@rti.org</w:t>
      </w:r>
    </w:p>
    <w:p w:rsidRPr="001819A1" w:rsidR="00EF5B9D" w:rsidP="00460896" w:rsidRDefault="00AE03D1" w14:paraId="066DC69D" w14:textId="77777777">
      <w:pPr>
        <w:pStyle w:val="Heading3"/>
      </w:pPr>
      <w:r>
        <w:t>C.</w:t>
      </w:r>
      <w:r>
        <w:tab/>
      </w:r>
      <w:r w:rsidR="00EF5B9D">
        <w:t>FDA Sponsor</w:t>
      </w:r>
      <w:r w:rsidRPr="001819A1" w:rsidR="00EF5B9D">
        <w:t>:</w:t>
      </w:r>
      <w:r w:rsidR="008D2797">
        <w:t xml:space="preserve"> </w:t>
      </w:r>
      <w:r w:rsidR="005A7C35">
        <w:t>Katherine Margolis, PhD</w:t>
      </w:r>
      <w:r w:rsidR="00D151D6">
        <w:t xml:space="preserve"> and </w:t>
      </w:r>
      <w:r w:rsidRPr="00845786" w:rsidR="00D151D6">
        <w:t>Jennifer Bernat, PhD</w:t>
      </w:r>
    </w:p>
    <w:p w:rsidR="00AE03D1" w:rsidP="00460896" w:rsidRDefault="00AE03D1" w14:paraId="3C692DAE" w14:textId="77777777">
      <w:pPr>
        <w:pStyle w:val="Heading3"/>
      </w:pPr>
      <w:r>
        <w:t>D.</w:t>
      </w:r>
      <w:r>
        <w:tab/>
      </w:r>
      <w:r w:rsidRPr="006D441F" w:rsidR="00EF5B9D">
        <w:t>Principal Investigator:</w:t>
      </w:r>
      <w:r>
        <w:t xml:space="preserve"> </w:t>
      </w:r>
      <w:r w:rsidR="008D2797">
        <w:t>Jessica Pepper</w:t>
      </w:r>
      <w:r w:rsidR="00EF5B9D">
        <w:t>, PhD (RTI)</w:t>
      </w:r>
    </w:p>
    <w:p w:rsidR="00EF5B9D" w:rsidP="00460896" w:rsidRDefault="00EF5B9D" w14:paraId="2A0A5257" w14:textId="31631DF4">
      <w:pPr>
        <w:pStyle w:val="BodyText"/>
        <w:ind w:left="3600" w:hanging="2700"/>
      </w:pPr>
      <w:r>
        <w:t xml:space="preserve">Additional Study Staff: </w:t>
      </w:r>
      <w:r w:rsidR="009C5AF9">
        <w:t>Ashley Feld</w:t>
      </w:r>
      <w:r w:rsidR="00A61EF1">
        <w:t>, MPH</w:t>
      </w:r>
      <w:r>
        <w:t xml:space="preserve"> (RTI)</w:t>
      </w:r>
      <w:r w:rsidR="00AE03D1">
        <w:br/>
      </w:r>
    </w:p>
    <w:p w:rsidRPr="008D2797" w:rsidR="00520F19" w:rsidP="007B608F" w:rsidRDefault="00520F19" w14:paraId="69059D2F" w14:textId="7FB9DABA">
      <w:pPr>
        <w:pStyle w:val="BodyText"/>
        <w:ind w:left="810" w:hanging="270"/>
      </w:pPr>
      <w:r w:rsidRPr="007B608F">
        <w:rPr>
          <w:b/>
        </w:rPr>
        <w:t>E.</w:t>
      </w:r>
      <w:r w:rsidRPr="007B608F" w:rsidR="008D2797">
        <w:rPr>
          <w:b/>
        </w:rPr>
        <w:t xml:space="preserve">  </w:t>
      </w:r>
      <w:r w:rsidRPr="007B608F">
        <w:rPr>
          <w:b/>
        </w:rPr>
        <w:t xml:space="preserve"> Overseeing IRBs: Dual IRB review; RTI and FDA</w:t>
      </w:r>
    </w:p>
    <w:p w:rsidRPr="00CA405A" w:rsidR="0034618C" w:rsidP="00460896" w:rsidRDefault="00460896" w14:paraId="176BFC27" w14:textId="77777777">
      <w:pPr>
        <w:pStyle w:val="Heading2"/>
      </w:pPr>
      <w:r>
        <w:t>IV.</w:t>
      </w:r>
      <w:r>
        <w:tab/>
      </w:r>
      <w:r w:rsidRPr="00CA405A" w:rsidR="0034618C">
        <w:t>Abstract</w:t>
      </w:r>
    </w:p>
    <w:p w:rsidR="00AE03D1" w:rsidP="00460896" w:rsidRDefault="001B10EE" w14:paraId="24B5231C" w14:textId="0DA9F914">
      <w:pPr>
        <w:pStyle w:val="BodyText2"/>
        <w:rPr>
          <w:rFonts w:asciiTheme="minorHAnsi" w:hAnsiTheme="minorHAnsi"/>
        </w:rPr>
      </w:pPr>
      <w:r>
        <w:t xml:space="preserve">The </w:t>
      </w:r>
      <w:r w:rsidR="00544E48">
        <w:t xml:space="preserve">U.S. </w:t>
      </w:r>
      <w:r>
        <w:t>Food and Drug Administration’s (</w:t>
      </w:r>
      <w:r w:rsidR="002A401B">
        <w:t>FDA’s</w:t>
      </w:r>
      <w:r>
        <w:t>)</w:t>
      </w:r>
      <w:r w:rsidR="002A401B">
        <w:t xml:space="preserve"> Center for Tobacco Products (</w:t>
      </w:r>
      <w:r w:rsidR="00D05D6B">
        <w:t>CTP</w:t>
      </w:r>
      <w:r w:rsidR="002A401B">
        <w:t>)</w:t>
      </w:r>
      <w:r w:rsidR="00D05D6B">
        <w:t xml:space="preserve"> is seeking</w:t>
      </w:r>
      <w:r w:rsidRPr="00D05D6B" w:rsidR="00D05D6B">
        <w:t xml:space="preserve"> to conduct </w:t>
      </w:r>
      <w:r w:rsidR="00C05D99">
        <w:t xml:space="preserve">an </w:t>
      </w:r>
      <w:r w:rsidR="00ED54B9">
        <w:t>experimental</w:t>
      </w:r>
      <w:r w:rsidR="00C05D99">
        <w:t>/</w:t>
      </w:r>
      <w:r w:rsidR="00ED54B9">
        <w:t xml:space="preserve">quantitative </w:t>
      </w:r>
      <w:r w:rsidR="00E967CA">
        <w:t>study</w:t>
      </w:r>
      <w:r w:rsidR="00C05D99">
        <w:t xml:space="preserve"> (</w:t>
      </w:r>
      <w:r w:rsidR="005A2024">
        <w:t xml:space="preserve">target sample of </w:t>
      </w:r>
      <w:r w:rsidR="00E967CA">
        <w:t>4,500 online surveys</w:t>
      </w:r>
      <w:r w:rsidR="00C05D99">
        <w:t>)</w:t>
      </w:r>
      <w:r w:rsidR="009C5AF9">
        <w:t xml:space="preserve"> </w:t>
      </w:r>
      <w:r w:rsidR="00C05D99">
        <w:t>consisting of</w:t>
      </w:r>
      <w:r w:rsidR="00E967CA">
        <w:t xml:space="preserve"> </w:t>
      </w:r>
      <w:r w:rsidR="00C05D99">
        <w:t>adult</w:t>
      </w:r>
      <w:r w:rsidRPr="00D05D6B" w:rsidR="00D05D6B">
        <w:t xml:space="preserve"> and youth </w:t>
      </w:r>
      <w:r w:rsidR="008B7D7A">
        <w:t>(1</w:t>
      </w:r>
      <w:r w:rsidR="00481127">
        <w:t>3</w:t>
      </w:r>
      <w:r w:rsidR="008B7D7A">
        <w:t xml:space="preserve"> to 17 years old) </w:t>
      </w:r>
      <w:r w:rsidR="00C05D99">
        <w:t xml:space="preserve">participants </w:t>
      </w:r>
      <w:r w:rsidRPr="00D05D6B" w:rsidR="00D05D6B">
        <w:t xml:space="preserve">to </w:t>
      </w:r>
      <w:r w:rsidR="00E967CA">
        <w:t xml:space="preserve">evaluate the best way to convey </w:t>
      </w:r>
      <w:r w:rsidR="00ED54B9">
        <w:t xml:space="preserve">information about </w:t>
      </w:r>
      <w:r w:rsidRPr="00D05D6B" w:rsidR="00D05D6B">
        <w:t>harmful and potentially harmful constituent</w:t>
      </w:r>
      <w:r w:rsidR="00ED54B9">
        <w:t>s</w:t>
      </w:r>
      <w:r w:rsidRPr="00D05D6B" w:rsidR="00D05D6B">
        <w:t xml:space="preserve"> (HPHC</w:t>
      </w:r>
      <w:r>
        <w:t>s</w:t>
      </w:r>
      <w:r w:rsidRPr="00D05D6B" w:rsidR="00D05D6B">
        <w:t xml:space="preserve">) </w:t>
      </w:r>
      <w:r w:rsidR="00ED54B9">
        <w:t>in tobacco products</w:t>
      </w:r>
      <w:r w:rsidR="00E967CA">
        <w:t xml:space="preserve"> </w:t>
      </w:r>
      <w:r w:rsidR="00ED54B9">
        <w:t xml:space="preserve">and smoke </w:t>
      </w:r>
      <w:r w:rsidR="00E967CA">
        <w:t xml:space="preserve">by brand and by quantity in each brand and </w:t>
      </w:r>
      <w:proofErr w:type="spellStart"/>
      <w:r w:rsidR="00E967CA">
        <w:t>subbrand</w:t>
      </w:r>
      <w:proofErr w:type="spellEnd"/>
      <w:r w:rsidR="00E967CA">
        <w:t xml:space="preserve"> in a format that is understandable and not misleading to a </w:t>
      </w:r>
      <w:r>
        <w:t>layperson</w:t>
      </w:r>
      <w:r w:rsidRPr="00D05D6B" w:rsidR="00D05D6B">
        <w:t>.</w:t>
      </w:r>
      <w:r w:rsidRPr="009A07BC" w:rsidR="008B7D7A">
        <w:rPr>
          <w:rFonts w:ascii="Arial" w:hAnsi="Arial" w:cs="Arial"/>
        </w:rPr>
        <w:t xml:space="preserve"> </w:t>
      </w:r>
      <w:r w:rsidRPr="008B7D7A" w:rsidR="008B7D7A">
        <w:t>The purpose of the research is to gain insight on consumer comprehension of and preferences regarding presentation of information about HPHCs in tobacco products and tobacco smoke</w:t>
      </w:r>
      <w:r>
        <w:t>,</w:t>
      </w:r>
      <w:r w:rsidRPr="008B7D7A" w:rsidR="008B7D7A">
        <w:t xml:space="preserve"> which will inform the Agency’s efforts to implement the mandatory publicly available list of HPHCs required by the Family Smoking Prevention and Tobacco Control Act (the Tobacco Control Act).</w:t>
      </w:r>
      <w:r w:rsidRPr="00D05D6B" w:rsidR="00D05D6B">
        <w:t xml:space="preserve"> </w:t>
      </w:r>
      <w:r w:rsidR="00C05D99">
        <w:t>Experimental/</w:t>
      </w:r>
      <w:r w:rsidR="00ED54B9">
        <w:t>quantitative</w:t>
      </w:r>
      <w:r w:rsidRPr="00D05D6B" w:rsidR="00ED54B9">
        <w:t xml:space="preserve"> </w:t>
      </w:r>
      <w:r w:rsidR="00C06F16">
        <w:t xml:space="preserve">study </w:t>
      </w:r>
      <w:r w:rsidRPr="00D05D6B" w:rsidR="00D05D6B">
        <w:t xml:space="preserve">participants will </w:t>
      </w:r>
      <w:r w:rsidR="00E967CA">
        <w:t xml:space="preserve">view </w:t>
      </w:r>
      <w:r w:rsidRPr="003958F6" w:rsidR="00E967CA">
        <w:rPr>
          <w:rFonts w:asciiTheme="minorHAnsi" w:hAnsiTheme="minorHAnsi"/>
        </w:rPr>
        <w:t xml:space="preserve">sample formats </w:t>
      </w:r>
      <w:r w:rsidRPr="003958F6" w:rsidR="003E1C89">
        <w:rPr>
          <w:rFonts w:asciiTheme="minorHAnsi" w:hAnsiTheme="minorHAnsi"/>
        </w:rPr>
        <w:t xml:space="preserve">of HPHC information </w:t>
      </w:r>
      <w:r w:rsidRPr="003958F6" w:rsidR="00E967CA">
        <w:rPr>
          <w:rFonts w:asciiTheme="minorHAnsi" w:hAnsiTheme="minorHAnsi"/>
        </w:rPr>
        <w:t xml:space="preserve">and </w:t>
      </w:r>
      <w:r w:rsidRPr="003958F6" w:rsidR="00ED54B9">
        <w:rPr>
          <w:rFonts w:asciiTheme="minorHAnsi" w:hAnsiTheme="minorHAnsi"/>
        </w:rPr>
        <w:t xml:space="preserve">will complete an online survey </w:t>
      </w:r>
      <w:r>
        <w:rPr>
          <w:rFonts w:asciiTheme="minorHAnsi" w:hAnsiTheme="minorHAnsi"/>
        </w:rPr>
        <w:t>that</w:t>
      </w:r>
      <w:r w:rsidRPr="003958F6">
        <w:rPr>
          <w:rFonts w:asciiTheme="minorHAnsi" w:hAnsiTheme="minorHAnsi"/>
        </w:rPr>
        <w:t xml:space="preserve"> </w:t>
      </w:r>
      <w:r w:rsidRPr="003958F6" w:rsidR="00ED54B9">
        <w:rPr>
          <w:rFonts w:asciiTheme="minorHAnsi" w:hAnsiTheme="minorHAnsi"/>
        </w:rPr>
        <w:t xml:space="preserve">will include </w:t>
      </w:r>
      <w:r w:rsidRPr="003958F6" w:rsidR="00D05D6B">
        <w:rPr>
          <w:rFonts w:asciiTheme="minorHAnsi" w:hAnsiTheme="minorHAnsi"/>
        </w:rPr>
        <w:t xml:space="preserve">questions regarding </w:t>
      </w:r>
      <w:r w:rsidRPr="003958F6" w:rsidR="00970F4E">
        <w:rPr>
          <w:rFonts w:asciiTheme="minorHAnsi" w:hAnsiTheme="minorHAnsi"/>
        </w:rPr>
        <w:t>the</w:t>
      </w:r>
      <w:r w:rsidRPr="003958F6" w:rsidR="003958F6">
        <w:rPr>
          <w:rFonts w:asciiTheme="minorHAnsi" w:hAnsiTheme="minorHAnsi"/>
        </w:rPr>
        <w:t xml:space="preserve"> understanding and misleadingness of the HPHC information</w:t>
      </w:r>
      <w:r w:rsidRPr="003958F6" w:rsidR="00D05D6B">
        <w:rPr>
          <w:rFonts w:asciiTheme="minorHAnsi" w:hAnsiTheme="minorHAnsi"/>
        </w:rPr>
        <w:t>.</w:t>
      </w:r>
      <w:r w:rsidR="009C5AF9">
        <w:rPr>
          <w:rFonts w:asciiTheme="minorHAnsi" w:hAnsiTheme="minorHAnsi"/>
        </w:rPr>
        <w:t xml:space="preserve"> This study was informed by nine in-person cognitive interviews that </w:t>
      </w:r>
      <w:r w:rsidR="009C5AF9">
        <w:t xml:space="preserve">helped FDA pilot the survey questionnaire and online platform. The protocol for the cognitive interviews was approved on </w:t>
      </w:r>
      <w:r w:rsidR="00140C00">
        <w:t xml:space="preserve">November </w:t>
      </w:r>
      <w:r w:rsidR="005E28E1">
        <w:t xml:space="preserve">26, 2018 by FDA IRB and December </w:t>
      </w:r>
      <w:r w:rsidR="005E0FC2">
        <w:t>3</w:t>
      </w:r>
      <w:r w:rsidR="005E28E1">
        <w:t>, 2018 by RTI IRB,</w:t>
      </w:r>
      <w:r w:rsidR="009C5AF9">
        <w:t xml:space="preserve"> and the interviews </w:t>
      </w:r>
      <w:r w:rsidR="009C5AF9">
        <w:rPr>
          <w:rFonts w:asciiTheme="minorHAnsi" w:hAnsiTheme="minorHAnsi"/>
        </w:rPr>
        <w:t xml:space="preserve">were conducted in January 2019. </w:t>
      </w:r>
      <w:r w:rsidR="005A2024">
        <w:t>Information about the cognitive interviews has been removed from this modified protocol, which exclusively addresses updates to the online survey component.</w:t>
      </w:r>
    </w:p>
    <w:p w:rsidR="00AE03D1" w:rsidP="00460896" w:rsidRDefault="00460896" w14:paraId="5410B2D3" w14:textId="77777777">
      <w:pPr>
        <w:pStyle w:val="Heading2"/>
      </w:pPr>
      <w:r>
        <w:t>V.</w:t>
      </w:r>
      <w:r>
        <w:tab/>
      </w:r>
      <w:r w:rsidRPr="00F573C9" w:rsidR="00EF5B9D">
        <w:t>Regulatory and Scientific Significance of the Research</w:t>
      </w:r>
    </w:p>
    <w:p w:rsidR="00AE03D1" w:rsidP="00460896" w:rsidRDefault="00AE03D1" w14:paraId="1FA937B3" w14:textId="77777777">
      <w:pPr>
        <w:pStyle w:val="Heading3"/>
      </w:pPr>
      <w:r>
        <w:t>A.</w:t>
      </w:r>
      <w:r>
        <w:tab/>
      </w:r>
      <w:r w:rsidRPr="00F573C9" w:rsidR="00EF5B9D">
        <w:t xml:space="preserve">No </w:t>
      </w:r>
      <w:hyperlink w:history="1" r:id="rId9">
        <w:r w:rsidRPr="00F573C9" w:rsidR="00EF5B9D">
          <w:rPr>
            <w:u w:val="single"/>
          </w:rPr>
          <w:t>IND</w:t>
        </w:r>
      </w:hyperlink>
      <w:r w:rsidRPr="00F573C9" w:rsidR="00EF5B9D">
        <w:t xml:space="preserve">, </w:t>
      </w:r>
      <w:hyperlink w:history="1" r:id="rId10">
        <w:r w:rsidRPr="00F573C9" w:rsidR="00EF5B9D">
          <w:rPr>
            <w:u w:val="single"/>
          </w:rPr>
          <w:t>IDE</w:t>
        </w:r>
      </w:hyperlink>
      <w:r w:rsidRPr="00F573C9" w:rsidR="00EF5B9D">
        <w:t>, or ITP application is needed for the study.</w:t>
      </w:r>
    </w:p>
    <w:p w:rsidR="00AE03D1" w:rsidP="00460896" w:rsidRDefault="00AE03D1" w14:paraId="39CA88D9" w14:textId="77777777">
      <w:pPr>
        <w:pStyle w:val="Heading3"/>
      </w:pPr>
      <w:r>
        <w:lastRenderedPageBreak/>
        <w:t>B.</w:t>
      </w:r>
      <w:r>
        <w:tab/>
      </w:r>
      <w:r w:rsidRPr="00F573C9" w:rsidR="00EF5B9D">
        <w:t>Describe the regulatory background and significance of the research.</w:t>
      </w:r>
    </w:p>
    <w:p w:rsidRPr="00D05D6B" w:rsidR="00EF5B9D" w:rsidP="00460896" w:rsidRDefault="00EF5B9D" w14:paraId="29F0B6DD" w14:textId="77777777">
      <w:pPr>
        <w:pStyle w:val="BodyText3"/>
      </w:pPr>
      <w:r w:rsidRPr="00D05D6B">
        <w:t xml:space="preserve">On June 22, 2009, President Obama signed the Family Smoking Prevention and Tobacco Control Act (Tobacco Control Act) into law. The Tobacco Control Act amended the Federal Food, Drug, and Cosmetic (FD&amp;C) Act by adding a new chapter granting the FDA important new authority to regulate the manufacture, marketing, and distribution of tobacco products to protect the public health generally and to reduce tobacco use by minors. Section 904(e) of the FD&amp;C Act requires FDA to establish, and periodically revise as appropriate, ‘‘a list of harmful and potentially harmful constituents (HPHCs), including smoke constituents, to health in each tobacco product by brand and by quantity in each brand and </w:t>
      </w:r>
      <w:proofErr w:type="spellStart"/>
      <w:r w:rsidRPr="00D05D6B">
        <w:t>subbrand</w:t>
      </w:r>
      <w:proofErr w:type="spellEnd"/>
      <w:r w:rsidRPr="00D05D6B">
        <w:t xml:space="preserve">.’’ Section 904(d)(1) of the Act further requires that the list be published in a format that is understandable and not misleading to </w:t>
      </w:r>
      <w:r w:rsidR="001B10EE">
        <w:t>layperson</w:t>
      </w:r>
      <w:r w:rsidRPr="00D05D6B">
        <w:t>s.</w:t>
      </w:r>
    </w:p>
    <w:p w:rsidR="00AE03D1" w:rsidP="00460896" w:rsidRDefault="00EF5B9D" w14:paraId="12A40172" w14:textId="77777777">
      <w:pPr>
        <w:pStyle w:val="BodyText3"/>
      </w:pPr>
      <w:r w:rsidRPr="00D05D6B">
        <w:t xml:space="preserve">To fulfil this mandate, FDA’s CTP requires a </w:t>
      </w:r>
      <w:r>
        <w:t>randomized, experimental</w:t>
      </w:r>
      <w:r w:rsidR="0076654E">
        <w:t>/quantitative</w:t>
      </w:r>
      <w:r>
        <w:t xml:space="preserve"> </w:t>
      </w:r>
      <w:r w:rsidRPr="00D05D6B">
        <w:t>study that builds on prior research to gain insight on consumer comprehension of information about HPHCs in tobacco products and tobacco smoke, which are chemicals or chemical compounds in a tobacco product or tobacco smoke that cause, or could cause, harm. Examples of HPHCs include toxicants, carcinogens, and addictive chemicals and chemical compounds.</w:t>
      </w:r>
    </w:p>
    <w:p w:rsidR="00AE03D1" w:rsidP="00460896" w:rsidRDefault="00EF5B9D" w14:paraId="38D83EFE" w14:textId="77777777">
      <w:pPr>
        <w:pStyle w:val="BodyText3"/>
      </w:pPr>
      <w:r>
        <w:t>CTP</w:t>
      </w:r>
      <w:r w:rsidRPr="006C3C20">
        <w:t xml:space="preserve"> will conduct a</w:t>
      </w:r>
      <w:r>
        <w:t>n experiment</w:t>
      </w:r>
      <w:r w:rsidR="004173D4">
        <w:t xml:space="preserve"> using an </w:t>
      </w:r>
      <w:r w:rsidR="002F44E8">
        <w:t>Internet</w:t>
      </w:r>
      <w:r w:rsidR="004173D4">
        <w:t xml:space="preserve"> panel</w:t>
      </w:r>
      <w:r>
        <w:t xml:space="preserve"> to </w:t>
      </w:r>
      <w:r w:rsidRPr="00D05D6B">
        <w:t>gather information about different ways of presenting HPHC information in a format that is understandable and not misleading to a layperson.</w:t>
      </w:r>
    </w:p>
    <w:p w:rsidRPr="00F573C9" w:rsidR="00EF5B9D" w:rsidP="00460896" w:rsidRDefault="006A13B8" w14:paraId="5AF5622D" w14:textId="77777777">
      <w:pPr>
        <w:pStyle w:val="Heading3"/>
      </w:pPr>
      <w:r>
        <w:t>C.</w:t>
      </w:r>
      <w:r>
        <w:tab/>
      </w:r>
      <w:r w:rsidRPr="00F573C9" w:rsidR="00EF5B9D">
        <w:t xml:space="preserve">Identify the </w:t>
      </w:r>
      <w:hyperlink w:history="1" r:id="rId11">
        <w:r w:rsidRPr="00F573C9" w:rsidR="00EF5B9D">
          <w:rPr>
            <w:u w:val="single"/>
          </w:rPr>
          <w:t>CTP research priorities</w:t>
        </w:r>
      </w:hyperlink>
      <w:r w:rsidRPr="00F573C9" w:rsidR="00EF5B9D">
        <w:t xml:space="preserve"> addressed</w:t>
      </w:r>
    </w:p>
    <w:p w:rsidR="00EF5B9D" w:rsidP="00460896" w:rsidRDefault="006A13B8" w14:paraId="12C43244" w14:textId="77777777">
      <w:pPr>
        <w:pStyle w:val="bodytextpsg0"/>
      </w:pPr>
      <w:proofErr w:type="spellStart"/>
      <w:r>
        <w:t>i</w:t>
      </w:r>
      <w:proofErr w:type="spellEnd"/>
      <w:r>
        <w:t>.</w:t>
      </w:r>
      <w:r>
        <w:tab/>
      </w:r>
      <w:r w:rsidRPr="002E4B61" w:rsidR="00EF5B9D">
        <w:t xml:space="preserve">The research in the proposed study will inform regulatory activities defined by the Tobacco Control Act. </w:t>
      </w:r>
      <w:r w:rsidRPr="002E4B61" w:rsidR="003958F6">
        <w:t>Specifically,</w:t>
      </w:r>
      <w:r w:rsidRPr="002E4B61" w:rsidR="00EF5B9D">
        <w:t xml:space="preserve"> the research addresses the following priority:</w:t>
      </w:r>
      <w:r w:rsidR="00AE03D1">
        <w:t xml:space="preserve"> </w:t>
      </w:r>
      <w:r w:rsidRPr="002E4B61" w:rsidR="00EF5B9D">
        <w:t>Effective communication strategies regarding harmful and potentially harmful constituents and risks of tobacco products.</w:t>
      </w:r>
    </w:p>
    <w:p w:rsidR="00AE03D1" w:rsidP="00460896" w:rsidRDefault="00460896" w14:paraId="0BC90CFC" w14:textId="77777777">
      <w:pPr>
        <w:pStyle w:val="Heading2"/>
      </w:pPr>
      <w:r>
        <w:t>VI.</w:t>
      </w:r>
      <w:r>
        <w:tab/>
      </w:r>
      <w:r w:rsidRPr="001C59CD" w:rsidR="00481127">
        <w:t>Objectives and</w:t>
      </w:r>
      <w:r w:rsidRPr="001C59CD" w:rsidR="00F46776">
        <w:t xml:space="preserve"> Hypotheses</w:t>
      </w:r>
    </w:p>
    <w:p w:rsidR="00AE03D1" w:rsidP="00460896" w:rsidRDefault="000D31DD" w14:paraId="3B03CE74" w14:textId="77777777">
      <w:pPr>
        <w:pStyle w:val="BodyText2"/>
        <w:rPr>
          <w:rFonts w:eastAsia="Calibri"/>
        </w:rPr>
      </w:pPr>
      <w:r>
        <w:rPr>
          <w:rFonts w:eastAsia="Calibri"/>
        </w:rPr>
        <w:t xml:space="preserve">The goal of this study is to </w:t>
      </w:r>
      <w:r w:rsidR="002B79B5">
        <w:rPr>
          <w:rFonts w:eastAsia="Calibri"/>
        </w:rPr>
        <w:t>test the effectiveness of sample formats</w:t>
      </w:r>
      <w:r w:rsidRPr="000D31DD">
        <w:rPr>
          <w:rFonts w:eastAsia="Calibri"/>
        </w:rPr>
        <w:t xml:space="preserve"> </w:t>
      </w:r>
      <w:r w:rsidR="00193AD6">
        <w:rPr>
          <w:rFonts w:eastAsia="Calibri"/>
        </w:rPr>
        <w:t xml:space="preserve">to communicate </w:t>
      </w:r>
      <w:r>
        <w:rPr>
          <w:rFonts w:eastAsia="Calibri"/>
        </w:rPr>
        <w:t xml:space="preserve">HPHC </w:t>
      </w:r>
      <w:r w:rsidRPr="000D31DD">
        <w:rPr>
          <w:rFonts w:eastAsia="Calibri"/>
        </w:rPr>
        <w:t xml:space="preserve">information. Results will be used to </w:t>
      </w:r>
      <w:r w:rsidR="008B7D7A">
        <w:rPr>
          <w:rFonts w:eastAsia="Calibri"/>
        </w:rPr>
        <w:t>inform strategies to effectively communicat</w:t>
      </w:r>
      <w:r w:rsidR="00456F9D">
        <w:rPr>
          <w:rFonts w:eastAsia="Calibri"/>
        </w:rPr>
        <w:t>e</w:t>
      </w:r>
      <w:r w:rsidR="008B7D7A">
        <w:rPr>
          <w:rFonts w:eastAsia="Calibri"/>
        </w:rPr>
        <w:t xml:space="preserve"> about</w:t>
      </w:r>
      <w:r w:rsidRPr="000D31DD">
        <w:rPr>
          <w:rFonts w:eastAsia="Calibri"/>
        </w:rPr>
        <w:t xml:space="preserve"> HPHC information that is understandable and not misleading to the layperson.</w:t>
      </w:r>
    </w:p>
    <w:p w:rsidRPr="00D05D6B" w:rsidR="003750E9" w:rsidP="00460896" w:rsidRDefault="003750E9" w14:paraId="1C1406BE" w14:textId="77777777">
      <w:pPr>
        <w:pStyle w:val="BodyText2"/>
      </w:pPr>
      <w:r>
        <w:t>Survey questions</w:t>
      </w:r>
      <w:r w:rsidRPr="00D05D6B">
        <w:t xml:space="preserve"> will be designed to answer the following </w:t>
      </w:r>
      <w:r>
        <w:t xml:space="preserve">research </w:t>
      </w:r>
      <w:r w:rsidRPr="00D05D6B">
        <w:t>questions:</w:t>
      </w:r>
    </w:p>
    <w:p w:rsidRPr="006A13B8" w:rsidR="003750E9" w:rsidP="00460896" w:rsidRDefault="003750E9" w14:paraId="47536F41" w14:textId="77777777">
      <w:pPr>
        <w:pStyle w:val="ListParagraph"/>
      </w:pPr>
      <w:bookmarkStart w:name="_Hlk514934910" w:id="0"/>
      <w:r w:rsidRPr="006A13B8">
        <w:t>After viewing the sample format, what do adults and youth know about HPHCs in tobacco products?</w:t>
      </w:r>
    </w:p>
    <w:p w:rsidRPr="006A13B8" w:rsidR="00D26A5F" w:rsidP="00460896" w:rsidRDefault="00D26A5F" w14:paraId="66DFEE59" w14:textId="77777777">
      <w:pPr>
        <w:pStyle w:val="ListParagraph"/>
      </w:pPr>
      <w:r w:rsidRPr="006A13B8">
        <w:t>After viewing the sample format, what do adults and youth perceive about</w:t>
      </w:r>
      <w:r w:rsidRPr="006A13B8" w:rsidR="00481127">
        <w:t xml:space="preserve"> </w:t>
      </w:r>
      <w:r w:rsidRPr="006A13B8">
        <w:t>HPHCs in tobacco products?</w:t>
      </w:r>
    </w:p>
    <w:p w:rsidRPr="00D05D6B" w:rsidR="003750E9" w:rsidP="00460896" w:rsidRDefault="003750E9" w14:paraId="37C7AF17" w14:textId="77777777">
      <w:pPr>
        <w:pStyle w:val="ListParagraph"/>
      </w:pPr>
      <w:r>
        <w:t>After viewing the sample format,</w:t>
      </w:r>
      <w:r w:rsidRPr="00D05D6B">
        <w:t xml:space="preserve"> what formats do adults and youth prefer to receive information regarding HPHCs?</w:t>
      </w:r>
    </w:p>
    <w:p w:rsidR="00AE03D1" w:rsidP="00460896" w:rsidRDefault="003750E9" w14:paraId="0294C845" w14:textId="77777777">
      <w:pPr>
        <w:pStyle w:val="ListParagraph"/>
      </w:pPr>
      <w:r>
        <w:t>After viewing the sample format, is the information presented misleading?</w:t>
      </w:r>
    </w:p>
    <w:p w:rsidRPr="003958F6" w:rsidR="003958F6" w:rsidP="00460896" w:rsidRDefault="003958F6" w14:paraId="20D3BA69" w14:textId="77777777">
      <w:pPr>
        <w:pStyle w:val="ListParagraph"/>
      </w:pPr>
      <w:r w:rsidRPr="003958F6">
        <w:t>Are participants able to understand the information presented about HPHCs?</w:t>
      </w:r>
    </w:p>
    <w:bookmarkEnd w:id="0"/>
    <w:p w:rsidRPr="00DE01BD" w:rsidR="00C95574" w:rsidP="00460896" w:rsidRDefault="00460896" w14:paraId="75A32297" w14:textId="77777777">
      <w:pPr>
        <w:pStyle w:val="Heading2"/>
      </w:pPr>
      <w:r>
        <w:t>VII.</w:t>
      </w:r>
      <w:r>
        <w:tab/>
      </w:r>
      <w:r w:rsidRPr="00DE01BD" w:rsidR="00C95574">
        <w:t>Background</w:t>
      </w:r>
    </w:p>
    <w:p w:rsidR="00AE03D1" w:rsidP="00460896" w:rsidRDefault="00AB5F6A" w14:paraId="0E72E089" w14:textId="77777777">
      <w:pPr>
        <w:pStyle w:val="BodyText2"/>
      </w:pPr>
      <w:r w:rsidRPr="00AB2283">
        <w:t>Section 904(d)(1) of the Tobacco Control Act states “the Secretary shall publish in a format that is understandable and not misleading to a lay person, and place on public display (in a manner determined by the Secretary) the list [of harmful and potentially harmful constituents] established under subsection (e).”</w:t>
      </w:r>
    </w:p>
    <w:p w:rsidR="00AE03D1" w:rsidP="00460896" w:rsidRDefault="00267FAA" w14:paraId="681CADFA" w14:textId="77777777">
      <w:pPr>
        <w:pStyle w:val="BodyText2"/>
      </w:pPr>
      <w:r w:rsidRPr="00267FAA">
        <w:t>To fulfil this mandate, CTP requires a study that builds on prior research to gain insight on consumer comprehension of information about HPHCs in tobacco products and tobacco smoke, which are chemicals or chemical compounds in a tobacco product or tobacco smoke that cause, or could cause, harm. Examples of HPHCs include toxicants, carcinogens, and addictive chemicals and chemical compounds.</w:t>
      </w:r>
    </w:p>
    <w:p w:rsidR="00AE03D1" w:rsidP="00460896" w:rsidRDefault="00460896" w14:paraId="2F4B313A" w14:textId="77777777">
      <w:pPr>
        <w:pStyle w:val="Heading2"/>
      </w:pPr>
      <w:r>
        <w:lastRenderedPageBreak/>
        <w:t>VIII.</w:t>
      </w:r>
      <w:r>
        <w:tab/>
      </w:r>
      <w:r w:rsidRPr="00BC6060" w:rsidR="00F46776">
        <w:t>Study Design and Methods</w:t>
      </w:r>
    </w:p>
    <w:p w:rsidR="00AE03D1" w:rsidP="00460896" w:rsidRDefault="006A13B8" w14:paraId="72AC5D00" w14:textId="77777777">
      <w:pPr>
        <w:pStyle w:val="Heading3"/>
      </w:pPr>
      <w:r>
        <w:t>A.</w:t>
      </w:r>
      <w:r>
        <w:tab/>
      </w:r>
      <w:r w:rsidRPr="00F573C9" w:rsidR="00F46776">
        <w:t>Inclusion criteria for subjects, samples</w:t>
      </w:r>
      <w:r w:rsidR="001B10EE">
        <w:t>,</w:t>
      </w:r>
      <w:r w:rsidRPr="00F573C9" w:rsidR="00F46776">
        <w:t xml:space="preserve"> or data, as applicable</w:t>
      </w:r>
    </w:p>
    <w:p w:rsidR="00AB5B7B" w:rsidP="00460896" w:rsidRDefault="00AB5B7B" w14:paraId="5978CE85" w14:textId="40F76830">
      <w:pPr>
        <w:pStyle w:val="ListParagraph2"/>
      </w:pPr>
      <w:r>
        <w:t xml:space="preserve">Young Adult </w:t>
      </w:r>
      <w:r w:rsidR="009C5AF9">
        <w:t>Cigarette Smokers</w:t>
      </w:r>
      <w:r>
        <w:t xml:space="preserve"> (18</w:t>
      </w:r>
      <w:r w:rsidR="001B10EE">
        <w:t xml:space="preserve"> to </w:t>
      </w:r>
      <w:r>
        <w:t>24 years)</w:t>
      </w:r>
    </w:p>
    <w:p w:rsidR="00615585" w:rsidP="00460896" w:rsidRDefault="009C5AF9" w14:paraId="0A97B889" w14:textId="0918C828">
      <w:pPr>
        <w:pStyle w:val="ListParagraph2"/>
      </w:pPr>
      <w:r>
        <w:t xml:space="preserve">Older </w:t>
      </w:r>
      <w:r w:rsidRPr="00615585" w:rsidR="00615585">
        <w:t xml:space="preserve">Adult </w:t>
      </w:r>
      <w:r>
        <w:t>Cigarette Smokers</w:t>
      </w:r>
      <w:r w:rsidR="00AB5B7B">
        <w:t xml:space="preserve"> (25+ years)</w:t>
      </w:r>
    </w:p>
    <w:p w:rsidR="00465AE5" w:rsidP="00460896" w:rsidRDefault="00481127" w14:paraId="798F08AD" w14:textId="481AFBAB">
      <w:pPr>
        <w:pStyle w:val="ListParagraph2"/>
      </w:pPr>
      <w:r>
        <w:t>Young Adult</w:t>
      </w:r>
      <w:r w:rsidR="00465AE5">
        <w:t xml:space="preserve"> and </w:t>
      </w:r>
      <w:r w:rsidR="009C5AF9">
        <w:t xml:space="preserve">Older </w:t>
      </w:r>
      <w:r>
        <w:t>Adult Smokeless Tobacco Users (18+ years)</w:t>
      </w:r>
    </w:p>
    <w:p w:rsidR="00615585" w:rsidP="00460896" w:rsidRDefault="00615585" w14:paraId="7F4CDBCA" w14:textId="4D5B8D32">
      <w:pPr>
        <w:pStyle w:val="ListParagraph2"/>
      </w:pPr>
      <w:r>
        <w:t xml:space="preserve">Youth </w:t>
      </w:r>
      <w:r w:rsidR="009C5AF9">
        <w:t>Cigarette Smokers</w:t>
      </w:r>
      <w:r w:rsidR="00AB5B7B">
        <w:t xml:space="preserve"> (13</w:t>
      </w:r>
      <w:r w:rsidR="001B10EE">
        <w:t xml:space="preserve"> to </w:t>
      </w:r>
      <w:r w:rsidR="00AB5B7B">
        <w:t>17 years)</w:t>
      </w:r>
    </w:p>
    <w:p w:rsidR="00615585" w:rsidP="00460896" w:rsidRDefault="00615585" w14:paraId="4298D9D5" w14:textId="4C44975F">
      <w:pPr>
        <w:pStyle w:val="ListParagraph2"/>
      </w:pPr>
      <w:r>
        <w:t xml:space="preserve">Youth Susceptible to </w:t>
      </w:r>
      <w:r w:rsidR="009C5AF9">
        <w:t>Smoking Cigarettes</w:t>
      </w:r>
      <w:r w:rsidR="00AB5B7B">
        <w:t xml:space="preserve"> (13</w:t>
      </w:r>
      <w:r w:rsidR="001B10EE">
        <w:t xml:space="preserve"> to </w:t>
      </w:r>
      <w:r w:rsidR="00AB5B7B">
        <w:t>17 years)</w:t>
      </w:r>
    </w:p>
    <w:p w:rsidR="009C5AF9" w:rsidP="00460896" w:rsidRDefault="009C5AF9" w14:paraId="0BCD0A9E" w14:textId="2A060AC0">
      <w:pPr>
        <w:pStyle w:val="ListParagraph2"/>
      </w:pPr>
      <w:r>
        <w:t>Youth Smokeless Tobacco Users (13 to 17 years)</w:t>
      </w:r>
    </w:p>
    <w:p w:rsidRPr="00615585" w:rsidR="003D7191" w:rsidP="00460896" w:rsidRDefault="001F0E2D" w14:paraId="7CE9872F" w14:textId="47461AB1">
      <w:pPr>
        <w:pStyle w:val="ListParagraph2"/>
      </w:pPr>
      <w:r>
        <w:t>Young Adult</w:t>
      </w:r>
      <w:r w:rsidR="00465AE5">
        <w:t xml:space="preserve"> and</w:t>
      </w:r>
      <w:r w:rsidR="009C5AF9">
        <w:t xml:space="preserve"> Older</w:t>
      </w:r>
      <w:r>
        <w:t xml:space="preserve"> Adult Non</w:t>
      </w:r>
      <w:r w:rsidR="00465AE5">
        <w:t>tobacco U</w:t>
      </w:r>
      <w:r>
        <w:t>sers</w:t>
      </w:r>
      <w:r w:rsidR="003D7191">
        <w:t xml:space="preserve"> </w:t>
      </w:r>
      <w:r w:rsidR="00C06F16">
        <w:t>(18</w:t>
      </w:r>
      <w:r w:rsidR="00C120F0">
        <w:t xml:space="preserve">+ </w:t>
      </w:r>
      <w:r w:rsidR="00C06F16">
        <w:t>years)</w:t>
      </w:r>
    </w:p>
    <w:p w:rsidRPr="0041155B" w:rsidR="00F46776" w:rsidP="00460896" w:rsidRDefault="006A13B8" w14:paraId="25F408DE" w14:textId="77777777">
      <w:pPr>
        <w:pStyle w:val="Heading3"/>
      </w:pPr>
      <w:r>
        <w:t>B.</w:t>
      </w:r>
      <w:r>
        <w:tab/>
      </w:r>
      <w:r w:rsidRPr="0041155B" w:rsidR="00F46776">
        <w:t>Exclusion criteria for subjects, samples, or data, as applicable</w:t>
      </w:r>
    </w:p>
    <w:p w:rsidR="00F46776" w:rsidP="00460896" w:rsidRDefault="001B10EE" w14:paraId="1E04EA9E" w14:textId="77777777">
      <w:pPr>
        <w:pStyle w:val="ListParagraph2"/>
      </w:pPr>
      <w:r>
        <w:t>Younger than</w:t>
      </w:r>
      <w:r w:rsidRPr="00F573C9">
        <w:t xml:space="preserve"> </w:t>
      </w:r>
      <w:r w:rsidRPr="00F573C9" w:rsidR="00F46776">
        <w:t>1</w:t>
      </w:r>
      <w:r w:rsidR="00AB5B7B">
        <w:t>3</w:t>
      </w:r>
      <w:r w:rsidR="00615585">
        <w:t xml:space="preserve"> </w:t>
      </w:r>
      <w:r w:rsidRPr="00F573C9" w:rsidR="00F46776">
        <w:t>years of age</w:t>
      </w:r>
    </w:p>
    <w:p w:rsidR="00615585" w:rsidP="00460896" w:rsidRDefault="00615585" w14:paraId="3DA96B31" w14:textId="450A35FD">
      <w:pPr>
        <w:pStyle w:val="ListParagraph2"/>
      </w:pPr>
      <w:r w:rsidRPr="00F573C9">
        <w:t xml:space="preserve">Does </w:t>
      </w:r>
      <w:r>
        <w:t>not match</w:t>
      </w:r>
      <w:r w:rsidRPr="00F573C9">
        <w:t xml:space="preserve"> </w:t>
      </w:r>
      <w:r>
        <w:t xml:space="preserve">tobacco use </w:t>
      </w:r>
      <w:r w:rsidR="008B7D7A">
        <w:t xml:space="preserve">or susceptibility </w:t>
      </w:r>
      <w:r w:rsidR="00A02768">
        <w:t>criteria</w:t>
      </w:r>
    </w:p>
    <w:p w:rsidR="00A02768" w:rsidP="00460896" w:rsidRDefault="00A02768" w14:paraId="27820EB2" w14:textId="4392F142">
      <w:pPr>
        <w:pStyle w:val="ListParagraph2"/>
      </w:pPr>
      <w:r>
        <w:t xml:space="preserve">Youth </w:t>
      </w:r>
      <w:r w:rsidR="00EE7D2F">
        <w:t>without</w:t>
      </w:r>
      <w:r>
        <w:t xml:space="preserve"> parental permission to participate</w:t>
      </w:r>
    </w:p>
    <w:p w:rsidR="006E24CA" w:rsidP="006E24CA" w:rsidRDefault="006E24CA" w14:paraId="773E4305" w14:textId="2A9E216F">
      <w:pPr>
        <w:pStyle w:val="ListParagraph2"/>
        <w:numPr>
          <w:ilvl w:val="0"/>
          <w:numId w:val="0"/>
        </w:numPr>
        <w:ind w:left="1080" w:hanging="360"/>
      </w:pPr>
    </w:p>
    <w:p w:rsidRPr="006E24CA" w:rsidR="006E24CA" w:rsidP="006E24CA" w:rsidRDefault="006E24CA" w14:paraId="4D357933" w14:textId="4271C025">
      <w:pPr>
        <w:pStyle w:val="ListParagraph2"/>
        <w:numPr>
          <w:ilvl w:val="0"/>
          <w:numId w:val="0"/>
        </w:numPr>
        <w:ind w:left="720"/>
      </w:pPr>
      <w:r w:rsidRPr="006E24CA">
        <w:t>We will also ensure a sufficient number of low socioeconomic status (income of less than $25,000/year) adult participants (at least 20% of adults) and a sufficient number of adults without a high school diploma or GED (at least 20% of adults) are included in the sample.</w:t>
      </w:r>
      <w:r w:rsidR="005E3014">
        <w:t xml:space="preserve"> These </w:t>
      </w:r>
      <w:r w:rsidR="002D32D0">
        <w:t xml:space="preserve">groups </w:t>
      </w:r>
      <w:r w:rsidR="005E3014">
        <w:t>are not mutually exclusive and may overlap.</w:t>
      </w:r>
      <w:r w:rsidRPr="006E24CA">
        <w:t xml:space="preserve"> </w:t>
      </w:r>
    </w:p>
    <w:p w:rsidR="006E24CA" w:rsidP="006E24CA" w:rsidRDefault="006E24CA" w14:paraId="5953FCE7" w14:textId="77777777">
      <w:pPr>
        <w:pStyle w:val="ListParagraph2"/>
        <w:numPr>
          <w:ilvl w:val="0"/>
          <w:numId w:val="0"/>
        </w:numPr>
        <w:ind w:left="1080" w:hanging="360"/>
        <w:rPr>
          <w:iCs/>
        </w:rPr>
      </w:pPr>
    </w:p>
    <w:p w:rsidRPr="006E24CA" w:rsidR="006E24CA" w:rsidP="006E24CA" w:rsidRDefault="006E24CA" w14:paraId="177776F7" w14:textId="084BA70B">
      <w:pPr>
        <w:pStyle w:val="ListParagraph2"/>
        <w:numPr>
          <w:ilvl w:val="0"/>
          <w:numId w:val="0"/>
        </w:numPr>
        <w:ind w:left="720"/>
        <w:rPr>
          <w:iCs/>
        </w:rPr>
      </w:pPr>
      <w:r w:rsidRPr="006E24CA">
        <w:rPr>
          <w:iCs/>
        </w:rPr>
        <w:t>Otherwise eligible respondents may not be invited to participate based on the following selection criteria:</w:t>
      </w:r>
    </w:p>
    <w:p w:rsidRPr="006E24CA" w:rsidR="006E24CA" w:rsidP="006E24CA" w:rsidRDefault="006E24CA" w14:paraId="5D1BA89C" w14:textId="77777777">
      <w:pPr>
        <w:pStyle w:val="ListParagraph2"/>
        <w:numPr>
          <w:ilvl w:val="0"/>
          <w:numId w:val="5"/>
        </w:numPr>
        <w:ind w:left="1080"/>
        <w:rPr>
          <w:iCs/>
        </w:rPr>
      </w:pPr>
      <w:r w:rsidRPr="006E24CA">
        <w:rPr>
          <w:iCs/>
        </w:rPr>
        <w:t>Maximum number of participants in a given group (based on age and tobacco use) has already been achieved</w:t>
      </w:r>
    </w:p>
    <w:p w:rsidRPr="006E24CA" w:rsidR="006E24CA" w:rsidP="006E24CA" w:rsidRDefault="006E24CA" w14:paraId="0920626F" w14:textId="77777777">
      <w:pPr>
        <w:pStyle w:val="ListParagraph2"/>
        <w:numPr>
          <w:ilvl w:val="0"/>
          <w:numId w:val="5"/>
        </w:numPr>
        <w:ind w:left="1080"/>
        <w:rPr>
          <w:iCs/>
        </w:rPr>
      </w:pPr>
      <w:r w:rsidRPr="006E24CA">
        <w:rPr>
          <w:iCs/>
        </w:rPr>
        <w:t>Minimum percentage of adult participants with low socioeconomic status has not been met</w:t>
      </w:r>
    </w:p>
    <w:p w:rsidRPr="006E24CA" w:rsidR="006E24CA" w:rsidP="006E24CA" w:rsidRDefault="006E24CA" w14:paraId="3A6CF62B" w14:textId="77777777">
      <w:pPr>
        <w:pStyle w:val="ListParagraph2"/>
        <w:numPr>
          <w:ilvl w:val="0"/>
          <w:numId w:val="5"/>
        </w:numPr>
        <w:ind w:left="1080"/>
        <w:rPr>
          <w:iCs/>
        </w:rPr>
      </w:pPr>
      <w:r w:rsidRPr="006E24CA">
        <w:rPr>
          <w:iCs/>
        </w:rPr>
        <w:t>Minimum percentage of adult participants with low education has not been met</w:t>
      </w:r>
    </w:p>
    <w:p w:rsidRPr="00F573C9" w:rsidR="00F46776" w:rsidP="0037444A" w:rsidRDefault="00F46776" w14:paraId="506000FE" w14:textId="257D5413">
      <w:pPr>
        <w:pStyle w:val="ListParagraph2"/>
        <w:numPr>
          <w:ilvl w:val="0"/>
          <w:numId w:val="0"/>
        </w:numPr>
        <w:ind w:left="1080" w:hanging="360"/>
      </w:pPr>
    </w:p>
    <w:p w:rsidR="00AE03D1" w:rsidP="00460896" w:rsidRDefault="006A13B8" w14:paraId="0A246440" w14:textId="77777777">
      <w:pPr>
        <w:pStyle w:val="Heading3"/>
      </w:pPr>
      <w:r>
        <w:t>C.</w:t>
      </w:r>
      <w:r>
        <w:tab/>
      </w:r>
      <w:r w:rsidRPr="0041155B" w:rsidR="00F46776">
        <w:t>The number of subjects to be studied, per arm and total, if applicable, along with the rationale for the sample size(s).</w:t>
      </w:r>
    </w:p>
    <w:p w:rsidR="008D2797" w:rsidP="008D2797" w:rsidRDefault="006A13B8" w14:paraId="307644D3" w14:textId="1876690D">
      <w:pPr>
        <w:pStyle w:val="bodytextpsg0"/>
      </w:pPr>
      <w:proofErr w:type="spellStart"/>
      <w:r>
        <w:t>i</w:t>
      </w:r>
      <w:proofErr w:type="spellEnd"/>
      <w:r>
        <w:t>.</w:t>
      </w:r>
      <w:r>
        <w:tab/>
      </w:r>
      <w:r w:rsidR="00A54B86">
        <w:t>Experimental/Quantitative Study:</w:t>
      </w:r>
      <w:r>
        <w:br/>
      </w:r>
      <w:r w:rsidR="00111BA6">
        <w:t xml:space="preserve">The </w:t>
      </w:r>
      <w:r w:rsidR="007A61E7">
        <w:t>target</w:t>
      </w:r>
      <w:r w:rsidR="00111BA6">
        <w:t xml:space="preserve"> sample size </w:t>
      </w:r>
      <w:r w:rsidR="00B443EA">
        <w:t>is</w:t>
      </w:r>
      <w:r w:rsidR="00111BA6">
        <w:t xml:space="preserve"> 4,500 participants</w:t>
      </w:r>
      <w:r w:rsidR="00B443EA">
        <w:t xml:space="preserve">: </w:t>
      </w:r>
      <w:r w:rsidR="00342B89">
        <w:t>3,000 adults (</w:t>
      </w:r>
      <w:r w:rsidR="00635A33">
        <w:t xml:space="preserve">including 500 smokeless tobacco users, 2,000 cigarette smokers, and 500 non-tobacco users) </w:t>
      </w:r>
      <w:r w:rsidR="00342B89">
        <w:t>and 1,500 youth (</w:t>
      </w:r>
      <w:r w:rsidR="00635A33">
        <w:t xml:space="preserve">including </w:t>
      </w:r>
      <w:r w:rsidR="00342B89">
        <w:t xml:space="preserve">at least 100 smokeless tobacco users, at least 150 cigarette smokers, and the remainder susceptible to smoking). </w:t>
      </w:r>
      <w:r w:rsidR="00B443EA">
        <w:t>To achieve this target sample size</w:t>
      </w:r>
      <w:r w:rsidR="00342B89">
        <w:t xml:space="preserve"> of 4,500</w:t>
      </w:r>
      <w:r w:rsidR="00111BA6">
        <w:t xml:space="preserve">, </w:t>
      </w:r>
      <w:r w:rsidR="007A61E7">
        <w:t>up to 3,</w:t>
      </w:r>
      <w:r w:rsidR="005A0853">
        <w:t>3</w:t>
      </w:r>
      <w:r w:rsidR="007A61E7">
        <w:t>00 adults and 1,</w:t>
      </w:r>
      <w:r w:rsidR="005A0853">
        <w:t>65</w:t>
      </w:r>
      <w:r w:rsidR="007A61E7">
        <w:t>0</w:t>
      </w:r>
      <w:r w:rsidRPr="00A54B86" w:rsidR="00AB5B7B">
        <w:t xml:space="preserve"> youth will complete the survey.</w:t>
      </w:r>
      <w:r w:rsidR="007A61E7">
        <w:t xml:space="preserve"> The overage accounts for the possibility that recruitment is not closed as soon as the target sample size has been obtained.</w:t>
      </w:r>
      <w:r w:rsidRPr="00A54B86" w:rsidR="00AB5B7B">
        <w:t xml:space="preserve"> </w:t>
      </w:r>
    </w:p>
    <w:p w:rsidR="008D2797" w:rsidP="00AA2DAF" w:rsidRDefault="008D2797" w14:paraId="443B1065" w14:textId="77777777">
      <w:pPr>
        <w:pStyle w:val="BodyText"/>
        <w:ind w:left="1260"/>
      </w:pPr>
      <w:r w:rsidRPr="00EE4131">
        <w:t>We conducted power calculations to estimate power to detect statistically significant</w:t>
      </w:r>
      <w:r>
        <w:t xml:space="preserve"> </w:t>
      </w:r>
      <w:r w:rsidRPr="00EE4131">
        <w:t>changes in Understanding, Misleadingness, and Harm Perception domain scores after</w:t>
      </w:r>
      <w:r>
        <w:t xml:space="preserve"> </w:t>
      </w:r>
      <w:r w:rsidRPr="00EE4131">
        <w:t>exposure to each HPHC display format relative to baseline scores, given a sample size of</w:t>
      </w:r>
      <w:r>
        <w:t xml:space="preserve"> </w:t>
      </w:r>
      <w:r w:rsidRPr="00EE4131">
        <w:t>750 subjects per display format.</w:t>
      </w:r>
    </w:p>
    <w:p w:rsidRPr="00EE4131" w:rsidR="008D2797" w:rsidP="00AA2DAF" w:rsidRDefault="008D2797" w14:paraId="28F0BFF2" w14:textId="77777777">
      <w:pPr>
        <w:pStyle w:val="BodyText"/>
        <w:ind w:left="1260"/>
      </w:pPr>
      <w:r w:rsidRPr="00EE4131">
        <w:t xml:space="preserve">Power was estimated based on the assumption that items under each domain are independent and identically distributed and that no correlation exists between pre- and post-exposure responses for each subject. In practice, responses within individuals may be correlated. Alternative methods for simulating data incorporating within-subject correlations may be applied. Wilcoxon signed rank tests were used in the Monte Carlo simulations. </w:t>
      </w:r>
      <w:r>
        <w:t>Although</w:t>
      </w:r>
      <w:r w:rsidRPr="00EE4131">
        <w:t xml:space="preserve"> the central limit theorem provides </w:t>
      </w:r>
      <w:r>
        <w:t xml:space="preserve">a </w:t>
      </w:r>
      <w:r w:rsidRPr="00EE4131">
        <w:t xml:space="preserve">basis for </w:t>
      </w:r>
      <w:r>
        <w:t xml:space="preserve">using </w:t>
      </w:r>
      <w:r w:rsidRPr="002B230D">
        <w:rPr>
          <w:i/>
        </w:rPr>
        <w:t>t</w:t>
      </w:r>
      <w:r>
        <w:t xml:space="preserve"> </w:t>
      </w:r>
      <w:r w:rsidRPr="00EE4131">
        <w:t xml:space="preserve">tests to test whether </w:t>
      </w:r>
      <w:r>
        <w:t xml:space="preserve">the </w:t>
      </w:r>
      <w:r w:rsidRPr="00EE4131">
        <w:t>mean difference</w:t>
      </w:r>
      <w:r>
        <w:t>s</w:t>
      </w:r>
      <w:r w:rsidRPr="00EE4131">
        <w:t xml:space="preserve"> in domain scores are zero in large samples</w:t>
      </w:r>
      <w:r>
        <w:t>, because of</w:t>
      </w:r>
      <w:r w:rsidRPr="00EE4131">
        <w:t xml:space="preserve"> the bounded nature of the outcomes, the nonparametric rank test, which does not assume normality, may be more appropriate. Power to detect significant differences in scores between pre- </w:t>
      </w:r>
      <w:r>
        <w:t>and</w:t>
      </w:r>
      <w:r w:rsidRPr="00EE4131">
        <w:t xml:space="preserve"> post-</w:t>
      </w:r>
      <w:r w:rsidRPr="00EE4131">
        <w:lastRenderedPageBreak/>
        <w:t xml:space="preserve">exposures are displayed by format in </w:t>
      </w:r>
      <w:r>
        <w:t>Table 1</w:t>
      </w:r>
      <w:r w:rsidRPr="00EE4131">
        <w:t xml:space="preserve">. Overall, power to detect changes for primary outcomes Understanding and Misleadingness scores </w:t>
      </w:r>
      <w:r>
        <w:t>is</w:t>
      </w:r>
      <w:r w:rsidRPr="00EE4131">
        <w:t xml:space="preserve"> &gt; 99</w:t>
      </w:r>
      <w:r>
        <w:t>.</w:t>
      </w:r>
      <w:r w:rsidRPr="00EE4131">
        <w:t xml:space="preserve">9% for all display formats. </w:t>
      </w:r>
      <w:r>
        <w:t>The p</w:t>
      </w:r>
      <w:r w:rsidRPr="00EE4131">
        <w:t>ower</w:t>
      </w:r>
      <w:r>
        <w:t>s</w:t>
      </w:r>
      <w:r w:rsidRPr="00EE4131">
        <w:t xml:space="preserve"> to detect changes in Harm Perception scores in formats 1</w:t>
      </w:r>
      <w:r>
        <w:t xml:space="preserve"> through </w:t>
      </w:r>
      <w:r w:rsidRPr="00EE4131">
        <w:t>6 are 40%, 86%, 90%, 97%, 75%, and 5%, respectively.</w:t>
      </w:r>
    </w:p>
    <w:p w:rsidR="008D2797" w:rsidP="008D2797" w:rsidRDefault="008D2797" w14:paraId="370064CE" w14:textId="77777777">
      <w:pPr>
        <w:pStyle w:val="table-title"/>
      </w:pPr>
      <w:bookmarkStart w:name="_Hlk515442002" w:id="1"/>
      <w:r w:rsidRPr="00EE4131">
        <w:t>Table 1. Power to Detect Median Change in Pre- and Post-</w:t>
      </w:r>
      <w:r>
        <w:t>e</w:t>
      </w:r>
      <w:r w:rsidRPr="00EE4131">
        <w:t>xposure Domain Scores at α</w:t>
      </w:r>
      <w:r>
        <w:t> </w:t>
      </w:r>
      <w:r w:rsidRPr="00EE4131">
        <w:t>=</w:t>
      </w:r>
      <w:r>
        <w:t> </w:t>
      </w:r>
      <w:r w:rsidRPr="00EE4131">
        <w:t>.05 by Format</w:t>
      </w:r>
    </w:p>
    <w:tbl>
      <w:tblPr>
        <w:tblW w:w="9360" w:type="dxa"/>
        <w:tblBorders>
          <w:top w:val="single" w:color="auto" w:sz="12" w:space="0"/>
          <w:bottom w:val="single" w:color="auto" w:sz="12" w:space="0"/>
          <w:insideH w:val="single" w:color="auto" w:sz="6" w:space="0"/>
        </w:tblBorders>
        <w:tblLayout w:type="fixed"/>
        <w:tblCellMar>
          <w:left w:w="115" w:type="dxa"/>
          <w:right w:w="115" w:type="dxa"/>
        </w:tblCellMar>
        <w:tblLook w:val="04A0" w:firstRow="1" w:lastRow="0" w:firstColumn="1" w:lastColumn="0" w:noHBand="0" w:noVBand="1"/>
      </w:tblPr>
      <w:tblGrid>
        <w:gridCol w:w="2244"/>
        <w:gridCol w:w="2332"/>
        <w:gridCol w:w="2368"/>
        <w:gridCol w:w="2416"/>
      </w:tblGrid>
      <w:tr w:rsidRPr="00AF4D36" w:rsidR="008D2797" w:rsidTr="00CF2138" w14:paraId="2E8F6794" w14:textId="77777777">
        <w:trPr>
          <w:cantSplit/>
          <w:tblHeader/>
        </w:trPr>
        <w:tc>
          <w:tcPr>
            <w:tcW w:w="1560" w:type="dxa"/>
            <w:noWrap/>
            <w:vAlign w:val="bottom"/>
            <w:hideMark/>
          </w:tcPr>
          <w:p w:rsidRPr="00AF4D36" w:rsidR="008D2797" w:rsidP="00CF2138" w:rsidRDefault="008D2797" w14:paraId="25280E07" w14:textId="77777777">
            <w:pPr>
              <w:pStyle w:val="table-headers"/>
              <w:spacing w:before="40" w:after="40"/>
            </w:pPr>
            <w:bookmarkStart w:name="_Hlk2672826" w:id="2"/>
            <w:r w:rsidRPr="00AF4D36">
              <w:t>HPHC Formats</w:t>
            </w:r>
          </w:p>
        </w:tc>
        <w:tc>
          <w:tcPr>
            <w:tcW w:w="1622" w:type="dxa"/>
            <w:noWrap/>
            <w:vAlign w:val="bottom"/>
            <w:hideMark/>
          </w:tcPr>
          <w:p w:rsidRPr="00AF4D36" w:rsidR="008D2797" w:rsidP="00CF2138" w:rsidRDefault="008D2797" w14:paraId="0CAED832" w14:textId="77777777">
            <w:pPr>
              <w:pStyle w:val="table-headers"/>
              <w:spacing w:before="40" w:after="40"/>
            </w:pPr>
            <w:r w:rsidRPr="00AF4D36">
              <w:t>Understanding</w:t>
            </w:r>
          </w:p>
        </w:tc>
        <w:tc>
          <w:tcPr>
            <w:tcW w:w="1647" w:type="dxa"/>
            <w:noWrap/>
            <w:vAlign w:val="bottom"/>
            <w:hideMark/>
          </w:tcPr>
          <w:p w:rsidRPr="00AF4D36" w:rsidR="008D2797" w:rsidP="00CF2138" w:rsidRDefault="008D2797" w14:paraId="2AA8ABBD" w14:textId="77777777">
            <w:pPr>
              <w:pStyle w:val="table-headers"/>
              <w:spacing w:before="40" w:after="40"/>
            </w:pPr>
            <w:r w:rsidRPr="00AF4D36">
              <w:t>Misleadingness</w:t>
            </w:r>
          </w:p>
        </w:tc>
        <w:tc>
          <w:tcPr>
            <w:tcW w:w="1680" w:type="dxa"/>
            <w:noWrap/>
            <w:vAlign w:val="bottom"/>
            <w:hideMark/>
          </w:tcPr>
          <w:p w:rsidRPr="00AF4D36" w:rsidR="008D2797" w:rsidP="00CF2138" w:rsidRDefault="008D2797" w14:paraId="23D146A2" w14:textId="77777777">
            <w:pPr>
              <w:pStyle w:val="table-headers"/>
              <w:spacing w:before="40" w:after="40"/>
            </w:pPr>
            <w:r w:rsidRPr="00AF4D36">
              <w:t>Harm Perceptions</w:t>
            </w:r>
          </w:p>
        </w:tc>
      </w:tr>
      <w:tr w:rsidRPr="00AF4D36" w:rsidR="008D2797" w:rsidTr="00CF2138" w14:paraId="31DC5D73" w14:textId="77777777">
        <w:trPr>
          <w:cantSplit/>
        </w:trPr>
        <w:tc>
          <w:tcPr>
            <w:tcW w:w="1560" w:type="dxa"/>
            <w:hideMark/>
          </w:tcPr>
          <w:p w:rsidRPr="00AF4D36" w:rsidR="008D2797" w:rsidP="00CF2138" w:rsidRDefault="008D2797" w14:paraId="4E85717B" w14:textId="764E3C85">
            <w:pPr>
              <w:pStyle w:val="table-text"/>
              <w:spacing w:before="40" w:after="40"/>
              <w:jc w:val="center"/>
            </w:pPr>
            <w:r w:rsidRPr="00AF4D36">
              <w:t>Format 1</w:t>
            </w:r>
            <w:r w:rsidRPr="00AF4D36">
              <w:br/>
              <w:t>(</w:t>
            </w:r>
            <w:r w:rsidR="00C15BE8">
              <w:t>Bar Graphs</w:t>
            </w:r>
            <w:r w:rsidRPr="00AF4D36">
              <w:t>)</w:t>
            </w:r>
          </w:p>
        </w:tc>
        <w:tc>
          <w:tcPr>
            <w:tcW w:w="1622" w:type="dxa"/>
            <w:noWrap/>
            <w:hideMark/>
          </w:tcPr>
          <w:p w:rsidRPr="00AF4D36" w:rsidR="008D2797" w:rsidP="00CF2138" w:rsidRDefault="008D2797" w14:paraId="705F57EB" w14:textId="77777777">
            <w:pPr>
              <w:pStyle w:val="table-text"/>
              <w:spacing w:before="40" w:after="40"/>
              <w:jc w:val="center"/>
            </w:pPr>
            <w:r w:rsidRPr="00AF4D36">
              <w:t>&gt;99.9%</w:t>
            </w:r>
          </w:p>
        </w:tc>
        <w:tc>
          <w:tcPr>
            <w:tcW w:w="1647" w:type="dxa"/>
            <w:noWrap/>
            <w:hideMark/>
          </w:tcPr>
          <w:p w:rsidRPr="00AF4D36" w:rsidR="008D2797" w:rsidP="00CF2138" w:rsidRDefault="008D2797" w14:paraId="14BCC337" w14:textId="77777777">
            <w:pPr>
              <w:pStyle w:val="table-text"/>
              <w:spacing w:before="40" w:after="40"/>
              <w:jc w:val="center"/>
            </w:pPr>
            <w:r w:rsidRPr="00AF4D36">
              <w:t>&gt;99.9%</w:t>
            </w:r>
          </w:p>
        </w:tc>
        <w:tc>
          <w:tcPr>
            <w:tcW w:w="1680" w:type="dxa"/>
            <w:noWrap/>
            <w:hideMark/>
          </w:tcPr>
          <w:p w:rsidRPr="00AF4D36" w:rsidR="008D2797" w:rsidP="00CF2138" w:rsidRDefault="008D2797" w14:paraId="2899DDBD" w14:textId="77777777">
            <w:pPr>
              <w:pStyle w:val="table-text"/>
              <w:spacing w:before="40" w:after="40"/>
              <w:jc w:val="center"/>
            </w:pPr>
            <w:r w:rsidRPr="00AF4D36">
              <w:t>40%</w:t>
            </w:r>
          </w:p>
        </w:tc>
      </w:tr>
      <w:tr w:rsidRPr="00AF4D36" w:rsidR="008D2797" w:rsidTr="00CF2138" w14:paraId="0184D78B" w14:textId="77777777">
        <w:trPr>
          <w:cantSplit/>
        </w:trPr>
        <w:tc>
          <w:tcPr>
            <w:tcW w:w="1560" w:type="dxa"/>
            <w:hideMark/>
          </w:tcPr>
          <w:p w:rsidRPr="00AF4D36" w:rsidR="008D2797" w:rsidP="00CF2138" w:rsidRDefault="008D2797" w14:paraId="6DF9CAAF" w14:textId="3274A5D7">
            <w:pPr>
              <w:pStyle w:val="table-text"/>
              <w:spacing w:before="40" w:after="40"/>
              <w:jc w:val="center"/>
            </w:pPr>
            <w:r w:rsidRPr="00AF4D36">
              <w:t xml:space="preserve">Format 2 </w:t>
            </w:r>
            <w:r w:rsidRPr="00AF4D36">
              <w:br/>
              <w:t>(</w:t>
            </w:r>
            <w:r w:rsidR="00C15BE8">
              <w:t>Connecting Lines</w:t>
            </w:r>
            <w:r w:rsidRPr="00AF4D36">
              <w:t>)</w:t>
            </w:r>
          </w:p>
        </w:tc>
        <w:tc>
          <w:tcPr>
            <w:tcW w:w="1622" w:type="dxa"/>
            <w:noWrap/>
            <w:hideMark/>
          </w:tcPr>
          <w:p w:rsidRPr="00AF4D36" w:rsidR="008D2797" w:rsidP="00CF2138" w:rsidRDefault="008D2797" w14:paraId="22E18779" w14:textId="77777777">
            <w:pPr>
              <w:pStyle w:val="table-text"/>
              <w:spacing w:before="40" w:after="40"/>
              <w:jc w:val="center"/>
            </w:pPr>
            <w:r w:rsidRPr="00AF4D36">
              <w:t>&gt;99.9%</w:t>
            </w:r>
          </w:p>
        </w:tc>
        <w:tc>
          <w:tcPr>
            <w:tcW w:w="1647" w:type="dxa"/>
            <w:noWrap/>
            <w:hideMark/>
          </w:tcPr>
          <w:p w:rsidRPr="00AF4D36" w:rsidR="008D2797" w:rsidP="00CF2138" w:rsidRDefault="008D2797" w14:paraId="4116F603" w14:textId="77777777">
            <w:pPr>
              <w:pStyle w:val="table-text"/>
              <w:spacing w:before="40" w:after="40"/>
              <w:jc w:val="center"/>
            </w:pPr>
            <w:r w:rsidRPr="00AF4D36">
              <w:t>&gt;99.9%</w:t>
            </w:r>
          </w:p>
        </w:tc>
        <w:tc>
          <w:tcPr>
            <w:tcW w:w="1680" w:type="dxa"/>
            <w:noWrap/>
            <w:hideMark/>
          </w:tcPr>
          <w:p w:rsidRPr="00AF4D36" w:rsidR="008D2797" w:rsidP="00CF2138" w:rsidRDefault="008D2797" w14:paraId="28E8AEC0" w14:textId="77777777">
            <w:pPr>
              <w:pStyle w:val="table-text"/>
              <w:spacing w:before="40" w:after="40"/>
              <w:jc w:val="center"/>
            </w:pPr>
            <w:r w:rsidRPr="00AF4D36">
              <w:t>86%</w:t>
            </w:r>
          </w:p>
        </w:tc>
      </w:tr>
      <w:tr w:rsidRPr="00AF4D36" w:rsidR="008D2797" w:rsidTr="00CF2138" w14:paraId="184AAAA4" w14:textId="77777777">
        <w:trPr>
          <w:cantSplit/>
        </w:trPr>
        <w:tc>
          <w:tcPr>
            <w:tcW w:w="1560" w:type="dxa"/>
            <w:hideMark/>
          </w:tcPr>
          <w:p w:rsidRPr="00AF4D36" w:rsidR="008D2797" w:rsidP="00CF2138" w:rsidRDefault="008D2797" w14:paraId="604D902A" w14:textId="239FFE03">
            <w:pPr>
              <w:pStyle w:val="table-text"/>
              <w:spacing w:before="40" w:after="40"/>
              <w:jc w:val="center"/>
            </w:pPr>
            <w:r w:rsidRPr="00AF4D36">
              <w:t xml:space="preserve">Format 3 </w:t>
            </w:r>
            <w:r w:rsidRPr="00AF4D36">
              <w:br/>
              <w:t>(</w:t>
            </w:r>
            <w:r w:rsidR="00C15BE8">
              <w:t xml:space="preserve">Smoke </w:t>
            </w:r>
            <w:r w:rsidR="00116A42">
              <w:t>c</w:t>
            </w:r>
            <w:r w:rsidR="00C15BE8">
              <w:t>loud of Health Problems</w:t>
            </w:r>
            <w:r w:rsidRPr="00AF4D36">
              <w:t>)</w:t>
            </w:r>
          </w:p>
        </w:tc>
        <w:tc>
          <w:tcPr>
            <w:tcW w:w="1622" w:type="dxa"/>
            <w:noWrap/>
            <w:hideMark/>
          </w:tcPr>
          <w:p w:rsidRPr="00AF4D36" w:rsidR="008D2797" w:rsidP="00CF2138" w:rsidRDefault="008D2797" w14:paraId="1AA07C98" w14:textId="77777777">
            <w:pPr>
              <w:pStyle w:val="table-text"/>
              <w:spacing w:before="40" w:after="40"/>
              <w:jc w:val="center"/>
            </w:pPr>
            <w:r w:rsidRPr="00AF4D36">
              <w:t>&gt;99.9%</w:t>
            </w:r>
          </w:p>
        </w:tc>
        <w:tc>
          <w:tcPr>
            <w:tcW w:w="1647" w:type="dxa"/>
            <w:noWrap/>
            <w:hideMark/>
          </w:tcPr>
          <w:p w:rsidRPr="00AF4D36" w:rsidR="008D2797" w:rsidP="00CF2138" w:rsidRDefault="008D2797" w14:paraId="19D8904A" w14:textId="77777777">
            <w:pPr>
              <w:pStyle w:val="table-text"/>
              <w:spacing w:before="40" w:after="40"/>
              <w:jc w:val="center"/>
            </w:pPr>
            <w:r w:rsidRPr="00AF4D36">
              <w:t>&gt;99.9%</w:t>
            </w:r>
          </w:p>
        </w:tc>
        <w:tc>
          <w:tcPr>
            <w:tcW w:w="1680" w:type="dxa"/>
            <w:noWrap/>
            <w:hideMark/>
          </w:tcPr>
          <w:p w:rsidRPr="00AF4D36" w:rsidR="008D2797" w:rsidP="00CF2138" w:rsidRDefault="008D2797" w14:paraId="24241BC9" w14:textId="77777777">
            <w:pPr>
              <w:pStyle w:val="table-text"/>
              <w:spacing w:before="40" w:after="40"/>
              <w:jc w:val="center"/>
            </w:pPr>
            <w:r w:rsidRPr="00AF4D36">
              <w:t>90%</w:t>
            </w:r>
          </w:p>
        </w:tc>
      </w:tr>
      <w:tr w:rsidRPr="00AF4D36" w:rsidR="008D2797" w:rsidTr="00CF2138" w14:paraId="2D1A9E2B" w14:textId="77777777">
        <w:trPr>
          <w:cantSplit/>
        </w:trPr>
        <w:tc>
          <w:tcPr>
            <w:tcW w:w="1560" w:type="dxa"/>
            <w:hideMark/>
          </w:tcPr>
          <w:p w:rsidRPr="00AF4D36" w:rsidR="008D2797" w:rsidP="00CF2138" w:rsidRDefault="008D2797" w14:paraId="03810709" w14:textId="18EB49E5">
            <w:pPr>
              <w:pStyle w:val="table-text"/>
              <w:spacing w:before="40" w:after="40"/>
              <w:jc w:val="center"/>
            </w:pPr>
            <w:r w:rsidRPr="00AF4D36">
              <w:t xml:space="preserve">Format 4 </w:t>
            </w:r>
            <w:r w:rsidRPr="00AF4D36">
              <w:br/>
              <w:t>(</w:t>
            </w:r>
            <w:r w:rsidR="00C15BE8">
              <w:t xml:space="preserve">Revised </w:t>
            </w:r>
            <w:r w:rsidRPr="00AF4D36">
              <w:t>FDA</w:t>
            </w:r>
            <w:r w:rsidR="00C15BE8">
              <w:t xml:space="preserve"> Chart</w:t>
            </w:r>
            <w:r w:rsidRPr="00AF4D36">
              <w:t>)</w:t>
            </w:r>
          </w:p>
        </w:tc>
        <w:tc>
          <w:tcPr>
            <w:tcW w:w="1622" w:type="dxa"/>
            <w:noWrap/>
            <w:hideMark/>
          </w:tcPr>
          <w:p w:rsidRPr="00AF4D36" w:rsidR="008D2797" w:rsidP="00CF2138" w:rsidRDefault="008D2797" w14:paraId="07F79341" w14:textId="77777777">
            <w:pPr>
              <w:pStyle w:val="table-text"/>
              <w:spacing w:before="40" w:after="40"/>
              <w:jc w:val="center"/>
            </w:pPr>
            <w:r w:rsidRPr="00AF4D36">
              <w:t>&gt;99.9%</w:t>
            </w:r>
          </w:p>
        </w:tc>
        <w:tc>
          <w:tcPr>
            <w:tcW w:w="1647" w:type="dxa"/>
            <w:noWrap/>
            <w:hideMark/>
          </w:tcPr>
          <w:p w:rsidRPr="00AF4D36" w:rsidR="008D2797" w:rsidP="00CF2138" w:rsidRDefault="008D2797" w14:paraId="3FD8D3D2" w14:textId="77777777">
            <w:pPr>
              <w:pStyle w:val="table-text"/>
              <w:spacing w:before="40" w:after="40"/>
              <w:jc w:val="center"/>
            </w:pPr>
            <w:r w:rsidRPr="00AF4D36">
              <w:t>&gt;99.9%</w:t>
            </w:r>
          </w:p>
        </w:tc>
        <w:tc>
          <w:tcPr>
            <w:tcW w:w="1680" w:type="dxa"/>
            <w:noWrap/>
            <w:hideMark/>
          </w:tcPr>
          <w:p w:rsidRPr="00AF4D36" w:rsidR="008D2797" w:rsidP="00CF2138" w:rsidRDefault="008D2797" w14:paraId="7C42E365" w14:textId="77777777">
            <w:pPr>
              <w:pStyle w:val="table-text"/>
              <w:spacing w:before="40" w:after="40"/>
              <w:jc w:val="center"/>
            </w:pPr>
            <w:r w:rsidRPr="00AF4D36">
              <w:t>97%</w:t>
            </w:r>
          </w:p>
        </w:tc>
      </w:tr>
      <w:tr w:rsidRPr="00AF4D36" w:rsidR="008D2797" w:rsidTr="00CF2138" w14:paraId="61F85375" w14:textId="77777777">
        <w:trPr>
          <w:cantSplit/>
        </w:trPr>
        <w:tc>
          <w:tcPr>
            <w:tcW w:w="1560" w:type="dxa"/>
            <w:hideMark/>
          </w:tcPr>
          <w:p w:rsidRPr="00AF4D36" w:rsidR="008D2797" w:rsidP="00CF2138" w:rsidRDefault="008D2797" w14:paraId="7132907D" w14:textId="7F82E658">
            <w:pPr>
              <w:pStyle w:val="table-text"/>
              <w:spacing w:before="40" w:after="40"/>
              <w:jc w:val="center"/>
            </w:pPr>
            <w:r w:rsidRPr="00AF4D36">
              <w:t xml:space="preserve">Format 5 </w:t>
            </w:r>
            <w:r w:rsidRPr="00AF4D36">
              <w:br/>
              <w:t>(</w:t>
            </w:r>
            <w:r w:rsidR="00C15BE8">
              <w:t>I</w:t>
            </w:r>
            <w:r w:rsidRPr="00AF4D36">
              <w:t>nfograph</w:t>
            </w:r>
            <w:r w:rsidR="00C15BE8">
              <w:t>ic</w:t>
            </w:r>
            <w:r w:rsidRPr="00AF4D36">
              <w:t>)</w:t>
            </w:r>
          </w:p>
        </w:tc>
        <w:tc>
          <w:tcPr>
            <w:tcW w:w="1622" w:type="dxa"/>
            <w:noWrap/>
            <w:hideMark/>
          </w:tcPr>
          <w:p w:rsidRPr="00AF4D36" w:rsidR="008D2797" w:rsidP="00CF2138" w:rsidRDefault="008D2797" w14:paraId="3BDE0671" w14:textId="77777777">
            <w:pPr>
              <w:pStyle w:val="table-text"/>
              <w:spacing w:before="40" w:after="40"/>
              <w:jc w:val="center"/>
            </w:pPr>
            <w:r w:rsidRPr="00AF4D36">
              <w:t>&gt;99.9%</w:t>
            </w:r>
          </w:p>
        </w:tc>
        <w:tc>
          <w:tcPr>
            <w:tcW w:w="1647" w:type="dxa"/>
            <w:noWrap/>
            <w:hideMark/>
          </w:tcPr>
          <w:p w:rsidRPr="00AF4D36" w:rsidR="008D2797" w:rsidP="00CF2138" w:rsidRDefault="008D2797" w14:paraId="4FAA00C8" w14:textId="77777777">
            <w:pPr>
              <w:pStyle w:val="table-text"/>
              <w:spacing w:before="40" w:after="40"/>
              <w:jc w:val="center"/>
            </w:pPr>
            <w:r w:rsidRPr="00AF4D36">
              <w:t>&gt;99.9%</w:t>
            </w:r>
          </w:p>
        </w:tc>
        <w:tc>
          <w:tcPr>
            <w:tcW w:w="1680" w:type="dxa"/>
            <w:noWrap/>
            <w:hideMark/>
          </w:tcPr>
          <w:p w:rsidRPr="00AF4D36" w:rsidR="008D2797" w:rsidP="00CF2138" w:rsidRDefault="008D2797" w14:paraId="47ECC96E" w14:textId="77777777">
            <w:pPr>
              <w:pStyle w:val="table-text"/>
              <w:spacing w:before="40" w:after="40"/>
              <w:jc w:val="center"/>
            </w:pPr>
            <w:r w:rsidRPr="00AF4D36">
              <w:t>75%</w:t>
            </w:r>
          </w:p>
        </w:tc>
      </w:tr>
      <w:tr w:rsidRPr="00AF4D36" w:rsidR="008D2797" w:rsidTr="00CF2138" w14:paraId="0026F40A" w14:textId="77777777">
        <w:trPr>
          <w:cantSplit/>
        </w:trPr>
        <w:tc>
          <w:tcPr>
            <w:tcW w:w="1560" w:type="dxa"/>
            <w:hideMark/>
          </w:tcPr>
          <w:p w:rsidRPr="00AF4D36" w:rsidR="008D2797" w:rsidP="00CF2138" w:rsidRDefault="008D2797" w14:paraId="0EA688D2" w14:textId="5BCBBA20">
            <w:pPr>
              <w:pStyle w:val="table-text"/>
              <w:spacing w:before="40" w:after="40"/>
              <w:jc w:val="center"/>
            </w:pPr>
            <w:r w:rsidRPr="00AF4D36">
              <w:t xml:space="preserve">Format 6 </w:t>
            </w:r>
            <w:r w:rsidRPr="00AF4D36">
              <w:br/>
              <w:t>(</w:t>
            </w:r>
            <w:r w:rsidR="00C15BE8">
              <w:t>W</w:t>
            </w:r>
            <w:r w:rsidRPr="00AF4D36">
              <w:t>ildcard</w:t>
            </w:r>
            <w:r w:rsidR="00C15BE8">
              <w:t xml:space="preserve"> with Smoke Clouds</w:t>
            </w:r>
            <w:r w:rsidRPr="00AF4D36">
              <w:t>)</w:t>
            </w:r>
          </w:p>
        </w:tc>
        <w:tc>
          <w:tcPr>
            <w:tcW w:w="1622" w:type="dxa"/>
            <w:noWrap/>
            <w:hideMark/>
          </w:tcPr>
          <w:p w:rsidRPr="00AF4D36" w:rsidR="008D2797" w:rsidP="00CF2138" w:rsidRDefault="008D2797" w14:paraId="25DBA78C" w14:textId="77777777">
            <w:pPr>
              <w:pStyle w:val="table-text"/>
              <w:spacing w:before="40" w:after="40"/>
              <w:jc w:val="center"/>
            </w:pPr>
            <w:r w:rsidRPr="00AF4D36">
              <w:t>&gt;99.9%</w:t>
            </w:r>
          </w:p>
        </w:tc>
        <w:tc>
          <w:tcPr>
            <w:tcW w:w="1647" w:type="dxa"/>
            <w:noWrap/>
            <w:hideMark/>
          </w:tcPr>
          <w:p w:rsidRPr="00AF4D36" w:rsidR="008D2797" w:rsidP="00CF2138" w:rsidRDefault="008D2797" w14:paraId="76B775BB" w14:textId="77777777">
            <w:pPr>
              <w:pStyle w:val="table-text"/>
              <w:spacing w:before="40" w:after="40"/>
              <w:jc w:val="center"/>
            </w:pPr>
            <w:r w:rsidRPr="00AF4D36">
              <w:t>&gt;99.9%</w:t>
            </w:r>
          </w:p>
        </w:tc>
        <w:tc>
          <w:tcPr>
            <w:tcW w:w="1680" w:type="dxa"/>
            <w:noWrap/>
            <w:hideMark/>
          </w:tcPr>
          <w:p w:rsidRPr="00AF4D36" w:rsidR="008D2797" w:rsidP="00CF2138" w:rsidRDefault="008D2797" w14:paraId="772C78E6" w14:textId="77777777">
            <w:pPr>
              <w:pStyle w:val="table-text"/>
              <w:spacing w:before="40" w:after="40"/>
              <w:jc w:val="center"/>
            </w:pPr>
            <w:r w:rsidRPr="00AF4D36">
              <w:t>5%</w:t>
            </w:r>
          </w:p>
        </w:tc>
      </w:tr>
      <w:bookmarkEnd w:id="1"/>
      <w:bookmarkEnd w:id="2"/>
    </w:tbl>
    <w:p w:rsidR="008D2797" w:rsidP="00AA2DAF" w:rsidRDefault="008D2797" w14:paraId="716CC712" w14:textId="77777777">
      <w:pPr>
        <w:pStyle w:val="bodytextpsg0"/>
        <w:ind w:left="900" w:firstLine="0"/>
      </w:pPr>
    </w:p>
    <w:p w:rsidRPr="00A54B86" w:rsidR="008D2797" w:rsidP="00AA2DAF" w:rsidRDefault="008D2797" w14:paraId="751DFA85" w14:textId="77777777">
      <w:pPr>
        <w:pStyle w:val="bodytextpsg0"/>
        <w:ind w:firstLine="0"/>
      </w:pPr>
      <w:r w:rsidRPr="00EE4131">
        <w:t>Based on the results presented in Table 1 and given sample si</w:t>
      </w:r>
      <w:r>
        <w:t xml:space="preserve">zes of 750 subjects per display </w:t>
      </w:r>
      <w:r w:rsidRPr="00EE4131">
        <w:t>format, there is sufficient power at α</w:t>
      </w:r>
      <w:r>
        <w:t xml:space="preserve"> </w:t>
      </w:r>
      <w:r w:rsidRPr="00EE4131">
        <w:t>=</w:t>
      </w:r>
      <w:r>
        <w:t xml:space="preserve"> .</w:t>
      </w:r>
      <w:r w:rsidRPr="00EE4131">
        <w:t>05 to detect significant differences between pre- and post-exposure for primary outcomes Understanding and Misleadingness domain scores.</w:t>
      </w:r>
    </w:p>
    <w:p w:rsidRPr="00F573C9" w:rsidR="00F46776" w:rsidP="00460896" w:rsidRDefault="006A13B8" w14:paraId="1A20A7A5" w14:textId="77777777">
      <w:pPr>
        <w:pStyle w:val="Heading3"/>
      </w:pPr>
      <w:r>
        <w:t>D.</w:t>
      </w:r>
      <w:r>
        <w:tab/>
      </w:r>
      <w:r w:rsidRPr="00F573C9" w:rsidR="00F46776">
        <w:t>Study design, including the controls, blinding, or randomization to be used, if any, and the methods used to minimize bias on the part of subjects, investigators, and analysis</w:t>
      </w:r>
    </w:p>
    <w:p w:rsidR="00AE03D1" w:rsidP="00460896" w:rsidRDefault="00AB5B7B" w14:paraId="409A7278" w14:textId="58FADE8B">
      <w:pPr>
        <w:pStyle w:val="bodytextpsg0"/>
      </w:pPr>
      <w:r w:rsidRPr="006A13B8">
        <w:rPr>
          <w:b/>
        </w:rPr>
        <w:t>Experimental</w:t>
      </w:r>
      <w:r w:rsidRPr="006A13B8" w:rsidR="0076654E">
        <w:rPr>
          <w:b/>
        </w:rPr>
        <w:t>/</w:t>
      </w:r>
      <w:r w:rsidRPr="006A13B8">
        <w:rPr>
          <w:b/>
        </w:rPr>
        <w:t>Quantitative</w:t>
      </w:r>
      <w:r w:rsidRPr="006A13B8" w:rsidR="00446FF7">
        <w:rPr>
          <w:b/>
        </w:rPr>
        <w:t xml:space="preserve"> Study</w:t>
      </w:r>
      <w:r w:rsidRPr="006A13B8" w:rsidR="00DB47F8">
        <w:rPr>
          <w:b/>
        </w:rPr>
        <w:t>:</w:t>
      </w:r>
      <w:r w:rsidRPr="006A13B8" w:rsidR="006A13B8">
        <w:rPr>
          <w:b/>
        </w:rPr>
        <w:br/>
      </w:r>
      <w:r>
        <w:t>Th</w:t>
      </w:r>
      <w:r w:rsidR="00662DFB">
        <w:t>is</w:t>
      </w:r>
      <w:r>
        <w:t xml:space="preserve"> study </w:t>
      </w:r>
      <w:r w:rsidR="00116A42">
        <w:t>is</w:t>
      </w:r>
      <w:r>
        <w:t xml:space="preserve"> </w:t>
      </w:r>
      <w:r w:rsidR="00116A42">
        <w:t>an online survey</w:t>
      </w:r>
      <w:r>
        <w:t>, and participan</w:t>
      </w:r>
      <w:r w:rsidR="003D7191">
        <w:t xml:space="preserve">ts will be randomized to view </w:t>
      </w:r>
      <w:r w:rsidR="00096144">
        <w:t xml:space="preserve">one of six </w:t>
      </w:r>
      <w:r>
        <w:t>sample format</w:t>
      </w:r>
      <w:r w:rsidR="003D7191">
        <w:t>s</w:t>
      </w:r>
      <w:r>
        <w:t>.</w:t>
      </w:r>
      <w:r w:rsidR="00AE03D1">
        <w:t xml:space="preserve"> </w:t>
      </w:r>
      <w:r w:rsidR="00DD6CCD">
        <w:t xml:space="preserve">Questions </w:t>
      </w:r>
      <w:r w:rsidR="00A8346A">
        <w:t xml:space="preserve">will be asked </w:t>
      </w:r>
      <w:r w:rsidR="002F44E8">
        <w:t>before</w:t>
      </w:r>
      <w:r w:rsidRPr="003F114E" w:rsidR="00A8346A">
        <w:t xml:space="preserve"> viewing </w:t>
      </w:r>
      <w:r w:rsidR="00096144">
        <w:t xml:space="preserve">the </w:t>
      </w:r>
      <w:r w:rsidRPr="003F114E" w:rsidR="00A8346A">
        <w:t xml:space="preserve">experimental HPHC display format and after viewing </w:t>
      </w:r>
      <w:r w:rsidR="00096144">
        <w:t xml:space="preserve">the </w:t>
      </w:r>
      <w:r w:rsidRPr="003F114E" w:rsidR="00A8346A">
        <w:t xml:space="preserve">format. Sample </w:t>
      </w:r>
      <w:r w:rsidRPr="003F114E" w:rsidR="003F114E">
        <w:t>formats</w:t>
      </w:r>
      <w:r w:rsidRPr="003F114E" w:rsidR="00A8346A">
        <w:t xml:space="preserve"> are included below</w:t>
      </w:r>
      <w:r w:rsidR="003F114E">
        <w:t xml:space="preserve"> in </w:t>
      </w:r>
      <w:r w:rsidRPr="0076654E" w:rsidR="002F44E8">
        <w:t xml:space="preserve">Section </w:t>
      </w:r>
      <w:r w:rsidRPr="0076654E" w:rsidR="003F114E">
        <w:t>XX</w:t>
      </w:r>
      <w:r w:rsidR="00546DDA">
        <w:t xml:space="preserve"> and also appear in Appendix L</w:t>
      </w:r>
      <w:r w:rsidRPr="0076654E" w:rsidR="00A8346A">
        <w:t>.</w:t>
      </w:r>
    </w:p>
    <w:p w:rsidRPr="00446FF7" w:rsidR="00F46776" w:rsidP="00460896" w:rsidRDefault="006A13B8" w14:paraId="00264CED" w14:textId="77777777">
      <w:pPr>
        <w:pStyle w:val="Heading3"/>
      </w:pPr>
      <w:r>
        <w:t>E.</w:t>
      </w:r>
      <w:r>
        <w:tab/>
      </w:r>
      <w:r w:rsidRPr="00F573C9" w:rsidR="00F46776">
        <w:t>Describe all study procedures in the order in which they will be performed or affect subjects</w:t>
      </w:r>
    </w:p>
    <w:p w:rsidRPr="006A13B8" w:rsidR="00446FF7" w:rsidP="0037444A" w:rsidRDefault="00446FF7" w14:paraId="38391E62" w14:textId="60FE34CE">
      <w:pPr>
        <w:pStyle w:val="ListNumber"/>
      </w:pPr>
      <w:r w:rsidRPr="006A13B8">
        <w:t>Experimental/Quantitative Study:</w:t>
      </w:r>
    </w:p>
    <w:p w:rsidR="00AE03D1" w:rsidP="00460896" w:rsidRDefault="00460896" w14:paraId="024F554B" w14:textId="190B36BC">
      <w:pPr>
        <w:pStyle w:val="ListNumber"/>
      </w:pPr>
      <w:r>
        <w:t>1.</w:t>
      </w:r>
      <w:r>
        <w:tab/>
      </w:r>
      <w:r w:rsidR="003D7191">
        <w:t xml:space="preserve">Participants will be recruited via </w:t>
      </w:r>
      <w:r w:rsidR="00111BA6">
        <w:t xml:space="preserve">a </w:t>
      </w:r>
      <w:r w:rsidR="003D7191">
        <w:t>vendor database</w:t>
      </w:r>
      <w:r w:rsidR="00111BA6">
        <w:t xml:space="preserve"> maintained by Lightspeed Research LLC</w:t>
      </w:r>
      <w:r w:rsidR="003D7191">
        <w:t>.</w:t>
      </w:r>
      <w:r w:rsidR="00092095">
        <w:t xml:space="preserve"> In order to be a member of this database, participants have viewed and consented to a privacy policy which is available in Appendix M.</w:t>
      </w:r>
      <w:r w:rsidR="00111BA6">
        <w:t xml:space="preserve"> </w:t>
      </w:r>
      <w:r w:rsidR="00CF11B2">
        <w:t xml:space="preserve">Lightspeed may partner with other survey vendors who maintain online survey panels. These partner vendors will only participate in recruitment; they will not be involved in survey programming, survey hosting, data collection, or data storage. Lightspeed and any partners will recruit participants from their databases by emailing adult panel members. Youth participants will be recruited by emailing adult panel members whose profiles indicate they have a child in the relevant age range. </w:t>
      </w:r>
      <w:r w:rsidR="00FF6ED5">
        <w:t xml:space="preserve">Sample recruitment e-mails are provided in Appendices N and O. </w:t>
      </w:r>
    </w:p>
    <w:p w:rsidR="00896129" w:rsidP="00460896" w:rsidRDefault="00460896" w14:paraId="6C9F7226" w14:textId="408200A4">
      <w:pPr>
        <w:pStyle w:val="ListNumber"/>
      </w:pPr>
      <w:r>
        <w:lastRenderedPageBreak/>
        <w:t>2.</w:t>
      </w:r>
      <w:r>
        <w:tab/>
      </w:r>
      <w:r w:rsidR="000073D2">
        <w:t xml:space="preserve">If necessary to achieve the </w:t>
      </w:r>
      <w:r w:rsidR="00AE30AF">
        <w:t>target</w:t>
      </w:r>
      <w:r w:rsidR="000073D2">
        <w:t xml:space="preserve"> sample size, Lightspeed and its partners will send up to 2 reminder emails. </w:t>
      </w:r>
      <w:r w:rsidR="007A61E7">
        <w:t xml:space="preserve">Reminders will only be sent to non-responders. </w:t>
      </w:r>
      <w:r w:rsidR="000073D2">
        <w:t>Sample reminder emails are provided in Appendices P and Q.</w:t>
      </w:r>
    </w:p>
    <w:p w:rsidR="00AE03D1" w:rsidP="00460896" w:rsidRDefault="00896129" w14:paraId="3887E0DC" w14:textId="163BF89A">
      <w:pPr>
        <w:pStyle w:val="ListNumber"/>
      </w:pPr>
      <w:r>
        <w:t xml:space="preserve">3. </w:t>
      </w:r>
      <w:r w:rsidR="00C06F16">
        <w:t>Informed consent will be obtained for adult participants; youth assent and parental consent will be obtained for youth participants</w:t>
      </w:r>
      <w:r w:rsidR="00AD21C7">
        <w:t xml:space="preserve"> (</w:t>
      </w:r>
      <w:r w:rsidRPr="0076654E" w:rsidR="00AD21C7">
        <w:rPr>
          <w:rFonts w:asciiTheme="minorHAnsi" w:hAnsiTheme="minorHAnsi"/>
        </w:rPr>
        <w:t xml:space="preserve">refer to </w:t>
      </w:r>
      <w:r w:rsidRPr="0076654E" w:rsidR="00B84727">
        <w:rPr>
          <w:rFonts w:asciiTheme="minorHAnsi" w:hAnsiTheme="minorHAnsi"/>
        </w:rPr>
        <w:t>Appendix</w:t>
      </w:r>
      <w:r w:rsidRPr="0076654E" w:rsidR="002F44E8">
        <w:rPr>
          <w:rFonts w:asciiTheme="minorHAnsi" w:hAnsiTheme="minorHAnsi"/>
        </w:rPr>
        <w:t>es</w:t>
      </w:r>
      <w:r w:rsidRPr="0076654E" w:rsidR="00B84727">
        <w:rPr>
          <w:rFonts w:asciiTheme="minorHAnsi" w:hAnsiTheme="minorHAnsi"/>
        </w:rPr>
        <w:t xml:space="preserve"> G, H, and I </w:t>
      </w:r>
      <w:r w:rsidRPr="0076654E" w:rsidR="00981EBB">
        <w:rPr>
          <w:rFonts w:asciiTheme="minorHAnsi" w:hAnsiTheme="minorHAnsi"/>
        </w:rPr>
        <w:t xml:space="preserve">for </w:t>
      </w:r>
      <w:r w:rsidRPr="0076654E" w:rsidR="002F44E8">
        <w:rPr>
          <w:rFonts w:asciiTheme="minorHAnsi" w:hAnsiTheme="minorHAnsi"/>
        </w:rPr>
        <w:t>web-based adult consent, parental permission, and youth a</w:t>
      </w:r>
      <w:r w:rsidRPr="0076654E" w:rsidR="00AD21C7">
        <w:rPr>
          <w:rFonts w:asciiTheme="minorHAnsi" w:hAnsiTheme="minorHAnsi"/>
        </w:rPr>
        <w:t>ssent</w:t>
      </w:r>
      <w:r w:rsidRPr="0076654E" w:rsidR="002F44E8">
        <w:rPr>
          <w:rFonts w:asciiTheme="minorHAnsi" w:hAnsiTheme="minorHAnsi"/>
        </w:rPr>
        <w:t>, respectively</w:t>
      </w:r>
      <w:r w:rsidRPr="0076654E" w:rsidR="00AD21C7">
        <w:rPr>
          <w:rFonts w:asciiTheme="minorHAnsi" w:hAnsiTheme="minorHAnsi"/>
        </w:rPr>
        <w:t>)</w:t>
      </w:r>
      <w:r w:rsidR="007E16E2">
        <w:rPr>
          <w:rFonts w:asciiTheme="minorHAnsi" w:hAnsiTheme="minorHAnsi"/>
        </w:rPr>
        <w:t xml:space="preserve"> prior to participants completing a screener</w:t>
      </w:r>
      <w:r w:rsidRPr="0076654E" w:rsidR="00C06F16">
        <w:t>.</w:t>
      </w:r>
      <w:r w:rsidR="00CF11B2">
        <w:t xml:space="preserve"> Potential adult participants will be routed out of the study if they do not provide consent; potential youth participants will be routed out of the study if their parents do not permission or the youth does not provide assent.</w:t>
      </w:r>
    </w:p>
    <w:p w:rsidR="00AE03D1" w:rsidP="00460896" w:rsidRDefault="00896129" w14:paraId="4FCA1DC2" w14:textId="4049C1E3">
      <w:pPr>
        <w:pStyle w:val="ListNumber"/>
      </w:pPr>
      <w:r>
        <w:t>4</w:t>
      </w:r>
      <w:r w:rsidR="00460896">
        <w:t>.</w:t>
      </w:r>
      <w:r w:rsidR="00460896">
        <w:tab/>
      </w:r>
      <w:r w:rsidR="00AD21C7">
        <w:t xml:space="preserve">Participants will complete a screener that collects information on their age, </w:t>
      </w:r>
      <w:r w:rsidR="0061645B">
        <w:t xml:space="preserve">sex, </w:t>
      </w:r>
      <w:r w:rsidR="00AD21C7">
        <w:t>tobacco use, education</w:t>
      </w:r>
      <w:r w:rsidR="00CF11B2">
        <w:t xml:space="preserve"> (among adults only)</w:t>
      </w:r>
      <w:r w:rsidR="00AD21C7">
        <w:t>, income</w:t>
      </w:r>
      <w:r w:rsidR="00CF11B2">
        <w:t xml:space="preserve"> (among adults only)</w:t>
      </w:r>
      <w:r w:rsidR="00AD21C7">
        <w:t>,</w:t>
      </w:r>
      <w:r w:rsidR="002F44E8">
        <w:t xml:space="preserve"> </w:t>
      </w:r>
      <w:r w:rsidR="00AD21C7">
        <w:t>race/ethnicity</w:t>
      </w:r>
      <w:r w:rsidR="0061645B">
        <w:t>, and participation in tobacco-related surveys in the past 6 months</w:t>
      </w:r>
      <w:r w:rsidR="00AD21C7">
        <w:t>(</w:t>
      </w:r>
      <w:r w:rsidRPr="0076654E" w:rsidR="00AD21C7">
        <w:t xml:space="preserve">refer to </w:t>
      </w:r>
      <w:r w:rsidRPr="0076654E" w:rsidR="00981EBB">
        <w:t>Appendix J for</w:t>
      </w:r>
      <w:r w:rsidRPr="0076654E" w:rsidR="002F44E8">
        <w:t xml:space="preserve"> the web-based adult screener and youth screene</w:t>
      </w:r>
      <w:r w:rsidRPr="0076654E" w:rsidR="00AD21C7">
        <w:t>r).</w:t>
      </w:r>
      <w:r w:rsidR="00CF11B2">
        <w:t xml:space="preserve"> </w:t>
      </w:r>
      <w:r w:rsidR="0061645B">
        <w:t xml:space="preserve">Participants are required to answer all questions on the screener; </w:t>
      </w:r>
      <w:r w:rsidR="008C7451">
        <w:t>however, the items on sex, race, and ethnicity offer a response option of “I do not wish to answer</w:t>
      </w:r>
      <w:r w:rsidR="0061645B">
        <w:t>.</w:t>
      </w:r>
      <w:r w:rsidR="008C7451">
        <w:t>”</w:t>
      </w:r>
      <w:r w:rsidR="0061645B">
        <w:t xml:space="preserve"> Eligibility is based on tobacco use and age. For adults, there are also quotas based on education and income</w:t>
      </w:r>
      <w:r w:rsidR="008C7451">
        <w:t xml:space="preserve"> to ensure representation of individuals with low education and low income</w:t>
      </w:r>
      <w:r w:rsidR="0061645B">
        <w:t xml:space="preserve">. </w:t>
      </w:r>
    </w:p>
    <w:p w:rsidR="00AE03D1" w:rsidP="00460896" w:rsidRDefault="00896129" w14:paraId="17E4710C" w14:textId="5BC958E5">
      <w:pPr>
        <w:pStyle w:val="ListNumber"/>
      </w:pPr>
      <w:r>
        <w:t>5</w:t>
      </w:r>
      <w:r w:rsidR="00460896">
        <w:t>.</w:t>
      </w:r>
      <w:r w:rsidR="00460896">
        <w:tab/>
      </w:r>
      <w:r w:rsidRPr="003D7191" w:rsidR="00AD21C7">
        <w:t xml:space="preserve">The survey will be conducted online and will </w:t>
      </w:r>
      <w:r w:rsidR="007A61E7">
        <w:t>last approximately</w:t>
      </w:r>
      <w:r w:rsidRPr="003D7191" w:rsidR="00AD21C7">
        <w:t xml:space="preserve"> 2</w:t>
      </w:r>
      <w:r w:rsidR="00AD21C7">
        <w:t>0 minutes</w:t>
      </w:r>
      <w:r w:rsidR="002C49CF">
        <w:t xml:space="preserve"> (</w:t>
      </w:r>
      <w:r w:rsidRPr="0076654E" w:rsidR="002C49CF">
        <w:t xml:space="preserve">refer to </w:t>
      </w:r>
      <w:r w:rsidRPr="0076654E" w:rsidR="00981EBB">
        <w:t xml:space="preserve">Appendix K for </w:t>
      </w:r>
      <w:r w:rsidRPr="0076654E" w:rsidR="002F44E8">
        <w:t>the web-based su</w:t>
      </w:r>
      <w:r w:rsidRPr="0076654E" w:rsidR="002C49CF">
        <w:t>rvey</w:t>
      </w:r>
      <w:r w:rsidR="002C49CF">
        <w:t>)</w:t>
      </w:r>
      <w:r w:rsidR="00AD21C7">
        <w:t xml:space="preserve">. Participants will be instructed to thoroughly view the stimulus </w:t>
      </w:r>
      <w:r w:rsidR="002F44E8">
        <w:t xml:space="preserve">because </w:t>
      </w:r>
      <w:r w:rsidR="00AD21C7">
        <w:t>they will be answering questions about it.</w:t>
      </w:r>
    </w:p>
    <w:p w:rsidR="000C049C" w:rsidP="00460896" w:rsidRDefault="00896129" w14:paraId="31D19D78" w14:textId="566437C9">
      <w:pPr>
        <w:pStyle w:val="ListNumber"/>
      </w:pPr>
      <w:r>
        <w:t>6</w:t>
      </w:r>
      <w:r w:rsidR="00460896">
        <w:t>.</w:t>
      </w:r>
      <w:r w:rsidR="00460896">
        <w:tab/>
      </w:r>
      <w:r w:rsidR="000C049C">
        <w:t>Participants will complete pre-exposure questions.</w:t>
      </w:r>
    </w:p>
    <w:p w:rsidR="00AE03D1" w:rsidP="00460896" w:rsidRDefault="00896129" w14:paraId="5192E2B4" w14:textId="5DBCF7C1">
      <w:pPr>
        <w:pStyle w:val="ListNumber"/>
      </w:pPr>
      <w:r>
        <w:t>7</w:t>
      </w:r>
      <w:r w:rsidR="00460896">
        <w:t>.</w:t>
      </w:r>
      <w:r w:rsidR="00460896">
        <w:tab/>
      </w:r>
      <w:r w:rsidR="00957F2D">
        <w:t>Participants will view the stimulus</w:t>
      </w:r>
      <w:r w:rsidR="000C049C">
        <w:t xml:space="preserve"> and answer post-exposure questions. The stimulus will present during the post-exposure period</w:t>
      </w:r>
      <w:r w:rsidR="00957F2D">
        <w:t>.</w:t>
      </w:r>
    </w:p>
    <w:p w:rsidR="00AE03D1" w:rsidP="00460896" w:rsidRDefault="00896129" w14:paraId="0B0FF2A1" w14:textId="357989DF">
      <w:pPr>
        <w:pStyle w:val="ListNumber"/>
      </w:pPr>
      <w:r>
        <w:t>8</w:t>
      </w:r>
      <w:r w:rsidR="00460896">
        <w:t>.</w:t>
      </w:r>
      <w:r w:rsidR="00460896">
        <w:tab/>
      </w:r>
      <w:r w:rsidR="00957F2D">
        <w:t>Each participant will only see one stimulus to avoid any learning effects.</w:t>
      </w:r>
    </w:p>
    <w:p w:rsidR="007A61E7" w:rsidP="00460896" w:rsidRDefault="00896129" w14:paraId="50CE172A" w14:textId="12AAF2ED">
      <w:pPr>
        <w:pStyle w:val="ListNumber"/>
      </w:pPr>
      <w:r>
        <w:t>9</w:t>
      </w:r>
      <w:r w:rsidR="00460896">
        <w:t>.</w:t>
      </w:r>
      <w:r w:rsidR="00460896">
        <w:tab/>
      </w:r>
      <w:r w:rsidRPr="003D7191" w:rsidR="00F46776">
        <w:t xml:space="preserve">At the end of the </w:t>
      </w:r>
      <w:r w:rsidRPr="003D7191" w:rsidR="00E03781">
        <w:t>survey</w:t>
      </w:r>
      <w:r w:rsidRPr="003D7191" w:rsidR="00F46776">
        <w:t>, participants will be</w:t>
      </w:r>
      <w:r w:rsidR="007A61E7">
        <w:t xml:space="preserve"> thanked and</w:t>
      </w:r>
      <w:r w:rsidRPr="003D7191" w:rsidR="00F46776">
        <w:t xml:space="preserve"> </w:t>
      </w:r>
      <w:r w:rsidR="007A61E7">
        <w:t xml:space="preserve">debriefed </w:t>
      </w:r>
      <w:r w:rsidR="00116A42">
        <w:t xml:space="preserve">(i.e., notified </w:t>
      </w:r>
      <w:r w:rsidR="007A61E7">
        <w:t xml:space="preserve">that the brand of cigarettes </w:t>
      </w:r>
      <w:r w:rsidR="00B93128">
        <w:t>described in the study</w:t>
      </w:r>
      <w:r w:rsidR="007A61E7">
        <w:t xml:space="preserve"> is a fictitious brand</w:t>
      </w:r>
      <w:r w:rsidR="00116A42">
        <w:t>)</w:t>
      </w:r>
      <w:r w:rsidR="007A61E7">
        <w:t xml:space="preserve">. </w:t>
      </w:r>
    </w:p>
    <w:p w:rsidR="00AE03D1" w:rsidP="00460896" w:rsidRDefault="007A61E7" w14:paraId="7DDBB8CA" w14:textId="42E03274">
      <w:pPr>
        <w:pStyle w:val="ListNumber"/>
      </w:pPr>
      <w:r>
        <w:t xml:space="preserve">10. Adult participants and parents of youth participants will be </w:t>
      </w:r>
      <w:r w:rsidRPr="003D7191" w:rsidR="00E03781">
        <w:t xml:space="preserve">provided incentives in accordance with the established incentive procedures that have been developed for the Internet panel </w:t>
      </w:r>
      <w:r w:rsidR="00896129">
        <w:t xml:space="preserve">from which they were recruited </w:t>
      </w:r>
      <w:r w:rsidRPr="003D7191" w:rsidR="00E03781">
        <w:t>(</w:t>
      </w:r>
      <w:r w:rsidR="00896129">
        <w:t>e.g</w:t>
      </w:r>
      <w:r w:rsidRPr="003D7191" w:rsidR="00E03781">
        <w:t>., gift points)</w:t>
      </w:r>
      <w:r w:rsidRPr="003D7191" w:rsidR="00F46776">
        <w:t>.</w:t>
      </w:r>
      <w:r w:rsidR="008C7451">
        <w:t xml:space="preserve"> Parents of youth participants will receive incentives even if the youth do not qualify or complete the survey; in this instance, it may take up to 90 days for the parent to receive the incentive.</w:t>
      </w:r>
    </w:p>
    <w:p w:rsidR="00AE03D1" w:rsidP="00460896" w:rsidRDefault="00460896" w14:paraId="714D2753" w14:textId="77777777">
      <w:pPr>
        <w:pStyle w:val="Heading3"/>
      </w:pPr>
      <w:r>
        <w:t>F.</w:t>
      </w:r>
      <w:r>
        <w:tab/>
      </w:r>
      <w:r w:rsidRPr="00F573C9" w:rsidR="00EF5B9D">
        <w:t>Describe the tobacco cessation message and optional cessation intervention or referral you will employ for tobacco users, including its content, format, and timing. Alternatively, justify not including such a message.</w:t>
      </w:r>
    </w:p>
    <w:p w:rsidR="00AE03D1" w:rsidP="00460896" w:rsidRDefault="00296FE7" w14:paraId="37EA846D" w14:textId="2B57E1DC">
      <w:pPr>
        <w:pStyle w:val="BodyText3"/>
      </w:pPr>
      <w:r>
        <w:t xml:space="preserve">At the conclusion of the survey, </w:t>
      </w:r>
      <w:r w:rsidR="00497C9A">
        <w:t xml:space="preserve">all </w:t>
      </w:r>
      <w:r>
        <w:t>participants will see the following message:</w:t>
      </w:r>
    </w:p>
    <w:p w:rsidR="00AE03D1" w:rsidP="00460896" w:rsidRDefault="00296FE7" w14:paraId="3AE72B61" w14:textId="1DD58AB9">
      <w:pPr>
        <w:pStyle w:val="BodyText3"/>
      </w:pPr>
      <w:r>
        <w:t>“</w:t>
      </w:r>
      <w:r w:rsidR="008C7451">
        <w:t xml:space="preserve">Thank you for participating in this study. The purpose of this study is to understand how people think about the chemicals in tobacco products and smoke. “Durham,” the brand of cigarettes mentioned in this study, is a fictitious brand and is not a product currently for sale. </w:t>
      </w:r>
      <w:r w:rsidRPr="003D5371">
        <w:t xml:space="preserve">This research was sponsored by the </w:t>
      </w:r>
      <w:r w:rsidR="00544E48">
        <w:t xml:space="preserve">U.S. </w:t>
      </w:r>
      <w:r w:rsidRPr="003D5371">
        <w:t xml:space="preserve">Food and Drug Administration also known as the FDA. FDA would like to thank you for sharing your opinions as they will be very useful in helping to understand people’s reactions and thoughts to tobacco product information. If you are a </w:t>
      </w:r>
      <w:r w:rsidR="008C7451">
        <w:t>tobacco user</w:t>
      </w:r>
      <w:r w:rsidRPr="003D5371">
        <w:t xml:space="preserve">, or have a friend or family </w:t>
      </w:r>
      <w:r w:rsidR="00896129">
        <w:t xml:space="preserve">member </w:t>
      </w:r>
      <w:r w:rsidRPr="003D5371">
        <w:t xml:space="preserve">who is a </w:t>
      </w:r>
      <w:r w:rsidR="008C7451">
        <w:t>tobacco user</w:t>
      </w:r>
      <w:r w:rsidRPr="003D5371">
        <w:t xml:space="preserve">, and you would like information on how to quit, please visit </w:t>
      </w:r>
      <w:r w:rsidRPr="00170A6C" w:rsidR="008C7451">
        <w:t>https://smokefree.gov/</w:t>
      </w:r>
      <w:r w:rsidRPr="003D5371">
        <w:t>.”</w:t>
      </w:r>
    </w:p>
    <w:p w:rsidR="00AE03D1" w:rsidP="00460896" w:rsidRDefault="00460896" w14:paraId="517803A6" w14:textId="77777777">
      <w:pPr>
        <w:pStyle w:val="Heading2"/>
      </w:pPr>
      <w:r>
        <w:t>IX.</w:t>
      </w:r>
      <w:r>
        <w:tab/>
      </w:r>
      <w:r w:rsidRPr="00F573C9" w:rsidR="00EF5B9D">
        <w:t>Product Information</w:t>
      </w:r>
    </w:p>
    <w:p w:rsidR="00AE03D1" w:rsidP="00460896" w:rsidRDefault="00EF5B9D" w14:paraId="0430E83A" w14:textId="77777777">
      <w:pPr>
        <w:pStyle w:val="BodyText2"/>
      </w:pPr>
      <w:r w:rsidRPr="00F573C9">
        <w:t>Participants will not use any tobacco products during the course of this study.</w:t>
      </w:r>
    </w:p>
    <w:p w:rsidR="00B93128" w:rsidP="00EC678D" w:rsidRDefault="00B93128" w14:paraId="03E7E428" w14:textId="1E979119">
      <w:pPr>
        <w:pStyle w:val="Heading2"/>
      </w:pPr>
      <w:r>
        <w:lastRenderedPageBreak/>
        <w:t>X.</w:t>
      </w:r>
      <w:r>
        <w:tab/>
      </w:r>
      <w:r w:rsidRPr="00235DC3" w:rsidR="00EF5B9D">
        <w:t>Duration of the Study</w:t>
      </w:r>
      <w:r w:rsidR="005D1BC2">
        <w:t>:</w:t>
      </w:r>
      <w:r w:rsidRPr="00235DC3" w:rsidR="00EF5B9D">
        <w:t xml:space="preserve"> </w:t>
      </w:r>
    </w:p>
    <w:p w:rsidR="00AE03D1" w:rsidP="00460896" w:rsidRDefault="00EF5B9D" w14:paraId="6349A247" w14:textId="243B6CD4">
      <w:pPr>
        <w:pStyle w:val="BodyText2"/>
      </w:pPr>
      <w:r>
        <w:t xml:space="preserve">The period of performance for the task order under which this study is being conducted is </w:t>
      </w:r>
      <w:r w:rsidR="00497C9A">
        <w:t>scheduled to end on February 28, 2021</w:t>
      </w:r>
      <w:r>
        <w:t xml:space="preserve">. </w:t>
      </w:r>
      <w:r w:rsidR="00AE7662">
        <w:t xml:space="preserve">Online </w:t>
      </w:r>
      <w:r>
        <w:t>data collection</w:t>
      </w:r>
      <w:r w:rsidRPr="00E15471">
        <w:t xml:space="preserve"> should take approximately </w:t>
      </w:r>
      <w:r w:rsidR="00BC52DE">
        <w:t>1-2 months</w:t>
      </w:r>
      <w:r w:rsidR="00832767">
        <w:t xml:space="preserve"> to complete</w:t>
      </w:r>
      <w:r w:rsidRPr="00E15471">
        <w:t xml:space="preserve">. </w:t>
      </w:r>
      <w:r w:rsidR="00832767">
        <w:t xml:space="preserve">Each online survey </w:t>
      </w:r>
      <w:r w:rsidRPr="00832767" w:rsidR="00832767">
        <w:t xml:space="preserve">will take </w:t>
      </w:r>
      <w:r w:rsidR="00832767">
        <w:t xml:space="preserve">approximately 20 </w:t>
      </w:r>
      <w:r w:rsidRPr="00832767" w:rsidR="00832767">
        <w:t xml:space="preserve">minutes. </w:t>
      </w:r>
      <w:r w:rsidRPr="00E15471">
        <w:t xml:space="preserve">Each participant will </w:t>
      </w:r>
      <w:r>
        <w:t>complete one survey</w:t>
      </w:r>
      <w:r w:rsidRPr="00E15471">
        <w:t xml:space="preserve"> and no follow-up will occur. Recruitment will start </w:t>
      </w:r>
      <w:r>
        <w:t>afte</w:t>
      </w:r>
      <w:r w:rsidRPr="00E15471">
        <w:t xml:space="preserve">r </w:t>
      </w:r>
      <w:r w:rsidR="00896129">
        <w:t xml:space="preserve">approvals are received from </w:t>
      </w:r>
      <w:r>
        <w:t>OMB</w:t>
      </w:r>
      <w:r w:rsidR="00896129">
        <w:t>, FDA’s</w:t>
      </w:r>
      <w:r>
        <w:t xml:space="preserve"> </w:t>
      </w:r>
      <w:r w:rsidRPr="00F573C9" w:rsidR="005D1BC2">
        <w:t>Institutional Review Board</w:t>
      </w:r>
      <w:r w:rsidR="005D1BC2">
        <w:t xml:space="preserve"> (</w:t>
      </w:r>
      <w:r w:rsidRPr="00E15471">
        <w:t>IRB</w:t>
      </w:r>
      <w:r w:rsidR="005D1BC2">
        <w:t>)</w:t>
      </w:r>
      <w:r w:rsidR="00896129">
        <w:t>, and RTI’s IRB</w:t>
      </w:r>
      <w:r w:rsidRPr="00E15471">
        <w:t>.</w:t>
      </w:r>
    </w:p>
    <w:p w:rsidR="00AE03D1" w:rsidP="00460896" w:rsidRDefault="00460896" w14:paraId="1AE37A40" w14:textId="37A61F55">
      <w:pPr>
        <w:pStyle w:val="Heading2"/>
      </w:pPr>
      <w:r>
        <w:t>X</w:t>
      </w:r>
      <w:r w:rsidR="00B93128">
        <w:t>I</w:t>
      </w:r>
      <w:r>
        <w:t>.</w:t>
      </w:r>
      <w:r>
        <w:tab/>
      </w:r>
      <w:r w:rsidRPr="00235DC3" w:rsidR="00EF5B9D">
        <w:t>Location</w:t>
      </w:r>
    </w:p>
    <w:p w:rsidR="00EF5B9D" w:rsidP="00460896" w:rsidRDefault="00333E92" w14:paraId="23D5B7C7" w14:textId="6B61B3C1">
      <w:pPr>
        <w:pStyle w:val="BodyText2"/>
      </w:pPr>
      <w:r>
        <w:t>Experimental/quantitative d</w:t>
      </w:r>
      <w:r w:rsidR="00EF5B9D">
        <w:t xml:space="preserve">ata collection will occur over the </w:t>
      </w:r>
      <w:r w:rsidR="002F44E8">
        <w:t>Internet</w:t>
      </w:r>
      <w:r w:rsidR="00261C9C">
        <w:t>.</w:t>
      </w:r>
      <w:r w:rsidR="00EF5B9D">
        <w:t xml:space="preserve"> Lightspeed </w:t>
      </w:r>
      <w:r w:rsidR="00261C9C">
        <w:t>will host the survey</w:t>
      </w:r>
      <w:r w:rsidR="00EF5B9D">
        <w:t>.</w:t>
      </w:r>
      <w:r w:rsidR="00261C9C">
        <w:t xml:space="preserve"> </w:t>
      </w:r>
      <w:r w:rsidR="00140C00">
        <w:t>Lightspeed may use other</w:t>
      </w:r>
      <w:r w:rsidR="00261C9C">
        <w:t xml:space="preserve"> online market research panels as partners for recruiting</w:t>
      </w:r>
      <w:r w:rsidR="00140C00">
        <w:t>, as is standard practice. If using partners</w:t>
      </w:r>
      <w:r w:rsidR="00261C9C">
        <w:t xml:space="preserve">, those partners will be </w:t>
      </w:r>
      <w:r w:rsidR="00140C00">
        <w:t>recruiting using links</w:t>
      </w:r>
      <w:r w:rsidR="00261C9C">
        <w:t xml:space="preserve"> that go directly to the Lightspeed-based survey</w:t>
      </w:r>
      <w:r w:rsidR="00140C00">
        <w:t>. The survey will not be programmed or administered by the partner</w:t>
      </w:r>
      <w:r w:rsidR="00261C9C">
        <w:t>.</w:t>
      </w:r>
    </w:p>
    <w:p w:rsidR="00DD6CCD" w:rsidP="00460896" w:rsidRDefault="00460896" w14:paraId="58F80E8E" w14:textId="7B0CE301">
      <w:pPr>
        <w:pStyle w:val="Heading2"/>
      </w:pPr>
      <w:r>
        <w:t>X</w:t>
      </w:r>
      <w:r w:rsidR="00B93128">
        <w:t>I</w:t>
      </w:r>
      <w:r>
        <w:t>I.</w:t>
      </w:r>
      <w:r>
        <w:tab/>
      </w:r>
      <w:r w:rsidR="00C571FC">
        <w:t>Survey Questions</w:t>
      </w:r>
    </w:p>
    <w:p w:rsidR="00AE03D1" w:rsidP="00460896" w:rsidRDefault="001F0E2D" w14:paraId="3F533F71" w14:textId="03F4D698">
      <w:pPr>
        <w:pStyle w:val="BodyText2"/>
        <w:rPr>
          <w:highlight w:val="yellow"/>
        </w:rPr>
      </w:pPr>
      <w:r w:rsidRPr="00A76C70">
        <w:t xml:space="preserve">See Appendix </w:t>
      </w:r>
      <w:r w:rsidRPr="00A76C70" w:rsidR="00981EBB">
        <w:t xml:space="preserve">K </w:t>
      </w:r>
      <w:r w:rsidRPr="00A76C70" w:rsidR="002C49CF">
        <w:t xml:space="preserve">for the </w:t>
      </w:r>
      <w:r w:rsidRPr="00A76C70" w:rsidR="00384F2A">
        <w:t>online survey</w:t>
      </w:r>
      <w:r w:rsidRPr="00A76C70" w:rsidR="002C49CF">
        <w:t>.</w:t>
      </w:r>
    </w:p>
    <w:p w:rsidR="00AE03D1" w:rsidP="00460896" w:rsidRDefault="00460896" w14:paraId="77B5B46E" w14:textId="386DA97B">
      <w:pPr>
        <w:pStyle w:val="Heading2"/>
      </w:pPr>
      <w:r>
        <w:t>XII</w:t>
      </w:r>
      <w:r w:rsidR="00B93128">
        <w:t>I</w:t>
      </w:r>
      <w:r>
        <w:t>.</w:t>
      </w:r>
      <w:r>
        <w:tab/>
      </w:r>
      <w:r w:rsidRPr="00F573C9" w:rsidR="00427236">
        <w:t>Analysis of the Study</w:t>
      </w:r>
    </w:p>
    <w:p w:rsidRPr="00162F27" w:rsidR="00427236" w:rsidP="00460896" w:rsidRDefault="00427236" w14:paraId="10D7CCC3" w14:textId="77777777">
      <w:pPr>
        <w:pStyle w:val="Heading3"/>
      </w:pPr>
      <w:r w:rsidRPr="00162F27">
        <w:t xml:space="preserve">Data Analysis </w:t>
      </w:r>
      <w:r w:rsidR="004B52F0">
        <w:t>and</w:t>
      </w:r>
      <w:r w:rsidRPr="00162F27" w:rsidR="004B52F0">
        <w:t xml:space="preserve"> </w:t>
      </w:r>
      <w:r w:rsidRPr="00162F27">
        <w:t>Reporting</w:t>
      </w:r>
    </w:p>
    <w:p w:rsidR="00AE03D1" w:rsidP="00460896" w:rsidRDefault="00427236" w14:paraId="1149527F" w14:textId="2437A3D1">
      <w:pPr>
        <w:pStyle w:val="BodyText3"/>
      </w:pPr>
      <w:r w:rsidRPr="00446FF7">
        <w:t xml:space="preserve">The methodology and findings report provided by the study contractor </w:t>
      </w:r>
      <w:r w:rsidR="004B52F0">
        <w:t>will</w:t>
      </w:r>
      <w:r w:rsidRPr="00446FF7" w:rsidR="004B52F0">
        <w:t xml:space="preserve"> </w:t>
      </w:r>
      <w:r w:rsidRPr="00446FF7">
        <w:t xml:space="preserve">include </w:t>
      </w:r>
      <w:r w:rsidRPr="0004673F" w:rsidR="0004673F">
        <w:t>monitoring information, sample selection procedures, response rates, data collection procedures, data preparation and processing information, complete code book, and any common themes and problems encountered during the execution of the study</w:t>
      </w:r>
      <w:r w:rsidRPr="00446FF7">
        <w:t>. The report will contain no information by which participants can be identified.</w:t>
      </w:r>
      <w:r>
        <w:t xml:space="preserve"> The contractor</w:t>
      </w:r>
      <w:r w:rsidRPr="00446FF7">
        <w:t xml:space="preserve"> will also provide FDA with raw data in an SPSS-compatible data file.</w:t>
      </w:r>
      <w:r w:rsidR="00544E48">
        <w:t xml:space="preserve"> </w:t>
      </w:r>
      <w:r w:rsidR="00261C9C">
        <w:t xml:space="preserve">The raw data </w:t>
      </w:r>
      <w:r w:rsidRPr="00446FF7" w:rsidR="00261C9C">
        <w:t>will contain no information by which participants can be identified</w:t>
      </w:r>
      <w:r w:rsidR="00261C9C">
        <w:t>.</w:t>
      </w:r>
      <w:r w:rsidRPr="00446FF7" w:rsidR="00261C9C">
        <w:t xml:space="preserve"> </w:t>
      </w:r>
      <w:r w:rsidRPr="00446FF7" w:rsidR="00544E48">
        <w:t xml:space="preserve">Survey data will be analyzed with statistical methods (e.g., </w:t>
      </w:r>
      <w:r w:rsidR="00544E48">
        <w:t xml:space="preserve">Wilcoxson Signed Rank Test, </w:t>
      </w:r>
      <w:r w:rsidRPr="00446FF7" w:rsidR="00544E48">
        <w:t>ANOVA, regression).</w:t>
      </w:r>
    </w:p>
    <w:p w:rsidR="00AE03D1" w:rsidP="00460896" w:rsidRDefault="00B93128" w14:paraId="44EE82FD" w14:textId="2242B905">
      <w:pPr>
        <w:pStyle w:val="Heading2"/>
      </w:pPr>
      <w:r>
        <w:t>XIV</w:t>
      </w:r>
      <w:r w:rsidR="00460896">
        <w:t>.</w:t>
      </w:r>
      <w:r w:rsidR="00460896">
        <w:tab/>
      </w:r>
      <w:r w:rsidRPr="006B5877" w:rsidR="008A7505">
        <w:t>Subject Selection and Recruitment</w:t>
      </w:r>
    </w:p>
    <w:p w:rsidR="00AE03D1" w:rsidP="00460896" w:rsidRDefault="00460896" w14:paraId="2007CDA1" w14:textId="42D14BAD">
      <w:pPr>
        <w:pStyle w:val="Heading3"/>
      </w:pPr>
      <w:r>
        <w:t>A.</w:t>
      </w:r>
      <w:r>
        <w:tab/>
      </w:r>
      <w:bookmarkStart w:name="_Hlk514939915" w:id="3"/>
      <w:r w:rsidRPr="005B4122" w:rsidR="005B4122">
        <w:t xml:space="preserve">Experimental/Quantitative </w:t>
      </w:r>
      <w:r w:rsidR="005B4122">
        <w:t>S</w:t>
      </w:r>
      <w:r w:rsidRPr="005B4122" w:rsidR="005B4122">
        <w:t>tudy</w:t>
      </w:r>
      <w:r w:rsidRPr="00615B4F" w:rsidR="002079BD">
        <w:t>:</w:t>
      </w:r>
      <w:bookmarkEnd w:id="3"/>
    </w:p>
    <w:p w:rsidR="00AE03D1" w:rsidP="00460896" w:rsidRDefault="001F6B10" w14:paraId="66685F2B" w14:textId="7CCE8C91">
      <w:pPr>
        <w:pStyle w:val="BodyText3"/>
      </w:pPr>
      <w:r w:rsidRPr="001F6B10">
        <w:t>Lightspeed</w:t>
      </w:r>
      <w:r w:rsidR="00116A42">
        <w:t xml:space="preserve"> will sample from U.S. participants in its </w:t>
      </w:r>
      <w:r w:rsidR="002C49CF">
        <w:t xml:space="preserve">market research </w:t>
      </w:r>
      <w:r w:rsidRPr="001F6B10">
        <w:t xml:space="preserve">panel. Lightspeed’s panel provides a cross-section of the U.S. population. </w:t>
      </w:r>
      <w:r w:rsidR="0037444A">
        <w:t xml:space="preserve">Lightspeed may also partner with other market </w:t>
      </w:r>
      <w:r w:rsidR="00261C9C">
        <w:t xml:space="preserve">research panels for recruitment. Participants recruited through partners would be directed to </w:t>
      </w:r>
      <w:r w:rsidR="004733BC">
        <w:t>a</w:t>
      </w:r>
      <w:r w:rsidR="00261C9C">
        <w:t xml:space="preserve"> Lightspeed link</w:t>
      </w:r>
      <w:r w:rsidR="004733BC">
        <w:t>, just</w:t>
      </w:r>
      <w:r w:rsidR="00261C9C">
        <w:t xml:space="preserve"> as those recruited through Lightspeed. </w:t>
      </w:r>
      <w:r w:rsidRPr="001F6B10">
        <w:t xml:space="preserve">The composition of the </w:t>
      </w:r>
      <w:r w:rsidR="00261C9C">
        <w:t xml:space="preserve">Lightspeed </w:t>
      </w:r>
      <w:r w:rsidRPr="001F6B10">
        <w:t xml:space="preserve">panel </w:t>
      </w:r>
      <w:r w:rsidR="00261C9C">
        <w:t xml:space="preserve">and partner panels </w:t>
      </w:r>
      <w:r w:rsidRPr="001F6B10">
        <w:t>does not necessarily match the U.S. population or a specific target population</w:t>
      </w:r>
      <w:r w:rsidR="00261C9C">
        <w:t>. We</w:t>
      </w:r>
      <w:r w:rsidRPr="001F6B10">
        <w:t xml:space="preserve"> ensure a reasonable degree of diversity in terms of</w:t>
      </w:r>
      <w:r w:rsidR="000073D2">
        <w:t xml:space="preserve"> age</w:t>
      </w:r>
      <w:r w:rsidR="00F27104">
        <w:t xml:space="preserve"> based on eligibility criteria and </w:t>
      </w:r>
      <w:r w:rsidR="00261C9C">
        <w:t>adults’ income</w:t>
      </w:r>
      <w:r w:rsidR="000073D2">
        <w:t>,</w:t>
      </w:r>
      <w:r w:rsidR="00261C9C">
        <w:t xml:space="preserve"> and </w:t>
      </w:r>
      <w:r w:rsidR="000073D2">
        <w:t xml:space="preserve">adults’ </w:t>
      </w:r>
      <w:r w:rsidR="00261C9C">
        <w:t xml:space="preserve">education </w:t>
      </w:r>
      <w:r w:rsidR="00F27104">
        <w:t>based on</w:t>
      </w:r>
      <w:r w:rsidR="00261C9C">
        <w:t xml:space="preserve"> quotas. </w:t>
      </w:r>
    </w:p>
    <w:p w:rsidR="00AE03D1" w:rsidP="00460896" w:rsidRDefault="001F6B10" w14:paraId="4D17F1FA" w14:textId="1B5F0A92">
      <w:pPr>
        <w:pStyle w:val="BodyText3"/>
      </w:pPr>
      <w:r w:rsidRPr="001F6B10">
        <w:t xml:space="preserve">Lightspeed </w:t>
      </w:r>
      <w:r w:rsidR="00261C9C">
        <w:t xml:space="preserve">and their partners </w:t>
      </w:r>
      <w:r w:rsidRPr="001F6B10">
        <w:t xml:space="preserve">send </w:t>
      </w:r>
      <w:r w:rsidR="00261C9C">
        <w:t xml:space="preserve">adult </w:t>
      </w:r>
      <w:r w:rsidR="00116A42">
        <w:t xml:space="preserve">panel </w:t>
      </w:r>
      <w:r w:rsidRPr="001F6B10">
        <w:t xml:space="preserve">members a study participation invitation via email. </w:t>
      </w:r>
      <w:r w:rsidR="00116A42">
        <w:t xml:space="preserve">For potential youth participants, Lightspeed and their partners send emails to adult panel members who have previously indicated that they have a child in the sample age range. </w:t>
      </w:r>
      <w:r w:rsidRPr="001F6B10">
        <w:t xml:space="preserve">The email instructs </w:t>
      </w:r>
      <w:r w:rsidR="00116A42">
        <w:t>them</w:t>
      </w:r>
      <w:r w:rsidRPr="001F6B10" w:rsidR="00116A42">
        <w:t xml:space="preserve"> </w:t>
      </w:r>
      <w:r w:rsidRPr="001F6B10">
        <w:t xml:space="preserve">to </w:t>
      </w:r>
      <w:r w:rsidR="00140C00">
        <w:t xml:space="preserve">click the </w:t>
      </w:r>
      <w:r w:rsidR="000073D2">
        <w:t xml:space="preserve">unique </w:t>
      </w:r>
      <w:r w:rsidR="00140C00">
        <w:t>link</w:t>
      </w:r>
      <w:r w:rsidRPr="001F6B10">
        <w:t xml:space="preserve"> to access the survey.</w:t>
      </w:r>
      <w:r w:rsidR="00D51ACC">
        <w:t xml:space="preserve"> Sample recruitment e-mails are provided in Appendices N and O.</w:t>
      </w:r>
    </w:p>
    <w:p w:rsidR="00140C00" w:rsidP="00460896" w:rsidRDefault="00140C00" w14:paraId="1E419883" w14:textId="6BD8FB72">
      <w:pPr>
        <w:pStyle w:val="BodyText3"/>
      </w:pPr>
      <w:r>
        <w:t xml:space="preserve">If recruitment targets have not been met within </w:t>
      </w:r>
      <w:r w:rsidR="000073D2">
        <w:t>48 hours</w:t>
      </w:r>
      <w:r>
        <w:t xml:space="preserve"> of survey launch, Lightspeed and any partners will send a reminder email. If recruitment targets still have not been met, Lightspeed and any partners will send a second reminder email</w:t>
      </w:r>
      <w:r w:rsidR="000073D2">
        <w:t xml:space="preserve"> 48 hours after the first reminder</w:t>
      </w:r>
      <w:r>
        <w:t xml:space="preserve">. There will be no more than two reminder emails sent. </w:t>
      </w:r>
      <w:r w:rsidR="008E31C6">
        <w:t xml:space="preserve">Reminders will only be sent to non-responders. </w:t>
      </w:r>
      <w:r>
        <w:t xml:space="preserve">Sample reminder emails are provided in Appendices </w:t>
      </w:r>
      <w:r w:rsidR="000073D2">
        <w:t>P</w:t>
      </w:r>
      <w:r>
        <w:t xml:space="preserve"> and </w:t>
      </w:r>
      <w:r w:rsidR="000073D2">
        <w:t>Q</w:t>
      </w:r>
      <w:r>
        <w:t>.</w:t>
      </w:r>
    </w:p>
    <w:p w:rsidRPr="00F573C9" w:rsidR="008A7505" w:rsidP="00460896" w:rsidRDefault="00460896" w14:paraId="2AAAD93D" w14:textId="77777777">
      <w:pPr>
        <w:pStyle w:val="Heading3"/>
      </w:pPr>
      <w:r>
        <w:t>C.</w:t>
      </w:r>
      <w:r>
        <w:tab/>
      </w:r>
      <w:r w:rsidRPr="00F573C9" w:rsidR="008A7505">
        <w:t>Provide the rationale for research subject selection based on the gender/ethnicity/race/socioeconomic categories at risk for the condition under study.</w:t>
      </w:r>
    </w:p>
    <w:p w:rsidRPr="00F573C9" w:rsidR="008A7505" w:rsidP="00460896" w:rsidRDefault="008A7505" w14:paraId="775CD5B2" w14:textId="1BE6EA58">
      <w:pPr>
        <w:pStyle w:val="BodyText3"/>
      </w:pPr>
      <w:r w:rsidRPr="00F573C9">
        <w:lastRenderedPageBreak/>
        <w:t xml:space="preserve">All genders, ethnicities, races, and socioeconomic categories can participate in the </w:t>
      </w:r>
      <w:r w:rsidR="000C07EF">
        <w:t xml:space="preserve">web-based </w:t>
      </w:r>
      <w:r w:rsidR="005E28E1">
        <w:t>survey</w:t>
      </w:r>
      <w:r>
        <w:t xml:space="preserve"> if they meet the inclusion criteria</w:t>
      </w:r>
      <w:r w:rsidR="005E28E1">
        <w:t xml:space="preserve"> and the quota for their </w:t>
      </w:r>
      <w:r w:rsidR="008E31C6">
        <w:t>recruitment</w:t>
      </w:r>
      <w:r w:rsidR="005E28E1">
        <w:t xml:space="preserve"> group has not been met</w:t>
      </w:r>
      <w:r>
        <w:t>.</w:t>
      </w:r>
    </w:p>
    <w:p w:rsidR="00AE03D1" w:rsidP="00460896" w:rsidRDefault="00460896" w14:paraId="3F7EF404" w14:textId="77777777">
      <w:pPr>
        <w:pStyle w:val="Heading3"/>
      </w:pPr>
      <w:r>
        <w:t>D.</w:t>
      </w:r>
      <w:r>
        <w:tab/>
      </w:r>
      <w:r w:rsidRPr="00F573C9" w:rsidR="008A7505">
        <w:t>Provide the rationale for subgroupings of research subjects, if applicable</w:t>
      </w:r>
      <w:r w:rsidR="008155F6">
        <w:t>.</w:t>
      </w:r>
    </w:p>
    <w:p w:rsidR="00AE03D1" w:rsidP="00460896" w:rsidRDefault="008A7505" w14:paraId="04641C17" w14:textId="04B8FE1A">
      <w:pPr>
        <w:pStyle w:val="BodyText3"/>
      </w:pPr>
      <w:r>
        <w:t xml:space="preserve">Participants will not be </w:t>
      </w:r>
      <w:proofErr w:type="spellStart"/>
      <w:r>
        <w:t>subgrouped</w:t>
      </w:r>
      <w:proofErr w:type="spellEnd"/>
      <w:r w:rsidR="008155F6">
        <w:t>,</w:t>
      </w:r>
      <w:r>
        <w:t xml:space="preserve"> but certain groups that are typically difficult to engage in online research (i.e., individuals with less than</w:t>
      </w:r>
      <w:r w:rsidR="008155F6">
        <w:t xml:space="preserve"> a</w:t>
      </w:r>
      <w:r>
        <w:t xml:space="preserve"> high school education</w:t>
      </w:r>
      <w:r w:rsidR="005E28E1">
        <w:t>, individuals with low income</w:t>
      </w:r>
      <w:r>
        <w:t>) will be recruited based on quota minimums to ensure representation.</w:t>
      </w:r>
    </w:p>
    <w:p w:rsidR="00AE03D1" w:rsidP="00460896" w:rsidRDefault="00460896" w14:paraId="0F9661A5" w14:textId="47F8CD8A">
      <w:pPr>
        <w:pStyle w:val="Heading2"/>
      </w:pPr>
      <w:r>
        <w:t>XV.</w:t>
      </w:r>
      <w:r>
        <w:tab/>
      </w:r>
      <w:r w:rsidRPr="00F573C9" w:rsidR="00AD656C">
        <w:t>Risk</w:t>
      </w:r>
      <w:r w:rsidR="00AD656C">
        <w:t>-</w:t>
      </w:r>
      <w:r w:rsidRPr="00F573C9" w:rsidR="00AD656C">
        <w:t>to</w:t>
      </w:r>
      <w:r w:rsidR="00AD656C">
        <w:t>-</w:t>
      </w:r>
      <w:r w:rsidRPr="00F573C9" w:rsidR="008A7505">
        <w:t>Benefit Ratio</w:t>
      </w:r>
    </w:p>
    <w:p w:rsidR="00AE03D1" w:rsidP="00460896" w:rsidRDefault="00460896" w14:paraId="172CAEC4" w14:textId="77777777">
      <w:pPr>
        <w:pStyle w:val="Heading3"/>
      </w:pPr>
      <w:r>
        <w:t>A.</w:t>
      </w:r>
      <w:r>
        <w:tab/>
      </w:r>
      <w:r w:rsidRPr="00F573C9" w:rsidR="008A7505">
        <w:t>Describe any potential risks, whether physical, psychological, social, economic, legal, or other as a result of participation in your research study.</w:t>
      </w:r>
    </w:p>
    <w:p w:rsidR="00AE03D1" w:rsidP="00460896" w:rsidRDefault="008A7505" w14:paraId="2839550B" w14:textId="2EF1F369">
      <w:pPr>
        <w:pStyle w:val="BodyText3"/>
      </w:pPr>
      <w:r w:rsidRPr="00F573C9">
        <w:t>There are minimal psychological</w:t>
      </w:r>
      <w:r w:rsidR="00D51274">
        <w:t>, legal,</w:t>
      </w:r>
      <w:r w:rsidR="00056EA7">
        <w:t xml:space="preserve"> or social</w:t>
      </w:r>
      <w:r w:rsidRPr="00F573C9">
        <w:t xml:space="preserve"> risks to participating in this study. Participants will be asked to share their attitudes</w:t>
      </w:r>
      <w:r w:rsidR="00D51274">
        <w:t>,</w:t>
      </w:r>
      <w:r w:rsidRPr="00F573C9">
        <w:t xml:space="preserve"> opinions</w:t>
      </w:r>
      <w:r w:rsidR="00D51274">
        <w:t>, and behaviors</w:t>
      </w:r>
      <w:r w:rsidR="00D44109">
        <w:t xml:space="preserve">. </w:t>
      </w:r>
      <w:r w:rsidR="00D51274">
        <w:t xml:space="preserve">Participants may not feel comfortable answering some of the questions in the survey, such as those about tobacco use. </w:t>
      </w:r>
      <w:r w:rsidRPr="002C3E5E" w:rsidR="00D51274">
        <w:t xml:space="preserve">Some questions about tobacco use </w:t>
      </w:r>
      <w:r w:rsidR="00D51274">
        <w:t xml:space="preserve">may be more </w:t>
      </w:r>
      <w:r w:rsidRPr="002C3E5E" w:rsidR="00D51274">
        <w:t>sensitive because tobacco use among adolescents under age 18 is illegal in</w:t>
      </w:r>
      <w:r w:rsidR="00D51274">
        <w:t xml:space="preserve"> a few s</w:t>
      </w:r>
      <w:r w:rsidRPr="002C3E5E" w:rsidR="00D51274">
        <w:t xml:space="preserve">tates, and sales to </w:t>
      </w:r>
      <w:r w:rsidR="00D51274">
        <w:t>individuals</w:t>
      </w:r>
      <w:r w:rsidRPr="002C3E5E" w:rsidR="00D51274">
        <w:t xml:space="preserve"> under 21 </w:t>
      </w:r>
      <w:r w:rsidR="00D51274">
        <w:t>are illegal nationwide</w:t>
      </w:r>
      <w:r w:rsidRPr="002C3E5E" w:rsidR="00D51274">
        <w:t>.</w:t>
      </w:r>
      <w:r w:rsidR="00D51274">
        <w:t xml:space="preserve"> </w:t>
      </w:r>
      <w:r w:rsidRPr="00F573C9">
        <w:t>Participation is voluntary, and participants can choose not to answer any of the questions</w:t>
      </w:r>
      <w:r w:rsidR="005E28E1">
        <w:t xml:space="preserve"> in the survey</w:t>
      </w:r>
      <w:r w:rsidRPr="00F573C9">
        <w:t>.</w:t>
      </w:r>
      <w:r w:rsidR="005E28E1">
        <w:t xml:space="preserve"> Some questions in the screener are required in order to determine eligibility</w:t>
      </w:r>
      <w:r w:rsidR="00D51274">
        <w:t xml:space="preserve"> and whether quotas have been met</w:t>
      </w:r>
      <w:r w:rsidR="005E28E1">
        <w:t>; however, the potential participant can exit the survey</w:t>
      </w:r>
      <w:r w:rsidR="000073D2">
        <w:t xml:space="preserve"> by closing their browser</w:t>
      </w:r>
      <w:r w:rsidR="005E28E1">
        <w:t xml:space="preserve"> if they do not want to answer these items.</w:t>
      </w:r>
      <w:r w:rsidR="001B39F1">
        <w:t xml:space="preserve"> Participants are notified of this as part of the consent process.</w:t>
      </w:r>
    </w:p>
    <w:p w:rsidR="00AE03D1" w:rsidP="00460896" w:rsidRDefault="00460896" w14:paraId="3A80578B" w14:textId="77777777">
      <w:pPr>
        <w:pStyle w:val="Heading3"/>
      </w:pPr>
      <w:r>
        <w:t>B.</w:t>
      </w:r>
      <w:r>
        <w:tab/>
      </w:r>
      <w:r w:rsidRPr="00F573C9" w:rsidR="008A7505">
        <w:t>Assess the likelihood and seriousness of the potential risks.</w:t>
      </w:r>
    </w:p>
    <w:p w:rsidR="00AE03D1" w:rsidP="00460896" w:rsidRDefault="008A7505" w14:paraId="68AB5373" w14:textId="6975B5F7">
      <w:pPr>
        <w:pStyle w:val="BodyText3"/>
      </w:pPr>
      <w:r w:rsidRPr="00F573C9">
        <w:t xml:space="preserve">Any serious risks are extremely unlikely. Participants may be uncomfortable </w:t>
      </w:r>
      <w:r>
        <w:t xml:space="preserve">reporting </w:t>
      </w:r>
      <w:r w:rsidR="00A241BD">
        <w:t>behavior</w:t>
      </w:r>
      <w:r w:rsidRPr="00F573C9">
        <w:t xml:space="preserve"> like their tobacco use but can choose to not answer any questions</w:t>
      </w:r>
      <w:r w:rsidR="005E28E1">
        <w:t xml:space="preserve"> in the survey</w:t>
      </w:r>
      <w:r w:rsidRPr="00F573C9">
        <w:t>.</w:t>
      </w:r>
      <w:r w:rsidR="005E28E1">
        <w:t xml:space="preserve"> Some questions in the screener are required in order to determine eligibility</w:t>
      </w:r>
      <w:r w:rsidR="00D51274">
        <w:t xml:space="preserve"> and whether quotas have been met</w:t>
      </w:r>
      <w:r w:rsidR="005E28E1">
        <w:t>; however, the potential participant can exit the survey if they do not want to answer these items.</w:t>
      </w:r>
    </w:p>
    <w:p w:rsidR="00AE03D1" w:rsidP="00460896" w:rsidRDefault="00460896" w14:paraId="0FAD4875" w14:textId="77777777">
      <w:pPr>
        <w:pStyle w:val="Heading3"/>
      </w:pPr>
      <w:r>
        <w:t>C.</w:t>
      </w:r>
      <w:r>
        <w:tab/>
      </w:r>
      <w:r w:rsidRPr="00F573C9" w:rsidR="008A7505">
        <w:t xml:space="preserve">Describe procedures you will </w:t>
      </w:r>
      <w:r w:rsidRPr="00F573C9" w:rsidR="00B745CE">
        <w:t>u</w:t>
      </w:r>
      <w:r w:rsidR="00B745CE">
        <w:t>s</w:t>
      </w:r>
      <w:r w:rsidRPr="00F573C9" w:rsidR="00B745CE">
        <w:t xml:space="preserve">e </w:t>
      </w:r>
      <w:r w:rsidRPr="00F573C9" w:rsidR="008A7505">
        <w:t>to minimize any risks and their likely effectiveness</w:t>
      </w:r>
      <w:r w:rsidR="00B745CE">
        <w:t>.</w:t>
      </w:r>
    </w:p>
    <w:p w:rsidR="008971FF" w:rsidP="00460896" w:rsidRDefault="008971FF" w14:paraId="4BAA6C7E" w14:textId="77777777">
      <w:pPr>
        <w:pStyle w:val="BodyText3"/>
      </w:pPr>
      <w:r>
        <w:t>We will use multiple procedures to minimize risks:</w:t>
      </w:r>
    </w:p>
    <w:p w:rsidR="008971FF" w:rsidP="000543C1" w:rsidRDefault="008A7505" w14:paraId="2AD95673" w14:textId="3839DE5E">
      <w:pPr>
        <w:pStyle w:val="BodyText3"/>
        <w:numPr>
          <w:ilvl w:val="0"/>
          <w:numId w:val="2"/>
        </w:numPr>
      </w:pPr>
      <w:r w:rsidRPr="00F573C9">
        <w:t xml:space="preserve">No </w:t>
      </w:r>
      <w:r>
        <w:t>personally identifiable information (PII)</w:t>
      </w:r>
      <w:r w:rsidRPr="00F573C9">
        <w:t xml:space="preserve"> will be </w:t>
      </w:r>
      <w:r w:rsidR="005E28E1">
        <w:t>collected</w:t>
      </w:r>
      <w:r w:rsidR="0078460A">
        <w:t xml:space="preserve"> as part of this project, nor will</w:t>
      </w:r>
      <w:r w:rsidR="005E28E1">
        <w:t xml:space="preserve"> Lightspeed </w:t>
      </w:r>
      <w:r w:rsidR="0078460A">
        <w:t xml:space="preserve">combine the data collected from this project with </w:t>
      </w:r>
      <w:r w:rsidR="003A766F">
        <w:t xml:space="preserve">other </w:t>
      </w:r>
      <w:r w:rsidR="0078460A">
        <w:t>data (PII or non-PII) they already have. The</w:t>
      </w:r>
      <w:r w:rsidR="003A766F">
        <w:t xml:space="preserve"> study</w:t>
      </w:r>
      <w:r w:rsidR="0078460A">
        <w:t xml:space="preserve"> data sent from Lightspeed to RTI will identify participants only through study-specific ID numbers. Any effort to link these ID numbers to </w:t>
      </w:r>
      <w:r w:rsidR="008971FF">
        <w:t>individuals’ PII</w:t>
      </w:r>
      <w:r w:rsidR="0078460A">
        <w:t xml:space="preserve"> would require a multi-step process</w:t>
      </w:r>
      <w:r w:rsidR="003A766F">
        <w:t xml:space="preserve">. </w:t>
      </w:r>
      <w:r w:rsidRPr="003A766F" w:rsidR="003A766F">
        <w:t>Those steps include: requesting that Lightspeed provide PII that is linked to responses, a review of that request by Lightspeed’s Privacy Office, approval of that request by Lightspeed’s Privacy Office, and signing non-disclosure agreements</w:t>
      </w:r>
      <w:r w:rsidR="0078460A">
        <w:t xml:space="preserve">. </w:t>
      </w:r>
      <w:r w:rsidR="003A766F">
        <w:t>Partner companies that assist with recruitment will never have access to study data</w:t>
      </w:r>
      <w:r w:rsidR="008971FF">
        <w:t>, so they cannot link responses to responses to respondents’ PII</w:t>
      </w:r>
      <w:r w:rsidR="003A766F">
        <w:t xml:space="preserve">. </w:t>
      </w:r>
    </w:p>
    <w:p w:rsidR="008971FF" w:rsidP="000543C1" w:rsidRDefault="008971FF" w14:paraId="4DF54D1D" w14:textId="4D9B590F">
      <w:pPr>
        <w:pStyle w:val="BodyText3"/>
        <w:numPr>
          <w:ilvl w:val="0"/>
          <w:numId w:val="2"/>
        </w:numPr>
      </w:pPr>
      <w:r w:rsidRPr="00AD7DA6">
        <w:rPr>
          <w:sz w:val="23"/>
          <w:szCs w:val="23"/>
        </w:rPr>
        <w:t>Lightspeed will not use the data it collects through the screener or survey to update panelists’ profiles. Because Lightspeed will not share the data it collects from the screener or survey with the companies they partner with for recruitment, it will not be possible for the partners to use this data to update profiles of their own panel members.</w:t>
      </w:r>
    </w:p>
    <w:p w:rsidR="008971FF" w:rsidP="000543C1" w:rsidRDefault="008A7505" w14:paraId="7809A9F3" w14:textId="77777777">
      <w:pPr>
        <w:pStyle w:val="BodyText3"/>
        <w:numPr>
          <w:ilvl w:val="0"/>
          <w:numId w:val="2"/>
        </w:numPr>
      </w:pPr>
      <w:r w:rsidRPr="00F573C9">
        <w:t xml:space="preserve">Participants can </w:t>
      </w:r>
      <w:r>
        <w:t>terminate the survey or</w:t>
      </w:r>
      <w:r w:rsidRPr="00F573C9">
        <w:t xml:space="preserve"> refuse to answer any </w:t>
      </w:r>
      <w:r w:rsidR="0078460A">
        <w:t xml:space="preserve">survey </w:t>
      </w:r>
      <w:r w:rsidRPr="00F573C9">
        <w:t>question at any time</w:t>
      </w:r>
      <w:r w:rsidR="001B39F1">
        <w:t>, although</w:t>
      </w:r>
      <w:r w:rsidR="0078460A">
        <w:t xml:space="preserve"> some screener items are required, as described above</w:t>
      </w:r>
      <w:r w:rsidRPr="00F573C9">
        <w:t>.</w:t>
      </w:r>
      <w:r w:rsidR="00667610">
        <w:t xml:space="preserve"> </w:t>
      </w:r>
    </w:p>
    <w:p w:rsidR="008971FF" w:rsidP="000543C1" w:rsidRDefault="00667610" w14:paraId="4715D6DE" w14:textId="77777777">
      <w:pPr>
        <w:pStyle w:val="BodyText3"/>
        <w:numPr>
          <w:ilvl w:val="0"/>
          <w:numId w:val="2"/>
        </w:numPr>
      </w:pPr>
      <w:r>
        <w:t xml:space="preserve">We advise individuals to complete the screener and survey in a private setting where no one can observe their answers. </w:t>
      </w:r>
      <w:r w:rsidR="008971FF">
        <w:t>In addition, r</w:t>
      </w:r>
      <w:r w:rsidRPr="00667610">
        <w:t xml:space="preserve">espondents cannot back up in the survey to </w:t>
      </w:r>
      <w:r w:rsidRPr="00667610">
        <w:lastRenderedPageBreak/>
        <w:t>view previous responses. For example, if a youth were to exit the survey, the parent could not view previously entered responses</w:t>
      </w:r>
      <w:r>
        <w:t xml:space="preserve">. </w:t>
      </w:r>
      <w:r w:rsidRPr="008971FF" w:rsidR="008971FF">
        <w:t xml:space="preserve"> </w:t>
      </w:r>
    </w:p>
    <w:p w:rsidR="008971FF" w:rsidP="000543C1" w:rsidRDefault="008971FF" w14:paraId="2B6A442E" w14:textId="23DBCDFF">
      <w:pPr>
        <w:pStyle w:val="BodyText3"/>
        <w:numPr>
          <w:ilvl w:val="0"/>
          <w:numId w:val="2"/>
        </w:numPr>
      </w:pPr>
      <w:r w:rsidRPr="00AD7DA6">
        <w:t>The FDA study team has completed a Privacy Impact Assessment in consultation with FDA’s Privacy Office to identify and mitigate privacy risks related to this study.</w:t>
      </w:r>
      <w:r>
        <w:t xml:space="preserve"> </w:t>
      </w:r>
    </w:p>
    <w:p w:rsidR="008971FF" w:rsidP="000543C1" w:rsidRDefault="008971FF" w14:paraId="427A6DFA" w14:textId="6DD9EE74">
      <w:pPr>
        <w:pStyle w:val="BodyText3"/>
        <w:numPr>
          <w:ilvl w:val="0"/>
          <w:numId w:val="2"/>
        </w:numPr>
      </w:pPr>
      <w:r>
        <w:t>This study is covered by a Certificate of Confidentiality from FDA.</w:t>
      </w:r>
    </w:p>
    <w:p w:rsidR="008971FF" w:rsidP="000543C1" w:rsidRDefault="008971FF" w14:paraId="7783D0D1" w14:textId="2EDC6038">
      <w:pPr>
        <w:pStyle w:val="BodyText3"/>
        <w:numPr>
          <w:ilvl w:val="0"/>
          <w:numId w:val="2"/>
        </w:numPr>
      </w:pPr>
      <w:r>
        <w:t>All project files, including data, are maintained on secure share drives on the RTI network. Permission must be granted by the project director or project manager before anyone can gain access to these files. Only project staff can have access.</w:t>
      </w:r>
    </w:p>
    <w:p w:rsidR="008971FF" w:rsidP="000543C1" w:rsidRDefault="008971FF" w14:paraId="5764103F" w14:textId="62A1BC11">
      <w:pPr>
        <w:pStyle w:val="BodyText3"/>
        <w:numPr>
          <w:ilvl w:val="0"/>
          <w:numId w:val="2"/>
        </w:numPr>
      </w:pPr>
      <w:r>
        <w:t>All RTI project staff handling human subjects data must use password-protected devices for any project-related work.</w:t>
      </w:r>
    </w:p>
    <w:p w:rsidR="008971FF" w:rsidP="000543C1" w:rsidRDefault="008971FF" w14:paraId="71B8BCE0" w14:textId="5623403C">
      <w:pPr>
        <w:pStyle w:val="BodyText3"/>
        <w:numPr>
          <w:ilvl w:val="0"/>
          <w:numId w:val="2"/>
        </w:numPr>
      </w:pPr>
      <w:r w:rsidRPr="00AD7DA6">
        <w:rPr>
          <w:sz w:val="23"/>
          <w:szCs w:val="23"/>
        </w:rPr>
        <w:t>All data transmission from Lightspeed to RTI will be encrypted</w:t>
      </w:r>
      <w:r>
        <w:rPr>
          <w:sz w:val="23"/>
          <w:szCs w:val="23"/>
        </w:rPr>
        <w:t>.</w:t>
      </w:r>
    </w:p>
    <w:p w:rsidR="008971FF" w:rsidP="000543C1" w:rsidRDefault="008971FF" w14:paraId="7CA8CCDB" w14:textId="77777777">
      <w:pPr>
        <w:pStyle w:val="BodyText3"/>
        <w:numPr>
          <w:ilvl w:val="0"/>
          <w:numId w:val="2"/>
        </w:numPr>
      </w:pPr>
      <w:r w:rsidRPr="00BC52DE">
        <w:rPr>
          <w:sz w:val="23"/>
          <w:szCs w:val="23"/>
        </w:rPr>
        <w:t>Lightspeed will invite adolescent children of adult panel participants to complete the survey through an email invitation to their parent asking for their consent to have their child’s opinions, which is fully compliant with the Children’s Online Privacy Protection Act’s revised standards.</w:t>
      </w:r>
      <w:r w:rsidRPr="008971FF">
        <w:t xml:space="preserve"> </w:t>
      </w:r>
    </w:p>
    <w:p w:rsidR="008A7505" w:rsidP="000543C1" w:rsidRDefault="008971FF" w14:paraId="05C176A4" w14:textId="5AA81134">
      <w:pPr>
        <w:pStyle w:val="BodyText3"/>
        <w:numPr>
          <w:ilvl w:val="0"/>
          <w:numId w:val="2"/>
        </w:numPr>
      </w:pPr>
      <w:r>
        <w:t>Providing compensation to parents regardless of whether the youth is eligible or completes the survey mitigates the possibility of coercion of youth.</w:t>
      </w:r>
    </w:p>
    <w:p w:rsidR="008971FF" w:rsidP="000543C1" w:rsidRDefault="008971FF" w14:paraId="6C77FA72" w14:textId="51CFEB70">
      <w:pPr>
        <w:pStyle w:val="BodyText3"/>
        <w:numPr>
          <w:ilvl w:val="0"/>
          <w:numId w:val="2"/>
        </w:numPr>
      </w:pPr>
      <w:r w:rsidRPr="00AD7DA6">
        <w:rPr>
          <w:sz w:val="23"/>
          <w:szCs w:val="23"/>
        </w:rPr>
        <w:t xml:space="preserve">Adult respondents and parents of youth respondents access the survey through a </w:t>
      </w:r>
      <w:r w:rsidRPr="00AD7DA6">
        <w:t>unique</w:t>
      </w:r>
      <w:r w:rsidRPr="00AD7DA6">
        <w:rPr>
          <w:sz w:val="23"/>
          <w:szCs w:val="23"/>
        </w:rPr>
        <w:t xml:space="preserve"> link provided by Lightspeed. The link cannot be shared for others to use because it is unique.</w:t>
      </w:r>
    </w:p>
    <w:p w:rsidRPr="00E376D3" w:rsidR="008971FF" w:rsidP="000543C1" w:rsidRDefault="008971FF" w14:paraId="31E8E226" w14:textId="6DFBF701">
      <w:pPr>
        <w:pStyle w:val="BodyText3"/>
        <w:numPr>
          <w:ilvl w:val="0"/>
          <w:numId w:val="2"/>
        </w:numPr>
        <w:rPr>
          <w:b/>
        </w:rPr>
      </w:pPr>
      <w:r>
        <w:t>Finally, participants will be provided with a specific toll-free phone number and email address for the RTI Office of Research Protection to contact in case they have a question or concern.</w:t>
      </w:r>
    </w:p>
    <w:p w:rsidR="00AE03D1" w:rsidP="00460896" w:rsidRDefault="00460896" w14:paraId="69F125A7" w14:textId="77777777">
      <w:pPr>
        <w:pStyle w:val="Heading3"/>
      </w:pPr>
      <w:r>
        <w:t>D.</w:t>
      </w:r>
      <w:r>
        <w:tab/>
      </w:r>
      <w:r w:rsidRPr="00F573C9" w:rsidR="008A7505">
        <w:t>Describe potential benefits</w:t>
      </w:r>
      <w:r w:rsidR="00B745CE">
        <w:t>.</w:t>
      </w:r>
    </w:p>
    <w:p w:rsidRPr="00F573C9" w:rsidR="008A7505" w:rsidP="00460896" w:rsidRDefault="008A7505" w14:paraId="633E5AB9" w14:textId="77777777">
      <w:pPr>
        <w:pStyle w:val="BodyText3"/>
      </w:pPr>
      <w:r w:rsidRPr="00F573C9">
        <w:t>There are no direct benefits from participating in this study. Participants’ opinions will help improve FDA’s understanding of how people think about and use tobacco products.</w:t>
      </w:r>
    </w:p>
    <w:p w:rsidRPr="00F573C9" w:rsidR="008A7505" w:rsidP="00460896" w:rsidRDefault="00460896" w14:paraId="6A2B49FD" w14:textId="77777777">
      <w:pPr>
        <w:pStyle w:val="Heading3"/>
      </w:pPr>
      <w:r>
        <w:t>E.</w:t>
      </w:r>
      <w:r>
        <w:tab/>
      </w:r>
      <w:r w:rsidRPr="00F573C9" w:rsidR="008A7505">
        <w:t>Discuss the circumstances and procedures for terminating subject participation, under both voluntary and involuntary circumstances, including who may make the decision and who communicates with the subject about this issue.</w:t>
      </w:r>
    </w:p>
    <w:p w:rsidR="00AE03D1" w:rsidP="00460896" w:rsidRDefault="008A7505" w14:paraId="19C26680" w14:textId="1F148FD8">
      <w:pPr>
        <w:pStyle w:val="BodyText3"/>
      </w:pPr>
      <w:r w:rsidRPr="00F573C9">
        <w:t xml:space="preserve">Participants </w:t>
      </w:r>
      <w:r w:rsidR="001669B8">
        <w:t>complete the study on their own computer</w:t>
      </w:r>
      <w:r w:rsidR="001B39F1">
        <w:t>s</w:t>
      </w:r>
      <w:r w:rsidR="001669B8">
        <w:t xml:space="preserve"> and may terminate the survey</w:t>
      </w:r>
      <w:r w:rsidRPr="00F573C9">
        <w:t xml:space="preserve"> at any time.</w:t>
      </w:r>
      <w:r w:rsidR="0078460A">
        <w:t xml:space="preserve"> If participants exit the survey, they have the option to return to the survey using the same link</w:t>
      </w:r>
      <w:r w:rsidR="008E31C6">
        <w:t xml:space="preserve"> (although they cannot back up to previous answers)</w:t>
      </w:r>
      <w:r w:rsidR="0078460A">
        <w:t>.</w:t>
      </w:r>
      <w:r w:rsidR="003A766F">
        <w:t xml:space="preserve"> </w:t>
      </w:r>
    </w:p>
    <w:p w:rsidR="0078460A" w:rsidP="00460896" w:rsidRDefault="0078460A" w14:paraId="00CB0E0C" w14:textId="6752D57C">
      <w:pPr>
        <w:pStyle w:val="BodyText3"/>
      </w:pPr>
      <w:r>
        <w:t>Lightspeed examines data from completed surveys to determine whether respondents were speeding (defined as taking in the survey in less than two-fifths of the median time) or “straight-lining”</w:t>
      </w:r>
      <w:r w:rsidR="00240FEA">
        <w:t xml:space="preserve"> (i.e., repeatedly selecting the same response across all questions). If Lightspeed determines that respondents provided poor quality data because of speeding or straight-lining, they will flag these cases and not send the</w:t>
      </w:r>
      <w:r w:rsidR="008971FF">
        <w:t>ir data</w:t>
      </w:r>
      <w:r w:rsidR="00240FEA">
        <w:t xml:space="preserve"> to RTI as part of the final dataset. However, individuals flagged for providing poor quality data will still receive the incentive. </w:t>
      </w:r>
      <w:r w:rsidR="00EC678D">
        <w:t xml:space="preserve"> </w:t>
      </w:r>
    </w:p>
    <w:p w:rsidR="00AE03D1" w:rsidP="00460896" w:rsidRDefault="00460896" w14:paraId="51E2EC14" w14:textId="77777777">
      <w:pPr>
        <w:pStyle w:val="Heading3"/>
      </w:pPr>
      <w:r>
        <w:t>F.</w:t>
      </w:r>
      <w:r>
        <w:tab/>
      </w:r>
      <w:r w:rsidRPr="00F573C9" w:rsidR="008A7505">
        <w:t>Make the case (summative statement) for study approval based on the justified risks to benefits within the context of the knowledge to be gained.</w:t>
      </w:r>
    </w:p>
    <w:p w:rsidR="00AE03D1" w:rsidP="00460896" w:rsidRDefault="008A7505" w14:paraId="0987A239" w14:textId="77777777">
      <w:pPr>
        <w:pStyle w:val="BodyText3"/>
      </w:pPr>
      <w:r w:rsidRPr="00F573C9">
        <w:t>There is little to no risk involved with this study.</w:t>
      </w:r>
    </w:p>
    <w:p w:rsidRPr="00F573C9" w:rsidR="008A7505" w:rsidP="00460896" w:rsidRDefault="00460896" w14:paraId="336707D9" w14:textId="72DF272F">
      <w:pPr>
        <w:pStyle w:val="Heading2"/>
      </w:pPr>
      <w:r>
        <w:t>XV</w:t>
      </w:r>
      <w:r w:rsidR="00B93128">
        <w:t>I</w:t>
      </w:r>
      <w:r>
        <w:t>.</w:t>
      </w:r>
      <w:r>
        <w:tab/>
      </w:r>
      <w:r w:rsidRPr="00F573C9" w:rsidR="008A7505">
        <w:t>Screening Tests Prior to Subject Enrollment</w:t>
      </w:r>
    </w:p>
    <w:p w:rsidR="00AE03D1" w:rsidP="00460896" w:rsidRDefault="008A7505" w14:paraId="12A4F0F1" w14:textId="1F1970F0">
      <w:pPr>
        <w:pStyle w:val="BodyText2"/>
      </w:pPr>
      <w:r w:rsidRPr="006128DF">
        <w:t xml:space="preserve">See </w:t>
      </w:r>
      <w:r w:rsidRPr="006128DF" w:rsidR="00615B4F">
        <w:t>Appendix</w:t>
      </w:r>
      <w:r w:rsidRPr="006128DF" w:rsidR="00981EBB">
        <w:t xml:space="preserve"> </w:t>
      </w:r>
      <w:r w:rsidR="008E31C6">
        <w:t>J</w:t>
      </w:r>
    </w:p>
    <w:p w:rsidR="00AE03D1" w:rsidP="00460896" w:rsidRDefault="00460896" w14:paraId="5CBC109C" w14:textId="00550238">
      <w:pPr>
        <w:pStyle w:val="Heading2"/>
      </w:pPr>
      <w:r>
        <w:lastRenderedPageBreak/>
        <w:t>XVI</w:t>
      </w:r>
      <w:r w:rsidR="00B93128">
        <w:t>I</w:t>
      </w:r>
      <w:r>
        <w:t>.</w:t>
      </w:r>
      <w:r>
        <w:tab/>
      </w:r>
      <w:r w:rsidRPr="00F573C9" w:rsidR="008A7505">
        <w:t>Compensation, Incentives</w:t>
      </w:r>
      <w:r w:rsidR="00B745CE">
        <w:t>,</w:t>
      </w:r>
      <w:r w:rsidRPr="00F573C9" w:rsidR="008A7505">
        <w:t xml:space="preserve"> and Rewards for Participation</w:t>
      </w:r>
    </w:p>
    <w:p w:rsidR="00AE03D1" w:rsidP="004B4C91" w:rsidRDefault="004B4C91" w14:paraId="35D62051" w14:textId="77777777">
      <w:pPr>
        <w:pStyle w:val="Heading3"/>
        <w:keepNext/>
      </w:pPr>
      <w:r>
        <w:t>A.</w:t>
      </w:r>
      <w:r>
        <w:tab/>
      </w:r>
      <w:r w:rsidRPr="00F573C9" w:rsidR="008A7505">
        <w:t>Describe the type(s), amount(s), and schedule of incentive(s) or reward(s).</w:t>
      </w:r>
    </w:p>
    <w:p w:rsidR="004733BC" w:rsidP="004B4C91" w:rsidRDefault="004733BC" w14:paraId="4DF8B0BC" w14:textId="4A3A4EA7">
      <w:pPr>
        <w:pStyle w:val="BodyText3"/>
      </w:pPr>
      <w:r>
        <w:t xml:space="preserve">Adult participants </w:t>
      </w:r>
      <w:r w:rsidR="00240FEA">
        <w:t xml:space="preserve">recruited through Lightspeed </w:t>
      </w:r>
      <w:r w:rsidR="001669B8">
        <w:t xml:space="preserve">receive points from </w:t>
      </w:r>
      <w:r w:rsidR="002102D9">
        <w:t>Lightspeed that</w:t>
      </w:r>
      <w:r w:rsidR="001669B8">
        <w:t xml:space="preserve"> accrue over time</w:t>
      </w:r>
      <w:r>
        <w:t>. Adult participants must complete the survey in order to receive points</w:t>
      </w:r>
      <w:r w:rsidR="001669B8">
        <w:t xml:space="preserve">. </w:t>
      </w:r>
      <w:r>
        <w:t xml:space="preserve">For youth participants, these points are awarded to the parent if youth initiate the screener, regardless of </w:t>
      </w:r>
      <w:r w:rsidR="00DF4FD4">
        <w:t xml:space="preserve">whether they qualify or complete </w:t>
      </w:r>
      <w:r>
        <w:t xml:space="preserve">the survey. </w:t>
      </w:r>
      <w:r w:rsidR="001669B8">
        <w:t xml:space="preserve">The approximate value of </w:t>
      </w:r>
      <w:r w:rsidR="003E1C89">
        <w:t xml:space="preserve">points </w:t>
      </w:r>
      <w:r w:rsidR="001669B8">
        <w:t>for participating in this study is $</w:t>
      </w:r>
      <w:r w:rsidR="008E31C6">
        <w:t>1.00-</w:t>
      </w:r>
      <w:r w:rsidR="001669B8">
        <w:t>1.25.</w:t>
      </w:r>
      <w:r w:rsidR="001F6B10">
        <w:t xml:space="preserve"> </w:t>
      </w:r>
      <w:r w:rsidRPr="001F6B10" w:rsidR="001F6B10">
        <w:t>Panelists may redeem their accumulated points for online gift certificates, merchandise, and PayPal cash deposits.</w:t>
      </w:r>
      <w:r w:rsidR="00240FEA">
        <w:t xml:space="preserve"> </w:t>
      </w:r>
    </w:p>
    <w:p w:rsidRPr="004733BC" w:rsidR="004733BC" w:rsidP="004733BC" w:rsidRDefault="004733BC" w14:paraId="4948FB2D" w14:textId="6609F0F8">
      <w:pPr>
        <w:pStyle w:val="BodyText3"/>
      </w:pPr>
      <w:r>
        <w:t>For respondents who are recruited from partner survey vendors, the partner company will provide equivalent compensation in the form typically used by that company with its panelists. As is done by Lightspeed, partner companies will compensate adult participants only if they complete the survey and parents of youth participants if the youth initiates the screener. Lightspeed will provide the unique, alphanumeric survey IDs of individuals who should be compensated to the partner company.</w:t>
      </w:r>
    </w:p>
    <w:p w:rsidRPr="00F573C9" w:rsidR="008A7505" w:rsidP="00460896" w:rsidRDefault="00460896" w14:paraId="2949F32A" w14:textId="5842CF7F">
      <w:pPr>
        <w:pStyle w:val="Heading2"/>
      </w:pPr>
      <w:r>
        <w:t>XVII</w:t>
      </w:r>
      <w:r w:rsidR="00B93128">
        <w:t>I</w:t>
      </w:r>
      <w:r>
        <w:t>.</w:t>
      </w:r>
      <w:r>
        <w:tab/>
      </w:r>
      <w:r w:rsidRPr="00F573C9" w:rsidR="008A7505">
        <w:t>Infor</w:t>
      </w:r>
      <w:r w:rsidR="008A7505">
        <w:t xml:space="preserve">med </w:t>
      </w:r>
      <w:r w:rsidR="00B745CE">
        <w:t>Consent</w:t>
      </w:r>
    </w:p>
    <w:p w:rsidR="00AE03D1" w:rsidP="002B7ABD" w:rsidRDefault="004B4C91" w14:paraId="18E9EBFD" w14:textId="235FD9F4">
      <w:pPr>
        <w:pStyle w:val="Heading3"/>
      </w:pPr>
      <w:r>
        <w:t>A.</w:t>
      </w:r>
      <w:r>
        <w:tab/>
      </w:r>
      <w:r w:rsidRPr="005B4122" w:rsidR="005B4122">
        <w:t xml:space="preserve">Experimental/Quantitative </w:t>
      </w:r>
      <w:r w:rsidR="005B4122">
        <w:t>S</w:t>
      </w:r>
      <w:r w:rsidRPr="005B4122" w:rsidR="005B4122">
        <w:t>tudy</w:t>
      </w:r>
      <w:r w:rsidRPr="00615B4F" w:rsidR="005B4122">
        <w:t>:</w:t>
      </w:r>
    </w:p>
    <w:p w:rsidR="0053775C" w:rsidP="004B4C91" w:rsidRDefault="008A7505" w14:paraId="64F2EEE2" w14:textId="11A8D47E">
      <w:pPr>
        <w:pStyle w:val="BodyText3"/>
      </w:pPr>
      <w:bookmarkStart w:name="_Hlk527542603" w:id="4"/>
      <w:r w:rsidRPr="004173D4">
        <w:t xml:space="preserve">The informed consent process will </w:t>
      </w:r>
      <w:r w:rsidR="00C90986">
        <w:t>occur</w:t>
      </w:r>
      <w:r w:rsidRPr="004173D4">
        <w:t xml:space="preserve"> </w:t>
      </w:r>
      <w:r w:rsidR="007E16E2">
        <w:t>before</w:t>
      </w:r>
      <w:r w:rsidRPr="004173D4" w:rsidR="007E16E2">
        <w:t xml:space="preserve"> </w:t>
      </w:r>
      <w:r w:rsidRPr="004173D4">
        <w:t xml:space="preserve">participants </w:t>
      </w:r>
      <w:r w:rsidRPr="004173D4" w:rsidR="004173D4">
        <w:t>are screened into the study</w:t>
      </w:r>
      <w:r w:rsidRPr="004173D4">
        <w:t xml:space="preserve">. </w:t>
      </w:r>
      <w:r w:rsidRPr="004173D4" w:rsidR="004173D4">
        <w:t>Adult participants will view an</w:t>
      </w:r>
      <w:r w:rsidR="00240FEA">
        <w:t xml:space="preserve"> online</w:t>
      </w:r>
      <w:r w:rsidRPr="004173D4" w:rsidR="004173D4">
        <w:t xml:space="preserve"> informed consent explaining the potential risks and benefits of participating in the study and provide </w:t>
      </w:r>
      <w:r w:rsidR="003E1562">
        <w:t xml:space="preserve">online </w:t>
      </w:r>
      <w:r w:rsidRPr="004173D4" w:rsidR="004173D4">
        <w:t xml:space="preserve">consent by </w:t>
      </w:r>
      <w:r w:rsidR="00240FEA">
        <w:t>selecting “Yes” to the question “</w:t>
      </w:r>
      <w:r w:rsidRPr="003E1562" w:rsidR="003E1562">
        <w:t>Do you agree to participate in the screening survey to determine your eligibility and (if you are eligible) to participate in the longer survey</w:t>
      </w:r>
      <w:r w:rsidR="00240FEA">
        <w:t>?”</w:t>
      </w:r>
      <w:r w:rsidRPr="004173D4" w:rsidR="004173D4">
        <w:t xml:space="preserve"> </w:t>
      </w:r>
      <w:bookmarkEnd w:id="4"/>
      <w:r w:rsidRPr="004173D4" w:rsidR="004173D4">
        <w:t xml:space="preserve">For youth participants, parents will view an informed consent and </w:t>
      </w:r>
      <w:r w:rsidR="002102D9">
        <w:t xml:space="preserve">provide </w:t>
      </w:r>
      <w:r w:rsidR="003E1562">
        <w:t xml:space="preserve">online </w:t>
      </w:r>
      <w:r w:rsidR="002102D9">
        <w:t xml:space="preserve">permission for </w:t>
      </w:r>
      <w:r w:rsidRPr="004173D4" w:rsidR="004173D4">
        <w:t>their child to participate</w:t>
      </w:r>
      <w:r w:rsidR="00240FEA">
        <w:t xml:space="preserve"> by selecting </w:t>
      </w:r>
      <w:r w:rsidR="003E1562">
        <w:t>“Yes”</w:t>
      </w:r>
      <w:r w:rsidR="00240FEA">
        <w:t xml:space="preserve"> to the question “</w:t>
      </w:r>
      <w:r w:rsidRPr="003E1562" w:rsidR="003E1562">
        <w:t xml:space="preserve">Do you give permission for your child to participate in the screening survey to determine </w:t>
      </w:r>
      <w:r w:rsidR="0053775C">
        <w:t xml:space="preserve">your child’s </w:t>
      </w:r>
      <w:r w:rsidRPr="003E1562" w:rsidR="003E1562">
        <w:t xml:space="preserve">eligibility and (if they are eligible) do you also give permission for </w:t>
      </w:r>
      <w:r w:rsidR="0053775C">
        <w:t>your child</w:t>
      </w:r>
      <w:r w:rsidRPr="003E1562" w:rsidR="0053775C">
        <w:t xml:space="preserve"> </w:t>
      </w:r>
      <w:r w:rsidRPr="003E1562" w:rsidR="003E1562">
        <w:t>to participate in the longer survey?</w:t>
      </w:r>
      <w:r w:rsidR="00240FEA">
        <w:t>”</w:t>
      </w:r>
      <w:r w:rsidRPr="004173D4" w:rsidR="004173D4">
        <w:t xml:space="preserve"> The child will view an informed consent and provide</w:t>
      </w:r>
      <w:r w:rsidR="003E1562">
        <w:t xml:space="preserve"> online</w:t>
      </w:r>
      <w:r w:rsidRPr="004173D4" w:rsidR="004173D4">
        <w:t xml:space="preserve"> assent by </w:t>
      </w:r>
      <w:r w:rsidR="00240FEA">
        <w:t xml:space="preserve">selecting </w:t>
      </w:r>
      <w:r w:rsidR="003E1562">
        <w:t>“Yes”</w:t>
      </w:r>
      <w:r w:rsidR="00240FEA">
        <w:t xml:space="preserve"> to the question “</w:t>
      </w:r>
      <w:r w:rsidRPr="003E1562" w:rsidR="003E1562">
        <w:t>Do you agree to</w:t>
      </w:r>
      <w:r w:rsidR="0053775C">
        <w:t>:</w:t>
      </w:r>
    </w:p>
    <w:p w:rsidR="0053775C" w:rsidP="0053775C" w:rsidRDefault="0053775C" w14:paraId="09506CBF" w14:textId="5DF46387">
      <w:pPr>
        <w:pStyle w:val="BodyText3"/>
        <w:numPr>
          <w:ilvl w:val="0"/>
          <w:numId w:val="6"/>
        </w:numPr>
      </w:pPr>
      <w:r>
        <w:t>Take a short</w:t>
      </w:r>
      <w:r w:rsidRPr="003E1562" w:rsidR="003E1562">
        <w:t xml:space="preserve"> screening survey to </w:t>
      </w:r>
      <w:r>
        <w:t>find out if</w:t>
      </w:r>
      <w:r w:rsidRPr="003E1562">
        <w:t xml:space="preserve"> </w:t>
      </w:r>
      <w:r w:rsidRPr="003E1562" w:rsidR="003E1562">
        <w:t>you</w:t>
      </w:r>
      <w:r>
        <w:t xml:space="preserve"> are</w:t>
      </w:r>
      <w:r w:rsidRPr="003E1562" w:rsidR="003E1562">
        <w:t xml:space="preserve"> </w:t>
      </w:r>
      <w:r>
        <w:t xml:space="preserve">eligible for the study, </w:t>
      </w:r>
      <w:r w:rsidRPr="003E1562" w:rsidR="003E1562">
        <w:t xml:space="preserve">and </w:t>
      </w:r>
    </w:p>
    <w:p w:rsidR="0053775C" w:rsidP="0053775C" w:rsidRDefault="0053775C" w14:paraId="458B7CCA" w14:textId="67B07FEF">
      <w:pPr>
        <w:pStyle w:val="BodyText3"/>
        <w:numPr>
          <w:ilvl w:val="0"/>
          <w:numId w:val="6"/>
        </w:numPr>
      </w:pPr>
      <w:r>
        <w:t>I</w:t>
      </w:r>
      <w:r w:rsidRPr="003E1562" w:rsidR="003E1562">
        <w:t>f you are eligible</w:t>
      </w:r>
      <w:r>
        <w:t>, take part</w:t>
      </w:r>
      <w:r w:rsidRPr="003E1562" w:rsidR="003E1562">
        <w:t xml:space="preserve"> in the study</w:t>
      </w:r>
      <w:r>
        <w:t xml:space="preserve"> by answering questions in the longer survey</w:t>
      </w:r>
      <w:r w:rsidR="00240FEA">
        <w:t>?”</w:t>
      </w:r>
      <w:r w:rsidRPr="004173D4" w:rsidR="00240FEA">
        <w:t xml:space="preserve"> </w:t>
      </w:r>
      <w:r w:rsidR="00240FEA">
        <w:t xml:space="preserve"> </w:t>
      </w:r>
    </w:p>
    <w:p w:rsidR="00AE03D1" w:rsidP="0053775C" w:rsidRDefault="00240FEA" w14:paraId="610F07C6" w14:textId="703F401D">
      <w:pPr>
        <w:pStyle w:val="BodyText3"/>
      </w:pPr>
      <w:r>
        <w:t xml:space="preserve">If a potential adult participant, parent of a youth participant, or youth participant does not </w:t>
      </w:r>
      <w:r w:rsidR="001B39F1">
        <w:t>select “Yes</w:t>
      </w:r>
      <w:r>
        <w:t>,</w:t>
      </w:r>
      <w:r w:rsidR="001B39F1">
        <w:t>”</w:t>
      </w:r>
      <w:r>
        <w:t xml:space="preserve"> they will be routed out of the survey. </w:t>
      </w:r>
    </w:p>
    <w:p w:rsidR="00511B9B" w:rsidP="004B4C91" w:rsidRDefault="00511B9B" w14:paraId="33AD202B" w14:textId="6AC2FFA9">
      <w:pPr>
        <w:pStyle w:val="BodyText3"/>
      </w:pPr>
      <w:r>
        <w:t xml:space="preserve">After </w:t>
      </w:r>
      <w:r w:rsidR="001B39F1">
        <w:t>adults provide</w:t>
      </w:r>
      <w:r>
        <w:t xml:space="preserve"> consent </w:t>
      </w:r>
      <w:r w:rsidR="001B39F1">
        <w:t>or parents and youth provide permission and assent</w:t>
      </w:r>
      <w:r>
        <w:t xml:space="preserve">, </w:t>
      </w:r>
      <w:r w:rsidR="001B39F1">
        <w:t>respondents</w:t>
      </w:r>
      <w:r>
        <w:t xml:space="preserve"> begin the screener. The first item on the screener asks for the respondent’s age. Survey programming logic will check their response to this item against how the individual entered the survey. Those responding 18 and older must have entered the survey through the consent process for adults. Those responding 13-17 must have entered the survey through the parent permission and youth assent process. Those responding 12 and under will be routed out of the survey</w:t>
      </w:r>
      <w:r w:rsidR="001B39F1">
        <w:t xml:space="preserve"> due to ineligibility</w:t>
      </w:r>
      <w:r>
        <w:t>.</w:t>
      </w:r>
    </w:p>
    <w:p w:rsidRPr="00930AC8" w:rsidR="008A7505" w:rsidP="004B4C91" w:rsidRDefault="004B4C91" w14:paraId="18AA1FFB" w14:textId="77777777">
      <w:pPr>
        <w:pStyle w:val="Heading3"/>
      </w:pPr>
      <w:r>
        <w:t>C.</w:t>
      </w:r>
      <w:r>
        <w:tab/>
      </w:r>
      <w:r w:rsidRPr="006B5877" w:rsidR="008A7505">
        <w:t>Data and Safety Monitoring [Adverse Events, Unanticipated Problems, Protocol Deviations, Violations, and Study Monitoring] Detail your plan for monitoring individual research subjects for protocol compliance and adverse health effects</w:t>
      </w:r>
      <w:r w:rsidR="00B745CE">
        <w:t>.</w:t>
      </w:r>
    </w:p>
    <w:p w:rsidR="00197181" w:rsidP="004B4C91" w:rsidRDefault="008A7505" w14:paraId="541623E6" w14:textId="77777777">
      <w:pPr>
        <w:pStyle w:val="BodyText3"/>
      </w:pPr>
      <w:r w:rsidRPr="00F573C9">
        <w:t xml:space="preserve">There are no anticipated adverse events, serious adverse events, </w:t>
      </w:r>
      <w:r>
        <w:t xml:space="preserve">or </w:t>
      </w:r>
      <w:r w:rsidRPr="00F573C9">
        <w:t>unanticipated problems</w:t>
      </w:r>
      <w:r>
        <w:t>.</w:t>
      </w:r>
      <w:r w:rsidRPr="00F573C9">
        <w:t xml:space="preserve"> Participants may end involvement at any time</w:t>
      </w:r>
      <w:r w:rsidR="00240FEA">
        <w:t xml:space="preserve"> by exiting the survey</w:t>
      </w:r>
      <w:r w:rsidRPr="00F573C9">
        <w:t xml:space="preserve">. </w:t>
      </w:r>
    </w:p>
    <w:p w:rsidR="00197181" w:rsidP="004B4C91" w:rsidRDefault="003366E4" w14:paraId="77ADF86A" w14:textId="642A0D7B">
      <w:pPr>
        <w:pStyle w:val="BodyText3"/>
      </w:pPr>
      <w:r>
        <w:t xml:space="preserve">The study documents list the RTI </w:t>
      </w:r>
      <w:r w:rsidR="008257AD">
        <w:t>Principal Investigator (PI)</w:t>
      </w:r>
      <w:r>
        <w:t>, Jessica Pepper, as the contact for questions about the study and the RTI</w:t>
      </w:r>
      <w:r w:rsidR="00C01C2B">
        <w:t xml:space="preserve"> </w:t>
      </w:r>
      <w:r w:rsidR="008257AD">
        <w:t xml:space="preserve">Office of Research Protection (i.e., </w:t>
      </w:r>
      <w:r>
        <w:t>IRB</w:t>
      </w:r>
      <w:r w:rsidR="008257AD">
        <w:t>)</w:t>
      </w:r>
      <w:r>
        <w:t xml:space="preserve"> as the contact for questions about</w:t>
      </w:r>
      <w:r w:rsidR="008257AD">
        <w:t xml:space="preserve"> their</w:t>
      </w:r>
      <w:r w:rsidR="00C01C2B">
        <w:t xml:space="preserve"> </w:t>
      </w:r>
      <w:r>
        <w:t>rights as study participant</w:t>
      </w:r>
      <w:r w:rsidR="008257AD">
        <w:t>s</w:t>
      </w:r>
      <w:r>
        <w:t xml:space="preserve">. </w:t>
      </w:r>
      <w:r w:rsidR="00197181">
        <w:t>For any participant complaint received by</w:t>
      </w:r>
      <w:r w:rsidR="008257AD">
        <w:t xml:space="preserve"> Dr.</w:t>
      </w:r>
      <w:r>
        <w:t xml:space="preserve"> Pepper</w:t>
      </w:r>
      <w:r w:rsidR="00197181">
        <w:t xml:space="preserve"> (or received by RTI IRB and</w:t>
      </w:r>
      <w:r w:rsidR="00724989">
        <w:t xml:space="preserve"> forwarded to Dr. Pepper) or study staff observation</w:t>
      </w:r>
      <w:r w:rsidR="00D92D69">
        <w:t xml:space="preserve"> of a protocol deviation</w:t>
      </w:r>
      <w:r w:rsidR="00724989">
        <w:t xml:space="preserve">, the complaint and/or study staff observation will be assessed against </w:t>
      </w:r>
      <w:r w:rsidR="00197181">
        <w:t>the following RTI IRB threshold for sharing with the RTI IRB</w:t>
      </w:r>
      <w:r>
        <w:t xml:space="preserve"> </w:t>
      </w:r>
      <w:r w:rsidR="00197181">
        <w:t>via a Report of New Information (RNI):</w:t>
      </w:r>
      <w:r>
        <w:t xml:space="preserve"> </w:t>
      </w:r>
    </w:p>
    <w:p w:rsidRPr="00197181" w:rsidR="00197181" w:rsidP="00197181" w:rsidRDefault="00197181" w14:paraId="010EFDFF" w14:textId="2925DFEF">
      <w:pPr>
        <w:pStyle w:val="BodyText3"/>
        <w:numPr>
          <w:ilvl w:val="0"/>
          <w:numId w:val="7"/>
        </w:numPr>
      </w:pPr>
      <w:r w:rsidRPr="00197181">
        <w:t xml:space="preserve">A situation that may indicate an unanticipated risk to a participant or others, </w:t>
      </w:r>
    </w:p>
    <w:p w:rsidRPr="00197181" w:rsidR="00197181" w:rsidP="00197181" w:rsidRDefault="00197181" w14:paraId="3732E1F3" w14:textId="7CA3DD72">
      <w:pPr>
        <w:pStyle w:val="BodyText3"/>
        <w:numPr>
          <w:ilvl w:val="0"/>
          <w:numId w:val="7"/>
        </w:numPr>
      </w:pPr>
      <w:bookmarkStart w:name="_Hlk535523117" w:id="5"/>
      <w:r w:rsidRPr="00197181">
        <w:t xml:space="preserve">An interaction occurring in the course of the research that resulted in </w:t>
      </w:r>
      <w:bookmarkEnd w:id="5"/>
      <w:r w:rsidRPr="00197181">
        <w:t>intervention by or a request for intervention by child welfare, law enforcement, or emergency personnel</w:t>
      </w:r>
    </w:p>
    <w:p w:rsidRPr="00197181" w:rsidR="00197181" w:rsidP="00197181" w:rsidRDefault="00197181" w14:paraId="3612F79A" w14:textId="5501BDCB">
      <w:pPr>
        <w:pStyle w:val="BodyText3"/>
        <w:numPr>
          <w:ilvl w:val="0"/>
          <w:numId w:val="7"/>
        </w:numPr>
      </w:pPr>
      <w:r w:rsidRPr="00197181">
        <w:t xml:space="preserve">An interaction occurring in the course of the research that resulted in physical injury or other harm to any party including study staff, or any other unanticipated problems. </w:t>
      </w:r>
    </w:p>
    <w:p w:rsidRPr="00197181" w:rsidR="00197181" w:rsidP="00197181" w:rsidRDefault="00197181" w14:paraId="10B1A976" w14:textId="30DBDBF4">
      <w:pPr>
        <w:pStyle w:val="BodyText3"/>
        <w:numPr>
          <w:ilvl w:val="0"/>
          <w:numId w:val="7"/>
        </w:numPr>
      </w:pPr>
      <w:r w:rsidRPr="00197181">
        <w:t xml:space="preserve">Non-compliance: Non-compliance with the federal regulations governing human research or with the requirements or determinations of the IRB, or an allegation of such non-compliance. </w:t>
      </w:r>
    </w:p>
    <w:p w:rsidRPr="00197181" w:rsidR="00197181" w:rsidP="00197181" w:rsidRDefault="00197181" w14:paraId="0ABED788" w14:textId="086836DB">
      <w:pPr>
        <w:pStyle w:val="BodyText3"/>
        <w:numPr>
          <w:ilvl w:val="0"/>
          <w:numId w:val="7"/>
        </w:numPr>
      </w:pPr>
      <w:r w:rsidRPr="00197181">
        <w:t xml:space="preserve">Audit: Audit, inspection, or inquiry by a federal agency. </w:t>
      </w:r>
    </w:p>
    <w:p w:rsidRPr="00197181" w:rsidR="00197181" w:rsidP="00197181" w:rsidRDefault="00197181" w14:paraId="565F30B5" w14:textId="45377625">
      <w:pPr>
        <w:pStyle w:val="BodyText3"/>
        <w:numPr>
          <w:ilvl w:val="0"/>
          <w:numId w:val="7"/>
        </w:numPr>
      </w:pPr>
      <w:r w:rsidRPr="00197181">
        <w:t xml:space="preserve">Report: Written reports of study monitors. </w:t>
      </w:r>
      <w:r>
        <w:t>(Not applicable for this study)</w:t>
      </w:r>
    </w:p>
    <w:p w:rsidRPr="00197181" w:rsidR="00197181" w:rsidP="00197181" w:rsidRDefault="00197181" w14:paraId="1CDC615A" w14:textId="3609182A">
      <w:pPr>
        <w:pStyle w:val="BodyText3"/>
        <w:numPr>
          <w:ilvl w:val="0"/>
          <w:numId w:val="7"/>
        </w:numPr>
      </w:pPr>
      <w:r w:rsidRPr="00197181">
        <w:t xml:space="preserve">Researcher error: Failure to follow the protocol due to the action or inaction of the investigator or research staff. </w:t>
      </w:r>
    </w:p>
    <w:p w:rsidRPr="00197181" w:rsidR="00197181" w:rsidP="00197181" w:rsidRDefault="00197181" w14:paraId="4D8F8C1E" w14:textId="70B370A4">
      <w:pPr>
        <w:pStyle w:val="BodyText3"/>
        <w:numPr>
          <w:ilvl w:val="0"/>
          <w:numId w:val="7"/>
        </w:numPr>
      </w:pPr>
      <w:r w:rsidRPr="00197181">
        <w:t xml:space="preserve">Confidentiality: Breach or unintended disclosures of confidentiality or loss of control of assets containing human subject data. </w:t>
      </w:r>
    </w:p>
    <w:p w:rsidRPr="00197181" w:rsidR="00197181" w:rsidP="00197181" w:rsidRDefault="00197181" w14:paraId="16FF2D3F" w14:textId="580BB2C0">
      <w:pPr>
        <w:pStyle w:val="BodyText3"/>
        <w:numPr>
          <w:ilvl w:val="0"/>
          <w:numId w:val="7"/>
        </w:numPr>
      </w:pPr>
      <w:r w:rsidRPr="00197181">
        <w:t xml:space="preserve">Unreviewed change: Change to the protocol taken without prior IRB review to eliminate an apparent immediate hazard to a subject. </w:t>
      </w:r>
    </w:p>
    <w:p w:rsidRPr="00197181" w:rsidR="00197181" w:rsidP="00197181" w:rsidRDefault="00197181" w14:paraId="56779543" w14:textId="7D6E0809">
      <w:pPr>
        <w:pStyle w:val="BodyText3"/>
        <w:numPr>
          <w:ilvl w:val="0"/>
          <w:numId w:val="7"/>
        </w:numPr>
      </w:pPr>
      <w:r w:rsidRPr="00197181">
        <w:t xml:space="preserve">Complaint: Complaint of a subject that cannot be resolved by the research team. </w:t>
      </w:r>
    </w:p>
    <w:p w:rsidRPr="00197181" w:rsidR="00197181" w:rsidP="00197181" w:rsidRDefault="00197181" w14:paraId="44A62134" w14:textId="00042FDC">
      <w:pPr>
        <w:pStyle w:val="BodyText3"/>
        <w:numPr>
          <w:ilvl w:val="0"/>
          <w:numId w:val="7"/>
        </w:numPr>
      </w:pPr>
      <w:r>
        <w:t>S</w:t>
      </w:r>
      <w:r w:rsidRPr="00197181">
        <w:t>uspension: Premature suspension or termination of the research by the sponsor, investigator, or institution.</w:t>
      </w:r>
    </w:p>
    <w:p w:rsidR="00724989" w:rsidP="004B4C91" w:rsidRDefault="00724989" w14:paraId="1E7AA47C" w14:textId="3C7AF56B">
      <w:pPr>
        <w:pStyle w:val="BodyText3"/>
      </w:pPr>
      <w:r>
        <w:t xml:space="preserve">For any complaint </w:t>
      </w:r>
      <w:r w:rsidR="00D92D69">
        <w:t xml:space="preserve">received by Dr. Pepper </w:t>
      </w:r>
      <w:r>
        <w:t xml:space="preserve">(or received by RTI IRB and forwarded to Dr. Pepper) or study staff observation that </w:t>
      </w:r>
      <w:r w:rsidRPr="00724989">
        <w:rPr>
          <w:b/>
          <w:bCs/>
        </w:rPr>
        <w:t>does</w:t>
      </w:r>
      <w:r>
        <w:t xml:space="preserve"> </w:t>
      </w:r>
      <w:r>
        <w:rPr>
          <w:b/>
          <w:bCs/>
        </w:rPr>
        <w:t>not</w:t>
      </w:r>
      <w:r>
        <w:t xml:space="preserve"> meet the threshold for an RNI, the RTI technical staff </w:t>
      </w:r>
      <w:r w:rsidR="00DC19E1">
        <w:t xml:space="preserve">(Dr. Pepper and/or Ashley Feld, Project Manager)) </w:t>
      </w:r>
      <w:r>
        <w:t>will inform the FDA technical staff</w:t>
      </w:r>
      <w:r w:rsidR="00DC19E1">
        <w:t xml:space="preserve"> (Katherine Margolis and Jennifer Bernat)</w:t>
      </w:r>
      <w:r>
        <w:t>.</w:t>
      </w:r>
    </w:p>
    <w:p w:rsidR="00724989" w:rsidP="004B4C91" w:rsidRDefault="00724989" w14:paraId="5B20E0AC" w14:textId="170C112E">
      <w:pPr>
        <w:pStyle w:val="BodyText3"/>
      </w:pPr>
      <w:r>
        <w:t xml:space="preserve">For any complaint or study staff observation that </w:t>
      </w:r>
      <w:r>
        <w:rPr>
          <w:b/>
          <w:bCs/>
        </w:rPr>
        <w:t>does</w:t>
      </w:r>
      <w:r>
        <w:t xml:space="preserve"> meet the threshold for an RNI, Dr. Pepper will inform the RTI IRB via a</w:t>
      </w:r>
      <w:r w:rsidR="00DC19E1">
        <w:t>n</w:t>
      </w:r>
      <w:r>
        <w:t xml:space="preserve"> RNI. </w:t>
      </w:r>
      <w:r w:rsidR="00197181">
        <w:t xml:space="preserve">If the RTI IRB independently receives a complaint that rises to the threshold of an RNI, the RTI IRB will inform Dr. Pepper and instruct her to submit an RNI. </w:t>
      </w:r>
    </w:p>
    <w:p w:rsidR="008257AD" w:rsidP="008257AD" w:rsidRDefault="00197181" w14:paraId="01296830" w14:textId="77777777">
      <w:pPr>
        <w:pStyle w:val="BodyText3"/>
      </w:pPr>
      <w:r>
        <w:t xml:space="preserve">For any submitted RNI, the RTI technical staff will inform the FDA technical staff </w:t>
      </w:r>
      <w:r w:rsidR="00D92D69">
        <w:t>within 2 business days of submission</w:t>
      </w:r>
      <w:r>
        <w:t xml:space="preserve">. FDA technical staff will then inform FDA IRB of the pending RNI. </w:t>
      </w:r>
      <w:r w:rsidR="008257AD">
        <w:t xml:space="preserve">Once the RTI IRB reviews the RNI, the resulting determination will be shared with the RTI technical staff. The RTI technical staff will inform the FDA technical staff of the RNI determination, and FDA technical staff will then inform FDA IRB of the RNI determination. Similarly, if the FDA IRB makes a determination about the information contained in an RNI, the FDA technical staff will inform the RTI technical staff such that the resulting determination can be shared with the RTI IRB. Lastly, the RTI IRB reserves the right to communicate directly with the FDA IRB about an RNI if such communication is warranted.  </w:t>
      </w:r>
    </w:p>
    <w:p w:rsidR="00D92D69" w:rsidP="00D92D69" w:rsidRDefault="00D92D69" w14:paraId="640C344B" w14:textId="77777777">
      <w:pPr>
        <w:pStyle w:val="BodyText3"/>
      </w:pPr>
      <w:r>
        <w:t xml:space="preserve">The FDA technical staff contacts include:  </w:t>
      </w:r>
    </w:p>
    <w:p w:rsidR="008257AD" w:rsidP="008257AD" w:rsidRDefault="00D92D69" w14:paraId="1A8A5841" w14:textId="6F8F83A8">
      <w:pPr>
        <w:pStyle w:val="BodyText3"/>
        <w:numPr>
          <w:ilvl w:val="0"/>
          <w:numId w:val="8"/>
        </w:numPr>
      </w:pPr>
      <w:r>
        <w:t xml:space="preserve">Katherine Margolis </w:t>
      </w:r>
    </w:p>
    <w:p w:rsidR="008257AD" w:rsidP="008257AD" w:rsidRDefault="008257AD" w14:paraId="6FBAA8BB" w14:textId="60EAA698">
      <w:pPr>
        <w:pStyle w:val="BodyText3"/>
        <w:numPr>
          <w:ilvl w:val="0"/>
          <w:numId w:val="8"/>
        </w:numPr>
      </w:pPr>
      <w:r>
        <w:t>Jennifer Bernat</w:t>
      </w:r>
    </w:p>
    <w:p w:rsidR="00D92D69" w:rsidP="00D92D69" w:rsidRDefault="00D92D69" w14:paraId="0EA14AA0" w14:textId="77777777">
      <w:pPr>
        <w:pStyle w:val="BodyText3"/>
      </w:pPr>
      <w:r>
        <w:t xml:space="preserve">The FDA IRB contacts include:  </w:t>
      </w:r>
    </w:p>
    <w:p w:rsidRPr="00D92D69" w:rsidR="00D92D69" w:rsidP="00D92D69" w:rsidRDefault="00D92D69" w14:paraId="310B6C45" w14:textId="77777777">
      <w:pPr>
        <w:pStyle w:val="BodyText3"/>
        <w:numPr>
          <w:ilvl w:val="0"/>
          <w:numId w:val="9"/>
        </w:numPr>
        <w:rPr>
          <w:rStyle w:val="Hyperlink"/>
          <w:color w:val="auto"/>
          <w:u w:val="none"/>
        </w:rPr>
      </w:pPr>
      <w:r w:rsidRPr="00845786">
        <w:t xml:space="preserve">FDA </w:t>
      </w:r>
      <w:r>
        <w:t>IRB</w:t>
      </w:r>
      <w:r w:rsidRPr="00845786">
        <w:t xml:space="preserve">: </w:t>
      </w:r>
      <w:hyperlink w:history="1" r:id="rId12">
        <w:r>
          <w:rPr>
            <w:rStyle w:val="Hyperlink"/>
            <w:rFonts w:ascii="Lucida Sans" w:hAnsi="Lucida Sans"/>
            <w:sz w:val="20"/>
            <w:szCs w:val="20"/>
          </w:rPr>
          <w:t>HSPPMS@fda.hhs.gov</w:t>
        </w:r>
      </w:hyperlink>
    </w:p>
    <w:p w:rsidRPr="009F5645" w:rsidR="00D92D69" w:rsidP="00D92D69" w:rsidRDefault="00D92D69" w14:paraId="58BCF8D0" w14:textId="63A4D5DF">
      <w:pPr>
        <w:pStyle w:val="BodyText3"/>
        <w:numPr>
          <w:ilvl w:val="0"/>
          <w:numId w:val="9"/>
        </w:numPr>
      </w:pPr>
      <w:hyperlink w:history="1" r:id="rId13">
        <w:r w:rsidRPr="00D92D69">
          <w:rPr>
            <w:rStyle w:val="Hyperlink"/>
          </w:rPr>
          <w:t>CTP_RIHSC@fda.hhs.gov</w:t>
        </w:r>
      </w:hyperlink>
    </w:p>
    <w:p w:rsidRPr="00845786" w:rsidR="009F5645" w:rsidP="009F5645" w:rsidRDefault="009F5645" w14:paraId="6B1B3564" w14:textId="77777777">
      <w:pPr>
        <w:pStyle w:val="ListParagraph2"/>
        <w:numPr>
          <w:ilvl w:val="0"/>
          <w:numId w:val="0"/>
        </w:numPr>
        <w:ind w:left="1080"/>
        <w:rPr>
          <w:rFonts w:cs="Calibri"/>
        </w:rPr>
      </w:pPr>
    </w:p>
    <w:p w:rsidRPr="00F573C9" w:rsidR="008A7505" w:rsidP="00460896" w:rsidRDefault="00B93128" w14:paraId="0DDC1AD8" w14:textId="2477C7BC">
      <w:pPr>
        <w:pStyle w:val="Heading2"/>
      </w:pPr>
      <w:r>
        <w:t>XIX</w:t>
      </w:r>
      <w:r w:rsidR="00460896">
        <w:t>.</w:t>
      </w:r>
      <w:r w:rsidR="00460896">
        <w:tab/>
      </w:r>
      <w:bookmarkStart w:name="_Hlk34331058" w:id="6"/>
      <w:r w:rsidRPr="00F573C9" w:rsidR="008A7505">
        <w:t xml:space="preserve">Data Management, Subject Privacy, and Data Confidentiality </w:t>
      </w:r>
      <w:bookmarkEnd w:id="6"/>
      <w:r w:rsidRPr="00F573C9" w:rsidR="008A7505">
        <w:t xml:space="preserve">(Ref: </w:t>
      </w:r>
      <w:hyperlink w:history="1" w:anchor="46.111" r:id="rId14">
        <w:r w:rsidRPr="00F573C9" w:rsidR="008A7505">
          <w:rPr>
            <w:u w:val="single"/>
          </w:rPr>
          <w:t>45 CFR §46.111</w:t>
        </w:r>
      </w:hyperlink>
      <w:r w:rsidRPr="00F573C9" w:rsidR="008A7505">
        <w:t>(a)(7))</w:t>
      </w:r>
    </w:p>
    <w:p w:rsidR="00AE03D1" w:rsidP="00460896" w:rsidRDefault="004B4C91" w14:paraId="4FFE77F5" w14:textId="77777777">
      <w:pPr>
        <w:pStyle w:val="Heading3"/>
      </w:pPr>
      <w:r>
        <w:t>A.</w:t>
      </w:r>
      <w:r>
        <w:tab/>
      </w:r>
      <w:r w:rsidRPr="00F573C9" w:rsidR="008A7505">
        <w:t>Discuss your data collection and management procedures</w:t>
      </w:r>
    </w:p>
    <w:p w:rsidR="00AE03D1" w:rsidP="004B4C91" w:rsidRDefault="00C90986" w14:paraId="704CC147" w14:textId="3C91609F">
      <w:pPr>
        <w:pStyle w:val="BodyText3"/>
      </w:pPr>
      <w:r>
        <w:t xml:space="preserve">Lightspeed </w:t>
      </w:r>
      <w:r w:rsidR="007F6E0B">
        <w:t>and any partner survey panel providers</w:t>
      </w:r>
      <w:r w:rsidR="00B10BC3">
        <w:t xml:space="preserve"> </w:t>
      </w:r>
      <w:r w:rsidRPr="00F573C9" w:rsidR="00B10BC3">
        <w:t>will</w:t>
      </w:r>
      <w:r w:rsidRPr="00F573C9" w:rsidR="008A7505">
        <w:t xml:space="preserve"> have </w:t>
      </w:r>
      <w:r w:rsidR="008A7505">
        <w:t xml:space="preserve">participants’ </w:t>
      </w:r>
      <w:r w:rsidRPr="00F573C9" w:rsidR="008A7505">
        <w:t xml:space="preserve">names </w:t>
      </w:r>
      <w:r w:rsidR="008A7505">
        <w:t>and contact information</w:t>
      </w:r>
      <w:r w:rsidR="00A31715">
        <w:t xml:space="preserve"> as part of panelists’ profiles in their databases</w:t>
      </w:r>
      <w:r w:rsidR="007F6E0B">
        <w:t>. However, this information will not be paired with responses to the screener or survey</w:t>
      </w:r>
      <w:r w:rsidR="003E1562">
        <w:t>. RTI and FDA will neither receive nor request this information</w:t>
      </w:r>
      <w:r w:rsidRPr="00F573C9" w:rsidR="008A7505">
        <w:t>.</w:t>
      </w:r>
      <w:r w:rsidR="00A31715">
        <w:t xml:space="preserve"> Lightspeed (the only survey company with access to the study data) will not use that study data to update respondents’ profiles.</w:t>
      </w:r>
    </w:p>
    <w:p w:rsidR="00AE03D1" w:rsidP="004B4C91" w:rsidRDefault="00A31715" w14:paraId="4B9FA160" w14:textId="68631E8F">
      <w:pPr>
        <w:pStyle w:val="BodyText3"/>
      </w:pPr>
      <w:r>
        <w:t>Affirmative c</w:t>
      </w:r>
      <w:r w:rsidRPr="00060F1B" w:rsidR="008A7505">
        <w:t xml:space="preserve">onsent will be obtained </w:t>
      </w:r>
      <w:r w:rsidR="003E1562">
        <w:t>online</w:t>
      </w:r>
      <w:r>
        <w:t xml:space="preserve"> </w:t>
      </w:r>
      <w:r w:rsidRPr="00060F1B" w:rsidR="008A7505">
        <w:t>from adult participants</w:t>
      </w:r>
      <w:r w:rsidR="00C90986">
        <w:t xml:space="preserve"> and </w:t>
      </w:r>
      <w:r w:rsidR="007F6E0B">
        <w:t xml:space="preserve">permission </w:t>
      </w:r>
      <w:r w:rsidR="00C90986">
        <w:t>from parents of participating youth</w:t>
      </w:r>
      <w:r w:rsidRPr="00060F1B" w:rsidR="008A7505">
        <w:t xml:space="preserve">. </w:t>
      </w:r>
      <w:r>
        <w:t>Affirmative a</w:t>
      </w:r>
      <w:r w:rsidRPr="00060F1B" w:rsidR="008A7505">
        <w:t xml:space="preserve">ssent will be obtained </w:t>
      </w:r>
      <w:r w:rsidR="003E1562">
        <w:t>online</w:t>
      </w:r>
      <w:r>
        <w:t xml:space="preserve"> </w:t>
      </w:r>
      <w:r w:rsidRPr="00060F1B" w:rsidR="008A7505">
        <w:t>from youth participants.</w:t>
      </w:r>
    </w:p>
    <w:p w:rsidRPr="00F573C9" w:rsidR="008A7505" w:rsidP="004B4C91" w:rsidRDefault="008A7505" w14:paraId="45FEBEF5" w14:textId="77777777">
      <w:pPr>
        <w:pStyle w:val="BodyText3"/>
        <w:rPr>
          <w:u w:val="single"/>
        </w:rPr>
      </w:pPr>
      <w:r w:rsidRPr="00F573C9">
        <w:rPr>
          <w:u w:val="single"/>
        </w:rPr>
        <w:t>The following is documentation of RTI’s confidentiality procedures:</w:t>
      </w:r>
    </w:p>
    <w:p w:rsidR="00AE03D1" w:rsidP="004B4C91" w:rsidRDefault="008A7505" w14:paraId="58F0AA19" w14:textId="2B451349">
      <w:pPr>
        <w:pStyle w:val="BodyText3"/>
      </w:pPr>
      <w:r w:rsidRPr="00F573C9">
        <w:t>In this section, we describe RTI’s approach to maintaining the confidentiality of study data</w:t>
      </w:r>
      <w:r w:rsidR="008D2797">
        <w:t xml:space="preserve"> from Lightspeed</w:t>
      </w:r>
      <w:r w:rsidRPr="00F573C9">
        <w:t xml:space="preserve">. These data include information provided directly by respondents </w:t>
      </w:r>
      <w:r w:rsidR="007F6E0B">
        <w:t xml:space="preserve">to Lightspeed as part of the screener and survey. Partners of Lightspeed will never obtain this information because the survey is programmed, administered, and hosted by Lightspeed; partners merely provide a link to access the survey. Lightspeed will not combine </w:t>
      </w:r>
      <w:r w:rsidRPr="00F573C9">
        <w:t>information obtained about respondents from other sources</w:t>
      </w:r>
      <w:r w:rsidR="007F6E0B">
        <w:t xml:space="preserve"> (e.g., panelists’ profiles) with data from the study</w:t>
      </w:r>
      <w:r w:rsidRPr="00F573C9">
        <w:t>. We also describe the legal foundation for confidentiality and the confidentiality procedures we follow at RTI.</w:t>
      </w:r>
    </w:p>
    <w:p w:rsidRPr="004B4C91" w:rsidR="008A7505" w:rsidP="004B4C91" w:rsidRDefault="008A7505" w14:paraId="23BA6CE8" w14:textId="77777777">
      <w:pPr>
        <w:pStyle w:val="BodyText3"/>
        <w:ind w:left="1440"/>
        <w:rPr>
          <w:i/>
        </w:rPr>
      </w:pPr>
      <w:proofErr w:type="spellStart"/>
      <w:r w:rsidRPr="004B4C91">
        <w:t>i</w:t>
      </w:r>
      <w:proofErr w:type="spellEnd"/>
      <w:r w:rsidRPr="004B4C91">
        <w:t>.</w:t>
      </w:r>
      <w:r w:rsidRPr="004B4C91">
        <w:rPr>
          <w:i/>
        </w:rPr>
        <w:t xml:space="preserve"> Confidentiality</w:t>
      </w:r>
    </w:p>
    <w:p w:rsidR="00E308D7" w:rsidP="00E627C8" w:rsidRDefault="008D2797" w14:paraId="17C42B5E" w14:textId="13CEB4BC">
      <w:pPr>
        <w:pStyle w:val="BodyText3"/>
        <w:ind w:left="1440"/>
      </w:pPr>
      <w:r>
        <w:t>Lightspeed LLC</w:t>
      </w:r>
      <w:r w:rsidR="007F6E0B">
        <w:t xml:space="preserve"> and any partners</w:t>
      </w:r>
      <w:r>
        <w:t xml:space="preserve"> </w:t>
      </w:r>
      <w:r w:rsidRPr="008D2797">
        <w:t xml:space="preserve">maintain an online opt-in panel to collect </w:t>
      </w:r>
      <w:r>
        <w:t xml:space="preserve">participant </w:t>
      </w:r>
      <w:r w:rsidRPr="008D2797">
        <w:t xml:space="preserve">information. </w:t>
      </w:r>
      <w:r w:rsidR="00CF2138">
        <w:t xml:space="preserve">Partners might be used to assist with recruiting; however, they only provide links to the Lightspeed survey. </w:t>
      </w:r>
      <w:r w:rsidR="00E627C8">
        <w:t>Lightspeed Research collects survey data via their platform</w:t>
      </w:r>
      <w:r w:rsidRPr="00E627C8" w:rsidR="00E627C8">
        <w:rPr>
          <w:rFonts w:eastAsiaTheme="minorHAnsi"/>
          <w:color w:val="2B2E2F"/>
          <w:sz w:val="24"/>
          <w:szCs w:val="24"/>
        </w:rPr>
        <w:t xml:space="preserve"> </w:t>
      </w:r>
      <w:r w:rsidR="000213A0">
        <w:rPr>
          <w:rFonts w:eastAsiaTheme="minorHAnsi"/>
          <w:color w:val="2B2E2F"/>
          <w:sz w:val="24"/>
          <w:szCs w:val="24"/>
        </w:rPr>
        <w:t>(</w:t>
      </w:r>
      <w:hyperlink w:history="1" r:id="rId15">
        <w:r w:rsidRPr="00E627C8" w:rsidR="00E627C8">
          <w:rPr>
            <w:rStyle w:val="Hyperlink"/>
          </w:rPr>
          <w:t>surveys.globaltestmarket.com</w:t>
        </w:r>
      </w:hyperlink>
      <w:r w:rsidR="000213A0">
        <w:t>)</w:t>
      </w:r>
      <w:r w:rsidRPr="00E627C8" w:rsidR="00E627C8">
        <w:t> </w:t>
      </w:r>
      <w:r w:rsidR="00E627C8">
        <w:t>which has</w:t>
      </w:r>
      <w:r w:rsidRPr="00E627C8" w:rsidR="00E627C8">
        <w:t xml:space="preserve"> a Domain Validation</w:t>
      </w:r>
      <w:r w:rsidR="00E627C8">
        <w:t xml:space="preserve"> </w:t>
      </w:r>
      <w:r w:rsidRPr="00E627C8" w:rsidR="00E627C8">
        <w:t>certificate issued by Let's Encrypt.</w:t>
      </w:r>
      <w:r w:rsidR="00E627C8">
        <w:t xml:space="preserve"> </w:t>
      </w:r>
      <w:r w:rsidR="001B39F1">
        <w:t>Lightspeed Research does not store personally identifiable data in the cloud</w:t>
      </w:r>
      <w:r w:rsidR="003C3036">
        <w:t>,</w:t>
      </w:r>
      <w:r w:rsidR="001B39F1">
        <w:t xml:space="preserve"> but deidentified survey data from this study may be stored using cloud-based services. </w:t>
      </w:r>
      <w:r w:rsidR="00CF2138">
        <w:t xml:space="preserve">Lightspeed was approved by RTI’s </w:t>
      </w:r>
      <w:r w:rsidRPr="00CF2138" w:rsidR="00CF2138">
        <w:t>Cloud Technology Approval Committee</w:t>
      </w:r>
      <w:r w:rsidR="00CF2138">
        <w:t xml:space="preserve"> (CTAC), which assesses the security and confidentiality of cloud computing providers, on January 30, 2020. Lightspeed</w:t>
      </w:r>
      <w:r w:rsidRPr="008D2797">
        <w:t xml:space="preserve"> is not FedRAMP certified. </w:t>
      </w:r>
      <w:r w:rsidR="00E308D7">
        <w:t xml:space="preserve">A full copy of Lightspeed LLC’s privacy policy can be found in Appendix M. Lightspeed will store data for </w:t>
      </w:r>
      <w:r w:rsidR="00DB600D">
        <w:t>1</w:t>
      </w:r>
      <w:r w:rsidR="00E308D7">
        <w:t xml:space="preserve"> year before deletion.</w:t>
      </w:r>
    </w:p>
    <w:p w:rsidR="00E308D7" w:rsidP="00E627C8" w:rsidRDefault="008D2797" w14:paraId="05CFC906" w14:textId="478BF018">
      <w:pPr>
        <w:pStyle w:val="BodyText3"/>
        <w:ind w:left="1440"/>
      </w:pPr>
      <w:r w:rsidRPr="008D2797">
        <w:t>The survey will not include any personally identifying information (PII), nor will any PII be requested. Though Lightspeed</w:t>
      </w:r>
      <w:r w:rsidR="001B39F1">
        <w:t xml:space="preserve"> </w:t>
      </w:r>
      <w:r w:rsidR="00CF2138">
        <w:t xml:space="preserve">and its recruitment partners </w:t>
      </w:r>
      <w:r w:rsidRPr="008D2797">
        <w:t>maintain database</w:t>
      </w:r>
      <w:r w:rsidR="00CF2138">
        <w:t>s</w:t>
      </w:r>
      <w:r w:rsidRPr="008D2797">
        <w:t xml:space="preserve"> of names and email addresses of potential participants as part of </w:t>
      </w:r>
      <w:r w:rsidR="00CF2138">
        <w:t>their</w:t>
      </w:r>
      <w:r w:rsidRPr="008D2797">
        <w:t xml:space="preserve"> normal operations, </w:t>
      </w:r>
      <w:r w:rsidR="00CF2138">
        <w:t xml:space="preserve">this information will </w:t>
      </w:r>
      <w:r w:rsidR="001B39F1">
        <w:t>not</w:t>
      </w:r>
      <w:r w:rsidR="00CF2138">
        <w:t xml:space="preserve"> be paired with responses and </w:t>
      </w:r>
      <w:r w:rsidRPr="008D2797">
        <w:t>neither FDA nor RTI will receive this information or any other PII from Lightspeed</w:t>
      </w:r>
      <w:r w:rsidR="00CF2138">
        <w:t xml:space="preserve"> as part of the data set</w:t>
      </w:r>
      <w:r w:rsidRPr="008D2797">
        <w:t xml:space="preserve">. Each respondent will be known to FDA and RTI only by a unique alphanumeric variable provided by Lightspeed. The data will be stored </w:t>
      </w:r>
      <w:r w:rsidR="00033C3C">
        <w:t xml:space="preserve">by RTI and FDA </w:t>
      </w:r>
      <w:r w:rsidRPr="008D2797">
        <w:t>on a restricted-access folder on a shared network drive.</w:t>
      </w:r>
      <w:r w:rsidR="003D312F">
        <w:t xml:space="preserve"> </w:t>
      </w:r>
      <w:r w:rsidRPr="00E627C8" w:rsidR="00E627C8">
        <w:t>To ensure compliance with all applicable information security laws, statutes, and agency directives, RTI has implemented the IT security guidelines and principles published by the National Institute of Standards and Technology (NIST). RTI’s network meets all NIST confidentiality, integrity, and availability security standards for both low and moderate risk. RTI’s security practices include the use of a virtual private network (VPN) and SSL and IPsec for encryption of data in transit when required based on project needs.</w:t>
      </w:r>
      <w:r w:rsidR="00E627C8">
        <w:t xml:space="preserve"> </w:t>
      </w:r>
      <w:r w:rsidR="00E308D7">
        <w:t>RTI will send the deidentified dataset to FDA using a secure</w:t>
      </w:r>
      <w:r w:rsidR="003C3036">
        <w:t xml:space="preserve"> and password-protected</w:t>
      </w:r>
      <w:r w:rsidR="00E308D7">
        <w:t xml:space="preserve"> online portal </w:t>
      </w:r>
      <w:r w:rsidR="00326B32">
        <w:t>(</w:t>
      </w:r>
      <w:r w:rsidR="00E308D7">
        <w:t>e.</w:t>
      </w:r>
      <w:r w:rsidR="003C3036">
        <w:t>g.</w:t>
      </w:r>
      <w:r w:rsidR="00E308D7">
        <w:t xml:space="preserve">, ftp site). RTI will store data for </w:t>
      </w:r>
      <w:r w:rsidR="003C3036">
        <w:t>5</w:t>
      </w:r>
      <w:r w:rsidR="00E308D7">
        <w:t xml:space="preserve"> years before deletion. </w:t>
      </w:r>
    </w:p>
    <w:p w:rsidRPr="004B4C91" w:rsidR="00AE03D1" w:rsidP="004B4C91" w:rsidRDefault="008A7505" w14:paraId="705765ED" w14:textId="77777777">
      <w:pPr>
        <w:pStyle w:val="BodyText3"/>
        <w:ind w:left="1440"/>
        <w:rPr>
          <w:i/>
        </w:rPr>
      </w:pPr>
      <w:r w:rsidRPr="004B4C91">
        <w:t>ii.</w:t>
      </w:r>
      <w:r w:rsidRPr="004B4C91">
        <w:rPr>
          <w:i/>
        </w:rPr>
        <w:t xml:space="preserve"> RTI’s Confidentiality Statement</w:t>
      </w:r>
    </w:p>
    <w:p w:rsidRPr="00F573C9" w:rsidR="008A7505" w:rsidP="004B4C91" w:rsidRDefault="008A7505" w14:paraId="63EE2B08" w14:textId="6D9E5F0D">
      <w:pPr>
        <w:pStyle w:val="BodyText3"/>
        <w:ind w:left="1440"/>
      </w:pPr>
      <w:r w:rsidRPr="00F573C9">
        <w:t xml:space="preserve">Employing appropriate confidentiality procedures and presenting them to potential study respondents are essential to the success of RTI research studies. Our confidentiality procedures are designed to implement safeguards to </w:t>
      </w:r>
      <w:r w:rsidR="00B745CE">
        <w:t>en</w:t>
      </w:r>
      <w:r w:rsidRPr="00F573C9">
        <w:t>sure potential study respondents that their data are protected should they decide to participate in the research.</w:t>
      </w:r>
    </w:p>
    <w:p w:rsidRPr="00F573C9" w:rsidR="008A7505" w:rsidP="004B4C91" w:rsidRDefault="008A7505" w14:paraId="42F5CE83" w14:textId="77777777">
      <w:pPr>
        <w:pStyle w:val="BodyText3"/>
        <w:ind w:left="1440"/>
      </w:pPr>
      <w:r w:rsidRPr="00F573C9">
        <w:t>As part of the informed consent process for every RTI study, potential study participants are informed about</w:t>
      </w:r>
      <w:r w:rsidR="00B745CE">
        <w:t xml:space="preserve"> the</w:t>
      </w:r>
    </w:p>
    <w:p w:rsidRPr="00F573C9" w:rsidR="008A7505" w:rsidP="004B4C91" w:rsidRDefault="008A7505" w14:paraId="6B00540D" w14:textId="77777777">
      <w:pPr>
        <w:pStyle w:val="ListParagraph"/>
        <w:ind w:left="2160"/>
      </w:pPr>
      <w:r w:rsidRPr="00F573C9">
        <w:t>purpose of the data collection,</w:t>
      </w:r>
    </w:p>
    <w:p w:rsidR="00AE03D1" w:rsidP="004B4C91" w:rsidRDefault="008A7505" w14:paraId="06A5561C" w14:textId="77777777">
      <w:pPr>
        <w:pStyle w:val="ListParagraph"/>
        <w:ind w:left="2160"/>
      </w:pPr>
      <w:r w:rsidRPr="00F573C9">
        <w:t>types of information to be obtained,</w:t>
      </w:r>
    </w:p>
    <w:p w:rsidR="00AE03D1" w:rsidP="004B4C91" w:rsidRDefault="008A7505" w14:paraId="0FE52C7E" w14:textId="77777777">
      <w:pPr>
        <w:pStyle w:val="ListParagraph"/>
        <w:ind w:left="2160"/>
      </w:pPr>
      <w:r w:rsidRPr="00F573C9">
        <w:t>persons or entities who will have access to their information, and</w:t>
      </w:r>
    </w:p>
    <w:p w:rsidR="008A7505" w:rsidP="004B4C91" w:rsidRDefault="008A7505" w14:paraId="65E899B7" w14:textId="3881FA05">
      <w:pPr>
        <w:pStyle w:val="ListParagraph"/>
        <w:ind w:left="2160"/>
      </w:pPr>
      <w:r w:rsidRPr="00F573C9">
        <w:t>fact that all information provided by the respondent will be kept confidential to the fullest extent of the law</w:t>
      </w:r>
      <w:r w:rsidR="00F72C3B">
        <w:t>, including that this study is covered by a Certificate of Confidentiality</w:t>
      </w:r>
      <w:r w:rsidRPr="00F573C9">
        <w:t>.</w:t>
      </w:r>
    </w:p>
    <w:p w:rsidRPr="00F573C9" w:rsidR="005C3FEF" w:rsidP="005C3FEF" w:rsidRDefault="005C3FEF" w14:paraId="275DE74F" w14:textId="77777777">
      <w:pPr>
        <w:pStyle w:val="ListParagraph"/>
        <w:numPr>
          <w:ilvl w:val="0"/>
          <w:numId w:val="0"/>
        </w:numPr>
        <w:ind w:left="2160"/>
      </w:pPr>
    </w:p>
    <w:p w:rsidR="00AE03D1" w:rsidP="004B4C91" w:rsidRDefault="008A7505" w14:paraId="587F95C5" w14:textId="77777777">
      <w:pPr>
        <w:pStyle w:val="BodyText3"/>
        <w:keepNext/>
        <w:ind w:left="1440"/>
      </w:pPr>
      <w:r w:rsidRPr="00F573C9">
        <w:t xml:space="preserve">iii. </w:t>
      </w:r>
      <w:r w:rsidRPr="004B4C91">
        <w:rPr>
          <w:i/>
        </w:rPr>
        <w:t>Legal Foundation for Confidentiality</w:t>
      </w:r>
    </w:p>
    <w:p w:rsidRPr="00F573C9" w:rsidR="008A7505" w:rsidP="004B4C91" w:rsidRDefault="008A7505" w14:paraId="31A178C4" w14:textId="77777777">
      <w:pPr>
        <w:pStyle w:val="BodyText3"/>
        <w:ind w:left="1440"/>
      </w:pPr>
      <w:r w:rsidRPr="00F573C9">
        <w:t xml:space="preserve">Government at all levels has acted to ensure research subjects’ rights to privacy and confidentiality, and these rights are protected by numerous laws and regulations. </w:t>
      </w:r>
      <w:bookmarkStart w:name="_Hlk34306103" w:id="7"/>
      <w:r w:rsidRPr="00F573C9">
        <w:t>RTI is committed to complying with the statutes and regulations relating to data collection that safeguard the confidentiality of responses, as demonstrated by the following:</w:t>
      </w:r>
    </w:p>
    <w:p w:rsidR="00AE03D1" w:rsidP="004B4C91" w:rsidRDefault="008A7505" w14:paraId="1AA2B4A6" w14:textId="77777777">
      <w:pPr>
        <w:pStyle w:val="ListParagraph2"/>
        <w:ind w:left="1980"/>
      </w:pPr>
      <w:r w:rsidRPr="00F573C9">
        <w:t>RTI researchers conform to all requirements of the Privacy Act of 1974.</w:t>
      </w:r>
    </w:p>
    <w:p w:rsidR="00AE03D1" w:rsidP="004B4C91" w:rsidRDefault="008A7505" w14:paraId="6EF8F5AE" w14:textId="6FB162BE">
      <w:pPr>
        <w:pStyle w:val="ListParagraph2"/>
        <w:ind w:left="1980"/>
      </w:pPr>
      <w:r w:rsidRPr="00F573C9">
        <w:t>Under sections 45 CFR 46 and 21 CFR 50 and 56 of the Code of Federal Regulations, the RTI IRB evaluate</w:t>
      </w:r>
      <w:r w:rsidR="00033C3C">
        <w:t>s</w:t>
      </w:r>
      <w:r w:rsidRPr="00F573C9">
        <w:t xml:space="preserve"> research projects to ensure that human subjects are protected and that confidentiality procedures are adequate.</w:t>
      </w:r>
    </w:p>
    <w:p w:rsidR="00AE03D1" w:rsidP="004B4C91" w:rsidRDefault="008A7505" w14:paraId="5FF608F3" w14:textId="77777777">
      <w:pPr>
        <w:pStyle w:val="ListParagraph2"/>
        <w:ind w:left="1980"/>
      </w:pPr>
      <w:r w:rsidRPr="00F573C9">
        <w:t xml:space="preserve">Under 42 USC </w:t>
      </w:r>
      <w:r w:rsidR="007F70D2">
        <w:t>s</w:t>
      </w:r>
      <w:r w:rsidRPr="00F573C9" w:rsidR="007F70D2">
        <w:t xml:space="preserve">ection </w:t>
      </w:r>
      <w:r w:rsidRPr="00F573C9">
        <w:t>241(d), RTI will seek authorization to protect the privacy of study subjects by withholding their names and other identifying characteristics from all unauthorized persons.</w:t>
      </w:r>
      <w:bookmarkEnd w:id="7"/>
    </w:p>
    <w:p w:rsidR="00AB1D89" w:rsidP="00AB1D89" w:rsidRDefault="00AB1D89" w14:paraId="7CC22C1D" w14:textId="77777777">
      <w:pPr>
        <w:pStyle w:val="ListParagraph2"/>
        <w:numPr>
          <w:ilvl w:val="0"/>
          <w:numId w:val="0"/>
        </w:numPr>
        <w:ind w:left="1980"/>
      </w:pPr>
    </w:p>
    <w:p w:rsidRPr="00F573C9" w:rsidR="008A7505" w:rsidP="004B4C91" w:rsidRDefault="008A7505" w14:paraId="253D5695" w14:textId="2F2E5658">
      <w:pPr>
        <w:pStyle w:val="BodyText3"/>
        <w:ind w:left="1440"/>
      </w:pPr>
      <w:r w:rsidRPr="00F573C9">
        <w:t xml:space="preserve">In addition to the legal requirements listed above, we take other steps to secure the confidentiality of study data. </w:t>
      </w:r>
      <w:r w:rsidR="00D26C89">
        <w:t>W</w:t>
      </w:r>
      <w:r w:rsidRPr="00F573C9">
        <w:t>e promise respondents that their data will be treated as confidential and released to the public only in the form of aggregate statistics that cannot be associated with any</w:t>
      </w:r>
      <w:r>
        <w:t xml:space="preserve"> individual or household. </w:t>
      </w:r>
      <w:r w:rsidR="00D26C89">
        <w:t xml:space="preserve">Because this project holds a Certificate of Confidentiality, members of the research team cannot be forced to </w:t>
      </w:r>
      <w:r w:rsidRPr="0099599D" w:rsidR="00D26C89">
        <w:t xml:space="preserve">disclose or provide any private identifiable information, in any Federal, State, or local civil, criminal, administrative, legislative, or other proceeding </w:t>
      </w:r>
      <w:r w:rsidR="00D26C89">
        <w:t>without</w:t>
      </w:r>
      <w:r w:rsidRPr="0099599D" w:rsidR="00D26C89">
        <w:t xml:space="preserve"> permission. Disclosure of research information may only occur in limited instances</w:t>
      </w:r>
      <w:r w:rsidR="00D26C89">
        <w:t>, such as requests from FDA or situations involving imminent danger.</w:t>
      </w:r>
    </w:p>
    <w:p w:rsidR="00AE03D1" w:rsidP="004B4C91" w:rsidRDefault="008A7505" w14:paraId="3D2F47EE" w14:textId="77777777">
      <w:pPr>
        <w:pStyle w:val="BodyText3"/>
        <w:keepNext/>
        <w:ind w:left="1440"/>
      </w:pPr>
      <w:r w:rsidRPr="00F573C9">
        <w:t xml:space="preserve">iv. </w:t>
      </w:r>
      <w:r w:rsidRPr="00F573C9">
        <w:rPr>
          <w:i/>
        </w:rPr>
        <w:t>RTI’s Confidentiality Procedures</w:t>
      </w:r>
    </w:p>
    <w:p w:rsidRPr="00F573C9" w:rsidR="008A7505" w:rsidP="004B4C91" w:rsidRDefault="008A7505" w14:paraId="59E738F8" w14:textId="1EE6CE80">
      <w:pPr>
        <w:pStyle w:val="BodyText3"/>
        <w:ind w:left="1440"/>
      </w:pPr>
      <w:r w:rsidRPr="00F573C9">
        <w:t xml:space="preserve">RTI is dedicated to maintaining the confidentiality of all information on human subjects, particularly sensitive or identifiable data. </w:t>
      </w:r>
      <w:r w:rsidR="00D26C89">
        <w:t>We</w:t>
      </w:r>
      <w:r w:rsidRPr="00F573C9">
        <w:t xml:space="preserve"> manage information about human subjects in ways that prevent unauthorized access to study data at any time during the study. </w:t>
      </w:r>
      <w:r w:rsidR="00D26C89">
        <w:t>In this study, RTI will neither request nor receive PII.</w:t>
      </w:r>
      <w:r w:rsidRPr="00F573C9">
        <w:t xml:space="preserve"> Respondents must be fully informed about how and to whom their information is released. Each project staff member is required to uphold our confidentiality guidelines and procedures. The primary responsibility for protecting the confidentiality of subjects rests with the project director, who oversees the proper implementation of the procedures and who institutes any changes necessary to ensure confidentiality.</w:t>
      </w:r>
      <w:r w:rsidR="00667610">
        <w:t xml:space="preserve"> All RTI project staff have completed Collaborative Institutional Training Initiative (CITI) training.</w:t>
      </w:r>
    </w:p>
    <w:p w:rsidR="00AE03D1" w:rsidP="004B4C91" w:rsidRDefault="008A7505" w14:paraId="16817530" w14:textId="77777777">
      <w:pPr>
        <w:pStyle w:val="BodyText3"/>
        <w:ind w:left="1440"/>
      </w:pPr>
      <w:r w:rsidRPr="00F573C9">
        <w:t>The confidentiality procedures that we routinely implement at RTI to maintain the confidentiality of study data are listed below.</w:t>
      </w:r>
    </w:p>
    <w:p w:rsidRPr="004B4C91" w:rsidR="00AE03D1" w:rsidP="004B4C91" w:rsidRDefault="008A7505" w14:paraId="7F7965E9" w14:textId="77777777">
      <w:pPr>
        <w:pStyle w:val="ListParagraph2"/>
        <w:ind w:left="2160"/>
      </w:pPr>
      <w:r w:rsidRPr="004B4C91">
        <w:t xml:space="preserve">The </w:t>
      </w:r>
      <w:r w:rsidRPr="004B4C91" w:rsidR="006128DF">
        <w:t>project director</w:t>
      </w:r>
      <w:r w:rsidRPr="004B4C91">
        <w:t xml:space="preserve"> must describe for the IRB the confidentiality and data security measures to be used in the study as part of the IRB approval process.</w:t>
      </w:r>
    </w:p>
    <w:p w:rsidRPr="004B4C91" w:rsidR="00AE03D1" w:rsidP="004B4C91" w:rsidRDefault="008A7505" w14:paraId="6F4793AD" w14:textId="77777777">
      <w:pPr>
        <w:pStyle w:val="ListParagraph2"/>
        <w:ind w:left="2160"/>
      </w:pPr>
      <w:r w:rsidRPr="004B4C91">
        <w:t>The confidentiality protections must be described in the informed consent form that participants sign.</w:t>
      </w:r>
    </w:p>
    <w:p w:rsidRPr="004B4C91" w:rsidR="00AE03D1" w:rsidP="004B4C91" w:rsidRDefault="008A7505" w14:paraId="27F953C1" w14:textId="77777777">
      <w:pPr>
        <w:pStyle w:val="ListParagraph2"/>
        <w:ind w:left="2160"/>
      </w:pPr>
      <w:r w:rsidRPr="004B4C91">
        <w:t>The principal investigator provides the necessary instruction on confidentiality requirements and procedures to all project staff.</w:t>
      </w:r>
    </w:p>
    <w:p w:rsidRPr="004B4C91" w:rsidR="00AE03D1" w:rsidP="004B4C91" w:rsidRDefault="008A7505" w14:paraId="230EC8FD" w14:textId="77777777">
      <w:pPr>
        <w:pStyle w:val="ListParagraph2"/>
        <w:ind w:left="2160"/>
      </w:pPr>
      <w:r w:rsidRPr="004B4C91">
        <w:t>Each staff member involved in any phase of handling sensitive personal information is required to sign a legally binding confidentiality agreement. (Both existing staff and newly hired personnel working on the contract must sign the agreement.)</w:t>
      </w:r>
    </w:p>
    <w:p w:rsidRPr="004B4C91" w:rsidR="00AE03D1" w:rsidP="004B4C91" w:rsidRDefault="008A7505" w14:paraId="2B8230EF" w14:textId="66595952">
      <w:pPr>
        <w:pStyle w:val="ListParagraph2"/>
        <w:ind w:left="2160"/>
      </w:pPr>
      <w:r w:rsidRPr="004B4C91">
        <w:t xml:space="preserve">Staff members are informed that they must not discuss </w:t>
      </w:r>
      <w:r w:rsidR="00C95D72">
        <w:t>the study</w:t>
      </w:r>
      <w:r w:rsidRPr="004B4C91">
        <w:t xml:space="preserve"> with anyone who is not directly involved in the project.</w:t>
      </w:r>
    </w:p>
    <w:p w:rsidRPr="004B4C91" w:rsidR="00AE03D1" w:rsidP="004B4C91" w:rsidRDefault="008A7505" w14:paraId="3C9C1B0A" w14:textId="0CC48CDD">
      <w:pPr>
        <w:pStyle w:val="ListParagraph2"/>
        <w:ind w:left="2160"/>
      </w:pPr>
      <w:r w:rsidRPr="004B4C91">
        <w:t>Access to data is restricted to authorized staff members.</w:t>
      </w:r>
    </w:p>
    <w:p w:rsidRPr="004B4C91" w:rsidR="008A7505" w:rsidP="004B4C91" w:rsidRDefault="008A7505" w14:paraId="4BC61CC8" w14:textId="77777777">
      <w:pPr>
        <w:pStyle w:val="ListParagraph2"/>
        <w:ind w:left="2160"/>
      </w:pPr>
      <w:r w:rsidRPr="004B4C91">
        <w:t>Electronic data are stored in a location within the RTI network that provides the appropriate level of security based on the sensitivity or identifiability of the data.</w:t>
      </w:r>
    </w:p>
    <w:p w:rsidRPr="004B4C91" w:rsidR="008D2797" w:rsidP="008D2797" w:rsidRDefault="008D2797" w14:paraId="25E4AE55" w14:textId="77777777">
      <w:pPr>
        <w:pStyle w:val="ListParagraph2"/>
        <w:numPr>
          <w:ilvl w:val="0"/>
          <w:numId w:val="0"/>
        </w:numPr>
        <w:ind w:left="2160"/>
      </w:pPr>
    </w:p>
    <w:p w:rsidR="00C13048" w:rsidP="005A7C35" w:rsidRDefault="00460896" w14:paraId="5100CAEB" w14:textId="2064D8B0">
      <w:pPr>
        <w:pStyle w:val="Heading2"/>
      </w:pPr>
      <w:r>
        <w:t>XX.</w:t>
      </w:r>
      <w:r>
        <w:tab/>
      </w:r>
      <w:r w:rsidR="004B4C91">
        <w:t>Sample Formats</w:t>
      </w:r>
    </w:p>
    <w:p w:rsidR="00AE03D1" w:rsidP="004B4C91" w:rsidRDefault="00E077AF" w14:paraId="2675839F" w14:textId="19BFBE48">
      <w:pPr>
        <w:pStyle w:val="BodyText2"/>
      </w:pPr>
      <w:r>
        <w:t>The f</w:t>
      </w:r>
      <w:r w:rsidRPr="00DD6CCD" w:rsidR="00DD6CCD">
        <w:t xml:space="preserve">ormats </w:t>
      </w:r>
      <w:r>
        <w:t>below</w:t>
      </w:r>
      <w:r w:rsidR="00C95D72">
        <w:t>, which will be tested in the online survey,</w:t>
      </w:r>
      <w:r>
        <w:t xml:space="preserve"> have been developed </w:t>
      </w:r>
      <w:r w:rsidRPr="00DD6CCD" w:rsidR="00DD6CCD">
        <w:t>based on previous rounds of research.</w:t>
      </w:r>
    </w:p>
    <w:p w:rsidRPr="00CB3733" w:rsidR="00E077AF" w:rsidP="004B4C91" w:rsidRDefault="00E077AF" w14:paraId="054733F8" w14:textId="215ACDF7">
      <w:pPr>
        <w:pStyle w:val="Caption"/>
        <w:ind w:left="547"/>
        <w:rPr>
          <w:i/>
        </w:rPr>
      </w:pPr>
      <w:r w:rsidRPr="00CB3733">
        <w:t>Figure 1</w:t>
      </w:r>
      <w:r>
        <w:t xml:space="preserve">. </w:t>
      </w:r>
      <w:r w:rsidR="00C15BE8">
        <w:t>Bar Graphs</w:t>
      </w:r>
    </w:p>
    <w:p w:rsidR="00E077AF" w:rsidP="004B4C91" w:rsidRDefault="00E077AF" w14:paraId="17A17655" w14:textId="77777777">
      <w:pPr>
        <w:pStyle w:val="agraph"/>
      </w:pPr>
      <w:r w:rsidRPr="00CB3733">
        <w:rPr>
          <w:noProof/>
        </w:rPr>
        <w:drawing>
          <wp:inline distT="0" distB="0" distL="0" distR="0" wp14:anchorId="3FF5D4D4" wp14:editId="54F29F8F">
            <wp:extent cx="2901718" cy="3250011"/>
            <wp:effectExtent l="0" t="0" r="0" b="7620"/>
            <wp:docPr id="8" name="Picture 8" descr="C:\Users\sburns\AppData\Local\Microsoft\Windows\Temporary Internet Files\Content.Outlook\2CDM6YO1\C1_HPHC-DurhamCigarette_02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urns\AppData\Local\Microsoft\Windows\Temporary Internet Files\Content.Outlook\2CDM6YO1\C1_HPHC-DurhamCigarette_0214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1306" cy="3260750"/>
                    </a:xfrm>
                    <a:prstGeom prst="rect">
                      <a:avLst/>
                    </a:prstGeom>
                    <a:noFill/>
                    <a:ln>
                      <a:noFill/>
                    </a:ln>
                  </pic:spPr>
                </pic:pic>
              </a:graphicData>
            </a:graphic>
          </wp:inline>
        </w:drawing>
      </w:r>
    </w:p>
    <w:p w:rsidRPr="00CB3733" w:rsidR="00E077AF" w:rsidP="004B4C91" w:rsidRDefault="00E077AF" w14:paraId="28454810" w14:textId="77B717AF">
      <w:pPr>
        <w:pStyle w:val="Caption"/>
        <w:rPr>
          <w:i/>
        </w:rPr>
      </w:pPr>
      <w:r w:rsidRPr="00CB3733">
        <w:t>Figure 2</w:t>
      </w:r>
      <w:r>
        <w:t>.</w:t>
      </w:r>
      <w:r w:rsidRPr="00CB3733">
        <w:t xml:space="preserve"> </w:t>
      </w:r>
      <w:r w:rsidR="00C15BE8">
        <w:t>Connecting Lines</w:t>
      </w:r>
    </w:p>
    <w:p w:rsidR="00E077AF" w:rsidP="004B4C91" w:rsidRDefault="00E077AF" w14:paraId="04EA5599" w14:textId="77777777">
      <w:pPr>
        <w:pStyle w:val="agraph"/>
      </w:pPr>
      <w:r w:rsidRPr="00CB3733">
        <w:rPr>
          <w:noProof/>
        </w:rPr>
        <w:drawing>
          <wp:inline distT="0" distB="0" distL="0" distR="0" wp14:anchorId="7AE00E62" wp14:editId="0094B2DA">
            <wp:extent cx="4022354" cy="3017520"/>
            <wp:effectExtent l="0" t="0" r="0" b="0"/>
            <wp:docPr id="3" name="Picture 3" descr="C:\Users\sburns\AppData\Local\Microsoft\Windows\Temporary Internet Files\Content.Outlook\2CDM6YO1\C2_ChemInSmoke_02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urns\AppData\Local\Microsoft\Windows\Temporary Internet Files\Content.Outlook\2CDM6YO1\C2_ChemInSmoke_0216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5174" cy="3034640"/>
                    </a:xfrm>
                    <a:prstGeom prst="rect">
                      <a:avLst/>
                    </a:prstGeom>
                    <a:noFill/>
                    <a:ln>
                      <a:noFill/>
                    </a:ln>
                  </pic:spPr>
                </pic:pic>
              </a:graphicData>
            </a:graphic>
          </wp:inline>
        </w:drawing>
      </w:r>
    </w:p>
    <w:p w:rsidRPr="00CB3733" w:rsidR="00E077AF" w:rsidP="004B4C91" w:rsidRDefault="00E077AF" w14:paraId="2CE28282" w14:textId="200F3749">
      <w:pPr>
        <w:pStyle w:val="Caption"/>
        <w:rPr>
          <w:i/>
        </w:rPr>
      </w:pPr>
      <w:r w:rsidRPr="00CB3733">
        <w:t>Figure 3</w:t>
      </w:r>
      <w:r>
        <w:t xml:space="preserve">. </w:t>
      </w:r>
      <w:r w:rsidR="00C15BE8">
        <w:t>Smoke Cloud of Health Problems</w:t>
      </w:r>
    </w:p>
    <w:p w:rsidR="00E077AF" w:rsidP="004B4C91" w:rsidRDefault="00E077AF" w14:paraId="08B58A59" w14:textId="77777777">
      <w:pPr>
        <w:pStyle w:val="agraph"/>
      </w:pPr>
      <w:r w:rsidRPr="00CB3733">
        <w:rPr>
          <w:noProof/>
        </w:rPr>
        <w:drawing>
          <wp:inline distT="0" distB="0" distL="0" distR="0" wp14:anchorId="639E0260" wp14:editId="3FCE0B05">
            <wp:extent cx="3467100" cy="3386469"/>
            <wp:effectExtent l="0" t="0" r="0" b="4445"/>
            <wp:docPr id="4" name="Picture 4" descr="C:\Users\sburns\AppData\Local\Microsoft\Windows\Temporary Internet Files\Content.Outlook\2CDM6YO1\C3_HPHC-DurhamCigarette_02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burns\AppData\Local\Microsoft\Windows\Temporary Internet Files\Content.Outlook\2CDM6YO1\C3_HPHC-DurhamCigarette_0215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6225" cy="3395382"/>
                    </a:xfrm>
                    <a:prstGeom prst="rect">
                      <a:avLst/>
                    </a:prstGeom>
                    <a:noFill/>
                    <a:ln>
                      <a:noFill/>
                    </a:ln>
                  </pic:spPr>
                </pic:pic>
              </a:graphicData>
            </a:graphic>
          </wp:inline>
        </w:drawing>
      </w:r>
    </w:p>
    <w:p w:rsidRPr="00CB3733" w:rsidR="00E077AF" w:rsidP="004B4C91" w:rsidRDefault="00E077AF" w14:paraId="378938FF" w14:textId="1A6A5CC5">
      <w:pPr>
        <w:pStyle w:val="Caption"/>
        <w:rPr>
          <w:i/>
        </w:rPr>
      </w:pPr>
      <w:r w:rsidRPr="00CB3733">
        <w:t>Figure 4</w:t>
      </w:r>
      <w:r w:rsidR="007F70D2">
        <w:t>.</w:t>
      </w:r>
      <w:r w:rsidR="00C15BE8">
        <w:t xml:space="preserve"> Revised FDA Chart</w:t>
      </w:r>
    </w:p>
    <w:p w:rsidR="00E077AF" w:rsidP="004B4C91" w:rsidRDefault="000650F4" w14:paraId="265C5F1D" w14:textId="5A38DB58">
      <w:pPr>
        <w:pStyle w:val="agraph"/>
      </w:pPr>
      <w:r>
        <w:rPr>
          <w:noProof/>
        </w:rPr>
        <w:drawing>
          <wp:inline distT="0" distB="0" distL="0" distR="0" wp14:anchorId="5E89A491" wp14:editId="617B4223">
            <wp:extent cx="5372100" cy="628359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4571" cy="6286488"/>
                    </a:xfrm>
                    <a:prstGeom prst="rect">
                      <a:avLst/>
                    </a:prstGeom>
                    <a:noFill/>
                    <a:ln>
                      <a:noFill/>
                    </a:ln>
                  </pic:spPr>
                </pic:pic>
              </a:graphicData>
            </a:graphic>
          </wp:inline>
        </w:drawing>
      </w:r>
    </w:p>
    <w:p w:rsidRPr="00CB3733" w:rsidR="00E077AF" w:rsidP="004B4C91" w:rsidRDefault="00E077AF" w14:paraId="40B99228" w14:textId="675E7742">
      <w:pPr>
        <w:pStyle w:val="Caption"/>
        <w:rPr>
          <w:i/>
        </w:rPr>
      </w:pPr>
      <w:r w:rsidRPr="00CB3733">
        <w:t xml:space="preserve">Figure </w:t>
      </w:r>
      <w:r>
        <w:t>5</w:t>
      </w:r>
      <w:r w:rsidRPr="00CB3733">
        <w:t xml:space="preserve">. </w:t>
      </w:r>
      <w:r w:rsidR="00C15BE8">
        <w:t>Infographic</w:t>
      </w:r>
    </w:p>
    <w:p w:rsidR="00E077AF" w:rsidP="004B4C91" w:rsidRDefault="000650F4" w14:paraId="2A28F255" w14:textId="668A9DC0">
      <w:pPr>
        <w:pStyle w:val="agraph"/>
      </w:pPr>
      <w:r>
        <w:rPr>
          <w:noProof/>
        </w:rPr>
        <w:drawing>
          <wp:inline distT="0" distB="0" distL="0" distR="0" wp14:anchorId="71FB4B86" wp14:editId="508D36CF">
            <wp:extent cx="5029200" cy="415242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0532" cy="4153526"/>
                    </a:xfrm>
                    <a:prstGeom prst="rect">
                      <a:avLst/>
                    </a:prstGeom>
                    <a:noFill/>
                    <a:ln>
                      <a:noFill/>
                    </a:ln>
                  </pic:spPr>
                </pic:pic>
              </a:graphicData>
            </a:graphic>
          </wp:inline>
        </w:drawing>
      </w:r>
    </w:p>
    <w:p w:rsidRPr="00CB3733" w:rsidR="00E077AF" w:rsidP="004B4C91" w:rsidRDefault="00E077AF" w14:paraId="7FE56CA2" w14:textId="4E2AB159">
      <w:pPr>
        <w:pStyle w:val="Caption"/>
        <w:rPr>
          <w:i/>
        </w:rPr>
      </w:pPr>
      <w:r w:rsidRPr="00CB3733">
        <w:t>Figure 6</w:t>
      </w:r>
      <w:r>
        <w:t>.</w:t>
      </w:r>
      <w:r w:rsidRPr="00CB3733">
        <w:t xml:space="preserve"> Wildcard</w:t>
      </w:r>
      <w:r w:rsidR="00C15BE8">
        <w:t xml:space="preserve"> with Smoke Clouds</w:t>
      </w:r>
    </w:p>
    <w:p w:rsidR="00E077AF" w:rsidP="004B4C91" w:rsidRDefault="00E077AF" w14:paraId="1F85872D" w14:textId="77777777">
      <w:pPr>
        <w:pStyle w:val="agraph"/>
      </w:pPr>
      <w:r w:rsidRPr="00CB3733">
        <w:rPr>
          <w:noProof/>
        </w:rPr>
        <w:drawing>
          <wp:inline distT="0" distB="0" distL="0" distR="0" wp14:anchorId="7C5B4A3A" wp14:editId="553B9D3D">
            <wp:extent cx="2672875" cy="3344602"/>
            <wp:effectExtent l="0" t="0" r="0" b="8255"/>
            <wp:docPr id="1" name="Picture 1" descr="C:\Users\sburns\AppData\Local\Microsoft\Windows\Temporary Internet Files\Content.Outlook\2CDM6YO1\C6_Wildcard_02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urns\AppData\Local\Microsoft\Windows\Temporary Internet Files\Content.Outlook\2CDM6YO1\C6_Wildcard_0215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6555" cy="3361720"/>
                    </a:xfrm>
                    <a:prstGeom prst="rect">
                      <a:avLst/>
                    </a:prstGeom>
                    <a:noFill/>
                    <a:ln>
                      <a:noFill/>
                    </a:ln>
                  </pic:spPr>
                </pic:pic>
              </a:graphicData>
            </a:graphic>
          </wp:inline>
        </w:drawing>
      </w:r>
    </w:p>
    <w:p w:rsidR="004B4C91" w:rsidP="004B4C91" w:rsidRDefault="004B4C91" w14:paraId="609F9ACB" w14:textId="77777777">
      <w:pPr>
        <w:pStyle w:val="agraph"/>
      </w:pPr>
    </w:p>
    <w:sectPr w:rsidR="004B4C91" w:rsidSect="00831BA6">
      <w:footerReference w:type="even" r:id="rId22"/>
      <w:footerReference w:type="default" r:id="rId23"/>
      <w:footerReference w:type="first" r:id="rId24"/>
      <w:pgSz w:w="12240" w:h="15840" w:code="1"/>
      <w:pgMar w:top="835" w:right="1152" w:bottom="108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BCDCA6" w14:textId="77777777" w:rsidR="009E215B" w:rsidRDefault="009E215B">
      <w:r>
        <w:separator/>
      </w:r>
    </w:p>
  </w:endnote>
  <w:endnote w:type="continuationSeparator" w:id="0">
    <w:p w14:paraId="0D54E1F3" w14:textId="77777777" w:rsidR="009E215B" w:rsidRDefault="009E215B">
      <w:r>
        <w:continuationSeparator/>
      </w:r>
    </w:p>
  </w:endnote>
  <w:endnote w:type="continuationNotice" w:id="1">
    <w:p w14:paraId="4A248C59" w14:textId="77777777" w:rsidR="009E215B" w:rsidRDefault="009E21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40502020204"/>
    <w:charset w:val="00"/>
    <w:family w:val="swiss"/>
    <w:pitch w:val="variable"/>
    <w:sig w:usb0="8100AAF7" w:usb1="0000807B" w:usb2="00000008" w:usb3="00000000" w:csb0="000100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7E444" w14:textId="77777777" w:rsidR="001B39F1" w:rsidRDefault="001B39F1" w:rsidP="006B1D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2CD074" w14:textId="77777777" w:rsidR="001B39F1" w:rsidRDefault="001B39F1" w:rsidP="008260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B23B7" w14:textId="37A64121" w:rsidR="001B39F1" w:rsidRDefault="001B39F1" w:rsidP="00795A90">
    <w:pPr>
      <w:pStyle w:val="Footer"/>
      <w:jc w:val="center"/>
      <w:rPr>
        <w:noProof/>
      </w:rPr>
    </w:pPr>
    <w:r>
      <w:fldChar w:fldCharType="begin"/>
    </w:r>
    <w:r>
      <w:instrText xml:space="preserve"> PAGE   \* MERGEFORMAT </w:instrText>
    </w:r>
    <w:r>
      <w:fldChar w:fldCharType="separate"/>
    </w:r>
    <w:r>
      <w:rPr>
        <w:noProof/>
      </w:rPr>
      <w:t>1</w:t>
    </w:r>
    <w:r>
      <w:rPr>
        <w:noProof/>
      </w:rPr>
      <w:fldChar w:fldCharType="end"/>
    </w:r>
  </w:p>
  <w:p w14:paraId="7E1C6490" w14:textId="77777777" w:rsidR="001B39F1" w:rsidRDefault="001B39F1" w:rsidP="004F6EC5">
    <w:pPr>
      <w:jc w:val="center"/>
    </w:pPr>
    <w:r>
      <w:t>OMB 0910-0880 Expires 11/30/2022</w:t>
    </w:r>
  </w:p>
  <w:p w14:paraId="001D51C1" w14:textId="012B9297" w:rsidR="001B39F1" w:rsidRDefault="001B39F1" w:rsidP="00795A90">
    <w:pPr>
      <w:pStyle w:val="Footer"/>
      <w:jc w:val="center"/>
    </w:pPr>
    <w:r>
      <w:t>FDA Protocol 18-038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E9597" w14:textId="77777777" w:rsidR="001B39F1" w:rsidRDefault="001B39F1">
    <w:pPr>
      <w:pStyle w:val="Footer"/>
    </w:pPr>
    <w:r>
      <w:t>DRAFT 3/12/2018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5D3BDC" w14:textId="77777777" w:rsidR="009E215B" w:rsidRDefault="009E215B">
      <w:r>
        <w:separator/>
      </w:r>
    </w:p>
  </w:footnote>
  <w:footnote w:type="continuationSeparator" w:id="0">
    <w:p w14:paraId="015AED3B" w14:textId="77777777" w:rsidR="009E215B" w:rsidRDefault="009E215B">
      <w:r>
        <w:continuationSeparator/>
      </w:r>
    </w:p>
  </w:footnote>
  <w:footnote w:type="continuationNotice" w:id="1">
    <w:p w14:paraId="2A434327" w14:textId="77777777" w:rsidR="009E215B" w:rsidRDefault="009E215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63199D"/>
    <w:multiLevelType w:val="hybridMultilevel"/>
    <w:tmpl w:val="A00681E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15:restartNumberingAfterBreak="0">
    <w:nsid w:val="29920F83"/>
    <w:multiLevelType w:val="hybridMultilevel"/>
    <w:tmpl w:val="11567E38"/>
    <w:lvl w:ilvl="0" w:tplc="9E76ACB8">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5B47D53"/>
    <w:multiLevelType w:val="hybridMultilevel"/>
    <w:tmpl w:val="A49A2A7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3A8241A0"/>
    <w:multiLevelType w:val="hybridMultilevel"/>
    <w:tmpl w:val="B192CEEE"/>
    <w:lvl w:ilvl="0" w:tplc="04090001">
      <w:start w:val="1"/>
      <w:numFmt w:val="bullet"/>
      <w:lvlText w:val=""/>
      <w:lvlJc w:val="left"/>
      <w:pPr>
        <w:ind w:left="240" w:hanging="360"/>
      </w:pPr>
      <w:rPr>
        <w:rFonts w:ascii="Symbol" w:hAnsi="Symbol" w:hint="default"/>
      </w:rPr>
    </w:lvl>
    <w:lvl w:ilvl="1" w:tplc="04090003">
      <w:start w:val="1"/>
      <w:numFmt w:val="bullet"/>
      <w:lvlText w:val="o"/>
      <w:lvlJc w:val="left"/>
      <w:pPr>
        <w:ind w:left="960" w:hanging="360"/>
      </w:pPr>
      <w:rPr>
        <w:rFonts w:ascii="Courier New" w:hAnsi="Courier New" w:cs="Courier New" w:hint="default"/>
      </w:rPr>
    </w:lvl>
    <w:lvl w:ilvl="2" w:tplc="04090005" w:tentative="1">
      <w:start w:val="1"/>
      <w:numFmt w:val="bullet"/>
      <w:lvlText w:val=""/>
      <w:lvlJc w:val="left"/>
      <w:pPr>
        <w:ind w:left="1680" w:hanging="360"/>
      </w:pPr>
      <w:rPr>
        <w:rFonts w:ascii="Wingdings" w:hAnsi="Wingdings" w:hint="default"/>
      </w:rPr>
    </w:lvl>
    <w:lvl w:ilvl="3" w:tplc="04090001" w:tentative="1">
      <w:start w:val="1"/>
      <w:numFmt w:val="bullet"/>
      <w:lvlText w:val=""/>
      <w:lvlJc w:val="left"/>
      <w:pPr>
        <w:ind w:left="2400" w:hanging="360"/>
      </w:pPr>
      <w:rPr>
        <w:rFonts w:ascii="Symbol" w:hAnsi="Symbol" w:hint="default"/>
      </w:rPr>
    </w:lvl>
    <w:lvl w:ilvl="4" w:tplc="04090003" w:tentative="1">
      <w:start w:val="1"/>
      <w:numFmt w:val="bullet"/>
      <w:lvlText w:val="o"/>
      <w:lvlJc w:val="left"/>
      <w:pPr>
        <w:ind w:left="3120" w:hanging="360"/>
      </w:pPr>
      <w:rPr>
        <w:rFonts w:ascii="Courier New" w:hAnsi="Courier New" w:cs="Courier New" w:hint="default"/>
      </w:rPr>
    </w:lvl>
    <w:lvl w:ilvl="5" w:tplc="04090005" w:tentative="1">
      <w:start w:val="1"/>
      <w:numFmt w:val="bullet"/>
      <w:lvlText w:val=""/>
      <w:lvlJc w:val="left"/>
      <w:pPr>
        <w:ind w:left="3840" w:hanging="360"/>
      </w:pPr>
      <w:rPr>
        <w:rFonts w:ascii="Wingdings" w:hAnsi="Wingdings" w:hint="default"/>
      </w:rPr>
    </w:lvl>
    <w:lvl w:ilvl="6" w:tplc="04090001" w:tentative="1">
      <w:start w:val="1"/>
      <w:numFmt w:val="bullet"/>
      <w:lvlText w:val=""/>
      <w:lvlJc w:val="left"/>
      <w:pPr>
        <w:ind w:left="4560" w:hanging="360"/>
      </w:pPr>
      <w:rPr>
        <w:rFonts w:ascii="Symbol" w:hAnsi="Symbol" w:hint="default"/>
      </w:rPr>
    </w:lvl>
    <w:lvl w:ilvl="7" w:tplc="04090003" w:tentative="1">
      <w:start w:val="1"/>
      <w:numFmt w:val="bullet"/>
      <w:lvlText w:val="o"/>
      <w:lvlJc w:val="left"/>
      <w:pPr>
        <w:ind w:left="5280" w:hanging="360"/>
      </w:pPr>
      <w:rPr>
        <w:rFonts w:ascii="Courier New" w:hAnsi="Courier New" w:cs="Courier New" w:hint="default"/>
      </w:rPr>
    </w:lvl>
    <w:lvl w:ilvl="8" w:tplc="04090005" w:tentative="1">
      <w:start w:val="1"/>
      <w:numFmt w:val="bullet"/>
      <w:lvlText w:val=""/>
      <w:lvlJc w:val="left"/>
      <w:pPr>
        <w:ind w:left="6000" w:hanging="360"/>
      </w:pPr>
      <w:rPr>
        <w:rFonts w:ascii="Wingdings" w:hAnsi="Wingdings" w:hint="default"/>
      </w:rPr>
    </w:lvl>
  </w:abstractNum>
  <w:abstractNum w:abstractNumId="4" w15:restartNumberingAfterBreak="0">
    <w:nsid w:val="3BAC6B44"/>
    <w:multiLevelType w:val="hybridMultilevel"/>
    <w:tmpl w:val="B23C3B8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3C7F1545"/>
    <w:multiLevelType w:val="multilevel"/>
    <w:tmpl w:val="47D2BC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CB72E10"/>
    <w:multiLevelType w:val="hybridMultilevel"/>
    <w:tmpl w:val="B34ABC4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5EC27CCF"/>
    <w:multiLevelType w:val="hybridMultilevel"/>
    <w:tmpl w:val="B32E5BB0"/>
    <w:lvl w:ilvl="0" w:tplc="0409000F">
      <w:start w:val="1"/>
      <w:numFmt w:val="decimal"/>
      <w:lvlText w:val="%1."/>
      <w:lvlJc w:val="left"/>
      <w:pPr>
        <w:ind w:left="1665" w:hanging="360"/>
      </w:p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8" w15:restartNumberingAfterBreak="0">
    <w:nsid w:val="66FC254E"/>
    <w:multiLevelType w:val="hybridMultilevel"/>
    <w:tmpl w:val="157C7C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8"/>
  </w:num>
  <w:num w:numId="6">
    <w:abstractNumId w:val="7"/>
  </w:num>
  <w:num w:numId="7">
    <w:abstractNumId w:val="4"/>
  </w:num>
  <w:num w:numId="8">
    <w:abstractNumId w:val="2"/>
  </w:num>
  <w:num w:numId="9">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FMGR.InstantFormat" w:val="&lt;ENInstantFormat&gt;&lt;Enabled&gt;1&lt;/Enabled&gt;&lt;ScanUnformatted&gt;1&lt;/ScanUnformatted&gt;&lt;ScanChanges&gt;1&lt;/ScanChanges&gt;&lt;/ENInstantFormat&gt;"/>
    <w:docVar w:name="REFMGR.Libraries" w:val="&lt;ENLibraries&gt;&lt;Libraries&gt;&lt;item&gt;Lit Search&lt;/item&gt;&lt;/Libraries&gt;&lt;/ENLibraries&gt;"/>
  </w:docVars>
  <w:rsids>
    <w:rsidRoot w:val="00B51731"/>
    <w:rsid w:val="00000A3F"/>
    <w:rsid w:val="00001283"/>
    <w:rsid w:val="000073D2"/>
    <w:rsid w:val="00007AB5"/>
    <w:rsid w:val="00013260"/>
    <w:rsid w:val="00013CDF"/>
    <w:rsid w:val="0001417C"/>
    <w:rsid w:val="000168E7"/>
    <w:rsid w:val="00020BB6"/>
    <w:rsid w:val="00020D4B"/>
    <w:rsid w:val="000213A0"/>
    <w:rsid w:val="00021D32"/>
    <w:rsid w:val="00021EA1"/>
    <w:rsid w:val="00026A8E"/>
    <w:rsid w:val="00027DDC"/>
    <w:rsid w:val="00033C3C"/>
    <w:rsid w:val="00040725"/>
    <w:rsid w:val="000409E9"/>
    <w:rsid w:val="000412DF"/>
    <w:rsid w:val="00041E48"/>
    <w:rsid w:val="000465EC"/>
    <w:rsid w:val="0004673F"/>
    <w:rsid w:val="000501AE"/>
    <w:rsid w:val="00051818"/>
    <w:rsid w:val="000543C1"/>
    <w:rsid w:val="0005596B"/>
    <w:rsid w:val="00056EA7"/>
    <w:rsid w:val="00060F1B"/>
    <w:rsid w:val="00062493"/>
    <w:rsid w:val="00063587"/>
    <w:rsid w:val="00064E72"/>
    <w:rsid w:val="000650F4"/>
    <w:rsid w:val="00070241"/>
    <w:rsid w:val="00071CAA"/>
    <w:rsid w:val="0007424D"/>
    <w:rsid w:val="0007742D"/>
    <w:rsid w:val="000870F5"/>
    <w:rsid w:val="00090DDD"/>
    <w:rsid w:val="00092095"/>
    <w:rsid w:val="00096144"/>
    <w:rsid w:val="00096373"/>
    <w:rsid w:val="000A1477"/>
    <w:rsid w:val="000A3820"/>
    <w:rsid w:val="000A7780"/>
    <w:rsid w:val="000B4F0A"/>
    <w:rsid w:val="000B6625"/>
    <w:rsid w:val="000C049C"/>
    <w:rsid w:val="000C07EF"/>
    <w:rsid w:val="000C0D19"/>
    <w:rsid w:val="000C3752"/>
    <w:rsid w:val="000D17AA"/>
    <w:rsid w:val="000D2A8B"/>
    <w:rsid w:val="000D31DD"/>
    <w:rsid w:val="000D4DF3"/>
    <w:rsid w:val="000D4F58"/>
    <w:rsid w:val="000E7842"/>
    <w:rsid w:val="000F7E57"/>
    <w:rsid w:val="00101FF7"/>
    <w:rsid w:val="00104BFC"/>
    <w:rsid w:val="00105558"/>
    <w:rsid w:val="001077F5"/>
    <w:rsid w:val="00107B68"/>
    <w:rsid w:val="00111BA6"/>
    <w:rsid w:val="001133DB"/>
    <w:rsid w:val="00116A42"/>
    <w:rsid w:val="00120853"/>
    <w:rsid w:val="00123154"/>
    <w:rsid w:val="001273E2"/>
    <w:rsid w:val="00130A5E"/>
    <w:rsid w:val="0013357A"/>
    <w:rsid w:val="0013361D"/>
    <w:rsid w:val="00136618"/>
    <w:rsid w:val="00140124"/>
    <w:rsid w:val="00140C00"/>
    <w:rsid w:val="00142E8A"/>
    <w:rsid w:val="001436D5"/>
    <w:rsid w:val="001439A2"/>
    <w:rsid w:val="00151753"/>
    <w:rsid w:val="001564D9"/>
    <w:rsid w:val="00156FB0"/>
    <w:rsid w:val="0015722B"/>
    <w:rsid w:val="001628FD"/>
    <w:rsid w:val="00162AAF"/>
    <w:rsid w:val="00162CE9"/>
    <w:rsid w:val="00162F27"/>
    <w:rsid w:val="00164D27"/>
    <w:rsid w:val="001669B8"/>
    <w:rsid w:val="00171203"/>
    <w:rsid w:val="00172829"/>
    <w:rsid w:val="00173289"/>
    <w:rsid w:val="0017494B"/>
    <w:rsid w:val="001802EC"/>
    <w:rsid w:val="00180EEC"/>
    <w:rsid w:val="001819A1"/>
    <w:rsid w:val="001855E9"/>
    <w:rsid w:val="0019166A"/>
    <w:rsid w:val="001918DC"/>
    <w:rsid w:val="00193AD6"/>
    <w:rsid w:val="00197181"/>
    <w:rsid w:val="001A1842"/>
    <w:rsid w:val="001A3A55"/>
    <w:rsid w:val="001A5089"/>
    <w:rsid w:val="001B10EE"/>
    <w:rsid w:val="001B28A2"/>
    <w:rsid w:val="001B2CBE"/>
    <w:rsid w:val="001B2E1C"/>
    <w:rsid w:val="001B39F1"/>
    <w:rsid w:val="001C07B4"/>
    <w:rsid w:val="001C130A"/>
    <w:rsid w:val="001C15AF"/>
    <w:rsid w:val="001C224F"/>
    <w:rsid w:val="001C59CD"/>
    <w:rsid w:val="001C7E9F"/>
    <w:rsid w:val="001D1A8B"/>
    <w:rsid w:val="001D320E"/>
    <w:rsid w:val="001D32E4"/>
    <w:rsid w:val="001D5694"/>
    <w:rsid w:val="001D66E6"/>
    <w:rsid w:val="001E10CC"/>
    <w:rsid w:val="001E197B"/>
    <w:rsid w:val="001E3207"/>
    <w:rsid w:val="001E3B5C"/>
    <w:rsid w:val="001E3BC4"/>
    <w:rsid w:val="001E58C7"/>
    <w:rsid w:val="001E5C0F"/>
    <w:rsid w:val="001E7144"/>
    <w:rsid w:val="001F0E2D"/>
    <w:rsid w:val="001F1A56"/>
    <w:rsid w:val="001F315C"/>
    <w:rsid w:val="001F6B10"/>
    <w:rsid w:val="002040F8"/>
    <w:rsid w:val="00206B21"/>
    <w:rsid w:val="002079BD"/>
    <w:rsid w:val="00210143"/>
    <w:rsid w:val="002102D9"/>
    <w:rsid w:val="002201E5"/>
    <w:rsid w:val="00221601"/>
    <w:rsid w:val="00223C49"/>
    <w:rsid w:val="00225671"/>
    <w:rsid w:val="00225B4D"/>
    <w:rsid w:val="00227F10"/>
    <w:rsid w:val="00230486"/>
    <w:rsid w:val="00235240"/>
    <w:rsid w:val="00235DC3"/>
    <w:rsid w:val="00240FEA"/>
    <w:rsid w:val="00244F1C"/>
    <w:rsid w:val="00245726"/>
    <w:rsid w:val="00245A06"/>
    <w:rsid w:val="0025075D"/>
    <w:rsid w:val="0025238F"/>
    <w:rsid w:val="002560DA"/>
    <w:rsid w:val="00261C9C"/>
    <w:rsid w:val="002641C3"/>
    <w:rsid w:val="00267FAA"/>
    <w:rsid w:val="00270B51"/>
    <w:rsid w:val="00272ED6"/>
    <w:rsid w:val="0027329E"/>
    <w:rsid w:val="002739D7"/>
    <w:rsid w:val="002906E7"/>
    <w:rsid w:val="00291A4C"/>
    <w:rsid w:val="00291BDF"/>
    <w:rsid w:val="0029258B"/>
    <w:rsid w:val="00296FE7"/>
    <w:rsid w:val="002A09B1"/>
    <w:rsid w:val="002A401B"/>
    <w:rsid w:val="002A7A09"/>
    <w:rsid w:val="002B3A28"/>
    <w:rsid w:val="002B66C9"/>
    <w:rsid w:val="002B79B5"/>
    <w:rsid w:val="002B7ABD"/>
    <w:rsid w:val="002C024A"/>
    <w:rsid w:val="002C1CA9"/>
    <w:rsid w:val="002C1EFC"/>
    <w:rsid w:val="002C2ACE"/>
    <w:rsid w:val="002C49CF"/>
    <w:rsid w:val="002C7A8F"/>
    <w:rsid w:val="002D03FB"/>
    <w:rsid w:val="002D15BF"/>
    <w:rsid w:val="002D32D0"/>
    <w:rsid w:val="002D3A2F"/>
    <w:rsid w:val="002D7E00"/>
    <w:rsid w:val="002E3476"/>
    <w:rsid w:val="002E3E60"/>
    <w:rsid w:val="002E4B61"/>
    <w:rsid w:val="002F1AC8"/>
    <w:rsid w:val="002F335C"/>
    <w:rsid w:val="002F44E8"/>
    <w:rsid w:val="00300107"/>
    <w:rsid w:val="00300142"/>
    <w:rsid w:val="0030272F"/>
    <w:rsid w:val="003027C6"/>
    <w:rsid w:val="00302FF3"/>
    <w:rsid w:val="003032E5"/>
    <w:rsid w:val="00304A06"/>
    <w:rsid w:val="00307901"/>
    <w:rsid w:val="003111BE"/>
    <w:rsid w:val="00312302"/>
    <w:rsid w:val="00312568"/>
    <w:rsid w:val="003131F0"/>
    <w:rsid w:val="00314511"/>
    <w:rsid w:val="00320FD3"/>
    <w:rsid w:val="00321F38"/>
    <w:rsid w:val="00323548"/>
    <w:rsid w:val="00326B32"/>
    <w:rsid w:val="00326DDB"/>
    <w:rsid w:val="00333E92"/>
    <w:rsid w:val="003366E4"/>
    <w:rsid w:val="00336FB2"/>
    <w:rsid w:val="00342B89"/>
    <w:rsid w:val="00343BF5"/>
    <w:rsid w:val="0034618C"/>
    <w:rsid w:val="00352499"/>
    <w:rsid w:val="00353ABC"/>
    <w:rsid w:val="0035748A"/>
    <w:rsid w:val="00357954"/>
    <w:rsid w:val="0036020C"/>
    <w:rsid w:val="00365F45"/>
    <w:rsid w:val="00366E7D"/>
    <w:rsid w:val="0036754A"/>
    <w:rsid w:val="0037392B"/>
    <w:rsid w:val="0037444A"/>
    <w:rsid w:val="00374C76"/>
    <w:rsid w:val="003750E9"/>
    <w:rsid w:val="00376795"/>
    <w:rsid w:val="00381294"/>
    <w:rsid w:val="00381C6E"/>
    <w:rsid w:val="00384587"/>
    <w:rsid w:val="00384F2A"/>
    <w:rsid w:val="0038592E"/>
    <w:rsid w:val="00387B78"/>
    <w:rsid w:val="00390006"/>
    <w:rsid w:val="003958F6"/>
    <w:rsid w:val="003A118A"/>
    <w:rsid w:val="003A1F9B"/>
    <w:rsid w:val="003A766F"/>
    <w:rsid w:val="003B0D25"/>
    <w:rsid w:val="003B49DE"/>
    <w:rsid w:val="003B6086"/>
    <w:rsid w:val="003B6142"/>
    <w:rsid w:val="003C2D09"/>
    <w:rsid w:val="003C3036"/>
    <w:rsid w:val="003C6501"/>
    <w:rsid w:val="003C7065"/>
    <w:rsid w:val="003D312F"/>
    <w:rsid w:val="003D4088"/>
    <w:rsid w:val="003D5371"/>
    <w:rsid w:val="003D57F9"/>
    <w:rsid w:val="003D673F"/>
    <w:rsid w:val="003D6A62"/>
    <w:rsid w:val="003D7191"/>
    <w:rsid w:val="003E0DF8"/>
    <w:rsid w:val="003E1562"/>
    <w:rsid w:val="003E19F1"/>
    <w:rsid w:val="003E1C89"/>
    <w:rsid w:val="003E29B0"/>
    <w:rsid w:val="003E445B"/>
    <w:rsid w:val="003E6555"/>
    <w:rsid w:val="003E7183"/>
    <w:rsid w:val="003F114E"/>
    <w:rsid w:val="003F3072"/>
    <w:rsid w:val="00401571"/>
    <w:rsid w:val="004025E8"/>
    <w:rsid w:val="00406D4D"/>
    <w:rsid w:val="0041155B"/>
    <w:rsid w:val="0041233F"/>
    <w:rsid w:val="00414027"/>
    <w:rsid w:val="00414521"/>
    <w:rsid w:val="00414733"/>
    <w:rsid w:val="004162AD"/>
    <w:rsid w:val="00416D08"/>
    <w:rsid w:val="004173D4"/>
    <w:rsid w:val="00422A52"/>
    <w:rsid w:val="004243EE"/>
    <w:rsid w:val="00427236"/>
    <w:rsid w:val="004303C4"/>
    <w:rsid w:val="0043175D"/>
    <w:rsid w:val="00431CF1"/>
    <w:rsid w:val="004342B5"/>
    <w:rsid w:val="00434A21"/>
    <w:rsid w:val="00441E11"/>
    <w:rsid w:val="00443A46"/>
    <w:rsid w:val="00445A6C"/>
    <w:rsid w:val="00446F1A"/>
    <w:rsid w:val="00446FF7"/>
    <w:rsid w:val="004474E6"/>
    <w:rsid w:val="004523E1"/>
    <w:rsid w:val="00455989"/>
    <w:rsid w:val="00456B30"/>
    <w:rsid w:val="00456F9D"/>
    <w:rsid w:val="00460280"/>
    <w:rsid w:val="00460896"/>
    <w:rsid w:val="00465748"/>
    <w:rsid w:val="00465AE5"/>
    <w:rsid w:val="0047272B"/>
    <w:rsid w:val="004733BC"/>
    <w:rsid w:val="00474309"/>
    <w:rsid w:val="00476869"/>
    <w:rsid w:val="00481127"/>
    <w:rsid w:val="00495D85"/>
    <w:rsid w:val="00496803"/>
    <w:rsid w:val="00497C9A"/>
    <w:rsid w:val="004A0C39"/>
    <w:rsid w:val="004A1CC0"/>
    <w:rsid w:val="004A1DCE"/>
    <w:rsid w:val="004B4C91"/>
    <w:rsid w:val="004B52F0"/>
    <w:rsid w:val="004C0159"/>
    <w:rsid w:val="004C7153"/>
    <w:rsid w:val="004D691C"/>
    <w:rsid w:val="004E2D4A"/>
    <w:rsid w:val="004E3A92"/>
    <w:rsid w:val="004E4FBB"/>
    <w:rsid w:val="004E7BB8"/>
    <w:rsid w:val="004F0A96"/>
    <w:rsid w:val="004F64C6"/>
    <w:rsid w:val="004F6EC5"/>
    <w:rsid w:val="00501EC4"/>
    <w:rsid w:val="00504EDA"/>
    <w:rsid w:val="00505586"/>
    <w:rsid w:val="005057B2"/>
    <w:rsid w:val="005114D2"/>
    <w:rsid w:val="005116E6"/>
    <w:rsid w:val="00511B9B"/>
    <w:rsid w:val="00511D44"/>
    <w:rsid w:val="005129A7"/>
    <w:rsid w:val="005143DB"/>
    <w:rsid w:val="00520F19"/>
    <w:rsid w:val="005242A7"/>
    <w:rsid w:val="00534B2A"/>
    <w:rsid w:val="0053775C"/>
    <w:rsid w:val="0054116F"/>
    <w:rsid w:val="00542742"/>
    <w:rsid w:val="005427BE"/>
    <w:rsid w:val="00544AC6"/>
    <w:rsid w:val="00544E48"/>
    <w:rsid w:val="00544EA2"/>
    <w:rsid w:val="005465FB"/>
    <w:rsid w:val="00546DDA"/>
    <w:rsid w:val="0054709C"/>
    <w:rsid w:val="0055751A"/>
    <w:rsid w:val="0056093F"/>
    <w:rsid w:val="00561045"/>
    <w:rsid w:val="005645F3"/>
    <w:rsid w:val="00566D6B"/>
    <w:rsid w:val="00570274"/>
    <w:rsid w:val="0057226B"/>
    <w:rsid w:val="00572C61"/>
    <w:rsid w:val="00573032"/>
    <w:rsid w:val="005735BD"/>
    <w:rsid w:val="00575804"/>
    <w:rsid w:val="00576491"/>
    <w:rsid w:val="00577E04"/>
    <w:rsid w:val="00577E9E"/>
    <w:rsid w:val="00583AFA"/>
    <w:rsid w:val="00584FD9"/>
    <w:rsid w:val="0059013C"/>
    <w:rsid w:val="005910B9"/>
    <w:rsid w:val="005956C7"/>
    <w:rsid w:val="005A0853"/>
    <w:rsid w:val="005A2024"/>
    <w:rsid w:val="005A2684"/>
    <w:rsid w:val="005A34C4"/>
    <w:rsid w:val="005A7C35"/>
    <w:rsid w:val="005B0CB8"/>
    <w:rsid w:val="005B356A"/>
    <w:rsid w:val="005B4122"/>
    <w:rsid w:val="005C0535"/>
    <w:rsid w:val="005C2677"/>
    <w:rsid w:val="005C3FEF"/>
    <w:rsid w:val="005C646B"/>
    <w:rsid w:val="005D0927"/>
    <w:rsid w:val="005D1BC2"/>
    <w:rsid w:val="005D575B"/>
    <w:rsid w:val="005E0FC2"/>
    <w:rsid w:val="005E1D2D"/>
    <w:rsid w:val="005E28E1"/>
    <w:rsid w:val="005E3014"/>
    <w:rsid w:val="005E3CEC"/>
    <w:rsid w:val="005E4A5D"/>
    <w:rsid w:val="005F5DDD"/>
    <w:rsid w:val="005F7A05"/>
    <w:rsid w:val="005F7FD7"/>
    <w:rsid w:val="00601A9B"/>
    <w:rsid w:val="00602DED"/>
    <w:rsid w:val="006128DF"/>
    <w:rsid w:val="00615585"/>
    <w:rsid w:val="00615B4F"/>
    <w:rsid w:val="0061645B"/>
    <w:rsid w:val="00616B81"/>
    <w:rsid w:val="00623099"/>
    <w:rsid w:val="006258D8"/>
    <w:rsid w:val="00632CF6"/>
    <w:rsid w:val="00633350"/>
    <w:rsid w:val="0063419A"/>
    <w:rsid w:val="00635A33"/>
    <w:rsid w:val="006360A4"/>
    <w:rsid w:val="0064059D"/>
    <w:rsid w:val="00654535"/>
    <w:rsid w:val="00660EA2"/>
    <w:rsid w:val="00661014"/>
    <w:rsid w:val="0066188F"/>
    <w:rsid w:val="00662DFB"/>
    <w:rsid w:val="0066415B"/>
    <w:rsid w:val="00667610"/>
    <w:rsid w:val="0066765B"/>
    <w:rsid w:val="0067058D"/>
    <w:rsid w:val="006753BE"/>
    <w:rsid w:val="00675D8B"/>
    <w:rsid w:val="00682D41"/>
    <w:rsid w:val="00684450"/>
    <w:rsid w:val="00690959"/>
    <w:rsid w:val="00692409"/>
    <w:rsid w:val="006961F9"/>
    <w:rsid w:val="006A13B8"/>
    <w:rsid w:val="006A24D6"/>
    <w:rsid w:val="006B1D9B"/>
    <w:rsid w:val="006B1DE3"/>
    <w:rsid w:val="006B4E8A"/>
    <w:rsid w:val="006B5877"/>
    <w:rsid w:val="006B5CFB"/>
    <w:rsid w:val="006C1FF8"/>
    <w:rsid w:val="006C3C20"/>
    <w:rsid w:val="006C46E7"/>
    <w:rsid w:val="006C5687"/>
    <w:rsid w:val="006C700A"/>
    <w:rsid w:val="006D135D"/>
    <w:rsid w:val="006D441F"/>
    <w:rsid w:val="006D6C8D"/>
    <w:rsid w:val="006E24CA"/>
    <w:rsid w:val="006E3004"/>
    <w:rsid w:val="006E4E97"/>
    <w:rsid w:val="006E7F79"/>
    <w:rsid w:val="006F01B5"/>
    <w:rsid w:val="006F100B"/>
    <w:rsid w:val="007006B2"/>
    <w:rsid w:val="0070096F"/>
    <w:rsid w:val="00701746"/>
    <w:rsid w:val="0070581F"/>
    <w:rsid w:val="00707EB1"/>
    <w:rsid w:val="00712058"/>
    <w:rsid w:val="007137E4"/>
    <w:rsid w:val="00713A12"/>
    <w:rsid w:val="00714733"/>
    <w:rsid w:val="00715AE6"/>
    <w:rsid w:val="00724989"/>
    <w:rsid w:val="00727AE1"/>
    <w:rsid w:val="00730192"/>
    <w:rsid w:val="00730C91"/>
    <w:rsid w:val="0073677B"/>
    <w:rsid w:val="0073738A"/>
    <w:rsid w:val="007439EC"/>
    <w:rsid w:val="0074750A"/>
    <w:rsid w:val="007503A5"/>
    <w:rsid w:val="007523F8"/>
    <w:rsid w:val="00754C15"/>
    <w:rsid w:val="00760F16"/>
    <w:rsid w:val="00761496"/>
    <w:rsid w:val="00761AD9"/>
    <w:rsid w:val="00763869"/>
    <w:rsid w:val="00764A24"/>
    <w:rsid w:val="0076502C"/>
    <w:rsid w:val="00766158"/>
    <w:rsid w:val="0076654E"/>
    <w:rsid w:val="0076721A"/>
    <w:rsid w:val="00770867"/>
    <w:rsid w:val="00777F41"/>
    <w:rsid w:val="00780CE9"/>
    <w:rsid w:val="00783147"/>
    <w:rsid w:val="0078460A"/>
    <w:rsid w:val="00785765"/>
    <w:rsid w:val="00792A7E"/>
    <w:rsid w:val="00795A90"/>
    <w:rsid w:val="00795C46"/>
    <w:rsid w:val="007966BD"/>
    <w:rsid w:val="007968A2"/>
    <w:rsid w:val="00796ACF"/>
    <w:rsid w:val="007A2F83"/>
    <w:rsid w:val="007A439F"/>
    <w:rsid w:val="007A4912"/>
    <w:rsid w:val="007A61E7"/>
    <w:rsid w:val="007B1B1E"/>
    <w:rsid w:val="007B22FB"/>
    <w:rsid w:val="007B398D"/>
    <w:rsid w:val="007B54D4"/>
    <w:rsid w:val="007B59C2"/>
    <w:rsid w:val="007B608F"/>
    <w:rsid w:val="007B6541"/>
    <w:rsid w:val="007B6D47"/>
    <w:rsid w:val="007B7483"/>
    <w:rsid w:val="007C001C"/>
    <w:rsid w:val="007C56CB"/>
    <w:rsid w:val="007C5938"/>
    <w:rsid w:val="007D0874"/>
    <w:rsid w:val="007E16E2"/>
    <w:rsid w:val="007E57F3"/>
    <w:rsid w:val="007E7DFA"/>
    <w:rsid w:val="007F0CA8"/>
    <w:rsid w:val="007F1658"/>
    <w:rsid w:val="007F63D7"/>
    <w:rsid w:val="007F6E0B"/>
    <w:rsid w:val="007F70D2"/>
    <w:rsid w:val="00805AF0"/>
    <w:rsid w:val="00805CF0"/>
    <w:rsid w:val="00806A3A"/>
    <w:rsid w:val="00810E17"/>
    <w:rsid w:val="0081348E"/>
    <w:rsid w:val="008155F6"/>
    <w:rsid w:val="0081596A"/>
    <w:rsid w:val="0082198D"/>
    <w:rsid w:val="00823752"/>
    <w:rsid w:val="008257AD"/>
    <w:rsid w:val="00826070"/>
    <w:rsid w:val="00831031"/>
    <w:rsid w:val="008312FF"/>
    <w:rsid w:val="00831BA6"/>
    <w:rsid w:val="00832496"/>
    <w:rsid w:val="00832767"/>
    <w:rsid w:val="00837460"/>
    <w:rsid w:val="0084362E"/>
    <w:rsid w:val="00845786"/>
    <w:rsid w:val="008471FD"/>
    <w:rsid w:val="00861FC5"/>
    <w:rsid w:val="008621E5"/>
    <w:rsid w:val="00862962"/>
    <w:rsid w:val="00870000"/>
    <w:rsid w:val="008722B1"/>
    <w:rsid w:val="0087524F"/>
    <w:rsid w:val="0088502C"/>
    <w:rsid w:val="00887818"/>
    <w:rsid w:val="0089023E"/>
    <w:rsid w:val="0089066C"/>
    <w:rsid w:val="008914F6"/>
    <w:rsid w:val="00891CA5"/>
    <w:rsid w:val="00896129"/>
    <w:rsid w:val="008971FF"/>
    <w:rsid w:val="00897D27"/>
    <w:rsid w:val="008A0ED4"/>
    <w:rsid w:val="008A2AFB"/>
    <w:rsid w:val="008A3C71"/>
    <w:rsid w:val="008A7076"/>
    <w:rsid w:val="008A7505"/>
    <w:rsid w:val="008B23E3"/>
    <w:rsid w:val="008B2B9C"/>
    <w:rsid w:val="008B4A44"/>
    <w:rsid w:val="008B7D7A"/>
    <w:rsid w:val="008C168F"/>
    <w:rsid w:val="008C3314"/>
    <w:rsid w:val="008C4532"/>
    <w:rsid w:val="008C7451"/>
    <w:rsid w:val="008D0AC4"/>
    <w:rsid w:val="008D1C7B"/>
    <w:rsid w:val="008D2797"/>
    <w:rsid w:val="008D2AE8"/>
    <w:rsid w:val="008E2A65"/>
    <w:rsid w:val="008E2CFC"/>
    <w:rsid w:val="008E31C6"/>
    <w:rsid w:val="008E3357"/>
    <w:rsid w:val="008E7668"/>
    <w:rsid w:val="008F1E11"/>
    <w:rsid w:val="008F3693"/>
    <w:rsid w:val="008F67A3"/>
    <w:rsid w:val="008F6A50"/>
    <w:rsid w:val="00900B8B"/>
    <w:rsid w:val="00901CD1"/>
    <w:rsid w:val="00907955"/>
    <w:rsid w:val="009168EA"/>
    <w:rsid w:val="00920107"/>
    <w:rsid w:val="009248B9"/>
    <w:rsid w:val="00930AC8"/>
    <w:rsid w:val="00930FC2"/>
    <w:rsid w:val="00934FA6"/>
    <w:rsid w:val="00935109"/>
    <w:rsid w:val="00944948"/>
    <w:rsid w:val="00957F2D"/>
    <w:rsid w:val="00960D0D"/>
    <w:rsid w:val="00965598"/>
    <w:rsid w:val="00970F4E"/>
    <w:rsid w:val="0097728E"/>
    <w:rsid w:val="00981EBB"/>
    <w:rsid w:val="00982F68"/>
    <w:rsid w:val="00984467"/>
    <w:rsid w:val="00993253"/>
    <w:rsid w:val="009A07BC"/>
    <w:rsid w:val="009A3265"/>
    <w:rsid w:val="009A33A2"/>
    <w:rsid w:val="009A37B9"/>
    <w:rsid w:val="009A4192"/>
    <w:rsid w:val="009A7EBC"/>
    <w:rsid w:val="009B083B"/>
    <w:rsid w:val="009B1BB5"/>
    <w:rsid w:val="009C5AF9"/>
    <w:rsid w:val="009D69B2"/>
    <w:rsid w:val="009E215B"/>
    <w:rsid w:val="009E4225"/>
    <w:rsid w:val="009E6E33"/>
    <w:rsid w:val="009F0BE2"/>
    <w:rsid w:val="009F343D"/>
    <w:rsid w:val="009F5645"/>
    <w:rsid w:val="00A02768"/>
    <w:rsid w:val="00A03B74"/>
    <w:rsid w:val="00A238E7"/>
    <w:rsid w:val="00A241BD"/>
    <w:rsid w:val="00A259B0"/>
    <w:rsid w:val="00A25D4F"/>
    <w:rsid w:val="00A27903"/>
    <w:rsid w:val="00A31715"/>
    <w:rsid w:val="00A357EB"/>
    <w:rsid w:val="00A37CD3"/>
    <w:rsid w:val="00A42353"/>
    <w:rsid w:val="00A42903"/>
    <w:rsid w:val="00A52FC3"/>
    <w:rsid w:val="00A54B86"/>
    <w:rsid w:val="00A55952"/>
    <w:rsid w:val="00A61EF1"/>
    <w:rsid w:val="00A631CF"/>
    <w:rsid w:val="00A643E2"/>
    <w:rsid w:val="00A646E1"/>
    <w:rsid w:val="00A6782E"/>
    <w:rsid w:val="00A74A2F"/>
    <w:rsid w:val="00A76C70"/>
    <w:rsid w:val="00A77A48"/>
    <w:rsid w:val="00A81A51"/>
    <w:rsid w:val="00A8346A"/>
    <w:rsid w:val="00A87BB1"/>
    <w:rsid w:val="00A87D54"/>
    <w:rsid w:val="00A9423B"/>
    <w:rsid w:val="00A943BE"/>
    <w:rsid w:val="00A97972"/>
    <w:rsid w:val="00AA0E19"/>
    <w:rsid w:val="00AA2DAF"/>
    <w:rsid w:val="00AB1D89"/>
    <w:rsid w:val="00AB2283"/>
    <w:rsid w:val="00AB5B7B"/>
    <w:rsid w:val="00AB5F6A"/>
    <w:rsid w:val="00AB763D"/>
    <w:rsid w:val="00AC120E"/>
    <w:rsid w:val="00AC56F2"/>
    <w:rsid w:val="00AC6220"/>
    <w:rsid w:val="00AD14E7"/>
    <w:rsid w:val="00AD21C7"/>
    <w:rsid w:val="00AD545B"/>
    <w:rsid w:val="00AD5A4B"/>
    <w:rsid w:val="00AD656C"/>
    <w:rsid w:val="00AE0194"/>
    <w:rsid w:val="00AE03D1"/>
    <w:rsid w:val="00AE2775"/>
    <w:rsid w:val="00AE30AF"/>
    <w:rsid w:val="00AE4ED3"/>
    <w:rsid w:val="00AE7662"/>
    <w:rsid w:val="00AE7DD6"/>
    <w:rsid w:val="00AF0050"/>
    <w:rsid w:val="00AF1C4A"/>
    <w:rsid w:val="00AF2F65"/>
    <w:rsid w:val="00AF2FF6"/>
    <w:rsid w:val="00AF4EDE"/>
    <w:rsid w:val="00AF7F88"/>
    <w:rsid w:val="00B00738"/>
    <w:rsid w:val="00B10BC3"/>
    <w:rsid w:val="00B164B3"/>
    <w:rsid w:val="00B25A11"/>
    <w:rsid w:val="00B270DF"/>
    <w:rsid w:val="00B33290"/>
    <w:rsid w:val="00B40AC9"/>
    <w:rsid w:val="00B41488"/>
    <w:rsid w:val="00B443EA"/>
    <w:rsid w:val="00B50C4B"/>
    <w:rsid w:val="00B51731"/>
    <w:rsid w:val="00B52FB6"/>
    <w:rsid w:val="00B53859"/>
    <w:rsid w:val="00B65B09"/>
    <w:rsid w:val="00B67F5D"/>
    <w:rsid w:val="00B7040B"/>
    <w:rsid w:val="00B745CE"/>
    <w:rsid w:val="00B75A91"/>
    <w:rsid w:val="00B778B2"/>
    <w:rsid w:val="00B8129F"/>
    <w:rsid w:val="00B84727"/>
    <w:rsid w:val="00B84994"/>
    <w:rsid w:val="00B90665"/>
    <w:rsid w:val="00B93128"/>
    <w:rsid w:val="00B9609F"/>
    <w:rsid w:val="00BA2A13"/>
    <w:rsid w:val="00BA3F67"/>
    <w:rsid w:val="00BA5200"/>
    <w:rsid w:val="00BA6111"/>
    <w:rsid w:val="00BC12D6"/>
    <w:rsid w:val="00BC290E"/>
    <w:rsid w:val="00BC2B52"/>
    <w:rsid w:val="00BC3E31"/>
    <w:rsid w:val="00BC5007"/>
    <w:rsid w:val="00BC52DE"/>
    <w:rsid w:val="00BC6060"/>
    <w:rsid w:val="00BD2817"/>
    <w:rsid w:val="00BD4C47"/>
    <w:rsid w:val="00BE2E4A"/>
    <w:rsid w:val="00BE305E"/>
    <w:rsid w:val="00BE4E93"/>
    <w:rsid w:val="00BE721D"/>
    <w:rsid w:val="00BF2AA5"/>
    <w:rsid w:val="00BF4793"/>
    <w:rsid w:val="00BF4B43"/>
    <w:rsid w:val="00C00224"/>
    <w:rsid w:val="00C01C2B"/>
    <w:rsid w:val="00C05671"/>
    <w:rsid w:val="00C05D99"/>
    <w:rsid w:val="00C06F16"/>
    <w:rsid w:val="00C116CF"/>
    <w:rsid w:val="00C120F0"/>
    <w:rsid w:val="00C1238F"/>
    <w:rsid w:val="00C13048"/>
    <w:rsid w:val="00C15BE8"/>
    <w:rsid w:val="00C169AE"/>
    <w:rsid w:val="00C20BFE"/>
    <w:rsid w:val="00C2360B"/>
    <w:rsid w:val="00C247D3"/>
    <w:rsid w:val="00C2540F"/>
    <w:rsid w:val="00C309FD"/>
    <w:rsid w:val="00C32BEE"/>
    <w:rsid w:val="00C34547"/>
    <w:rsid w:val="00C34F43"/>
    <w:rsid w:val="00C54B60"/>
    <w:rsid w:val="00C54E54"/>
    <w:rsid w:val="00C568E2"/>
    <w:rsid w:val="00C571FC"/>
    <w:rsid w:val="00C628B9"/>
    <w:rsid w:val="00C65634"/>
    <w:rsid w:val="00C71F5A"/>
    <w:rsid w:val="00C72609"/>
    <w:rsid w:val="00C777FB"/>
    <w:rsid w:val="00C80EB7"/>
    <w:rsid w:val="00C90986"/>
    <w:rsid w:val="00C91441"/>
    <w:rsid w:val="00C94D89"/>
    <w:rsid w:val="00C94E64"/>
    <w:rsid w:val="00C95574"/>
    <w:rsid w:val="00C95D72"/>
    <w:rsid w:val="00C97A6D"/>
    <w:rsid w:val="00CA15A3"/>
    <w:rsid w:val="00CA2A8F"/>
    <w:rsid w:val="00CA2B70"/>
    <w:rsid w:val="00CA2CD5"/>
    <w:rsid w:val="00CA405A"/>
    <w:rsid w:val="00CA5307"/>
    <w:rsid w:val="00CA6D32"/>
    <w:rsid w:val="00CA7E1B"/>
    <w:rsid w:val="00CB1973"/>
    <w:rsid w:val="00CB2204"/>
    <w:rsid w:val="00CB519D"/>
    <w:rsid w:val="00CC2A9A"/>
    <w:rsid w:val="00CC3819"/>
    <w:rsid w:val="00CC5C1C"/>
    <w:rsid w:val="00CD2A07"/>
    <w:rsid w:val="00CD499E"/>
    <w:rsid w:val="00CE1F81"/>
    <w:rsid w:val="00CE3858"/>
    <w:rsid w:val="00CF11B2"/>
    <w:rsid w:val="00CF2138"/>
    <w:rsid w:val="00CF309A"/>
    <w:rsid w:val="00CF4974"/>
    <w:rsid w:val="00CF4E66"/>
    <w:rsid w:val="00CF7558"/>
    <w:rsid w:val="00D004FD"/>
    <w:rsid w:val="00D02500"/>
    <w:rsid w:val="00D05891"/>
    <w:rsid w:val="00D05D6B"/>
    <w:rsid w:val="00D11090"/>
    <w:rsid w:val="00D137E3"/>
    <w:rsid w:val="00D14E1E"/>
    <w:rsid w:val="00D151D6"/>
    <w:rsid w:val="00D20ADA"/>
    <w:rsid w:val="00D22245"/>
    <w:rsid w:val="00D23E98"/>
    <w:rsid w:val="00D26A5F"/>
    <w:rsid w:val="00D26C89"/>
    <w:rsid w:val="00D274F0"/>
    <w:rsid w:val="00D34EEE"/>
    <w:rsid w:val="00D36345"/>
    <w:rsid w:val="00D377DF"/>
    <w:rsid w:val="00D3798D"/>
    <w:rsid w:val="00D4079E"/>
    <w:rsid w:val="00D41D0E"/>
    <w:rsid w:val="00D42228"/>
    <w:rsid w:val="00D42E7C"/>
    <w:rsid w:val="00D434CD"/>
    <w:rsid w:val="00D44109"/>
    <w:rsid w:val="00D44E33"/>
    <w:rsid w:val="00D45E7D"/>
    <w:rsid w:val="00D51274"/>
    <w:rsid w:val="00D51ACC"/>
    <w:rsid w:val="00D52451"/>
    <w:rsid w:val="00D5248B"/>
    <w:rsid w:val="00D56514"/>
    <w:rsid w:val="00D610DC"/>
    <w:rsid w:val="00D6256A"/>
    <w:rsid w:val="00D63675"/>
    <w:rsid w:val="00D63C8F"/>
    <w:rsid w:val="00D7281B"/>
    <w:rsid w:val="00D73CEB"/>
    <w:rsid w:val="00D75360"/>
    <w:rsid w:val="00D75C1A"/>
    <w:rsid w:val="00D765CF"/>
    <w:rsid w:val="00D77E6E"/>
    <w:rsid w:val="00D82D22"/>
    <w:rsid w:val="00D86BD8"/>
    <w:rsid w:val="00D92D69"/>
    <w:rsid w:val="00D93AE6"/>
    <w:rsid w:val="00D9657B"/>
    <w:rsid w:val="00DA098E"/>
    <w:rsid w:val="00DA0E30"/>
    <w:rsid w:val="00DA2DE3"/>
    <w:rsid w:val="00DB11A2"/>
    <w:rsid w:val="00DB12F2"/>
    <w:rsid w:val="00DB315D"/>
    <w:rsid w:val="00DB4760"/>
    <w:rsid w:val="00DB47F8"/>
    <w:rsid w:val="00DB4B88"/>
    <w:rsid w:val="00DB600D"/>
    <w:rsid w:val="00DB6D80"/>
    <w:rsid w:val="00DC19E1"/>
    <w:rsid w:val="00DC424E"/>
    <w:rsid w:val="00DC51A6"/>
    <w:rsid w:val="00DC53AA"/>
    <w:rsid w:val="00DC6D79"/>
    <w:rsid w:val="00DD031F"/>
    <w:rsid w:val="00DD1833"/>
    <w:rsid w:val="00DD21B1"/>
    <w:rsid w:val="00DD3B4F"/>
    <w:rsid w:val="00DD5795"/>
    <w:rsid w:val="00DD6024"/>
    <w:rsid w:val="00DD6CCD"/>
    <w:rsid w:val="00DE014C"/>
    <w:rsid w:val="00DE01BD"/>
    <w:rsid w:val="00DE02E4"/>
    <w:rsid w:val="00DE089F"/>
    <w:rsid w:val="00DE2D3A"/>
    <w:rsid w:val="00DE4392"/>
    <w:rsid w:val="00DE462A"/>
    <w:rsid w:val="00DE796A"/>
    <w:rsid w:val="00DE7F19"/>
    <w:rsid w:val="00DF4FD4"/>
    <w:rsid w:val="00DF7295"/>
    <w:rsid w:val="00DF7E5B"/>
    <w:rsid w:val="00E03781"/>
    <w:rsid w:val="00E077AF"/>
    <w:rsid w:val="00E07965"/>
    <w:rsid w:val="00E07CA1"/>
    <w:rsid w:val="00E13A01"/>
    <w:rsid w:val="00E15471"/>
    <w:rsid w:val="00E15960"/>
    <w:rsid w:val="00E22D50"/>
    <w:rsid w:val="00E25548"/>
    <w:rsid w:val="00E308D7"/>
    <w:rsid w:val="00E32B6E"/>
    <w:rsid w:val="00E376D3"/>
    <w:rsid w:val="00E42A4D"/>
    <w:rsid w:val="00E438B6"/>
    <w:rsid w:val="00E4620D"/>
    <w:rsid w:val="00E550DA"/>
    <w:rsid w:val="00E554B2"/>
    <w:rsid w:val="00E618C9"/>
    <w:rsid w:val="00E621A8"/>
    <w:rsid w:val="00E627C8"/>
    <w:rsid w:val="00E650DB"/>
    <w:rsid w:val="00E71A3A"/>
    <w:rsid w:val="00E73A79"/>
    <w:rsid w:val="00E75743"/>
    <w:rsid w:val="00E83B07"/>
    <w:rsid w:val="00E85294"/>
    <w:rsid w:val="00E967CA"/>
    <w:rsid w:val="00E9763D"/>
    <w:rsid w:val="00EA01AD"/>
    <w:rsid w:val="00EA12E2"/>
    <w:rsid w:val="00EA6859"/>
    <w:rsid w:val="00EB254B"/>
    <w:rsid w:val="00EB3506"/>
    <w:rsid w:val="00EB4B32"/>
    <w:rsid w:val="00EB62A9"/>
    <w:rsid w:val="00EC043C"/>
    <w:rsid w:val="00EC1D87"/>
    <w:rsid w:val="00EC678D"/>
    <w:rsid w:val="00EC6ED0"/>
    <w:rsid w:val="00ED54B9"/>
    <w:rsid w:val="00ED640B"/>
    <w:rsid w:val="00ED69CA"/>
    <w:rsid w:val="00EE607E"/>
    <w:rsid w:val="00EE6696"/>
    <w:rsid w:val="00EE7CB5"/>
    <w:rsid w:val="00EE7D2F"/>
    <w:rsid w:val="00EF0299"/>
    <w:rsid w:val="00EF068C"/>
    <w:rsid w:val="00EF1880"/>
    <w:rsid w:val="00EF458A"/>
    <w:rsid w:val="00EF471A"/>
    <w:rsid w:val="00EF5082"/>
    <w:rsid w:val="00EF5B9D"/>
    <w:rsid w:val="00F008B6"/>
    <w:rsid w:val="00F04FAD"/>
    <w:rsid w:val="00F051CD"/>
    <w:rsid w:val="00F06690"/>
    <w:rsid w:val="00F066B6"/>
    <w:rsid w:val="00F13588"/>
    <w:rsid w:val="00F1427B"/>
    <w:rsid w:val="00F1564B"/>
    <w:rsid w:val="00F17150"/>
    <w:rsid w:val="00F21587"/>
    <w:rsid w:val="00F21C1F"/>
    <w:rsid w:val="00F21E7E"/>
    <w:rsid w:val="00F22836"/>
    <w:rsid w:val="00F22A02"/>
    <w:rsid w:val="00F24CC8"/>
    <w:rsid w:val="00F254FA"/>
    <w:rsid w:val="00F259FC"/>
    <w:rsid w:val="00F27104"/>
    <w:rsid w:val="00F414F0"/>
    <w:rsid w:val="00F46776"/>
    <w:rsid w:val="00F46B8F"/>
    <w:rsid w:val="00F500EE"/>
    <w:rsid w:val="00F52013"/>
    <w:rsid w:val="00F5489F"/>
    <w:rsid w:val="00F571EB"/>
    <w:rsid w:val="00F573C9"/>
    <w:rsid w:val="00F6100C"/>
    <w:rsid w:val="00F66D66"/>
    <w:rsid w:val="00F726DF"/>
    <w:rsid w:val="00F72888"/>
    <w:rsid w:val="00F72C3B"/>
    <w:rsid w:val="00F86727"/>
    <w:rsid w:val="00F8741F"/>
    <w:rsid w:val="00F87F7B"/>
    <w:rsid w:val="00F95675"/>
    <w:rsid w:val="00F95E78"/>
    <w:rsid w:val="00FA3CFE"/>
    <w:rsid w:val="00FA3F36"/>
    <w:rsid w:val="00FA654D"/>
    <w:rsid w:val="00FB42D2"/>
    <w:rsid w:val="00FC2343"/>
    <w:rsid w:val="00FD0E66"/>
    <w:rsid w:val="00FE3F38"/>
    <w:rsid w:val="00FE79CC"/>
    <w:rsid w:val="00FF1EF4"/>
    <w:rsid w:val="00FF246D"/>
    <w:rsid w:val="00FF2500"/>
    <w:rsid w:val="00FF320F"/>
    <w:rsid w:val="00FF688D"/>
    <w:rsid w:val="00FF6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594BC04F"/>
  <w15:docId w15:val="{D957C586-EAF1-48FB-8A42-882903F53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4C91"/>
  </w:style>
  <w:style w:type="paragraph" w:styleId="Heading1">
    <w:name w:val="heading 1"/>
    <w:basedOn w:val="Normal"/>
    <w:next w:val="Normal"/>
    <w:qFormat/>
    <w:pPr>
      <w:keepNext/>
      <w:tabs>
        <w:tab w:val="left" w:pos="960"/>
        <w:tab w:val="right" w:pos="9240"/>
      </w:tabs>
      <w:outlineLvl w:val="0"/>
    </w:pPr>
    <w:rPr>
      <w:rFonts w:ascii="Arial" w:hAnsi="Arial"/>
      <w:sz w:val="28"/>
    </w:rPr>
  </w:style>
  <w:style w:type="paragraph" w:styleId="Heading2">
    <w:name w:val="heading 2"/>
    <w:basedOn w:val="Normal"/>
    <w:next w:val="Normal"/>
    <w:qFormat/>
    <w:rsid w:val="00460896"/>
    <w:pPr>
      <w:keepNext/>
      <w:keepLines/>
      <w:spacing w:after="80"/>
      <w:ind w:left="540" w:hanging="540"/>
      <w:outlineLvl w:val="1"/>
    </w:pPr>
    <w:rPr>
      <w:rFonts w:ascii="Calibri" w:hAnsi="Calibri" w:cs="Calibri"/>
      <w:b/>
      <w:sz w:val="22"/>
      <w:szCs w:val="22"/>
    </w:rPr>
  </w:style>
  <w:style w:type="paragraph" w:styleId="Heading3">
    <w:name w:val="heading 3"/>
    <w:basedOn w:val="Normal"/>
    <w:next w:val="Normal"/>
    <w:qFormat/>
    <w:rsid w:val="00460896"/>
    <w:pPr>
      <w:spacing w:before="120"/>
      <w:ind w:left="900" w:hanging="360"/>
      <w:outlineLvl w:val="2"/>
    </w:pPr>
    <w:rPr>
      <w:rFonts w:ascii="Calibri" w:hAnsi="Calibri" w:cs="Calibri"/>
      <w:b/>
      <w:sz w:val="22"/>
      <w:szCs w:val="22"/>
    </w:rPr>
  </w:style>
  <w:style w:type="paragraph" w:styleId="Heading4">
    <w:name w:val="heading 4"/>
    <w:basedOn w:val="Normal"/>
    <w:next w:val="Normal"/>
    <w:qFormat/>
    <w:pPr>
      <w:keepNext/>
      <w:tabs>
        <w:tab w:val="left" w:pos="7200"/>
        <w:tab w:val="left" w:pos="8190"/>
      </w:tabs>
      <w:ind w:right="-240"/>
      <w:outlineLvl w:val="3"/>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60896"/>
    <w:pPr>
      <w:widowControl w:val="0"/>
      <w:spacing w:after="80"/>
      <w:ind w:left="900"/>
    </w:pPr>
    <w:rPr>
      <w:rFonts w:ascii="Calibri" w:hAnsi="Calibri" w:cs="Calibri"/>
      <w:sz w:val="22"/>
      <w:szCs w:val="22"/>
    </w:rPr>
  </w:style>
  <w:style w:type="character" w:styleId="Emphasis">
    <w:name w:val="Emphasis"/>
    <w:qFormat/>
    <w:rPr>
      <w:caps/>
      <w:sz w:val="18"/>
    </w:rPr>
  </w:style>
  <w:style w:type="paragraph" w:styleId="ListNumber">
    <w:name w:val="List Number"/>
    <w:basedOn w:val="Normal"/>
    <w:rsid w:val="00460896"/>
    <w:pPr>
      <w:spacing w:after="80"/>
      <w:ind w:left="1620" w:hanging="360"/>
    </w:pPr>
    <w:rPr>
      <w:rFonts w:ascii="Calibri" w:hAnsi="Calibri" w:cs="Calibri"/>
      <w:sz w:val="22"/>
      <w:szCs w:val="22"/>
    </w:rPr>
  </w:style>
  <w:style w:type="paragraph" w:styleId="List">
    <w:name w:val="List"/>
    <w:basedOn w:val="Normal"/>
    <w:pPr>
      <w:ind w:left="360" w:hanging="360"/>
    </w:pPr>
  </w:style>
  <w:style w:type="table" w:styleId="TableGrid">
    <w:name w:val="Table Grid"/>
    <w:basedOn w:val="TableNormal"/>
    <w:uiPriority w:val="59"/>
    <w:rsid w:val="00431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3175D"/>
    <w:pPr>
      <w:tabs>
        <w:tab w:val="center" w:pos="4320"/>
        <w:tab w:val="right" w:pos="8640"/>
      </w:tabs>
    </w:pPr>
  </w:style>
  <w:style w:type="paragraph" w:styleId="Footer">
    <w:name w:val="footer"/>
    <w:basedOn w:val="Normal"/>
    <w:link w:val="FooterChar"/>
    <w:uiPriority w:val="99"/>
    <w:rsid w:val="0043175D"/>
    <w:pPr>
      <w:tabs>
        <w:tab w:val="center" w:pos="4320"/>
        <w:tab w:val="right" w:pos="8640"/>
      </w:tabs>
    </w:pPr>
  </w:style>
  <w:style w:type="character" w:styleId="PageNumber">
    <w:name w:val="page number"/>
    <w:basedOn w:val="DefaultParagraphFont"/>
    <w:rsid w:val="0043175D"/>
  </w:style>
  <w:style w:type="character" w:styleId="CommentReference">
    <w:name w:val="annotation reference"/>
    <w:uiPriority w:val="99"/>
    <w:semiHidden/>
    <w:rsid w:val="00CA7E1B"/>
    <w:rPr>
      <w:sz w:val="16"/>
      <w:szCs w:val="16"/>
    </w:rPr>
  </w:style>
  <w:style w:type="paragraph" w:styleId="CommentText">
    <w:name w:val="annotation text"/>
    <w:basedOn w:val="Normal"/>
    <w:link w:val="CommentTextChar"/>
    <w:uiPriority w:val="99"/>
    <w:rsid w:val="00CA7E1B"/>
  </w:style>
  <w:style w:type="paragraph" w:styleId="BalloonText">
    <w:name w:val="Balloon Text"/>
    <w:basedOn w:val="Normal"/>
    <w:semiHidden/>
    <w:rsid w:val="00CA7E1B"/>
    <w:rPr>
      <w:rFonts w:ascii="Tahoma" w:hAnsi="Tahoma" w:cs="Tahoma"/>
      <w:sz w:val="16"/>
      <w:szCs w:val="16"/>
    </w:rPr>
  </w:style>
  <w:style w:type="paragraph" w:styleId="NormalWeb">
    <w:name w:val="Normal (Web)"/>
    <w:basedOn w:val="Normal"/>
    <w:rsid w:val="00C568E2"/>
    <w:pPr>
      <w:spacing w:before="100" w:beforeAutospacing="1" w:after="100" w:afterAutospacing="1"/>
    </w:pPr>
    <w:rPr>
      <w:rFonts w:eastAsia="MS Mincho"/>
      <w:sz w:val="24"/>
      <w:szCs w:val="24"/>
      <w:lang w:eastAsia="ja-JP"/>
    </w:rPr>
  </w:style>
  <w:style w:type="character" w:styleId="Hyperlink">
    <w:name w:val="Hyperlink"/>
    <w:rsid w:val="00C568E2"/>
    <w:rPr>
      <w:color w:val="0000FF"/>
      <w:u w:val="single"/>
    </w:rPr>
  </w:style>
  <w:style w:type="paragraph" w:customStyle="1" w:styleId="Default">
    <w:name w:val="Default"/>
    <w:rsid w:val="007503A5"/>
    <w:pPr>
      <w:autoSpaceDE w:val="0"/>
      <w:autoSpaceDN w:val="0"/>
      <w:adjustRightInd w:val="0"/>
    </w:pPr>
    <w:rPr>
      <w:rFonts w:eastAsia="MS Mincho"/>
      <w:color w:val="000000"/>
      <w:sz w:val="24"/>
      <w:szCs w:val="24"/>
      <w:lang w:eastAsia="ja-JP"/>
    </w:rPr>
  </w:style>
  <w:style w:type="character" w:styleId="Strong">
    <w:name w:val="Strong"/>
    <w:qFormat/>
    <w:rsid w:val="0047272B"/>
    <w:rPr>
      <w:b/>
      <w:bCs/>
    </w:rPr>
  </w:style>
  <w:style w:type="paragraph" w:customStyle="1" w:styleId="H2">
    <w:name w:val="H2"/>
    <w:basedOn w:val="Normal"/>
    <w:next w:val="Normal"/>
    <w:rsid w:val="00BA2A13"/>
    <w:pPr>
      <w:keepNext/>
      <w:spacing w:before="100" w:after="100"/>
      <w:outlineLvl w:val="2"/>
    </w:pPr>
    <w:rPr>
      <w:b/>
      <w:snapToGrid w:val="0"/>
      <w:sz w:val="36"/>
    </w:rPr>
  </w:style>
  <w:style w:type="paragraph" w:customStyle="1" w:styleId="bodytextapps">
    <w:name w:val="body text apps"/>
    <w:basedOn w:val="Normal"/>
    <w:link w:val="bodytextappsCharChar"/>
    <w:rsid w:val="00AE7DD6"/>
    <w:pPr>
      <w:spacing w:after="160" w:line="320" w:lineRule="exact"/>
    </w:pPr>
    <w:rPr>
      <w:rFonts w:ascii="Verdana" w:hAnsi="Verdana"/>
      <w:sz w:val="22"/>
      <w:szCs w:val="22"/>
    </w:rPr>
  </w:style>
  <w:style w:type="character" w:customStyle="1" w:styleId="bodytextappsCharChar">
    <w:name w:val="body text apps Char Char"/>
    <w:link w:val="bodytextapps"/>
    <w:rsid w:val="00AE7DD6"/>
    <w:rPr>
      <w:rFonts w:ascii="Verdana" w:hAnsi="Verdana"/>
      <w:sz w:val="22"/>
      <w:szCs w:val="22"/>
      <w:lang w:val="en-US" w:eastAsia="en-US" w:bidi="ar-SA"/>
    </w:rPr>
  </w:style>
  <w:style w:type="paragraph" w:customStyle="1" w:styleId="Answer">
    <w:name w:val="Answer"/>
    <w:basedOn w:val="Normal"/>
    <w:link w:val="AnswerChar"/>
    <w:rsid w:val="00AE7DD6"/>
    <w:pPr>
      <w:tabs>
        <w:tab w:val="left" w:pos="2160"/>
        <w:tab w:val="right" w:leader="underscore" w:pos="9360"/>
      </w:tabs>
      <w:spacing w:before="40" w:after="40"/>
      <w:ind w:left="1080" w:hanging="540"/>
    </w:pPr>
    <w:rPr>
      <w:rFonts w:ascii="Verdana" w:hAnsi="Verdana"/>
      <w:sz w:val="22"/>
      <w:szCs w:val="22"/>
    </w:rPr>
  </w:style>
  <w:style w:type="paragraph" w:customStyle="1" w:styleId="Question">
    <w:name w:val="Question"/>
    <w:aliases w:val="qq,Question Char Char Char,q"/>
    <w:basedOn w:val="Normal"/>
    <w:link w:val="QuestionChar"/>
    <w:rsid w:val="00AE7DD6"/>
    <w:pPr>
      <w:keepNext/>
      <w:keepLines/>
      <w:spacing w:before="240" w:after="120"/>
      <w:ind w:left="547" w:hanging="547"/>
    </w:pPr>
    <w:rPr>
      <w:rFonts w:ascii="Verdana" w:hAnsi="Verdana"/>
      <w:sz w:val="22"/>
      <w:szCs w:val="22"/>
    </w:rPr>
  </w:style>
  <w:style w:type="paragraph" w:customStyle="1" w:styleId="SurveyHeading1">
    <w:name w:val="Survey Heading 1"/>
    <w:basedOn w:val="Normal"/>
    <w:rsid w:val="00AE7DD6"/>
    <w:pPr>
      <w:pBdr>
        <w:top w:val="single" w:sz="24" w:space="6" w:color="auto" w:shadow="1"/>
        <w:left w:val="single" w:sz="24" w:space="6" w:color="auto" w:shadow="1"/>
        <w:bottom w:val="single" w:sz="24" w:space="6" w:color="auto" w:shadow="1"/>
        <w:right w:val="single" w:sz="24" w:space="6" w:color="auto" w:shadow="1"/>
      </w:pBdr>
      <w:jc w:val="center"/>
    </w:pPr>
    <w:rPr>
      <w:rFonts w:ascii="Verdana" w:hAnsi="Verdana"/>
      <w:b/>
      <w:sz w:val="26"/>
      <w:szCs w:val="22"/>
    </w:rPr>
  </w:style>
  <w:style w:type="character" w:customStyle="1" w:styleId="AnswerChar">
    <w:name w:val="Answer Char"/>
    <w:link w:val="Answer"/>
    <w:rsid w:val="00AE7DD6"/>
    <w:rPr>
      <w:rFonts w:ascii="Verdana" w:hAnsi="Verdana"/>
      <w:sz w:val="22"/>
      <w:szCs w:val="22"/>
      <w:lang w:val="en-US" w:eastAsia="en-US" w:bidi="ar-SA"/>
    </w:rPr>
  </w:style>
  <w:style w:type="paragraph" w:styleId="BodyText2">
    <w:name w:val="Body Text 2"/>
    <w:basedOn w:val="BodyText"/>
    <w:rsid w:val="004B4C91"/>
    <w:pPr>
      <w:widowControl/>
      <w:ind w:left="547"/>
    </w:pPr>
  </w:style>
  <w:style w:type="paragraph" w:customStyle="1" w:styleId="Base">
    <w:name w:val="Base"/>
    <w:basedOn w:val="Normal"/>
    <w:link w:val="BaseChar1"/>
    <w:rsid w:val="00AE7DD6"/>
    <w:rPr>
      <w:rFonts w:eastAsia="MS Mincho"/>
      <w:b/>
      <w:caps/>
      <w:sz w:val="24"/>
      <w:szCs w:val="24"/>
      <w:u w:val="single"/>
      <w:lang w:eastAsia="ja-JP"/>
    </w:rPr>
  </w:style>
  <w:style w:type="character" w:customStyle="1" w:styleId="BaseChar1">
    <w:name w:val="Base Char1"/>
    <w:link w:val="Base"/>
    <w:locked/>
    <w:rsid w:val="00AE7DD6"/>
    <w:rPr>
      <w:rFonts w:eastAsia="MS Mincho"/>
      <w:b/>
      <w:caps/>
      <w:sz w:val="24"/>
      <w:szCs w:val="24"/>
      <w:u w:val="single"/>
      <w:lang w:val="en-US" w:eastAsia="ja-JP" w:bidi="ar-SA"/>
    </w:rPr>
  </w:style>
  <w:style w:type="paragraph" w:customStyle="1" w:styleId="bodytextpsg">
    <w:name w:val="body text_psg"/>
    <w:basedOn w:val="Normal"/>
    <w:link w:val="bodytextpsgChar"/>
    <w:rsid w:val="00AE7DD6"/>
    <w:pPr>
      <w:spacing w:before="120" w:after="120"/>
      <w:ind w:firstLine="720"/>
    </w:pPr>
    <w:rPr>
      <w:sz w:val="22"/>
    </w:rPr>
  </w:style>
  <w:style w:type="character" w:customStyle="1" w:styleId="bodytextpsgChar">
    <w:name w:val="body text_psg Char"/>
    <w:link w:val="bodytextpsg"/>
    <w:locked/>
    <w:rsid w:val="00AE7DD6"/>
    <w:rPr>
      <w:sz w:val="22"/>
      <w:lang w:val="en-US" w:eastAsia="en-US" w:bidi="ar-SA"/>
    </w:rPr>
  </w:style>
  <w:style w:type="character" w:customStyle="1" w:styleId="basicChar">
    <w:name w:val="basic Char"/>
    <w:link w:val="basic"/>
    <w:locked/>
    <w:rsid w:val="00AE7DD6"/>
    <w:rPr>
      <w:rFonts w:ascii="Arial" w:hAnsi="Arial"/>
      <w:sz w:val="24"/>
      <w:szCs w:val="24"/>
      <w:lang w:bidi="ar-SA"/>
    </w:rPr>
  </w:style>
  <w:style w:type="paragraph" w:customStyle="1" w:styleId="basic">
    <w:name w:val="basic"/>
    <w:basedOn w:val="Normal"/>
    <w:link w:val="basicChar"/>
    <w:rsid w:val="00AE7DD6"/>
    <w:rPr>
      <w:rFonts w:ascii="Arial" w:hAnsi="Arial"/>
      <w:sz w:val="24"/>
      <w:szCs w:val="24"/>
    </w:rPr>
  </w:style>
  <w:style w:type="character" w:customStyle="1" w:styleId="basicinstructionChar">
    <w:name w:val="basic instruction Char"/>
    <w:link w:val="basicinstruction"/>
    <w:locked/>
    <w:rsid w:val="00AE7DD6"/>
    <w:rPr>
      <w:rFonts w:ascii="Arial" w:hAnsi="Arial"/>
      <w:b/>
      <w:bCs/>
      <w:smallCaps/>
      <w:sz w:val="24"/>
      <w:szCs w:val="24"/>
      <w:lang w:bidi="ar-SA"/>
    </w:rPr>
  </w:style>
  <w:style w:type="paragraph" w:customStyle="1" w:styleId="basicinstruction">
    <w:name w:val="basic instruction"/>
    <w:basedOn w:val="basic"/>
    <w:link w:val="basicinstructionChar"/>
    <w:rsid w:val="00AE7DD6"/>
    <w:rPr>
      <w:b/>
      <w:bCs/>
      <w:smallCaps/>
    </w:rPr>
  </w:style>
  <w:style w:type="paragraph" w:customStyle="1" w:styleId="basicquestion">
    <w:name w:val="basic question"/>
    <w:basedOn w:val="basic"/>
    <w:link w:val="basicquestionChar"/>
    <w:rsid w:val="00AE7DD6"/>
    <w:pPr>
      <w:spacing w:before="60"/>
      <w:ind w:left="720" w:hanging="720"/>
    </w:pPr>
  </w:style>
  <w:style w:type="character" w:customStyle="1" w:styleId="basicquestionChar">
    <w:name w:val="basic question Char"/>
    <w:basedOn w:val="basicChar"/>
    <w:link w:val="basicquestion"/>
    <w:locked/>
    <w:rsid w:val="00AE7DD6"/>
    <w:rPr>
      <w:rFonts w:ascii="Arial" w:hAnsi="Arial"/>
      <w:sz w:val="24"/>
      <w:szCs w:val="24"/>
      <w:lang w:bidi="ar-SA"/>
    </w:rPr>
  </w:style>
  <w:style w:type="paragraph" w:customStyle="1" w:styleId="AppHeading2">
    <w:name w:val="App Heading 2"/>
    <w:basedOn w:val="Heading2"/>
    <w:rsid w:val="00601A9B"/>
    <w:pPr>
      <w:spacing w:before="240" w:after="60"/>
      <w:ind w:left="700" w:hanging="700"/>
      <w:outlineLvl w:val="9"/>
    </w:pPr>
    <w:rPr>
      <w:rFonts w:ascii="Verdana" w:hAnsi="Verdana"/>
      <w:bCs/>
      <w:sz w:val="20"/>
    </w:rPr>
  </w:style>
  <w:style w:type="paragraph" w:customStyle="1" w:styleId="Response">
    <w:name w:val="Response"/>
    <w:basedOn w:val="Normal"/>
    <w:qFormat/>
    <w:rsid w:val="00601A9B"/>
    <w:pPr>
      <w:spacing w:line="320" w:lineRule="exact"/>
      <w:ind w:left="720" w:hanging="360"/>
    </w:pPr>
    <w:rPr>
      <w:rFonts w:ascii="Verdana" w:eastAsia="Calibri" w:hAnsi="Verdana"/>
    </w:rPr>
  </w:style>
  <w:style w:type="paragraph" w:styleId="PlainText">
    <w:name w:val="Plain Text"/>
    <w:basedOn w:val="Normal"/>
    <w:rsid w:val="00601A9B"/>
    <w:rPr>
      <w:rFonts w:ascii="Courier New" w:hAnsi="Courier New"/>
    </w:rPr>
  </w:style>
  <w:style w:type="paragraph" w:customStyle="1" w:styleId="BodyText1">
    <w:name w:val="Body Text1"/>
    <w:aliases w:val="bt,body tx,indent,flush,memo body text"/>
    <w:basedOn w:val="Normal"/>
    <w:link w:val="bodytextChar"/>
    <w:rsid w:val="007B59C2"/>
    <w:pPr>
      <w:spacing w:before="120" w:after="120"/>
      <w:ind w:firstLine="720"/>
    </w:pPr>
    <w:rPr>
      <w:sz w:val="22"/>
    </w:rPr>
  </w:style>
  <w:style w:type="character" w:customStyle="1" w:styleId="bodytextChar">
    <w:name w:val="body text Char"/>
    <w:aliases w:val="bt Char,body text Char Char,body tx Char,indent Char,flush Char"/>
    <w:link w:val="BodyText1"/>
    <w:rsid w:val="007B59C2"/>
    <w:rPr>
      <w:sz w:val="22"/>
      <w:lang w:val="en-US" w:eastAsia="en-US" w:bidi="ar-SA"/>
    </w:rPr>
  </w:style>
  <w:style w:type="paragraph" w:customStyle="1" w:styleId="bodytextpsg0">
    <w:name w:val="bodytextpsg"/>
    <w:basedOn w:val="Normal"/>
    <w:rsid w:val="00460896"/>
    <w:pPr>
      <w:widowControl w:val="0"/>
      <w:spacing w:after="80"/>
      <w:ind w:left="1260" w:hanging="360"/>
    </w:pPr>
    <w:rPr>
      <w:rFonts w:ascii="Calibri" w:hAnsi="Calibri" w:cs="Calibri"/>
      <w:sz w:val="22"/>
      <w:szCs w:val="22"/>
    </w:rPr>
  </w:style>
  <w:style w:type="paragraph" w:styleId="ListParagraph">
    <w:name w:val="List Paragraph"/>
    <w:basedOn w:val="Normal"/>
    <w:uiPriority w:val="34"/>
    <w:qFormat/>
    <w:rsid w:val="00460896"/>
    <w:pPr>
      <w:numPr>
        <w:numId w:val="1"/>
      </w:numPr>
      <w:ind w:left="900"/>
    </w:pPr>
    <w:rPr>
      <w:rFonts w:ascii="Calibri" w:hAnsi="Calibri"/>
      <w:sz w:val="22"/>
      <w:szCs w:val="22"/>
    </w:rPr>
  </w:style>
  <w:style w:type="paragraph" w:styleId="CommentSubject">
    <w:name w:val="annotation subject"/>
    <w:basedOn w:val="CommentText"/>
    <w:next w:val="CommentText"/>
    <w:link w:val="CommentSubjectChar"/>
    <w:rsid w:val="00EE7CB5"/>
    <w:rPr>
      <w:b/>
      <w:bCs/>
    </w:rPr>
  </w:style>
  <w:style w:type="character" w:customStyle="1" w:styleId="CommentTextChar">
    <w:name w:val="Comment Text Char"/>
    <w:basedOn w:val="DefaultParagraphFont"/>
    <w:link w:val="CommentText"/>
    <w:uiPriority w:val="99"/>
    <w:rsid w:val="00EE7CB5"/>
  </w:style>
  <w:style w:type="character" w:customStyle="1" w:styleId="CommentSubjectChar">
    <w:name w:val="Comment Subject Char"/>
    <w:link w:val="CommentSubject"/>
    <w:rsid w:val="00EE7CB5"/>
    <w:rPr>
      <w:b/>
      <w:bCs/>
    </w:rPr>
  </w:style>
  <w:style w:type="character" w:styleId="HTMLCite">
    <w:name w:val="HTML Cite"/>
    <w:uiPriority w:val="99"/>
    <w:unhideWhenUsed/>
    <w:rsid w:val="00164D27"/>
    <w:rPr>
      <w:i/>
      <w:iCs/>
    </w:rPr>
  </w:style>
  <w:style w:type="character" w:customStyle="1" w:styleId="free-full-text1">
    <w:name w:val="free-full-text1"/>
    <w:rsid w:val="00164D27"/>
    <w:rPr>
      <w:color w:val="008000"/>
    </w:rPr>
  </w:style>
  <w:style w:type="character" w:customStyle="1" w:styleId="cit-auth2">
    <w:name w:val="cit-auth2"/>
    <w:rsid w:val="00164D27"/>
  </w:style>
  <w:style w:type="character" w:customStyle="1" w:styleId="cit-name-surname">
    <w:name w:val="cit-name-surname"/>
    <w:rsid w:val="00164D27"/>
  </w:style>
  <w:style w:type="character" w:customStyle="1" w:styleId="cit-name-given-names">
    <w:name w:val="cit-name-given-names"/>
    <w:rsid w:val="00164D27"/>
  </w:style>
  <w:style w:type="character" w:customStyle="1" w:styleId="cit-article-title">
    <w:name w:val="cit-article-title"/>
    <w:rsid w:val="00164D27"/>
  </w:style>
  <w:style w:type="character" w:customStyle="1" w:styleId="cit-pub-date">
    <w:name w:val="cit-pub-date"/>
    <w:rsid w:val="00164D27"/>
  </w:style>
  <w:style w:type="character" w:customStyle="1" w:styleId="cit-vol5">
    <w:name w:val="cit-vol5"/>
    <w:rsid w:val="00164D27"/>
  </w:style>
  <w:style w:type="character" w:customStyle="1" w:styleId="cit-fpage">
    <w:name w:val="cit-fpage"/>
    <w:rsid w:val="00164D27"/>
  </w:style>
  <w:style w:type="character" w:customStyle="1" w:styleId="cit-lpage">
    <w:name w:val="cit-lpage"/>
    <w:rsid w:val="00164D27"/>
  </w:style>
  <w:style w:type="character" w:customStyle="1" w:styleId="cit-reflinks-abstract">
    <w:name w:val="cit-reflinks-abstract"/>
    <w:rsid w:val="00164D27"/>
  </w:style>
  <w:style w:type="character" w:customStyle="1" w:styleId="cit-sep2">
    <w:name w:val="cit-sep2"/>
    <w:rsid w:val="00164D27"/>
  </w:style>
  <w:style w:type="character" w:customStyle="1" w:styleId="cit-reflinks-full-text">
    <w:name w:val="cit-reflinks-full-text"/>
    <w:rsid w:val="00164D27"/>
  </w:style>
  <w:style w:type="character" w:customStyle="1" w:styleId="ref-label">
    <w:name w:val="ref-label"/>
    <w:rsid w:val="00164D27"/>
  </w:style>
  <w:style w:type="character" w:customStyle="1" w:styleId="cit-comment">
    <w:name w:val="cit-comment"/>
    <w:rsid w:val="00164D27"/>
  </w:style>
  <w:style w:type="character" w:customStyle="1" w:styleId="FooterChar">
    <w:name w:val="Footer Char"/>
    <w:link w:val="Footer"/>
    <w:uiPriority w:val="99"/>
    <w:rsid w:val="00795A90"/>
  </w:style>
  <w:style w:type="paragraph" w:styleId="FootnoteText">
    <w:name w:val="footnote text"/>
    <w:basedOn w:val="Normal"/>
    <w:link w:val="FootnoteTextChar"/>
    <w:uiPriority w:val="99"/>
    <w:unhideWhenUsed/>
    <w:rsid w:val="00FF246D"/>
  </w:style>
  <w:style w:type="character" w:customStyle="1" w:styleId="FootnoteTextChar">
    <w:name w:val="Footnote Text Char"/>
    <w:basedOn w:val="DefaultParagraphFont"/>
    <w:link w:val="FootnoteText"/>
    <w:uiPriority w:val="99"/>
    <w:rsid w:val="00FF246D"/>
  </w:style>
  <w:style w:type="character" w:styleId="FootnoteReference">
    <w:name w:val="footnote reference"/>
    <w:uiPriority w:val="99"/>
    <w:unhideWhenUsed/>
    <w:rsid w:val="00FF246D"/>
    <w:rPr>
      <w:vertAlign w:val="superscript"/>
    </w:rPr>
  </w:style>
  <w:style w:type="character" w:styleId="FollowedHyperlink">
    <w:name w:val="FollowedHyperlink"/>
    <w:rsid w:val="00AD5A4B"/>
    <w:rPr>
      <w:color w:val="800080"/>
      <w:u w:val="single"/>
    </w:rPr>
  </w:style>
  <w:style w:type="paragraph" w:styleId="Revision">
    <w:name w:val="Revision"/>
    <w:hidden/>
    <w:uiPriority w:val="99"/>
    <w:semiHidden/>
    <w:rsid w:val="00764A24"/>
  </w:style>
  <w:style w:type="paragraph" w:styleId="Caption">
    <w:name w:val="caption"/>
    <w:basedOn w:val="Normal"/>
    <w:next w:val="Normal"/>
    <w:uiPriority w:val="35"/>
    <w:qFormat/>
    <w:rsid w:val="004B4C91"/>
    <w:pPr>
      <w:keepNext/>
      <w:spacing w:after="200"/>
      <w:ind w:left="360"/>
    </w:pPr>
    <w:rPr>
      <w:rFonts w:ascii="Calibri" w:eastAsiaTheme="minorHAnsi" w:hAnsi="Calibri"/>
      <w:b/>
      <w:iCs/>
      <w:sz w:val="22"/>
      <w:szCs w:val="24"/>
    </w:rPr>
  </w:style>
  <w:style w:type="character" w:customStyle="1" w:styleId="QuestionChar">
    <w:name w:val="Question Char"/>
    <w:aliases w:val="qq Char"/>
    <w:link w:val="Question"/>
    <w:locked/>
    <w:rsid w:val="00DD6024"/>
    <w:rPr>
      <w:rFonts w:ascii="Verdana" w:hAnsi="Verdana"/>
      <w:sz w:val="22"/>
      <w:szCs w:val="22"/>
    </w:rPr>
  </w:style>
  <w:style w:type="paragraph" w:styleId="BodyText3">
    <w:name w:val="Body Text 3"/>
    <w:basedOn w:val="BodyText2"/>
    <w:link w:val="BodyText3Char"/>
    <w:unhideWhenUsed/>
    <w:rsid w:val="00460896"/>
    <w:pPr>
      <w:spacing w:after="120"/>
      <w:ind w:left="900"/>
    </w:pPr>
    <w:rPr>
      <w:szCs w:val="16"/>
    </w:rPr>
  </w:style>
  <w:style w:type="character" w:customStyle="1" w:styleId="BodyText3Char">
    <w:name w:val="Body Text 3 Char"/>
    <w:basedOn w:val="DefaultParagraphFont"/>
    <w:link w:val="BodyText3"/>
    <w:rsid w:val="00460896"/>
    <w:rPr>
      <w:rFonts w:ascii="Calibri" w:hAnsi="Calibri" w:cs="Calibri"/>
      <w:color w:val="7030A0"/>
      <w:sz w:val="22"/>
      <w:szCs w:val="16"/>
    </w:rPr>
  </w:style>
  <w:style w:type="paragraph" w:customStyle="1" w:styleId="ListParagraph2">
    <w:name w:val="List Paragraph 2"/>
    <w:basedOn w:val="ListParagraph"/>
    <w:rsid w:val="00460896"/>
    <w:pPr>
      <w:ind w:left="1080"/>
    </w:pPr>
  </w:style>
  <w:style w:type="paragraph" w:customStyle="1" w:styleId="agraph">
    <w:name w:val="agraph"/>
    <w:basedOn w:val="Normal"/>
    <w:qFormat/>
    <w:rsid w:val="004B4C91"/>
    <w:pPr>
      <w:spacing w:after="240"/>
      <w:ind w:left="360"/>
    </w:pPr>
    <w:rPr>
      <w:rFonts w:asciiTheme="minorHAnsi" w:hAnsiTheme="minorHAnsi"/>
      <w:sz w:val="22"/>
    </w:rPr>
  </w:style>
  <w:style w:type="paragraph" w:customStyle="1" w:styleId="table-headers">
    <w:name w:val="table-headers"/>
    <w:basedOn w:val="Normal"/>
    <w:rsid w:val="008D2797"/>
    <w:pPr>
      <w:keepNext/>
      <w:spacing w:before="80" w:after="80"/>
      <w:jc w:val="center"/>
    </w:pPr>
    <w:rPr>
      <w:rFonts w:eastAsia="SimSun"/>
      <w:b/>
      <w:sz w:val="22"/>
      <w:szCs w:val="22"/>
      <w:lang w:eastAsia="zh-CN"/>
    </w:rPr>
  </w:style>
  <w:style w:type="paragraph" w:customStyle="1" w:styleId="table-text">
    <w:name w:val="table-text"/>
    <w:basedOn w:val="Normal"/>
    <w:rsid w:val="008D2797"/>
    <w:pPr>
      <w:spacing w:before="80" w:after="80"/>
    </w:pPr>
    <w:rPr>
      <w:rFonts w:eastAsia="SimSun"/>
      <w:sz w:val="22"/>
      <w:szCs w:val="22"/>
      <w:lang w:eastAsia="zh-CN"/>
    </w:rPr>
  </w:style>
  <w:style w:type="paragraph" w:customStyle="1" w:styleId="table-title">
    <w:name w:val="table-title"/>
    <w:basedOn w:val="Normal"/>
    <w:rsid w:val="008D2797"/>
    <w:pPr>
      <w:keepNext/>
      <w:keepLines/>
      <w:spacing w:before="240" w:after="240"/>
    </w:pPr>
    <w:rPr>
      <w:rFonts w:eastAsia="SimSun"/>
      <w:b/>
      <w:sz w:val="24"/>
      <w:szCs w:val="22"/>
      <w:lang w:eastAsia="zh-CN"/>
    </w:rPr>
  </w:style>
  <w:style w:type="paragraph" w:customStyle="1" w:styleId="table-sourcestd">
    <w:name w:val="table-source_std"/>
    <w:basedOn w:val="Normal"/>
    <w:rsid w:val="008D2797"/>
    <w:pPr>
      <w:keepLines/>
      <w:spacing w:before="120" w:after="400"/>
      <w:ind w:left="187" w:hanging="187"/>
    </w:pPr>
    <w:rPr>
      <w:rFonts w:eastAsia="SimSun"/>
      <w:szCs w:val="22"/>
      <w:lang w:eastAsia="zh-CN"/>
    </w:rPr>
  </w:style>
  <w:style w:type="paragraph" w:customStyle="1" w:styleId="cover-project-no">
    <w:name w:val="cover-project-no"/>
    <w:basedOn w:val="Normal"/>
    <w:rsid w:val="008D2797"/>
    <w:pPr>
      <w:autoSpaceDE w:val="0"/>
      <w:autoSpaceDN w:val="0"/>
      <w:adjustRightInd w:val="0"/>
      <w:spacing w:before="600" w:after="240"/>
      <w:contextualSpacing/>
      <w:jc w:val="right"/>
    </w:pPr>
    <w:rPr>
      <w:rFonts w:ascii="Arial" w:hAnsi="Arial"/>
      <w:sz w:val="24"/>
      <w:szCs w:val="24"/>
      <w:lang w:eastAsia="zh-CN"/>
    </w:rPr>
  </w:style>
  <w:style w:type="character" w:styleId="UnresolvedMention">
    <w:name w:val="Unresolved Mention"/>
    <w:basedOn w:val="DefaultParagraphFont"/>
    <w:uiPriority w:val="99"/>
    <w:semiHidden/>
    <w:unhideWhenUsed/>
    <w:rsid w:val="009F564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034823">
      <w:bodyDiv w:val="1"/>
      <w:marLeft w:val="0"/>
      <w:marRight w:val="0"/>
      <w:marTop w:val="0"/>
      <w:marBottom w:val="0"/>
      <w:divBdr>
        <w:top w:val="none" w:sz="0" w:space="0" w:color="auto"/>
        <w:left w:val="none" w:sz="0" w:space="0" w:color="auto"/>
        <w:bottom w:val="none" w:sz="0" w:space="0" w:color="auto"/>
        <w:right w:val="none" w:sz="0" w:space="0" w:color="auto"/>
      </w:divBdr>
    </w:div>
    <w:div w:id="270476887">
      <w:bodyDiv w:val="1"/>
      <w:marLeft w:val="0"/>
      <w:marRight w:val="0"/>
      <w:marTop w:val="0"/>
      <w:marBottom w:val="0"/>
      <w:divBdr>
        <w:top w:val="none" w:sz="0" w:space="0" w:color="auto"/>
        <w:left w:val="none" w:sz="0" w:space="0" w:color="auto"/>
        <w:bottom w:val="none" w:sz="0" w:space="0" w:color="auto"/>
        <w:right w:val="none" w:sz="0" w:space="0" w:color="auto"/>
      </w:divBdr>
    </w:div>
    <w:div w:id="692270090">
      <w:bodyDiv w:val="1"/>
      <w:marLeft w:val="0"/>
      <w:marRight w:val="0"/>
      <w:marTop w:val="0"/>
      <w:marBottom w:val="0"/>
      <w:divBdr>
        <w:top w:val="none" w:sz="0" w:space="0" w:color="auto"/>
        <w:left w:val="none" w:sz="0" w:space="0" w:color="auto"/>
        <w:bottom w:val="none" w:sz="0" w:space="0" w:color="auto"/>
        <w:right w:val="none" w:sz="0" w:space="0" w:color="auto"/>
      </w:divBdr>
    </w:div>
    <w:div w:id="798063275">
      <w:bodyDiv w:val="1"/>
      <w:marLeft w:val="0"/>
      <w:marRight w:val="0"/>
      <w:marTop w:val="0"/>
      <w:marBottom w:val="0"/>
      <w:divBdr>
        <w:top w:val="none" w:sz="0" w:space="0" w:color="auto"/>
        <w:left w:val="none" w:sz="0" w:space="0" w:color="auto"/>
        <w:bottom w:val="none" w:sz="0" w:space="0" w:color="auto"/>
        <w:right w:val="none" w:sz="0" w:space="0" w:color="auto"/>
      </w:divBdr>
    </w:div>
    <w:div w:id="1242259265">
      <w:bodyDiv w:val="1"/>
      <w:marLeft w:val="0"/>
      <w:marRight w:val="0"/>
      <w:marTop w:val="0"/>
      <w:marBottom w:val="0"/>
      <w:divBdr>
        <w:top w:val="none" w:sz="0" w:space="0" w:color="auto"/>
        <w:left w:val="none" w:sz="0" w:space="0" w:color="auto"/>
        <w:bottom w:val="none" w:sz="0" w:space="0" w:color="auto"/>
        <w:right w:val="none" w:sz="0" w:space="0" w:color="auto"/>
      </w:divBdr>
    </w:div>
    <w:div w:id="1703479595">
      <w:bodyDiv w:val="1"/>
      <w:marLeft w:val="0"/>
      <w:marRight w:val="0"/>
      <w:marTop w:val="0"/>
      <w:marBottom w:val="0"/>
      <w:divBdr>
        <w:top w:val="none" w:sz="0" w:space="0" w:color="auto"/>
        <w:left w:val="none" w:sz="0" w:space="0" w:color="auto"/>
        <w:bottom w:val="none" w:sz="0" w:space="0" w:color="auto"/>
        <w:right w:val="none" w:sz="0" w:space="0" w:color="auto"/>
      </w:divBdr>
    </w:div>
    <w:div w:id="1775788479">
      <w:bodyDiv w:val="1"/>
      <w:marLeft w:val="0"/>
      <w:marRight w:val="0"/>
      <w:marTop w:val="0"/>
      <w:marBottom w:val="0"/>
      <w:divBdr>
        <w:top w:val="none" w:sz="0" w:space="0" w:color="auto"/>
        <w:left w:val="none" w:sz="0" w:space="0" w:color="auto"/>
        <w:bottom w:val="none" w:sz="0" w:space="0" w:color="auto"/>
        <w:right w:val="none" w:sz="0" w:space="0" w:color="auto"/>
      </w:divBdr>
    </w:div>
    <w:div w:id="2046709311">
      <w:bodyDiv w:val="1"/>
      <w:marLeft w:val="0"/>
      <w:marRight w:val="0"/>
      <w:marTop w:val="0"/>
      <w:marBottom w:val="0"/>
      <w:divBdr>
        <w:top w:val="none" w:sz="0" w:space="0" w:color="auto"/>
        <w:left w:val="none" w:sz="0" w:space="0" w:color="auto"/>
        <w:bottom w:val="none" w:sz="0" w:space="0" w:color="auto"/>
        <w:right w:val="none" w:sz="0" w:space="0" w:color="auto"/>
      </w:divBdr>
      <w:divsChild>
        <w:div w:id="2090807449">
          <w:marLeft w:val="0"/>
          <w:marRight w:val="0"/>
          <w:marTop w:val="100"/>
          <w:marBottom w:val="100"/>
          <w:divBdr>
            <w:top w:val="none" w:sz="0" w:space="0" w:color="auto"/>
            <w:left w:val="single" w:sz="6" w:space="0" w:color="CCCCCC"/>
            <w:bottom w:val="none" w:sz="0" w:space="0" w:color="auto"/>
            <w:right w:val="single" w:sz="6" w:space="0" w:color="CCCCCC"/>
          </w:divBdr>
          <w:divsChild>
            <w:div w:id="2078093595">
              <w:marLeft w:val="0"/>
              <w:marRight w:val="0"/>
              <w:marTop w:val="0"/>
              <w:marBottom w:val="0"/>
              <w:divBdr>
                <w:top w:val="none" w:sz="0" w:space="0" w:color="auto"/>
                <w:left w:val="none" w:sz="0" w:space="0" w:color="auto"/>
                <w:bottom w:val="none" w:sz="0" w:space="0" w:color="auto"/>
                <w:right w:val="none" w:sz="0" w:space="0" w:color="auto"/>
              </w:divBdr>
              <w:divsChild>
                <w:div w:id="565991433">
                  <w:marLeft w:val="0"/>
                  <w:marRight w:val="0"/>
                  <w:marTop w:val="0"/>
                  <w:marBottom w:val="0"/>
                  <w:divBdr>
                    <w:top w:val="none" w:sz="0" w:space="0" w:color="auto"/>
                    <w:left w:val="none" w:sz="0" w:space="0" w:color="auto"/>
                    <w:bottom w:val="none" w:sz="0" w:space="0" w:color="auto"/>
                    <w:right w:val="none" w:sz="0" w:space="0" w:color="auto"/>
                  </w:divBdr>
                  <w:divsChild>
                    <w:div w:id="138614427">
                      <w:marLeft w:val="0"/>
                      <w:marRight w:val="0"/>
                      <w:marTop w:val="168"/>
                      <w:marBottom w:val="0"/>
                      <w:divBdr>
                        <w:top w:val="none" w:sz="0" w:space="0" w:color="auto"/>
                        <w:left w:val="none" w:sz="0" w:space="0" w:color="auto"/>
                        <w:bottom w:val="none" w:sz="0" w:space="0" w:color="auto"/>
                        <w:right w:val="none" w:sz="0" w:space="0" w:color="auto"/>
                      </w:divBdr>
                      <w:divsChild>
                        <w:div w:id="1316884284">
                          <w:marLeft w:val="0"/>
                          <w:marRight w:val="0"/>
                          <w:marTop w:val="0"/>
                          <w:marBottom w:val="0"/>
                          <w:divBdr>
                            <w:top w:val="none" w:sz="0" w:space="0" w:color="auto"/>
                            <w:left w:val="none" w:sz="0" w:space="0" w:color="auto"/>
                            <w:bottom w:val="none" w:sz="0" w:space="0" w:color="auto"/>
                            <w:right w:val="none" w:sz="0" w:space="0" w:color="auto"/>
                          </w:divBdr>
                        </w:div>
                        <w:div w:id="1853031224">
                          <w:marLeft w:val="0"/>
                          <w:marRight w:val="0"/>
                          <w:marTop w:val="0"/>
                          <w:marBottom w:val="0"/>
                          <w:divBdr>
                            <w:top w:val="none" w:sz="0" w:space="0" w:color="auto"/>
                            <w:left w:val="none" w:sz="0" w:space="0" w:color="auto"/>
                            <w:bottom w:val="none" w:sz="0" w:space="0" w:color="auto"/>
                            <w:right w:val="none" w:sz="0" w:space="0" w:color="auto"/>
                          </w:divBdr>
                        </w:div>
                      </w:divsChild>
                    </w:div>
                    <w:div w:id="515660712">
                      <w:marLeft w:val="0"/>
                      <w:marRight w:val="0"/>
                      <w:marTop w:val="168"/>
                      <w:marBottom w:val="0"/>
                      <w:divBdr>
                        <w:top w:val="none" w:sz="0" w:space="0" w:color="auto"/>
                        <w:left w:val="none" w:sz="0" w:space="0" w:color="auto"/>
                        <w:bottom w:val="none" w:sz="0" w:space="0" w:color="auto"/>
                        <w:right w:val="none" w:sz="0" w:space="0" w:color="auto"/>
                      </w:divBdr>
                      <w:divsChild>
                        <w:div w:id="322977758">
                          <w:marLeft w:val="0"/>
                          <w:marRight w:val="0"/>
                          <w:marTop w:val="0"/>
                          <w:marBottom w:val="0"/>
                          <w:divBdr>
                            <w:top w:val="none" w:sz="0" w:space="0" w:color="auto"/>
                            <w:left w:val="none" w:sz="0" w:space="0" w:color="auto"/>
                            <w:bottom w:val="none" w:sz="0" w:space="0" w:color="auto"/>
                            <w:right w:val="none" w:sz="0" w:space="0" w:color="auto"/>
                          </w:divBdr>
                        </w:div>
                        <w:div w:id="881869619">
                          <w:marLeft w:val="0"/>
                          <w:marRight w:val="0"/>
                          <w:marTop w:val="0"/>
                          <w:marBottom w:val="0"/>
                          <w:divBdr>
                            <w:top w:val="none" w:sz="0" w:space="0" w:color="auto"/>
                            <w:left w:val="none" w:sz="0" w:space="0" w:color="auto"/>
                            <w:bottom w:val="none" w:sz="0" w:space="0" w:color="auto"/>
                            <w:right w:val="none" w:sz="0" w:space="0" w:color="auto"/>
                          </w:divBdr>
                        </w:div>
                      </w:divsChild>
                    </w:div>
                    <w:div w:id="1167285369">
                      <w:marLeft w:val="0"/>
                      <w:marRight w:val="0"/>
                      <w:marTop w:val="168"/>
                      <w:marBottom w:val="0"/>
                      <w:divBdr>
                        <w:top w:val="none" w:sz="0" w:space="0" w:color="auto"/>
                        <w:left w:val="none" w:sz="0" w:space="0" w:color="auto"/>
                        <w:bottom w:val="none" w:sz="0" w:space="0" w:color="auto"/>
                        <w:right w:val="none" w:sz="0" w:space="0" w:color="auto"/>
                      </w:divBdr>
                      <w:divsChild>
                        <w:div w:id="1462453689">
                          <w:marLeft w:val="0"/>
                          <w:marRight w:val="0"/>
                          <w:marTop w:val="0"/>
                          <w:marBottom w:val="0"/>
                          <w:divBdr>
                            <w:top w:val="none" w:sz="0" w:space="0" w:color="auto"/>
                            <w:left w:val="none" w:sz="0" w:space="0" w:color="auto"/>
                            <w:bottom w:val="none" w:sz="0" w:space="0" w:color="auto"/>
                            <w:right w:val="none" w:sz="0" w:space="0" w:color="auto"/>
                          </w:divBdr>
                        </w:div>
                        <w:div w:id="1493595066">
                          <w:marLeft w:val="0"/>
                          <w:marRight w:val="0"/>
                          <w:marTop w:val="0"/>
                          <w:marBottom w:val="0"/>
                          <w:divBdr>
                            <w:top w:val="none" w:sz="0" w:space="0" w:color="auto"/>
                            <w:left w:val="none" w:sz="0" w:space="0" w:color="auto"/>
                            <w:bottom w:val="none" w:sz="0" w:space="0" w:color="auto"/>
                            <w:right w:val="none" w:sz="0" w:space="0" w:color="auto"/>
                          </w:divBdr>
                        </w:div>
                      </w:divsChild>
                    </w:div>
                    <w:div w:id="1170213639">
                      <w:marLeft w:val="0"/>
                      <w:marRight w:val="0"/>
                      <w:marTop w:val="168"/>
                      <w:marBottom w:val="0"/>
                      <w:divBdr>
                        <w:top w:val="none" w:sz="0" w:space="0" w:color="auto"/>
                        <w:left w:val="none" w:sz="0" w:space="0" w:color="auto"/>
                        <w:bottom w:val="none" w:sz="0" w:space="0" w:color="auto"/>
                        <w:right w:val="none" w:sz="0" w:space="0" w:color="auto"/>
                      </w:divBdr>
                      <w:divsChild>
                        <w:div w:id="741222778">
                          <w:marLeft w:val="0"/>
                          <w:marRight w:val="0"/>
                          <w:marTop w:val="0"/>
                          <w:marBottom w:val="0"/>
                          <w:divBdr>
                            <w:top w:val="none" w:sz="0" w:space="0" w:color="auto"/>
                            <w:left w:val="none" w:sz="0" w:space="0" w:color="auto"/>
                            <w:bottom w:val="none" w:sz="0" w:space="0" w:color="auto"/>
                            <w:right w:val="none" w:sz="0" w:space="0" w:color="auto"/>
                          </w:divBdr>
                        </w:div>
                        <w:div w:id="14264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316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TP_RIHSC@fda.hhs.gov"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HSPPMS@fda.hhs.gov"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da.gov/downloads/TobaccoProducts/NewsEvents/UCM293998.pdf"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urldefense.proofpoint.com/v2/url?u=http-3A__surveys.globaltestmarket.com&amp;d=DwMFaQ&amp;c=zdK58V2JKULZdB8nuBRpog&amp;r=JUUIkGwOm0ozdSXTjkXGWPUExuErTUAeWF0F2MspALE&amp;m=hN9VdDutaoAf7XghOLAmc_pbiJiotjTVzcpPIef4QBI&amp;s=2ggUSXHoCgPMklqCqCvxb-FVmc7JZRFf9nXB_D1-oSA&amp;e=" TargetMode="External"/><Relationship Id="rId23" Type="http://schemas.openxmlformats.org/officeDocument/2006/relationships/footer" Target="footer2.xml"/><Relationship Id="rId10" Type="http://schemas.openxmlformats.org/officeDocument/2006/relationships/hyperlink" Target="http://www.fda.gov/downloads/RegulatoryInformation/Guidances/UCM126418.pdf"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fda.gov/downloads/Drugs/GuidanceComplianceRegulatoryInformation/Guidances/UCM229175.pdf" TargetMode="External"/><Relationship Id="rId14" Type="http://schemas.openxmlformats.org/officeDocument/2006/relationships/hyperlink" Target="http://www.hhs.gov/ohrp/humansubjects/guidance/45cfr46.html"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DDB53-86C4-4FC3-8467-E1A8D0076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6242</Words>
  <Characters>35526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DHHS Letterhead</vt:lpstr>
    </vt:vector>
  </TitlesOfParts>
  <Company>U.S. Food &amp; Drug Administration</Company>
  <LinksUpToDate>false</LinksUpToDate>
  <CharactersWithSpaces>41685</CharactersWithSpaces>
  <SharedDoc>false</SharedDoc>
  <HLinks>
    <vt:vector size="48" baseType="variant">
      <vt:variant>
        <vt:i4>1179679</vt:i4>
      </vt:variant>
      <vt:variant>
        <vt:i4>21</vt:i4>
      </vt:variant>
      <vt:variant>
        <vt:i4>0</vt:i4>
      </vt:variant>
      <vt:variant>
        <vt:i4>5</vt:i4>
      </vt:variant>
      <vt:variant>
        <vt:lpwstr>http://www.hhs.gov/ohrp/humansubjects/guidance/45cfr46.html</vt:lpwstr>
      </vt:variant>
      <vt:variant>
        <vt:lpwstr>46.111</vt:lpwstr>
      </vt:variant>
      <vt:variant>
        <vt:i4>6553664</vt:i4>
      </vt:variant>
      <vt:variant>
        <vt:i4>18</vt:i4>
      </vt:variant>
      <vt:variant>
        <vt:i4>0</vt:i4>
      </vt:variant>
      <vt:variant>
        <vt:i4>5</vt:i4>
      </vt:variant>
      <vt:variant>
        <vt:lpwstr>mailto:SOC@fda.gov</vt:lpwstr>
      </vt:variant>
      <vt:variant>
        <vt:lpwstr/>
      </vt:variant>
      <vt:variant>
        <vt:i4>1376297</vt:i4>
      </vt:variant>
      <vt:variant>
        <vt:i4>15</vt:i4>
      </vt:variant>
      <vt:variant>
        <vt:i4>0</vt:i4>
      </vt:variant>
      <vt:variant>
        <vt:i4>5</vt:i4>
      </vt:variant>
      <vt:variant>
        <vt:lpwstr>mailto:orpe@rti.org</vt:lpwstr>
      </vt:variant>
      <vt:variant>
        <vt:lpwstr/>
      </vt:variant>
      <vt:variant>
        <vt:i4>1441907</vt:i4>
      </vt:variant>
      <vt:variant>
        <vt:i4>12</vt:i4>
      </vt:variant>
      <vt:variant>
        <vt:i4>0</vt:i4>
      </vt:variant>
      <vt:variant>
        <vt:i4>5</vt:i4>
      </vt:variant>
      <vt:variant>
        <vt:lpwstr>mailto:RIHSC@fda.hhs.gov</vt:lpwstr>
      </vt:variant>
      <vt:variant>
        <vt:lpwstr/>
      </vt:variant>
      <vt:variant>
        <vt:i4>7405664</vt:i4>
      </vt:variant>
      <vt:variant>
        <vt:i4>9</vt:i4>
      </vt:variant>
      <vt:variant>
        <vt:i4>0</vt:i4>
      </vt:variant>
      <vt:variant>
        <vt:i4>5</vt:i4>
      </vt:variant>
      <vt:variant>
        <vt:lpwstr>http://smokefree.gov/sites/default/files/pdf/smokefree-flyer-accessible.pdf</vt:lpwstr>
      </vt:variant>
      <vt:variant>
        <vt:lpwstr/>
      </vt:variant>
      <vt:variant>
        <vt:i4>2031630</vt:i4>
      </vt:variant>
      <vt:variant>
        <vt:i4>6</vt:i4>
      </vt:variant>
      <vt:variant>
        <vt:i4>0</vt:i4>
      </vt:variant>
      <vt:variant>
        <vt:i4>5</vt:i4>
      </vt:variant>
      <vt:variant>
        <vt:lpwstr>http://www.fda.gov/downloads/TobaccoProducts/NewsEvents/UCM293998.pdf</vt:lpwstr>
      </vt:variant>
      <vt:variant>
        <vt:lpwstr/>
      </vt:variant>
      <vt:variant>
        <vt:i4>8061034</vt:i4>
      </vt:variant>
      <vt:variant>
        <vt:i4>3</vt:i4>
      </vt:variant>
      <vt:variant>
        <vt:i4>0</vt:i4>
      </vt:variant>
      <vt:variant>
        <vt:i4>5</vt:i4>
      </vt:variant>
      <vt:variant>
        <vt:lpwstr>http://www.fda.gov/downloads/RegulatoryInformation/Guidances/UCM126418.pdf</vt:lpwstr>
      </vt:variant>
      <vt:variant>
        <vt:lpwstr/>
      </vt:variant>
      <vt:variant>
        <vt:i4>8192061</vt:i4>
      </vt:variant>
      <vt:variant>
        <vt:i4>0</vt:i4>
      </vt:variant>
      <vt:variant>
        <vt:i4>0</vt:i4>
      </vt:variant>
      <vt:variant>
        <vt:i4>5</vt:i4>
      </vt:variant>
      <vt:variant>
        <vt:lpwstr>http://www.fda.gov/downloads/Drugs/GuidanceComplianceRegulatoryInformation/Guidances/UCM229175.pdf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DHHS Letterhead</dc:title>
  <dc:subject>Letterhead - To Customize</dc:subject>
  <dc:creator>JBowers</dc:creator>
  <cp:lastModifiedBy>Feld, Ashley</cp:lastModifiedBy>
  <cp:revision>3</cp:revision>
  <cp:lastPrinted>2018-03-08T19:39:00Z</cp:lastPrinted>
  <dcterms:created xsi:type="dcterms:W3CDTF">2020-09-11T18:36:00Z</dcterms:created>
  <dcterms:modified xsi:type="dcterms:W3CDTF">2020-09-11T18:37:00Z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