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98E" w:rsidP="002244B1" w:rsidRDefault="00D7698E" w14:paraId="1159A4B3" w14:textId="77777777">
      <w:pPr>
        <w:outlineLvl w:val="0"/>
        <w:rPr>
          <w:rFonts w:ascii="Times New Roman" w:hAnsi="Times New Roman"/>
          <w:b/>
          <w:sz w:val="28"/>
          <w:szCs w:val="28"/>
        </w:rPr>
      </w:pPr>
    </w:p>
    <w:p w:rsidR="000F647A" w:rsidP="001B46B9" w:rsidRDefault="000F647A" w14:paraId="371011D0" w14:textId="77777777">
      <w:pPr>
        <w:jc w:val="center"/>
        <w:rPr>
          <w:rFonts w:ascii="Times New Roman" w:hAnsi="Times New Roman"/>
          <w:b/>
          <w:sz w:val="28"/>
          <w:szCs w:val="28"/>
        </w:rPr>
      </w:pPr>
    </w:p>
    <w:p w:rsidR="001B46B9" w:rsidP="000F647A" w:rsidRDefault="001B46B9" w14:paraId="7E882789" w14:textId="77777777">
      <w:pPr>
        <w:rPr>
          <w:rFonts w:ascii="Times New Roman" w:hAnsi="Times New Roman"/>
          <w:b/>
          <w:sz w:val="28"/>
          <w:szCs w:val="28"/>
        </w:rPr>
      </w:pPr>
    </w:p>
    <w:p w:rsidR="00A7661F" w:rsidP="00A7661F" w:rsidRDefault="00A7661F" w14:paraId="48619DD8" w14:textId="77777777">
      <w:pPr>
        <w:rPr>
          <w:rFonts w:ascii="Times New Roman" w:hAnsi="Times New Roman"/>
          <w:b/>
        </w:rPr>
      </w:pPr>
    </w:p>
    <w:p w:rsidRPr="00E12576" w:rsidR="004F0EF2" w:rsidP="00E12576" w:rsidRDefault="004F0EF2" w14:paraId="63F130AC" w14:textId="63FA9EDC">
      <w:pPr>
        <w:jc w:val="center"/>
        <w:rPr>
          <w:rFonts w:ascii="Times New Roman" w:hAnsi="Times New Roman" w:eastAsiaTheme="minorEastAsia"/>
          <w:b/>
          <w:bCs/>
          <w:sz w:val="36"/>
          <w:szCs w:val="40"/>
        </w:rPr>
      </w:pPr>
      <w:bookmarkStart w:name="_Toc34761276" w:id="0"/>
      <w:r w:rsidRPr="00E12576">
        <w:rPr>
          <w:rFonts w:ascii="Times New Roman" w:hAnsi="Times New Roman" w:eastAsiaTheme="minorEastAsia"/>
          <w:b/>
          <w:bCs/>
          <w:sz w:val="36"/>
          <w:szCs w:val="40"/>
        </w:rPr>
        <w:t>Preventive Health and Health Services Block Grant</w:t>
      </w:r>
      <w:bookmarkEnd w:id="0"/>
    </w:p>
    <w:p w:rsidRPr="004F0EF2" w:rsidR="004F0EF2" w:rsidP="004F0EF2" w:rsidRDefault="004F0EF2" w14:paraId="36E52215" w14:textId="77777777">
      <w:pPr>
        <w:widowControl/>
        <w:tabs>
          <w:tab w:val="right" w:pos="9360"/>
        </w:tabs>
        <w:autoSpaceDE/>
        <w:autoSpaceDN/>
        <w:adjustRightInd/>
        <w:spacing w:line="276" w:lineRule="auto"/>
        <w:rPr>
          <w:rFonts w:asciiTheme="majorHAnsi" w:hAnsiTheme="majorHAnsi" w:eastAsiaTheme="minorEastAsia" w:cstheme="minorBidi"/>
          <w:sz w:val="22"/>
          <w:szCs w:val="22"/>
        </w:rPr>
      </w:pPr>
    </w:p>
    <w:p w:rsidRPr="004F0EF2" w:rsidR="004F0EF2" w:rsidP="004F0EF2" w:rsidRDefault="0097167D" w14:paraId="0F59532D" w14:textId="21048829">
      <w:pPr>
        <w:widowControl/>
        <w:tabs>
          <w:tab w:val="right" w:pos="9360"/>
        </w:tabs>
        <w:autoSpaceDE/>
        <w:autoSpaceDN/>
        <w:adjustRightInd/>
        <w:spacing w:line="276" w:lineRule="auto"/>
        <w:jc w:val="center"/>
        <w:rPr>
          <w:rFonts w:asciiTheme="majorHAnsi" w:hAnsiTheme="majorHAnsi" w:eastAsiaTheme="minorEastAsia" w:cstheme="minorBidi"/>
          <w:sz w:val="22"/>
          <w:szCs w:val="22"/>
        </w:rPr>
      </w:pPr>
      <w:r>
        <w:rPr>
          <w:rFonts w:asciiTheme="majorHAnsi" w:hAnsiTheme="majorHAnsi" w:eastAsiaTheme="minorEastAsia" w:cstheme="minorBidi"/>
          <w:sz w:val="22"/>
          <w:szCs w:val="22"/>
        </w:rPr>
        <w:t>C</w:t>
      </w:r>
      <w:r w:rsidRPr="004F0EF2" w:rsidR="004F0EF2">
        <w:rPr>
          <w:rFonts w:asciiTheme="majorHAnsi" w:hAnsiTheme="majorHAnsi" w:eastAsiaTheme="minorEastAsia" w:cstheme="minorBidi"/>
          <w:sz w:val="22"/>
          <w:szCs w:val="22"/>
        </w:rPr>
        <w:t>STLTS Information Collection Request</w:t>
      </w:r>
    </w:p>
    <w:p w:rsidRPr="004F0EF2" w:rsidR="004F0EF2" w:rsidP="004F0EF2" w:rsidRDefault="004F0EF2" w14:paraId="70D8AD20" w14:textId="77777777">
      <w:pPr>
        <w:widowControl/>
        <w:tabs>
          <w:tab w:val="right" w:pos="9360"/>
        </w:tabs>
        <w:autoSpaceDE/>
        <w:autoSpaceDN/>
        <w:adjustRightInd/>
        <w:spacing w:line="276" w:lineRule="auto"/>
        <w:jc w:val="center"/>
        <w:rPr>
          <w:rFonts w:asciiTheme="majorHAnsi" w:hAnsiTheme="majorHAnsi" w:eastAsiaTheme="minorEastAsia" w:cstheme="minorBidi"/>
          <w:sz w:val="22"/>
          <w:szCs w:val="22"/>
        </w:rPr>
      </w:pPr>
      <w:r w:rsidRPr="00415865">
        <w:rPr>
          <w:rFonts w:asciiTheme="majorHAnsi" w:hAnsiTheme="majorHAnsi" w:eastAsiaTheme="minorEastAsia" w:cstheme="minorBidi"/>
          <w:sz w:val="22"/>
          <w:szCs w:val="22"/>
        </w:rPr>
        <w:t>OMB No. 0920-0106</w:t>
      </w:r>
    </w:p>
    <w:p w:rsidR="00A7661F" w:rsidP="00A7661F" w:rsidRDefault="00A7661F" w14:paraId="4376A547" w14:textId="77777777">
      <w:pPr>
        <w:rPr>
          <w:rFonts w:ascii="Times New Roman" w:hAnsi="Times New Roman"/>
          <w:b/>
        </w:rPr>
      </w:pPr>
    </w:p>
    <w:p w:rsidR="00A7661F" w:rsidP="00A7661F" w:rsidRDefault="00A7661F" w14:paraId="39AF69FD" w14:textId="77777777">
      <w:pPr>
        <w:rPr>
          <w:rFonts w:ascii="Times New Roman" w:hAnsi="Times New Roman"/>
          <w:b/>
        </w:rPr>
      </w:pPr>
    </w:p>
    <w:p w:rsidR="00A7661F" w:rsidP="00A7661F" w:rsidRDefault="00A7661F" w14:paraId="1981D68B" w14:textId="77777777">
      <w:pPr>
        <w:rPr>
          <w:rFonts w:ascii="Times New Roman" w:hAnsi="Times New Roman"/>
          <w:b/>
        </w:rPr>
      </w:pPr>
    </w:p>
    <w:p w:rsidRPr="007E1381" w:rsidR="004F0EF2" w:rsidP="00E12576" w:rsidRDefault="004F0EF2" w14:paraId="25105EDA" w14:textId="77777777">
      <w:pPr>
        <w:pStyle w:val="Heading3"/>
        <w:jc w:val="center"/>
        <w:rPr>
          <w:rFonts w:asciiTheme="majorHAnsi" w:hAnsiTheme="majorHAnsi" w:eastAsiaTheme="minorEastAsia"/>
        </w:rPr>
      </w:pPr>
      <w:bookmarkStart w:name="_Toc34761277" w:id="1"/>
      <w:r w:rsidRPr="007E1381">
        <w:rPr>
          <w:rFonts w:asciiTheme="majorHAnsi" w:hAnsiTheme="majorHAnsi" w:eastAsiaTheme="minorEastAsia"/>
        </w:rPr>
        <w:t>Supporting Statement – Section A</w:t>
      </w:r>
      <w:bookmarkEnd w:id="1"/>
    </w:p>
    <w:p w:rsidRPr="004F0EF2" w:rsidR="004F0EF2" w:rsidP="004F0EF2" w:rsidRDefault="004F0EF2" w14:paraId="00138832" w14:textId="77777777">
      <w:pPr>
        <w:widowControl/>
        <w:tabs>
          <w:tab w:val="right" w:pos="9360"/>
        </w:tabs>
        <w:autoSpaceDE/>
        <w:autoSpaceDN/>
        <w:adjustRightInd/>
        <w:spacing w:line="276" w:lineRule="auto"/>
        <w:rPr>
          <w:rFonts w:asciiTheme="majorHAnsi" w:hAnsiTheme="majorHAnsi" w:eastAsiaTheme="minorEastAsia" w:cstheme="minorBidi"/>
          <w:sz w:val="22"/>
          <w:szCs w:val="22"/>
        </w:rPr>
      </w:pPr>
    </w:p>
    <w:p w:rsidRPr="004F0EF2" w:rsidR="004F0EF2" w:rsidP="004F0EF2" w:rsidRDefault="004F0EF2" w14:paraId="085CA615" w14:textId="0EE73B9A">
      <w:pPr>
        <w:widowControl/>
        <w:tabs>
          <w:tab w:val="right" w:pos="9360"/>
        </w:tabs>
        <w:autoSpaceDE/>
        <w:autoSpaceDN/>
        <w:adjustRightInd/>
        <w:spacing w:line="276" w:lineRule="auto"/>
        <w:jc w:val="center"/>
        <w:rPr>
          <w:rFonts w:asciiTheme="majorHAnsi" w:hAnsiTheme="majorHAnsi" w:eastAsiaTheme="minorEastAsia" w:cstheme="minorBidi"/>
          <w:color w:val="548DD4" w:themeColor="text2" w:themeTint="99"/>
          <w:sz w:val="22"/>
          <w:szCs w:val="22"/>
        </w:rPr>
      </w:pPr>
      <w:r w:rsidRPr="00415865">
        <w:rPr>
          <w:rFonts w:asciiTheme="majorHAnsi" w:hAnsiTheme="majorHAnsi" w:eastAsiaTheme="minorEastAsia" w:cstheme="minorBidi"/>
          <w:sz w:val="22"/>
          <w:szCs w:val="22"/>
        </w:rPr>
        <w:t xml:space="preserve">Submitted: </w:t>
      </w:r>
      <w:r w:rsidR="001C4621">
        <w:rPr>
          <w:rFonts w:asciiTheme="majorHAnsi" w:hAnsiTheme="majorHAnsi" w:eastAsiaTheme="minorEastAsia" w:cstheme="minorBidi"/>
          <w:sz w:val="22"/>
          <w:szCs w:val="22"/>
        </w:rPr>
        <w:t>08/14/2020</w:t>
      </w:r>
    </w:p>
    <w:p w:rsidRPr="004F0EF2" w:rsidR="004F0EF2" w:rsidP="004F0EF2" w:rsidRDefault="004F0EF2" w14:paraId="655C24C8" w14:textId="77777777">
      <w:pPr>
        <w:widowControl/>
        <w:tabs>
          <w:tab w:val="right" w:pos="9360"/>
        </w:tabs>
        <w:autoSpaceDE/>
        <w:autoSpaceDN/>
        <w:adjustRightInd/>
        <w:spacing w:line="276" w:lineRule="auto"/>
        <w:ind w:left="720"/>
        <w:rPr>
          <w:rFonts w:asciiTheme="majorHAnsi" w:hAnsiTheme="majorHAnsi" w:eastAsiaTheme="minorEastAsia" w:cstheme="minorBidi"/>
          <w:sz w:val="22"/>
          <w:szCs w:val="22"/>
        </w:rPr>
      </w:pPr>
    </w:p>
    <w:p w:rsidR="00A7661F" w:rsidP="00A7661F" w:rsidRDefault="00A7661F" w14:paraId="1AFBFA26" w14:textId="77777777">
      <w:pPr>
        <w:rPr>
          <w:rFonts w:ascii="Times New Roman" w:hAnsi="Times New Roman"/>
          <w:b/>
        </w:rPr>
      </w:pPr>
    </w:p>
    <w:p w:rsidR="00A7661F" w:rsidP="00A7661F" w:rsidRDefault="00A7661F" w14:paraId="4FB83DE0" w14:textId="77777777">
      <w:pPr>
        <w:rPr>
          <w:rFonts w:ascii="Times New Roman" w:hAnsi="Times New Roman"/>
          <w:b/>
        </w:rPr>
      </w:pPr>
    </w:p>
    <w:p w:rsidR="00A7661F" w:rsidP="00A7661F" w:rsidRDefault="00A7661F" w14:paraId="6A2A8B72" w14:textId="77777777">
      <w:pPr>
        <w:rPr>
          <w:rFonts w:ascii="Times New Roman" w:hAnsi="Times New Roman"/>
          <w:b/>
        </w:rPr>
      </w:pPr>
    </w:p>
    <w:p w:rsidR="00A7661F" w:rsidP="00A7661F" w:rsidRDefault="00A7661F" w14:paraId="7D3482C8" w14:textId="77777777">
      <w:pPr>
        <w:rPr>
          <w:rFonts w:ascii="Times New Roman" w:hAnsi="Times New Roman"/>
          <w:b/>
        </w:rPr>
      </w:pPr>
    </w:p>
    <w:p w:rsidR="00A7661F" w:rsidP="00A7661F" w:rsidRDefault="00A7661F" w14:paraId="628A21D9" w14:textId="77777777">
      <w:pPr>
        <w:rPr>
          <w:rFonts w:ascii="Times New Roman" w:hAnsi="Times New Roman"/>
          <w:b/>
        </w:rPr>
      </w:pPr>
    </w:p>
    <w:p w:rsidR="00A7661F" w:rsidP="00A7661F" w:rsidRDefault="00A7661F" w14:paraId="684170F3" w14:textId="77777777">
      <w:pPr>
        <w:rPr>
          <w:rFonts w:ascii="Times New Roman" w:hAnsi="Times New Roman"/>
          <w:b/>
        </w:rPr>
      </w:pPr>
    </w:p>
    <w:p w:rsidR="00A7661F" w:rsidP="00A7661F" w:rsidRDefault="00A7661F" w14:paraId="3197026E" w14:textId="77777777">
      <w:pPr>
        <w:rPr>
          <w:rFonts w:ascii="Times New Roman" w:hAnsi="Times New Roman"/>
          <w:b/>
        </w:rPr>
      </w:pPr>
    </w:p>
    <w:p w:rsidR="00A7661F" w:rsidP="00A7661F" w:rsidRDefault="00A7661F" w14:paraId="0944FBDF" w14:textId="77777777">
      <w:pPr>
        <w:rPr>
          <w:rFonts w:ascii="Times New Roman" w:hAnsi="Times New Roman"/>
          <w:b/>
        </w:rPr>
      </w:pPr>
    </w:p>
    <w:p w:rsidR="00D7698E" w:rsidP="00A7661F" w:rsidRDefault="00D7698E" w14:paraId="367F5F8C" w14:textId="77777777">
      <w:pPr>
        <w:rPr>
          <w:rFonts w:ascii="Times New Roman" w:hAnsi="Times New Roman"/>
          <w:b/>
        </w:rPr>
      </w:pPr>
    </w:p>
    <w:p w:rsidR="00D7698E" w:rsidP="00A7661F" w:rsidRDefault="00D7698E" w14:paraId="4F8146EA" w14:textId="77777777">
      <w:pPr>
        <w:rPr>
          <w:rFonts w:ascii="Times New Roman" w:hAnsi="Times New Roman"/>
          <w:b/>
        </w:rPr>
      </w:pPr>
    </w:p>
    <w:p w:rsidR="00D7698E" w:rsidP="00A7661F" w:rsidRDefault="00D7698E" w14:paraId="2D8A5CAB" w14:textId="77777777">
      <w:pPr>
        <w:rPr>
          <w:rFonts w:ascii="Times New Roman" w:hAnsi="Times New Roman"/>
          <w:b/>
        </w:rPr>
      </w:pPr>
    </w:p>
    <w:p w:rsidRPr="00E12576" w:rsidR="007F2E89" w:rsidP="00E12576" w:rsidRDefault="000D37ED" w14:paraId="3011E7E9" w14:textId="77777777">
      <w:pPr>
        <w:rPr>
          <w:rFonts w:ascii="Times New Roman" w:hAnsi="Times New Roman"/>
        </w:rPr>
      </w:pPr>
      <w:bookmarkStart w:name="_Toc34761278" w:id="2"/>
      <w:r w:rsidRPr="00E12576">
        <w:rPr>
          <w:rFonts w:ascii="Times New Roman" w:hAnsi="Times New Roman"/>
          <w:b/>
          <w:bCs/>
        </w:rPr>
        <w:t>Technical Monitor</w:t>
      </w:r>
      <w:r w:rsidRPr="00E12576" w:rsidR="007F2E89">
        <w:rPr>
          <w:rFonts w:ascii="Times New Roman" w:hAnsi="Times New Roman"/>
        </w:rPr>
        <w:t>:</w:t>
      </w:r>
      <w:bookmarkEnd w:id="2"/>
    </w:p>
    <w:p w:rsidRPr="00E12576" w:rsidR="00003874" w:rsidP="00E12576" w:rsidRDefault="005B6543" w14:paraId="39FA9CAD" w14:textId="2CFBD1F3">
      <w:pPr>
        <w:rPr>
          <w:rFonts w:ascii="Times New Roman" w:hAnsi="Times New Roman"/>
        </w:rPr>
      </w:pPr>
      <w:bookmarkStart w:name="_Toc34761279" w:id="3"/>
      <w:r w:rsidRPr="00E12576">
        <w:rPr>
          <w:rFonts w:ascii="Times New Roman" w:hAnsi="Times New Roman"/>
        </w:rPr>
        <w:t>Kimberly J. Wilson</w:t>
      </w:r>
      <w:bookmarkEnd w:id="3"/>
    </w:p>
    <w:p w:rsidRPr="00E12576" w:rsidR="005B6543" w:rsidP="00E12576" w:rsidRDefault="005B6543" w14:paraId="35DD5DDA" w14:textId="4CDE045B">
      <w:pPr>
        <w:rPr>
          <w:rFonts w:ascii="Times New Roman" w:hAnsi="Times New Roman"/>
        </w:rPr>
      </w:pPr>
      <w:bookmarkStart w:name="_Toc34761280" w:id="4"/>
      <w:r w:rsidRPr="00E12576">
        <w:rPr>
          <w:rFonts w:ascii="Times New Roman" w:hAnsi="Times New Roman"/>
        </w:rPr>
        <w:t>Operations Lead</w:t>
      </w:r>
      <w:bookmarkEnd w:id="4"/>
    </w:p>
    <w:p w:rsidRPr="00E12576" w:rsidR="00003874" w:rsidP="00E12576" w:rsidRDefault="00003874" w14:paraId="29B10EAE" w14:textId="77777777">
      <w:pPr>
        <w:rPr>
          <w:rFonts w:ascii="Times New Roman" w:hAnsi="Times New Roman"/>
        </w:rPr>
      </w:pPr>
      <w:bookmarkStart w:name="_Toc34761281" w:id="5"/>
      <w:r w:rsidRPr="00E12576">
        <w:rPr>
          <w:rFonts w:ascii="Times New Roman" w:hAnsi="Times New Roman"/>
        </w:rPr>
        <w:t xml:space="preserve">Division of </w:t>
      </w:r>
      <w:r w:rsidRPr="00E12576" w:rsidR="00594124">
        <w:rPr>
          <w:rFonts w:ascii="Times New Roman" w:hAnsi="Times New Roman"/>
        </w:rPr>
        <w:t>Program and Partnership Services (</w:t>
      </w:r>
      <w:r w:rsidRPr="00E12576">
        <w:rPr>
          <w:rFonts w:ascii="Times New Roman" w:hAnsi="Times New Roman"/>
        </w:rPr>
        <w:t>DPP</w:t>
      </w:r>
      <w:r w:rsidRPr="00E12576" w:rsidR="00594124">
        <w:rPr>
          <w:rFonts w:ascii="Times New Roman" w:hAnsi="Times New Roman"/>
        </w:rPr>
        <w:t>S</w:t>
      </w:r>
      <w:r w:rsidRPr="00E12576">
        <w:rPr>
          <w:rFonts w:ascii="Times New Roman" w:hAnsi="Times New Roman"/>
        </w:rPr>
        <w:t>)</w:t>
      </w:r>
      <w:bookmarkEnd w:id="5"/>
    </w:p>
    <w:p w:rsidRPr="00E12576" w:rsidR="00003874" w:rsidP="00E12576" w:rsidRDefault="00594124" w14:paraId="088CE622" w14:textId="77777777">
      <w:pPr>
        <w:rPr>
          <w:rFonts w:ascii="Times New Roman" w:hAnsi="Times New Roman"/>
        </w:rPr>
      </w:pPr>
      <w:bookmarkStart w:name="_Toc34761282" w:id="6"/>
      <w:r w:rsidRPr="00E12576">
        <w:rPr>
          <w:rFonts w:ascii="Times New Roman" w:hAnsi="Times New Roman"/>
        </w:rPr>
        <w:t>Center</w:t>
      </w:r>
      <w:r w:rsidRPr="00E12576" w:rsidR="00003874">
        <w:rPr>
          <w:rFonts w:ascii="Times New Roman" w:hAnsi="Times New Roman"/>
        </w:rPr>
        <w:t xml:space="preserve"> for State, Tribal, Local and Territorial Support (</w:t>
      </w:r>
      <w:r w:rsidRPr="00E12576">
        <w:rPr>
          <w:rFonts w:ascii="Times New Roman" w:hAnsi="Times New Roman"/>
        </w:rPr>
        <w:t>C</w:t>
      </w:r>
      <w:r w:rsidRPr="00E12576" w:rsidR="00003874">
        <w:rPr>
          <w:rFonts w:ascii="Times New Roman" w:hAnsi="Times New Roman"/>
        </w:rPr>
        <w:t>STLTS)</w:t>
      </w:r>
      <w:bookmarkEnd w:id="6"/>
    </w:p>
    <w:p w:rsidRPr="00E12576" w:rsidR="00003874" w:rsidP="00E12576" w:rsidRDefault="00003874" w14:paraId="20654D51" w14:textId="77777777">
      <w:pPr>
        <w:rPr>
          <w:rFonts w:ascii="Times New Roman" w:hAnsi="Times New Roman"/>
        </w:rPr>
      </w:pPr>
      <w:bookmarkStart w:name="_Toc34761283" w:id="7"/>
      <w:r w:rsidRPr="00E12576">
        <w:rPr>
          <w:rFonts w:ascii="Times New Roman" w:hAnsi="Times New Roman"/>
        </w:rPr>
        <w:t>Centers for Disease Control and Prevention (CDC)</w:t>
      </w:r>
      <w:bookmarkEnd w:id="7"/>
    </w:p>
    <w:p w:rsidRPr="00E12576" w:rsidR="00003874" w:rsidP="00E12576" w:rsidRDefault="00003874" w14:paraId="51F68496" w14:textId="22EC5578">
      <w:pPr>
        <w:rPr>
          <w:rFonts w:ascii="Times New Roman" w:hAnsi="Times New Roman"/>
        </w:rPr>
      </w:pPr>
      <w:bookmarkStart w:name="_Toc34761284" w:id="8"/>
      <w:r w:rsidRPr="00E12576">
        <w:rPr>
          <w:rFonts w:ascii="Times New Roman" w:hAnsi="Times New Roman"/>
        </w:rPr>
        <w:t>Telephone: 404.498.</w:t>
      </w:r>
      <w:r w:rsidRPr="00E12576" w:rsidR="00362672">
        <w:rPr>
          <w:rFonts w:ascii="Times New Roman" w:hAnsi="Times New Roman"/>
        </w:rPr>
        <w:t>6121</w:t>
      </w:r>
      <w:bookmarkEnd w:id="8"/>
    </w:p>
    <w:p w:rsidRPr="00E12576" w:rsidR="00003874" w:rsidP="00E12576" w:rsidRDefault="00003874" w14:paraId="0BCA7228" w14:textId="27116A8F">
      <w:pPr>
        <w:rPr>
          <w:rStyle w:val="Hyperlink"/>
          <w:rFonts w:ascii="Times New Roman" w:hAnsi="Times New Roman"/>
        </w:rPr>
      </w:pPr>
      <w:r w:rsidRPr="00E12576">
        <w:rPr>
          <w:rFonts w:ascii="Times New Roman" w:hAnsi="Times New Roman"/>
        </w:rPr>
        <w:t xml:space="preserve">Email: </w:t>
      </w:r>
      <w:hyperlink w:history="1" r:id="rId11">
        <w:r w:rsidRPr="00E12576" w:rsidR="009E1FB0">
          <w:rPr>
            <w:rStyle w:val="Hyperlink"/>
            <w:rFonts w:ascii="Times New Roman" w:hAnsi="Times New Roman"/>
          </w:rPr>
          <w:t>ksw4@cdc.gov</w:t>
        </w:r>
      </w:hyperlink>
    </w:p>
    <w:p w:rsidR="00003874" w:rsidP="00591E38" w:rsidRDefault="00003874" w14:paraId="708A28E4" w14:textId="77777777">
      <w:pPr>
        <w:rPr>
          <w:rStyle w:val="Hyperlink"/>
          <w:rFonts w:ascii="Times New Roman" w:hAnsi="Times New Roman"/>
        </w:rPr>
      </w:pPr>
    </w:p>
    <w:p w:rsidRPr="00DF2164" w:rsidR="002E64E0" w:rsidP="00591E38" w:rsidRDefault="00D7698E" w14:paraId="7F4FB427" w14:textId="77777777">
      <w:pPr>
        <w:rPr>
          <w:rFonts w:ascii="Times New Roman" w:hAnsi="Times New Roman"/>
          <w:b/>
          <w:sz w:val="28"/>
          <w:szCs w:val="28"/>
        </w:rPr>
      </w:pPr>
      <w:r>
        <w:rPr>
          <w:rFonts w:ascii="Times New Roman" w:hAnsi="Times New Roman"/>
          <w:b/>
        </w:rPr>
        <w:br w:type="page"/>
      </w:r>
      <w:r w:rsidRPr="00DF2164" w:rsidR="00DF2164">
        <w:rPr>
          <w:rFonts w:ascii="Times New Roman" w:hAnsi="Times New Roman"/>
          <w:b/>
          <w:sz w:val="28"/>
          <w:szCs w:val="28"/>
        </w:rPr>
        <w:lastRenderedPageBreak/>
        <w:t>Table of Contents</w:t>
      </w:r>
    </w:p>
    <w:p w:rsidR="00082032" w:rsidRDefault="008517CE" w14:paraId="50F1F59A" w14:textId="639A773B">
      <w:pPr>
        <w:pStyle w:val="TOC1"/>
        <w:tabs>
          <w:tab w:val="right" w:leader="dot" w:pos="9350"/>
        </w:tabs>
        <w:rPr>
          <w:rFonts w:asciiTheme="minorHAnsi" w:hAnsiTheme="minorHAnsi" w:eastAsiaTheme="minorEastAsia" w:cstheme="minorBidi"/>
          <w:noProof/>
          <w:sz w:val="22"/>
          <w:szCs w:val="22"/>
        </w:rPr>
      </w:pPr>
      <w:r>
        <w:rPr>
          <w:b/>
        </w:rPr>
        <w:fldChar w:fldCharType="begin"/>
      </w:r>
      <w:r>
        <w:rPr>
          <w:b/>
        </w:rPr>
        <w:instrText xml:space="preserve"> TOC \o "1-2" \u </w:instrText>
      </w:r>
      <w:r>
        <w:rPr>
          <w:b/>
        </w:rPr>
        <w:fldChar w:fldCharType="separate"/>
      </w:r>
      <w:r w:rsidRPr="00FF2FD6" w:rsidR="00082032">
        <w:rPr>
          <w:rFonts w:asciiTheme="majorHAnsi" w:hAnsiTheme="majorHAnsi" w:eastAsiaTheme="minorEastAsia"/>
          <w:b/>
          <w:bCs/>
          <w:noProof/>
        </w:rPr>
        <w:t>Section A – Justification</w:t>
      </w:r>
      <w:r w:rsidR="00082032">
        <w:rPr>
          <w:noProof/>
        </w:rPr>
        <w:tab/>
      </w:r>
      <w:r w:rsidR="00082032">
        <w:rPr>
          <w:noProof/>
        </w:rPr>
        <w:fldChar w:fldCharType="begin"/>
      </w:r>
      <w:r w:rsidR="00082032">
        <w:rPr>
          <w:noProof/>
        </w:rPr>
        <w:instrText xml:space="preserve"> PAGEREF _Toc34897837 \h </w:instrText>
      </w:r>
      <w:r w:rsidR="00082032">
        <w:rPr>
          <w:noProof/>
        </w:rPr>
      </w:r>
      <w:r w:rsidR="00082032">
        <w:rPr>
          <w:noProof/>
        </w:rPr>
        <w:fldChar w:fldCharType="separate"/>
      </w:r>
      <w:r w:rsidR="00990C0C">
        <w:rPr>
          <w:noProof/>
        </w:rPr>
        <w:t>3</w:t>
      </w:r>
      <w:r w:rsidR="00082032">
        <w:rPr>
          <w:noProof/>
        </w:rPr>
        <w:fldChar w:fldCharType="end"/>
      </w:r>
    </w:p>
    <w:p w:rsidR="00082032" w:rsidRDefault="00082032" w14:paraId="6D67E7D0" w14:textId="36E46B9A">
      <w:pPr>
        <w:pStyle w:val="TOC2"/>
        <w:tabs>
          <w:tab w:val="right" w:leader="dot" w:pos="9350"/>
        </w:tabs>
        <w:rPr>
          <w:rFonts w:asciiTheme="minorHAnsi" w:hAnsiTheme="minorHAnsi" w:eastAsiaTheme="minorEastAsia" w:cstheme="minorBidi"/>
          <w:noProof/>
          <w:sz w:val="22"/>
          <w:szCs w:val="22"/>
        </w:rPr>
      </w:pPr>
      <w:r>
        <w:rPr>
          <w:noProof/>
        </w:rPr>
        <w:t>1. Circumstances Making the Collection of Information Necessary</w:t>
      </w:r>
      <w:r>
        <w:rPr>
          <w:noProof/>
        </w:rPr>
        <w:tab/>
      </w:r>
      <w:r>
        <w:rPr>
          <w:noProof/>
        </w:rPr>
        <w:fldChar w:fldCharType="begin"/>
      </w:r>
      <w:r>
        <w:rPr>
          <w:noProof/>
        </w:rPr>
        <w:instrText xml:space="preserve"> PAGEREF _Toc34897838 \h </w:instrText>
      </w:r>
      <w:r>
        <w:rPr>
          <w:noProof/>
        </w:rPr>
      </w:r>
      <w:r>
        <w:rPr>
          <w:noProof/>
        </w:rPr>
        <w:fldChar w:fldCharType="separate"/>
      </w:r>
      <w:r w:rsidR="00990C0C">
        <w:rPr>
          <w:noProof/>
        </w:rPr>
        <w:t>3</w:t>
      </w:r>
      <w:r>
        <w:rPr>
          <w:noProof/>
        </w:rPr>
        <w:fldChar w:fldCharType="end"/>
      </w:r>
    </w:p>
    <w:p w:rsidR="00082032" w:rsidRDefault="00082032" w14:paraId="463512B8" w14:textId="5F245C86">
      <w:pPr>
        <w:pStyle w:val="TOC2"/>
        <w:tabs>
          <w:tab w:val="right" w:leader="dot" w:pos="9350"/>
        </w:tabs>
        <w:rPr>
          <w:rFonts w:asciiTheme="minorHAnsi" w:hAnsiTheme="minorHAnsi" w:eastAsiaTheme="minorEastAsia" w:cstheme="minorBidi"/>
          <w:noProof/>
          <w:sz w:val="22"/>
          <w:szCs w:val="22"/>
        </w:rPr>
      </w:pPr>
      <w:r>
        <w:rPr>
          <w:noProof/>
        </w:rPr>
        <w:t>2. Purpose and Use of the Information Collection</w:t>
      </w:r>
      <w:r>
        <w:rPr>
          <w:noProof/>
        </w:rPr>
        <w:tab/>
      </w:r>
      <w:r>
        <w:rPr>
          <w:noProof/>
        </w:rPr>
        <w:fldChar w:fldCharType="begin"/>
      </w:r>
      <w:r>
        <w:rPr>
          <w:noProof/>
        </w:rPr>
        <w:instrText xml:space="preserve"> PAGEREF _Toc34897839 \h </w:instrText>
      </w:r>
      <w:r>
        <w:rPr>
          <w:noProof/>
        </w:rPr>
      </w:r>
      <w:r>
        <w:rPr>
          <w:noProof/>
        </w:rPr>
        <w:fldChar w:fldCharType="separate"/>
      </w:r>
      <w:r w:rsidR="00990C0C">
        <w:rPr>
          <w:noProof/>
        </w:rPr>
        <w:t>6</w:t>
      </w:r>
      <w:r>
        <w:rPr>
          <w:noProof/>
        </w:rPr>
        <w:fldChar w:fldCharType="end"/>
      </w:r>
    </w:p>
    <w:p w:rsidR="00082032" w:rsidRDefault="00082032" w14:paraId="7D1BF5EE" w14:textId="0C1F4CBF">
      <w:pPr>
        <w:pStyle w:val="TOC2"/>
        <w:tabs>
          <w:tab w:val="right" w:leader="dot" w:pos="9350"/>
        </w:tabs>
        <w:rPr>
          <w:rFonts w:asciiTheme="minorHAnsi" w:hAnsiTheme="minorHAnsi" w:eastAsiaTheme="minorEastAsia" w:cstheme="minorBidi"/>
          <w:noProof/>
          <w:sz w:val="22"/>
          <w:szCs w:val="22"/>
        </w:rPr>
      </w:pPr>
      <w:r>
        <w:rPr>
          <w:noProof/>
        </w:rPr>
        <w:t>3. Use of Improved Information Technology and Burden Reduction</w:t>
      </w:r>
      <w:r>
        <w:rPr>
          <w:noProof/>
        </w:rPr>
        <w:tab/>
      </w:r>
      <w:r>
        <w:rPr>
          <w:noProof/>
        </w:rPr>
        <w:fldChar w:fldCharType="begin"/>
      </w:r>
      <w:r>
        <w:rPr>
          <w:noProof/>
        </w:rPr>
        <w:instrText xml:space="preserve"> PAGEREF _Toc34897840 \h </w:instrText>
      </w:r>
      <w:r>
        <w:rPr>
          <w:noProof/>
        </w:rPr>
      </w:r>
      <w:r>
        <w:rPr>
          <w:noProof/>
        </w:rPr>
        <w:fldChar w:fldCharType="separate"/>
      </w:r>
      <w:r w:rsidR="00990C0C">
        <w:rPr>
          <w:noProof/>
        </w:rPr>
        <w:t>7</w:t>
      </w:r>
      <w:r>
        <w:rPr>
          <w:noProof/>
        </w:rPr>
        <w:fldChar w:fldCharType="end"/>
      </w:r>
    </w:p>
    <w:p w:rsidR="00082032" w:rsidRDefault="00082032" w14:paraId="34B6AA8A" w14:textId="6F562298">
      <w:pPr>
        <w:pStyle w:val="TOC2"/>
        <w:tabs>
          <w:tab w:val="right" w:leader="dot" w:pos="9350"/>
        </w:tabs>
        <w:rPr>
          <w:rFonts w:asciiTheme="minorHAnsi" w:hAnsiTheme="minorHAnsi" w:eastAsiaTheme="minorEastAsia" w:cstheme="minorBidi"/>
          <w:noProof/>
          <w:sz w:val="22"/>
          <w:szCs w:val="22"/>
        </w:rPr>
      </w:pPr>
      <w:r>
        <w:rPr>
          <w:noProof/>
        </w:rPr>
        <w:t>4. Efforts to Identify Duplication and Use of Similar Information</w:t>
      </w:r>
      <w:r>
        <w:rPr>
          <w:noProof/>
        </w:rPr>
        <w:tab/>
      </w:r>
      <w:r>
        <w:rPr>
          <w:noProof/>
        </w:rPr>
        <w:fldChar w:fldCharType="begin"/>
      </w:r>
      <w:r>
        <w:rPr>
          <w:noProof/>
        </w:rPr>
        <w:instrText xml:space="preserve"> PAGEREF _Toc34897841 \h </w:instrText>
      </w:r>
      <w:r>
        <w:rPr>
          <w:noProof/>
        </w:rPr>
      </w:r>
      <w:r>
        <w:rPr>
          <w:noProof/>
        </w:rPr>
        <w:fldChar w:fldCharType="separate"/>
      </w:r>
      <w:r w:rsidR="00990C0C">
        <w:rPr>
          <w:noProof/>
        </w:rPr>
        <w:t>7</w:t>
      </w:r>
      <w:r>
        <w:rPr>
          <w:noProof/>
        </w:rPr>
        <w:fldChar w:fldCharType="end"/>
      </w:r>
    </w:p>
    <w:p w:rsidR="00082032" w:rsidRDefault="00082032" w14:paraId="5EB94C5E" w14:textId="21C0B344">
      <w:pPr>
        <w:pStyle w:val="TOC2"/>
        <w:tabs>
          <w:tab w:val="right" w:leader="dot" w:pos="9350"/>
        </w:tabs>
        <w:rPr>
          <w:rFonts w:asciiTheme="minorHAnsi" w:hAnsiTheme="minorHAnsi" w:eastAsiaTheme="minorEastAsia" w:cstheme="minorBidi"/>
          <w:noProof/>
          <w:sz w:val="22"/>
          <w:szCs w:val="22"/>
        </w:rPr>
      </w:pPr>
      <w:r>
        <w:rPr>
          <w:noProof/>
        </w:rPr>
        <w:t>5. Impact on Small Businesses or Other Small Entities</w:t>
      </w:r>
      <w:r>
        <w:rPr>
          <w:noProof/>
        </w:rPr>
        <w:tab/>
      </w:r>
      <w:r>
        <w:rPr>
          <w:noProof/>
        </w:rPr>
        <w:fldChar w:fldCharType="begin"/>
      </w:r>
      <w:r>
        <w:rPr>
          <w:noProof/>
        </w:rPr>
        <w:instrText xml:space="preserve"> PAGEREF _Toc34897842 \h </w:instrText>
      </w:r>
      <w:r>
        <w:rPr>
          <w:noProof/>
        </w:rPr>
      </w:r>
      <w:r>
        <w:rPr>
          <w:noProof/>
        </w:rPr>
        <w:fldChar w:fldCharType="separate"/>
      </w:r>
      <w:r w:rsidR="00990C0C">
        <w:rPr>
          <w:noProof/>
        </w:rPr>
        <w:t>7</w:t>
      </w:r>
      <w:r>
        <w:rPr>
          <w:noProof/>
        </w:rPr>
        <w:fldChar w:fldCharType="end"/>
      </w:r>
    </w:p>
    <w:p w:rsidR="00082032" w:rsidRDefault="00082032" w14:paraId="05B3A2FF" w14:textId="2C259910">
      <w:pPr>
        <w:pStyle w:val="TOC2"/>
        <w:tabs>
          <w:tab w:val="right" w:leader="dot" w:pos="9350"/>
        </w:tabs>
        <w:rPr>
          <w:rFonts w:asciiTheme="minorHAnsi" w:hAnsiTheme="minorHAnsi" w:eastAsiaTheme="minorEastAsia" w:cstheme="minorBidi"/>
          <w:noProof/>
          <w:sz w:val="22"/>
          <w:szCs w:val="22"/>
        </w:rPr>
      </w:pPr>
      <w:r>
        <w:rPr>
          <w:noProof/>
        </w:rPr>
        <w:t>6. Consequences of Collecting the Information Less Frequently</w:t>
      </w:r>
      <w:r>
        <w:rPr>
          <w:noProof/>
        </w:rPr>
        <w:tab/>
      </w:r>
      <w:r>
        <w:rPr>
          <w:noProof/>
        </w:rPr>
        <w:fldChar w:fldCharType="begin"/>
      </w:r>
      <w:r>
        <w:rPr>
          <w:noProof/>
        </w:rPr>
        <w:instrText xml:space="preserve"> PAGEREF _Toc34897843 \h </w:instrText>
      </w:r>
      <w:r>
        <w:rPr>
          <w:noProof/>
        </w:rPr>
      </w:r>
      <w:r>
        <w:rPr>
          <w:noProof/>
        </w:rPr>
        <w:fldChar w:fldCharType="separate"/>
      </w:r>
      <w:r w:rsidR="00990C0C">
        <w:rPr>
          <w:noProof/>
        </w:rPr>
        <w:t>7</w:t>
      </w:r>
      <w:r>
        <w:rPr>
          <w:noProof/>
        </w:rPr>
        <w:fldChar w:fldCharType="end"/>
      </w:r>
    </w:p>
    <w:p w:rsidR="00082032" w:rsidRDefault="00082032" w14:paraId="5780B2E1" w14:textId="42703FC6">
      <w:pPr>
        <w:pStyle w:val="TOC2"/>
        <w:tabs>
          <w:tab w:val="right" w:leader="dot" w:pos="9350"/>
        </w:tabs>
        <w:rPr>
          <w:rFonts w:asciiTheme="minorHAnsi" w:hAnsiTheme="minorHAnsi" w:eastAsiaTheme="minorEastAsia" w:cstheme="minorBidi"/>
          <w:noProof/>
          <w:sz w:val="22"/>
          <w:szCs w:val="22"/>
        </w:rPr>
      </w:pPr>
      <w:r>
        <w:rPr>
          <w:noProof/>
        </w:rPr>
        <w:t>7. Special Circumstances Relating to the Guidelines of 5 CFR 1320.05</w:t>
      </w:r>
      <w:r>
        <w:rPr>
          <w:noProof/>
        </w:rPr>
        <w:tab/>
      </w:r>
      <w:r>
        <w:rPr>
          <w:noProof/>
        </w:rPr>
        <w:fldChar w:fldCharType="begin"/>
      </w:r>
      <w:r>
        <w:rPr>
          <w:noProof/>
        </w:rPr>
        <w:instrText xml:space="preserve"> PAGEREF _Toc34897844 \h </w:instrText>
      </w:r>
      <w:r>
        <w:rPr>
          <w:noProof/>
        </w:rPr>
      </w:r>
      <w:r>
        <w:rPr>
          <w:noProof/>
        </w:rPr>
        <w:fldChar w:fldCharType="separate"/>
      </w:r>
      <w:r w:rsidR="00990C0C">
        <w:rPr>
          <w:noProof/>
        </w:rPr>
        <w:t>7</w:t>
      </w:r>
      <w:r>
        <w:rPr>
          <w:noProof/>
        </w:rPr>
        <w:fldChar w:fldCharType="end"/>
      </w:r>
    </w:p>
    <w:p w:rsidR="00082032" w:rsidRDefault="00082032" w14:paraId="7F5B3BF3" w14:textId="556C034E">
      <w:pPr>
        <w:pStyle w:val="TOC2"/>
        <w:tabs>
          <w:tab w:val="right" w:leader="dot" w:pos="9350"/>
        </w:tabs>
        <w:rPr>
          <w:rFonts w:asciiTheme="minorHAnsi" w:hAnsiTheme="minorHAnsi" w:eastAsiaTheme="minorEastAsia" w:cstheme="minorBidi"/>
          <w:noProof/>
          <w:sz w:val="22"/>
          <w:szCs w:val="22"/>
        </w:rPr>
      </w:pPr>
      <w:r>
        <w:rPr>
          <w:noProof/>
        </w:rPr>
        <w:t>8. Comments in Response to the Federal Register Notice and Efforts to Consult Outside the Agency</w:t>
      </w:r>
      <w:r>
        <w:rPr>
          <w:noProof/>
        </w:rPr>
        <w:tab/>
      </w:r>
      <w:r>
        <w:rPr>
          <w:noProof/>
        </w:rPr>
        <w:fldChar w:fldCharType="begin"/>
      </w:r>
      <w:r>
        <w:rPr>
          <w:noProof/>
        </w:rPr>
        <w:instrText xml:space="preserve"> PAGEREF _Toc34897845 \h </w:instrText>
      </w:r>
      <w:r>
        <w:rPr>
          <w:noProof/>
        </w:rPr>
      </w:r>
      <w:r>
        <w:rPr>
          <w:noProof/>
        </w:rPr>
        <w:fldChar w:fldCharType="separate"/>
      </w:r>
      <w:r w:rsidR="00990C0C">
        <w:rPr>
          <w:noProof/>
        </w:rPr>
        <w:t>8</w:t>
      </w:r>
      <w:r>
        <w:rPr>
          <w:noProof/>
        </w:rPr>
        <w:fldChar w:fldCharType="end"/>
      </w:r>
    </w:p>
    <w:p w:rsidR="00082032" w:rsidRDefault="00082032" w14:paraId="6A17CDCA" w14:textId="2342DB3F">
      <w:pPr>
        <w:pStyle w:val="TOC2"/>
        <w:tabs>
          <w:tab w:val="right" w:leader="dot" w:pos="9350"/>
        </w:tabs>
        <w:rPr>
          <w:rFonts w:asciiTheme="minorHAnsi" w:hAnsiTheme="minorHAnsi" w:eastAsiaTheme="minorEastAsia" w:cstheme="minorBidi"/>
          <w:noProof/>
          <w:sz w:val="22"/>
          <w:szCs w:val="22"/>
        </w:rPr>
      </w:pPr>
      <w:r>
        <w:rPr>
          <w:noProof/>
        </w:rPr>
        <w:t>9. Explanation of Any Payment or Gift to Respondents</w:t>
      </w:r>
      <w:r>
        <w:rPr>
          <w:noProof/>
        </w:rPr>
        <w:tab/>
      </w:r>
      <w:r>
        <w:rPr>
          <w:noProof/>
        </w:rPr>
        <w:fldChar w:fldCharType="begin"/>
      </w:r>
      <w:r>
        <w:rPr>
          <w:noProof/>
        </w:rPr>
        <w:instrText xml:space="preserve"> PAGEREF _Toc34897846 \h </w:instrText>
      </w:r>
      <w:r>
        <w:rPr>
          <w:noProof/>
        </w:rPr>
      </w:r>
      <w:r>
        <w:rPr>
          <w:noProof/>
        </w:rPr>
        <w:fldChar w:fldCharType="separate"/>
      </w:r>
      <w:r w:rsidR="00990C0C">
        <w:rPr>
          <w:noProof/>
        </w:rPr>
        <w:t>8</w:t>
      </w:r>
      <w:r>
        <w:rPr>
          <w:noProof/>
        </w:rPr>
        <w:fldChar w:fldCharType="end"/>
      </w:r>
    </w:p>
    <w:p w:rsidR="00082032" w:rsidRDefault="00082032" w14:paraId="2E3EA99B" w14:textId="304B132D">
      <w:pPr>
        <w:pStyle w:val="TOC2"/>
        <w:tabs>
          <w:tab w:val="right" w:leader="dot" w:pos="9350"/>
        </w:tabs>
        <w:rPr>
          <w:rFonts w:asciiTheme="minorHAnsi" w:hAnsiTheme="minorHAnsi" w:eastAsiaTheme="minorEastAsia" w:cstheme="minorBidi"/>
          <w:noProof/>
          <w:sz w:val="22"/>
          <w:szCs w:val="22"/>
        </w:rPr>
      </w:pPr>
      <w:r>
        <w:rPr>
          <w:noProof/>
        </w:rPr>
        <w:t>10. Protection of the Privacy and Confidentiality of Information Provided by Respondents</w:t>
      </w:r>
      <w:r>
        <w:rPr>
          <w:noProof/>
        </w:rPr>
        <w:tab/>
      </w:r>
      <w:r>
        <w:rPr>
          <w:noProof/>
        </w:rPr>
        <w:fldChar w:fldCharType="begin"/>
      </w:r>
      <w:r>
        <w:rPr>
          <w:noProof/>
        </w:rPr>
        <w:instrText xml:space="preserve"> PAGEREF _Toc34897847 \h </w:instrText>
      </w:r>
      <w:r>
        <w:rPr>
          <w:noProof/>
        </w:rPr>
      </w:r>
      <w:r>
        <w:rPr>
          <w:noProof/>
        </w:rPr>
        <w:fldChar w:fldCharType="separate"/>
      </w:r>
      <w:r w:rsidR="00990C0C">
        <w:rPr>
          <w:noProof/>
        </w:rPr>
        <w:t>8</w:t>
      </w:r>
      <w:r>
        <w:rPr>
          <w:noProof/>
        </w:rPr>
        <w:fldChar w:fldCharType="end"/>
      </w:r>
    </w:p>
    <w:p w:rsidR="00082032" w:rsidRDefault="00082032" w14:paraId="34FD7660" w14:textId="5D2E77F4">
      <w:pPr>
        <w:pStyle w:val="TOC2"/>
        <w:tabs>
          <w:tab w:val="right" w:leader="dot" w:pos="9350"/>
        </w:tabs>
        <w:rPr>
          <w:rFonts w:asciiTheme="minorHAnsi" w:hAnsiTheme="minorHAnsi" w:eastAsiaTheme="minorEastAsia" w:cstheme="minorBidi"/>
          <w:noProof/>
          <w:sz w:val="22"/>
          <w:szCs w:val="22"/>
        </w:rPr>
      </w:pPr>
      <w:r>
        <w:rPr>
          <w:noProof/>
        </w:rPr>
        <w:t>11. Institutional Review Board (IRB) and Justification for Sensitive Questions</w:t>
      </w:r>
      <w:r>
        <w:rPr>
          <w:noProof/>
        </w:rPr>
        <w:tab/>
      </w:r>
      <w:r>
        <w:rPr>
          <w:noProof/>
        </w:rPr>
        <w:fldChar w:fldCharType="begin"/>
      </w:r>
      <w:r>
        <w:rPr>
          <w:noProof/>
        </w:rPr>
        <w:instrText xml:space="preserve"> PAGEREF _Toc34897848 \h </w:instrText>
      </w:r>
      <w:r>
        <w:rPr>
          <w:noProof/>
        </w:rPr>
      </w:r>
      <w:r>
        <w:rPr>
          <w:noProof/>
        </w:rPr>
        <w:fldChar w:fldCharType="separate"/>
      </w:r>
      <w:r w:rsidR="00990C0C">
        <w:rPr>
          <w:noProof/>
        </w:rPr>
        <w:t>8</w:t>
      </w:r>
      <w:r>
        <w:rPr>
          <w:noProof/>
        </w:rPr>
        <w:fldChar w:fldCharType="end"/>
      </w:r>
    </w:p>
    <w:p w:rsidR="00082032" w:rsidRDefault="00082032" w14:paraId="7AB31D42" w14:textId="16D0FB8F">
      <w:pPr>
        <w:pStyle w:val="TOC2"/>
        <w:tabs>
          <w:tab w:val="right" w:leader="dot" w:pos="9350"/>
        </w:tabs>
        <w:rPr>
          <w:rFonts w:asciiTheme="minorHAnsi" w:hAnsiTheme="minorHAnsi" w:eastAsiaTheme="minorEastAsia" w:cstheme="minorBidi"/>
          <w:noProof/>
          <w:sz w:val="22"/>
          <w:szCs w:val="22"/>
        </w:rPr>
      </w:pPr>
      <w:r>
        <w:rPr>
          <w:noProof/>
        </w:rPr>
        <w:t>12.  Estimates of Annualized Burden Hours and Costs</w:t>
      </w:r>
      <w:r>
        <w:rPr>
          <w:noProof/>
        </w:rPr>
        <w:tab/>
      </w:r>
      <w:r>
        <w:rPr>
          <w:noProof/>
        </w:rPr>
        <w:fldChar w:fldCharType="begin"/>
      </w:r>
      <w:r>
        <w:rPr>
          <w:noProof/>
        </w:rPr>
        <w:instrText xml:space="preserve"> PAGEREF _Toc34897849 \h </w:instrText>
      </w:r>
      <w:r>
        <w:rPr>
          <w:noProof/>
        </w:rPr>
      </w:r>
      <w:r>
        <w:rPr>
          <w:noProof/>
        </w:rPr>
        <w:fldChar w:fldCharType="separate"/>
      </w:r>
      <w:r w:rsidR="00990C0C">
        <w:rPr>
          <w:noProof/>
        </w:rPr>
        <w:t>8</w:t>
      </w:r>
      <w:r>
        <w:rPr>
          <w:noProof/>
        </w:rPr>
        <w:fldChar w:fldCharType="end"/>
      </w:r>
    </w:p>
    <w:p w:rsidR="00082032" w:rsidRDefault="00082032" w14:paraId="44766BC1" w14:textId="0187E35C">
      <w:pPr>
        <w:pStyle w:val="TOC2"/>
        <w:tabs>
          <w:tab w:val="right" w:leader="dot" w:pos="9350"/>
        </w:tabs>
        <w:rPr>
          <w:rFonts w:asciiTheme="minorHAnsi" w:hAnsiTheme="minorHAnsi" w:eastAsiaTheme="minorEastAsia" w:cstheme="minorBidi"/>
          <w:noProof/>
          <w:sz w:val="22"/>
          <w:szCs w:val="22"/>
        </w:rPr>
      </w:pPr>
      <w:r>
        <w:rPr>
          <w:noProof/>
        </w:rPr>
        <w:t>13.  Estimates of Other Total Annual Cost Burden to Respondents or Record Keepers</w:t>
      </w:r>
      <w:r>
        <w:rPr>
          <w:noProof/>
        </w:rPr>
        <w:tab/>
      </w:r>
      <w:r>
        <w:rPr>
          <w:noProof/>
        </w:rPr>
        <w:fldChar w:fldCharType="begin"/>
      </w:r>
      <w:r>
        <w:rPr>
          <w:noProof/>
        </w:rPr>
        <w:instrText xml:space="preserve"> PAGEREF _Toc34897850 \h </w:instrText>
      </w:r>
      <w:r>
        <w:rPr>
          <w:noProof/>
        </w:rPr>
      </w:r>
      <w:r>
        <w:rPr>
          <w:noProof/>
        </w:rPr>
        <w:fldChar w:fldCharType="separate"/>
      </w:r>
      <w:r w:rsidR="00990C0C">
        <w:rPr>
          <w:noProof/>
        </w:rPr>
        <w:t>9</w:t>
      </w:r>
      <w:r>
        <w:rPr>
          <w:noProof/>
        </w:rPr>
        <w:fldChar w:fldCharType="end"/>
      </w:r>
    </w:p>
    <w:p w:rsidR="00082032" w:rsidRDefault="00082032" w14:paraId="0E10B1D8" w14:textId="424E34F5">
      <w:pPr>
        <w:pStyle w:val="TOC2"/>
        <w:tabs>
          <w:tab w:val="right" w:leader="dot" w:pos="9350"/>
        </w:tabs>
        <w:rPr>
          <w:rFonts w:asciiTheme="minorHAnsi" w:hAnsiTheme="minorHAnsi" w:eastAsiaTheme="minorEastAsia" w:cstheme="minorBidi"/>
          <w:noProof/>
          <w:sz w:val="22"/>
          <w:szCs w:val="22"/>
        </w:rPr>
      </w:pPr>
      <w:r>
        <w:rPr>
          <w:noProof/>
        </w:rPr>
        <w:t xml:space="preserve">14.  Annualized Cost to the Government </w:t>
      </w:r>
      <w:r>
        <w:rPr>
          <w:noProof/>
        </w:rPr>
        <w:tab/>
      </w:r>
      <w:r>
        <w:rPr>
          <w:noProof/>
        </w:rPr>
        <w:fldChar w:fldCharType="begin"/>
      </w:r>
      <w:r>
        <w:rPr>
          <w:noProof/>
        </w:rPr>
        <w:instrText xml:space="preserve"> PAGEREF _Toc34897851 \h </w:instrText>
      </w:r>
      <w:r>
        <w:rPr>
          <w:noProof/>
        </w:rPr>
      </w:r>
      <w:r>
        <w:rPr>
          <w:noProof/>
        </w:rPr>
        <w:fldChar w:fldCharType="separate"/>
      </w:r>
      <w:r w:rsidR="00990C0C">
        <w:rPr>
          <w:noProof/>
        </w:rPr>
        <w:t>9</w:t>
      </w:r>
      <w:r>
        <w:rPr>
          <w:noProof/>
        </w:rPr>
        <w:fldChar w:fldCharType="end"/>
      </w:r>
    </w:p>
    <w:p w:rsidR="00082032" w:rsidRDefault="00082032" w14:paraId="31836012" w14:textId="6E2B81B8">
      <w:pPr>
        <w:pStyle w:val="TOC2"/>
        <w:tabs>
          <w:tab w:val="right" w:leader="dot" w:pos="9350"/>
        </w:tabs>
        <w:rPr>
          <w:rFonts w:asciiTheme="minorHAnsi" w:hAnsiTheme="minorHAnsi" w:eastAsiaTheme="minorEastAsia" w:cstheme="minorBidi"/>
          <w:noProof/>
          <w:sz w:val="22"/>
          <w:szCs w:val="22"/>
        </w:rPr>
      </w:pPr>
      <w:r>
        <w:rPr>
          <w:noProof/>
        </w:rPr>
        <w:t>15.  Explanation for Program Changes or Adjustments</w:t>
      </w:r>
      <w:r>
        <w:rPr>
          <w:noProof/>
        </w:rPr>
        <w:tab/>
      </w:r>
      <w:r>
        <w:rPr>
          <w:noProof/>
        </w:rPr>
        <w:fldChar w:fldCharType="begin"/>
      </w:r>
      <w:r>
        <w:rPr>
          <w:noProof/>
        </w:rPr>
        <w:instrText xml:space="preserve"> PAGEREF _Toc34897852 \h </w:instrText>
      </w:r>
      <w:r>
        <w:rPr>
          <w:noProof/>
        </w:rPr>
      </w:r>
      <w:r>
        <w:rPr>
          <w:noProof/>
        </w:rPr>
        <w:fldChar w:fldCharType="separate"/>
      </w:r>
      <w:r w:rsidR="00990C0C">
        <w:rPr>
          <w:noProof/>
        </w:rPr>
        <w:t>10</w:t>
      </w:r>
      <w:r>
        <w:rPr>
          <w:noProof/>
        </w:rPr>
        <w:fldChar w:fldCharType="end"/>
      </w:r>
    </w:p>
    <w:p w:rsidR="00082032" w:rsidRDefault="00082032" w14:paraId="180959A6" w14:textId="57CD5E87">
      <w:pPr>
        <w:pStyle w:val="TOC2"/>
        <w:tabs>
          <w:tab w:val="right" w:leader="dot" w:pos="9350"/>
        </w:tabs>
        <w:rPr>
          <w:rFonts w:asciiTheme="minorHAnsi" w:hAnsiTheme="minorHAnsi" w:eastAsiaTheme="minorEastAsia" w:cstheme="minorBidi"/>
          <w:noProof/>
          <w:sz w:val="22"/>
          <w:szCs w:val="22"/>
        </w:rPr>
      </w:pPr>
      <w:r>
        <w:rPr>
          <w:noProof/>
        </w:rPr>
        <w:t>16.  Plans for Tabulations and Publication and Project Time Schedule</w:t>
      </w:r>
      <w:r>
        <w:rPr>
          <w:noProof/>
        </w:rPr>
        <w:tab/>
      </w:r>
      <w:r>
        <w:rPr>
          <w:noProof/>
        </w:rPr>
        <w:fldChar w:fldCharType="begin"/>
      </w:r>
      <w:r>
        <w:rPr>
          <w:noProof/>
        </w:rPr>
        <w:instrText xml:space="preserve"> PAGEREF _Toc34897853 \h </w:instrText>
      </w:r>
      <w:r>
        <w:rPr>
          <w:noProof/>
        </w:rPr>
      </w:r>
      <w:r>
        <w:rPr>
          <w:noProof/>
        </w:rPr>
        <w:fldChar w:fldCharType="separate"/>
      </w:r>
      <w:r w:rsidR="00990C0C">
        <w:rPr>
          <w:noProof/>
        </w:rPr>
        <w:t>10</w:t>
      </w:r>
      <w:r>
        <w:rPr>
          <w:noProof/>
        </w:rPr>
        <w:fldChar w:fldCharType="end"/>
      </w:r>
    </w:p>
    <w:p w:rsidR="00082032" w:rsidRDefault="00082032" w14:paraId="39C0F73E" w14:textId="115F4FCD">
      <w:pPr>
        <w:pStyle w:val="TOC2"/>
        <w:tabs>
          <w:tab w:val="right" w:leader="dot" w:pos="9350"/>
        </w:tabs>
        <w:rPr>
          <w:rFonts w:asciiTheme="minorHAnsi" w:hAnsiTheme="minorHAnsi" w:eastAsiaTheme="minorEastAsia" w:cstheme="minorBidi"/>
          <w:noProof/>
          <w:sz w:val="22"/>
          <w:szCs w:val="22"/>
        </w:rPr>
      </w:pPr>
      <w:r>
        <w:rPr>
          <w:noProof/>
        </w:rPr>
        <w:t>17.  Reason(s) Display of OMB Expiration Date is Inappropriate</w:t>
      </w:r>
      <w:r>
        <w:rPr>
          <w:noProof/>
        </w:rPr>
        <w:tab/>
      </w:r>
      <w:r>
        <w:rPr>
          <w:noProof/>
        </w:rPr>
        <w:fldChar w:fldCharType="begin"/>
      </w:r>
      <w:r>
        <w:rPr>
          <w:noProof/>
        </w:rPr>
        <w:instrText xml:space="preserve"> PAGEREF _Toc34897854 \h </w:instrText>
      </w:r>
      <w:r>
        <w:rPr>
          <w:noProof/>
        </w:rPr>
      </w:r>
      <w:r>
        <w:rPr>
          <w:noProof/>
        </w:rPr>
        <w:fldChar w:fldCharType="separate"/>
      </w:r>
      <w:r w:rsidR="00990C0C">
        <w:rPr>
          <w:noProof/>
        </w:rPr>
        <w:t>10</w:t>
      </w:r>
      <w:r>
        <w:rPr>
          <w:noProof/>
        </w:rPr>
        <w:fldChar w:fldCharType="end"/>
      </w:r>
    </w:p>
    <w:p w:rsidR="00082032" w:rsidRDefault="00082032" w14:paraId="3AD9D95E" w14:textId="3D886FE7">
      <w:pPr>
        <w:pStyle w:val="TOC2"/>
        <w:tabs>
          <w:tab w:val="right" w:leader="dot" w:pos="9350"/>
        </w:tabs>
        <w:rPr>
          <w:rFonts w:asciiTheme="minorHAnsi" w:hAnsiTheme="minorHAnsi" w:eastAsiaTheme="minorEastAsia" w:cstheme="minorBidi"/>
          <w:noProof/>
          <w:sz w:val="22"/>
          <w:szCs w:val="22"/>
        </w:rPr>
      </w:pPr>
      <w:r>
        <w:rPr>
          <w:noProof/>
        </w:rPr>
        <w:t>18.  Exceptions to Certification for Paperwork Reduction Act Submission</w:t>
      </w:r>
      <w:r>
        <w:rPr>
          <w:noProof/>
        </w:rPr>
        <w:tab/>
      </w:r>
      <w:r>
        <w:rPr>
          <w:noProof/>
        </w:rPr>
        <w:fldChar w:fldCharType="begin"/>
      </w:r>
      <w:r>
        <w:rPr>
          <w:noProof/>
        </w:rPr>
        <w:instrText xml:space="preserve"> PAGEREF _Toc34897855 \h </w:instrText>
      </w:r>
      <w:r>
        <w:rPr>
          <w:noProof/>
        </w:rPr>
      </w:r>
      <w:r>
        <w:rPr>
          <w:noProof/>
        </w:rPr>
        <w:fldChar w:fldCharType="separate"/>
      </w:r>
      <w:r w:rsidR="00990C0C">
        <w:rPr>
          <w:noProof/>
        </w:rPr>
        <w:t>1</w:t>
      </w:r>
      <w:r>
        <w:rPr>
          <w:noProof/>
        </w:rPr>
        <w:fldChar w:fldCharType="end"/>
      </w:r>
      <w:r w:rsidR="007E1381">
        <w:rPr>
          <w:noProof/>
        </w:rPr>
        <w:t>1</w:t>
      </w:r>
    </w:p>
    <w:p w:rsidR="00082032" w:rsidRDefault="00082032" w14:paraId="5274CECD" w14:textId="722F146D">
      <w:pPr>
        <w:pStyle w:val="TOC1"/>
        <w:tabs>
          <w:tab w:val="right" w:leader="dot" w:pos="9350"/>
        </w:tabs>
        <w:rPr>
          <w:rFonts w:asciiTheme="minorHAnsi" w:hAnsiTheme="minorHAnsi" w:eastAsiaTheme="minorEastAsia" w:cstheme="minorBidi"/>
          <w:noProof/>
          <w:sz w:val="22"/>
          <w:szCs w:val="22"/>
        </w:rPr>
      </w:pPr>
      <w:r>
        <w:rPr>
          <w:noProof/>
        </w:rPr>
        <w:t>REFERENCE LIST</w:t>
      </w:r>
      <w:r>
        <w:rPr>
          <w:noProof/>
        </w:rPr>
        <w:tab/>
      </w:r>
      <w:r>
        <w:rPr>
          <w:noProof/>
        </w:rPr>
        <w:fldChar w:fldCharType="begin"/>
      </w:r>
      <w:r>
        <w:rPr>
          <w:noProof/>
        </w:rPr>
        <w:instrText xml:space="preserve"> PAGEREF _Toc34897856 \h </w:instrText>
      </w:r>
      <w:r>
        <w:rPr>
          <w:noProof/>
        </w:rPr>
      </w:r>
      <w:r>
        <w:rPr>
          <w:noProof/>
        </w:rPr>
        <w:fldChar w:fldCharType="separate"/>
      </w:r>
      <w:r w:rsidR="00990C0C">
        <w:rPr>
          <w:noProof/>
        </w:rPr>
        <w:t>11</w:t>
      </w:r>
      <w:r>
        <w:rPr>
          <w:noProof/>
        </w:rPr>
        <w:fldChar w:fldCharType="end"/>
      </w:r>
    </w:p>
    <w:p w:rsidR="00DF2164" w:rsidP="00A7661F" w:rsidRDefault="008517CE" w14:paraId="2FBF29CA" w14:textId="2F3CF78F">
      <w:pPr>
        <w:rPr>
          <w:rFonts w:ascii="Times New Roman" w:hAnsi="Times New Roman"/>
          <w:b/>
        </w:rPr>
      </w:pPr>
      <w:r>
        <w:rPr>
          <w:rFonts w:ascii="Times New Roman" w:hAnsi="Times New Roman"/>
          <w:b/>
        </w:rPr>
        <w:fldChar w:fldCharType="end"/>
      </w:r>
    </w:p>
    <w:p w:rsidR="002D54B6" w:rsidP="00532D73" w:rsidRDefault="002D54B6" w14:paraId="53B2FA55" w14:textId="2F218853">
      <w:pPr>
        <w:rPr>
          <w:rFonts w:ascii="Times New Roman" w:hAnsi="Times New Roman"/>
        </w:rPr>
      </w:pPr>
    </w:p>
    <w:p w:rsidR="003D24B6" w:rsidP="00532D73" w:rsidRDefault="003D24B6" w14:paraId="3477B60A" w14:textId="77777777">
      <w:pPr>
        <w:rPr>
          <w:rFonts w:ascii="Times New Roman" w:hAnsi="Times New Roman"/>
        </w:rPr>
      </w:pPr>
    </w:p>
    <w:p w:rsidR="00664341" w:rsidP="00532D73" w:rsidRDefault="00664341" w14:paraId="1948C9AB" w14:textId="0735B7AD">
      <w:pPr>
        <w:rPr>
          <w:rFonts w:ascii="Times New Roman" w:hAnsi="Times New Roman"/>
        </w:rPr>
      </w:pPr>
    </w:p>
    <w:p w:rsidR="003D24B6" w:rsidP="00532D73" w:rsidRDefault="003D24B6" w14:paraId="32D42E5B" w14:textId="77777777">
      <w:pPr>
        <w:rPr>
          <w:rFonts w:ascii="Times New Roman" w:hAnsi="Times New Roman"/>
        </w:rPr>
      </w:pPr>
    </w:p>
    <w:p w:rsidRPr="00CE3235" w:rsidR="001B5649" w:rsidP="00CB7C10" w:rsidRDefault="001B5649" w14:paraId="7E8E6388" w14:textId="77777777">
      <w:pPr>
        <w:jc w:val="center"/>
        <w:rPr>
          <w:rFonts w:ascii="Times New Roman" w:hAnsi="Times New Roman"/>
        </w:rPr>
      </w:pPr>
    </w:p>
    <w:p w:rsidR="008470F6" w:rsidP="005416BA" w:rsidRDefault="008470F6" w14:paraId="378D6499" w14:textId="77777777">
      <w:pPr>
        <w:rPr>
          <w:rFonts w:ascii="Times New Roman" w:hAnsi="Times New Roman"/>
          <w:b/>
          <w:bCs/>
          <w:u w:val="single"/>
        </w:rPr>
      </w:pPr>
      <w:r>
        <w:rPr>
          <w:noProof/>
        </w:rPr>
        <w:lastRenderedPageBreak/>
        <mc:AlternateContent>
          <mc:Choice Requires="wps">
            <w:drawing>
              <wp:inline distT="0" distB="0" distL="0" distR="0" wp14:anchorId="2D565147" wp14:editId="2E4AD0B7">
                <wp:extent cx="5838825" cy="2552700"/>
                <wp:effectExtent l="0" t="0" r="28575"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552700"/>
                        </a:xfrm>
                        <a:prstGeom prst="rect">
                          <a:avLst/>
                        </a:prstGeom>
                        <a:solidFill>
                          <a:srgbClr val="FFFFFF"/>
                        </a:solidFill>
                        <a:ln w="9525">
                          <a:solidFill>
                            <a:srgbClr val="000000"/>
                          </a:solidFill>
                          <a:miter lim="800000"/>
                          <a:headEnd/>
                          <a:tailEnd/>
                        </a:ln>
                      </wps:spPr>
                      <wps:txbx>
                        <w:txbxContent>
                          <w:p w:rsidRPr="008470F6" w:rsidR="002B67FD" w:rsidP="00B036B2" w:rsidRDefault="002B67FD" w14:paraId="0F545566" w14:textId="0209A973">
                            <w:pPr>
                              <w:pStyle w:val="ListParagraph"/>
                              <w:widowControl/>
                              <w:numPr>
                                <w:ilvl w:val="0"/>
                                <w:numId w:val="10"/>
                              </w:numPr>
                              <w:autoSpaceDE/>
                              <w:autoSpaceDN/>
                              <w:adjustRightInd/>
                              <w:spacing w:after="200" w:line="276" w:lineRule="auto"/>
                              <w:rPr>
                                <w:rFonts w:ascii="Times New Roman" w:hAnsi="Times New Roman"/>
                              </w:rPr>
                            </w:pPr>
                            <w:r>
                              <w:rPr>
                                <w:rFonts w:ascii="Times New Roman" w:hAnsi="Times New Roman"/>
                                <w:b/>
                              </w:rPr>
                              <w:t>Purpose</w:t>
                            </w:r>
                            <w:r w:rsidRPr="008470F6">
                              <w:rPr>
                                <w:rFonts w:ascii="Times New Roman" w:hAnsi="Times New Roman"/>
                                <w:b/>
                              </w:rPr>
                              <w:t>:</w:t>
                            </w:r>
                            <w:r w:rsidRPr="008470F6">
                              <w:rPr>
                                <w:rFonts w:ascii="Times New Roman" w:hAnsi="Times New Roman"/>
                              </w:rPr>
                              <w:t xml:space="preserve"> </w:t>
                            </w:r>
                            <w:r>
                              <w:rPr>
                                <w:rFonts w:ascii="Times New Roman TUR" w:hAnsi="Times New Roman TUR" w:cs="Times New Roman TUR"/>
                                <w:bCs/>
                              </w:rPr>
                              <w:t>to ensure that the CDC PHHS Block Grant program managers and PHHS Block Grant recipients account for funds in accordance with legislative mandates by providing information on work through work plans and annual reports.</w:t>
                            </w:r>
                          </w:p>
                          <w:p w:rsidRPr="00AF1183" w:rsidR="002B67FD" w:rsidP="001B691F" w:rsidRDefault="002B67FD" w14:paraId="315CF56F" w14:textId="2ECBCC6B">
                            <w:pPr>
                              <w:pStyle w:val="ListParagraph"/>
                              <w:numPr>
                                <w:ilvl w:val="0"/>
                                <w:numId w:val="10"/>
                              </w:numPr>
                              <w:spacing w:after="200" w:line="276" w:lineRule="auto"/>
                              <w:rPr>
                                <w:rFonts w:ascii="Times New Roman" w:hAnsi="Times New Roman"/>
                              </w:rPr>
                            </w:pPr>
                            <w:r w:rsidRPr="001B691F">
                              <w:rPr>
                                <w:rFonts w:ascii="Times New Roman" w:hAnsi="Times New Roman"/>
                                <w:b/>
                              </w:rPr>
                              <w:t>Intended use:</w:t>
                            </w:r>
                            <w:r w:rsidRPr="001B691F">
                              <w:rPr>
                                <w:rFonts w:ascii="Times New Roman" w:hAnsi="Times New Roman"/>
                              </w:rPr>
                              <w:t xml:space="preserve"> </w:t>
                            </w:r>
                            <w:r w:rsidRPr="00291AAA">
                              <w:rPr>
                                <w:rFonts w:ascii="Times New Roman" w:hAnsi="Times New Roman"/>
                              </w:rPr>
                              <w:t xml:space="preserve">CDC </w:t>
                            </w:r>
                            <w:r w:rsidRPr="00A7659D">
                              <w:rPr>
                                <w:rFonts w:ascii="Times New Roman" w:hAnsi="Times New Roman"/>
                              </w:rPr>
                              <w:t xml:space="preserve">will </w:t>
                            </w:r>
                            <w:r>
                              <w:rPr>
                                <w:rFonts w:ascii="Times New Roman" w:hAnsi="Times New Roman"/>
                              </w:rPr>
                              <w:t>use the Block Grant Information System</w:t>
                            </w:r>
                            <w:r w:rsidRPr="001B691F">
                              <w:rPr>
                                <w:rFonts w:ascii="Times New Roman" w:hAnsi="Times New Roman"/>
                              </w:rPr>
                              <w:t xml:space="preserve"> to monitor </w:t>
                            </w:r>
                            <w:r w:rsidR="00AA0C16">
                              <w:rPr>
                                <w:rFonts w:ascii="Times New Roman" w:hAnsi="Times New Roman"/>
                              </w:rPr>
                              <w:t>recipient</w:t>
                            </w:r>
                            <w:r w:rsidRPr="001B691F">
                              <w:rPr>
                                <w:rFonts w:ascii="Times New Roman" w:hAnsi="Times New Roman"/>
                              </w:rPr>
                              <w:t>s</w:t>
                            </w:r>
                            <w:r>
                              <w:rPr>
                                <w:rFonts w:ascii="Times New Roman" w:hAnsi="Times New Roman"/>
                              </w:rPr>
                              <w:t>’</w:t>
                            </w:r>
                            <w:r w:rsidRPr="001B691F">
                              <w:rPr>
                                <w:rFonts w:ascii="Times New Roman" w:hAnsi="Times New Roman"/>
                              </w:rPr>
                              <w:t xml:space="preserve"> progress, identify activities and personnel supported with Block Grant funding, conduct compliance reviews of Block Grant </w:t>
                            </w:r>
                            <w:r w:rsidR="00AA0C16">
                              <w:rPr>
                                <w:rFonts w:ascii="Times New Roman" w:hAnsi="Times New Roman"/>
                              </w:rPr>
                              <w:t>recipient</w:t>
                            </w:r>
                            <w:r w:rsidRPr="001B691F">
                              <w:rPr>
                                <w:rFonts w:ascii="Times New Roman" w:hAnsi="Times New Roman"/>
                              </w:rPr>
                              <w:t xml:space="preserve">s, and promote the use of evidence-based </w:t>
                            </w:r>
                            <w:r w:rsidRPr="00AF1183">
                              <w:rPr>
                                <w:rFonts w:ascii="Times New Roman" w:hAnsi="Times New Roman"/>
                              </w:rPr>
                              <w:t>guidelines and interventions.</w:t>
                            </w:r>
                          </w:p>
                          <w:p w:rsidRPr="00AF1183" w:rsidR="002B67FD" w:rsidP="00B036B2" w:rsidRDefault="002B67FD" w14:paraId="564072D2" w14:textId="732B23CE">
                            <w:pPr>
                              <w:pStyle w:val="ListParagraph"/>
                              <w:widowControl/>
                              <w:numPr>
                                <w:ilvl w:val="0"/>
                                <w:numId w:val="10"/>
                              </w:numPr>
                              <w:autoSpaceDE/>
                              <w:autoSpaceDN/>
                              <w:adjustRightInd/>
                              <w:spacing w:after="200" w:line="276" w:lineRule="auto"/>
                              <w:rPr>
                                <w:rFonts w:ascii="Times New Roman" w:hAnsi="Times New Roman"/>
                              </w:rPr>
                            </w:pPr>
                            <w:r w:rsidRPr="00AF1183">
                              <w:rPr>
                                <w:rFonts w:ascii="Times New Roman" w:hAnsi="Times New Roman"/>
                                <w:b/>
                              </w:rPr>
                              <w:t>Methods to be used to collect:</w:t>
                            </w:r>
                            <w:r w:rsidRPr="00AF1183">
                              <w:rPr>
                                <w:rFonts w:ascii="Times New Roman" w:hAnsi="Times New Roman"/>
                              </w:rPr>
                              <w:t xml:space="preserve"> Standardized web-based tool. </w:t>
                            </w:r>
                          </w:p>
                          <w:p w:rsidRPr="00AF1183" w:rsidR="002B67FD" w:rsidP="001B691F" w:rsidRDefault="002B67FD" w14:paraId="0181D7C8" w14:textId="59098B53">
                            <w:pPr>
                              <w:pStyle w:val="ListParagraph"/>
                              <w:widowControl/>
                              <w:numPr>
                                <w:ilvl w:val="0"/>
                                <w:numId w:val="10"/>
                              </w:numPr>
                              <w:autoSpaceDE/>
                              <w:autoSpaceDN/>
                              <w:adjustRightInd/>
                              <w:spacing w:after="200" w:line="276" w:lineRule="auto"/>
                              <w:rPr>
                                <w:rFonts w:ascii="Times New Roman" w:hAnsi="Times New Roman"/>
                              </w:rPr>
                            </w:pPr>
                            <w:r w:rsidRPr="00AF1183">
                              <w:rPr>
                                <w:rFonts w:ascii="Times New Roman" w:hAnsi="Times New Roman"/>
                                <w:b/>
                              </w:rPr>
                              <w:t>Respondents:</w:t>
                            </w:r>
                            <w:r w:rsidRPr="00AF1183">
                              <w:rPr>
                                <w:rFonts w:ascii="Times New Roman" w:hAnsi="Times New Roman"/>
                              </w:rPr>
                              <w:t xml:space="preserve"> 61 PHHS Block Grant Coordinators. </w:t>
                            </w:r>
                          </w:p>
                          <w:p w:rsidRPr="001C73FD" w:rsidR="002B67FD" w:rsidP="001B691F" w:rsidRDefault="002B67FD" w14:paraId="6D3FBFF0" w14:textId="5C41965C">
                            <w:pPr>
                              <w:pStyle w:val="ListParagraph"/>
                              <w:widowControl/>
                              <w:numPr>
                                <w:ilvl w:val="0"/>
                                <w:numId w:val="10"/>
                              </w:numPr>
                              <w:autoSpaceDE/>
                              <w:autoSpaceDN/>
                              <w:adjustRightInd/>
                              <w:spacing w:after="200" w:line="276" w:lineRule="auto"/>
                              <w:rPr>
                                <w:rFonts w:ascii="Times New Roman" w:hAnsi="Times New Roman"/>
                              </w:rPr>
                            </w:pPr>
                            <w:r w:rsidRPr="00AF1183">
                              <w:rPr>
                                <w:rFonts w:ascii="Times New Roman" w:hAnsi="Times New Roman"/>
                                <w:b/>
                              </w:rPr>
                              <w:t>Analysis</w:t>
                            </w:r>
                            <w:r w:rsidRPr="001C73FD">
                              <w:rPr>
                                <w:rFonts w:ascii="Times New Roman" w:hAnsi="Times New Roman"/>
                                <w:b/>
                              </w:rPr>
                              <w:t>:</w:t>
                            </w:r>
                            <w:r w:rsidRPr="001C73FD">
                              <w:rPr>
                                <w:rFonts w:ascii="Times New Roman" w:hAnsi="Times New Roman"/>
                              </w:rPr>
                              <w:t xml:space="preserve"> System</w:t>
                            </w:r>
                            <w:r>
                              <w:rPr>
                                <w:rFonts w:ascii="Times New Roman" w:hAnsi="Times New Roman"/>
                              </w:rPr>
                              <w:t>-</w:t>
                            </w:r>
                            <w:r w:rsidRPr="001C73FD">
                              <w:rPr>
                                <w:rFonts w:ascii="Times New Roman" w:hAnsi="Times New Roman"/>
                              </w:rPr>
                              <w:t xml:space="preserve">generated reports and review of application and progress reports by CDC staff and </w:t>
                            </w:r>
                            <w:r>
                              <w:rPr>
                                <w:rFonts w:ascii="Times New Roman" w:hAnsi="Times New Roman"/>
                              </w:rPr>
                              <w:t>recipient</w:t>
                            </w:r>
                            <w:r w:rsidRPr="001C73FD">
                              <w:rPr>
                                <w:rFonts w:ascii="Times New Roman" w:hAnsi="Times New Roman"/>
                              </w:rPr>
                              <w:t>s to measure performance and success on program activities.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2D565147">
                <v:stroke joinstyle="miter"/>
                <v:path gradientshapeok="t" o:connecttype="rect"/>
              </v:shapetype>
              <v:shape id="Text Box 2" style="width:459.75pt;height:201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">
                <v:textbox>
                  <w:txbxContent>
                    <w:p w:rsidRPr="008470F6" w:rsidR="002B67FD" w:rsidP="00B036B2" w:rsidRDefault="002B67FD" w14:paraId="0F545566" w14:textId="0209A973">
                      <w:pPr>
                        <w:pStyle w:val="ListParagraph"/>
                        <w:widowControl/>
                        <w:numPr>
                          <w:ilvl w:val="0"/>
                          <w:numId w:val="10"/>
                        </w:numPr>
                        <w:autoSpaceDE/>
                        <w:autoSpaceDN/>
                        <w:adjustRightInd/>
                        <w:spacing w:after="200" w:line="276" w:lineRule="auto"/>
                        <w:rPr>
                          <w:rFonts w:ascii="Times New Roman" w:hAnsi="Times New Roman"/>
                        </w:rPr>
                      </w:pPr>
                      <w:r>
                        <w:rPr>
                          <w:rFonts w:ascii="Times New Roman" w:hAnsi="Times New Roman"/>
                          <w:b/>
                        </w:rPr>
                        <w:t>Purpose</w:t>
                      </w:r>
                      <w:r w:rsidRPr="008470F6">
                        <w:rPr>
                          <w:rFonts w:ascii="Times New Roman" w:hAnsi="Times New Roman"/>
                          <w:b/>
                        </w:rPr>
                        <w:t>:</w:t>
                      </w:r>
                      <w:r w:rsidRPr="008470F6">
                        <w:rPr>
                          <w:rFonts w:ascii="Times New Roman" w:hAnsi="Times New Roman"/>
                        </w:rPr>
                        <w:t xml:space="preserve"> </w:t>
                      </w:r>
                      <w:r>
                        <w:rPr>
                          <w:rFonts w:ascii="Times New Roman TUR" w:hAnsi="Times New Roman TUR" w:cs="Times New Roman TUR"/>
                          <w:bCs/>
                        </w:rPr>
                        <w:t>to ensure that the CDC PHHS Block Grant program managers and PHHS Block Grant recipients account for funds in accordance with legislative mandates by providing information on work through work plans and annual reports.</w:t>
                      </w:r>
                    </w:p>
                    <w:p w:rsidRPr="00AF1183" w:rsidR="002B67FD" w:rsidP="001B691F" w:rsidRDefault="002B67FD" w14:paraId="315CF56F" w14:textId="2ECBCC6B">
                      <w:pPr>
                        <w:pStyle w:val="ListParagraph"/>
                        <w:numPr>
                          <w:ilvl w:val="0"/>
                          <w:numId w:val="10"/>
                        </w:numPr>
                        <w:spacing w:after="200" w:line="276" w:lineRule="auto"/>
                        <w:rPr>
                          <w:rFonts w:ascii="Times New Roman" w:hAnsi="Times New Roman"/>
                        </w:rPr>
                      </w:pPr>
                      <w:r w:rsidRPr="001B691F">
                        <w:rPr>
                          <w:rFonts w:ascii="Times New Roman" w:hAnsi="Times New Roman"/>
                          <w:b/>
                        </w:rPr>
                        <w:t>Intended use:</w:t>
                      </w:r>
                      <w:r w:rsidRPr="001B691F">
                        <w:rPr>
                          <w:rFonts w:ascii="Times New Roman" w:hAnsi="Times New Roman"/>
                        </w:rPr>
                        <w:t xml:space="preserve"> </w:t>
                      </w:r>
                      <w:r w:rsidRPr="00291AAA">
                        <w:rPr>
                          <w:rFonts w:ascii="Times New Roman" w:hAnsi="Times New Roman"/>
                        </w:rPr>
                        <w:t xml:space="preserve">CDC </w:t>
                      </w:r>
                      <w:r w:rsidRPr="00A7659D">
                        <w:rPr>
                          <w:rFonts w:ascii="Times New Roman" w:hAnsi="Times New Roman"/>
                        </w:rPr>
                        <w:t xml:space="preserve">will </w:t>
                      </w:r>
                      <w:r>
                        <w:rPr>
                          <w:rFonts w:ascii="Times New Roman" w:hAnsi="Times New Roman"/>
                        </w:rPr>
                        <w:t>use the Block Grant Information System</w:t>
                      </w:r>
                      <w:r w:rsidRPr="001B691F">
                        <w:rPr>
                          <w:rFonts w:ascii="Times New Roman" w:hAnsi="Times New Roman"/>
                        </w:rPr>
                        <w:t xml:space="preserve"> to monitor </w:t>
                      </w:r>
                      <w:r w:rsidR="00AA0C16">
                        <w:rPr>
                          <w:rFonts w:ascii="Times New Roman" w:hAnsi="Times New Roman"/>
                        </w:rPr>
                        <w:t>recipient</w:t>
                      </w:r>
                      <w:r w:rsidRPr="001B691F">
                        <w:rPr>
                          <w:rFonts w:ascii="Times New Roman" w:hAnsi="Times New Roman"/>
                        </w:rPr>
                        <w:t>s</w:t>
                      </w:r>
                      <w:r>
                        <w:rPr>
                          <w:rFonts w:ascii="Times New Roman" w:hAnsi="Times New Roman"/>
                        </w:rPr>
                        <w:t>’</w:t>
                      </w:r>
                      <w:r w:rsidRPr="001B691F">
                        <w:rPr>
                          <w:rFonts w:ascii="Times New Roman" w:hAnsi="Times New Roman"/>
                        </w:rPr>
                        <w:t xml:space="preserve"> progress, identify activities and personnel supported with Block Grant funding, conduct compliance reviews of Block Grant </w:t>
                      </w:r>
                      <w:r w:rsidR="00AA0C16">
                        <w:rPr>
                          <w:rFonts w:ascii="Times New Roman" w:hAnsi="Times New Roman"/>
                        </w:rPr>
                        <w:t>recipient</w:t>
                      </w:r>
                      <w:r w:rsidRPr="001B691F">
                        <w:rPr>
                          <w:rFonts w:ascii="Times New Roman" w:hAnsi="Times New Roman"/>
                        </w:rPr>
                        <w:t xml:space="preserve">s, and promote the use of evidence-based </w:t>
                      </w:r>
                      <w:r w:rsidRPr="00AF1183">
                        <w:rPr>
                          <w:rFonts w:ascii="Times New Roman" w:hAnsi="Times New Roman"/>
                        </w:rPr>
                        <w:t>guidelines and interventions.</w:t>
                      </w:r>
                    </w:p>
                    <w:p w:rsidRPr="00AF1183" w:rsidR="002B67FD" w:rsidP="00B036B2" w:rsidRDefault="002B67FD" w14:paraId="564072D2" w14:textId="732B23CE">
                      <w:pPr>
                        <w:pStyle w:val="ListParagraph"/>
                        <w:widowControl/>
                        <w:numPr>
                          <w:ilvl w:val="0"/>
                          <w:numId w:val="10"/>
                        </w:numPr>
                        <w:autoSpaceDE/>
                        <w:autoSpaceDN/>
                        <w:adjustRightInd/>
                        <w:spacing w:after="200" w:line="276" w:lineRule="auto"/>
                        <w:rPr>
                          <w:rFonts w:ascii="Times New Roman" w:hAnsi="Times New Roman"/>
                        </w:rPr>
                      </w:pPr>
                      <w:r w:rsidRPr="00AF1183">
                        <w:rPr>
                          <w:rFonts w:ascii="Times New Roman" w:hAnsi="Times New Roman"/>
                          <w:b/>
                        </w:rPr>
                        <w:t>Methods to be used to collect:</w:t>
                      </w:r>
                      <w:r w:rsidRPr="00AF1183">
                        <w:rPr>
                          <w:rFonts w:ascii="Times New Roman" w:hAnsi="Times New Roman"/>
                        </w:rPr>
                        <w:t xml:space="preserve"> Standardized web-based tool. </w:t>
                      </w:r>
                    </w:p>
                    <w:p w:rsidRPr="00AF1183" w:rsidR="002B67FD" w:rsidP="001B691F" w:rsidRDefault="002B67FD" w14:paraId="0181D7C8" w14:textId="59098B53">
                      <w:pPr>
                        <w:pStyle w:val="ListParagraph"/>
                        <w:widowControl/>
                        <w:numPr>
                          <w:ilvl w:val="0"/>
                          <w:numId w:val="10"/>
                        </w:numPr>
                        <w:autoSpaceDE/>
                        <w:autoSpaceDN/>
                        <w:adjustRightInd/>
                        <w:spacing w:after="200" w:line="276" w:lineRule="auto"/>
                        <w:rPr>
                          <w:rFonts w:ascii="Times New Roman" w:hAnsi="Times New Roman"/>
                        </w:rPr>
                      </w:pPr>
                      <w:r w:rsidRPr="00AF1183">
                        <w:rPr>
                          <w:rFonts w:ascii="Times New Roman" w:hAnsi="Times New Roman"/>
                          <w:b/>
                        </w:rPr>
                        <w:t>Respondents:</w:t>
                      </w:r>
                      <w:r w:rsidRPr="00AF1183">
                        <w:rPr>
                          <w:rFonts w:ascii="Times New Roman" w:hAnsi="Times New Roman"/>
                        </w:rPr>
                        <w:t xml:space="preserve"> 61 PHHS Block Grant Coordinators. </w:t>
                      </w:r>
                    </w:p>
                    <w:p w:rsidRPr="001C73FD" w:rsidR="002B67FD" w:rsidP="001B691F" w:rsidRDefault="002B67FD" w14:paraId="6D3FBFF0" w14:textId="5C41965C">
                      <w:pPr>
                        <w:pStyle w:val="ListParagraph"/>
                        <w:widowControl/>
                        <w:numPr>
                          <w:ilvl w:val="0"/>
                          <w:numId w:val="10"/>
                        </w:numPr>
                        <w:autoSpaceDE/>
                        <w:autoSpaceDN/>
                        <w:adjustRightInd/>
                        <w:spacing w:after="200" w:line="276" w:lineRule="auto"/>
                        <w:rPr>
                          <w:rFonts w:ascii="Times New Roman" w:hAnsi="Times New Roman"/>
                        </w:rPr>
                      </w:pPr>
                      <w:r w:rsidRPr="00AF1183">
                        <w:rPr>
                          <w:rFonts w:ascii="Times New Roman" w:hAnsi="Times New Roman"/>
                          <w:b/>
                        </w:rPr>
                        <w:t>Analysis</w:t>
                      </w:r>
                      <w:r w:rsidRPr="001C73FD">
                        <w:rPr>
                          <w:rFonts w:ascii="Times New Roman" w:hAnsi="Times New Roman"/>
                          <w:b/>
                        </w:rPr>
                        <w:t>:</w:t>
                      </w:r>
                      <w:r w:rsidRPr="001C73FD">
                        <w:rPr>
                          <w:rFonts w:ascii="Times New Roman" w:hAnsi="Times New Roman"/>
                        </w:rPr>
                        <w:t xml:space="preserve"> System</w:t>
                      </w:r>
                      <w:r>
                        <w:rPr>
                          <w:rFonts w:ascii="Times New Roman" w:hAnsi="Times New Roman"/>
                        </w:rPr>
                        <w:t>-</w:t>
                      </w:r>
                      <w:r w:rsidRPr="001C73FD">
                        <w:rPr>
                          <w:rFonts w:ascii="Times New Roman" w:hAnsi="Times New Roman"/>
                        </w:rPr>
                        <w:t xml:space="preserve">generated reports and review of application and progress reports by CDC staff and </w:t>
                      </w:r>
                      <w:r>
                        <w:rPr>
                          <w:rFonts w:ascii="Times New Roman" w:hAnsi="Times New Roman"/>
                        </w:rPr>
                        <w:t>recipient</w:t>
                      </w:r>
                      <w:r w:rsidRPr="001C73FD">
                        <w:rPr>
                          <w:rFonts w:ascii="Times New Roman" w:hAnsi="Times New Roman"/>
                        </w:rPr>
                        <w:t>s to measure performance and success on program activities.</w:t>
                      </w:r>
                    </w:p>
                  </w:txbxContent>
                </v:textbox>
                <w10:anchorlock/>
              </v:shape>
            </w:pict>
          </mc:Fallback>
        </mc:AlternateContent>
      </w:r>
    </w:p>
    <w:p w:rsidR="008470F6" w:rsidP="005416BA" w:rsidRDefault="008470F6" w14:paraId="465915BA" w14:textId="77777777">
      <w:pPr>
        <w:rPr>
          <w:rFonts w:ascii="Times New Roman" w:hAnsi="Times New Roman"/>
          <w:b/>
          <w:bCs/>
          <w:u w:val="single"/>
        </w:rPr>
      </w:pPr>
    </w:p>
    <w:p w:rsidR="00E12576" w:rsidP="00E12576" w:rsidRDefault="00502894" w14:paraId="2217365A" w14:textId="6D51465D">
      <w:pPr>
        <w:pStyle w:val="Heading1"/>
        <w:rPr>
          <w:rFonts w:asciiTheme="majorHAnsi" w:hAnsiTheme="majorHAnsi" w:eastAsiaTheme="minorEastAsia"/>
          <w:b/>
          <w:bCs/>
          <w:color w:val="auto"/>
          <w:sz w:val="28"/>
          <w:szCs w:val="28"/>
        </w:rPr>
      </w:pPr>
      <w:bookmarkStart w:name="_Toc427752813" w:id="9"/>
      <w:bookmarkStart w:name="_Toc34761285" w:id="10"/>
      <w:bookmarkStart w:name="_Toc34897837" w:id="11"/>
      <w:r w:rsidRPr="00A7659D">
        <w:rPr>
          <w:rFonts w:asciiTheme="majorHAnsi" w:hAnsiTheme="majorHAnsi" w:eastAsiaTheme="minorEastAsia"/>
          <w:b/>
          <w:bCs/>
          <w:color w:val="auto"/>
          <w:sz w:val="28"/>
          <w:szCs w:val="28"/>
        </w:rPr>
        <w:t>Section A – Justification</w:t>
      </w:r>
      <w:bookmarkStart w:name="_Toc427752814" w:id="12"/>
      <w:bookmarkStart w:name="_Toc34761286" w:id="13"/>
      <w:bookmarkEnd w:id="9"/>
      <w:bookmarkEnd w:id="10"/>
      <w:bookmarkEnd w:id="11"/>
    </w:p>
    <w:p w:rsidRPr="00E12576" w:rsidR="00502894" w:rsidP="00E12576" w:rsidRDefault="00E12576" w14:paraId="02B3554E" w14:textId="25DB2BCC">
      <w:pPr>
        <w:pStyle w:val="Heading2"/>
        <w:rPr>
          <w:rFonts w:eastAsiaTheme="minorEastAsia"/>
          <w:sz w:val="28"/>
          <w:szCs w:val="28"/>
        </w:rPr>
      </w:pPr>
      <w:bookmarkStart w:name="_Toc34897838" w:id="14"/>
      <w:r>
        <w:t xml:space="preserve">1. </w:t>
      </w:r>
      <w:r w:rsidRPr="00A7659D" w:rsidR="00502894">
        <w:t>Circumstances Making the Collection of Information Necessary</w:t>
      </w:r>
      <w:bookmarkEnd w:id="12"/>
      <w:bookmarkEnd w:id="13"/>
      <w:bookmarkEnd w:id="14"/>
    </w:p>
    <w:p w:rsidR="00C75738" w:rsidP="005416BA" w:rsidRDefault="00BE63DA" w14:paraId="2E01E960" w14:textId="3154D989">
      <w:pPr>
        <w:rPr>
          <w:rFonts w:ascii="Times New Roman" w:hAnsi="Times New Roman"/>
          <w:bCs/>
        </w:rPr>
      </w:pPr>
      <w:r>
        <w:rPr>
          <w:rFonts w:ascii="Times New Roman" w:hAnsi="Times New Roman"/>
          <w:bCs/>
        </w:rPr>
        <w:t>CDC request</w:t>
      </w:r>
      <w:r w:rsidR="007F2E89">
        <w:rPr>
          <w:rFonts w:ascii="Times New Roman" w:hAnsi="Times New Roman"/>
          <w:bCs/>
        </w:rPr>
        <w:t xml:space="preserve">s OMB approval </w:t>
      </w:r>
      <w:r w:rsidR="009E2F92">
        <w:rPr>
          <w:rFonts w:ascii="Times New Roman" w:hAnsi="Times New Roman"/>
          <w:bCs/>
        </w:rPr>
        <w:t xml:space="preserve">for </w:t>
      </w:r>
      <w:r w:rsidR="00C80C79">
        <w:rPr>
          <w:rFonts w:ascii="Times New Roman" w:hAnsi="Times New Roman"/>
          <w:bCs/>
        </w:rPr>
        <w:t>a</w:t>
      </w:r>
      <w:r w:rsidR="00171A91">
        <w:rPr>
          <w:rFonts w:ascii="Times New Roman" w:hAnsi="Times New Roman"/>
          <w:bCs/>
        </w:rPr>
        <w:t xml:space="preserve"> revision</w:t>
      </w:r>
      <w:r w:rsidR="009E2F92">
        <w:rPr>
          <w:rFonts w:ascii="Times New Roman" w:hAnsi="Times New Roman"/>
          <w:bCs/>
        </w:rPr>
        <w:t xml:space="preserve"> </w:t>
      </w:r>
      <w:r w:rsidR="00C75738">
        <w:rPr>
          <w:rFonts w:ascii="Times New Roman" w:hAnsi="Times New Roman"/>
          <w:bCs/>
        </w:rPr>
        <w:t xml:space="preserve">to </w:t>
      </w:r>
      <w:r w:rsidRPr="00971B19" w:rsidR="00C75738">
        <w:rPr>
          <w:rFonts w:ascii="Times New Roman" w:hAnsi="Times New Roman"/>
          <w:bCs/>
        </w:rPr>
        <w:t>an existing</w:t>
      </w:r>
      <w:r w:rsidRPr="00971B19" w:rsidR="009341AA">
        <w:rPr>
          <w:rFonts w:ascii="Times New Roman" w:hAnsi="Times New Roman"/>
          <w:bCs/>
        </w:rPr>
        <w:t xml:space="preserve"> </w:t>
      </w:r>
      <w:r w:rsidRPr="00971B19" w:rsidR="00171A91">
        <w:rPr>
          <w:rFonts w:ascii="Times New Roman" w:hAnsi="Times New Roman"/>
          <w:bCs/>
        </w:rPr>
        <w:t xml:space="preserve">information collection for the </w:t>
      </w:r>
      <w:r w:rsidRPr="00971B19" w:rsidR="007F2E89">
        <w:rPr>
          <w:rFonts w:ascii="Times New Roman" w:hAnsi="Times New Roman"/>
          <w:bCs/>
        </w:rPr>
        <w:t>Preventive Health and Health Services Block Grant</w:t>
      </w:r>
      <w:r w:rsidRPr="00971B19" w:rsidR="004B29D0">
        <w:rPr>
          <w:rFonts w:ascii="Times New Roman" w:hAnsi="Times New Roman"/>
          <w:bCs/>
        </w:rPr>
        <w:t xml:space="preserve"> </w:t>
      </w:r>
      <w:r w:rsidRPr="00971B19" w:rsidR="009341AA">
        <w:rPr>
          <w:rFonts w:ascii="Times New Roman" w:hAnsi="Times New Roman"/>
          <w:bCs/>
        </w:rPr>
        <w:t xml:space="preserve">(OMB No. 0920-0106, exp. </w:t>
      </w:r>
      <w:r w:rsidRPr="00971B19" w:rsidR="00C13ACE">
        <w:rPr>
          <w:rFonts w:ascii="Times New Roman" w:hAnsi="Times New Roman"/>
          <w:bCs/>
        </w:rPr>
        <w:t>08/31/2022</w:t>
      </w:r>
      <w:r w:rsidRPr="00971B19" w:rsidR="009341AA">
        <w:rPr>
          <w:rFonts w:ascii="Times New Roman" w:hAnsi="Times New Roman"/>
          <w:bCs/>
        </w:rPr>
        <w:t>)</w:t>
      </w:r>
      <w:r w:rsidRPr="00971B19" w:rsidR="00C75738">
        <w:rPr>
          <w:rFonts w:ascii="Times New Roman" w:hAnsi="Times New Roman"/>
          <w:bCs/>
        </w:rPr>
        <w:t>. A three-year approval is being sought. The revision will consist of developing</w:t>
      </w:r>
      <w:r w:rsidR="00C75738">
        <w:rPr>
          <w:rFonts w:ascii="Times New Roman" w:hAnsi="Times New Roman"/>
          <w:bCs/>
        </w:rPr>
        <w:t xml:space="preserve"> a new web-based collection system and updating the information to be collected that is most relevant and useful. </w:t>
      </w:r>
      <w:r w:rsidR="00171A91">
        <w:rPr>
          <w:rFonts w:ascii="Times New Roman" w:hAnsi="Times New Roman"/>
          <w:bCs/>
        </w:rPr>
        <w:t xml:space="preserve"> </w:t>
      </w:r>
    </w:p>
    <w:p w:rsidR="00C75738" w:rsidP="005416BA" w:rsidRDefault="00C75738" w14:paraId="5E8B3A60" w14:textId="77777777">
      <w:pPr>
        <w:rPr>
          <w:rFonts w:ascii="Times New Roman" w:hAnsi="Times New Roman"/>
          <w:bCs/>
        </w:rPr>
      </w:pPr>
    </w:p>
    <w:p w:rsidR="007C5EF5" w:rsidP="005416BA" w:rsidRDefault="00171A91" w14:paraId="34DC35D4" w14:textId="0BFCF218">
      <w:pPr>
        <w:rPr>
          <w:rFonts w:ascii="Times New Roman" w:hAnsi="Times New Roman"/>
        </w:rPr>
      </w:pPr>
      <w:r>
        <w:rPr>
          <w:rFonts w:ascii="Times New Roman" w:hAnsi="Times New Roman"/>
          <w:bCs/>
        </w:rPr>
        <w:t xml:space="preserve">The </w:t>
      </w:r>
      <w:r w:rsidR="005D04C8">
        <w:rPr>
          <w:rFonts w:ascii="Times New Roman" w:hAnsi="Times New Roman"/>
          <w:bCs/>
        </w:rPr>
        <w:t>Block Grant Management Information</w:t>
      </w:r>
      <w:r>
        <w:rPr>
          <w:rFonts w:ascii="Times New Roman" w:hAnsi="Times New Roman"/>
          <w:bCs/>
        </w:rPr>
        <w:t xml:space="preserve"> </w:t>
      </w:r>
      <w:r w:rsidR="005D04C8">
        <w:rPr>
          <w:rFonts w:ascii="Times New Roman" w:hAnsi="Times New Roman"/>
          <w:bCs/>
        </w:rPr>
        <w:t>S</w:t>
      </w:r>
      <w:r>
        <w:rPr>
          <w:rFonts w:ascii="Times New Roman" w:hAnsi="Times New Roman"/>
          <w:bCs/>
        </w:rPr>
        <w:t>ystem</w:t>
      </w:r>
      <w:r w:rsidR="005D04C8">
        <w:rPr>
          <w:rFonts w:ascii="Times New Roman" w:hAnsi="Times New Roman"/>
          <w:bCs/>
        </w:rPr>
        <w:t xml:space="preserve"> (BGMIS)</w:t>
      </w:r>
      <w:r>
        <w:rPr>
          <w:rFonts w:ascii="Times New Roman" w:hAnsi="Times New Roman"/>
          <w:bCs/>
        </w:rPr>
        <w:t xml:space="preserve"> was first developed in 2007</w:t>
      </w:r>
      <w:r w:rsidR="00E943B7">
        <w:rPr>
          <w:rFonts w:ascii="Times New Roman" w:hAnsi="Times New Roman"/>
          <w:bCs/>
        </w:rPr>
        <w:t xml:space="preserve"> and launched in 2008</w:t>
      </w:r>
      <w:r>
        <w:rPr>
          <w:rFonts w:ascii="Times New Roman" w:hAnsi="Times New Roman"/>
          <w:bCs/>
        </w:rPr>
        <w:t>, and now both the technology of the system and the contents of the data collection instruments need to be updated to align with current technological and program requirements</w:t>
      </w:r>
      <w:r w:rsidR="00F96BE0">
        <w:rPr>
          <w:rFonts w:ascii="Times New Roman" w:hAnsi="Times New Roman"/>
          <w:bCs/>
        </w:rPr>
        <w:t>.</w:t>
      </w:r>
      <w:r w:rsidR="007727D1">
        <w:rPr>
          <w:rFonts w:ascii="Times New Roman" w:hAnsi="Times New Roman"/>
          <w:bCs/>
        </w:rPr>
        <w:t xml:space="preserve"> </w:t>
      </w:r>
      <w:r w:rsidR="000616DA">
        <w:rPr>
          <w:rFonts w:ascii="Times New Roman" w:hAnsi="Times New Roman"/>
          <w:bCs/>
        </w:rPr>
        <w:t xml:space="preserve">This new system will be called the Block Grant Information System (BGIS). </w:t>
      </w:r>
      <w:r w:rsidR="007727D1">
        <w:rPr>
          <w:rFonts w:ascii="Times New Roman" w:hAnsi="Times New Roman"/>
          <w:bCs/>
        </w:rPr>
        <w:t>The revised templates collect primarily the same information as the BGMIS templates did</w:t>
      </w:r>
      <w:r w:rsidR="0056607E">
        <w:rPr>
          <w:rFonts w:ascii="Times New Roman" w:hAnsi="Times New Roman"/>
          <w:bCs/>
        </w:rPr>
        <w:t>. However,</w:t>
      </w:r>
      <w:r w:rsidR="007727D1">
        <w:rPr>
          <w:rFonts w:ascii="Times New Roman" w:hAnsi="Times New Roman"/>
          <w:bCs/>
        </w:rPr>
        <w:t xml:space="preserve"> </w:t>
      </w:r>
      <w:r w:rsidR="0056607E">
        <w:rPr>
          <w:rFonts w:ascii="Times New Roman" w:hAnsi="Times New Roman"/>
          <w:bCs/>
        </w:rPr>
        <w:t>they</w:t>
      </w:r>
      <w:r w:rsidR="007727D1">
        <w:rPr>
          <w:rFonts w:ascii="Times New Roman" w:hAnsi="Times New Roman"/>
          <w:bCs/>
        </w:rPr>
        <w:t xml:space="preserve"> are streamlined for more efficient completion and review by shifting focus from sometimes-lengthy narrative responses to short, specific questions. Some areas of the former template</w:t>
      </w:r>
      <w:r w:rsidR="00F96BE0">
        <w:rPr>
          <w:rFonts w:ascii="Times New Roman" w:hAnsi="Times New Roman"/>
          <w:bCs/>
        </w:rPr>
        <w:t>s</w:t>
      </w:r>
      <w:r w:rsidR="007727D1">
        <w:rPr>
          <w:rFonts w:ascii="Times New Roman" w:hAnsi="Times New Roman"/>
          <w:bCs/>
        </w:rPr>
        <w:t xml:space="preserve"> have been reduced, and some have been slightly expanded or updated in response to changing data needs and Congressional data requests; see</w:t>
      </w:r>
      <w:r w:rsidR="005D04C8">
        <w:rPr>
          <w:rFonts w:ascii="Times New Roman" w:hAnsi="Times New Roman"/>
          <w:bCs/>
        </w:rPr>
        <w:t xml:space="preserve"> </w:t>
      </w:r>
      <w:r w:rsidRPr="00A7659D" w:rsidR="005D04C8">
        <w:rPr>
          <w:rFonts w:ascii="Times New Roman" w:hAnsi="Times New Roman"/>
          <w:bCs/>
          <w:i/>
          <w:iCs/>
        </w:rPr>
        <w:t>A</w:t>
      </w:r>
      <w:r w:rsidR="00CC28E2">
        <w:rPr>
          <w:rFonts w:ascii="Times New Roman" w:hAnsi="Times New Roman"/>
          <w:bCs/>
          <w:i/>
          <w:iCs/>
        </w:rPr>
        <w:t>ttachment</w:t>
      </w:r>
      <w:r w:rsidRPr="00A7659D" w:rsidR="007727D1">
        <w:rPr>
          <w:rFonts w:ascii="Times New Roman" w:hAnsi="Times New Roman"/>
          <w:bCs/>
          <w:i/>
          <w:iCs/>
        </w:rPr>
        <w:t xml:space="preserve"> </w:t>
      </w:r>
      <w:r w:rsidRPr="00A7659D" w:rsidR="00991FC6">
        <w:rPr>
          <w:rFonts w:ascii="Times New Roman" w:hAnsi="Times New Roman"/>
          <w:bCs/>
          <w:i/>
          <w:iCs/>
        </w:rPr>
        <w:t>A</w:t>
      </w:r>
      <w:r w:rsidRPr="00A7659D" w:rsidR="005D04C8">
        <w:rPr>
          <w:rFonts w:ascii="Times New Roman" w:hAnsi="Times New Roman"/>
          <w:bCs/>
          <w:i/>
          <w:iCs/>
        </w:rPr>
        <w:t>,</w:t>
      </w:r>
      <w:r w:rsidRPr="00A7659D" w:rsidR="007727D1">
        <w:rPr>
          <w:rFonts w:ascii="Times New Roman" w:hAnsi="Times New Roman"/>
          <w:bCs/>
          <w:i/>
          <w:iCs/>
        </w:rPr>
        <w:t xml:space="preserve"> </w:t>
      </w:r>
      <w:r w:rsidRPr="00A7659D" w:rsidR="005D04C8">
        <w:rPr>
          <w:rFonts w:ascii="Times New Roman" w:hAnsi="Times New Roman"/>
          <w:bCs/>
          <w:i/>
          <w:iCs/>
        </w:rPr>
        <w:t>Summary of Changes Between BGMIS and BGIS Data Collection Instruments</w:t>
      </w:r>
      <w:r w:rsidR="005D04C8">
        <w:rPr>
          <w:rFonts w:ascii="Times New Roman" w:hAnsi="Times New Roman"/>
          <w:bCs/>
        </w:rPr>
        <w:t xml:space="preserve">, </w:t>
      </w:r>
      <w:r w:rsidR="007727D1">
        <w:rPr>
          <w:rFonts w:ascii="Times New Roman" w:hAnsi="Times New Roman"/>
          <w:bCs/>
        </w:rPr>
        <w:t xml:space="preserve">for a summary of the major changes in the information collected by these templates. </w:t>
      </w:r>
      <w:r w:rsidDel="00171A91" w:rsidR="007727D1">
        <w:rPr>
          <w:rFonts w:ascii="Times New Roman" w:hAnsi="Times New Roman"/>
          <w:bCs/>
        </w:rPr>
        <w:t xml:space="preserve"> </w:t>
      </w:r>
    </w:p>
    <w:p w:rsidR="00AB08DD" w:rsidP="005416BA" w:rsidRDefault="00AB08DD" w14:paraId="7F09CB19" w14:textId="77777777">
      <w:pPr>
        <w:rPr>
          <w:rFonts w:ascii="Times New Roman" w:hAnsi="Times New Roman"/>
          <w:bCs/>
        </w:rPr>
      </w:pPr>
    </w:p>
    <w:p w:rsidR="007F2E89" w:rsidP="000F2FF0" w:rsidRDefault="007C5EF5" w14:paraId="35C1810F" w14:textId="2F52D012">
      <w:pPr>
        <w:rPr>
          <w:rFonts w:ascii="Times New Roman" w:hAnsi="Times New Roman"/>
          <w:bCs/>
        </w:rPr>
      </w:pPr>
      <w:r>
        <w:rPr>
          <w:rFonts w:ascii="Times New Roman" w:hAnsi="Times New Roman"/>
          <w:bCs/>
        </w:rPr>
        <w:t>The HHS Healthy People</w:t>
      </w:r>
      <w:r w:rsidR="00CE062F">
        <w:rPr>
          <w:rFonts w:ascii="Times New Roman" w:hAnsi="Times New Roman"/>
          <w:bCs/>
        </w:rPr>
        <w:t xml:space="preserve"> (HP)</w:t>
      </w:r>
      <w:r>
        <w:rPr>
          <w:rFonts w:ascii="Times New Roman" w:hAnsi="Times New Roman"/>
          <w:bCs/>
        </w:rPr>
        <w:t xml:space="preserve"> framework</w:t>
      </w:r>
      <w:r w:rsidRPr="00BE47B2" w:rsidR="00BE47B2">
        <w:rPr>
          <w:rFonts w:ascii="Times New Roman" w:hAnsi="Times New Roman"/>
          <w:bCs/>
          <w:vertAlign w:val="superscript"/>
        </w:rPr>
        <w:t>1</w:t>
      </w:r>
      <w:r>
        <w:rPr>
          <w:rFonts w:ascii="Times New Roman" w:hAnsi="Times New Roman"/>
          <w:bCs/>
        </w:rPr>
        <w:t xml:space="preserve"> is used to define </w:t>
      </w:r>
      <w:r w:rsidR="00373B8C">
        <w:rPr>
          <w:rFonts w:ascii="Times New Roman" w:hAnsi="Times New Roman"/>
          <w:bCs/>
        </w:rPr>
        <w:t xml:space="preserve">program </w:t>
      </w:r>
      <w:r>
        <w:rPr>
          <w:rFonts w:ascii="Times New Roman" w:hAnsi="Times New Roman"/>
          <w:bCs/>
        </w:rPr>
        <w:t xml:space="preserve">objectives and performance measures for Block Grant </w:t>
      </w:r>
      <w:r w:rsidR="00AA0C16">
        <w:rPr>
          <w:rFonts w:ascii="Times New Roman" w:hAnsi="Times New Roman"/>
          <w:bCs/>
        </w:rPr>
        <w:t>recipient</w:t>
      </w:r>
      <w:r>
        <w:rPr>
          <w:rFonts w:ascii="Times New Roman" w:hAnsi="Times New Roman"/>
          <w:bCs/>
        </w:rPr>
        <w:t>s</w:t>
      </w:r>
      <w:r w:rsidR="00682764">
        <w:rPr>
          <w:rFonts w:ascii="Times New Roman" w:hAnsi="Times New Roman"/>
          <w:bCs/>
        </w:rPr>
        <w:t>.</w:t>
      </w:r>
      <w:r w:rsidR="00373B8C">
        <w:rPr>
          <w:rFonts w:ascii="Times New Roman" w:hAnsi="Times New Roman"/>
          <w:bCs/>
        </w:rPr>
        <w:t xml:space="preserve">  </w:t>
      </w:r>
      <w:r w:rsidRPr="00AB08DD" w:rsidR="0097029D">
        <w:rPr>
          <w:rFonts w:ascii="Times New Roman" w:hAnsi="Times New Roman"/>
          <w:bCs/>
        </w:rPr>
        <w:t xml:space="preserve">Reporting elements for </w:t>
      </w:r>
      <w:r w:rsidR="00AA0C16">
        <w:rPr>
          <w:rFonts w:ascii="Times New Roman" w:hAnsi="Times New Roman"/>
          <w:bCs/>
        </w:rPr>
        <w:t>recipient</w:t>
      </w:r>
      <w:r w:rsidRPr="00AB08DD" w:rsidR="0097029D">
        <w:rPr>
          <w:rFonts w:ascii="Times New Roman" w:hAnsi="Times New Roman"/>
          <w:bCs/>
        </w:rPr>
        <w:t>s and corresponding data items in the BGMIS</w:t>
      </w:r>
      <w:r w:rsidR="00AE299C">
        <w:rPr>
          <w:rFonts w:ascii="Times New Roman" w:hAnsi="Times New Roman"/>
          <w:bCs/>
        </w:rPr>
        <w:t xml:space="preserve"> </w:t>
      </w:r>
      <w:r w:rsidR="00040986">
        <w:rPr>
          <w:rFonts w:ascii="Times New Roman" w:hAnsi="Times New Roman"/>
          <w:bCs/>
        </w:rPr>
        <w:t>are</w:t>
      </w:r>
      <w:r w:rsidR="0029441F">
        <w:rPr>
          <w:rFonts w:ascii="Times New Roman" w:hAnsi="Times New Roman"/>
          <w:bCs/>
        </w:rPr>
        <w:t xml:space="preserve"> </w:t>
      </w:r>
      <w:r w:rsidRPr="00AB08DD" w:rsidR="0097029D">
        <w:rPr>
          <w:rFonts w:ascii="Times New Roman" w:hAnsi="Times New Roman"/>
          <w:bCs/>
        </w:rPr>
        <w:t xml:space="preserve">configured based on </w:t>
      </w:r>
      <w:r w:rsidRPr="00A7659D" w:rsidR="0097029D">
        <w:rPr>
          <w:rFonts w:ascii="Times New Roman" w:hAnsi="Times New Roman"/>
          <w:bCs/>
        </w:rPr>
        <w:t xml:space="preserve">HP </w:t>
      </w:r>
      <w:r w:rsidRPr="00A7659D" w:rsidR="00040986">
        <w:rPr>
          <w:rFonts w:ascii="Times New Roman" w:hAnsi="Times New Roman"/>
          <w:bCs/>
        </w:rPr>
        <w:t>2020</w:t>
      </w:r>
      <w:r w:rsidRPr="00AB08DD" w:rsidR="00040986">
        <w:rPr>
          <w:rFonts w:ascii="Times New Roman" w:hAnsi="Times New Roman"/>
          <w:bCs/>
        </w:rPr>
        <w:t xml:space="preserve"> </w:t>
      </w:r>
      <w:r w:rsidRPr="00AB08DD" w:rsidR="0097029D">
        <w:rPr>
          <w:rFonts w:ascii="Times New Roman" w:hAnsi="Times New Roman"/>
          <w:bCs/>
        </w:rPr>
        <w:t>objectives.</w:t>
      </w:r>
      <w:r w:rsidR="007727D1">
        <w:rPr>
          <w:rFonts w:ascii="Times New Roman" w:hAnsi="Times New Roman"/>
          <w:bCs/>
        </w:rPr>
        <w:t xml:space="preserve"> Beginning with the FY2021 award, recipients will use the new system to enter their reporting elements based on HP2030 objectives. </w:t>
      </w:r>
      <w:r w:rsidR="002714B3">
        <w:rPr>
          <w:rFonts w:ascii="Times New Roman" w:hAnsi="Times New Roman"/>
          <w:bCs/>
        </w:rPr>
        <w:t xml:space="preserve"> </w:t>
      </w:r>
    </w:p>
    <w:p w:rsidRPr="00AA258D" w:rsidR="000D527A" w:rsidP="000D527A" w:rsidRDefault="000D527A" w14:paraId="5B80E368" w14:textId="77777777">
      <w:pPr>
        <w:pStyle w:val="Hdr1"/>
        <w:rPr>
          <w:rFonts w:ascii="Times New Roman" w:hAnsi="Times New Roman"/>
        </w:rPr>
      </w:pPr>
      <w:bookmarkStart w:name="_Toc172001160" w:id="15"/>
    </w:p>
    <w:p w:rsidRPr="00BC3CE9" w:rsidR="006B5EE6" w:rsidP="004F3763" w:rsidRDefault="006B5EE6" w14:paraId="7AA0E724" w14:textId="77777777">
      <w:pPr>
        <w:pStyle w:val="Heading3"/>
        <w:rPr>
          <w:rFonts w:ascii="Times New Roman" w:hAnsi="Times New Roman" w:cs="Times New Roman"/>
          <w:sz w:val="24"/>
          <w:szCs w:val="24"/>
        </w:rPr>
      </w:pPr>
      <w:bookmarkStart w:name="_Toc34761287" w:id="16"/>
      <w:bookmarkEnd w:id="15"/>
      <w:r w:rsidRPr="00BC3CE9">
        <w:rPr>
          <w:rFonts w:ascii="Times New Roman" w:hAnsi="Times New Roman" w:cs="Times New Roman"/>
          <w:sz w:val="24"/>
          <w:szCs w:val="24"/>
        </w:rPr>
        <w:lastRenderedPageBreak/>
        <w:t>Background</w:t>
      </w:r>
      <w:bookmarkEnd w:id="16"/>
    </w:p>
    <w:p w:rsidRPr="006B5EE6" w:rsidR="006B5EE6" w:rsidP="00B551B8" w:rsidRDefault="006B5EE6" w14:paraId="09D05288" w14:textId="77777777">
      <w:pPr>
        <w:tabs>
          <w:tab w:val="left" w:pos="0"/>
        </w:tabs>
        <w:rPr>
          <w:rFonts w:ascii="Times New Roman TUR" w:hAnsi="Times New Roman TUR" w:cs="Times New Roman TUR"/>
          <w:bCs/>
          <w:u w:val="single"/>
        </w:rPr>
      </w:pPr>
    </w:p>
    <w:p w:rsidR="00271D75" w:rsidP="00271D75" w:rsidRDefault="00271D75" w14:paraId="17FAE807" w14:textId="1116B21A">
      <w:pPr>
        <w:rPr>
          <w:rFonts w:ascii="Times New Roman TUR" w:hAnsi="Times New Roman TUR" w:cs="Times New Roman TUR"/>
          <w:bCs/>
        </w:rPr>
      </w:pPr>
      <w:r>
        <w:rPr>
          <w:rFonts w:ascii="Times New Roman TUR" w:hAnsi="Times New Roman TUR" w:cs="Times New Roman TUR"/>
          <w:bCs/>
        </w:rPr>
        <w:t>The</w:t>
      </w:r>
      <w:r w:rsidR="00156E10">
        <w:rPr>
          <w:rFonts w:ascii="Times New Roman TUR" w:hAnsi="Times New Roman TUR" w:cs="Times New Roman TUR"/>
          <w:bCs/>
        </w:rPr>
        <w:t xml:space="preserve"> </w:t>
      </w:r>
      <w:r w:rsidR="00C56802">
        <w:rPr>
          <w:rFonts w:ascii="Times New Roman TUR" w:hAnsi="Times New Roman TUR" w:cs="Times New Roman TUR"/>
          <w:bCs/>
        </w:rPr>
        <w:t xml:space="preserve">Center </w:t>
      </w:r>
      <w:r w:rsidRPr="001C6FF3" w:rsidR="001C6FF3">
        <w:rPr>
          <w:rFonts w:ascii="Times New Roman TUR" w:hAnsi="Times New Roman TUR" w:cs="Times New Roman TUR"/>
          <w:bCs/>
        </w:rPr>
        <w:t>for State, Tribal, Local and Territorial Support (</w:t>
      </w:r>
      <w:r w:rsidR="00C80C79">
        <w:rPr>
          <w:rFonts w:ascii="Times New Roman TUR" w:hAnsi="Times New Roman TUR" w:cs="Times New Roman TUR"/>
          <w:bCs/>
        </w:rPr>
        <w:t>C</w:t>
      </w:r>
      <w:r w:rsidRPr="001C6FF3" w:rsidR="001C6FF3">
        <w:rPr>
          <w:rFonts w:ascii="Times New Roman TUR" w:hAnsi="Times New Roman TUR" w:cs="Times New Roman TUR"/>
          <w:bCs/>
        </w:rPr>
        <w:t>STLTS)</w:t>
      </w:r>
      <w:r w:rsidR="001C6FF3">
        <w:rPr>
          <w:rFonts w:ascii="Times New Roman TUR" w:hAnsi="Times New Roman TUR" w:cs="Times New Roman TUR"/>
          <w:bCs/>
        </w:rPr>
        <w:t xml:space="preserve"> </w:t>
      </w:r>
      <w:r w:rsidR="00F96BE0">
        <w:rPr>
          <w:rFonts w:ascii="Times New Roman TUR" w:hAnsi="Times New Roman TUR" w:cs="Times New Roman TUR"/>
          <w:bCs/>
        </w:rPr>
        <w:t>administers the</w:t>
      </w:r>
      <w:r w:rsidRPr="00156E10">
        <w:rPr>
          <w:rFonts w:ascii="Times New Roman TUR" w:hAnsi="Times New Roman TUR" w:cs="Times New Roman TUR"/>
          <w:bCs/>
        </w:rPr>
        <w:t xml:space="preserve"> </w:t>
      </w:r>
      <w:r w:rsidRPr="00156E10" w:rsidR="004D4E82">
        <w:rPr>
          <w:rFonts w:ascii="Times New Roman TUR" w:hAnsi="Times New Roman TUR" w:cs="Times New Roman TUR"/>
          <w:bCs/>
        </w:rPr>
        <w:t>Preventive Health and Health Services Block Grant</w:t>
      </w:r>
      <w:r w:rsidR="00BE47B2">
        <w:rPr>
          <w:rFonts w:ascii="Times New Roman TUR" w:hAnsi="Times New Roman TUR" w:cs="Times New Roman TUR"/>
          <w:bCs/>
          <w:vertAlign w:val="superscript"/>
        </w:rPr>
        <w:t>2</w:t>
      </w:r>
      <w:r w:rsidRPr="00156E10" w:rsidR="004D4E82">
        <w:rPr>
          <w:rFonts w:ascii="Times New Roman TUR" w:hAnsi="Times New Roman TUR" w:cs="Times New Roman TUR"/>
          <w:bCs/>
        </w:rPr>
        <w:t xml:space="preserve"> </w:t>
      </w:r>
      <w:r w:rsidRPr="00156E10">
        <w:rPr>
          <w:rFonts w:ascii="Times New Roman TUR" w:hAnsi="Times New Roman TUR" w:cs="Times New Roman TUR"/>
          <w:bCs/>
        </w:rPr>
        <w:t>funding for health promotion and disease prevention programs.</w:t>
      </w:r>
      <w:r>
        <w:rPr>
          <w:rFonts w:ascii="Times New Roman TUR" w:hAnsi="Times New Roman TUR" w:cs="Times New Roman TUR"/>
          <w:bCs/>
        </w:rPr>
        <w:t xml:space="preserve"> Sixty-one </w:t>
      </w:r>
      <w:r w:rsidR="00AA0C16">
        <w:rPr>
          <w:rFonts w:ascii="Times New Roman TUR" w:hAnsi="Times New Roman TUR" w:cs="Times New Roman TUR"/>
          <w:bCs/>
        </w:rPr>
        <w:t>recipient</w:t>
      </w:r>
      <w:r>
        <w:rPr>
          <w:rFonts w:ascii="Times New Roman TUR" w:hAnsi="Times New Roman TUR" w:cs="Times New Roman TUR"/>
          <w:bCs/>
        </w:rPr>
        <w:t xml:space="preserve">s (50 states, the District of Columbia, two American Indian Tribes, </w:t>
      </w:r>
      <w:r w:rsidR="00BA365E">
        <w:rPr>
          <w:rFonts w:ascii="Times New Roman TUR" w:hAnsi="Times New Roman TUR" w:cs="Times New Roman TUR"/>
          <w:bCs/>
        </w:rPr>
        <w:t>five</w:t>
      </w:r>
      <w:r>
        <w:rPr>
          <w:rFonts w:ascii="Times New Roman TUR" w:hAnsi="Times New Roman TUR" w:cs="Times New Roman TUR"/>
          <w:bCs/>
        </w:rPr>
        <w:t xml:space="preserve"> U.S. territories</w:t>
      </w:r>
      <w:r w:rsidR="00BA365E">
        <w:rPr>
          <w:rFonts w:ascii="Times New Roman TUR" w:hAnsi="Times New Roman TUR" w:cs="Times New Roman TUR"/>
          <w:bCs/>
        </w:rPr>
        <w:t>, and three freely associated states</w:t>
      </w:r>
      <w:r>
        <w:rPr>
          <w:rFonts w:ascii="Times New Roman TUR" w:hAnsi="Times New Roman TUR" w:cs="Times New Roman TUR"/>
          <w:bCs/>
        </w:rPr>
        <w:t>) receive block grant</w:t>
      </w:r>
      <w:r w:rsidR="00C23701">
        <w:rPr>
          <w:rFonts w:ascii="Times New Roman TUR" w:hAnsi="Times New Roman TUR" w:cs="Times New Roman TUR"/>
          <w:bCs/>
        </w:rPr>
        <w:t xml:space="preserve"> fund</w:t>
      </w:r>
      <w:r w:rsidR="001F7262">
        <w:rPr>
          <w:rFonts w:ascii="Times New Roman TUR" w:hAnsi="Times New Roman TUR" w:cs="Times New Roman TUR"/>
          <w:bCs/>
        </w:rPr>
        <w:t>s</w:t>
      </w:r>
      <w:r>
        <w:rPr>
          <w:rFonts w:ascii="Times New Roman TUR" w:hAnsi="Times New Roman TUR" w:cs="Times New Roman TUR"/>
          <w:bCs/>
        </w:rPr>
        <w:t xml:space="preserve"> to address </w:t>
      </w:r>
      <w:proofErr w:type="gramStart"/>
      <w:r>
        <w:rPr>
          <w:rFonts w:ascii="Times New Roman TUR" w:hAnsi="Times New Roman TUR" w:cs="Times New Roman TUR"/>
          <w:bCs/>
        </w:rPr>
        <w:t>locally-defined</w:t>
      </w:r>
      <w:proofErr w:type="gramEnd"/>
      <w:r>
        <w:rPr>
          <w:rFonts w:ascii="Times New Roman TUR" w:hAnsi="Times New Roman TUR" w:cs="Times New Roman TUR"/>
          <w:bCs/>
        </w:rPr>
        <w:t xml:space="preserve"> public health needs in innovative ways</w:t>
      </w:r>
      <w:r w:rsidR="0053549C">
        <w:rPr>
          <w:rFonts w:ascii="Times New Roman TUR" w:hAnsi="Times New Roman TUR" w:cs="Times New Roman TUR"/>
          <w:bCs/>
        </w:rPr>
        <w:t xml:space="preserve">; </w:t>
      </w:r>
      <w:r w:rsidRPr="0053549C" w:rsidR="0053549C">
        <w:rPr>
          <w:rFonts w:ascii="Times New Roman TUR" w:hAnsi="Times New Roman TUR" w:cs="Times New Roman TUR"/>
          <w:bCs/>
          <w:i/>
          <w:iCs/>
        </w:rPr>
        <w:t>see Attachment B for list of PHHS Block Grant Recipients</w:t>
      </w:r>
      <w:r>
        <w:rPr>
          <w:rFonts w:ascii="Times New Roman TUR" w:hAnsi="Times New Roman TUR" w:cs="Times New Roman TUR"/>
          <w:bCs/>
        </w:rPr>
        <w:t xml:space="preserve">. </w:t>
      </w:r>
      <w:r w:rsidR="00C23701">
        <w:rPr>
          <w:rFonts w:ascii="Times New Roman TUR" w:hAnsi="Times New Roman TUR" w:cs="Times New Roman TUR"/>
          <w:bCs/>
        </w:rPr>
        <w:t xml:space="preserve">The PHHS </w:t>
      </w:r>
      <w:r w:rsidRPr="008232A8">
        <w:rPr>
          <w:rFonts w:ascii="Times New Roman TUR" w:hAnsi="Times New Roman TUR" w:cs="Times New Roman TUR"/>
          <w:bCs/>
        </w:rPr>
        <w:t>Block</w:t>
      </w:r>
      <w:r>
        <w:rPr>
          <w:rFonts w:ascii="Times New Roman TUR" w:hAnsi="Times New Roman TUR" w:cs="Times New Roman TUR"/>
          <w:bCs/>
        </w:rPr>
        <w:t xml:space="preserve"> Grant allow</w:t>
      </w:r>
      <w:r w:rsidR="00C23701">
        <w:rPr>
          <w:rFonts w:ascii="Times New Roman TUR" w:hAnsi="Times New Roman TUR" w:cs="Times New Roman TUR"/>
          <w:bCs/>
        </w:rPr>
        <w:t>s</w:t>
      </w:r>
      <w:r>
        <w:rPr>
          <w:rFonts w:ascii="Times New Roman TUR" w:hAnsi="Times New Roman TUR" w:cs="Times New Roman TUR"/>
          <w:bCs/>
        </w:rPr>
        <w:t xml:space="preserve"> </w:t>
      </w:r>
      <w:r w:rsidR="00AA0C16">
        <w:rPr>
          <w:rFonts w:ascii="Times New Roman TUR" w:hAnsi="Times New Roman TUR" w:cs="Times New Roman TUR"/>
          <w:bCs/>
        </w:rPr>
        <w:t>recipient</w:t>
      </w:r>
      <w:r>
        <w:rPr>
          <w:rFonts w:ascii="Times New Roman TUR" w:hAnsi="Times New Roman TUR" w:cs="Times New Roman TUR"/>
          <w:bCs/>
        </w:rPr>
        <w:t>s to prioritize the use of funds to fill funding gaps in programs that deal with leading causes of death and disability, as well as the ability to respond rapidly to emerging health issues</w:t>
      </w:r>
      <w:r w:rsidR="00C23701">
        <w:rPr>
          <w:rFonts w:ascii="Times New Roman TUR" w:hAnsi="Times New Roman TUR" w:cs="Times New Roman TUR"/>
          <w:bCs/>
        </w:rPr>
        <w:t>,</w:t>
      </w:r>
      <w:r>
        <w:rPr>
          <w:rFonts w:ascii="Times New Roman TUR" w:hAnsi="Times New Roman TUR" w:cs="Times New Roman TUR"/>
          <w:bCs/>
        </w:rPr>
        <w:t xml:space="preserve"> including outbreaks of food-borne infections and water-borne diseases. </w:t>
      </w:r>
      <w:r w:rsidRPr="00310532" w:rsidR="00576EDB">
        <w:rPr>
          <w:rFonts w:ascii="Times New Roman" w:hAnsi="Times New Roman" w:cs="Arial"/>
          <w:color w:val="000000"/>
          <w:szCs w:val="13"/>
        </w:rPr>
        <w:t xml:space="preserve">Each </w:t>
      </w:r>
      <w:r w:rsidR="00AA0C16">
        <w:rPr>
          <w:rFonts w:ascii="Times New Roman" w:hAnsi="Times New Roman" w:cs="Arial"/>
          <w:color w:val="000000"/>
          <w:szCs w:val="13"/>
        </w:rPr>
        <w:t>recipient</w:t>
      </w:r>
      <w:r w:rsidRPr="00310532" w:rsidR="00576EDB">
        <w:rPr>
          <w:rFonts w:ascii="Times New Roman" w:hAnsi="Times New Roman" w:cs="Arial"/>
          <w:color w:val="000000"/>
          <w:szCs w:val="13"/>
        </w:rPr>
        <w:t xml:space="preserve"> is required to submit a work plan with its selected health outcome objectives, as well as descriptions of the health problems, identified target populations</w:t>
      </w:r>
      <w:r w:rsidR="00C23701">
        <w:rPr>
          <w:rFonts w:ascii="Times New Roman" w:hAnsi="Times New Roman" w:cs="Arial"/>
          <w:color w:val="000000"/>
          <w:szCs w:val="13"/>
        </w:rPr>
        <w:t xml:space="preserve"> (including portions of those populations dis</w:t>
      </w:r>
      <w:r w:rsidR="002B56F4">
        <w:rPr>
          <w:rFonts w:ascii="Times New Roman" w:hAnsi="Times New Roman" w:cs="Arial"/>
          <w:color w:val="000000"/>
          <w:szCs w:val="13"/>
        </w:rPr>
        <w:t>proportionately affected by the health problems)</w:t>
      </w:r>
      <w:r w:rsidRPr="00310532" w:rsidR="00576EDB">
        <w:rPr>
          <w:rFonts w:ascii="Times New Roman" w:hAnsi="Times New Roman" w:cs="Arial"/>
          <w:color w:val="000000"/>
          <w:szCs w:val="13"/>
        </w:rPr>
        <w:t>, and activities to be addressed</w:t>
      </w:r>
      <w:r w:rsidR="00BA365E">
        <w:rPr>
          <w:rFonts w:ascii="Times New Roman" w:hAnsi="Times New Roman" w:cs="Arial"/>
          <w:color w:val="000000"/>
          <w:szCs w:val="13"/>
        </w:rPr>
        <w:t xml:space="preserve"> in the planned work</w:t>
      </w:r>
      <w:r w:rsidRPr="00310532" w:rsidR="00576EDB">
        <w:rPr>
          <w:rFonts w:ascii="Times New Roman" w:hAnsi="Times New Roman" w:cs="Arial"/>
          <w:color w:val="000000"/>
          <w:szCs w:val="13"/>
        </w:rPr>
        <w:t>.</w:t>
      </w:r>
      <w:r w:rsidRPr="00B551B8">
        <w:rPr>
          <w:rFonts w:ascii="Times New Roman" w:hAnsi="Times New Roman" w:cs="Times New Roman TUR"/>
          <w:bCs/>
        </w:rPr>
        <w:t xml:space="preserve"> </w:t>
      </w:r>
      <w:r>
        <w:rPr>
          <w:rFonts w:ascii="Times New Roman" w:hAnsi="Times New Roman" w:cs="Times New Roman TUR"/>
          <w:bCs/>
        </w:rPr>
        <w:t xml:space="preserve"> </w:t>
      </w:r>
    </w:p>
    <w:p w:rsidR="00271D75" w:rsidP="00B551B8" w:rsidRDefault="00271D75" w14:paraId="0FA40600" w14:textId="77777777">
      <w:pPr>
        <w:tabs>
          <w:tab w:val="left" w:pos="0"/>
        </w:tabs>
        <w:rPr>
          <w:rFonts w:ascii="Times New Roman TUR" w:hAnsi="Times New Roman TUR" w:cs="Times New Roman TUR"/>
          <w:bCs/>
        </w:rPr>
      </w:pPr>
    </w:p>
    <w:p w:rsidR="00EB6D7E" w:rsidP="00B551B8" w:rsidRDefault="004B03AA" w14:paraId="2286DCFB" w14:textId="52967254">
      <w:pPr>
        <w:tabs>
          <w:tab w:val="left" w:pos="0"/>
        </w:tabs>
        <w:rPr>
          <w:rFonts w:ascii="Times New Roman" w:hAnsi="Times New Roman" w:cs="Arial"/>
          <w:color w:val="000000"/>
          <w:szCs w:val="13"/>
        </w:rPr>
      </w:pPr>
      <w:r w:rsidRPr="00C759A7">
        <w:rPr>
          <w:rFonts w:ascii="Times New Roman TUR" w:hAnsi="Times New Roman TUR" w:cs="Times New Roman TUR"/>
          <w:bCs/>
        </w:rPr>
        <w:t>The Omnibus Bud</w:t>
      </w:r>
      <w:r w:rsidR="002D795E">
        <w:rPr>
          <w:rFonts w:ascii="Times New Roman TUR" w:hAnsi="Times New Roman TUR" w:cs="Times New Roman TUR"/>
          <w:bCs/>
        </w:rPr>
        <w:t xml:space="preserve">get Reconciliation Act of 1981 </w:t>
      </w:r>
      <w:r w:rsidR="00C06F29">
        <w:rPr>
          <w:rFonts w:ascii="Times New Roman TUR" w:hAnsi="Times New Roman TUR" w:cs="Times New Roman TUR"/>
          <w:bCs/>
        </w:rPr>
        <w:t xml:space="preserve">(P.L. 97-35) </w:t>
      </w:r>
      <w:r w:rsidR="001151D8">
        <w:rPr>
          <w:rFonts w:ascii="Times New Roman TUR" w:hAnsi="Times New Roman TUR" w:cs="Times New Roman TUR"/>
          <w:bCs/>
        </w:rPr>
        <w:t>established the Preventive Health and Health Services Block Grant, Sections 1901-190</w:t>
      </w:r>
      <w:r w:rsidRPr="008232A8" w:rsidR="001151D8">
        <w:rPr>
          <w:rFonts w:ascii="Times New Roman TUR" w:hAnsi="Times New Roman TUR" w:cs="Times New Roman TUR"/>
          <w:bCs/>
        </w:rPr>
        <w:t>7 of the Public Health Service Act (</w:t>
      </w:r>
      <w:r w:rsidRPr="008232A8" w:rsidR="0063732A">
        <w:rPr>
          <w:rFonts w:ascii="Times New Roman TUR" w:hAnsi="Times New Roman TUR" w:cs="Times New Roman TUR"/>
          <w:bCs/>
        </w:rPr>
        <w:t>currently cited as 42 USC Sections 300w – 300w8</w:t>
      </w:r>
      <w:r w:rsidRPr="008232A8" w:rsidR="001151D8">
        <w:rPr>
          <w:rFonts w:ascii="Times New Roman TUR" w:hAnsi="Times New Roman TUR" w:cs="Times New Roman TUR"/>
          <w:bCs/>
        </w:rPr>
        <w:t>). The Block Grant program allowed</w:t>
      </w:r>
      <w:r w:rsidRPr="008232A8" w:rsidR="005416BA">
        <w:rPr>
          <w:rFonts w:ascii="Times New Roman TUR" w:hAnsi="Times New Roman TUR" w:cs="Times New Roman TUR"/>
          <w:bCs/>
        </w:rPr>
        <w:t xml:space="preserve"> states to carry out </w:t>
      </w:r>
      <w:r w:rsidRPr="008232A8" w:rsidR="00BA365E">
        <w:rPr>
          <w:rFonts w:ascii="Times New Roman TUR" w:hAnsi="Times New Roman TUR" w:cs="Times New Roman TUR"/>
          <w:bCs/>
        </w:rPr>
        <w:t>several</w:t>
      </w:r>
      <w:r w:rsidRPr="008232A8" w:rsidR="001151D8">
        <w:rPr>
          <w:rFonts w:ascii="Times New Roman TUR" w:hAnsi="Times New Roman TUR" w:cs="Times New Roman TUR"/>
          <w:bCs/>
        </w:rPr>
        <w:t xml:space="preserve"> programs that had been</w:t>
      </w:r>
      <w:r w:rsidRPr="008232A8" w:rsidR="005416BA">
        <w:rPr>
          <w:rFonts w:ascii="Times New Roman TUR" w:hAnsi="Times New Roman TUR" w:cs="Times New Roman TUR"/>
          <w:bCs/>
        </w:rPr>
        <w:t xml:space="preserve"> previously authorized separately</w:t>
      </w:r>
      <w:r w:rsidRPr="008232A8" w:rsidR="00B551B8">
        <w:rPr>
          <w:rFonts w:ascii="Times New Roman TUR" w:hAnsi="Times New Roman TUR" w:cs="Times New Roman TUR"/>
          <w:bCs/>
        </w:rPr>
        <w:t xml:space="preserve">. </w:t>
      </w:r>
      <w:r w:rsidRPr="008232A8" w:rsidR="002B33C2">
        <w:rPr>
          <w:rFonts w:ascii="Times New Roman" w:hAnsi="Times New Roman"/>
        </w:rPr>
        <w:t xml:space="preserve">Originally, block grants were </w:t>
      </w:r>
      <w:r w:rsidRPr="008232A8" w:rsidR="00B551B8">
        <w:rPr>
          <w:rFonts w:ascii="Times New Roman" w:hAnsi="Times New Roman"/>
        </w:rPr>
        <w:t>organized by categorical program areas.</w:t>
      </w:r>
      <w:r w:rsidRPr="008232A8" w:rsidR="00B551B8">
        <w:rPr>
          <w:rFonts w:ascii="Times New Roman TUR" w:hAnsi="Times New Roman TUR" w:cs="Times New Roman TUR"/>
          <w:bCs/>
        </w:rPr>
        <w:t xml:space="preserve"> </w:t>
      </w:r>
      <w:r w:rsidRPr="008232A8" w:rsidR="00B551B8">
        <w:rPr>
          <w:rFonts w:ascii="Times New Roman" w:hAnsi="Times New Roman"/>
        </w:rPr>
        <w:t>The organization changed in 1992 when P.L. 102-531 was enacted</w:t>
      </w:r>
      <w:r w:rsidR="008C0A1F">
        <w:rPr>
          <w:rFonts w:ascii="Times New Roman" w:hAnsi="Times New Roman"/>
        </w:rPr>
        <w:t>;</w:t>
      </w:r>
      <w:r w:rsidRPr="008232A8" w:rsidR="00B551B8">
        <w:rPr>
          <w:rFonts w:ascii="Times New Roman" w:hAnsi="Times New Roman"/>
        </w:rPr>
        <w:t xml:space="preserve"> </w:t>
      </w:r>
      <w:r w:rsidRPr="008232A8" w:rsidR="00B551B8">
        <w:rPr>
          <w:rFonts w:ascii="Times New Roman" w:hAnsi="Times New Roman" w:cs="Arial"/>
          <w:color w:val="000000"/>
          <w:szCs w:val="13"/>
        </w:rPr>
        <w:t>the new legislation mandated that P</w:t>
      </w:r>
      <w:r w:rsidRPr="008232A8" w:rsidR="00943A4E">
        <w:rPr>
          <w:rFonts w:ascii="Times New Roman" w:hAnsi="Times New Roman" w:cs="Arial"/>
          <w:color w:val="000000"/>
          <w:szCs w:val="13"/>
        </w:rPr>
        <w:t>reventive Health and Health Services (PHHS) Block G</w:t>
      </w:r>
      <w:r w:rsidRPr="008232A8" w:rsidR="00B551B8">
        <w:rPr>
          <w:rFonts w:ascii="Times New Roman" w:hAnsi="Times New Roman" w:cs="Arial"/>
          <w:color w:val="000000"/>
          <w:szCs w:val="13"/>
        </w:rPr>
        <w:t xml:space="preserve">rants be solely devoted to the national health </w:t>
      </w:r>
      <w:r w:rsidRPr="008232A8" w:rsidR="005E6EF2">
        <w:rPr>
          <w:rFonts w:ascii="Times New Roman" w:hAnsi="Times New Roman" w:cs="Arial"/>
          <w:color w:val="000000"/>
          <w:szCs w:val="13"/>
        </w:rPr>
        <w:t>objectives published</w:t>
      </w:r>
      <w:r w:rsidRPr="008232A8" w:rsidR="004A5A53">
        <w:rPr>
          <w:rFonts w:ascii="Times New Roman" w:hAnsi="Times New Roman" w:cs="Arial"/>
          <w:color w:val="000000"/>
          <w:szCs w:val="13"/>
        </w:rPr>
        <w:t xml:space="preserve"> by the </w:t>
      </w:r>
      <w:r w:rsidRPr="008232A8" w:rsidR="005E6EF2">
        <w:rPr>
          <w:rFonts w:ascii="Times New Roman" w:hAnsi="Times New Roman" w:cs="Arial"/>
          <w:color w:val="000000"/>
          <w:szCs w:val="13"/>
        </w:rPr>
        <w:t>Department</w:t>
      </w:r>
      <w:r w:rsidRPr="008232A8" w:rsidR="004A5A53">
        <w:rPr>
          <w:rFonts w:ascii="Times New Roman" w:hAnsi="Times New Roman" w:cs="Arial"/>
          <w:color w:val="000000"/>
          <w:szCs w:val="13"/>
        </w:rPr>
        <w:t xml:space="preserve"> of </w:t>
      </w:r>
      <w:r w:rsidR="00B22EC2">
        <w:rPr>
          <w:rFonts w:ascii="Times New Roman" w:hAnsi="Times New Roman" w:cs="Arial"/>
          <w:color w:val="000000"/>
          <w:szCs w:val="13"/>
        </w:rPr>
        <w:t>H</w:t>
      </w:r>
      <w:r w:rsidRPr="008232A8" w:rsidR="004A5A53">
        <w:rPr>
          <w:rFonts w:ascii="Times New Roman" w:hAnsi="Times New Roman" w:cs="Arial"/>
          <w:color w:val="000000"/>
          <w:szCs w:val="13"/>
        </w:rPr>
        <w:t>ealth and Human Services (HHS)</w:t>
      </w:r>
      <w:r w:rsidR="00AF27C0">
        <w:rPr>
          <w:rFonts w:ascii="Times New Roman" w:hAnsi="Times New Roman" w:cs="Arial"/>
          <w:color w:val="000000"/>
          <w:szCs w:val="13"/>
        </w:rPr>
        <w:t xml:space="preserve">; </w:t>
      </w:r>
      <w:r w:rsidRPr="00B05708" w:rsidR="00AF27C0">
        <w:rPr>
          <w:rFonts w:ascii="Times New Roman" w:hAnsi="Times New Roman" w:cs="Arial"/>
          <w:i/>
          <w:iCs/>
          <w:color w:val="000000"/>
          <w:szCs w:val="13"/>
        </w:rPr>
        <w:t>see Attachment C for the legislation</w:t>
      </w:r>
      <w:r w:rsidR="00AF27C0">
        <w:rPr>
          <w:rFonts w:ascii="Times New Roman" w:hAnsi="Times New Roman" w:cs="Arial"/>
          <w:color w:val="000000"/>
          <w:szCs w:val="13"/>
        </w:rPr>
        <w:t xml:space="preserve">. </w:t>
      </w:r>
    </w:p>
    <w:p w:rsidR="001F7262" w:rsidP="00B85B59" w:rsidRDefault="009C4566" w14:paraId="0EC06E8B" w14:textId="793DE147">
      <w:pPr>
        <w:spacing w:before="100" w:beforeAutospacing="1" w:after="100" w:afterAutospacing="1"/>
        <w:rPr>
          <w:rFonts w:ascii="Times New Roman" w:hAnsi="Times New Roman"/>
          <w:color w:val="000000"/>
        </w:rPr>
      </w:pPr>
      <w:r w:rsidRPr="00BC5499">
        <w:rPr>
          <w:rFonts w:ascii="Times New Roman" w:hAnsi="Times New Roman"/>
        </w:rPr>
        <w:t xml:space="preserve">CDC requests OMB approval for </w:t>
      </w:r>
      <w:r w:rsidR="006B15FE">
        <w:rPr>
          <w:rFonts w:ascii="Times New Roman" w:hAnsi="Times New Roman"/>
        </w:rPr>
        <w:t>revision to an existing information collection request</w:t>
      </w:r>
      <w:r w:rsidR="001F7262">
        <w:rPr>
          <w:rFonts w:ascii="Times New Roman" w:hAnsi="Times New Roman"/>
        </w:rPr>
        <w:t xml:space="preserve"> to accommodate the needed updates </w:t>
      </w:r>
      <w:r w:rsidR="00E943B7">
        <w:rPr>
          <w:rFonts w:ascii="Times New Roman" w:hAnsi="Times New Roman"/>
        </w:rPr>
        <w:t>to the system and templates</w:t>
      </w:r>
      <w:r w:rsidR="001F7262">
        <w:rPr>
          <w:rFonts w:ascii="Times New Roman" w:hAnsi="Times New Roman"/>
        </w:rPr>
        <w:t xml:space="preserve"> used to collect the information</w:t>
      </w:r>
      <w:r w:rsidRPr="001F7262" w:rsidR="001F7262">
        <w:rPr>
          <w:rFonts w:ascii="Times New Roman" w:hAnsi="Times New Roman"/>
        </w:rPr>
        <w:t>.</w:t>
      </w:r>
      <w:r w:rsidRPr="00A7659D" w:rsidR="001F7262">
        <w:rPr>
          <w:rFonts w:ascii="Times New Roman" w:hAnsi="Times New Roman"/>
        </w:rPr>
        <w:t xml:space="preserve"> As specified in the authorizing legislation, CDC currently collects information from Block Grant </w:t>
      </w:r>
      <w:r w:rsidR="00AA0C16">
        <w:rPr>
          <w:rFonts w:ascii="Times New Roman" w:hAnsi="Times New Roman"/>
        </w:rPr>
        <w:t>recipient</w:t>
      </w:r>
      <w:r w:rsidRPr="00A7659D" w:rsidR="001F7262">
        <w:rPr>
          <w:rFonts w:ascii="Times New Roman" w:hAnsi="Times New Roman"/>
        </w:rPr>
        <w:t xml:space="preserve">s to monitor their objectives and activities. </w:t>
      </w:r>
      <w:r w:rsidRPr="00A7659D" w:rsidR="001F7262">
        <w:rPr>
          <w:rFonts w:ascii="Times New Roman" w:hAnsi="Times New Roman"/>
          <w:color w:val="000000"/>
        </w:rPr>
        <w:t xml:space="preserve">Each </w:t>
      </w:r>
      <w:r w:rsidR="00AA0C16">
        <w:rPr>
          <w:rFonts w:ascii="Times New Roman" w:hAnsi="Times New Roman"/>
          <w:color w:val="000000"/>
        </w:rPr>
        <w:t>recipient</w:t>
      </w:r>
      <w:r w:rsidRPr="00A7659D" w:rsidR="001F7262">
        <w:rPr>
          <w:rFonts w:ascii="Times New Roman" w:hAnsi="Times New Roman"/>
          <w:color w:val="000000"/>
        </w:rPr>
        <w:t xml:space="preserve"> is required to submit an annual application for funding (Work Plan) that describes its objectives</w:t>
      </w:r>
      <w:r w:rsidR="00E943B7">
        <w:rPr>
          <w:rFonts w:ascii="Times New Roman" w:hAnsi="Times New Roman"/>
          <w:color w:val="000000"/>
        </w:rPr>
        <w:t>, activities,</w:t>
      </w:r>
      <w:r w:rsidRPr="00A7659D" w:rsidR="001F7262">
        <w:rPr>
          <w:rFonts w:ascii="Times New Roman" w:hAnsi="Times New Roman"/>
          <w:color w:val="000000"/>
        </w:rPr>
        <w:t xml:space="preserve"> and the populations to be addressed, and an </w:t>
      </w:r>
      <w:r w:rsidR="00AA0C16">
        <w:rPr>
          <w:rFonts w:ascii="Times New Roman" w:hAnsi="Times New Roman"/>
          <w:color w:val="000000"/>
        </w:rPr>
        <w:t>A</w:t>
      </w:r>
      <w:r w:rsidRPr="00A7659D" w:rsidR="001F7262">
        <w:rPr>
          <w:rFonts w:ascii="Times New Roman" w:hAnsi="Times New Roman"/>
          <w:color w:val="000000"/>
        </w:rPr>
        <w:t>nnual</w:t>
      </w:r>
      <w:r w:rsidR="00E943B7">
        <w:rPr>
          <w:rFonts w:ascii="Times New Roman" w:hAnsi="Times New Roman"/>
          <w:color w:val="000000"/>
        </w:rPr>
        <w:t xml:space="preserve"> Progress</w:t>
      </w:r>
      <w:r w:rsidRPr="00A7659D" w:rsidR="001F7262">
        <w:rPr>
          <w:rFonts w:ascii="Times New Roman" w:hAnsi="Times New Roman"/>
          <w:color w:val="000000"/>
        </w:rPr>
        <w:t xml:space="preserve"> Report that describes </w:t>
      </w:r>
      <w:r w:rsidR="00AA0C16">
        <w:rPr>
          <w:rFonts w:ascii="Times New Roman" w:hAnsi="Times New Roman"/>
          <w:color w:val="000000"/>
        </w:rPr>
        <w:t>recipient</w:t>
      </w:r>
      <w:r w:rsidRPr="00A7659D" w:rsidR="001F7262">
        <w:rPr>
          <w:rFonts w:ascii="Times New Roman" w:hAnsi="Times New Roman"/>
          <w:color w:val="000000"/>
        </w:rPr>
        <w:t xml:space="preserve"> progress</w:t>
      </w:r>
      <w:r w:rsidR="00E943B7">
        <w:rPr>
          <w:rFonts w:ascii="Times New Roman" w:hAnsi="Times New Roman"/>
          <w:color w:val="000000"/>
        </w:rPr>
        <w:t xml:space="preserve"> toward meeting those objectives</w:t>
      </w:r>
      <w:r w:rsidRPr="00A7659D" w:rsidR="001F7262">
        <w:rPr>
          <w:rFonts w:ascii="Times New Roman" w:hAnsi="Times New Roman"/>
          <w:color w:val="000000"/>
        </w:rPr>
        <w:t>.</w:t>
      </w:r>
      <w:r w:rsidR="001F7262">
        <w:rPr>
          <w:rFonts w:ascii="Times New Roman" w:hAnsi="Times New Roman"/>
          <w:color w:val="000000"/>
        </w:rPr>
        <w:t xml:space="preserve"> Since 2008, CDC has collected this information using a web-based electronic system, the Block Grant Information Management System (BGMIS.) Beginning with the FY2021 award, CDC will be using a new information management system, the</w:t>
      </w:r>
      <w:r w:rsidR="00E943B7">
        <w:rPr>
          <w:rFonts w:ascii="Times New Roman" w:hAnsi="Times New Roman"/>
          <w:color w:val="000000"/>
        </w:rPr>
        <w:t xml:space="preserve"> Block Grant Information System (BGIS)</w:t>
      </w:r>
      <w:r w:rsidR="001F7262">
        <w:rPr>
          <w:rFonts w:ascii="Times New Roman" w:hAnsi="Times New Roman"/>
          <w:color w:val="000000"/>
        </w:rPr>
        <w:t xml:space="preserve"> to collect this information. </w:t>
      </w:r>
    </w:p>
    <w:p w:rsidR="001F7262" w:rsidP="00B85B59" w:rsidRDefault="001F7262" w14:paraId="406338F6" w14:textId="08EECF5B">
      <w:pPr>
        <w:spacing w:before="100" w:beforeAutospacing="1" w:after="100" w:afterAutospacing="1"/>
        <w:rPr>
          <w:rFonts w:ascii="Times New Roman" w:hAnsi="Times New Roman"/>
          <w:color w:val="000000"/>
        </w:rPr>
      </w:pPr>
      <w:r>
        <w:rPr>
          <w:rFonts w:ascii="Times New Roman" w:hAnsi="Times New Roman"/>
          <w:color w:val="000000"/>
        </w:rPr>
        <w:t xml:space="preserve">The </w:t>
      </w:r>
      <w:r w:rsidR="00E943B7">
        <w:rPr>
          <w:rFonts w:ascii="Times New Roman" w:hAnsi="Times New Roman"/>
          <w:color w:val="000000"/>
        </w:rPr>
        <w:t>BGIS</w:t>
      </w:r>
      <w:r>
        <w:rPr>
          <w:rFonts w:ascii="Times New Roman" w:hAnsi="Times New Roman"/>
          <w:color w:val="000000"/>
        </w:rPr>
        <w:t xml:space="preserve"> will collect substantially the same information as the BGMIS, but will offer a variety of updates and improvements:</w:t>
      </w:r>
    </w:p>
    <w:p w:rsidR="001F7262" w:rsidP="001F7262" w:rsidRDefault="001F7262" w14:paraId="64484E83" w14:textId="7DB81284">
      <w:pPr>
        <w:pStyle w:val="ListParagraph"/>
        <w:numPr>
          <w:ilvl w:val="0"/>
          <w:numId w:val="32"/>
        </w:numPr>
        <w:spacing w:before="100" w:beforeAutospacing="1" w:after="100" w:afterAutospacing="1"/>
        <w:rPr>
          <w:rFonts w:ascii="Times New Roman" w:hAnsi="Times New Roman"/>
        </w:rPr>
      </w:pPr>
      <w:r>
        <w:rPr>
          <w:rFonts w:ascii="Times New Roman" w:hAnsi="Times New Roman"/>
        </w:rPr>
        <w:t xml:space="preserve">Update of the technological infrastructure of the system, allowing for improved performance </w:t>
      </w:r>
      <w:r w:rsidR="00E1497C">
        <w:rPr>
          <w:rFonts w:ascii="Times New Roman" w:hAnsi="Times New Roman"/>
        </w:rPr>
        <w:t>and easier future updates</w:t>
      </w:r>
    </w:p>
    <w:p w:rsidRPr="00A7659D" w:rsidR="001F7262" w:rsidP="00A7659D" w:rsidRDefault="00E1497C" w14:paraId="661BD850" w14:textId="7BBBAB6F">
      <w:pPr>
        <w:pStyle w:val="ListParagraph"/>
        <w:numPr>
          <w:ilvl w:val="0"/>
          <w:numId w:val="32"/>
        </w:numPr>
        <w:spacing w:before="100" w:beforeAutospacing="1" w:after="100" w:afterAutospacing="1"/>
        <w:rPr>
          <w:rFonts w:ascii="Times New Roman" w:hAnsi="Times New Roman"/>
        </w:rPr>
      </w:pPr>
      <w:r>
        <w:rPr>
          <w:rFonts w:ascii="Times New Roman" w:hAnsi="Times New Roman"/>
        </w:rPr>
        <w:t>Update from Healthy People 2020 to Healthy People 2030 options for grant</w:t>
      </w:r>
      <w:r w:rsidR="00BE4E57">
        <w:rPr>
          <w:rFonts w:ascii="Times New Roman" w:hAnsi="Times New Roman"/>
        </w:rPr>
        <w:t xml:space="preserve"> recipients</w:t>
      </w:r>
      <w:r>
        <w:rPr>
          <w:rFonts w:ascii="Times New Roman" w:hAnsi="Times New Roman"/>
        </w:rPr>
        <w:t xml:space="preserve"> to use in planning their programs</w:t>
      </w:r>
    </w:p>
    <w:p w:rsidR="00186D15" w:rsidP="001F7262" w:rsidRDefault="00186D15" w14:paraId="3FB9CD87" w14:textId="44429015">
      <w:pPr>
        <w:pStyle w:val="ListParagraph"/>
        <w:numPr>
          <w:ilvl w:val="0"/>
          <w:numId w:val="32"/>
        </w:numPr>
        <w:spacing w:before="100" w:beforeAutospacing="1" w:after="100" w:afterAutospacing="1"/>
        <w:rPr>
          <w:rFonts w:ascii="Times New Roman" w:hAnsi="Times New Roman"/>
        </w:rPr>
      </w:pPr>
      <w:r>
        <w:rPr>
          <w:rFonts w:ascii="Times New Roman" w:hAnsi="Times New Roman"/>
        </w:rPr>
        <w:lastRenderedPageBreak/>
        <w:t xml:space="preserve">Usability improvements and other refinements to the system and templates based on feedback from both CDC and </w:t>
      </w:r>
      <w:r w:rsidR="00AA0C16">
        <w:rPr>
          <w:rFonts w:ascii="Times New Roman" w:hAnsi="Times New Roman"/>
        </w:rPr>
        <w:t>recipient</w:t>
      </w:r>
      <w:r>
        <w:rPr>
          <w:rFonts w:ascii="Times New Roman" w:hAnsi="Times New Roman"/>
        </w:rPr>
        <w:t xml:space="preserve"> users</w:t>
      </w:r>
    </w:p>
    <w:p w:rsidR="001F7262" w:rsidP="001F7262" w:rsidRDefault="001F7262" w14:paraId="69F0290A" w14:textId="4188C521">
      <w:pPr>
        <w:pStyle w:val="ListParagraph"/>
        <w:numPr>
          <w:ilvl w:val="0"/>
          <w:numId w:val="32"/>
        </w:numPr>
        <w:spacing w:before="100" w:beforeAutospacing="1" w:after="100" w:afterAutospacing="1"/>
        <w:rPr>
          <w:rFonts w:ascii="Times New Roman" w:hAnsi="Times New Roman"/>
        </w:rPr>
      </w:pPr>
      <w:r>
        <w:rPr>
          <w:rFonts w:ascii="Times New Roman" w:hAnsi="Times New Roman"/>
        </w:rPr>
        <w:t xml:space="preserve">Greater ease in making future alterations to the system, such as to add a </w:t>
      </w:r>
      <w:proofErr w:type="gramStart"/>
      <w:r>
        <w:rPr>
          <w:rFonts w:ascii="Times New Roman" w:hAnsi="Times New Roman"/>
        </w:rPr>
        <w:t>newly-developed</w:t>
      </w:r>
      <w:proofErr w:type="gramEnd"/>
      <w:r>
        <w:rPr>
          <w:rFonts w:ascii="Times New Roman" w:hAnsi="Times New Roman"/>
        </w:rPr>
        <w:t xml:space="preserve"> Healthy People objective</w:t>
      </w:r>
    </w:p>
    <w:p w:rsidRPr="00A7659D" w:rsidR="00E1497C" w:rsidP="00A7659D" w:rsidRDefault="00E1497C" w14:paraId="183BAD97" w14:textId="797E813E">
      <w:pPr>
        <w:pStyle w:val="ListParagraph"/>
        <w:numPr>
          <w:ilvl w:val="0"/>
          <w:numId w:val="32"/>
        </w:numPr>
        <w:spacing w:before="100" w:beforeAutospacing="1" w:after="100" w:afterAutospacing="1"/>
        <w:rPr>
          <w:rFonts w:ascii="Times New Roman" w:hAnsi="Times New Roman"/>
        </w:rPr>
      </w:pPr>
      <w:r>
        <w:rPr>
          <w:rFonts w:ascii="Times New Roman" w:hAnsi="Times New Roman"/>
        </w:rPr>
        <w:t xml:space="preserve">Redesigned templates that will capture the data in a more normalized format, reducing the time required to input, review, and analyze it, therefore reducing the time burden for both CDC and grant </w:t>
      </w:r>
      <w:r w:rsidR="00AA0C16">
        <w:rPr>
          <w:rFonts w:ascii="Times New Roman" w:hAnsi="Times New Roman"/>
        </w:rPr>
        <w:t>recipient</w:t>
      </w:r>
      <w:r>
        <w:rPr>
          <w:rFonts w:ascii="Times New Roman" w:hAnsi="Times New Roman"/>
        </w:rPr>
        <w:t>s to fulfill mandated annual reporting tasks. (</w:t>
      </w:r>
      <w:r w:rsidRPr="003C62AF">
        <w:rPr>
          <w:rFonts w:ascii="Times New Roman" w:hAnsi="Times New Roman"/>
          <w:i/>
          <w:iCs/>
        </w:rPr>
        <w:t>See A</w:t>
      </w:r>
      <w:r w:rsidRPr="003C62AF" w:rsidR="003C62AF">
        <w:rPr>
          <w:rFonts w:ascii="Times New Roman" w:hAnsi="Times New Roman"/>
          <w:i/>
          <w:iCs/>
        </w:rPr>
        <w:t>ttachment</w:t>
      </w:r>
      <w:r w:rsidRPr="003C62AF" w:rsidR="00BE4E57">
        <w:rPr>
          <w:rFonts w:ascii="Times New Roman" w:hAnsi="Times New Roman"/>
          <w:i/>
          <w:iCs/>
        </w:rPr>
        <w:t xml:space="preserve"> A</w:t>
      </w:r>
      <w:r w:rsidRPr="003C62AF">
        <w:rPr>
          <w:rFonts w:ascii="Times New Roman" w:hAnsi="Times New Roman"/>
          <w:i/>
          <w:iCs/>
        </w:rPr>
        <w:t xml:space="preserve"> for a summary of changes to the data collected between BGMIS and </w:t>
      </w:r>
      <w:r w:rsidRPr="003C62AF" w:rsidR="00BE4E57">
        <w:rPr>
          <w:rFonts w:ascii="Times New Roman" w:hAnsi="Times New Roman"/>
          <w:i/>
          <w:iCs/>
        </w:rPr>
        <w:t>BGIS</w:t>
      </w:r>
      <w:r w:rsidRPr="003C62AF">
        <w:rPr>
          <w:rFonts w:ascii="Times New Roman" w:hAnsi="Times New Roman"/>
          <w:i/>
          <w:iCs/>
        </w:rPr>
        <w:t>.)</w:t>
      </w:r>
    </w:p>
    <w:p w:rsidRPr="00BC3CE9" w:rsidR="00E1497C" w:rsidP="004F3763" w:rsidRDefault="00CA298A" w14:paraId="601A2F1B" w14:textId="25970C78">
      <w:pPr>
        <w:pStyle w:val="Heading3"/>
        <w:rPr>
          <w:rFonts w:ascii="Times New Roman" w:hAnsi="Times New Roman" w:cs="Times New Roman"/>
          <w:sz w:val="24"/>
          <w:szCs w:val="24"/>
        </w:rPr>
      </w:pPr>
      <w:bookmarkStart w:name="_Toc34761288" w:id="17"/>
      <w:r w:rsidRPr="00BC3CE9">
        <w:rPr>
          <w:rFonts w:ascii="Times New Roman" w:hAnsi="Times New Roman" w:cs="Times New Roman"/>
          <w:sz w:val="24"/>
          <w:szCs w:val="24"/>
        </w:rPr>
        <w:t>Transition Between Old and New Systems</w:t>
      </w:r>
      <w:bookmarkEnd w:id="17"/>
    </w:p>
    <w:p w:rsidR="00F81779" w:rsidP="00B85B59" w:rsidRDefault="00F81779" w14:paraId="114A9ABC" w14:textId="298DF4A7">
      <w:pPr>
        <w:spacing w:before="100" w:beforeAutospacing="1" w:after="100" w:afterAutospacing="1"/>
        <w:rPr>
          <w:rFonts w:ascii="Times New Roman" w:hAnsi="Times New Roman"/>
        </w:rPr>
      </w:pPr>
      <w:r>
        <w:rPr>
          <w:rFonts w:ascii="Times New Roman" w:hAnsi="Times New Roman"/>
        </w:rPr>
        <w:t xml:space="preserve">The BGIS system is expected to go live in February 2021. The following transition schedule has been created to close out prior fiscal year data in the existing BGMIS system and </w:t>
      </w:r>
      <w:r w:rsidR="00030D42">
        <w:rPr>
          <w:rFonts w:ascii="Times New Roman" w:hAnsi="Times New Roman"/>
        </w:rPr>
        <w:t>begin</w:t>
      </w:r>
      <w:r w:rsidR="00FD7D34">
        <w:rPr>
          <w:rFonts w:ascii="Times New Roman" w:hAnsi="Times New Roman"/>
        </w:rPr>
        <w:t xml:space="preserve"> new fiscal year data</w:t>
      </w:r>
      <w:r w:rsidR="00030D42">
        <w:rPr>
          <w:rFonts w:ascii="Times New Roman" w:hAnsi="Times New Roman"/>
        </w:rPr>
        <w:t xml:space="preserve"> </w:t>
      </w:r>
      <w:r>
        <w:rPr>
          <w:rFonts w:ascii="Times New Roman" w:hAnsi="Times New Roman"/>
        </w:rPr>
        <w:t>ent</w:t>
      </w:r>
      <w:r w:rsidR="00030D42">
        <w:rPr>
          <w:rFonts w:ascii="Times New Roman" w:hAnsi="Times New Roman"/>
        </w:rPr>
        <w:t>ry</w:t>
      </w:r>
      <w:r>
        <w:rPr>
          <w:rFonts w:ascii="Times New Roman" w:hAnsi="Times New Roman"/>
        </w:rPr>
        <w:t xml:space="preserve"> in the new BGIS system. Thus,</w:t>
      </w:r>
      <w:r w:rsidR="002112E9">
        <w:rPr>
          <w:rFonts w:ascii="Times New Roman" w:hAnsi="Times New Roman"/>
        </w:rPr>
        <w:t xml:space="preserve"> from February until the end of FY2021,</w:t>
      </w:r>
      <w:r>
        <w:rPr>
          <w:rFonts w:ascii="Times New Roman" w:hAnsi="Times New Roman"/>
        </w:rPr>
        <w:t xml:space="preserve"> both systems will be live, but will not collect duplicate information. See transition schedule and description of which data will be entered into which system:   </w:t>
      </w:r>
    </w:p>
    <w:p w:rsidRPr="002B67FD" w:rsidR="00F81779" w:rsidP="002B67FD" w:rsidRDefault="00F81779" w14:paraId="103E8D2D" w14:textId="394F5A2A">
      <w:pPr>
        <w:ind w:firstLine="360"/>
        <w:rPr>
          <w:rFonts w:ascii="Times New Roman" w:hAnsi="Times New Roman"/>
          <w:b/>
          <w:bCs/>
        </w:rPr>
      </w:pPr>
      <w:r w:rsidRPr="002B67FD">
        <w:rPr>
          <w:rFonts w:ascii="Times New Roman" w:hAnsi="Times New Roman"/>
          <w:b/>
          <w:bCs/>
        </w:rPr>
        <w:t>February 2021:</w:t>
      </w:r>
    </w:p>
    <w:p w:rsidR="00F81779" w:rsidP="00F81779" w:rsidRDefault="00F81779" w14:paraId="38B10813" w14:textId="77777777">
      <w:pPr>
        <w:pStyle w:val="ListParagraph"/>
        <w:numPr>
          <w:ilvl w:val="0"/>
          <w:numId w:val="39"/>
        </w:numPr>
        <w:contextualSpacing w:val="0"/>
        <w:rPr>
          <w:rFonts w:ascii="Times New Roman" w:hAnsi="Times New Roman"/>
        </w:rPr>
      </w:pPr>
      <w:r>
        <w:rPr>
          <w:rFonts w:ascii="Times New Roman" w:hAnsi="Times New Roman"/>
        </w:rPr>
        <w:t>New BGIS system is live.</w:t>
      </w:r>
    </w:p>
    <w:p w:rsidR="00F81779" w:rsidP="002B67FD" w:rsidRDefault="00F81779" w14:paraId="22D4BEDF" w14:textId="463EA563">
      <w:pPr>
        <w:pStyle w:val="ListParagraph"/>
        <w:numPr>
          <w:ilvl w:val="1"/>
          <w:numId w:val="39"/>
        </w:numPr>
        <w:contextualSpacing w:val="0"/>
        <w:rPr>
          <w:rFonts w:ascii="Times New Roman" w:hAnsi="Times New Roman"/>
        </w:rPr>
      </w:pPr>
      <w:r>
        <w:rPr>
          <w:rFonts w:ascii="Times New Roman" w:hAnsi="Times New Roman"/>
        </w:rPr>
        <w:t xml:space="preserve">All prospective </w:t>
      </w:r>
      <w:r w:rsidR="00AA0C16">
        <w:rPr>
          <w:rFonts w:ascii="Times New Roman" w:hAnsi="Times New Roman"/>
        </w:rPr>
        <w:t>recipient</w:t>
      </w:r>
      <w:r>
        <w:rPr>
          <w:rFonts w:ascii="Times New Roman" w:hAnsi="Times New Roman"/>
        </w:rPr>
        <w:t xml:space="preserve"> information </w:t>
      </w:r>
      <w:r w:rsidR="002B67FD">
        <w:rPr>
          <w:rFonts w:ascii="Times New Roman" w:hAnsi="Times New Roman"/>
        </w:rPr>
        <w:t xml:space="preserve">relevant to FY 2021 and beyond </w:t>
      </w:r>
      <w:r>
        <w:rPr>
          <w:rFonts w:ascii="Times New Roman" w:hAnsi="Times New Roman"/>
        </w:rPr>
        <w:t xml:space="preserve">will be entered into the new BGIS system after this date. </w:t>
      </w:r>
    </w:p>
    <w:p w:rsidR="00F81779" w:rsidP="00F81779" w:rsidRDefault="00F81779" w14:paraId="6B665B12" w14:textId="2ADA814B">
      <w:pPr>
        <w:pStyle w:val="ListParagraph"/>
        <w:numPr>
          <w:ilvl w:val="0"/>
          <w:numId w:val="39"/>
        </w:numPr>
        <w:spacing w:before="100" w:beforeAutospacing="1" w:after="100" w:afterAutospacing="1"/>
        <w:rPr>
          <w:rFonts w:ascii="Times New Roman" w:hAnsi="Times New Roman"/>
        </w:rPr>
      </w:pPr>
      <w:r>
        <w:rPr>
          <w:rFonts w:ascii="Times New Roman" w:hAnsi="Times New Roman"/>
        </w:rPr>
        <w:t>BGMIS close-out begins</w:t>
      </w:r>
    </w:p>
    <w:p w:rsidR="004E692A" w:rsidP="004D4DFB" w:rsidRDefault="00F81779" w14:paraId="1ED57451" w14:textId="77777777">
      <w:pPr>
        <w:pStyle w:val="ListParagraph"/>
        <w:numPr>
          <w:ilvl w:val="1"/>
          <w:numId w:val="39"/>
        </w:numPr>
        <w:spacing w:before="100" w:beforeAutospacing="1" w:after="100" w:afterAutospacing="1"/>
        <w:rPr>
          <w:rFonts w:ascii="Times New Roman" w:hAnsi="Times New Roman"/>
        </w:rPr>
      </w:pPr>
      <w:r>
        <w:rPr>
          <w:rFonts w:ascii="Times New Roman" w:hAnsi="Times New Roman"/>
        </w:rPr>
        <w:t xml:space="preserve">FY20 progress reports </w:t>
      </w:r>
      <w:proofErr w:type="gramStart"/>
      <w:r>
        <w:rPr>
          <w:rFonts w:ascii="Times New Roman" w:hAnsi="Times New Roman"/>
        </w:rPr>
        <w:t>entered into</w:t>
      </w:r>
      <w:proofErr w:type="gramEnd"/>
      <w:r>
        <w:rPr>
          <w:rFonts w:ascii="Times New Roman" w:hAnsi="Times New Roman"/>
        </w:rPr>
        <w:t xml:space="preserve"> BGMIS in February 2021 (progress reports will be entered into BGMIS for this fiscal year because original 2020 workplans were entered into BGMIS). </w:t>
      </w:r>
    </w:p>
    <w:p w:rsidR="004E692A" w:rsidP="004D4DFB" w:rsidRDefault="008E5460" w14:paraId="05358488" w14:textId="77777777">
      <w:pPr>
        <w:pStyle w:val="ListParagraph"/>
        <w:numPr>
          <w:ilvl w:val="1"/>
          <w:numId w:val="39"/>
        </w:numPr>
        <w:spacing w:before="100" w:beforeAutospacing="1" w:after="100" w:afterAutospacing="1"/>
        <w:rPr>
          <w:rFonts w:ascii="Times New Roman" w:hAnsi="Times New Roman"/>
        </w:rPr>
      </w:pPr>
      <w:r w:rsidRPr="004E692A">
        <w:rPr>
          <w:rFonts w:ascii="Times New Roman" w:hAnsi="Times New Roman"/>
        </w:rPr>
        <w:t>Internal and external t</w:t>
      </w:r>
      <w:r w:rsidRPr="004E692A" w:rsidR="007B70D8">
        <w:rPr>
          <w:rFonts w:ascii="Times New Roman" w:hAnsi="Times New Roman"/>
        </w:rPr>
        <w:t xml:space="preserve">esting of the new system February </w:t>
      </w:r>
      <w:r w:rsidRPr="004E692A" w:rsidR="0094169F">
        <w:rPr>
          <w:rFonts w:ascii="Times New Roman" w:hAnsi="Times New Roman"/>
        </w:rPr>
        <w:t>to April 2021</w:t>
      </w:r>
    </w:p>
    <w:p w:rsidRPr="004E692A" w:rsidR="004D4DFB" w:rsidP="004D4DFB" w:rsidRDefault="00D83AB6" w14:paraId="4E8F2DC3" w14:textId="1F02D0C6">
      <w:pPr>
        <w:pStyle w:val="ListParagraph"/>
        <w:numPr>
          <w:ilvl w:val="1"/>
          <w:numId w:val="39"/>
        </w:numPr>
        <w:spacing w:before="100" w:beforeAutospacing="1" w:after="100" w:afterAutospacing="1"/>
        <w:rPr>
          <w:rFonts w:ascii="Times New Roman" w:hAnsi="Times New Roman"/>
        </w:rPr>
      </w:pPr>
      <w:r w:rsidRPr="004E692A">
        <w:rPr>
          <w:rFonts w:ascii="Times New Roman" w:hAnsi="Times New Roman"/>
        </w:rPr>
        <w:t xml:space="preserve">Recipient </w:t>
      </w:r>
      <w:r w:rsidRPr="004E692A" w:rsidR="007E401F">
        <w:rPr>
          <w:rFonts w:ascii="Times New Roman" w:hAnsi="Times New Roman"/>
        </w:rPr>
        <w:t>t</w:t>
      </w:r>
      <w:r w:rsidRPr="004E692A">
        <w:rPr>
          <w:rFonts w:ascii="Times New Roman" w:hAnsi="Times New Roman"/>
        </w:rPr>
        <w:t xml:space="preserve">raining </w:t>
      </w:r>
      <w:r w:rsidRPr="004E692A" w:rsidR="000168F1">
        <w:rPr>
          <w:rFonts w:ascii="Times New Roman" w:hAnsi="Times New Roman"/>
        </w:rPr>
        <w:t xml:space="preserve">and onboarding </w:t>
      </w:r>
      <w:r w:rsidRPr="004E692A">
        <w:rPr>
          <w:rFonts w:ascii="Times New Roman" w:hAnsi="Times New Roman"/>
        </w:rPr>
        <w:t xml:space="preserve">will start at </w:t>
      </w:r>
      <w:r w:rsidR="003F260B">
        <w:rPr>
          <w:rFonts w:ascii="Times New Roman" w:hAnsi="Times New Roman"/>
        </w:rPr>
        <w:t>in the fall of</w:t>
      </w:r>
      <w:r w:rsidRPr="004E692A">
        <w:rPr>
          <w:rFonts w:ascii="Times New Roman" w:hAnsi="Times New Roman"/>
        </w:rPr>
        <w:t xml:space="preserve"> 2020 and will continue </w:t>
      </w:r>
      <w:r w:rsidRPr="004E692A" w:rsidR="008E5460">
        <w:rPr>
          <w:rFonts w:ascii="Times New Roman" w:hAnsi="Times New Roman"/>
        </w:rPr>
        <w:t xml:space="preserve">through the transition to the new </w:t>
      </w:r>
      <w:r w:rsidRPr="004E692A" w:rsidR="000168F1">
        <w:rPr>
          <w:rFonts w:ascii="Times New Roman" w:hAnsi="Times New Roman"/>
        </w:rPr>
        <w:t xml:space="preserve">BGIS </w:t>
      </w:r>
      <w:r w:rsidRPr="004E692A" w:rsidR="008E5460">
        <w:rPr>
          <w:rFonts w:ascii="Times New Roman" w:hAnsi="Times New Roman"/>
        </w:rPr>
        <w:t>system in 2021</w:t>
      </w:r>
      <w:r w:rsidRPr="004E692A" w:rsidR="007E401F">
        <w:rPr>
          <w:rFonts w:ascii="Times New Roman" w:hAnsi="Times New Roman"/>
        </w:rPr>
        <w:t>.</w:t>
      </w:r>
    </w:p>
    <w:p w:rsidR="004E692A" w:rsidP="004D4DFB" w:rsidRDefault="004E692A" w14:paraId="4F7DBEE9" w14:textId="2611BE7F">
      <w:pPr>
        <w:pStyle w:val="ListParagraph"/>
        <w:rPr>
          <w:rFonts w:ascii="Times New Roman" w:hAnsi="Times New Roman"/>
        </w:rPr>
      </w:pPr>
    </w:p>
    <w:p w:rsidRPr="00BC3CE9" w:rsidR="006B5EE6" w:rsidP="004E692A" w:rsidRDefault="006B5EE6" w14:paraId="2E14F0CC" w14:textId="37D37633">
      <w:pPr>
        <w:pStyle w:val="Heading3"/>
        <w:rPr>
          <w:rFonts w:ascii="Times New Roman" w:hAnsi="Times New Roman" w:cs="Times New Roman"/>
          <w:sz w:val="24"/>
          <w:szCs w:val="24"/>
        </w:rPr>
      </w:pPr>
      <w:bookmarkStart w:name="_Toc34761289" w:id="18"/>
      <w:r w:rsidRPr="00BC3CE9">
        <w:rPr>
          <w:rFonts w:ascii="Times New Roman" w:hAnsi="Times New Roman" w:cs="Times New Roman"/>
          <w:sz w:val="24"/>
          <w:szCs w:val="24"/>
        </w:rPr>
        <w:t>Items of Information to be Collected</w:t>
      </w:r>
      <w:bookmarkEnd w:id="18"/>
    </w:p>
    <w:p w:rsidR="00030D42" w:rsidP="00030D42" w:rsidRDefault="00030D42" w14:paraId="68935185" w14:textId="36C3C218">
      <w:pPr>
        <w:spacing w:before="100" w:beforeAutospacing="1" w:after="100" w:afterAutospacing="1"/>
        <w:rPr>
          <w:rFonts w:ascii="Times New Roman" w:hAnsi="Times New Roman"/>
        </w:rPr>
      </w:pPr>
      <w:r>
        <w:rPr>
          <w:rFonts w:ascii="Times New Roman" w:hAnsi="Times New Roman"/>
        </w:rPr>
        <w:t xml:space="preserve">BGIS is organized into </w:t>
      </w:r>
      <w:r w:rsidR="00513D1E">
        <w:rPr>
          <w:rFonts w:ascii="Times New Roman" w:hAnsi="Times New Roman"/>
        </w:rPr>
        <w:t>three large</w:t>
      </w:r>
      <w:r w:rsidR="00132EE3">
        <w:rPr>
          <w:rFonts w:ascii="Times New Roman" w:hAnsi="Times New Roman"/>
        </w:rPr>
        <w:t xml:space="preserve"> </w:t>
      </w:r>
      <w:r>
        <w:rPr>
          <w:rFonts w:ascii="Times New Roman" w:hAnsi="Times New Roman"/>
        </w:rPr>
        <w:t>modules</w:t>
      </w:r>
      <w:r w:rsidR="00513D1E">
        <w:rPr>
          <w:rFonts w:ascii="Times New Roman" w:hAnsi="Times New Roman"/>
        </w:rPr>
        <w:t>, Recipient Information, Work Plan and Annual Progress Report</w:t>
      </w:r>
      <w:r>
        <w:rPr>
          <w:rFonts w:ascii="Times New Roman" w:hAnsi="Times New Roman"/>
        </w:rPr>
        <w:t xml:space="preserve">. </w:t>
      </w:r>
      <w:r w:rsidR="00513D1E">
        <w:rPr>
          <w:rFonts w:ascii="Times New Roman" w:hAnsi="Times New Roman"/>
        </w:rPr>
        <w:t xml:space="preserve">The Recipient Information </w:t>
      </w:r>
      <w:r>
        <w:rPr>
          <w:rFonts w:ascii="Times New Roman" w:hAnsi="Times New Roman"/>
        </w:rPr>
        <w:t xml:space="preserve">module </w:t>
      </w:r>
      <w:r w:rsidR="00513D1E">
        <w:rPr>
          <w:rFonts w:ascii="Times New Roman" w:hAnsi="Times New Roman"/>
        </w:rPr>
        <w:t>is</w:t>
      </w:r>
      <w:r w:rsidR="008A7ECB">
        <w:rPr>
          <w:rFonts w:ascii="Times New Roman" w:hAnsi="Times New Roman"/>
        </w:rPr>
        <w:t xml:space="preserve"> </w:t>
      </w:r>
      <w:r>
        <w:rPr>
          <w:rFonts w:ascii="Times New Roman" w:hAnsi="Times New Roman"/>
        </w:rPr>
        <w:t xml:space="preserve">completed once and then only updated if the information changes, while </w:t>
      </w:r>
      <w:r w:rsidR="00513D1E">
        <w:rPr>
          <w:rFonts w:ascii="Times New Roman" w:hAnsi="Times New Roman"/>
        </w:rPr>
        <w:t xml:space="preserve">the </w:t>
      </w:r>
      <w:r>
        <w:rPr>
          <w:rFonts w:ascii="Times New Roman" w:hAnsi="Times New Roman"/>
        </w:rPr>
        <w:t>other</w:t>
      </w:r>
      <w:r w:rsidR="00513D1E">
        <w:rPr>
          <w:rFonts w:ascii="Times New Roman" w:hAnsi="Times New Roman"/>
        </w:rPr>
        <w:t xml:space="preserve"> two</w:t>
      </w:r>
      <w:r>
        <w:rPr>
          <w:rFonts w:ascii="Times New Roman" w:hAnsi="Times New Roman"/>
        </w:rPr>
        <w:t xml:space="preserve"> modules must be completed annually. The data collected consists of responses to both open-ended questions with short (sentence or paragraph length) answers and to closed-ended questions with multiple choice, yes/no, and similar answers. </w:t>
      </w:r>
      <w:r w:rsidR="0000173E">
        <w:rPr>
          <w:rFonts w:ascii="Times New Roman" w:hAnsi="Times New Roman"/>
        </w:rPr>
        <w:t>When possible, the</w:t>
      </w:r>
      <w:r>
        <w:rPr>
          <w:rFonts w:ascii="Times New Roman" w:hAnsi="Times New Roman"/>
        </w:rPr>
        <w:t xml:space="preserve"> system will auto-populate relevant information into any other module where it is </w:t>
      </w:r>
      <w:r w:rsidR="00C96952">
        <w:rPr>
          <w:rFonts w:ascii="Times New Roman" w:hAnsi="Times New Roman"/>
        </w:rPr>
        <w:t>needed, and</w:t>
      </w:r>
      <w:r>
        <w:rPr>
          <w:rFonts w:ascii="Times New Roman" w:hAnsi="Times New Roman"/>
        </w:rPr>
        <w:t xml:space="preserve"> will u</w:t>
      </w:r>
      <w:r w:rsidR="003F260B">
        <w:rPr>
          <w:rFonts w:ascii="Times New Roman" w:hAnsi="Times New Roman"/>
        </w:rPr>
        <w:t>tilize</w:t>
      </w:r>
      <w:r>
        <w:rPr>
          <w:rFonts w:ascii="Times New Roman" w:hAnsi="Times New Roman"/>
        </w:rPr>
        <w:t xml:space="preserve"> user profiles to auto-populate appropriate options for certain questions (such as automatically populating the recipient name based on the user who is creating a report)</w:t>
      </w:r>
      <w:r w:rsidR="00BF41B0">
        <w:rPr>
          <w:rFonts w:ascii="Times New Roman" w:hAnsi="Times New Roman"/>
        </w:rPr>
        <w:t xml:space="preserve">. </w:t>
      </w:r>
    </w:p>
    <w:p w:rsidR="00030D42" w:rsidP="00030D42" w:rsidRDefault="00030D42" w14:paraId="76AB53B9" w14:textId="07F7EC18">
      <w:pPr>
        <w:spacing w:before="100" w:beforeAutospacing="1" w:after="100" w:afterAutospacing="1"/>
        <w:rPr>
          <w:rFonts w:ascii="Times New Roman" w:hAnsi="Times New Roman"/>
        </w:rPr>
      </w:pPr>
      <w:r>
        <w:rPr>
          <w:rFonts w:ascii="Times New Roman" w:hAnsi="Times New Roman"/>
        </w:rPr>
        <w:lastRenderedPageBreak/>
        <w:t>The following modules contain the data collection instruments for the system</w:t>
      </w:r>
      <w:r w:rsidR="00AA0C16">
        <w:rPr>
          <w:rFonts w:ascii="Times New Roman" w:hAnsi="Times New Roman"/>
        </w:rPr>
        <w:t xml:space="preserve"> (</w:t>
      </w:r>
      <w:r w:rsidRPr="00B572BA" w:rsidR="00AA0C16">
        <w:rPr>
          <w:rFonts w:ascii="Times New Roman" w:hAnsi="Times New Roman"/>
          <w:i/>
          <w:iCs/>
        </w:rPr>
        <w:t>See Attachments D, E and F for data collection instruments for the Recipient Information, Work Plan and Annual Progress Report, respectively</w:t>
      </w:r>
      <w:r w:rsidR="00AA0C16">
        <w:rPr>
          <w:rFonts w:ascii="Times New Roman" w:hAnsi="Times New Roman"/>
          <w:i/>
          <w:iCs/>
        </w:rPr>
        <w:t>)</w:t>
      </w:r>
      <w:r>
        <w:rPr>
          <w:rFonts w:ascii="Times New Roman" w:hAnsi="Times New Roman"/>
        </w:rPr>
        <w:t xml:space="preserve">: </w:t>
      </w:r>
    </w:p>
    <w:p w:rsidRPr="002B67FD" w:rsidR="00030D42" w:rsidP="00030D42" w:rsidRDefault="00030D42" w14:paraId="25B7DC71" w14:textId="6F07CC56">
      <w:pPr>
        <w:pStyle w:val="Heading5"/>
        <w:rPr>
          <w:rFonts w:asciiTheme="majorHAnsi" w:hAnsiTheme="majorHAnsi"/>
          <w:sz w:val="22"/>
          <w:szCs w:val="22"/>
        </w:rPr>
      </w:pPr>
      <w:r w:rsidRPr="002B67FD">
        <w:rPr>
          <w:rFonts w:asciiTheme="majorHAnsi" w:hAnsiTheme="majorHAnsi"/>
          <w:sz w:val="22"/>
          <w:szCs w:val="22"/>
        </w:rPr>
        <w:t xml:space="preserve">Recipient Information Modules </w:t>
      </w:r>
    </w:p>
    <w:p w:rsidRPr="00187E66" w:rsidR="00030D42" w:rsidP="00030D42" w:rsidRDefault="00030D42" w14:paraId="199094D3" w14:textId="41272622">
      <w:pPr>
        <w:rPr>
          <w:rFonts w:ascii="Times New Roman" w:hAnsi="Times New Roman"/>
        </w:rPr>
      </w:pPr>
      <w:r w:rsidRPr="00187E66">
        <w:rPr>
          <w:rFonts w:ascii="Times New Roman" w:hAnsi="Times New Roman"/>
        </w:rPr>
        <w:t xml:space="preserve">Completed by each recipient once on setup and then updated </w:t>
      </w:r>
      <w:r w:rsidR="009936C0">
        <w:rPr>
          <w:rFonts w:ascii="Times New Roman" w:hAnsi="Times New Roman"/>
        </w:rPr>
        <w:t>as</w:t>
      </w:r>
      <w:r w:rsidRPr="00187E66">
        <w:rPr>
          <w:rFonts w:ascii="Times New Roman" w:hAnsi="Times New Roman"/>
        </w:rPr>
        <w:t xml:space="preserve"> information changes:</w:t>
      </w:r>
    </w:p>
    <w:p w:rsidRPr="00187E66" w:rsidR="00030D42" w:rsidP="00030D42" w:rsidRDefault="00030D42" w14:paraId="5AAA17DA" w14:textId="77777777">
      <w:pPr>
        <w:rPr>
          <w:rFonts w:ascii="Times New Roman" w:hAnsi="Times New Roman"/>
        </w:rPr>
      </w:pPr>
    </w:p>
    <w:p w:rsidR="00030D42" w:rsidP="00030D42" w:rsidRDefault="00030D42" w14:paraId="4A61DEAF" w14:textId="77777777">
      <w:pPr>
        <w:pStyle w:val="ListParagraph"/>
        <w:widowControl/>
        <w:numPr>
          <w:ilvl w:val="0"/>
          <w:numId w:val="33"/>
        </w:numPr>
        <w:autoSpaceDE/>
        <w:autoSpaceDN/>
        <w:adjustRightInd/>
        <w:ind w:left="720"/>
        <w:contextualSpacing w:val="0"/>
        <w:rPr>
          <w:rFonts w:ascii="Times New Roman" w:hAnsi="Times New Roman"/>
        </w:rPr>
      </w:pPr>
      <w:r>
        <w:rPr>
          <w:rFonts w:ascii="Times New Roman" w:hAnsi="Times New Roman"/>
        </w:rPr>
        <w:t>User Profile</w:t>
      </w:r>
    </w:p>
    <w:p w:rsidRPr="00187E66" w:rsidR="00030D42" w:rsidP="00030D42" w:rsidRDefault="00030D42" w14:paraId="27A8CD45" w14:textId="3FC74802">
      <w:pPr>
        <w:pStyle w:val="ListParagraph"/>
        <w:widowControl/>
        <w:numPr>
          <w:ilvl w:val="0"/>
          <w:numId w:val="33"/>
        </w:numPr>
        <w:autoSpaceDE/>
        <w:autoSpaceDN/>
        <w:adjustRightInd/>
        <w:ind w:left="720"/>
        <w:contextualSpacing w:val="0"/>
        <w:rPr>
          <w:rFonts w:ascii="Times New Roman" w:hAnsi="Times New Roman"/>
        </w:rPr>
      </w:pPr>
      <w:r w:rsidRPr="00187E66">
        <w:rPr>
          <w:rFonts w:ascii="Times New Roman" w:hAnsi="Times New Roman"/>
        </w:rPr>
        <w:t xml:space="preserve">Health Department or Agency </w:t>
      </w:r>
    </w:p>
    <w:p w:rsidRPr="00187E66" w:rsidR="00030D42" w:rsidP="00030D42" w:rsidRDefault="00030D42" w14:paraId="11D7A6E9" w14:textId="77777777">
      <w:pPr>
        <w:pStyle w:val="ListParagraph"/>
        <w:widowControl/>
        <w:numPr>
          <w:ilvl w:val="0"/>
          <w:numId w:val="33"/>
        </w:numPr>
        <w:autoSpaceDE/>
        <w:autoSpaceDN/>
        <w:adjustRightInd/>
        <w:ind w:left="720"/>
        <w:contextualSpacing w:val="0"/>
        <w:rPr>
          <w:rFonts w:ascii="Times New Roman" w:hAnsi="Times New Roman"/>
        </w:rPr>
      </w:pPr>
      <w:r w:rsidRPr="00187E66">
        <w:rPr>
          <w:rFonts w:ascii="Times New Roman" w:hAnsi="Times New Roman"/>
        </w:rPr>
        <w:t xml:space="preserve">Lead Health Official </w:t>
      </w:r>
    </w:p>
    <w:p w:rsidRPr="00187E66" w:rsidR="00030D42" w:rsidP="00030D42" w:rsidRDefault="00030D42" w14:paraId="192B0021" w14:textId="77777777">
      <w:pPr>
        <w:pStyle w:val="ListParagraph"/>
        <w:widowControl/>
        <w:numPr>
          <w:ilvl w:val="0"/>
          <w:numId w:val="33"/>
        </w:numPr>
        <w:autoSpaceDE/>
        <w:autoSpaceDN/>
        <w:adjustRightInd/>
        <w:ind w:left="720"/>
        <w:contextualSpacing w:val="0"/>
        <w:rPr>
          <w:rFonts w:ascii="Times New Roman" w:hAnsi="Times New Roman"/>
        </w:rPr>
      </w:pPr>
      <w:r w:rsidRPr="00187E66">
        <w:rPr>
          <w:rFonts w:ascii="Times New Roman" w:hAnsi="Times New Roman"/>
        </w:rPr>
        <w:t xml:space="preserve">Chief Executive Officer </w:t>
      </w:r>
    </w:p>
    <w:p w:rsidR="00030D42" w:rsidP="00030D42" w:rsidRDefault="00030D42" w14:paraId="21B0B068" w14:textId="77777777">
      <w:pPr>
        <w:pStyle w:val="ListParagraph"/>
        <w:widowControl/>
        <w:numPr>
          <w:ilvl w:val="0"/>
          <w:numId w:val="33"/>
        </w:numPr>
        <w:autoSpaceDE/>
        <w:autoSpaceDN/>
        <w:adjustRightInd/>
        <w:ind w:left="720"/>
        <w:contextualSpacing w:val="0"/>
        <w:rPr>
          <w:rFonts w:ascii="Times New Roman" w:hAnsi="Times New Roman"/>
        </w:rPr>
      </w:pPr>
      <w:r w:rsidRPr="00187E66">
        <w:rPr>
          <w:rFonts w:ascii="Times New Roman" w:hAnsi="Times New Roman"/>
        </w:rPr>
        <w:t xml:space="preserve">Recipient Health Objectives </w:t>
      </w:r>
    </w:p>
    <w:p w:rsidRPr="00187E66" w:rsidR="00030D42" w:rsidP="00030D42" w:rsidRDefault="00030D42" w14:paraId="126C4506" w14:textId="77777777">
      <w:pPr>
        <w:pStyle w:val="ListParagraph"/>
        <w:widowControl/>
        <w:autoSpaceDE/>
        <w:autoSpaceDN/>
        <w:adjustRightInd/>
        <w:contextualSpacing w:val="0"/>
        <w:rPr>
          <w:rFonts w:ascii="Times New Roman" w:hAnsi="Times New Roman"/>
        </w:rPr>
      </w:pPr>
    </w:p>
    <w:p w:rsidRPr="002B67FD" w:rsidR="00030D42" w:rsidP="00030D42" w:rsidRDefault="00030D42" w14:paraId="5EA0B658" w14:textId="77777777">
      <w:pPr>
        <w:pStyle w:val="Heading5"/>
        <w:rPr>
          <w:rFonts w:asciiTheme="majorHAnsi" w:hAnsiTheme="majorHAnsi"/>
          <w:sz w:val="22"/>
          <w:szCs w:val="22"/>
        </w:rPr>
      </w:pPr>
      <w:r w:rsidRPr="002B67FD">
        <w:rPr>
          <w:rFonts w:asciiTheme="majorHAnsi" w:hAnsiTheme="majorHAnsi"/>
          <w:sz w:val="22"/>
          <w:szCs w:val="22"/>
        </w:rPr>
        <w:t>Annual Reporting Modules</w:t>
      </w:r>
    </w:p>
    <w:p w:rsidRPr="00187E66" w:rsidR="00030D42" w:rsidP="00030D42" w:rsidRDefault="00030D42" w14:paraId="56802C87" w14:textId="77777777">
      <w:pPr>
        <w:rPr>
          <w:rFonts w:ascii="Times New Roman" w:hAnsi="Times New Roman"/>
        </w:rPr>
      </w:pPr>
      <w:r w:rsidRPr="00187E66">
        <w:rPr>
          <w:rFonts w:ascii="Times New Roman" w:hAnsi="Times New Roman"/>
          <w:bCs/>
        </w:rPr>
        <w:t>Completed by each recipient every federal fiscal year:</w:t>
      </w:r>
    </w:p>
    <w:p w:rsidRPr="00C75738" w:rsidR="00030D42" w:rsidP="00030D42" w:rsidRDefault="00030D42" w14:paraId="0E3919BA" w14:textId="77777777">
      <w:pPr>
        <w:pStyle w:val="ListParagraph"/>
        <w:numPr>
          <w:ilvl w:val="0"/>
          <w:numId w:val="38"/>
        </w:numPr>
        <w:rPr>
          <w:rFonts w:ascii="Times New Roman" w:hAnsi="Times New Roman"/>
        </w:rPr>
      </w:pPr>
      <w:r w:rsidRPr="00187E66">
        <w:rPr>
          <w:rFonts w:ascii="Times New Roman" w:hAnsi="Times New Roman"/>
          <w:bCs/>
        </w:rPr>
        <w:t>Work Plan Modules</w:t>
      </w:r>
    </w:p>
    <w:p w:rsidRPr="007E6CEA" w:rsidR="00030D42" w:rsidP="00030D42" w:rsidRDefault="00030D42" w14:paraId="3F9CB083" w14:textId="5B2256E2">
      <w:pPr>
        <w:pStyle w:val="ListParagraph"/>
        <w:numPr>
          <w:ilvl w:val="1"/>
          <w:numId w:val="38"/>
        </w:numPr>
        <w:rPr>
          <w:rFonts w:ascii="Times New Roman" w:hAnsi="Times New Roman"/>
        </w:rPr>
      </w:pPr>
      <w:r w:rsidRPr="00187E66">
        <w:rPr>
          <w:rFonts w:ascii="Times New Roman" w:hAnsi="Times New Roman"/>
          <w:bCs/>
        </w:rPr>
        <w:t>Advisory Committee</w:t>
      </w:r>
      <w:r w:rsidR="001F47EC">
        <w:rPr>
          <w:rFonts w:ascii="Times New Roman" w:hAnsi="Times New Roman"/>
          <w:bCs/>
        </w:rPr>
        <w:t xml:space="preserve"> Me</w:t>
      </w:r>
      <w:r w:rsidR="007E6CEA">
        <w:rPr>
          <w:rFonts w:ascii="Times New Roman" w:hAnsi="Times New Roman"/>
          <w:bCs/>
        </w:rPr>
        <w:t>mbers</w:t>
      </w:r>
    </w:p>
    <w:p w:rsidRPr="00C75738" w:rsidR="007E6CEA" w:rsidP="00030D42" w:rsidRDefault="007E6CEA" w14:paraId="2579931D" w14:textId="786071C0">
      <w:pPr>
        <w:pStyle w:val="ListParagraph"/>
        <w:numPr>
          <w:ilvl w:val="1"/>
          <w:numId w:val="38"/>
        </w:numPr>
        <w:rPr>
          <w:rFonts w:ascii="Times New Roman" w:hAnsi="Times New Roman"/>
        </w:rPr>
      </w:pPr>
      <w:r>
        <w:rPr>
          <w:rFonts w:ascii="Times New Roman" w:hAnsi="Times New Roman"/>
          <w:bCs/>
        </w:rPr>
        <w:t>Advisory Committee Meetings</w:t>
      </w:r>
    </w:p>
    <w:p w:rsidRPr="00187E66" w:rsidR="00030D42" w:rsidP="00030D42" w:rsidRDefault="00030D42" w14:paraId="39EE17F1" w14:textId="09B90FBB">
      <w:pPr>
        <w:pStyle w:val="ListParagraph"/>
        <w:numPr>
          <w:ilvl w:val="1"/>
          <w:numId w:val="38"/>
        </w:numPr>
        <w:rPr>
          <w:rFonts w:ascii="Times New Roman" w:hAnsi="Times New Roman"/>
          <w:bCs/>
        </w:rPr>
      </w:pPr>
      <w:r w:rsidRPr="00187E66">
        <w:rPr>
          <w:rFonts w:ascii="Times New Roman" w:hAnsi="Times New Roman"/>
          <w:bCs/>
        </w:rPr>
        <w:t>Budget Info</w:t>
      </w:r>
      <w:r w:rsidR="00132EE3">
        <w:rPr>
          <w:rFonts w:ascii="Times New Roman" w:hAnsi="Times New Roman"/>
          <w:bCs/>
        </w:rPr>
        <w:t>rmation</w:t>
      </w:r>
      <w:r w:rsidRPr="00187E66">
        <w:rPr>
          <w:rFonts w:ascii="Times New Roman" w:hAnsi="Times New Roman"/>
          <w:bCs/>
        </w:rPr>
        <w:t xml:space="preserve"> </w:t>
      </w:r>
    </w:p>
    <w:p w:rsidRPr="00187E66" w:rsidR="00030D42" w:rsidP="00030D42" w:rsidRDefault="00030D42" w14:paraId="7E194AE5" w14:textId="1B9D3F72">
      <w:pPr>
        <w:pStyle w:val="ListParagraph"/>
        <w:numPr>
          <w:ilvl w:val="1"/>
          <w:numId w:val="38"/>
        </w:numPr>
        <w:rPr>
          <w:rFonts w:ascii="Times New Roman" w:hAnsi="Times New Roman"/>
          <w:bCs/>
        </w:rPr>
      </w:pPr>
      <w:r w:rsidRPr="00187E66">
        <w:rPr>
          <w:rFonts w:ascii="Times New Roman" w:hAnsi="Times New Roman"/>
          <w:bCs/>
        </w:rPr>
        <w:t>Program</w:t>
      </w:r>
    </w:p>
    <w:p w:rsidRPr="00187E66" w:rsidR="00030D42" w:rsidP="00030D42" w:rsidRDefault="00030D42" w14:paraId="2B5B24EF" w14:textId="77777777">
      <w:pPr>
        <w:pStyle w:val="ListParagraph"/>
        <w:numPr>
          <w:ilvl w:val="1"/>
          <w:numId w:val="38"/>
        </w:numPr>
        <w:rPr>
          <w:rFonts w:ascii="Times New Roman" w:hAnsi="Times New Roman"/>
        </w:rPr>
      </w:pPr>
      <w:r w:rsidRPr="00187E66">
        <w:rPr>
          <w:rFonts w:ascii="Times New Roman" w:hAnsi="Times New Roman"/>
          <w:bCs/>
        </w:rPr>
        <w:t xml:space="preserve">Objectives and Activities </w:t>
      </w:r>
    </w:p>
    <w:p w:rsidRPr="00187E66" w:rsidR="00030D42" w:rsidP="00030D42" w:rsidRDefault="00AA0C16" w14:paraId="62A4B479" w14:textId="0D4D45F8">
      <w:pPr>
        <w:pStyle w:val="ListParagraph"/>
        <w:numPr>
          <w:ilvl w:val="0"/>
          <w:numId w:val="38"/>
        </w:numPr>
        <w:rPr>
          <w:rFonts w:ascii="Times New Roman" w:hAnsi="Times New Roman"/>
        </w:rPr>
      </w:pPr>
      <w:r>
        <w:rPr>
          <w:rFonts w:ascii="Times New Roman" w:hAnsi="Times New Roman"/>
          <w:bCs/>
        </w:rPr>
        <w:t xml:space="preserve">Annual </w:t>
      </w:r>
      <w:r w:rsidRPr="00187E66" w:rsidR="00030D42">
        <w:rPr>
          <w:rFonts w:ascii="Times New Roman" w:hAnsi="Times New Roman"/>
          <w:bCs/>
        </w:rPr>
        <w:t>Progress Report Modules</w:t>
      </w:r>
    </w:p>
    <w:p w:rsidRPr="00187E66" w:rsidR="00030D42" w:rsidP="00030D42" w:rsidRDefault="00AA0C16" w14:paraId="63AC6304" w14:textId="633B6738">
      <w:pPr>
        <w:pStyle w:val="ListParagraph"/>
        <w:numPr>
          <w:ilvl w:val="1"/>
          <w:numId w:val="38"/>
        </w:numPr>
        <w:rPr>
          <w:rFonts w:ascii="Times New Roman" w:hAnsi="Times New Roman"/>
          <w:bCs/>
        </w:rPr>
      </w:pPr>
      <w:r>
        <w:rPr>
          <w:rFonts w:ascii="Times New Roman" w:hAnsi="Times New Roman"/>
          <w:bCs/>
        </w:rPr>
        <w:t xml:space="preserve">Annual </w:t>
      </w:r>
      <w:r w:rsidRPr="00187E66" w:rsidR="00030D42">
        <w:rPr>
          <w:rFonts w:ascii="Times New Roman" w:hAnsi="Times New Roman"/>
          <w:bCs/>
        </w:rPr>
        <w:t xml:space="preserve">Progress Report </w:t>
      </w:r>
    </w:p>
    <w:p w:rsidRPr="00187E66" w:rsidR="00030D42" w:rsidP="00030D42" w:rsidRDefault="00030D42" w14:paraId="675F8138" w14:textId="7F6C2BBA">
      <w:pPr>
        <w:pStyle w:val="ListParagraph"/>
        <w:numPr>
          <w:ilvl w:val="1"/>
          <w:numId w:val="38"/>
        </w:numPr>
        <w:rPr>
          <w:rFonts w:ascii="Times New Roman" w:hAnsi="Times New Roman"/>
          <w:bCs/>
        </w:rPr>
      </w:pPr>
      <w:r w:rsidRPr="00187E66">
        <w:rPr>
          <w:rFonts w:ascii="Times New Roman" w:hAnsi="Times New Roman"/>
          <w:bCs/>
        </w:rPr>
        <w:t xml:space="preserve">Updated </w:t>
      </w:r>
      <w:r w:rsidR="00AA0C16">
        <w:rPr>
          <w:rFonts w:ascii="Times New Roman" w:hAnsi="Times New Roman"/>
          <w:bCs/>
        </w:rPr>
        <w:t xml:space="preserve">Annual </w:t>
      </w:r>
      <w:r w:rsidRPr="00187E66">
        <w:rPr>
          <w:rFonts w:ascii="Times New Roman" w:hAnsi="Times New Roman"/>
          <w:bCs/>
        </w:rPr>
        <w:t>Progress Rep</w:t>
      </w:r>
      <w:r>
        <w:rPr>
          <w:rFonts w:ascii="Times New Roman" w:hAnsi="Times New Roman"/>
          <w:bCs/>
        </w:rPr>
        <w:t>ort</w:t>
      </w:r>
      <w:r w:rsidR="00AA0C16">
        <w:rPr>
          <w:rFonts w:ascii="Times New Roman" w:hAnsi="Times New Roman"/>
          <w:bCs/>
        </w:rPr>
        <w:t xml:space="preserve"> (Closeout Report)</w:t>
      </w:r>
    </w:p>
    <w:p w:rsidR="00030D42" w:rsidP="00030D42" w:rsidRDefault="00030D42" w14:paraId="55ED2958" w14:textId="74FFAA15">
      <w:pPr>
        <w:rPr>
          <w:rFonts w:ascii="Times New Roman" w:hAnsi="Times New Roman"/>
          <w:bCs/>
        </w:rPr>
      </w:pPr>
      <w:r w:rsidRPr="00C75738">
        <w:rPr>
          <w:rFonts w:ascii="Times New Roman" w:hAnsi="Times New Roman"/>
          <w:bCs/>
        </w:rPr>
        <w:t xml:space="preserve"> </w:t>
      </w:r>
    </w:p>
    <w:p w:rsidRPr="00187E66" w:rsidR="00030D42" w:rsidP="00030D42" w:rsidRDefault="00030D42" w14:paraId="0F2CD3C1" w14:textId="77777777">
      <w:pPr>
        <w:rPr>
          <w:rFonts w:ascii="Times New Roman" w:hAnsi="Times New Roman"/>
          <w:bCs/>
        </w:rPr>
      </w:pPr>
    </w:p>
    <w:p w:rsidRPr="002B67FD" w:rsidR="00A235C9" w:rsidP="005E38E6" w:rsidRDefault="00CE5520" w14:paraId="4E0D2A69" w14:textId="361D287E">
      <w:pPr>
        <w:pStyle w:val="Heading2"/>
        <w:rPr>
          <w:rFonts w:cs="Times New Roman"/>
        </w:rPr>
      </w:pPr>
      <w:bookmarkStart w:name="_Toc172001162" w:id="19"/>
      <w:bookmarkStart w:name="_Toc34761290" w:id="20"/>
      <w:bookmarkStart w:name="_Toc34897839" w:id="21"/>
      <w:r w:rsidRPr="002B67FD">
        <w:t xml:space="preserve">2. </w:t>
      </w:r>
      <w:r w:rsidRPr="002B67FD" w:rsidR="004B03AA">
        <w:t xml:space="preserve">Purpose and Use of </w:t>
      </w:r>
      <w:r w:rsidRPr="002B67FD" w:rsidR="00E81FEE">
        <w:t xml:space="preserve">the </w:t>
      </w:r>
      <w:r w:rsidRPr="002B67FD" w:rsidR="004B03AA">
        <w:t>Information</w:t>
      </w:r>
      <w:r w:rsidRPr="002B67FD" w:rsidR="004B5127">
        <w:t xml:space="preserve"> Collection</w:t>
      </w:r>
      <w:bookmarkEnd w:id="19"/>
      <w:bookmarkEnd w:id="20"/>
      <w:bookmarkEnd w:id="21"/>
    </w:p>
    <w:p w:rsidR="00A235C9" w:rsidP="008E0FC9" w:rsidRDefault="00A235C9" w14:paraId="6A20E2D9" w14:textId="77777777">
      <w:pPr>
        <w:pStyle w:val="Hdr2"/>
      </w:pPr>
    </w:p>
    <w:p w:rsidRPr="000D527A" w:rsidR="0000173E" w:rsidP="0000173E" w:rsidRDefault="00E16AC9" w14:paraId="664789CC" w14:textId="1487D5BE">
      <w:pPr>
        <w:rPr>
          <w:rFonts w:ascii="Times New Roman" w:hAnsi="Times New Roman"/>
        </w:rPr>
      </w:pPr>
      <w:r>
        <w:rPr>
          <w:rFonts w:ascii="Times New Roman TUR" w:hAnsi="Times New Roman TUR" w:cs="Times New Roman TUR"/>
          <w:bCs/>
        </w:rPr>
        <w:t xml:space="preserve">The primary purpose of collecting </w:t>
      </w:r>
      <w:r w:rsidR="00BF037A">
        <w:rPr>
          <w:rFonts w:ascii="Times New Roman TUR" w:hAnsi="Times New Roman TUR" w:cs="Times New Roman TUR"/>
          <w:bCs/>
        </w:rPr>
        <w:t xml:space="preserve">data </w:t>
      </w:r>
      <w:r>
        <w:rPr>
          <w:rFonts w:ascii="Times New Roman TUR" w:hAnsi="Times New Roman TUR" w:cs="Times New Roman TUR"/>
          <w:bCs/>
        </w:rPr>
        <w:t xml:space="preserve">is to </w:t>
      </w:r>
      <w:r w:rsidR="00556A39">
        <w:rPr>
          <w:rFonts w:ascii="Times New Roman TUR" w:hAnsi="Times New Roman TUR" w:cs="Times New Roman TUR"/>
          <w:bCs/>
        </w:rPr>
        <w:t>e</w:t>
      </w:r>
      <w:r>
        <w:rPr>
          <w:rFonts w:ascii="Times New Roman TUR" w:hAnsi="Times New Roman TUR" w:cs="Times New Roman TUR"/>
          <w:bCs/>
        </w:rPr>
        <w:t xml:space="preserve">nsure </w:t>
      </w:r>
      <w:r w:rsidR="00C20D34">
        <w:rPr>
          <w:rFonts w:ascii="Times New Roman TUR" w:hAnsi="Times New Roman TUR" w:cs="Times New Roman TUR"/>
          <w:bCs/>
        </w:rPr>
        <w:t xml:space="preserve">that the CDC PHHS Block Grant program </w:t>
      </w:r>
      <w:r w:rsidR="00556A39">
        <w:rPr>
          <w:rFonts w:ascii="Times New Roman TUR" w:hAnsi="Times New Roman TUR" w:cs="Times New Roman TUR"/>
          <w:bCs/>
        </w:rPr>
        <w:t xml:space="preserve">managers </w:t>
      </w:r>
      <w:r w:rsidR="00C20D34">
        <w:rPr>
          <w:rFonts w:ascii="Times New Roman TUR" w:hAnsi="Times New Roman TUR" w:cs="Times New Roman TUR"/>
          <w:bCs/>
        </w:rPr>
        <w:t xml:space="preserve">and PHHS Block </w:t>
      </w:r>
      <w:r w:rsidR="00FF1988">
        <w:rPr>
          <w:rFonts w:ascii="Times New Roman TUR" w:hAnsi="Times New Roman TUR" w:cs="Times New Roman TUR"/>
          <w:bCs/>
        </w:rPr>
        <w:t>G</w:t>
      </w:r>
      <w:r w:rsidR="00C20D34">
        <w:rPr>
          <w:rFonts w:ascii="Times New Roman TUR" w:hAnsi="Times New Roman TUR" w:cs="Times New Roman TUR"/>
          <w:bCs/>
        </w:rPr>
        <w:t>rant</w:t>
      </w:r>
      <w:r w:rsidR="00FF1988">
        <w:rPr>
          <w:rFonts w:ascii="Times New Roman TUR" w:hAnsi="Times New Roman TUR" w:cs="Times New Roman TUR"/>
          <w:bCs/>
        </w:rPr>
        <w:t xml:space="preserve"> recipients</w:t>
      </w:r>
      <w:r w:rsidR="00C20D34">
        <w:rPr>
          <w:rFonts w:ascii="Times New Roman TUR" w:hAnsi="Times New Roman TUR" w:cs="Times New Roman TUR"/>
          <w:bCs/>
        </w:rPr>
        <w:t xml:space="preserve"> </w:t>
      </w:r>
      <w:r w:rsidR="005966CD">
        <w:rPr>
          <w:rFonts w:ascii="Times New Roman TUR" w:hAnsi="Times New Roman TUR" w:cs="Times New Roman TUR"/>
          <w:bCs/>
        </w:rPr>
        <w:t>account for</w:t>
      </w:r>
      <w:r>
        <w:rPr>
          <w:rFonts w:ascii="Times New Roman TUR" w:hAnsi="Times New Roman TUR" w:cs="Times New Roman TUR"/>
          <w:bCs/>
        </w:rPr>
        <w:t xml:space="preserve"> funds</w:t>
      </w:r>
      <w:r w:rsidR="005966CD">
        <w:rPr>
          <w:rFonts w:ascii="Times New Roman TUR" w:hAnsi="Times New Roman TUR" w:cs="Times New Roman TUR"/>
          <w:bCs/>
        </w:rPr>
        <w:t xml:space="preserve"> in accordance with legislative mandates. </w:t>
      </w:r>
      <w:r w:rsidRPr="002B67FD" w:rsidR="0079090A">
        <w:rPr>
          <w:rFonts w:ascii="Times New Roman TUR" w:hAnsi="Times New Roman TUR" w:cs="Times New Roman TUR"/>
          <w:bCs/>
        </w:rPr>
        <w:t>BGIS</w:t>
      </w:r>
      <w:r w:rsidR="0079090A">
        <w:rPr>
          <w:rFonts w:ascii="Times New Roman TUR" w:hAnsi="Times New Roman TUR" w:cs="Times New Roman TUR"/>
          <w:bCs/>
        </w:rPr>
        <w:t xml:space="preserve"> </w:t>
      </w:r>
      <w:r w:rsidR="00BF6ABB">
        <w:rPr>
          <w:rFonts w:ascii="Times New Roman TUR" w:hAnsi="Times New Roman TUR" w:cs="Times New Roman TUR"/>
          <w:bCs/>
        </w:rPr>
        <w:t xml:space="preserve">will </w:t>
      </w:r>
      <w:r w:rsidR="0079090A">
        <w:rPr>
          <w:rFonts w:ascii="Times New Roman TUR" w:hAnsi="Times New Roman TUR" w:cs="Times New Roman TUR"/>
          <w:bCs/>
        </w:rPr>
        <w:t xml:space="preserve">allow </w:t>
      </w:r>
      <w:r w:rsidR="00AA0C16">
        <w:rPr>
          <w:rFonts w:ascii="Times New Roman TUR" w:hAnsi="Times New Roman TUR" w:cs="Times New Roman TUR"/>
          <w:bCs/>
        </w:rPr>
        <w:t>recipient</w:t>
      </w:r>
      <w:r w:rsidR="0079090A">
        <w:rPr>
          <w:rFonts w:ascii="Times New Roman TUR" w:hAnsi="Times New Roman TUR" w:cs="Times New Roman TUR"/>
          <w:bCs/>
        </w:rPr>
        <w:t xml:space="preserve">s to </w:t>
      </w:r>
      <w:r w:rsidR="005E6EF2">
        <w:rPr>
          <w:rFonts w:ascii="Times New Roman TUR" w:hAnsi="Times New Roman TUR" w:cs="Times New Roman TUR"/>
          <w:bCs/>
        </w:rPr>
        <w:t>input data</w:t>
      </w:r>
      <w:r>
        <w:rPr>
          <w:rFonts w:ascii="Times New Roman TUR" w:hAnsi="Times New Roman TUR" w:cs="Times New Roman TUR"/>
          <w:bCs/>
        </w:rPr>
        <w:t xml:space="preserve"> </w:t>
      </w:r>
      <w:r w:rsidR="0079090A">
        <w:rPr>
          <w:rFonts w:ascii="Times New Roman TUR" w:hAnsi="Times New Roman TUR" w:cs="Times New Roman TUR"/>
          <w:bCs/>
        </w:rPr>
        <w:t xml:space="preserve">from their programs to </w:t>
      </w:r>
      <w:r>
        <w:rPr>
          <w:rFonts w:ascii="Times New Roman TUR" w:hAnsi="Times New Roman TUR" w:cs="Times New Roman TUR"/>
          <w:bCs/>
        </w:rPr>
        <w:t>satisfy</w:t>
      </w:r>
      <w:r w:rsidR="00C85D88">
        <w:rPr>
          <w:rFonts w:ascii="Times New Roman TUR" w:hAnsi="Times New Roman TUR" w:cs="Times New Roman TUR"/>
          <w:bCs/>
        </w:rPr>
        <w:t xml:space="preserve"> the legislative requirement</w:t>
      </w:r>
      <w:r>
        <w:rPr>
          <w:rFonts w:ascii="Times New Roman TUR" w:hAnsi="Times New Roman TUR" w:cs="Times New Roman TUR"/>
          <w:bCs/>
        </w:rPr>
        <w:t xml:space="preserve"> </w:t>
      </w:r>
      <w:r w:rsidR="001D56E8">
        <w:rPr>
          <w:rFonts w:ascii="Times New Roman TUR" w:hAnsi="Times New Roman TUR" w:cs="Times New Roman TUR"/>
          <w:bCs/>
        </w:rPr>
        <w:t>of identifying</w:t>
      </w:r>
      <w:r w:rsidR="00925E3E">
        <w:rPr>
          <w:rFonts w:ascii="Times New Roman TUR" w:hAnsi="Times New Roman TUR" w:cs="Times New Roman TUR"/>
          <w:bCs/>
        </w:rPr>
        <w:t xml:space="preserve"> </w:t>
      </w:r>
      <w:r w:rsidR="00D636A7">
        <w:rPr>
          <w:rFonts w:ascii="Times New Roman TUR" w:hAnsi="Times New Roman TUR" w:cs="Times New Roman TUR"/>
          <w:bCs/>
        </w:rPr>
        <w:t xml:space="preserve">the </w:t>
      </w:r>
      <w:r>
        <w:rPr>
          <w:rFonts w:ascii="Times New Roman TUR" w:hAnsi="Times New Roman TUR" w:cs="Times New Roman TUR"/>
          <w:bCs/>
        </w:rPr>
        <w:t>Healthy People Objective</w:t>
      </w:r>
      <w:r w:rsidR="00D636A7">
        <w:rPr>
          <w:rFonts w:ascii="Times New Roman TUR" w:hAnsi="Times New Roman TUR" w:cs="Times New Roman TUR"/>
          <w:bCs/>
        </w:rPr>
        <w:t xml:space="preserve"> they plan to address</w:t>
      </w:r>
      <w:r w:rsidR="00547EC2">
        <w:rPr>
          <w:rFonts w:ascii="Times New Roman TUR" w:hAnsi="Times New Roman TUR" w:cs="Times New Roman TUR"/>
          <w:bCs/>
        </w:rPr>
        <w:t xml:space="preserve"> and</w:t>
      </w:r>
      <w:r w:rsidR="004560CB">
        <w:rPr>
          <w:rFonts w:ascii="Times New Roman TUR" w:hAnsi="Times New Roman TUR" w:cs="Times New Roman TUR"/>
          <w:bCs/>
        </w:rPr>
        <w:t xml:space="preserve"> </w:t>
      </w:r>
      <w:r w:rsidR="00CA2ED0">
        <w:rPr>
          <w:rFonts w:ascii="Times New Roman TUR" w:hAnsi="Times New Roman TUR" w:cs="Times New Roman TUR"/>
          <w:bCs/>
        </w:rPr>
        <w:t xml:space="preserve">identify </w:t>
      </w:r>
      <w:r>
        <w:rPr>
          <w:rFonts w:ascii="Times New Roman TUR" w:hAnsi="Times New Roman TUR" w:cs="Times New Roman TUR"/>
          <w:bCs/>
        </w:rPr>
        <w:t>how funds are prioritized and utilized to achieve</w:t>
      </w:r>
      <w:r w:rsidR="00547EC2">
        <w:rPr>
          <w:rFonts w:ascii="Times New Roman TUR" w:hAnsi="Times New Roman TUR" w:cs="Times New Roman TUR"/>
          <w:bCs/>
        </w:rPr>
        <w:t xml:space="preserve"> desired outcomes.</w:t>
      </w:r>
      <w:r w:rsidR="004560CB">
        <w:rPr>
          <w:rFonts w:ascii="Times New Roman TUR" w:hAnsi="Times New Roman TUR" w:cs="Times New Roman TUR"/>
          <w:bCs/>
        </w:rPr>
        <w:t xml:space="preserve">  </w:t>
      </w:r>
    </w:p>
    <w:p w:rsidR="00E337B8" w:rsidP="00C54CD0" w:rsidRDefault="00E337B8" w14:paraId="5AA50403" w14:textId="77777777">
      <w:pPr>
        <w:rPr>
          <w:rFonts w:ascii="Times New Roman TUR" w:hAnsi="Times New Roman TUR" w:cs="Times New Roman TUR"/>
          <w:bCs/>
        </w:rPr>
      </w:pPr>
    </w:p>
    <w:p w:rsidR="004704A4" w:rsidP="005966CD" w:rsidRDefault="0000173E" w14:paraId="3288FAC7" w14:textId="2047858E">
      <w:pPr>
        <w:rPr>
          <w:rFonts w:ascii="Times New Roman TUR" w:hAnsi="Times New Roman TUR" w:cs="Times New Roman TUR"/>
          <w:bCs/>
        </w:rPr>
      </w:pPr>
      <w:r w:rsidRPr="00F5195E">
        <w:rPr>
          <w:rFonts w:ascii="Times New Roman" w:hAnsi="Times New Roman"/>
        </w:rPr>
        <w:t xml:space="preserve">CDC will use </w:t>
      </w:r>
      <w:r w:rsidRPr="00D636A7">
        <w:rPr>
          <w:rFonts w:ascii="Times New Roman" w:hAnsi="Times New Roman"/>
        </w:rPr>
        <w:t xml:space="preserve">the </w:t>
      </w:r>
      <w:r w:rsidRPr="00187E66">
        <w:rPr>
          <w:rFonts w:ascii="Times New Roman" w:hAnsi="Times New Roman"/>
        </w:rPr>
        <w:t>BGIS</w:t>
      </w:r>
      <w:r w:rsidRPr="00F5195E">
        <w:rPr>
          <w:rFonts w:ascii="Times New Roman" w:hAnsi="Times New Roman"/>
        </w:rPr>
        <w:t xml:space="preserve"> </w:t>
      </w:r>
      <w:r w:rsidRPr="00AB0C0D">
        <w:rPr>
          <w:rFonts w:ascii="Times New Roman" w:hAnsi="Times New Roman"/>
        </w:rPr>
        <w:t xml:space="preserve">to monitor </w:t>
      </w:r>
      <w:r w:rsidR="00AA0C16">
        <w:rPr>
          <w:rFonts w:ascii="Times New Roman" w:hAnsi="Times New Roman"/>
        </w:rPr>
        <w:t>recipient</w:t>
      </w:r>
      <w:r w:rsidRPr="00AB0C0D">
        <w:rPr>
          <w:rFonts w:ascii="Times New Roman" w:hAnsi="Times New Roman"/>
        </w:rPr>
        <w:t>s</w:t>
      </w:r>
      <w:r>
        <w:rPr>
          <w:rFonts w:ascii="Times New Roman" w:hAnsi="Times New Roman"/>
        </w:rPr>
        <w:t>’</w:t>
      </w:r>
      <w:r w:rsidRPr="00AB0C0D">
        <w:rPr>
          <w:rFonts w:ascii="Times New Roman" w:hAnsi="Times New Roman"/>
        </w:rPr>
        <w:t xml:space="preserve"> progress, identify activities and personnel supported with Block Grant funding, conduct compliance reviews of Block Grant </w:t>
      </w:r>
      <w:r w:rsidR="00AA0C16">
        <w:rPr>
          <w:rFonts w:ascii="Times New Roman" w:hAnsi="Times New Roman"/>
        </w:rPr>
        <w:t>recipient</w:t>
      </w:r>
      <w:r w:rsidRPr="00AB0C0D">
        <w:rPr>
          <w:rFonts w:ascii="Times New Roman" w:hAnsi="Times New Roman"/>
        </w:rPr>
        <w:t>s, and promote the use of evidence-based guidelines and interventions.</w:t>
      </w:r>
      <w:r w:rsidR="005F7C9A">
        <w:rPr>
          <w:rFonts w:ascii="Times New Roman" w:hAnsi="Times New Roman"/>
        </w:rPr>
        <w:t xml:space="preserve"> </w:t>
      </w:r>
      <w:r>
        <w:rPr>
          <w:rFonts w:ascii="Times New Roman TUR" w:hAnsi="Times New Roman TUR" w:cs="Times New Roman TUR"/>
          <w:bCs/>
        </w:rPr>
        <w:t xml:space="preserve">Beyond CDC’s use, </w:t>
      </w:r>
      <w:r w:rsidR="00E337B8">
        <w:rPr>
          <w:rFonts w:ascii="Times New Roman TUR" w:hAnsi="Times New Roman TUR" w:cs="Times New Roman TUR"/>
          <w:bCs/>
        </w:rPr>
        <w:t xml:space="preserve">Block Grant recipients and their advisory committees use </w:t>
      </w:r>
      <w:r>
        <w:rPr>
          <w:rFonts w:ascii="Times New Roman TUR" w:hAnsi="Times New Roman TUR" w:cs="Times New Roman TUR"/>
          <w:bCs/>
        </w:rPr>
        <w:t xml:space="preserve">the information collected in the BGIS system to inform their programmatic </w:t>
      </w:r>
      <w:r w:rsidRPr="00E22B2F">
        <w:rPr>
          <w:rFonts w:ascii="Times New Roman TUR" w:hAnsi="Times New Roman TUR" w:cs="Times New Roman TUR"/>
          <w:bCs/>
        </w:rPr>
        <w:t>planning</w:t>
      </w:r>
      <w:r w:rsidRPr="00082032">
        <w:rPr>
          <w:rFonts w:ascii="Times New Roman TUR" w:hAnsi="Times New Roman TUR" w:cs="Times New Roman TUR"/>
          <w:bCs/>
        </w:rPr>
        <w:t>.</w:t>
      </w:r>
    </w:p>
    <w:p w:rsidR="000D527A" w:rsidP="005966CD" w:rsidRDefault="000D527A" w14:paraId="4C09622F" w14:textId="77777777">
      <w:pPr>
        <w:rPr>
          <w:rFonts w:ascii="Times New Roman TUR" w:hAnsi="Times New Roman TUR" w:cs="Times New Roman TUR"/>
          <w:bCs/>
        </w:rPr>
      </w:pPr>
    </w:p>
    <w:p w:rsidRPr="002B67FD" w:rsidR="004B03AA" w:rsidP="005E38E6" w:rsidRDefault="00005EB1" w14:paraId="1F088044" w14:textId="5D446164">
      <w:pPr>
        <w:pStyle w:val="Heading2"/>
      </w:pPr>
      <w:bookmarkStart w:name="_Toc172001163" w:id="22"/>
      <w:bookmarkStart w:name="_Toc34761291" w:id="23"/>
      <w:bookmarkStart w:name="_Toc34897840" w:id="24"/>
      <w:r w:rsidRPr="002B67FD">
        <w:lastRenderedPageBreak/>
        <w:t xml:space="preserve">3. </w:t>
      </w:r>
      <w:r w:rsidRPr="002B67FD" w:rsidR="004B03AA">
        <w:t>Use of Improved Information Technology</w:t>
      </w:r>
      <w:r w:rsidRPr="002B67FD" w:rsidR="004B5127">
        <w:t xml:space="preserve"> and Burden Reduction</w:t>
      </w:r>
      <w:bookmarkEnd w:id="22"/>
      <w:bookmarkEnd w:id="23"/>
      <w:bookmarkEnd w:id="24"/>
    </w:p>
    <w:p w:rsidR="00FA0757" w:rsidP="00164F38" w:rsidRDefault="00FA0757" w14:paraId="242D665B" w14:textId="77777777">
      <w:pPr>
        <w:rPr>
          <w:rFonts w:ascii="Times New Roman" w:hAnsi="Times New Roman"/>
        </w:rPr>
      </w:pPr>
    </w:p>
    <w:p w:rsidR="00EE1E40" w:rsidP="00164F38" w:rsidRDefault="00DA6C2C" w14:paraId="7CBC66A1" w14:textId="2319C7FC">
      <w:pPr>
        <w:rPr>
          <w:rFonts w:ascii="Times New Roman" w:hAnsi="Times New Roman"/>
        </w:rPr>
      </w:pPr>
      <w:r>
        <w:rPr>
          <w:rFonts w:ascii="Times New Roman" w:hAnsi="Times New Roman"/>
        </w:rPr>
        <w:t>The</w:t>
      </w:r>
      <w:r w:rsidR="007A2B6D">
        <w:rPr>
          <w:rFonts w:ascii="Times New Roman" w:hAnsi="Times New Roman"/>
        </w:rPr>
        <w:t xml:space="preserve"> BGIS</w:t>
      </w:r>
      <w:r>
        <w:rPr>
          <w:rFonts w:ascii="Times New Roman" w:hAnsi="Times New Roman"/>
        </w:rPr>
        <w:t xml:space="preserve"> includes</w:t>
      </w:r>
      <w:r w:rsidR="007A2B6D">
        <w:rPr>
          <w:rFonts w:ascii="Times New Roman" w:hAnsi="Times New Roman"/>
        </w:rPr>
        <w:t xml:space="preserve"> features that further minimize burden to respondent</w:t>
      </w:r>
      <w:r>
        <w:rPr>
          <w:rFonts w:ascii="Times New Roman" w:hAnsi="Times New Roman"/>
        </w:rPr>
        <w:t xml:space="preserve">s, such as </w:t>
      </w:r>
      <w:r w:rsidR="005437F4">
        <w:rPr>
          <w:rFonts w:ascii="Times New Roman" w:hAnsi="Times New Roman"/>
        </w:rPr>
        <w:t>reduced software installation burden</w:t>
      </w:r>
      <w:r w:rsidR="00BA4487">
        <w:rPr>
          <w:rFonts w:ascii="Times New Roman" w:hAnsi="Times New Roman"/>
        </w:rPr>
        <w:t>,</w:t>
      </w:r>
      <w:r w:rsidR="005E6EF2">
        <w:rPr>
          <w:rFonts w:ascii="Times New Roman" w:hAnsi="Times New Roman"/>
        </w:rPr>
        <w:t xml:space="preserve"> reduced</w:t>
      </w:r>
      <w:r w:rsidR="005437F4">
        <w:rPr>
          <w:rFonts w:ascii="Times New Roman" w:hAnsi="Times New Roman"/>
        </w:rPr>
        <w:t xml:space="preserve"> length of the Work Plan</w:t>
      </w:r>
      <w:r w:rsidR="00BA4487">
        <w:rPr>
          <w:rFonts w:ascii="Times New Roman" w:hAnsi="Times New Roman"/>
        </w:rPr>
        <w:t>,</w:t>
      </w:r>
      <w:r w:rsidR="001D56E8">
        <w:rPr>
          <w:rFonts w:ascii="Times New Roman" w:hAnsi="Times New Roman"/>
        </w:rPr>
        <w:t xml:space="preserve"> reduced</w:t>
      </w:r>
      <w:r w:rsidR="005437F4">
        <w:rPr>
          <w:rFonts w:ascii="Times New Roman" w:hAnsi="Times New Roman"/>
        </w:rPr>
        <w:t xml:space="preserve"> data entry for the Annual </w:t>
      </w:r>
      <w:r w:rsidR="00AA0C16">
        <w:rPr>
          <w:rFonts w:ascii="Times New Roman" w:hAnsi="Times New Roman"/>
        </w:rPr>
        <w:t xml:space="preserve">Progress </w:t>
      </w:r>
      <w:r w:rsidR="005437F4">
        <w:rPr>
          <w:rFonts w:ascii="Times New Roman" w:hAnsi="Times New Roman"/>
        </w:rPr>
        <w:t>Report</w:t>
      </w:r>
      <w:r w:rsidR="00BA4487">
        <w:rPr>
          <w:rFonts w:ascii="Times New Roman" w:hAnsi="Times New Roman"/>
        </w:rPr>
        <w:t>,</w:t>
      </w:r>
      <w:r w:rsidR="005437F4">
        <w:rPr>
          <w:rFonts w:ascii="Times New Roman" w:hAnsi="Times New Roman"/>
        </w:rPr>
        <w:t xml:space="preserve"> a reduced number of revisions</w:t>
      </w:r>
      <w:r w:rsidR="00BA4487">
        <w:rPr>
          <w:rFonts w:ascii="Times New Roman" w:hAnsi="Times New Roman"/>
        </w:rPr>
        <w:t>, and</w:t>
      </w:r>
      <w:r w:rsidR="001D56E8">
        <w:rPr>
          <w:rFonts w:ascii="Times New Roman" w:hAnsi="Times New Roman"/>
        </w:rPr>
        <w:t xml:space="preserve"> </w:t>
      </w:r>
      <w:r w:rsidR="00BA4487">
        <w:rPr>
          <w:rFonts w:ascii="Times New Roman" w:hAnsi="Times New Roman"/>
        </w:rPr>
        <w:t>expanded inline help features</w:t>
      </w:r>
      <w:r w:rsidR="007A2B6D">
        <w:rPr>
          <w:rFonts w:ascii="Times New Roman" w:hAnsi="Times New Roman"/>
        </w:rPr>
        <w:t>.</w:t>
      </w:r>
    </w:p>
    <w:p w:rsidR="00EE1E40" w:rsidP="00164F38" w:rsidRDefault="00EE1E40" w14:paraId="62BA29D2" w14:textId="77777777">
      <w:pPr>
        <w:rPr>
          <w:rFonts w:ascii="Times New Roman" w:hAnsi="Times New Roman"/>
        </w:rPr>
      </w:pPr>
    </w:p>
    <w:p w:rsidRPr="00D655FC" w:rsidR="00EE1E40" w:rsidP="00EE1E40" w:rsidRDefault="00DA6C2C" w14:paraId="1AE33688" w14:textId="6CBA3D45">
      <w:pPr>
        <w:rPr>
          <w:rFonts w:ascii="Times New Roman" w:hAnsi="Times New Roman"/>
          <w:color w:val="0000FF"/>
          <w:u w:val="single"/>
        </w:rPr>
      </w:pPr>
      <w:r>
        <w:rPr>
          <w:rFonts w:ascii="Times New Roman" w:hAnsi="Times New Roman"/>
        </w:rPr>
        <w:t xml:space="preserve">After initial data entry for the Work Plan and </w:t>
      </w:r>
      <w:r w:rsidR="00AA0C16">
        <w:rPr>
          <w:rFonts w:ascii="Times New Roman" w:hAnsi="Times New Roman"/>
        </w:rPr>
        <w:t xml:space="preserve">Annual </w:t>
      </w:r>
      <w:r w:rsidR="009E1E88">
        <w:rPr>
          <w:rFonts w:ascii="Times New Roman" w:hAnsi="Times New Roman"/>
        </w:rPr>
        <w:t>Progress</w:t>
      </w:r>
      <w:r>
        <w:rPr>
          <w:rFonts w:ascii="Times New Roman" w:hAnsi="Times New Roman"/>
        </w:rPr>
        <w:t xml:space="preserve"> Report is complete, fields for the next reporting period</w:t>
      </w:r>
      <w:r w:rsidR="009E1E88">
        <w:rPr>
          <w:rFonts w:ascii="Times New Roman" w:hAnsi="Times New Roman"/>
        </w:rPr>
        <w:t xml:space="preserve"> that will remain the same</w:t>
      </w:r>
      <w:r>
        <w:rPr>
          <w:rFonts w:ascii="Times New Roman" w:hAnsi="Times New Roman"/>
        </w:rPr>
        <w:t xml:space="preserve"> </w:t>
      </w:r>
      <w:r w:rsidR="009E1E88">
        <w:rPr>
          <w:rFonts w:ascii="Times New Roman" w:hAnsi="Times New Roman"/>
        </w:rPr>
        <w:t xml:space="preserve">can be </w:t>
      </w:r>
      <w:r>
        <w:rPr>
          <w:rFonts w:ascii="Times New Roman" w:hAnsi="Times New Roman"/>
        </w:rPr>
        <w:t>pre-populated</w:t>
      </w:r>
      <w:r w:rsidR="009E1E88">
        <w:rPr>
          <w:rFonts w:ascii="Times New Roman" w:hAnsi="Times New Roman"/>
        </w:rPr>
        <w:t xml:space="preserve"> into the next report</w:t>
      </w:r>
      <w:r>
        <w:rPr>
          <w:rFonts w:ascii="Times New Roman" w:hAnsi="Times New Roman"/>
        </w:rPr>
        <w:t xml:space="preserve">. </w:t>
      </w:r>
      <w:r w:rsidR="00AA0C16">
        <w:rPr>
          <w:rFonts w:ascii="Times New Roman" w:hAnsi="Times New Roman"/>
        </w:rPr>
        <w:t>Recipient</w:t>
      </w:r>
      <w:r w:rsidRPr="00AB0C0D" w:rsidR="00EE1E40">
        <w:rPr>
          <w:rFonts w:ascii="Times New Roman" w:hAnsi="Times New Roman"/>
        </w:rPr>
        <w:t xml:space="preserve">s can </w:t>
      </w:r>
      <w:r w:rsidR="009E1E88">
        <w:rPr>
          <w:rFonts w:ascii="Times New Roman" w:hAnsi="Times New Roman"/>
        </w:rPr>
        <w:t xml:space="preserve">thus </w:t>
      </w:r>
      <w:r w:rsidRPr="00AB0C0D" w:rsidR="00EE1E40">
        <w:rPr>
          <w:rFonts w:ascii="Times New Roman" w:hAnsi="Times New Roman"/>
        </w:rPr>
        <w:t xml:space="preserve">prepare upcoming submissions by modifying information already </w:t>
      </w:r>
      <w:proofErr w:type="gramStart"/>
      <w:r w:rsidRPr="00AB0C0D" w:rsidR="00EE1E40">
        <w:rPr>
          <w:rFonts w:ascii="Times New Roman" w:hAnsi="Times New Roman"/>
        </w:rPr>
        <w:t>entered into</w:t>
      </w:r>
      <w:proofErr w:type="gramEnd"/>
      <w:r w:rsidRPr="00AB0C0D" w:rsidR="00EE1E40">
        <w:rPr>
          <w:rFonts w:ascii="Times New Roman" w:hAnsi="Times New Roman"/>
        </w:rPr>
        <w:t xml:space="preserve"> th</w:t>
      </w:r>
      <w:r w:rsidR="00D655FC">
        <w:rPr>
          <w:rFonts w:ascii="Times New Roman" w:hAnsi="Times New Roman"/>
        </w:rPr>
        <w:t>e</w:t>
      </w:r>
      <w:r w:rsidR="0037211C">
        <w:rPr>
          <w:rFonts w:ascii="Times New Roman" w:hAnsi="Times New Roman"/>
        </w:rPr>
        <w:t xml:space="preserve"> system</w:t>
      </w:r>
      <w:r>
        <w:rPr>
          <w:rFonts w:ascii="Times New Roman" w:hAnsi="Times New Roman"/>
        </w:rPr>
        <w:t>,</w:t>
      </w:r>
      <w:r w:rsidRPr="00AB0C0D" w:rsidR="00EE1E40">
        <w:rPr>
          <w:rFonts w:ascii="Times New Roman" w:hAnsi="Times New Roman"/>
        </w:rPr>
        <w:t xml:space="preserve"> </w:t>
      </w:r>
      <w:r>
        <w:rPr>
          <w:rFonts w:ascii="Times New Roman" w:hAnsi="Times New Roman"/>
        </w:rPr>
        <w:t>thus reducing the burden to respondents over time.</w:t>
      </w:r>
      <w:r w:rsidR="00426992">
        <w:rPr>
          <w:rFonts w:ascii="Times New Roman" w:hAnsi="Times New Roman"/>
        </w:rPr>
        <w:t xml:space="preserve"> </w:t>
      </w:r>
    </w:p>
    <w:p w:rsidR="0062090F" w:rsidRDefault="0062090F" w14:paraId="19AFBFB3" w14:textId="77777777">
      <w:pPr>
        <w:rPr>
          <w:rFonts w:ascii="Times New Roman TUR" w:hAnsi="Times New Roman TUR" w:cs="Times New Roman TUR"/>
          <w:b/>
          <w:bCs/>
        </w:rPr>
      </w:pPr>
    </w:p>
    <w:p w:rsidRPr="002B67FD" w:rsidR="004B03AA" w:rsidP="005E38E6" w:rsidRDefault="004B03AA" w14:paraId="0659E3AA" w14:textId="45E3255D">
      <w:pPr>
        <w:pStyle w:val="Heading2"/>
      </w:pPr>
      <w:bookmarkStart w:name="_Toc172001164" w:id="25"/>
      <w:bookmarkStart w:name="_Toc34761292" w:id="26"/>
      <w:bookmarkStart w:name="_Toc34897841" w:id="27"/>
      <w:r w:rsidRPr="002B67FD">
        <w:t>4. Efforts to Identify Duplication</w:t>
      </w:r>
      <w:r w:rsidRPr="002B67FD" w:rsidR="004B5127">
        <w:t xml:space="preserve"> and Use of Similar Information</w:t>
      </w:r>
      <w:bookmarkEnd w:id="25"/>
      <w:bookmarkEnd w:id="26"/>
      <w:bookmarkEnd w:id="27"/>
    </w:p>
    <w:p w:rsidR="00810A7E" w:rsidRDefault="00810A7E" w14:paraId="417F959F" w14:textId="77777777">
      <w:pPr>
        <w:rPr>
          <w:rFonts w:ascii="Times New Roman TUR" w:hAnsi="Times New Roman TUR" w:cs="Times New Roman TUR"/>
          <w:b/>
          <w:bCs/>
        </w:rPr>
      </w:pPr>
    </w:p>
    <w:p w:rsidR="004B03AA" w:rsidRDefault="00810A7E" w14:paraId="569BDCB0" w14:textId="2CE9FF39">
      <w:pPr>
        <w:rPr>
          <w:rFonts w:ascii="Times New Roman TUR" w:hAnsi="Times New Roman TUR" w:cs="Times New Roman TUR"/>
          <w:bCs/>
        </w:rPr>
      </w:pPr>
      <w:r>
        <w:rPr>
          <w:rFonts w:ascii="Times New Roman TUR" w:hAnsi="Times New Roman TUR" w:cs="Times New Roman TUR"/>
          <w:bCs/>
        </w:rPr>
        <w:t xml:space="preserve">The information submitted by PHHS Block Grant recipients to CDC is unique.  There are no alternative sources for the information.  </w:t>
      </w:r>
    </w:p>
    <w:p w:rsidR="0032274B" w:rsidRDefault="0032274B" w14:paraId="27F0FD35" w14:textId="632EA960">
      <w:pPr>
        <w:rPr>
          <w:rFonts w:ascii="Times New Roman TUR" w:hAnsi="Times New Roman TUR" w:cs="Times New Roman TUR"/>
          <w:bCs/>
        </w:rPr>
      </w:pPr>
    </w:p>
    <w:p w:rsidR="0032274B" w:rsidRDefault="00CA298A" w14:paraId="1024C0E3" w14:textId="6BFEDDAB">
      <w:pPr>
        <w:rPr>
          <w:rFonts w:ascii="Times New Roman TUR" w:hAnsi="Times New Roman TUR" w:cs="Times New Roman TUR"/>
          <w:bCs/>
        </w:rPr>
      </w:pPr>
      <w:r>
        <w:rPr>
          <w:rFonts w:ascii="Times New Roman TUR" w:hAnsi="Times New Roman TUR" w:cs="Times New Roman TUR"/>
          <w:bCs/>
        </w:rPr>
        <w:t>Aggregate assessment of cross-cutting outputs and outcomes of the PHHS Block Grant to demonstrate the utility of the grant on a national level are currently collected through an alternative system and approved under a different OMB Co # (</w:t>
      </w:r>
      <w:r>
        <w:rPr>
          <w:rFonts w:ascii="Times New Roman TUR" w:hAnsi="Times New Roman TUR" w:cs="Times New Roman TUR"/>
          <w:bCs/>
          <w:i/>
          <w:iCs/>
        </w:rPr>
        <w:t xml:space="preserve">Assessment of Outcomes Associated with the Preventive Health and Health Services Block Grant; OMB Co #: 0920-1257 expiration 04/30/2022). </w:t>
      </w:r>
      <w:r>
        <w:rPr>
          <w:rFonts w:ascii="Times New Roman TUR" w:hAnsi="Times New Roman TUR" w:cs="Times New Roman TUR"/>
          <w:bCs/>
        </w:rPr>
        <w:t xml:space="preserve">The information collected through BGMIS and now BGIS are non-duplicative and serve a different, complementary purpose to the data collected within 0920-1257. </w:t>
      </w:r>
      <w:r w:rsidR="0032274B">
        <w:rPr>
          <w:rFonts w:ascii="Times New Roman TUR" w:hAnsi="Times New Roman TUR" w:cs="Times New Roman TUR"/>
          <w:bCs/>
        </w:rPr>
        <w:t xml:space="preserve"> </w:t>
      </w:r>
    </w:p>
    <w:p w:rsidRPr="00170FE8" w:rsidR="0062090F" w:rsidRDefault="0062090F" w14:paraId="346E234E" w14:textId="77777777">
      <w:pPr>
        <w:rPr>
          <w:rFonts w:ascii="Times New Roman TUR" w:hAnsi="Times New Roman TUR" w:cs="Times New Roman TUR"/>
          <w:bCs/>
        </w:rPr>
      </w:pPr>
    </w:p>
    <w:p w:rsidRPr="006A72FF" w:rsidR="004B03AA" w:rsidP="00082032" w:rsidRDefault="004B5127" w14:paraId="004D393D" w14:textId="0C44C917">
      <w:pPr>
        <w:pStyle w:val="Heading2"/>
      </w:pPr>
      <w:bookmarkStart w:name="_Toc172001165" w:id="28"/>
      <w:bookmarkStart w:name="_Toc34761293" w:id="29"/>
      <w:bookmarkStart w:name="_Toc34897842" w:id="30"/>
      <w:r w:rsidRPr="006A72FF">
        <w:t>5. Impact on Small Businesses or Other Small Entities</w:t>
      </w:r>
      <w:bookmarkEnd w:id="28"/>
      <w:bookmarkEnd w:id="29"/>
      <w:bookmarkEnd w:id="30"/>
    </w:p>
    <w:p w:rsidR="004B03AA" w:rsidRDefault="004B03AA" w14:paraId="2D997ABB" w14:textId="77777777">
      <w:pPr>
        <w:rPr>
          <w:rFonts w:ascii="Times New Roman TUR" w:hAnsi="Times New Roman TUR" w:cs="Times New Roman TUR"/>
          <w:b/>
          <w:bCs/>
        </w:rPr>
      </w:pPr>
    </w:p>
    <w:p w:rsidRPr="005A45A1" w:rsidR="004B03AA" w:rsidRDefault="00A81B58" w14:paraId="740619CB" w14:textId="39C3287F">
      <w:pPr>
        <w:rPr>
          <w:rFonts w:ascii="Times New Roman" w:hAnsi="Times New Roman"/>
          <w:bCs/>
        </w:rPr>
      </w:pPr>
      <w:r w:rsidRPr="005A45A1">
        <w:rPr>
          <w:rFonts w:ascii="Times New Roman" w:hAnsi="Times New Roman"/>
        </w:rPr>
        <w:t xml:space="preserve">No small businesses will be involved in this data collection. </w:t>
      </w:r>
    </w:p>
    <w:p w:rsidRPr="005A45A1" w:rsidR="0062090F" w:rsidRDefault="0062090F" w14:paraId="29188260" w14:textId="77777777">
      <w:pPr>
        <w:rPr>
          <w:rFonts w:ascii="Times New Roman" w:hAnsi="Times New Roman"/>
          <w:bCs/>
        </w:rPr>
      </w:pPr>
    </w:p>
    <w:p w:rsidRPr="002B67FD" w:rsidR="004B03AA" w:rsidP="005E38E6" w:rsidRDefault="004B5127" w14:paraId="2C4E59A5" w14:textId="49563BE6">
      <w:pPr>
        <w:pStyle w:val="Heading2"/>
      </w:pPr>
      <w:bookmarkStart w:name="_Toc172001166" w:id="31"/>
      <w:bookmarkStart w:name="_Toc34761294" w:id="32"/>
      <w:bookmarkStart w:name="_Toc34897843" w:id="33"/>
      <w:r w:rsidRPr="002B67FD">
        <w:t>6. Consequences of Collecting the Information</w:t>
      </w:r>
      <w:r w:rsidRPr="002B67FD" w:rsidR="004B03AA">
        <w:t xml:space="preserve"> </w:t>
      </w:r>
      <w:r w:rsidRPr="005E38E6" w:rsidR="004B03AA">
        <w:t>Less</w:t>
      </w:r>
      <w:r w:rsidRPr="002B67FD" w:rsidR="004B03AA">
        <w:t xml:space="preserve"> Frequently</w:t>
      </w:r>
      <w:bookmarkEnd w:id="31"/>
      <w:bookmarkEnd w:id="32"/>
      <w:bookmarkEnd w:id="33"/>
    </w:p>
    <w:p w:rsidR="004B03AA" w:rsidRDefault="004B03AA" w14:paraId="54D1CE54" w14:textId="77777777">
      <w:pPr>
        <w:rPr>
          <w:rFonts w:ascii="Times New Roman TUR" w:hAnsi="Times New Roman TUR" w:cs="Times New Roman TUR"/>
          <w:b/>
          <w:bCs/>
        </w:rPr>
      </w:pPr>
    </w:p>
    <w:p w:rsidR="004B03AA" w:rsidRDefault="00005EB1" w14:paraId="0FE55FFC" w14:textId="6089431B">
      <w:pPr>
        <w:rPr>
          <w:rFonts w:ascii="Times New Roman TUR" w:hAnsi="Times New Roman TUR" w:cs="Times New Roman TUR"/>
          <w:bCs/>
        </w:rPr>
      </w:pPr>
      <w:r>
        <w:rPr>
          <w:rFonts w:ascii="Times New Roman TUR" w:hAnsi="Times New Roman TUR" w:cs="Times New Roman TUR"/>
          <w:bCs/>
        </w:rPr>
        <w:t xml:space="preserve">The frequency with which information is collected varies by module. The largest sections of the BGIS system -- the Work Plan and Annual Progress Report -- are collected </w:t>
      </w:r>
      <w:r w:rsidR="00AA0C16">
        <w:rPr>
          <w:rFonts w:ascii="Times New Roman TUR" w:hAnsi="Times New Roman TUR" w:cs="Times New Roman TUR"/>
          <w:bCs/>
        </w:rPr>
        <w:t>once</w:t>
      </w:r>
      <w:r>
        <w:rPr>
          <w:rFonts w:ascii="Times New Roman TUR" w:hAnsi="Times New Roman TUR" w:cs="Times New Roman TUR"/>
          <w:bCs/>
        </w:rPr>
        <w:t xml:space="preserve"> per year. Reporting schedules align with </w:t>
      </w:r>
      <w:r w:rsidR="009672B0">
        <w:rPr>
          <w:rFonts w:ascii="Times New Roman TUR" w:hAnsi="Times New Roman TUR" w:cs="Times New Roman TUR"/>
          <w:bCs/>
        </w:rPr>
        <w:t xml:space="preserve">federal </w:t>
      </w:r>
      <w:r w:rsidRPr="00170FE8" w:rsidR="004B03AA">
        <w:rPr>
          <w:rFonts w:ascii="Times New Roman TUR" w:hAnsi="Times New Roman TUR" w:cs="Times New Roman TUR"/>
          <w:bCs/>
        </w:rPr>
        <w:t>budgeting and funding cycles</w:t>
      </w:r>
      <w:r w:rsidR="0073519A">
        <w:rPr>
          <w:rFonts w:ascii="Times New Roman TUR" w:hAnsi="Times New Roman TUR" w:cs="Times New Roman TUR"/>
          <w:bCs/>
        </w:rPr>
        <w:t xml:space="preserve"> and satisfies legislative requirements.</w:t>
      </w:r>
      <w:r w:rsidR="00C366F0">
        <w:rPr>
          <w:rFonts w:ascii="Times New Roman TUR" w:hAnsi="Times New Roman TUR" w:cs="Times New Roman TUR"/>
          <w:bCs/>
        </w:rPr>
        <w:t xml:space="preserve"> </w:t>
      </w:r>
      <w:r w:rsidR="005A45A1">
        <w:rPr>
          <w:rFonts w:ascii="Times New Roman TUR" w:hAnsi="Times New Roman TUR" w:cs="Times New Roman TUR"/>
          <w:bCs/>
        </w:rPr>
        <w:t>Less frequent information collection would not satisfy the requirements established by Block Grant legislation.</w:t>
      </w:r>
    </w:p>
    <w:p w:rsidRPr="00170FE8" w:rsidR="0062090F" w:rsidRDefault="0062090F" w14:paraId="6D9FF680" w14:textId="77777777">
      <w:pPr>
        <w:rPr>
          <w:rFonts w:ascii="Times New Roman TUR" w:hAnsi="Times New Roman TUR" w:cs="Times New Roman TUR"/>
          <w:bCs/>
        </w:rPr>
      </w:pPr>
    </w:p>
    <w:p w:rsidRPr="002B67FD" w:rsidR="004B03AA" w:rsidP="005E38E6" w:rsidRDefault="004B03AA" w14:paraId="2CC06FEE" w14:textId="4F407489">
      <w:pPr>
        <w:pStyle w:val="Heading2"/>
      </w:pPr>
      <w:bookmarkStart w:name="_Toc172001167" w:id="34"/>
      <w:bookmarkStart w:name="_Toc34761295" w:id="35"/>
      <w:bookmarkStart w:name="_Toc34897844" w:id="36"/>
      <w:r w:rsidRPr="002B67FD">
        <w:t>7. Special Circumstances</w:t>
      </w:r>
      <w:r w:rsidRPr="002B67FD" w:rsidR="004B5127">
        <w:t xml:space="preserve"> Relating to the Guidelines of 5 CFR 1320.05</w:t>
      </w:r>
      <w:bookmarkEnd w:id="34"/>
      <w:bookmarkEnd w:id="35"/>
      <w:bookmarkEnd w:id="36"/>
    </w:p>
    <w:p w:rsidR="004B03AA" w:rsidP="00614896" w:rsidRDefault="004B03AA" w14:paraId="6D92D8CC" w14:textId="77777777">
      <w:pPr>
        <w:pStyle w:val="Hdr2"/>
      </w:pPr>
    </w:p>
    <w:p w:rsidR="004B03AA" w:rsidRDefault="00B21B03" w14:paraId="3593F40F" w14:textId="578B263B">
      <w:pPr>
        <w:rPr>
          <w:rFonts w:ascii="Times New Roman TUR" w:hAnsi="Times New Roman TUR" w:cs="Times New Roman TUR"/>
          <w:bCs/>
        </w:rPr>
      </w:pPr>
      <w:r w:rsidRPr="00B21B03">
        <w:rPr>
          <w:rFonts w:ascii="Times New Roman TUR" w:hAnsi="Times New Roman TUR" w:cs="Times New Roman TUR"/>
          <w:bCs/>
        </w:rPr>
        <w:t>There are no special circumstances with this data collection package.</w:t>
      </w:r>
      <w:r w:rsidRPr="00971B19" w:rsidR="00971B19">
        <w:rPr>
          <w:rFonts w:ascii="Times New Roman TUR" w:hAnsi="Times New Roman TUR" w:cs="Times New Roman TUR"/>
          <w:bCs/>
        </w:rPr>
        <w:t xml:space="preserve"> </w:t>
      </w:r>
      <w:r w:rsidRPr="00B21B03" w:rsidR="00971B19">
        <w:rPr>
          <w:rFonts w:ascii="Times New Roman TUR" w:hAnsi="Times New Roman TUR" w:cs="Times New Roman TUR"/>
          <w:bCs/>
        </w:rPr>
        <w:t xml:space="preserve">This request fully complies </w:t>
      </w:r>
      <w:r w:rsidRPr="00B21B03" w:rsidR="00971B19">
        <w:rPr>
          <w:rFonts w:ascii="Times New Roman TUR" w:hAnsi="Times New Roman TUR" w:cs="Times New Roman TUR"/>
          <w:bCs/>
        </w:rPr>
        <w:lastRenderedPageBreak/>
        <w:t>with the regulation 5 CFR 1320</w:t>
      </w:r>
      <w:r w:rsidR="00971B19">
        <w:rPr>
          <w:rFonts w:ascii="Times New Roman TUR" w:hAnsi="Times New Roman TUR" w:cs="Times New Roman TUR"/>
          <w:bCs/>
        </w:rPr>
        <w:t>.5.</w:t>
      </w:r>
    </w:p>
    <w:p w:rsidRPr="00170FE8" w:rsidR="0062090F" w:rsidRDefault="0062090F" w14:paraId="0806B74C" w14:textId="77777777">
      <w:pPr>
        <w:rPr>
          <w:rFonts w:ascii="Times New Roman TUR" w:hAnsi="Times New Roman TUR" w:cs="Times New Roman TUR"/>
          <w:bCs/>
        </w:rPr>
      </w:pPr>
    </w:p>
    <w:p w:rsidRPr="008232A8" w:rsidR="004704A4" w:rsidP="005E38E6" w:rsidRDefault="004B03AA" w14:paraId="3655ADD3" w14:textId="169C7B56">
      <w:pPr>
        <w:pStyle w:val="Heading2"/>
      </w:pPr>
      <w:bookmarkStart w:name="_Toc172001168" w:id="37"/>
      <w:bookmarkStart w:name="_Toc34761296" w:id="38"/>
      <w:bookmarkStart w:name="_Toc34897845" w:id="39"/>
      <w:r w:rsidRPr="002B67FD">
        <w:t xml:space="preserve">8. </w:t>
      </w:r>
      <w:r w:rsidRPr="002B67FD" w:rsidR="004B5127">
        <w:t>Comments in Response to the Federal Register Notice and Efforts to Consult Outside the Agency</w:t>
      </w:r>
      <w:bookmarkEnd w:id="37"/>
      <w:bookmarkEnd w:id="38"/>
      <w:bookmarkEnd w:id="39"/>
      <w:r w:rsidRPr="009A1AF6" w:rsidR="00592F36">
        <w:rPr>
          <w:highlight w:val="cyan"/>
        </w:rPr>
        <w:t xml:space="preserve"> </w:t>
      </w:r>
    </w:p>
    <w:p w:rsidR="00F2710A" w:rsidRDefault="00F2710A" w14:paraId="0FFA5098" w14:textId="08CA3E8E">
      <w:pPr>
        <w:rPr>
          <w:rFonts w:ascii="Times New Roman TUR" w:hAnsi="Times New Roman TUR" w:cs="Times New Roman TUR"/>
          <w:b/>
          <w:bCs/>
        </w:rPr>
      </w:pPr>
    </w:p>
    <w:p w:rsidRPr="00455018" w:rsidR="00255236" w:rsidP="002B67FD" w:rsidRDefault="00255236" w14:paraId="1080A27F" w14:textId="4585FA23">
      <w:pPr>
        <w:rPr>
          <w:rFonts w:ascii="Times New Roman TUR" w:hAnsi="Times New Roman TUR" w:cs="Times New Roman TUR"/>
          <w:b/>
          <w:bCs/>
        </w:rPr>
      </w:pPr>
      <w:r w:rsidRPr="00603386">
        <w:rPr>
          <w:rFonts w:ascii="Times New Roman TUR" w:hAnsi="Times New Roman TUR" w:cs="Times New Roman TUR"/>
          <w:bCs/>
        </w:rPr>
        <w:t>CDC published a Notice in the</w:t>
      </w:r>
      <w:r w:rsidRPr="00603386">
        <w:rPr>
          <w:rFonts w:ascii="Times New Roman TUR" w:hAnsi="Times New Roman TUR" w:cs="Times New Roman TUR"/>
          <w:b/>
          <w:bCs/>
        </w:rPr>
        <w:t xml:space="preserve"> </w:t>
      </w:r>
      <w:r w:rsidRPr="00603386">
        <w:rPr>
          <w:rFonts w:ascii="Times New Roman TUR" w:hAnsi="Times New Roman TUR" w:cs="Times New Roman TUR"/>
          <w:bCs/>
          <w:i/>
          <w:iCs/>
        </w:rPr>
        <w:t>Federal Register</w:t>
      </w:r>
      <w:r w:rsidRPr="00603386">
        <w:rPr>
          <w:rFonts w:ascii="Times New Roman TUR" w:hAnsi="Times New Roman TUR" w:cs="Times New Roman TUR"/>
          <w:b/>
          <w:bCs/>
        </w:rPr>
        <w:t xml:space="preserve"> </w:t>
      </w:r>
      <w:r w:rsidRPr="00603386">
        <w:rPr>
          <w:rFonts w:ascii="Times New Roman TUR" w:hAnsi="Times New Roman TUR" w:cs="Times New Roman TUR"/>
          <w:bCs/>
        </w:rPr>
        <w:t xml:space="preserve">on </w:t>
      </w:r>
      <w:r w:rsidRPr="00603386" w:rsidR="00914AC0">
        <w:rPr>
          <w:rFonts w:ascii="Times New Roman TUR" w:hAnsi="Times New Roman TUR" w:cs="Times New Roman TUR"/>
          <w:bCs/>
        </w:rPr>
        <w:t xml:space="preserve">05/21/2020 </w:t>
      </w:r>
      <w:r w:rsidRPr="00603386" w:rsidDel="00455018">
        <w:rPr>
          <w:rFonts w:ascii="Times New Roman TUR" w:hAnsi="Times New Roman TUR" w:cs="Times New Roman TUR"/>
          <w:bCs/>
        </w:rPr>
        <w:t xml:space="preserve"> </w:t>
      </w:r>
      <w:r w:rsidRPr="00603386">
        <w:rPr>
          <w:rFonts w:ascii="Times New Roman TUR" w:hAnsi="Times New Roman TUR" w:cs="Times New Roman TUR"/>
          <w:bCs/>
        </w:rPr>
        <w:t xml:space="preserve">(Vol. </w:t>
      </w:r>
      <w:r w:rsidRPr="00603386" w:rsidR="00914AC0">
        <w:rPr>
          <w:rFonts w:ascii="Times New Roman TUR" w:hAnsi="Times New Roman TUR" w:cs="Times New Roman TUR"/>
          <w:bCs/>
        </w:rPr>
        <w:t>85</w:t>
      </w:r>
      <w:r w:rsidRPr="00603386">
        <w:rPr>
          <w:rFonts w:ascii="Times New Roman TUR" w:hAnsi="Times New Roman TUR" w:cs="Times New Roman TUR"/>
          <w:bCs/>
        </w:rPr>
        <w:t xml:space="preserve">, No. </w:t>
      </w:r>
      <w:r w:rsidRPr="00603386" w:rsidR="00914AC0">
        <w:rPr>
          <w:rFonts w:ascii="Times New Roman TUR" w:hAnsi="Times New Roman TUR" w:cs="Times New Roman TUR"/>
          <w:bCs/>
        </w:rPr>
        <w:t>99</w:t>
      </w:r>
      <w:r w:rsidRPr="00603386">
        <w:rPr>
          <w:rFonts w:ascii="Times New Roman TUR" w:hAnsi="Times New Roman TUR" w:cs="Times New Roman TUR"/>
          <w:bCs/>
        </w:rPr>
        <w:t xml:space="preserve">, pp. </w:t>
      </w:r>
      <w:r w:rsidRPr="00603386" w:rsidR="00914AC0">
        <w:rPr>
          <w:rFonts w:ascii="Times New Roman TUR" w:hAnsi="Times New Roman TUR" w:cs="Times New Roman TUR"/>
          <w:bCs/>
        </w:rPr>
        <w:t>30963</w:t>
      </w:r>
      <w:r w:rsidRPr="00603386">
        <w:rPr>
          <w:rFonts w:ascii="Times New Roman TUR" w:hAnsi="Times New Roman TUR" w:cs="Times New Roman TUR"/>
          <w:bCs/>
        </w:rPr>
        <w:t>-</w:t>
      </w:r>
      <w:r w:rsidRPr="00603386" w:rsidR="00914AC0">
        <w:rPr>
          <w:rFonts w:ascii="Times New Roman TUR" w:hAnsi="Times New Roman TUR" w:cs="Times New Roman TUR"/>
          <w:bCs/>
        </w:rPr>
        <w:t>30964</w:t>
      </w:r>
      <w:r w:rsidRPr="00603386">
        <w:rPr>
          <w:rFonts w:ascii="Times New Roman TUR" w:hAnsi="Times New Roman TUR" w:cs="Times New Roman TUR"/>
          <w:bCs/>
        </w:rPr>
        <w:t xml:space="preserve">). </w:t>
      </w:r>
      <w:r w:rsidRPr="00603386" w:rsidR="00914AC0">
        <w:rPr>
          <w:rFonts w:ascii="Times New Roman TUR" w:hAnsi="Times New Roman TUR" w:cs="Times New Roman TUR"/>
          <w:bCs/>
        </w:rPr>
        <w:t>One non-substantive</w:t>
      </w:r>
      <w:r w:rsidRPr="00603386">
        <w:rPr>
          <w:rFonts w:ascii="Times New Roman TUR" w:hAnsi="Times New Roman TUR" w:cs="Times New Roman TUR"/>
          <w:bCs/>
        </w:rPr>
        <w:t xml:space="preserve"> public comment </w:t>
      </w:r>
      <w:r w:rsidRPr="00603386" w:rsidR="00914AC0">
        <w:rPr>
          <w:rFonts w:ascii="Times New Roman TUR" w:hAnsi="Times New Roman TUR" w:cs="Times New Roman TUR"/>
          <w:bCs/>
        </w:rPr>
        <w:t>was</w:t>
      </w:r>
      <w:r w:rsidRPr="00603386">
        <w:rPr>
          <w:rFonts w:ascii="Times New Roman TUR" w:hAnsi="Times New Roman TUR" w:cs="Times New Roman TUR"/>
          <w:bCs/>
        </w:rPr>
        <w:t xml:space="preserve"> received. </w:t>
      </w:r>
      <w:r w:rsidRPr="00603386" w:rsidR="00914AC0">
        <w:rPr>
          <w:rFonts w:ascii="Times New Roman TUR" w:hAnsi="Times New Roman TUR" w:cs="Times New Roman TUR"/>
          <w:bCs/>
        </w:rPr>
        <w:t>The individual was contacted to provide clarification on his/her question and did not respond.</w:t>
      </w:r>
      <w:r w:rsidR="00914AC0">
        <w:rPr>
          <w:rFonts w:ascii="Times New Roman TUR" w:hAnsi="Times New Roman TUR" w:cs="Times New Roman TUR"/>
          <w:bCs/>
        </w:rPr>
        <w:t xml:space="preserve"> </w:t>
      </w:r>
    </w:p>
    <w:p w:rsidRPr="008232A8" w:rsidR="00255236" w:rsidRDefault="00255236" w14:paraId="51CE7ED0" w14:textId="77777777">
      <w:pPr>
        <w:rPr>
          <w:rFonts w:ascii="Times New Roman TUR" w:hAnsi="Times New Roman TUR" w:cs="Times New Roman TUR"/>
          <w:b/>
          <w:bCs/>
        </w:rPr>
      </w:pPr>
    </w:p>
    <w:p w:rsidRPr="002B67FD" w:rsidR="004B03AA" w:rsidP="005E38E6" w:rsidRDefault="004B5127" w14:paraId="10F2A200" w14:textId="0C3458D4">
      <w:pPr>
        <w:pStyle w:val="Heading2"/>
      </w:pPr>
      <w:bookmarkStart w:name="_Toc172001169" w:id="40"/>
      <w:bookmarkStart w:name="_Toc34761297" w:id="41"/>
      <w:bookmarkStart w:name="_Toc34897846" w:id="42"/>
      <w:r w:rsidRPr="002B67FD">
        <w:t>9. Explanation of Any Payment or Gift</w:t>
      </w:r>
      <w:r w:rsidRPr="002B67FD" w:rsidR="004B03AA">
        <w:t xml:space="preserve"> to Respondents</w:t>
      </w:r>
      <w:bookmarkEnd w:id="40"/>
      <w:bookmarkEnd w:id="41"/>
      <w:bookmarkEnd w:id="42"/>
    </w:p>
    <w:p w:rsidRPr="008232A8" w:rsidR="004B03AA" w:rsidRDefault="004B03AA" w14:paraId="473D981E" w14:textId="77777777">
      <w:pPr>
        <w:rPr>
          <w:rFonts w:ascii="Times New Roman TUR" w:hAnsi="Times New Roman TUR" w:cs="Times New Roman TUR"/>
          <w:b/>
          <w:bCs/>
        </w:rPr>
      </w:pPr>
    </w:p>
    <w:p w:rsidRPr="0019371C" w:rsidR="004B03AA" w:rsidP="0019371C" w:rsidRDefault="00014AB1" w14:paraId="210180A1" w14:textId="297A2C99">
      <w:pPr>
        <w:rPr>
          <w:rFonts w:ascii="Times New Roman" w:hAnsi="Times New Roman"/>
        </w:rPr>
      </w:pPr>
      <w:bookmarkStart w:name="_Toc34761298" w:id="43"/>
      <w:r w:rsidRPr="0019371C">
        <w:rPr>
          <w:rFonts w:ascii="Times New Roman" w:hAnsi="Times New Roman"/>
        </w:rPr>
        <w:t xml:space="preserve">PHHS Block Grant </w:t>
      </w:r>
      <w:r w:rsidR="00AA0C16">
        <w:rPr>
          <w:rFonts w:ascii="Times New Roman" w:hAnsi="Times New Roman"/>
        </w:rPr>
        <w:t>recipient</w:t>
      </w:r>
      <w:r w:rsidRPr="0019371C">
        <w:rPr>
          <w:rFonts w:ascii="Times New Roman" w:hAnsi="Times New Roman"/>
        </w:rPr>
        <w:t>s do not receive any payments</w:t>
      </w:r>
      <w:r w:rsidRPr="0019371C" w:rsidR="005E07B7">
        <w:rPr>
          <w:rFonts w:ascii="Times New Roman" w:hAnsi="Times New Roman"/>
        </w:rPr>
        <w:t xml:space="preserve"> or gifts.</w:t>
      </w:r>
      <w:bookmarkEnd w:id="43"/>
    </w:p>
    <w:p w:rsidRPr="008232A8" w:rsidR="0062090F" w:rsidRDefault="0062090F" w14:paraId="51B07023" w14:textId="77777777">
      <w:pPr>
        <w:rPr>
          <w:rFonts w:ascii="Times New Roman TUR" w:hAnsi="Times New Roman TUR" w:cs="Times New Roman TUR"/>
          <w:b/>
          <w:bCs/>
        </w:rPr>
      </w:pPr>
    </w:p>
    <w:p w:rsidRPr="002B67FD" w:rsidR="0062090F" w:rsidP="005E38E6" w:rsidRDefault="00DC12DB" w14:paraId="78CACBC6" w14:textId="0AE8BD88">
      <w:pPr>
        <w:pStyle w:val="Heading2"/>
      </w:pPr>
      <w:bookmarkStart w:name="_Toc34761299" w:id="44"/>
      <w:bookmarkStart w:name="_Toc34897847" w:id="45"/>
      <w:r w:rsidRPr="002B67FD">
        <w:t xml:space="preserve">10. </w:t>
      </w:r>
      <w:r w:rsidRPr="002B67FD" w:rsidR="00FF3FE5">
        <w:t>Protection of the Privacy and Confidentiality of Information Provided by Respondents</w:t>
      </w:r>
      <w:bookmarkEnd w:id="44"/>
      <w:bookmarkEnd w:id="45"/>
    </w:p>
    <w:p w:rsidRPr="00255236" w:rsidR="0000173E" w:rsidP="002B67FD" w:rsidRDefault="00E96A52" w14:paraId="049FB548" w14:textId="6E1D45F6">
      <w:pPr>
        <w:spacing w:before="100" w:beforeAutospacing="1" w:after="100" w:afterAutospacing="1"/>
        <w:rPr>
          <w:rFonts w:ascii="Times New Roman" w:hAnsi="Times New Roman"/>
          <w:bCs/>
        </w:rPr>
      </w:pPr>
      <w:r w:rsidRPr="002B67FD">
        <w:rPr>
          <w:rFonts w:ascii="Times New Roman" w:hAnsi="Times New Roman"/>
          <w:lang w:val="tr-TR"/>
        </w:rPr>
        <w:t>The Privacy Act does not apply to this data collection</w:t>
      </w:r>
      <w:r w:rsidR="00364BAF">
        <w:rPr>
          <w:rFonts w:ascii="Times New Roman" w:hAnsi="Times New Roman"/>
          <w:lang w:val="tr-TR"/>
        </w:rPr>
        <w:t xml:space="preserve"> (see </w:t>
      </w:r>
      <w:r w:rsidRPr="00654FDE" w:rsidR="00364BAF">
        <w:rPr>
          <w:rFonts w:ascii="Times New Roman" w:hAnsi="Times New Roman"/>
          <w:lang w:val="tr-TR"/>
        </w:rPr>
        <w:t xml:space="preserve">Attachment </w:t>
      </w:r>
      <w:r w:rsidRPr="00654FDE" w:rsidR="007F027B">
        <w:rPr>
          <w:rFonts w:ascii="Times New Roman" w:hAnsi="Times New Roman"/>
          <w:lang w:val="tr-TR"/>
        </w:rPr>
        <w:t>G</w:t>
      </w:r>
      <w:r w:rsidRPr="00654FDE" w:rsidR="00364BAF">
        <w:rPr>
          <w:rFonts w:ascii="Times New Roman" w:hAnsi="Times New Roman"/>
          <w:lang w:val="tr-TR"/>
        </w:rPr>
        <w:t>: Privacy</w:t>
      </w:r>
      <w:r w:rsidR="00364BAF">
        <w:rPr>
          <w:rFonts w:ascii="Times New Roman" w:hAnsi="Times New Roman"/>
          <w:lang w:val="tr-TR"/>
        </w:rPr>
        <w:t xml:space="preserve"> Act Checklist)</w:t>
      </w:r>
      <w:r w:rsidRPr="002B67FD">
        <w:rPr>
          <w:rFonts w:ascii="Times New Roman" w:hAnsi="Times New Roman"/>
          <w:lang w:val="tr-TR"/>
        </w:rPr>
        <w:t>.</w:t>
      </w:r>
      <w:r w:rsidR="009A77F8">
        <w:rPr>
          <w:lang w:val="tr-TR"/>
        </w:rPr>
        <w:t xml:space="preserve"> </w:t>
      </w:r>
      <w:r w:rsidR="00372C3A">
        <w:rPr>
          <w:rFonts w:ascii="Times New Roman" w:hAnsi="Times New Roman"/>
          <w:bCs/>
        </w:rPr>
        <w:t>No personal identifying information or sensitive information is being collected. A</w:t>
      </w:r>
      <w:r w:rsidRPr="00255236" w:rsidR="0000173E">
        <w:rPr>
          <w:rFonts w:ascii="Times New Roman" w:hAnsi="Times New Roman"/>
          <w:bCs/>
        </w:rPr>
        <w:t xml:space="preserve">ny personal contact information collected in the system is the business information of the </w:t>
      </w:r>
      <w:r w:rsidR="00AA0C16">
        <w:rPr>
          <w:rFonts w:ascii="Times New Roman" w:hAnsi="Times New Roman"/>
          <w:bCs/>
        </w:rPr>
        <w:t>recipient</w:t>
      </w:r>
      <w:r w:rsidRPr="00255236" w:rsidR="0000173E">
        <w:rPr>
          <w:rFonts w:ascii="Times New Roman" w:hAnsi="Times New Roman"/>
          <w:bCs/>
        </w:rPr>
        <w:t xml:space="preserve"> (such as business phone number) and is collected in order to conduct standard and required grants management.  </w:t>
      </w:r>
    </w:p>
    <w:p w:rsidRPr="002B67FD" w:rsidR="004B03AA" w:rsidP="005E38E6" w:rsidRDefault="0000173E" w14:paraId="21B06EF7" w14:textId="76C39C75">
      <w:pPr>
        <w:pStyle w:val="Heading2"/>
      </w:pPr>
      <w:r w:rsidRPr="002B67FD" w:rsidDel="0000173E">
        <w:rPr>
          <w:rStyle w:val="CommentReference"/>
        </w:rPr>
        <w:t xml:space="preserve"> </w:t>
      </w:r>
      <w:bookmarkStart w:name="_Toc172001171" w:id="46"/>
      <w:bookmarkStart w:name="_Toc34761300" w:id="47"/>
      <w:bookmarkStart w:name="_Toc34897848" w:id="48"/>
      <w:r w:rsidRPr="002B67FD" w:rsidR="004B03AA">
        <w:t xml:space="preserve">11. </w:t>
      </w:r>
      <w:bookmarkEnd w:id="46"/>
      <w:r w:rsidRPr="002B67FD" w:rsidR="00FF3FE5">
        <w:t>Institutional Review Board (IRB) and Justification for Sensitive Questions</w:t>
      </w:r>
      <w:bookmarkEnd w:id="47"/>
      <w:bookmarkEnd w:id="48"/>
    </w:p>
    <w:p w:rsidR="004B03AA" w:rsidP="0000173E" w:rsidRDefault="004B03AA" w14:paraId="089DC364" w14:textId="77777777">
      <w:pPr>
        <w:rPr>
          <w:rFonts w:ascii="Times New Roman TUR" w:hAnsi="Times New Roman TUR" w:cs="Times New Roman TUR"/>
          <w:b/>
          <w:bCs/>
        </w:rPr>
      </w:pPr>
    </w:p>
    <w:p w:rsidRPr="008232A8" w:rsidR="00E96A52" w:rsidP="0000173E" w:rsidRDefault="00E96A52" w14:paraId="275D75A6" w14:textId="77777777">
      <w:pPr>
        <w:pStyle w:val="Hdr2"/>
        <w:rPr>
          <w:b w:val="0"/>
          <w:lang w:val="tr-TR"/>
        </w:rPr>
      </w:pPr>
      <w:r w:rsidRPr="00255236">
        <w:rPr>
          <w:b w:val="0"/>
          <w:lang w:val="tr-TR"/>
        </w:rPr>
        <w:t xml:space="preserve">IRB approval is not required.  This data collection does not involve research with human </w:t>
      </w:r>
      <w:r w:rsidRPr="00255236" w:rsidR="00967B0A">
        <w:rPr>
          <w:b w:val="0"/>
          <w:lang w:val="tr-TR"/>
        </w:rPr>
        <w:t>subjects</w:t>
      </w:r>
      <w:r w:rsidRPr="00255236">
        <w:t>.</w:t>
      </w:r>
    </w:p>
    <w:p w:rsidRPr="008232A8" w:rsidR="00DD3D87" w:rsidP="0000173E" w:rsidRDefault="00DD3D87" w14:paraId="47771C20" w14:textId="77777777">
      <w:pPr>
        <w:rPr>
          <w:rFonts w:ascii="Times New Roman TUR" w:hAnsi="Times New Roman TUR" w:cs="Times New Roman TUR"/>
          <w:bCs/>
        </w:rPr>
      </w:pPr>
    </w:p>
    <w:p w:rsidRPr="002B67FD" w:rsidR="004B03AA" w:rsidP="005E38E6" w:rsidRDefault="004B03AA" w14:paraId="3F7EC1A8" w14:textId="77777777">
      <w:pPr>
        <w:pStyle w:val="Heading2"/>
      </w:pPr>
      <w:bookmarkStart w:name="_Toc172001172" w:id="49"/>
      <w:bookmarkStart w:name="_Toc34761301" w:id="50"/>
      <w:bookmarkStart w:name="_Toc34897849" w:id="51"/>
      <w:r w:rsidRPr="002B67FD">
        <w:t>12.  Estimates of Annualized Burden Hours and Costs</w:t>
      </w:r>
      <w:bookmarkEnd w:id="49"/>
      <w:bookmarkEnd w:id="50"/>
      <w:bookmarkEnd w:id="51"/>
    </w:p>
    <w:p w:rsidRPr="008232A8" w:rsidR="004B03AA" w:rsidP="0000173E" w:rsidRDefault="004B03AA" w14:paraId="7CD80F30" w14:textId="77777777">
      <w:pPr>
        <w:rPr>
          <w:rFonts w:ascii="Times New Roman TUR" w:hAnsi="Times New Roman TUR" w:cs="Times New Roman TUR"/>
          <w:b/>
          <w:bCs/>
        </w:rPr>
      </w:pPr>
    </w:p>
    <w:p w:rsidRPr="001B691F" w:rsidR="003C0293" w:rsidP="007538E5" w:rsidRDefault="005C20BF" w14:paraId="18F86EBC" w14:textId="7435E79E">
      <w:pPr>
        <w:rPr>
          <w:rFonts w:ascii="Times New Roman" w:hAnsi="Times New Roman"/>
        </w:rPr>
      </w:pPr>
      <w:r w:rsidRPr="004704A4">
        <w:rPr>
          <w:rFonts w:ascii="Times New Roman TUR" w:hAnsi="Times New Roman TUR" w:cs="Times New Roman TUR"/>
          <w:bCs/>
        </w:rPr>
        <w:t>The estimated annualized cost is based on an average hourly wage rate of $</w:t>
      </w:r>
      <w:r w:rsidR="00B652F3">
        <w:rPr>
          <w:rFonts w:ascii="Times New Roman TUR" w:hAnsi="Times New Roman TUR" w:cs="Times New Roman TUR"/>
          <w:bCs/>
        </w:rPr>
        <w:t>34</w:t>
      </w:r>
      <w:r w:rsidR="00691EBC">
        <w:rPr>
          <w:rFonts w:ascii="Times New Roman TUR" w:hAnsi="Times New Roman TUR" w:cs="Times New Roman TUR"/>
          <w:bCs/>
        </w:rPr>
        <w:t>.</w:t>
      </w:r>
      <w:r w:rsidR="00B652F3">
        <w:rPr>
          <w:rFonts w:ascii="Times New Roman TUR" w:hAnsi="Times New Roman TUR" w:cs="Times New Roman TUR"/>
          <w:bCs/>
        </w:rPr>
        <w:t>46</w:t>
      </w:r>
      <w:r w:rsidRPr="004704A4" w:rsidR="001674C6">
        <w:rPr>
          <w:rFonts w:ascii="Times New Roman TUR" w:hAnsi="Times New Roman TUR" w:cs="Times New Roman TUR"/>
          <w:bCs/>
        </w:rPr>
        <w:t xml:space="preserve">, </w:t>
      </w:r>
      <w:r w:rsidRPr="004704A4" w:rsidR="00C66148">
        <w:rPr>
          <w:rFonts w:ascii="Times New Roman TUR" w:hAnsi="Times New Roman TUR" w:cs="Times New Roman TUR"/>
          <w:bCs/>
        </w:rPr>
        <w:t>the</w:t>
      </w:r>
      <w:r w:rsidRPr="004704A4" w:rsidR="001674C6">
        <w:rPr>
          <w:rFonts w:ascii="Times New Roman TUR" w:hAnsi="Times New Roman TUR" w:cs="Times New Roman TUR"/>
          <w:bCs/>
        </w:rPr>
        <w:t xml:space="preserve"> rate for </w:t>
      </w:r>
      <w:r w:rsidR="00DF33B1">
        <w:rPr>
          <w:rFonts w:ascii="Times New Roman TUR" w:hAnsi="Times New Roman TUR" w:cs="Times New Roman TUR"/>
          <w:bCs/>
        </w:rPr>
        <w:t>Social and Community Service Managers</w:t>
      </w:r>
      <w:r w:rsidRPr="004704A4" w:rsidR="001674C6">
        <w:rPr>
          <w:rFonts w:ascii="Times New Roman TUR" w:hAnsi="Times New Roman TUR" w:cs="Times New Roman TUR"/>
          <w:bCs/>
        </w:rPr>
        <w:t xml:space="preserve"> </w:t>
      </w:r>
      <w:r w:rsidR="00086C02">
        <w:rPr>
          <w:rFonts w:ascii="Times New Roman TUR" w:hAnsi="Times New Roman TUR" w:cs="Times New Roman TUR"/>
          <w:bCs/>
        </w:rPr>
        <w:t>record</w:t>
      </w:r>
      <w:r w:rsidRPr="004704A4" w:rsidR="001674C6">
        <w:rPr>
          <w:rFonts w:ascii="Times New Roman TUR" w:hAnsi="Times New Roman TUR" w:cs="Times New Roman TUR"/>
          <w:bCs/>
        </w:rPr>
        <w:t xml:space="preserve">ed by the U.S. Department of Labor, Bureau of Labor Statistics, </w:t>
      </w:r>
      <w:r w:rsidR="00BB0A9C">
        <w:rPr>
          <w:rFonts w:ascii="Times New Roman TUR" w:hAnsi="Times New Roman TUR" w:cs="Times New Roman TUR"/>
          <w:bCs/>
        </w:rPr>
        <w:t>201</w:t>
      </w:r>
      <w:r w:rsidR="00C0286A">
        <w:rPr>
          <w:rFonts w:ascii="Times New Roman TUR" w:hAnsi="Times New Roman TUR" w:cs="Times New Roman TUR"/>
          <w:bCs/>
        </w:rPr>
        <w:t>9</w:t>
      </w:r>
      <w:r w:rsidRPr="004704A4" w:rsidR="006B57BB">
        <w:rPr>
          <w:rFonts w:ascii="Times New Roman TUR" w:hAnsi="Times New Roman TUR" w:cs="Times New Roman TUR"/>
          <w:bCs/>
        </w:rPr>
        <w:t xml:space="preserve"> </w:t>
      </w:r>
      <w:r w:rsidRPr="004704A4" w:rsidR="001674C6">
        <w:rPr>
          <w:rFonts w:ascii="Times New Roman TUR" w:hAnsi="Times New Roman TUR" w:cs="Times New Roman TUR"/>
          <w:bCs/>
        </w:rPr>
        <w:t>National Occupational Employment and Wage Estimates</w:t>
      </w:r>
      <w:r w:rsidR="003C0293">
        <w:rPr>
          <w:rFonts w:ascii="Times New Roman TUR" w:hAnsi="Times New Roman TUR" w:cs="Times New Roman TUR"/>
          <w:bCs/>
        </w:rPr>
        <w:t xml:space="preserve"> </w:t>
      </w:r>
      <w:r w:rsidRPr="00705DB5" w:rsidR="003C0293">
        <w:rPr>
          <w:rFonts w:ascii="Times New Roman" w:hAnsi="Times New Roman"/>
        </w:rPr>
        <w:t>(</w:t>
      </w:r>
      <w:hyperlink w:history="1" r:id="rId12">
        <w:r w:rsidRPr="00705DB5" w:rsidR="003C0293">
          <w:rPr>
            <w:rStyle w:val="Hyperlink"/>
            <w:rFonts w:ascii="Times New Roman" w:hAnsi="Times New Roman"/>
          </w:rPr>
          <w:t>http://www.bls.gov/oes/current/oes_nat.htm</w:t>
        </w:r>
      </w:hyperlink>
      <w:r w:rsidRPr="00705DB5" w:rsidR="003C0293">
        <w:rPr>
          <w:rFonts w:ascii="Times New Roman" w:hAnsi="Times New Roman"/>
        </w:rPr>
        <w:t>).</w:t>
      </w:r>
      <w:r w:rsidRPr="001B691F" w:rsidR="003C0293">
        <w:rPr>
          <w:rFonts w:ascii="Times New Roman" w:hAnsi="Times New Roman"/>
        </w:rPr>
        <w:t>Based on DOL data, an average hourly wage of $</w:t>
      </w:r>
      <w:r w:rsidR="00AB3A37">
        <w:rPr>
          <w:rFonts w:ascii="Times New Roman" w:hAnsi="Times New Roman"/>
        </w:rPr>
        <w:t>34</w:t>
      </w:r>
      <w:r w:rsidRPr="001B691F" w:rsidR="00691EBC">
        <w:rPr>
          <w:rFonts w:ascii="Times New Roman" w:hAnsi="Times New Roman"/>
        </w:rPr>
        <w:t>.</w:t>
      </w:r>
      <w:r w:rsidR="00AB3A37">
        <w:rPr>
          <w:rFonts w:ascii="Times New Roman" w:hAnsi="Times New Roman"/>
        </w:rPr>
        <w:t>46</w:t>
      </w:r>
      <w:r w:rsidRPr="001B691F" w:rsidDel="00FA1D39" w:rsidR="003C0293">
        <w:rPr>
          <w:rFonts w:ascii="Times New Roman" w:hAnsi="Times New Roman"/>
        </w:rPr>
        <w:t xml:space="preserve"> </w:t>
      </w:r>
      <w:r w:rsidRPr="001B691F" w:rsidR="003C0293">
        <w:rPr>
          <w:rFonts w:ascii="Times New Roman" w:hAnsi="Times New Roman"/>
        </w:rPr>
        <w:t>is estimated for all 61 respondents. Table A-12 shows estimated burden and cost information.</w:t>
      </w:r>
    </w:p>
    <w:p w:rsidRPr="004704A4" w:rsidR="0079423B" w:rsidP="00D70BBC" w:rsidRDefault="0079423B" w14:paraId="0DBCF2B3" w14:textId="77777777">
      <w:pPr>
        <w:ind w:left="90"/>
        <w:outlineLvl w:val="0"/>
        <w:rPr>
          <w:rFonts w:ascii="Times New Roman TUR" w:hAnsi="Times New Roman TUR" w:cs="Times New Roman TUR"/>
          <w:b/>
          <w:bCs/>
        </w:rPr>
      </w:pPr>
    </w:p>
    <w:p w:rsidR="00836D52" w:rsidP="00D70BBC" w:rsidRDefault="00836D52" w14:paraId="24B76CAF" w14:textId="77777777">
      <w:pPr>
        <w:pStyle w:val="CommentText"/>
        <w:ind w:left="90"/>
        <w:rPr>
          <w:rFonts w:ascii="Times New Roman" w:hAnsi="Times New Roman"/>
          <w:b/>
          <w:sz w:val="24"/>
          <w:szCs w:val="24"/>
          <w:u w:val="single"/>
        </w:rPr>
      </w:pPr>
    </w:p>
    <w:p w:rsidRPr="001B691F" w:rsidR="003C0293" w:rsidP="00D70BBC" w:rsidRDefault="003C0293" w14:paraId="2BD13D22" w14:textId="77777777">
      <w:pPr>
        <w:pStyle w:val="CommentText"/>
        <w:ind w:left="90"/>
        <w:rPr>
          <w:rFonts w:ascii="Times New Roman" w:hAnsi="Times New Roman"/>
          <w:sz w:val="24"/>
          <w:szCs w:val="24"/>
        </w:rPr>
      </w:pPr>
      <w:r w:rsidRPr="001C018A">
        <w:rPr>
          <w:rFonts w:ascii="Times New Roman" w:hAnsi="Times New Roman"/>
          <w:b/>
          <w:sz w:val="24"/>
          <w:szCs w:val="24"/>
          <w:u w:val="single"/>
        </w:rPr>
        <w:t>Table A-12</w:t>
      </w:r>
      <w:r w:rsidRPr="001C018A">
        <w:rPr>
          <w:rFonts w:ascii="Times New Roman" w:hAnsi="Times New Roman"/>
          <w:b/>
          <w:sz w:val="24"/>
          <w:szCs w:val="24"/>
        </w:rPr>
        <w:t>:</w:t>
      </w:r>
      <w:r w:rsidRPr="001C018A">
        <w:t xml:space="preserve"> </w:t>
      </w:r>
      <w:r w:rsidRPr="001C018A">
        <w:rPr>
          <w:rFonts w:ascii="Times New Roman" w:hAnsi="Times New Roman"/>
          <w:sz w:val="24"/>
          <w:szCs w:val="24"/>
        </w:rPr>
        <w:t>Estimated Annualized Burden Hours and Costs to Respondents</w:t>
      </w:r>
    </w:p>
    <w:tbl>
      <w:tblPr>
        <w:tblpPr w:leftFromText="180" w:rightFromText="180" w:vertAnchor="text" w:horzAnchor="margin" w:tblpX="-185" w:tblpY="109"/>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45"/>
        <w:gridCol w:w="1440"/>
        <w:gridCol w:w="1535"/>
        <w:gridCol w:w="1350"/>
        <w:gridCol w:w="1170"/>
        <w:gridCol w:w="990"/>
        <w:gridCol w:w="900"/>
        <w:gridCol w:w="1350"/>
      </w:tblGrid>
      <w:tr w:rsidRPr="00577943" w:rsidR="00313C86" w:rsidTr="00082032" w14:paraId="491DD47A" w14:textId="77777777">
        <w:trPr>
          <w:trHeight w:val="701"/>
        </w:trPr>
        <w:tc>
          <w:tcPr>
            <w:tcW w:w="1345" w:type="dxa"/>
            <w:tcBorders>
              <w:top w:val="single" w:color="auto" w:sz="4" w:space="0"/>
              <w:left w:val="single" w:color="auto" w:sz="4" w:space="0"/>
              <w:right w:val="single" w:color="auto" w:sz="4" w:space="0"/>
            </w:tcBorders>
            <w:shd w:val="clear" w:color="auto" w:fill="auto"/>
          </w:tcPr>
          <w:p w:rsidRPr="00577943" w:rsidR="00313C86" w:rsidP="00020365" w:rsidRDefault="00313C86" w14:paraId="152306BD" w14:textId="77777777">
            <w:pPr>
              <w:rPr>
                <w:rFonts w:ascii="Times New Roman" w:hAnsi="Times New Roman" w:eastAsia="SimSun"/>
              </w:rPr>
            </w:pPr>
            <w:r>
              <w:rPr>
                <w:rFonts w:ascii="Times New Roman" w:hAnsi="Times New Roman" w:eastAsia="SimSun"/>
              </w:rPr>
              <w:lastRenderedPageBreak/>
              <w:t>Data collection instrument form name</w:t>
            </w:r>
          </w:p>
          <w:p w:rsidRPr="00577943" w:rsidR="00313C86" w:rsidP="00020365" w:rsidRDefault="00313C86" w14:paraId="7BC63BC6" w14:textId="77777777">
            <w:pPr>
              <w:rPr>
                <w:rFonts w:ascii="Times New Roman" w:hAnsi="Times New Roman" w:eastAsia="SimSun"/>
              </w:rPr>
            </w:pPr>
          </w:p>
        </w:tc>
        <w:tc>
          <w:tcPr>
            <w:tcW w:w="1440" w:type="dxa"/>
            <w:tcBorders>
              <w:top w:val="single" w:color="auto" w:sz="4" w:space="0"/>
              <w:left w:val="single" w:color="auto" w:sz="4" w:space="0"/>
              <w:right w:val="single" w:color="auto" w:sz="4" w:space="0"/>
            </w:tcBorders>
            <w:shd w:val="clear" w:color="auto" w:fill="auto"/>
          </w:tcPr>
          <w:p w:rsidR="00313C86" w:rsidP="00020365" w:rsidRDefault="00020365" w14:paraId="7EF02731" w14:textId="5303856B">
            <w:pPr>
              <w:rPr>
                <w:rFonts w:ascii="Times New Roman" w:hAnsi="Times New Roman" w:eastAsia="SimSun"/>
              </w:rPr>
            </w:pPr>
            <w:r>
              <w:rPr>
                <w:rFonts w:ascii="Times New Roman" w:hAnsi="Times New Roman" w:eastAsia="SimSun"/>
              </w:rPr>
              <w:t>T</w:t>
            </w:r>
            <w:r w:rsidR="00313C86">
              <w:rPr>
                <w:rFonts w:ascii="Times New Roman" w:hAnsi="Times New Roman" w:eastAsia="SimSun"/>
              </w:rPr>
              <w:t xml:space="preserve">ype of </w:t>
            </w:r>
          </w:p>
          <w:p w:rsidRPr="00577943" w:rsidR="00313C86" w:rsidP="00020365" w:rsidRDefault="00020365" w14:paraId="5E1C8433" w14:textId="49223ECD">
            <w:pPr>
              <w:rPr>
                <w:rFonts w:ascii="Times New Roman" w:hAnsi="Times New Roman" w:eastAsia="SimSun"/>
              </w:rPr>
            </w:pPr>
            <w:r>
              <w:rPr>
                <w:rFonts w:ascii="Times New Roman" w:hAnsi="Times New Roman" w:eastAsia="SimSun"/>
              </w:rPr>
              <w:t>R</w:t>
            </w:r>
            <w:r w:rsidR="00313C86">
              <w:rPr>
                <w:rFonts w:ascii="Times New Roman" w:hAnsi="Times New Roman" w:eastAsia="SimSun"/>
              </w:rPr>
              <w:t>espondent</w:t>
            </w:r>
          </w:p>
        </w:tc>
        <w:tc>
          <w:tcPr>
            <w:tcW w:w="1535" w:type="dxa"/>
            <w:tcBorders>
              <w:top w:val="single" w:color="auto" w:sz="4" w:space="0"/>
              <w:left w:val="single" w:color="auto" w:sz="4" w:space="0"/>
              <w:bottom w:val="single" w:color="auto" w:sz="4" w:space="0"/>
              <w:right w:val="single" w:color="auto" w:sz="4" w:space="0"/>
            </w:tcBorders>
          </w:tcPr>
          <w:p w:rsidRPr="00577943" w:rsidR="00313C86" w:rsidP="00020365" w:rsidRDefault="00313C86" w14:paraId="07088D0B" w14:textId="77777777">
            <w:pPr>
              <w:rPr>
                <w:rFonts w:ascii="Times New Roman" w:hAnsi="Times New Roman" w:eastAsia="SimSun"/>
              </w:rPr>
            </w:pPr>
            <w:r w:rsidRPr="00577943">
              <w:rPr>
                <w:rFonts w:ascii="Times New Roman" w:hAnsi="Times New Roman" w:eastAsia="SimSun"/>
              </w:rPr>
              <w:t>No. of Respondents</w:t>
            </w:r>
          </w:p>
        </w:tc>
        <w:tc>
          <w:tcPr>
            <w:tcW w:w="1350" w:type="dxa"/>
            <w:tcBorders>
              <w:top w:val="single" w:color="auto" w:sz="4" w:space="0"/>
              <w:left w:val="single" w:color="auto" w:sz="4" w:space="0"/>
              <w:bottom w:val="single" w:color="auto" w:sz="4" w:space="0"/>
              <w:right w:val="single" w:color="auto" w:sz="4" w:space="0"/>
            </w:tcBorders>
          </w:tcPr>
          <w:p w:rsidRPr="00577943" w:rsidR="00313C86" w:rsidP="00020365" w:rsidRDefault="00313C86" w14:paraId="6E17A3C7" w14:textId="77777777">
            <w:pPr>
              <w:rPr>
                <w:rFonts w:ascii="Times New Roman" w:hAnsi="Times New Roman" w:eastAsia="SimSun"/>
              </w:rPr>
            </w:pPr>
            <w:r w:rsidRPr="00577943">
              <w:rPr>
                <w:rFonts w:ascii="Times New Roman" w:hAnsi="Times New Roman" w:eastAsia="SimSun"/>
              </w:rPr>
              <w:t>No. of Responses per</w:t>
            </w:r>
          </w:p>
          <w:p w:rsidRPr="00577943" w:rsidR="00313C86" w:rsidP="00020365" w:rsidRDefault="00313C86" w14:paraId="1BF2FFC2" w14:textId="77777777">
            <w:pPr>
              <w:rPr>
                <w:rFonts w:ascii="Times New Roman" w:hAnsi="Times New Roman" w:eastAsia="SimSun"/>
              </w:rPr>
            </w:pPr>
            <w:r w:rsidRPr="00577943">
              <w:rPr>
                <w:rFonts w:ascii="Times New Roman" w:hAnsi="Times New Roman" w:eastAsia="SimSun"/>
              </w:rPr>
              <w:t>Respondent</w:t>
            </w:r>
          </w:p>
        </w:tc>
        <w:tc>
          <w:tcPr>
            <w:tcW w:w="1170" w:type="dxa"/>
            <w:tcBorders>
              <w:top w:val="single" w:color="auto" w:sz="4" w:space="0"/>
              <w:left w:val="single" w:color="auto" w:sz="4" w:space="0"/>
              <w:right w:val="single" w:color="auto" w:sz="4" w:space="0"/>
            </w:tcBorders>
            <w:shd w:val="clear" w:color="auto" w:fill="auto"/>
          </w:tcPr>
          <w:p w:rsidRPr="00577943" w:rsidR="00313C86" w:rsidP="00020365" w:rsidRDefault="00313C86" w14:paraId="544A6FB2" w14:textId="77777777">
            <w:pPr>
              <w:spacing w:after="58"/>
              <w:rPr>
                <w:rFonts w:ascii="Times New Roman" w:hAnsi="Times New Roman" w:eastAsia="SimSun"/>
              </w:rPr>
            </w:pPr>
            <w:r w:rsidRPr="00577943">
              <w:rPr>
                <w:rFonts w:ascii="Times New Roman" w:hAnsi="Times New Roman" w:eastAsia="SimSun"/>
              </w:rPr>
              <w:t>Average Burden per Response (in hours)</w:t>
            </w:r>
          </w:p>
        </w:tc>
        <w:tc>
          <w:tcPr>
            <w:tcW w:w="990" w:type="dxa"/>
            <w:tcBorders>
              <w:top w:val="single" w:color="auto" w:sz="4" w:space="0"/>
              <w:left w:val="single" w:color="auto" w:sz="4" w:space="0"/>
              <w:right w:val="single" w:color="auto" w:sz="4" w:space="0"/>
            </w:tcBorders>
          </w:tcPr>
          <w:p w:rsidRPr="00EA4B35" w:rsidR="00313C86" w:rsidP="00020365" w:rsidRDefault="00313C86" w14:paraId="46ABDEAC" w14:textId="77777777">
            <w:pPr>
              <w:jc w:val="center"/>
              <w:rPr>
                <w:rFonts w:ascii="Times New Roman" w:hAnsi="Times New Roman" w:eastAsia="SimSun"/>
              </w:rPr>
            </w:pPr>
            <w:r w:rsidRPr="00EA4B35">
              <w:rPr>
                <w:rFonts w:ascii="Times New Roman" w:hAnsi="Times New Roman" w:eastAsia="SimSun"/>
              </w:rPr>
              <w:t>Total Burden Hours</w:t>
            </w:r>
          </w:p>
        </w:tc>
        <w:tc>
          <w:tcPr>
            <w:tcW w:w="900" w:type="dxa"/>
            <w:tcBorders>
              <w:top w:val="single" w:color="auto" w:sz="4" w:space="0"/>
              <w:left w:val="single" w:color="auto" w:sz="4" w:space="0"/>
              <w:right w:val="single" w:color="auto" w:sz="4" w:space="0"/>
            </w:tcBorders>
            <w:shd w:val="clear" w:color="auto" w:fill="auto"/>
          </w:tcPr>
          <w:p w:rsidR="00313C86" w:rsidP="00020365" w:rsidRDefault="00313C86" w14:paraId="4A8A529C" w14:textId="77777777">
            <w:pPr>
              <w:jc w:val="center"/>
              <w:rPr>
                <w:rFonts w:ascii="Times New Roman" w:hAnsi="Times New Roman" w:eastAsia="SimSun"/>
              </w:rPr>
            </w:pPr>
            <w:r w:rsidRPr="00577943">
              <w:rPr>
                <w:rFonts w:ascii="Times New Roman" w:hAnsi="Times New Roman" w:eastAsia="SimSun"/>
              </w:rPr>
              <w:t>Hourly Wage</w:t>
            </w:r>
          </w:p>
          <w:p w:rsidRPr="00577943" w:rsidR="00313C86" w:rsidP="00020365" w:rsidRDefault="00313C86" w14:paraId="37901A9E" w14:textId="77777777">
            <w:pPr>
              <w:jc w:val="center"/>
              <w:rPr>
                <w:rFonts w:ascii="Times New Roman" w:hAnsi="Times New Roman" w:eastAsia="SimSun"/>
              </w:rPr>
            </w:pPr>
            <w:r>
              <w:rPr>
                <w:rFonts w:ascii="Times New Roman" w:hAnsi="Times New Roman" w:eastAsia="SimSun"/>
              </w:rPr>
              <w:t>Rate</w:t>
            </w:r>
          </w:p>
        </w:tc>
        <w:tc>
          <w:tcPr>
            <w:tcW w:w="1350" w:type="dxa"/>
            <w:tcBorders>
              <w:top w:val="single" w:color="auto" w:sz="4" w:space="0"/>
              <w:left w:val="single" w:color="auto" w:sz="4" w:space="0"/>
              <w:bottom w:val="single" w:color="auto" w:sz="4" w:space="0"/>
              <w:right w:val="single" w:color="auto" w:sz="4" w:space="0"/>
            </w:tcBorders>
          </w:tcPr>
          <w:p w:rsidRPr="00577943" w:rsidR="00313C86" w:rsidP="00020365" w:rsidRDefault="00313C86" w14:paraId="2E59E11D" w14:textId="77777777">
            <w:pPr>
              <w:rPr>
                <w:rFonts w:ascii="Times New Roman" w:hAnsi="Times New Roman" w:eastAsia="SimSun"/>
              </w:rPr>
            </w:pPr>
            <w:r w:rsidRPr="00577943">
              <w:rPr>
                <w:rFonts w:ascii="Times New Roman" w:hAnsi="Times New Roman" w:eastAsia="SimSun"/>
              </w:rPr>
              <w:t xml:space="preserve">Total </w:t>
            </w:r>
            <w:r>
              <w:rPr>
                <w:rFonts w:ascii="Times New Roman" w:hAnsi="Times New Roman" w:eastAsia="SimSun"/>
              </w:rPr>
              <w:t xml:space="preserve">Respondent </w:t>
            </w:r>
            <w:r w:rsidRPr="00577943">
              <w:rPr>
                <w:rFonts w:ascii="Times New Roman" w:hAnsi="Times New Roman" w:eastAsia="SimSun"/>
              </w:rPr>
              <w:t>Cost</w:t>
            </w:r>
          </w:p>
        </w:tc>
      </w:tr>
      <w:tr w:rsidRPr="00577943" w:rsidR="00255236" w:rsidTr="00082032" w14:paraId="744D7BCE" w14:textId="77777777">
        <w:trPr>
          <w:trHeight w:val="281"/>
        </w:trPr>
        <w:tc>
          <w:tcPr>
            <w:tcW w:w="1345" w:type="dxa"/>
            <w:tcBorders>
              <w:left w:val="single" w:color="auto" w:sz="4" w:space="0"/>
              <w:right w:val="single" w:color="auto" w:sz="4" w:space="0"/>
            </w:tcBorders>
            <w:shd w:val="clear" w:color="auto" w:fill="auto"/>
          </w:tcPr>
          <w:p w:rsidR="00255236" w:rsidP="00020365" w:rsidRDefault="00255236" w14:paraId="7BE9D6EC" w14:textId="71FDF140">
            <w:pPr>
              <w:rPr>
                <w:rFonts w:ascii="Times New Roman" w:hAnsi="Times New Roman" w:eastAsia="SimSun"/>
              </w:rPr>
            </w:pPr>
            <w:r>
              <w:rPr>
                <w:rFonts w:ascii="Times New Roman" w:hAnsi="Times New Roman" w:eastAsia="SimSun"/>
              </w:rPr>
              <w:t xml:space="preserve">Recipient </w:t>
            </w:r>
            <w:r w:rsidR="0003516F">
              <w:rPr>
                <w:rFonts w:ascii="Times New Roman" w:hAnsi="Times New Roman" w:eastAsia="SimSun"/>
              </w:rPr>
              <w:t>I</w:t>
            </w:r>
            <w:r>
              <w:rPr>
                <w:rFonts w:ascii="Times New Roman" w:hAnsi="Times New Roman" w:eastAsia="SimSun"/>
              </w:rPr>
              <w:t>nformation</w:t>
            </w:r>
          </w:p>
        </w:tc>
        <w:tc>
          <w:tcPr>
            <w:tcW w:w="1440" w:type="dxa"/>
            <w:tcBorders>
              <w:left w:val="single" w:color="auto" w:sz="4" w:space="0"/>
              <w:right w:val="single" w:color="auto" w:sz="4" w:space="0"/>
            </w:tcBorders>
            <w:shd w:val="clear" w:color="auto" w:fill="auto"/>
          </w:tcPr>
          <w:p w:rsidR="00255236" w:rsidP="00020365" w:rsidRDefault="00255236" w14:paraId="54E7108C" w14:textId="3F3B5492">
            <w:pPr>
              <w:rPr>
                <w:rFonts w:ascii="Times New Roman" w:hAnsi="Times New Roman" w:eastAsia="SimSun"/>
              </w:rPr>
            </w:pPr>
            <w:r>
              <w:rPr>
                <w:rFonts w:ascii="Times New Roman" w:hAnsi="Times New Roman" w:eastAsia="SimSun"/>
              </w:rPr>
              <w:t>PHHS Block Grant Coordinator</w:t>
            </w:r>
          </w:p>
        </w:tc>
        <w:tc>
          <w:tcPr>
            <w:tcW w:w="1535" w:type="dxa"/>
            <w:tcBorders>
              <w:top w:val="single" w:color="auto" w:sz="4" w:space="0"/>
              <w:left w:val="single" w:color="auto" w:sz="4" w:space="0"/>
              <w:bottom w:val="single" w:color="auto" w:sz="4" w:space="0"/>
              <w:right w:val="single" w:color="auto" w:sz="4" w:space="0"/>
            </w:tcBorders>
          </w:tcPr>
          <w:p w:rsidRPr="00577943" w:rsidR="00255236" w:rsidP="00020365" w:rsidRDefault="00255236" w14:paraId="3F72AB98" w14:textId="3C77159E">
            <w:pPr>
              <w:jc w:val="center"/>
              <w:rPr>
                <w:rFonts w:ascii="Times New Roman" w:hAnsi="Times New Roman" w:eastAsia="SimSun"/>
              </w:rPr>
            </w:pPr>
            <w:r>
              <w:rPr>
                <w:rFonts w:ascii="Times New Roman" w:hAnsi="Times New Roman" w:eastAsia="SimSun"/>
              </w:rPr>
              <w:t>61</w:t>
            </w:r>
          </w:p>
        </w:tc>
        <w:tc>
          <w:tcPr>
            <w:tcW w:w="1350" w:type="dxa"/>
            <w:tcBorders>
              <w:top w:val="single" w:color="auto" w:sz="4" w:space="0"/>
              <w:left w:val="single" w:color="auto" w:sz="4" w:space="0"/>
              <w:bottom w:val="single" w:color="auto" w:sz="4" w:space="0"/>
              <w:right w:val="single" w:color="auto" w:sz="4" w:space="0"/>
            </w:tcBorders>
          </w:tcPr>
          <w:p w:rsidRPr="00577943" w:rsidR="00255236" w:rsidP="00020365" w:rsidRDefault="00255236" w14:paraId="2D2DACCD" w14:textId="3F852DC8">
            <w:pPr>
              <w:jc w:val="center"/>
              <w:rPr>
                <w:rFonts w:ascii="Times New Roman" w:hAnsi="Times New Roman" w:eastAsia="SimSun"/>
              </w:rPr>
            </w:pPr>
            <w:r>
              <w:rPr>
                <w:rFonts w:ascii="Times New Roman" w:hAnsi="Times New Roman" w:eastAsia="SimSun"/>
              </w:rPr>
              <w:t>1</w:t>
            </w:r>
          </w:p>
        </w:tc>
        <w:tc>
          <w:tcPr>
            <w:tcW w:w="1170" w:type="dxa"/>
            <w:tcBorders>
              <w:left w:val="single" w:color="auto" w:sz="4" w:space="0"/>
              <w:right w:val="single" w:color="auto" w:sz="4" w:space="0"/>
            </w:tcBorders>
            <w:shd w:val="clear" w:color="auto" w:fill="auto"/>
          </w:tcPr>
          <w:p w:rsidRPr="00205EF4" w:rsidR="00255236" w:rsidP="00020365" w:rsidRDefault="008F24C2" w14:paraId="4C4B125B" w14:textId="41D00BA6">
            <w:pPr>
              <w:jc w:val="center"/>
              <w:rPr>
                <w:rFonts w:ascii="Times New Roman" w:hAnsi="Times New Roman" w:eastAsia="SimSun"/>
              </w:rPr>
            </w:pPr>
            <w:r>
              <w:rPr>
                <w:rFonts w:ascii="Times New Roman" w:hAnsi="Times New Roman" w:eastAsia="SimSun"/>
              </w:rPr>
              <w:t>2</w:t>
            </w:r>
          </w:p>
        </w:tc>
        <w:tc>
          <w:tcPr>
            <w:tcW w:w="990" w:type="dxa"/>
            <w:tcBorders>
              <w:left w:val="single" w:color="auto" w:sz="4" w:space="0"/>
              <w:right w:val="single" w:color="auto" w:sz="4" w:space="0"/>
            </w:tcBorders>
          </w:tcPr>
          <w:p w:rsidRPr="00EA4B35" w:rsidR="00255236" w:rsidP="00020365" w:rsidRDefault="003A0CF2" w14:paraId="770C1DBF" w14:textId="23F37FD7">
            <w:pPr>
              <w:jc w:val="center"/>
              <w:rPr>
                <w:rFonts w:ascii="Times New Roman" w:hAnsi="Times New Roman" w:eastAsia="SimSun"/>
              </w:rPr>
            </w:pPr>
            <w:r>
              <w:rPr>
                <w:rFonts w:ascii="Times New Roman" w:hAnsi="Times New Roman" w:eastAsia="SimSun"/>
              </w:rPr>
              <w:t>122</w:t>
            </w:r>
          </w:p>
        </w:tc>
        <w:tc>
          <w:tcPr>
            <w:tcW w:w="900" w:type="dxa"/>
            <w:tcBorders>
              <w:left w:val="single" w:color="auto" w:sz="4" w:space="0"/>
              <w:right w:val="single" w:color="auto" w:sz="4" w:space="0"/>
            </w:tcBorders>
            <w:shd w:val="clear" w:color="auto" w:fill="auto"/>
          </w:tcPr>
          <w:p w:rsidRPr="00394430" w:rsidR="00255236" w:rsidP="00020365" w:rsidRDefault="003A0CF2" w14:paraId="26DE2FC9" w14:textId="460821C6">
            <w:pPr>
              <w:jc w:val="center"/>
              <w:rPr>
                <w:rFonts w:ascii="Times New Roman" w:hAnsi="Times New Roman" w:eastAsia="SimSun"/>
              </w:rPr>
            </w:pPr>
            <w:r>
              <w:rPr>
                <w:rFonts w:ascii="Times New Roman" w:hAnsi="Times New Roman" w:eastAsia="SimSun"/>
              </w:rPr>
              <w:t>$</w:t>
            </w:r>
            <w:r w:rsidR="002F0FA3">
              <w:rPr>
                <w:rFonts w:ascii="Times New Roman" w:hAnsi="Times New Roman" w:eastAsia="SimSun"/>
              </w:rPr>
              <w:t>34.46</w:t>
            </w:r>
          </w:p>
        </w:tc>
        <w:tc>
          <w:tcPr>
            <w:tcW w:w="1350" w:type="dxa"/>
            <w:tcBorders>
              <w:top w:val="single" w:color="auto" w:sz="4" w:space="0"/>
              <w:left w:val="single" w:color="auto" w:sz="4" w:space="0"/>
              <w:bottom w:val="single" w:color="auto" w:sz="4" w:space="0"/>
              <w:right w:val="single" w:color="auto" w:sz="4" w:space="0"/>
            </w:tcBorders>
          </w:tcPr>
          <w:p w:rsidRPr="00577943" w:rsidR="00255236" w:rsidP="00020365" w:rsidRDefault="00DF5748" w14:paraId="34DBEE30" w14:textId="0B5ECC2B">
            <w:pPr>
              <w:jc w:val="center"/>
              <w:rPr>
                <w:rFonts w:ascii="Times New Roman" w:hAnsi="Times New Roman" w:eastAsia="SimSun"/>
              </w:rPr>
            </w:pPr>
            <w:r>
              <w:rPr>
                <w:rFonts w:ascii="Times New Roman" w:hAnsi="Times New Roman" w:eastAsia="SimSun"/>
              </w:rPr>
              <w:t>$4,20</w:t>
            </w:r>
            <w:r w:rsidR="00082032">
              <w:rPr>
                <w:rFonts w:ascii="Times New Roman" w:hAnsi="Times New Roman" w:eastAsia="SimSun"/>
              </w:rPr>
              <w:t>4</w:t>
            </w:r>
          </w:p>
        </w:tc>
      </w:tr>
      <w:tr w:rsidRPr="00577943" w:rsidR="00313C86" w:rsidTr="00082032" w14:paraId="60A5C353" w14:textId="77777777">
        <w:trPr>
          <w:trHeight w:val="281"/>
        </w:trPr>
        <w:tc>
          <w:tcPr>
            <w:tcW w:w="1345" w:type="dxa"/>
            <w:tcBorders>
              <w:left w:val="single" w:color="auto" w:sz="4" w:space="0"/>
              <w:right w:val="single" w:color="auto" w:sz="4" w:space="0"/>
            </w:tcBorders>
            <w:shd w:val="clear" w:color="auto" w:fill="auto"/>
          </w:tcPr>
          <w:p w:rsidR="00313C86" w:rsidP="00020365" w:rsidRDefault="00313C86" w14:paraId="186D15FA" w14:textId="361D1A43">
            <w:pPr>
              <w:rPr>
                <w:rFonts w:ascii="Times New Roman" w:hAnsi="Times New Roman" w:eastAsia="SimSun"/>
              </w:rPr>
            </w:pPr>
            <w:r>
              <w:rPr>
                <w:rFonts w:ascii="Times New Roman" w:hAnsi="Times New Roman" w:eastAsia="SimSun"/>
              </w:rPr>
              <w:t xml:space="preserve">Work </w:t>
            </w:r>
            <w:r w:rsidR="0003516F">
              <w:rPr>
                <w:rFonts w:ascii="Times New Roman" w:hAnsi="Times New Roman" w:eastAsia="SimSun"/>
              </w:rPr>
              <w:t>P</w:t>
            </w:r>
            <w:r>
              <w:rPr>
                <w:rFonts w:ascii="Times New Roman" w:hAnsi="Times New Roman" w:eastAsia="SimSun"/>
              </w:rPr>
              <w:t>lan</w:t>
            </w:r>
          </w:p>
          <w:p w:rsidRPr="00577943" w:rsidR="00313C86" w:rsidP="00020365" w:rsidRDefault="00313C86" w14:paraId="2BF0E081" w14:textId="77777777">
            <w:pPr>
              <w:rPr>
                <w:rFonts w:ascii="Times New Roman" w:hAnsi="Times New Roman" w:eastAsia="SimSun"/>
              </w:rPr>
            </w:pPr>
          </w:p>
        </w:tc>
        <w:tc>
          <w:tcPr>
            <w:tcW w:w="1440" w:type="dxa"/>
            <w:tcBorders>
              <w:left w:val="single" w:color="auto" w:sz="4" w:space="0"/>
              <w:right w:val="single" w:color="auto" w:sz="4" w:space="0"/>
            </w:tcBorders>
            <w:shd w:val="clear" w:color="auto" w:fill="auto"/>
          </w:tcPr>
          <w:p w:rsidR="00313C86" w:rsidP="00020365" w:rsidRDefault="00313C86" w14:paraId="52E16FAE" w14:textId="77777777">
            <w:pPr>
              <w:rPr>
                <w:rFonts w:ascii="Times New Roman" w:hAnsi="Times New Roman" w:eastAsia="SimSun"/>
              </w:rPr>
            </w:pPr>
            <w:r>
              <w:rPr>
                <w:rFonts w:ascii="Times New Roman" w:hAnsi="Times New Roman" w:eastAsia="SimSun"/>
              </w:rPr>
              <w:t xml:space="preserve">PHHS Block </w:t>
            </w:r>
          </w:p>
          <w:p w:rsidRPr="00577943" w:rsidR="00313C86" w:rsidP="00020365" w:rsidRDefault="00313C86" w14:paraId="2D86569B" w14:textId="4DC38DF4">
            <w:pPr>
              <w:rPr>
                <w:rFonts w:ascii="Times New Roman" w:hAnsi="Times New Roman" w:eastAsia="SimSun"/>
              </w:rPr>
            </w:pPr>
            <w:r>
              <w:rPr>
                <w:rFonts w:ascii="Times New Roman" w:hAnsi="Times New Roman" w:eastAsia="SimSun"/>
              </w:rPr>
              <w:t xml:space="preserve">Grant </w:t>
            </w:r>
            <w:r w:rsidR="00020365">
              <w:rPr>
                <w:rFonts w:ascii="Times New Roman" w:hAnsi="Times New Roman" w:eastAsia="SimSun"/>
              </w:rPr>
              <w:t>C</w:t>
            </w:r>
            <w:r>
              <w:rPr>
                <w:rFonts w:ascii="Times New Roman" w:hAnsi="Times New Roman" w:eastAsia="SimSun"/>
              </w:rPr>
              <w:t>oordinator</w:t>
            </w:r>
          </w:p>
        </w:tc>
        <w:tc>
          <w:tcPr>
            <w:tcW w:w="1535" w:type="dxa"/>
            <w:tcBorders>
              <w:top w:val="single" w:color="auto" w:sz="4" w:space="0"/>
              <w:left w:val="single" w:color="auto" w:sz="4" w:space="0"/>
              <w:bottom w:val="single" w:color="auto" w:sz="4" w:space="0"/>
              <w:right w:val="single" w:color="auto" w:sz="4" w:space="0"/>
            </w:tcBorders>
          </w:tcPr>
          <w:p w:rsidRPr="00577943" w:rsidR="00313C86" w:rsidP="00020365" w:rsidRDefault="00313C86" w14:paraId="15B53D78" w14:textId="77777777">
            <w:pPr>
              <w:jc w:val="center"/>
              <w:rPr>
                <w:rFonts w:ascii="Times New Roman" w:hAnsi="Times New Roman" w:eastAsia="SimSun"/>
              </w:rPr>
            </w:pPr>
            <w:r w:rsidRPr="00577943">
              <w:rPr>
                <w:rFonts w:ascii="Times New Roman" w:hAnsi="Times New Roman" w:eastAsia="SimSun"/>
              </w:rPr>
              <w:t>61</w:t>
            </w:r>
          </w:p>
        </w:tc>
        <w:tc>
          <w:tcPr>
            <w:tcW w:w="1350" w:type="dxa"/>
            <w:tcBorders>
              <w:top w:val="single" w:color="auto" w:sz="4" w:space="0"/>
              <w:left w:val="single" w:color="auto" w:sz="4" w:space="0"/>
              <w:bottom w:val="single" w:color="auto" w:sz="4" w:space="0"/>
              <w:right w:val="single" w:color="auto" w:sz="4" w:space="0"/>
            </w:tcBorders>
          </w:tcPr>
          <w:p w:rsidRPr="00577943" w:rsidR="00313C86" w:rsidP="00020365" w:rsidRDefault="00313C86" w14:paraId="6503F12B" w14:textId="77777777">
            <w:pPr>
              <w:jc w:val="center"/>
              <w:rPr>
                <w:rFonts w:ascii="Times New Roman" w:hAnsi="Times New Roman" w:eastAsia="SimSun"/>
              </w:rPr>
            </w:pPr>
            <w:r w:rsidRPr="00577943">
              <w:rPr>
                <w:rFonts w:ascii="Times New Roman" w:hAnsi="Times New Roman" w:eastAsia="SimSun"/>
              </w:rPr>
              <w:t>1</w:t>
            </w:r>
          </w:p>
        </w:tc>
        <w:tc>
          <w:tcPr>
            <w:tcW w:w="1170" w:type="dxa"/>
            <w:tcBorders>
              <w:left w:val="single" w:color="auto" w:sz="4" w:space="0"/>
              <w:right w:val="single" w:color="auto" w:sz="4" w:space="0"/>
            </w:tcBorders>
            <w:shd w:val="clear" w:color="auto" w:fill="auto"/>
          </w:tcPr>
          <w:p w:rsidRPr="00205EF4" w:rsidR="00313C86" w:rsidP="00020365" w:rsidRDefault="005D6712" w14:paraId="6347F0E3" w14:textId="5F590638">
            <w:pPr>
              <w:jc w:val="center"/>
              <w:rPr>
                <w:rFonts w:ascii="Times New Roman" w:hAnsi="Times New Roman" w:eastAsia="SimSun"/>
              </w:rPr>
            </w:pPr>
            <w:r>
              <w:rPr>
                <w:rFonts w:ascii="Times New Roman" w:hAnsi="Times New Roman" w:eastAsia="SimSun"/>
              </w:rPr>
              <w:t>1</w:t>
            </w:r>
            <w:r w:rsidR="009715C2">
              <w:rPr>
                <w:rFonts w:ascii="Times New Roman" w:hAnsi="Times New Roman" w:eastAsia="SimSun"/>
              </w:rPr>
              <w:t>2</w:t>
            </w:r>
          </w:p>
        </w:tc>
        <w:tc>
          <w:tcPr>
            <w:tcW w:w="990" w:type="dxa"/>
            <w:tcBorders>
              <w:left w:val="single" w:color="auto" w:sz="4" w:space="0"/>
              <w:right w:val="single" w:color="auto" w:sz="4" w:space="0"/>
            </w:tcBorders>
          </w:tcPr>
          <w:p w:rsidRPr="00EA4B35" w:rsidR="00313C86" w:rsidP="00020365" w:rsidRDefault="0051181C" w14:paraId="59F10E61" w14:textId="54492AE7">
            <w:pPr>
              <w:jc w:val="center"/>
              <w:rPr>
                <w:rFonts w:ascii="Times New Roman" w:hAnsi="Times New Roman" w:eastAsia="SimSun"/>
              </w:rPr>
            </w:pPr>
            <w:r>
              <w:rPr>
                <w:rFonts w:ascii="Times New Roman" w:hAnsi="Times New Roman" w:eastAsia="SimSun"/>
              </w:rPr>
              <w:t>732</w:t>
            </w:r>
          </w:p>
        </w:tc>
        <w:tc>
          <w:tcPr>
            <w:tcW w:w="900" w:type="dxa"/>
            <w:tcBorders>
              <w:left w:val="single" w:color="auto" w:sz="4" w:space="0"/>
              <w:right w:val="single" w:color="auto" w:sz="4" w:space="0"/>
            </w:tcBorders>
            <w:shd w:val="clear" w:color="auto" w:fill="auto"/>
          </w:tcPr>
          <w:p w:rsidRPr="00577943" w:rsidR="00313C86" w:rsidP="00020365" w:rsidRDefault="00313C86" w14:paraId="0FC177E2" w14:textId="20AB71B0">
            <w:pPr>
              <w:jc w:val="center"/>
              <w:rPr>
                <w:rFonts w:ascii="Times New Roman" w:hAnsi="Times New Roman" w:eastAsia="SimSun"/>
              </w:rPr>
            </w:pPr>
            <w:r w:rsidRPr="00394430">
              <w:rPr>
                <w:rFonts w:ascii="Times New Roman" w:hAnsi="Times New Roman" w:eastAsia="SimSun"/>
              </w:rPr>
              <w:t>$</w:t>
            </w:r>
            <w:r w:rsidR="002F0FA3">
              <w:rPr>
                <w:rFonts w:ascii="Times New Roman" w:hAnsi="Times New Roman" w:eastAsia="SimSun"/>
              </w:rPr>
              <w:t>34</w:t>
            </w:r>
            <w:r>
              <w:rPr>
                <w:rFonts w:ascii="Times New Roman" w:hAnsi="Times New Roman" w:eastAsia="SimSun"/>
              </w:rPr>
              <w:t>.</w:t>
            </w:r>
            <w:r w:rsidR="002F0FA3">
              <w:rPr>
                <w:rFonts w:ascii="Times New Roman" w:hAnsi="Times New Roman" w:eastAsia="SimSun"/>
              </w:rPr>
              <w:t>46</w:t>
            </w:r>
          </w:p>
        </w:tc>
        <w:tc>
          <w:tcPr>
            <w:tcW w:w="1350" w:type="dxa"/>
            <w:tcBorders>
              <w:top w:val="single" w:color="auto" w:sz="4" w:space="0"/>
              <w:left w:val="single" w:color="auto" w:sz="4" w:space="0"/>
              <w:bottom w:val="single" w:color="auto" w:sz="4" w:space="0"/>
              <w:right w:val="single" w:color="auto" w:sz="4" w:space="0"/>
            </w:tcBorders>
          </w:tcPr>
          <w:p w:rsidRPr="00577943" w:rsidR="00313C86" w:rsidP="00020365" w:rsidRDefault="00313C86" w14:paraId="0C20C803" w14:textId="784670FF">
            <w:pPr>
              <w:jc w:val="center"/>
              <w:rPr>
                <w:rFonts w:ascii="Times New Roman" w:hAnsi="Times New Roman" w:eastAsia="SimSun"/>
              </w:rPr>
            </w:pPr>
            <w:r w:rsidRPr="00577943">
              <w:rPr>
                <w:rFonts w:ascii="Times New Roman" w:hAnsi="Times New Roman" w:eastAsia="SimSun"/>
              </w:rPr>
              <w:t>$</w:t>
            </w:r>
            <w:r w:rsidR="009D6013">
              <w:rPr>
                <w:rFonts w:ascii="Times New Roman" w:hAnsi="Times New Roman" w:eastAsia="SimSun"/>
              </w:rPr>
              <w:t>2</w:t>
            </w:r>
            <w:r w:rsidR="001A4F52">
              <w:rPr>
                <w:rFonts w:ascii="Times New Roman" w:hAnsi="Times New Roman" w:eastAsia="SimSun"/>
              </w:rPr>
              <w:t>5</w:t>
            </w:r>
            <w:r w:rsidR="009D6013">
              <w:rPr>
                <w:rFonts w:ascii="Times New Roman" w:hAnsi="Times New Roman" w:eastAsia="SimSun"/>
              </w:rPr>
              <w:t>,</w:t>
            </w:r>
            <w:r w:rsidR="001A4F52">
              <w:rPr>
                <w:rFonts w:ascii="Times New Roman" w:hAnsi="Times New Roman" w:eastAsia="SimSun"/>
              </w:rPr>
              <w:t>225</w:t>
            </w:r>
          </w:p>
        </w:tc>
      </w:tr>
      <w:tr w:rsidRPr="00577943" w:rsidR="00313C86" w:rsidTr="00082032" w14:paraId="2EE6E092" w14:textId="77777777">
        <w:trPr>
          <w:trHeight w:val="302"/>
        </w:trPr>
        <w:tc>
          <w:tcPr>
            <w:tcW w:w="1345" w:type="dxa"/>
            <w:tcBorders>
              <w:left w:val="single" w:color="auto" w:sz="4" w:space="0"/>
              <w:right w:val="single" w:color="auto" w:sz="4" w:space="0"/>
            </w:tcBorders>
            <w:shd w:val="clear" w:color="auto" w:fill="auto"/>
          </w:tcPr>
          <w:p w:rsidRPr="00577943" w:rsidR="00313C86" w:rsidP="00020365" w:rsidRDefault="00313C86" w14:paraId="524335BF" w14:textId="1585597B">
            <w:pPr>
              <w:rPr>
                <w:rFonts w:ascii="Times New Roman" w:hAnsi="Times New Roman" w:eastAsia="SimSun"/>
              </w:rPr>
            </w:pPr>
            <w:r>
              <w:rPr>
                <w:rFonts w:ascii="Times New Roman" w:hAnsi="Times New Roman" w:eastAsia="SimSun"/>
              </w:rPr>
              <w:t xml:space="preserve">Annual </w:t>
            </w:r>
            <w:r w:rsidR="0003516F">
              <w:rPr>
                <w:rFonts w:ascii="Times New Roman" w:hAnsi="Times New Roman" w:eastAsia="SimSun"/>
              </w:rPr>
              <w:t>Progress R</w:t>
            </w:r>
            <w:r>
              <w:rPr>
                <w:rFonts w:ascii="Times New Roman" w:hAnsi="Times New Roman" w:eastAsia="SimSun"/>
              </w:rPr>
              <w:t>eport</w:t>
            </w:r>
          </w:p>
        </w:tc>
        <w:tc>
          <w:tcPr>
            <w:tcW w:w="1440" w:type="dxa"/>
            <w:tcBorders>
              <w:left w:val="single" w:color="auto" w:sz="4" w:space="0"/>
              <w:right w:val="single" w:color="auto" w:sz="4" w:space="0"/>
            </w:tcBorders>
            <w:shd w:val="clear" w:color="auto" w:fill="auto"/>
          </w:tcPr>
          <w:p w:rsidR="00313C86" w:rsidP="00020365" w:rsidRDefault="00313C86" w14:paraId="7771BE1E" w14:textId="77777777">
            <w:pPr>
              <w:rPr>
                <w:rFonts w:ascii="Times New Roman" w:hAnsi="Times New Roman" w:eastAsia="SimSun"/>
              </w:rPr>
            </w:pPr>
            <w:r>
              <w:rPr>
                <w:rFonts w:ascii="Times New Roman" w:hAnsi="Times New Roman" w:eastAsia="SimSun"/>
              </w:rPr>
              <w:t xml:space="preserve">PHHS Block </w:t>
            </w:r>
          </w:p>
          <w:p w:rsidRPr="00577943" w:rsidR="00313C86" w:rsidP="00020365" w:rsidRDefault="00313C86" w14:paraId="61978E04" w14:textId="50B88B2F">
            <w:pPr>
              <w:rPr>
                <w:rFonts w:ascii="Times New Roman" w:hAnsi="Times New Roman" w:eastAsia="SimSun"/>
              </w:rPr>
            </w:pPr>
            <w:r>
              <w:rPr>
                <w:rFonts w:ascii="Times New Roman" w:hAnsi="Times New Roman" w:eastAsia="SimSun"/>
              </w:rPr>
              <w:t xml:space="preserve">Grant </w:t>
            </w:r>
            <w:r w:rsidR="00020365">
              <w:rPr>
                <w:rFonts w:ascii="Times New Roman" w:hAnsi="Times New Roman" w:eastAsia="SimSun"/>
              </w:rPr>
              <w:t>C</w:t>
            </w:r>
            <w:r>
              <w:rPr>
                <w:rFonts w:ascii="Times New Roman" w:hAnsi="Times New Roman" w:eastAsia="SimSun"/>
              </w:rPr>
              <w:t>oordinator</w:t>
            </w:r>
          </w:p>
        </w:tc>
        <w:tc>
          <w:tcPr>
            <w:tcW w:w="1535" w:type="dxa"/>
            <w:tcBorders>
              <w:top w:val="single" w:color="auto" w:sz="4" w:space="0"/>
              <w:left w:val="single" w:color="auto" w:sz="4" w:space="0"/>
              <w:bottom w:val="single" w:color="auto" w:sz="4" w:space="0"/>
              <w:right w:val="single" w:color="auto" w:sz="4" w:space="0"/>
            </w:tcBorders>
          </w:tcPr>
          <w:p w:rsidRPr="00577943" w:rsidR="00313C86" w:rsidP="00020365" w:rsidRDefault="00313C86" w14:paraId="0E3018E1" w14:textId="77777777">
            <w:pPr>
              <w:jc w:val="center"/>
              <w:rPr>
                <w:rFonts w:ascii="Times New Roman" w:hAnsi="Times New Roman" w:eastAsia="SimSun"/>
              </w:rPr>
            </w:pPr>
            <w:r w:rsidRPr="00577943">
              <w:rPr>
                <w:rFonts w:ascii="Times New Roman" w:hAnsi="Times New Roman" w:eastAsia="SimSun"/>
              </w:rPr>
              <w:t>61</w:t>
            </w:r>
          </w:p>
        </w:tc>
        <w:tc>
          <w:tcPr>
            <w:tcW w:w="1350" w:type="dxa"/>
            <w:tcBorders>
              <w:top w:val="single" w:color="auto" w:sz="4" w:space="0"/>
              <w:left w:val="single" w:color="auto" w:sz="4" w:space="0"/>
              <w:bottom w:val="single" w:color="auto" w:sz="4" w:space="0"/>
              <w:right w:val="single" w:color="auto" w:sz="4" w:space="0"/>
            </w:tcBorders>
          </w:tcPr>
          <w:p w:rsidRPr="00577943" w:rsidR="00313C86" w:rsidP="00020365" w:rsidRDefault="00313C86" w14:paraId="66373904" w14:textId="77777777">
            <w:pPr>
              <w:jc w:val="center"/>
              <w:rPr>
                <w:rFonts w:ascii="Times New Roman" w:hAnsi="Times New Roman" w:eastAsia="SimSun"/>
              </w:rPr>
            </w:pPr>
            <w:r w:rsidRPr="00577943">
              <w:rPr>
                <w:rFonts w:ascii="Times New Roman" w:hAnsi="Times New Roman" w:eastAsia="SimSun"/>
              </w:rPr>
              <w:t>1</w:t>
            </w:r>
          </w:p>
        </w:tc>
        <w:tc>
          <w:tcPr>
            <w:tcW w:w="1170" w:type="dxa"/>
            <w:tcBorders>
              <w:left w:val="single" w:color="auto" w:sz="4" w:space="0"/>
              <w:bottom w:val="single" w:color="auto" w:sz="4" w:space="0"/>
              <w:right w:val="single" w:color="auto" w:sz="4" w:space="0"/>
            </w:tcBorders>
            <w:shd w:val="clear" w:color="auto" w:fill="auto"/>
          </w:tcPr>
          <w:p w:rsidRPr="00577943" w:rsidR="00313C86" w:rsidP="00020365" w:rsidRDefault="00313C86" w14:paraId="6F934104" w14:textId="52C06184">
            <w:pPr>
              <w:jc w:val="center"/>
              <w:rPr>
                <w:rFonts w:ascii="Times New Roman" w:hAnsi="Times New Roman" w:eastAsia="SimSun"/>
              </w:rPr>
            </w:pPr>
            <w:r>
              <w:rPr>
                <w:rFonts w:ascii="Times New Roman" w:hAnsi="Times New Roman" w:eastAsia="SimSun"/>
              </w:rPr>
              <w:t>1</w:t>
            </w:r>
            <w:r w:rsidR="005D6712">
              <w:rPr>
                <w:rFonts w:ascii="Times New Roman" w:hAnsi="Times New Roman" w:eastAsia="SimSun"/>
              </w:rPr>
              <w:t>1</w:t>
            </w:r>
          </w:p>
        </w:tc>
        <w:tc>
          <w:tcPr>
            <w:tcW w:w="990" w:type="dxa"/>
            <w:tcBorders>
              <w:left w:val="single" w:color="auto" w:sz="4" w:space="0"/>
              <w:bottom w:val="single" w:color="auto" w:sz="4" w:space="0"/>
              <w:right w:val="single" w:color="auto" w:sz="4" w:space="0"/>
            </w:tcBorders>
          </w:tcPr>
          <w:p w:rsidRPr="00EA4B35" w:rsidR="00313C86" w:rsidP="00020365" w:rsidRDefault="00CC7535" w14:paraId="7F322C3D" w14:textId="3969DDD2">
            <w:pPr>
              <w:jc w:val="center"/>
              <w:rPr>
                <w:rFonts w:ascii="Times New Roman" w:hAnsi="Times New Roman" w:eastAsia="SimSun"/>
              </w:rPr>
            </w:pPr>
            <w:r>
              <w:rPr>
                <w:rFonts w:ascii="Times New Roman" w:hAnsi="Times New Roman" w:eastAsia="SimSun"/>
              </w:rPr>
              <w:t>671</w:t>
            </w:r>
          </w:p>
        </w:tc>
        <w:tc>
          <w:tcPr>
            <w:tcW w:w="900" w:type="dxa"/>
            <w:tcBorders>
              <w:left w:val="single" w:color="auto" w:sz="4" w:space="0"/>
              <w:bottom w:val="single" w:color="auto" w:sz="4" w:space="0"/>
              <w:right w:val="single" w:color="auto" w:sz="4" w:space="0"/>
            </w:tcBorders>
            <w:shd w:val="clear" w:color="auto" w:fill="auto"/>
          </w:tcPr>
          <w:p w:rsidRPr="00577943" w:rsidR="00313C86" w:rsidP="00020365" w:rsidRDefault="00313C86" w14:paraId="42D80EAE" w14:textId="2A51F8AF">
            <w:pPr>
              <w:jc w:val="center"/>
              <w:rPr>
                <w:rFonts w:ascii="Times New Roman" w:hAnsi="Times New Roman" w:eastAsia="SimSun"/>
              </w:rPr>
            </w:pPr>
            <w:r w:rsidRPr="00394430">
              <w:rPr>
                <w:rFonts w:ascii="Times New Roman" w:hAnsi="Times New Roman" w:eastAsia="SimSun"/>
              </w:rPr>
              <w:t>$</w:t>
            </w:r>
            <w:r w:rsidR="002F0FA3">
              <w:rPr>
                <w:rFonts w:ascii="Times New Roman" w:hAnsi="Times New Roman" w:eastAsia="SimSun"/>
              </w:rPr>
              <w:t>34</w:t>
            </w:r>
            <w:r>
              <w:rPr>
                <w:rFonts w:ascii="Times New Roman" w:hAnsi="Times New Roman" w:eastAsia="SimSun"/>
              </w:rPr>
              <w:t>.</w:t>
            </w:r>
            <w:r w:rsidR="002F0FA3">
              <w:rPr>
                <w:rFonts w:ascii="Times New Roman" w:hAnsi="Times New Roman" w:eastAsia="SimSun"/>
              </w:rPr>
              <w:t>46</w:t>
            </w:r>
          </w:p>
        </w:tc>
        <w:tc>
          <w:tcPr>
            <w:tcW w:w="1350" w:type="dxa"/>
            <w:tcBorders>
              <w:top w:val="single" w:color="auto" w:sz="4" w:space="0"/>
              <w:left w:val="single" w:color="auto" w:sz="4" w:space="0"/>
              <w:bottom w:val="single" w:color="auto" w:sz="4" w:space="0"/>
              <w:right w:val="single" w:color="auto" w:sz="4" w:space="0"/>
            </w:tcBorders>
          </w:tcPr>
          <w:p w:rsidRPr="00577943" w:rsidR="00313C86" w:rsidP="00020365" w:rsidRDefault="00313C86" w14:paraId="75B8000D" w14:textId="25BE1AEE">
            <w:pPr>
              <w:jc w:val="center"/>
              <w:rPr>
                <w:rFonts w:ascii="Times New Roman" w:hAnsi="Times New Roman" w:eastAsia="SimSun"/>
              </w:rPr>
            </w:pPr>
            <w:r w:rsidRPr="00577943">
              <w:rPr>
                <w:rFonts w:ascii="Times New Roman" w:hAnsi="Times New Roman" w:eastAsia="SimSun"/>
              </w:rPr>
              <w:t>$</w:t>
            </w:r>
            <w:r w:rsidR="009D6013">
              <w:rPr>
                <w:rFonts w:ascii="Times New Roman" w:hAnsi="Times New Roman" w:eastAsia="SimSun"/>
              </w:rPr>
              <w:t>23,123</w:t>
            </w:r>
          </w:p>
        </w:tc>
      </w:tr>
      <w:tr w:rsidRPr="00577943" w:rsidR="00313C86" w:rsidTr="00082032" w14:paraId="710A9889" w14:textId="77777777">
        <w:trPr>
          <w:trHeight w:val="302"/>
        </w:trPr>
        <w:tc>
          <w:tcPr>
            <w:tcW w:w="1345" w:type="dxa"/>
            <w:tcBorders>
              <w:left w:val="single" w:color="auto" w:sz="4" w:space="0"/>
              <w:bottom w:val="single" w:color="auto" w:sz="4" w:space="0"/>
              <w:right w:val="single" w:color="auto" w:sz="4" w:space="0"/>
            </w:tcBorders>
            <w:shd w:val="clear" w:color="auto" w:fill="auto"/>
          </w:tcPr>
          <w:p w:rsidRPr="00577943" w:rsidR="00313C86" w:rsidP="00020365" w:rsidRDefault="00313C86" w14:paraId="6A41FF9A" w14:textId="77777777">
            <w:pPr>
              <w:rPr>
                <w:rFonts w:ascii="Times New Roman" w:hAnsi="Times New Roman" w:eastAsia="SimSun"/>
              </w:rPr>
            </w:pPr>
          </w:p>
        </w:tc>
        <w:tc>
          <w:tcPr>
            <w:tcW w:w="1440" w:type="dxa"/>
            <w:tcBorders>
              <w:left w:val="single" w:color="auto" w:sz="4" w:space="0"/>
              <w:bottom w:val="single" w:color="auto" w:sz="4" w:space="0"/>
              <w:right w:val="single" w:color="auto" w:sz="4" w:space="0"/>
            </w:tcBorders>
          </w:tcPr>
          <w:p w:rsidRPr="00577943" w:rsidR="00313C86" w:rsidP="00020365" w:rsidRDefault="00313C86" w14:paraId="00F7AA7D" w14:textId="77777777">
            <w:pPr>
              <w:jc w:val="right"/>
              <w:rPr>
                <w:rFonts w:ascii="Times New Roman" w:hAnsi="Times New Roman" w:eastAsia="SimSun"/>
                <w:b/>
              </w:rPr>
            </w:pPr>
          </w:p>
        </w:tc>
        <w:tc>
          <w:tcPr>
            <w:tcW w:w="5945" w:type="dxa"/>
            <w:gridSpan w:val="5"/>
            <w:tcBorders>
              <w:left w:val="single" w:color="auto" w:sz="4" w:space="0"/>
              <w:bottom w:val="single" w:color="auto" w:sz="4" w:space="0"/>
              <w:right w:val="single" w:color="auto" w:sz="4" w:space="0"/>
            </w:tcBorders>
            <w:shd w:val="clear" w:color="auto" w:fill="auto"/>
          </w:tcPr>
          <w:p w:rsidRPr="00577943" w:rsidR="00313C86" w:rsidP="00020365" w:rsidRDefault="00313C86" w14:paraId="38543455" w14:textId="77777777">
            <w:pPr>
              <w:jc w:val="right"/>
              <w:rPr>
                <w:rFonts w:ascii="Times New Roman" w:hAnsi="Times New Roman" w:eastAsia="SimSun"/>
                <w:b/>
              </w:rPr>
            </w:pPr>
            <w:r w:rsidRPr="00577943">
              <w:rPr>
                <w:rFonts w:ascii="Times New Roman" w:hAnsi="Times New Roman" w:eastAsia="SimSun"/>
                <w:b/>
              </w:rPr>
              <w:t>Total</w:t>
            </w:r>
          </w:p>
        </w:tc>
        <w:tc>
          <w:tcPr>
            <w:tcW w:w="1350" w:type="dxa"/>
            <w:tcBorders>
              <w:top w:val="single" w:color="auto" w:sz="4" w:space="0"/>
              <w:left w:val="single" w:color="auto" w:sz="4" w:space="0"/>
              <w:bottom w:val="single" w:color="auto" w:sz="4" w:space="0"/>
              <w:right w:val="single" w:color="auto" w:sz="4" w:space="0"/>
            </w:tcBorders>
          </w:tcPr>
          <w:p w:rsidRPr="00577943" w:rsidR="00313C86" w:rsidP="00020365" w:rsidRDefault="00313C86" w14:paraId="11688031" w14:textId="7788DAFC">
            <w:pPr>
              <w:jc w:val="center"/>
              <w:rPr>
                <w:rFonts w:ascii="Times New Roman" w:hAnsi="Times New Roman" w:eastAsia="SimSun"/>
              </w:rPr>
            </w:pPr>
            <w:r w:rsidRPr="00577943">
              <w:rPr>
                <w:rFonts w:ascii="Times New Roman" w:hAnsi="Times New Roman" w:eastAsia="SimSun"/>
              </w:rPr>
              <w:t>$</w:t>
            </w:r>
            <w:r w:rsidR="001C018A">
              <w:rPr>
                <w:rFonts w:ascii="Times New Roman" w:hAnsi="Times New Roman" w:eastAsia="SimSun"/>
              </w:rPr>
              <w:t>5</w:t>
            </w:r>
            <w:r w:rsidR="001A4F52">
              <w:rPr>
                <w:rFonts w:ascii="Times New Roman" w:hAnsi="Times New Roman" w:eastAsia="SimSun"/>
              </w:rPr>
              <w:t>2</w:t>
            </w:r>
            <w:r w:rsidR="001C018A">
              <w:rPr>
                <w:rFonts w:ascii="Times New Roman" w:hAnsi="Times New Roman" w:eastAsia="SimSun"/>
              </w:rPr>
              <w:t>,</w:t>
            </w:r>
            <w:r w:rsidR="001A4F52">
              <w:rPr>
                <w:rFonts w:ascii="Times New Roman" w:hAnsi="Times New Roman" w:eastAsia="SimSun"/>
              </w:rPr>
              <w:t>552</w:t>
            </w:r>
          </w:p>
        </w:tc>
      </w:tr>
    </w:tbl>
    <w:p w:rsidR="00A86FB2" w:rsidP="0079423B" w:rsidRDefault="00A86FB2" w14:paraId="3E8ABD93" w14:textId="77777777">
      <w:pPr>
        <w:widowControl/>
        <w:autoSpaceDE/>
        <w:autoSpaceDN/>
        <w:adjustRightInd/>
        <w:rPr>
          <w:rFonts w:ascii="Times New Roman TUR" w:hAnsi="Times New Roman TUR" w:cs="Times New Roman TUR"/>
          <w:b/>
          <w:bCs/>
        </w:rPr>
      </w:pPr>
    </w:p>
    <w:p w:rsidRPr="002A16DC" w:rsidR="004B03AA" w:rsidP="005E38E6" w:rsidRDefault="004B03AA" w14:paraId="6B978957" w14:textId="77777777">
      <w:pPr>
        <w:pStyle w:val="Heading2"/>
      </w:pPr>
      <w:bookmarkStart w:name="_Toc172001173" w:id="52"/>
      <w:bookmarkStart w:name="_Toc34761302" w:id="53"/>
      <w:bookmarkStart w:name="_Toc34897850" w:id="54"/>
      <w:r w:rsidRPr="002A16DC">
        <w:t xml:space="preserve">13.  </w:t>
      </w:r>
      <w:r w:rsidRPr="002A16DC" w:rsidR="004B5127">
        <w:t>Estimates of Other Total Annual Cost Burden to Respondents or Record Keepers</w:t>
      </w:r>
      <w:bookmarkEnd w:id="52"/>
      <w:bookmarkEnd w:id="53"/>
      <w:bookmarkEnd w:id="54"/>
    </w:p>
    <w:p w:rsidR="00DF6BB8" w:rsidP="00137F21" w:rsidRDefault="00B20402" w14:paraId="2F7CBFC0" w14:textId="77777777">
      <w:pPr>
        <w:pStyle w:val="Hdr2"/>
        <w:rPr>
          <w:rFonts w:ascii="Times New Roman" w:hAnsi="Times New Roman"/>
        </w:rPr>
      </w:pPr>
      <w:r w:rsidRPr="00313C86">
        <w:rPr>
          <w:rFonts w:ascii="Times New Roman" w:hAnsi="Times New Roman"/>
          <w:b w:val="0"/>
        </w:rPr>
        <w:t>There will be no direct costs to the respondents other than their time to participate in each data collection</w:t>
      </w:r>
      <w:r w:rsidRPr="001B691F">
        <w:rPr>
          <w:rFonts w:ascii="Times New Roman" w:hAnsi="Times New Roman"/>
        </w:rPr>
        <w:t>.</w:t>
      </w:r>
      <w:bookmarkStart w:name="_Toc172001174" w:id="55"/>
    </w:p>
    <w:p w:rsidR="00DF6BB8" w:rsidP="00137F21" w:rsidRDefault="00DF6BB8" w14:paraId="5FD4E704" w14:textId="77777777">
      <w:pPr>
        <w:pStyle w:val="Hdr2"/>
        <w:rPr>
          <w:rFonts w:ascii="Times New Roman" w:hAnsi="Times New Roman"/>
        </w:rPr>
      </w:pPr>
    </w:p>
    <w:p w:rsidRPr="002A16DC" w:rsidR="00B20402" w:rsidP="005E38E6" w:rsidRDefault="00D9531A" w14:paraId="05AF5C20" w14:textId="77777777">
      <w:pPr>
        <w:pStyle w:val="Heading2"/>
      </w:pPr>
      <w:bookmarkStart w:name="_Toc34761303" w:id="56"/>
      <w:bookmarkStart w:name="_Toc34897851" w:id="57"/>
      <w:r w:rsidRPr="002A16DC">
        <w:t xml:space="preserve">14.  </w:t>
      </w:r>
      <w:bookmarkStart w:name="_Toc427752827" w:id="58"/>
      <w:r w:rsidRPr="002A16DC" w:rsidR="00B20402">
        <w:t>Annualized Cost to the Government</w:t>
      </w:r>
      <w:bookmarkEnd w:id="58"/>
      <w:r w:rsidRPr="002A16DC" w:rsidR="00B20402">
        <w:t xml:space="preserve"> </w:t>
      </w:r>
      <w:bookmarkEnd w:id="56"/>
      <w:bookmarkEnd w:id="57"/>
    </w:p>
    <w:bookmarkEnd w:id="55"/>
    <w:p w:rsidR="00EB2473" w:rsidRDefault="00EB2473" w14:paraId="336DD8AB" w14:textId="6E9A654F">
      <w:pPr>
        <w:rPr>
          <w:rFonts w:ascii="Times New Roman TUR" w:hAnsi="Times New Roman TUR" w:cs="Times New Roman TUR"/>
          <w:bCs/>
        </w:rPr>
      </w:pPr>
      <w:r>
        <w:rPr>
          <w:rFonts w:ascii="Times New Roman TUR" w:hAnsi="Times New Roman TUR" w:cs="Times New Roman TUR"/>
          <w:bCs/>
        </w:rPr>
        <w:t xml:space="preserve">Costs to the government include costs for software </w:t>
      </w:r>
      <w:r w:rsidR="003D3003">
        <w:rPr>
          <w:rFonts w:ascii="Times New Roman TUR" w:hAnsi="Times New Roman TUR" w:cs="Times New Roman TUR"/>
          <w:bCs/>
        </w:rPr>
        <w:t xml:space="preserve">maintenance and </w:t>
      </w:r>
      <w:r>
        <w:rPr>
          <w:rFonts w:ascii="Times New Roman TUR" w:hAnsi="Times New Roman TUR" w:cs="Times New Roman TUR"/>
          <w:bCs/>
        </w:rPr>
        <w:t xml:space="preserve">development (conducted by </w:t>
      </w:r>
      <w:r w:rsidR="003D3003">
        <w:rPr>
          <w:rFonts w:ascii="Times New Roman TUR" w:hAnsi="Times New Roman TUR" w:cs="Times New Roman TUR"/>
          <w:bCs/>
        </w:rPr>
        <w:t xml:space="preserve">a </w:t>
      </w:r>
      <w:r w:rsidR="00A04519">
        <w:rPr>
          <w:rFonts w:ascii="Times New Roman TUR" w:hAnsi="Times New Roman TUR" w:cs="Times New Roman TUR"/>
          <w:bCs/>
        </w:rPr>
        <w:t>contract</w:t>
      </w:r>
      <w:r w:rsidR="003D3003">
        <w:rPr>
          <w:rFonts w:ascii="Times New Roman TUR" w:hAnsi="Times New Roman TUR" w:cs="Times New Roman TUR"/>
          <w:bCs/>
        </w:rPr>
        <w:t>or</w:t>
      </w:r>
      <w:r>
        <w:rPr>
          <w:rFonts w:ascii="Times New Roman TUR" w:hAnsi="Times New Roman TUR" w:cs="Times New Roman TUR"/>
          <w:bCs/>
        </w:rPr>
        <w:t>)</w:t>
      </w:r>
      <w:r w:rsidR="003D3003">
        <w:rPr>
          <w:rFonts w:ascii="Times New Roman TUR" w:hAnsi="Times New Roman TUR" w:cs="Times New Roman TUR"/>
          <w:bCs/>
        </w:rPr>
        <w:t>,</w:t>
      </w:r>
      <w:r>
        <w:rPr>
          <w:rFonts w:ascii="Times New Roman TUR" w:hAnsi="Times New Roman TUR" w:cs="Times New Roman TUR"/>
          <w:bCs/>
        </w:rPr>
        <w:t xml:space="preserve"> and costs for oversight of the project by CDC personnel.</w:t>
      </w:r>
      <w:r w:rsidR="00472C98">
        <w:rPr>
          <w:rFonts w:ascii="Times New Roman TUR" w:hAnsi="Times New Roman TUR" w:cs="Times New Roman TUR"/>
          <w:bCs/>
        </w:rPr>
        <w:t xml:space="preserve">  </w:t>
      </w:r>
      <w:r w:rsidR="00E978F0">
        <w:rPr>
          <w:rFonts w:ascii="Times New Roman TUR" w:hAnsi="Times New Roman TUR" w:cs="Times New Roman TUR"/>
          <w:bCs/>
        </w:rPr>
        <w:t xml:space="preserve">The total </w:t>
      </w:r>
      <w:r w:rsidR="00BF7D4B">
        <w:rPr>
          <w:rFonts w:ascii="Times New Roman TUR" w:hAnsi="Times New Roman TUR" w:cs="Times New Roman TUR"/>
          <w:bCs/>
        </w:rPr>
        <w:t>annuali</w:t>
      </w:r>
      <w:r w:rsidR="00996EBB">
        <w:rPr>
          <w:rFonts w:ascii="Times New Roman TUR" w:hAnsi="Times New Roman TUR" w:cs="Times New Roman TUR"/>
          <w:bCs/>
        </w:rPr>
        <w:t>zed co</w:t>
      </w:r>
      <w:r w:rsidR="00724E3F">
        <w:rPr>
          <w:rFonts w:ascii="Times New Roman TUR" w:hAnsi="Times New Roman TUR" w:cs="Times New Roman TUR"/>
          <w:bCs/>
        </w:rPr>
        <w:t xml:space="preserve">st to the government </w:t>
      </w:r>
      <w:r w:rsidR="0063732A">
        <w:rPr>
          <w:rFonts w:ascii="Times New Roman TUR" w:hAnsi="Times New Roman TUR" w:cs="Times New Roman TUR"/>
          <w:bCs/>
        </w:rPr>
        <w:t xml:space="preserve">for the requested </w:t>
      </w:r>
      <w:r w:rsidR="00893FD9">
        <w:rPr>
          <w:rFonts w:ascii="Times New Roman TUR" w:hAnsi="Times New Roman TUR" w:cs="Times New Roman TUR"/>
          <w:bCs/>
        </w:rPr>
        <w:t>t</w:t>
      </w:r>
      <w:r w:rsidR="00D4218F">
        <w:rPr>
          <w:rFonts w:ascii="Times New Roman TUR" w:hAnsi="Times New Roman TUR" w:cs="Times New Roman TUR"/>
          <w:bCs/>
        </w:rPr>
        <w:t>hree</w:t>
      </w:r>
      <w:r w:rsidR="0063732A">
        <w:rPr>
          <w:rFonts w:ascii="Times New Roman TUR" w:hAnsi="Times New Roman TUR" w:cs="Times New Roman TUR"/>
          <w:bCs/>
        </w:rPr>
        <w:t xml:space="preserve">-year </w:t>
      </w:r>
      <w:r w:rsidR="00D4218F">
        <w:rPr>
          <w:rFonts w:ascii="Times New Roman TUR" w:hAnsi="Times New Roman TUR" w:cs="Times New Roman TUR"/>
          <w:bCs/>
        </w:rPr>
        <w:t xml:space="preserve">clearance </w:t>
      </w:r>
      <w:r w:rsidRPr="004D13A4" w:rsidR="0063732A">
        <w:rPr>
          <w:rFonts w:ascii="Times New Roman TUR" w:hAnsi="Times New Roman TUR" w:cs="Times New Roman TUR"/>
          <w:bCs/>
        </w:rPr>
        <w:t xml:space="preserve">period </w:t>
      </w:r>
      <w:r w:rsidRPr="004D13A4" w:rsidR="00724E3F">
        <w:rPr>
          <w:rFonts w:ascii="Times New Roman TUR" w:hAnsi="Times New Roman TUR" w:cs="Times New Roman TUR"/>
          <w:bCs/>
        </w:rPr>
        <w:t xml:space="preserve">is </w:t>
      </w:r>
      <w:r w:rsidRPr="004D13A4" w:rsidR="00E85A4B">
        <w:rPr>
          <w:rFonts w:ascii="Times New Roman TUR" w:hAnsi="Times New Roman TUR" w:cs="Times New Roman TUR"/>
          <w:bCs/>
        </w:rPr>
        <w:t>$</w:t>
      </w:r>
      <w:r w:rsidR="00F04D3E">
        <w:rPr>
          <w:rFonts w:ascii="Times New Roman TUR" w:hAnsi="Times New Roman TUR" w:cs="Times New Roman TUR"/>
          <w:bCs/>
        </w:rPr>
        <w:t>225,050.57</w:t>
      </w:r>
      <w:r w:rsidR="00BF7D4B">
        <w:rPr>
          <w:rFonts w:ascii="Times New Roman TUR" w:hAnsi="Times New Roman TUR" w:cs="Times New Roman TUR"/>
          <w:bCs/>
        </w:rPr>
        <w:t xml:space="preserve"> </w:t>
      </w:r>
      <w:r w:rsidR="00472C98">
        <w:rPr>
          <w:rFonts w:ascii="Times New Roman TUR" w:hAnsi="Times New Roman TUR" w:cs="Times New Roman TUR"/>
          <w:bCs/>
        </w:rPr>
        <w:t>(Table A.14)</w:t>
      </w:r>
      <w:r w:rsidR="00BF7D4B">
        <w:rPr>
          <w:rFonts w:ascii="Times New Roman TUR" w:hAnsi="Times New Roman TUR" w:cs="Times New Roman TUR"/>
          <w:bCs/>
        </w:rPr>
        <w:t>.</w:t>
      </w:r>
    </w:p>
    <w:p w:rsidR="00BF7D4B" w:rsidRDefault="00BF7D4B" w14:paraId="181DF5EF" w14:textId="77777777">
      <w:pPr>
        <w:rPr>
          <w:rFonts w:ascii="Times New Roman TUR" w:hAnsi="Times New Roman TUR" w:cs="Times New Roman TUR"/>
          <w:bCs/>
        </w:rPr>
      </w:pPr>
    </w:p>
    <w:p w:rsidRPr="001B691F" w:rsidR="00B20402" w:rsidP="001B691F" w:rsidRDefault="00B20402" w14:paraId="5070952F" w14:textId="77777777">
      <w:pPr>
        <w:rPr>
          <w:rFonts w:ascii="Times New Roman" w:hAnsi="Times New Roman"/>
        </w:rPr>
      </w:pPr>
      <w:r w:rsidRPr="001B691F">
        <w:rPr>
          <w:rFonts w:ascii="Times New Roman" w:hAnsi="Times New Roman"/>
          <w:b/>
          <w:u w:val="single"/>
        </w:rPr>
        <w:t>Table A-14</w:t>
      </w:r>
      <w:r w:rsidRPr="001B691F">
        <w:rPr>
          <w:rFonts w:ascii="Times New Roman" w:hAnsi="Times New Roman"/>
          <w:b/>
        </w:rPr>
        <w:t>:</w:t>
      </w:r>
      <w:r w:rsidRPr="001B691F">
        <w:rPr>
          <w:rFonts w:ascii="Times New Roman" w:hAnsi="Times New Roman"/>
        </w:rPr>
        <w:t xml:space="preserve"> Estimated Annualized Cost to the Federal Government</w:t>
      </w:r>
    </w:p>
    <w:tbl>
      <w:tblPr>
        <w:tblStyle w:val="TableGrid"/>
        <w:tblpPr w:leftFromText="180" w:rightFromText="180" w:vertAnchor="text" w:horzAnchor="margin" w:tblpY="78"/>
        <w:tblW w:w="9900" w:type="dxa"/>
        <w:tblLook w:val="04A0" w:firstRow="1" w:lastRow="0" w:firstColumn="1" w:lastColumn="0" w:noHBand="0" w:noVBand="1"/>
      </w:tblPr>
      <w:tblGrid>
        <w:gridCol w:w="4158"/>
        <w:gridCol w:w="1782"/>
        <w:gridCol w:w="1350"/>
        <w:gridCol w:w="236"/>
        <w:gridCol w:w="236"/>
        <w:gridCol w:w="2138"/>
      </w:tblGrid>
      <w:tr w:rsidRPr="00427AB8" w:rsidR="00313C86" w:rsidTr="00313C86" w14:paraId="13715175" w14:textId="77777777">
        <w:trPr>
          <w:trHeight w:val="593"/>
        </w:trPr>
        <w:tc>
          <w:tcPr>
            <w:tcW w:w="4158" w:type="dxa"/>
            <w:tcBorders>
              <w:bottom w:val="single" w:color="auto" w:sz="12" w:space="0"/>
            </w:tcBorders>
            <w:shd w:val="clear" w:color="auto" w:fill="D9D9D9" w:themeFill="background1" w:themeFillShade="D9"/>
            <w:vAlign w:val="center"/>
          </w:tcPr>
          <w:p w:rsidRPr="00082032" w:rsidR="00313C86" w:rsidP="00313C86" w:rsidRDefault="00313C86" w14:paraId="0A18113B" w14:textId="0FC4E528">
            <w:pPr>
              <w:jc w:val="center"/>
              <w:rPr>
                <w:b/>
                <w:sz w:val="20"/>
                <w:szCs w:val="20"/>
              </w:rPr>
            </w:pPr>
            <w:r w:rsidRPr="00082032">
              <w:rPr>
                <w:b/>
                <w:sz w:val="20"/>
                <w:szCs w:val="20"/>
              </w:rPr>
              <w:t xml:space="preserve">Staff </w:t>
            </w:r>
            <w:r w:rsidRPr="00082032" w:rsidR="004D13A4">
              <w:rPr>
                <w:b/>
                <w:sz w:val="20"/>
                <w:szCs w:val="20"/>
              </w:rPr>
              <w:t>or Other Expense</w:t>
            </w:r>
          </w:p>
        </w:tc>
        <w:tc>
          <w:tcPr>
            <w:tcW w:w="1782" w:type="dxa"/>
            <w:tcBorders>
              <w:bottom w:val="single" w:color="auto" w:sz="12" w:space="0"/>
            </w:tcBorders>
            <w:shd w:val="clear" w:color="auto" w:fill="D9D9D9" w:themeFill="background1" w:themeFillShade="D9"/>
            <w:vAlign w:val="center"/>
          </w:tcPr>
          <w:p w:rsidRPr="00082032" w:rsidR="00313C86" w:rsidP="00313C86" w:rsidRDefault="00313C86" w14:paraId="5859C026" w14:textId="77777777">
            <w:pPr>
              <w:jc w:val="center"/>
              <w:rPr>
                <w:b/>
                <w:sz w:val="20"/>
                <w:szCs w:val="20"/>
              </w:rPr>
            </w:pPr>
            <w:r w:rsidRPr="00082032">
              <w:rPr>
                <w:b/>
                <w:sz w:val="20"/>
                <w:szCs w:val="20"/>
              </w:rPr>
              <w:t>Average Hours per Collection</w:t>
            </w:r>
          </w:p>
        </w:tc>
        <w:tc>
          <w:tcPr>
            <w:tcW w:w="1822" w:type="dxa"/>
            <w:gridSpan w:val="3"/>
            <w:tcBorders>
              <w:bottom w:val="single" w:color="auto" w:sz="12" w:space="0"/>
            </w:tcBorders>
            <w:shd w:val="clear" w:color="auto" w:fill="D9D9D9" w:themeFill="background1" w:themeFillShade="D9"/>
            <w:vAlign w:val="center"/>
          </w:tcPr>
          <w:p w:rsidRPr="00082032" w:rsidR="00313C86" w:rsidP="00313C86" w:rsidRDefault="00313C86" w14:paraId="062D6918" w14:textId="77777777">
            <w:pPr>
              <w:jc w:val="center"/>
              <w:rPr>
                <w:b/>
                <w:sz w:val="20"/>
                <w:szCs w:val="20"/>
              </w:rPr>
            </w:pPr>
            <w:r w:rsidRPr="00082032">
              <w:rPr>
                <w:b/>
                <w:sz w:val="20"/>
                <w:szCs w:val="20"/>
              </w:rPr>
              <w:t>Average Hourly Rate</w:t>
            </w:r>
          </w:p>
        </w:tc>
        <w:tc>
          <w:tcPr>
            <w:tcW w:w="2138" w:type="dxa"/>
            <w:tcBorders>
              <w:bottom w:val="single" w:color="auto" w:sz="12" w:space="0"/>
            </w:tcBorders>
            <w:shd w:val="clear" w:color="auto" w:fill="D9D9D9" w:themeFill="background1" w:themeFillShade="D9"/>
            <w:vAlign w:val="center"/>
          </w:tcPr>
          <w:p w:rsidRPr="00082032" w:rsidR="00313C86" w:rsidP="00313C86" w:rsidRDefault="00313C86" w14:paraId="172577CA" w14:textId="77777777">
            <w:pPr>
              <w:jc w:val="center"/>
              <w:rPr>
                <w:b/>
                <w:sz w:val="20"/>
                <w:szCs w:val="20"/>
              </w:rPr>
            </w:pPr>
            <w:r w:rsidRPr="00082032">
              <w:rPr>
                <w:b/>
                <w:sz w:val="20"/>
                <w:szCs w:val="20"/>
              </w:rPr>
              <w:t>Total Average Cost</w:t>
            </w:r>
          </w:p>
        </w:tc>
      </w:tr>
      <w:tr w:rsidRPr="00427AB8" w:rsidR="00313C86" w:rsidTr="00313C86" w14:paraId="365455BE" w14:textId="77777777">
        <w:tc>
          <w:tcPr>
            <w:tcW w:w="4158" w:type="dxa"/>
            <w:tcBorders>
              <w:top w:val="single" w:color="auto" w:sz="12" w:space="0"/>
            </w:tcBorders>
          </w:tcPr>
          <w:p w:rsidRPr="00082032" w:rsidR="00313C86" w:rsidP="007538E5" w:rsidRDefault="004D13A4" w14:paraId="7D4EBD82" w14:textId="5414510F">
            <w:pPr>
              <w:rPr>
                <w:rFonts w:ascii="Times New Roman" w:hAnsi="Times New Roman" w:eastAsia="SimSun"/>
              </w:rPr>
            </w:pPr>
            <w:r>
              <w:rPr>
                <w:rFonts w:ascii="Times New Roman" w:hAnsi="Times New Roman" w:eastAsia="SimSun"/>
              </w:rPr>
              <w:t>Program Liaison (FTE</w:t>
            </w:r>
            <w:r w:rsidRPr="00082032" w:rsidR="00313C86">
              <w:rPr>
                <w:rFonts w:ascii="Times New Roman" w:hAnsi="Times New Roman" w:eastAsia="SimSun"/>
              </w:rPr>
              <w:t xml:space="preserve"> GS-13</w:t>
            </w:r>
            <w:r>
              <w:rPr>
                <w:rFonts w:ascii="Times New Roman" w:hAnsi="Times New Roman" w:eastAsia="SimSun"/>
              </w:rPr>
              <w:t>)</w:t>
            </w:r>
          </w:p>
          <w:p w:rsidRPr="00082032" w:rsidR="00313C86" w:rsidP="007538E5" w:rsidRDefault="00313C86" w14:paraId="50C9136B" w14:textId="54C97384">
            <w:pPr>
              <w:rPr>
                <w:rFonts w:ascii="Times New Roman" w:hAnsi="Times New Roman" w:eastAsia="SimSun"/>
                <w:i/>
                <w:iCs/>
              </w:rPr>
            </w:pPr>
            <w:r w:rsidRPr="00082032">
              <w:rPr>
                <w:rFonts w:ascii="Times New Roman" w:hAnsi="Times New Roman" w:eastAsia="SimSun"/>
                <w:i/>
                <w:iCs/>
              </w:rPr>
              <w:t>Overseeing BGIS System specifications, approving deliverables, facilitating communications with CDC Management and development of OMB package.</w:t>
            </w:r>
          </w:p>
        </w:tc>
        <w:tc>
          <w:tcPr>
            <w:tcW w:w="1782" w:type="dxa"/>
            <w:tcBorders>
              <w:top w:val="single" w:color="auto" w:sz="12" w:space="0"/>
            </w:tcBorders>
          </w:tcPr>
          <w:p w:rsidRPr="00082032" w:rsidR="00313C86" w:rsidP="007538E5" w:rsidRDefault="004D13A4" w14:paraId="4CFADEFD" w14:textId="2A767EB9">
            <w:pPr>
              <w:rPr>
                <w:rFonts w:ascii="Times New Roman" w:hAnsi="Times New Roman" w:eastAsia="SimSun"/>
              </w:rPr>
            </w:pPr>
            <w:r>
              <w:rPr>
                <w:rFonts w:ascii="Times New Roman" w:hAnsi="Times New Roman" w:eastAsia="SimSun"/>
              </w:rPr>
              <w:t>250</w:t>
            </w:r>
          </w:p>
        </w:tc>
        <w:tc>
          <w:tcPr>
            <w:tcW w:w="1822" w:type="dxa"/>
            <w:gridSpan w:val="3"/>
            <w:tcBorders>
              <w:top w:val="single" w:color="auto" w:sz="12" w:space="0"/>
            </w:tcBorders>
          </w:tcPr>
          <w:p w:rsidRPr="00082032" w:rsidR="00313C86" w:rsidP="007538E5" w:rsidRDefault="00313C86" w14:paraId="4F49780F" w14:textId="4F76D805">
            <w:pPr>
              <w:rPr>
                <w:rFonts w:ascii="Times New Roman" w:hAnsi="Times New Roman" w:eastAsia="SimSun"/>
              </w:rPr>
            </w:pPr>
            <w:r w:rsidRPr="00082032">
              <w:rPr>
                <w:rFonts w:ascii="Times New Roman" w:hAnsi="Times New Roman" w:eastAsia="SimSun"/>
              </w:rPr>
              <w:t>$5</w:t>
            </w:r>
            <w:r w:rsidR="004D13A4">
              <w:rPr>
                <w:rFonts w:ascii="Times New Roman" w:hAnsi="Times New Roman" w:eastAsia="SimSun"/>
              </w:rPr>
              <w:t>8</w:t>
            </w:r>
            <w:r w:rsidRPr="00082032">
              <w:rPr>
                <w:rFonts w:ascii="Times New Roman" w:hAnsi="Times New Roman" w:eastAsia="SimSun"/>
              </w:rPr>
              <w:t>.</w:t>
            </w:r>
            <w:r w:rsidR="004D13A4">
              <w:rPr>
                <w:rFonts w:ascii="Times New Roman" w:hAnsi="Times New Roman" w:eastAsia="SimSun"/>
              </w:rPr>
              <w:t>34</w:t>
            </w:r>
            <w:r w:rsidRPr="00082032">
              <w:rPr>
                <w:rFonts w:ascii="Times New Roman" w:hAnsi="Times New Roman" w:eastAsia="SimSun"/>
              </w:rPr>
              <w:t>/hour</w:t>
            </w:r>
          </w:p>
        </w:tc>
        <w:tc>
          <w:tcPr>
            <w:tcW w:w="2138" w:type="dxa"/>
            <w:tcBorders>
              <w:top w:val="single" w:color="auto" w:sz="12" w:space="0"/>
            </w:tcBorders>
          </w:tcPr>
          <w:p w:rsidRPr="00082032" w:rsidR="00313C86" w:rsidP="007538E5" w:rsidRDefault="00313C86" w14:paraId="508FC3B8" w14:textId="1D4A0692">
            <w:pPr>
              <w:rPr>
                <w:rFonts w:ascii="Times New Roman" w:hAnsi="Times New Roman" w:eastAsia="SimSun"/>
              </w:rPr>
            </w:pPr>
            <w:r w:rsidRPr="00082032">
              <w:rPr>
                <w:rFonts w:ascii="Times New Roman" w:hAnsi="Times New Roman" w:eastAsia="SimSun"/>
              </w:rPr>
              <w:t>$</w:t>
            </w:r>
            <w:r w:rsidR="004D13A4">
              <w:rPr>
                <w:rFonts w:ascii="Times New Roman" w:hAnsi="Times New Roman" w:eastAsia="SimSun"/>
              </w:rPr>
              <w:t>14,585</w:t>
            </w:r>
          </w:p>
        </w:tc>
      </w:tr>
      <w:tr w:rsidRPr="00427AB8" w:rsidR="00313C86" w:rsidTr="00313C86" w14:paraId="5BC62373" w14:textId="77777777">
        <w:tc>
          <w:tcPr>
            <w:tcW w:w="4158" w:type="dxa"/>
          </w:tcPr>
          <w:p w:rsidRPr="00082032" w:rsidR="00313C86" w:rsidP="007538E5" w:rsidRDefault="00313C86" w14:paraId="5C6A2314" w14:textId="77777777">
            <w:pPr>
              <w:rPr>
                <w:rFonts w:ascii="Times New Roman" w:hAnsi="Times New Roman" w:eastAsia="SimSun"/>
              </w:rPr>
            </w:pPr>
            <w:r w:rsidRPr="00082032">
              <w:rPr>
                <w:rFonts w:ascii="Times New Roman" w:hAnsi="Times New Roman" w:eastAsia="SimSun"/>
              </w:rPr>
              <w:t>Project Manager – GS-14</w:t>
            </w:r>
          </w:p>
          <w:p w:rsidRPr="00082032" w:rsidR="00313C86" w:rsidP="007538E5" w:rsidRDefault="00313C86" w14:paraId="6ED093EC" w14:textId="77777777">
            <w:pPr>
              <w:rPr>
                <w:rFonts w:ascii="Times New Roman" w:hAnsi="Times New Roman" w:eastAsia="SimSun"/>
              </w:rPr>
            </w:pPr>
            <w:r w:rsidRPr="00082032">
              <w:rPr>
                <w:rFonts w:ascii="Times New Roman" w:hAnsi="Times New Roman" w:eastAsia="SimSun"/>
              </w:rPr>
              <w:t xml:space="preserve">Oversees the budget </w:t>
            </w:r>
          </w:p>
        </w:tc>
        <w:tc>
          <w:tcPr>
            <w:tcW w:w="1782" w:type="dxa"/>
          </w:tcPr>
          <w:p w:rsidRPr="00082032" w:rsidR="00313C86" w:rsidP="007538E5" w:rsidRDefault="00313C86" w14:paraId="52C7C6E2" w14:textId="77777777">
            <w:pPr>
              <w:rPr>
                <w:rFonts w:ascii="Times New Roman" w:hAnsi="Times New Roman" w:eastAsia="SimSun"/>
              </w:rPr>
            </w:pPr>
            <w:r w:rsidRPr="00082032">
              <w:rPr>
                <w:rFonts w:ascii="Times New Roman" w:hAnsi="Times New Roman" w:eastAsia="SimSun"/>
              </w:rPr>
              <w:t>160</w:t>
            </w:r>
          </w:p>
        </w:tc>
        <w:tc>
          <w:tcPr>
            <w:tcW w:w="1822" w:type="dxa"/>
            <w:gridSpan w:val="3"/>
          </w:tcPr>
          <w:p w:rsidRPr="00082032" w:rsidR="00313C86" w:rsidP="007538E5" w:rsidRDefault="00313C86" w14:paraId="5525B992" w14:textId="77777777">
            <w:pPr>
              <w:rPr>
                <w:rFonts w:ascii="Times New Roman" w:hAnsi="Times New Roman" w:eastAsia="SimSun"/>
              </w:rPr>
            </w:pPr>
            <w:r w:rsidRPr="00082032">
              <w:rPr>
                <w:rFonts w:ascii="Times New Roman" w:hAnsi="Times New Roman" w:eastAsia="SimSun"/>
              </w:rPr>
              <w:t>$63.99 /hour</w:t>
            </w:r>
          </w:p>
        </w:tc>
        <w:tc>
          <w:tcPr>
            <w:tcW w:w="2138" w:type="dxa"/>
          </w:tcPr>
          <w:p w:rsidRPr="00082032" w:rsidR="00313C86" w:rsidP="007538E5" w:rsidRDefault="00313C86" w14:paraId="234CFE57" w14:textId="3BEABED8">
            <w:pPr>
              <w:rPr>
                <w:rFonts w:ascii="Times New Roman" w:hAnsi="Times New Roman" w:eastAsia="SimSun"/>
              </w:rPr>
            </w:pPr>
            <w:r w:rsidRPr="00082032">
              <w:rPr>
                <w:rFonts w:ascii="Times New Roman" w:hAnsi="Times New Roman" w:eastAsia="SimSun"/>
              </w:rPr>
              <w:t>$</w:t>
            </w:r>
            <w:r w:rsidR="004D13A4">
              <w:rPr>
                <w:rFonts w:ascii="Times New Roman" w:hAnsi="Times New Roman" w:eastAsia="SimSun"/>
              </w:rPr>
              <w:t>10,238.40</w:t>
            </w:r>
          </w:p>
        </w:tc>
      </w:tr>
      <w:tr w:rsidRPr="00427AB8" w:rsidR="004D13A4" w:rsidTr="00313C86" w14:paraId="40698529" w14:textId="77777777">
        <w:tc>
          <w:tcPr>
            <w:tcW w:w="4158" w:type="dxa"/>
          </w:tcPr>
          <w:p w:rsidR="004D13A4" w:rsidP="007538E5" w:rsidRDefault="004D13A4" w14:paraId="5DB400C3" w14:textId="77777777">
            <w:pPr>
              <w:rPr>
                <w:rFonts w:ascii="Times New Roman" w:hAnsi="Times New Roman" w:eastAsia="SimSun"/>
              </w:rPr>
            </w:pPr>
            <w:r>
              <w:rPr>
                <w:rFonts w:ascii="Times New Roman" w:hAnsi="Times New Roman" w:eastAsia="SimSun"/>
              </w:rPr>
              <w:t>Contract Staff Support</w:t>
            </w:r>
          </w:p>
          <w:p w:rsidRPr="00082032" w:rsidR="004D13A4" w:rsidP="007538E5" w:rsidRDefault="004D13A4" w14:paraId="57B016AB" w14:textId="3A2AC4CB">
            <w:pPr>
              <w:rPr>
                <w:rFonts w:ascii="Times New Roman" w:hAnsi="Times New Roman" w:eastAsia="SimSun"/>
                <w:i/>
                <w:iCs/>
              </w:rPr>
            </w:pPr>
            <w:r w:rsidRPr="00082032">
              <w:rPr>
                <w:rFonts w:ascii="Times New Roman" w:hAnsi="Times New Roman" w:eastAsia="SimSun"/>
                <w:i/>
                <w:iCs/>
              </w:rPr>
              <w:lastRenderedPageBreak/>
              <w:t xml:space="preserve">Development, business analysis, and </w:t>
            </w:r>
            <w:proofErr w:type="gramStart"/>
            <w:r w:rsidRPr="00082032">
              <w:rPr>
                <w:rFonts w:ascii="Times New Roman" w:hAnsi="Times New Roman" w:eastAsia="SimSun"/>
                <w:i/>
                <w:iCs/>
              </w:rPr>
              <w:t>other</w:t>
            </w:r>
            <w:proofErr w:type="gramEnd"/>
            <w:r w:rsidRPr="00082032">
              <w:rPr>
                <w:rFonts w:ascii="Times New Roman" w:hAnsi="Times New Roman" w:eastAsia="SimSun"/>
                <w:i/>
                <w:iCs/>
              </w:rPr>
              <w:t xml:space="preserve"> program support</w:t>
            </w:r>
          </w:p>
        </w:tc>
        <w:tc>
          <w:tcPr>
            <w:tcW w:w="1782" w:type="dxa"/>
          </w:tcPr>
          <w:p w:rsidRPr="004D13A4" w:rsidR="004D13A4" w:rsidP="007538E5" w:rsidRDefault="00EC74DA" w14:paraId="196272A5" w14:textId="365E1B44">
            <w:pPr>
              <w:rPr>
                <w:rFonts w:ascii="Times New Roman" w:hAnsi="Times New Roman" w:eastAsia="SimSun"/>
              </w:rPr>
            </w:pPr>
            <w:r>
              <w:rPr>
                <w:rFonts w:ascii="Times New Roman" w:hAnsi="Times New Roman" w:eastAsia="SimSun"/>
              </w:rPr>
              <w:lastRenderedPageBreak/>
              <w:t>450.44</w:t>
            </w:r>
          </w:p>
        </w:tc>
        <w:tc>
          <w:tcPr>
            <w:tcW w:w="1822" w:type="dxa"/>
            <w:gridSpan w:val="3"/>
          </w:tcPr>
          <w:p w:rsidRPr="004D13A4" w:rsidR="004D13A4" w:rsidP="007538E5" w:rsidRDefault="004D13A4" w14:paraId="70D4D338" w14:textId="298CC09D">
            <w:pPr>
              <w:rPr>
                <w:rFonts w:ascii="Times New Roman" w:hAnsi="Times New Roman" w:eastAsia="SimSun"/>
              </w:rPr>
            </w:pPr>
            <w:r>
              <w:rPr>
                <w:rFonts w:ascii="Times New Roman" w:hAnsi="Times New Roman" w:eastAsia="SimSun"/>
              </w:rPr>
              <w:t>$101.39/hour</w:t>
            </w:r>
          </w:p>
        </w:tc>
        <w:tc>
          <w:tcPr>
            <w:tcW w:w="2138" w:type="dxa"/>
          </w:tcPr>
          <w:p w:rsidRPr="004D13A4" w:rsidR="004D13A4" w:rsidP="007538E5" w:rsidRDefault="00EC74DA" w14:paraId="2FB7FCC9" w14:textId="3DB06976">
            <w:pPr>
              <w:rPr>
                <w:rFonts w:ascii="Times New Roman" w:hAnsi="Times New Roman" w:eastAsia="SimSun"/>
              </w:rPr>
            </w:pPr>
            <w:r>
              <w:rPr>
                <w:rFonts w:ascii="Times New Roman" w:hAnsi="Times New Roman" w:eastAsia="SimSun"/>
              </w:rPr>
              <w:t>$45,727.17</w:t>
            </w:r>
          </w:p>
        </w:tc>
      </w:tr>
      <w:tr w:rsidRPr="00427AB8" w:rsidR="00313C86" w:rsidTr="00313C86" w14:paraId="57C72307" w14:textId="77777777">
        <w:tc>
          <w:tcPr>
            <w:tcW w:w="4158" w:type="dxa"/>
          </w:tcPr>
          <w:p w:rsidRPr="00082032" w:rsidR="00313C86" w:rsidP="00313C86" w:rsidRDefault="004D13A4" w14:paraId="5B4AD66E" w14:textId="16152CAC">
            <w:pPr>
              <w:rPr>
                <w:rFonts w:ascii="Times New Roman" w:hAnsi="Times New Roman" w:eastAsia="SimSun"/>
              </w:rPr>
            </w:pPr>
            <w:r>
              <w:rPr>
                <w:rFonts w:ascii="Times New Roman" w:hAnsi="Times New Roman" w:eastAsia="SimSun"/>
              </w:rPr>
              <w:t>Technology licenses, fees, and system administration</w:t>
            </w:r>
            <w:r w:rsidR="00F04D3E">
              <w:rPr>
                <w:rFonts w:ascii="Times New Roman" w:hAnsi="Times New Roman" w:eastAsia="SimSun"/>
              </w:rPr>
              <w:t xml:space="preserve">, updates, etc. </w:t>
            </w:r>
          </w:p>
        </w:tc>
        <w:tc>
          <w:tcPr>
            <w:tcW w:w="1782" w:type="dxa"/>
            <w:shd w:val="clear" w:color="auto" w:fill="BFBFBF" w:themeFill="background1" w:themeFillShade="BF"/>
          </w:tcPr>
          <w:p w:rsidRPr="00082032" w:rsidR="00313C86" w:rsidP="007538E5" w:rsidRDefault="00313C86" w14:paraId="61112A20" w14:textId="77777777">
            <w:pPr>
              <w:rPr>
                <w:rFonts w:ascii="Times New Roman" w:hAnsi="Times New Roman" w:eastAsia="SimSun"/>
              </w:rPr>
            </w:pPr>
          </w:p>
        </w:tc>
        <w:tc>
          <w:tcPr>
            <w:tcW w:w="1822" w:type="dxa"/>
            <w:gridSpan w:val="3"/>
            <w:shd w:val="clear" w:color="auto" w:fill="BFBFBF" w:themeFill="background1" w:themeFillShade="BF"/>
          </w:tcPr>
          <w:p w:rsidRPr="00082032" w:rsidR="00313C86" w:rsidP="007538E5" w:rsidRDefault="00313C86" w14:paraId="6A8A0A9A" w14:textId="77777777">
            <w:pPr>
              <w:rPr>
                <w:rFonts w:ascii="Times New Roman" w:hAnsi="Times New Roman" w:eastAsia="SimSun"/>
              </w:rPr>
            </w:pPr>
          </w:p>
        </w:tc>
        <w:tc>
          <w:tcPr>
            <w:tcW w:w="2138" w:type="dxa"/>
          </w:tcPr>
          <w:p w:rsidRPr="00082032" w:rsidR="00313C86" w:rsidP="007538E5" w:rsidRDefault="004D13A4" w14:paraId="4CC5B53F" w14:textId="3E101669">
            <w:pPr>
              <w:rPr>
                <w:rFonts w:ascii="Times New Roman" w:hAnsi="Times New Roman" w:eastAsia="SimSun"/>
              </w:rPr>
            </w:pPr>
            <w:r>
              <w:rPr>
                <w:rFonts w:ascii="Times New Roman" w:hAnsi="Times New Roman" w:eastAsia="SimSun"/>
              </w:rPr>
              <w:t>$</w:t>
            </w:r>
            <w:r w:rsidR="00F04D3E">
              <w:rPr>
                <w:rFonts w:ascii="Times New Roman" w:hAnsi="Times New Roman" w:eastAsia="SimSun"/>
              </w:rPr>
              <w:t>154,500</w:t>
            </w:r>
          </w:p>
        </w:tc>
      </w:tr>
      <w:tr w:rsidRPr="004841F1" w:rsidR="00313C86" w:rsidTr="00313C86" w14:paraId="73E5B040" w14:textId="77777777">
        <w:trPr>
          <w:trHeight w:val="332"/>
        </w:trPr>
        <w:tc>
          <w:tcPr>
            <w:tcW w:w="7290" w:type="dxa"/>
            <w:gridSpan w:val="3"/>
            <w:tcBorders>
              <w:right w:val="nil"/>
            </w:tcBorders>
            <w:vAlign w:val="center"/>
          </w:tcPr>
          <w:p w:rsidRPr="00082032" w:rsidR="00313C86" w:rsidP="007538E5" w:rsidRDefault="00313C86" w14:paraId="0D97A806" w14:textId="3BE80B62">
            <w:pPr>
              <w:rPr>
                <w:rFonts w:ascii="Times New Roman" w:hAnsi="Times New Roman" w:eastAsia="SimSun"/>
              </w:rPr>
            </w:pPr>
            <w:r w:rsidRPr="00082032">
              <w:rPr>
                <w:rFonts w:ascii="Times New Roman" w:hAnsi="Times New Roman" w:eastAsia="SimSun"/>
              </w:rPr>
              <w:t xml:space="preserve">Estimated Total </w:t>
            </w:r>
            <w:r w:rsidR="004D13A4">
              <w:rPr>
                <w:rFonts w:ascii="Times New Roman" w:hAnsi="Times New Roman" w:eastAsia="SimSun"/>
              </w:rPr>
              <w:t xml:space="preserve">Annual </w:t>
            </w:r>
            <w:r w:rsidRPr="00082032">
              <w:rPr>
                <w:rFonts w:ascii="Times New Roman" w:hAnsi="Times New Roman" w:eastAsia="SimSun"/>
              </w:rPr>
              <w:t>Cost of Information Collection</w:t>
            </w:r>
          </w:p>
        </w:tc>
        <w:tc>
          <w:tcPr>
            <w:tcW w:w="236" w:type="dxa"/>
            <w:tcBorders>
              <w:left w:val="nil"/>
              <w:right w:val="nil"/>
            </w:tcBorders>
            <w:vAlign w:val="center"/>
          </w:tcPr>
          <w:p w:rsidRPr="00082032" w:rsidR="00313C86" w:rsidP="007538E5" w:rsidRDefault="00313C86" w14:paraId="0E15B7EA" w14:textId="77777777">
            <w:pPr>
              <w:rPr>
                <w:rFonts w:ascii="Times New Roman" w:hAnsi="Times New Roman" w:eastAsia="SimSun"/>
              </w:rPr>
            </w:pPr>
          </w:p>
        </w:tc>
        <w:tc>
          <w:tcPr>
            <w:tcW w:w="236" w:type="dxa"/>
            <w:tcBorders>
              <w:left w:val="nil"/>
            </w:tcBorders>
            <w:vAlign w:val="center"/>
          </w:tcPr>
          <w:p w:rsidRPr="00082032" w:rsidR="00313C86" w:rsidP="007538E5" w:rsidRDefault="00313C86" w14:paraId="723D354A" w14:textId="77777777">
            <w:pPr>
              <w:rPr>
                <w:rFonts w:ascii="Times New Roman" w:hAnsi="Times New Roman" w:eastAsia="SimSun"/>
              </w:rPr>
            </w:pPr>
          </w:p>
        </w:tc>
        <w:tc>
          <w:tcPr>
            <w:tcW w:w="2138" w:type="dxa"/>
            <w:vAlign w:val="center"/>
          </w:tcPr>
          <w:p w:rsidRPr="004D13A4" w:rsidR="00313C86" w:rsidP="007538E5" w:rsidRDefault="004D13A4" w14:paraId="31325B4F" w14:textId="3281CDC1">
            <w:pPr>
              <w:rPr>
                <w:rFonts w:ascii="Times New Roman" w:hAnsi="Times New Roman" w:eastAsia="SimSun"/>
              </w:rPr>
            </w:pPr>
            <w:r>
              <w:rPr>
                <w:rFonts w:ascii="Times New Roman" w:hAnsi="Times New Roman" w:eastAsia="SimSun"/>
              </w:rPr>
              <w:t>$</w:t>
            </w:r>
            <w:r w:rsidR="00F04D3E">
              <w:rPr>
                <w:rFonts w:ascii="Times New Roman" w:hAnsi="Times New Roman" w:eastAsia="SimSun"/>
              </w:rPr>
              <w:t>225,050.57</w:t>
            </w:r>
          </w:p>
        </w:tc>
      </w:tr>
    </w:tbl>
    <w:p w:rsidR="00EC6A6A" w:rsidP="001E037D" w:rsidRDefault="00EC6A6A" w14:paraId="4DA77D30" w14:textId="04784642">
      <w:pPr>
        <w:rPr>
          <w:rFonts w:ascii="Times New Roman" w:hAnsi="Times New Roman"/>
          <w:bCs/>
        </w:rPr>
      </w:pPr>
    </w:p>
    <w:p w:rsidRPr="00345215" w:rsidR="004B03AA" w:rsidP="005E38E6" w:rsidRDefault="004B03AA" w14:paraId="2D7A70AE" w14:textId="114A477E">
      <w:pPr>
        <w:pStyle w:val="Heading2"/>
      </w:pPr>
      <w:bookmarkStart w:name="_Toc172001175" w:id="59"/>
      <w:bookmarkStart w:name="_Toc34761304" w:id="60"/>
      <w:bookmarkStart w:name="_Toc34897852" w:id="61"/>
      <w:r w:rsidRPr="00345215">
        <w:t xml:space="preserve">15.  </w:t>
      </w:r>
      <w:r w:rsidRPr="00345215" w:rsidR="004B5127">
        <w:t>Explanation for Program Changes or Adjustments</w:t>
      </w:r>
      <w:bookmarkEnd w:id="59"/>
      <w:bookmarkEnd w:id="60"/>
      <w:bookmarkEnd w:id="61"/>
    </w:p>
    <w:p w:rsidR="00D3191D" w:rsidP="00427274" w:rsidRDefault="00D3191D" w14:paraId="4D419FAC" w14:textId="48E00475">
      <w:pPr>
        <w:rPr>
          <w:rFonts w:ascii="Times New Roman TUR" w:hAnsi="Times New Roman TUR" w:cs="Times New Roman TUR"/>
          <w:bCs/>
        </w:rPr>
      </w:pPr>
      <w:r>
        <w:rPr>
          <w:rFonts w:ascii="Times New Roman TUR" w:hAnsi="Times New Roman TUR" w:cs="Times New Roman TUR"/>
          <w:bCs/>
        </w:rPr>
        <w:t xml:space="preserve">This is a request for </w:t>
      </w:r>
      <w:r w:rsidR="00EE32EB">
        <w:rPr>
          <w:rFonts w:ascii="Times New Roman TUR" w:hAnsi="Times New Roman TUR" w:cs="Times New Roman TUR"/>
          <w:bCs/>
        </w:rPr>
        <w:t xml:space="preserve">a </w:t>
      </w:r>
      <w:r w:rsidR="00291F8E">
        <w:rPr>
          <w:rFonts w:ascii="Times New Roman TUR" w:hAnsi="Times New Roman TUR" w:cs="Times New Roman TUR"/>
          <w:bCs/>
        </w:rPr>
        <w:t>revision</w:t>
      </w:r>
      <w:r w:rsidR="00877F33">
        <w:rPr>
          <w:rFonts w:ascii="Times New Roman TUR" w:hAnsi="Times New Roman TUR" w:cs="Times New Roman TUR"/>
          <w:bCs/>
        </w:rPr>
        <w:t xml:space="preserve"> </w:t>
      </w:r>
      <w:r w:rsidR="00291F8E">
        <w:rPr>
          <w:rFonts w:ascii="Times New Roman TUR" w:hAnsi="Times New Roman TUR" w:cs="Times New Roman TUR"/>
          <w:bCs/>
        </w:rPr>
        <w:t>to</w:t>
      </w:r>
      <w:r>
        <w:rPr>
          <w:rFonts w:ascii="Times New Roman TUR" w:hAnsi="Times New Roman TUR" w:cs="Times New Roman TUR"/>
          <w:bCs/>
        </w:rPr>
        <w:t xml:space="preserve"> the </w:t>
      </w:r>
      <w:r w:rsidRPr="00D3191D">
        <w:rPr>
          <w:rFonts w:ascii="Times New Roman TUR" w:hAnsi="Times New Roman TUR" w:cs="Times New Roman TUR"/>
          <w:bCs/>
        </w:rPr>
        <w:t>Preventive Health and Health Services Block Grant</w:t>
      </w:r>
      <w:r>
        <w:rPr>
          <w:rFonts w:ascii="Times New Roman TUR" w:hAnsi="Times New Roman TUR" w:cs="Times New Roman TUR"/>
          <w:bCs/>
        </w:rPr>
        <w:t xml:space="preserve"> information collection</w:t>
      </w:r>
      <w:r w:rsidR="005B5AD6">
        <w:rPr>
          <w:rFonts w:ascii="Times New Roman TUR" w:hAnsi="Times New Roman TUR" w:cs="Times New Roman TUR"/>
          <w:bCs/>
        </w:rPr>
        <w:t xml:space="preserve"> system</w:t>
      </w:r>
      <w:r>
        <w:rPr>
          <w:rFonts w:ascii="Times New Roman TUR" w:hAnsi="Times New Roman TUR" w:cs="Times New Roman TUR"/>
          <w:bCs/>
        </w:rPr>
        <w:t>. The scope of the information collected, the respondents, methods,</w:t>
      </w:r>
      <w:r w:rsidR="004447FA">
        <w:rPr>
          <w:rFonts w:ascii="Times New Roman TUR" w:hAnsi="Times New Roman TUR" w:cs="Times New Roman TUR"/>
          <w:bCs/>
        </w:rPr>
        <w:t xml:space="preserve"> and</w:t>
      </w:r>
      <w:r>
        <w:rPr>
          <w:rFonts w:ascii="Times New Roman TUR" w:hAnsi="Times New Roman TUR" w:cs="Times New Roman TUR"/>
          <w:bCs/>
        </w:rPr>
        <w:t xml:space="preserve"> use of data remain cons</w:t>
      </w:r>
      <w:r w:rsidR="00EE4E16">
        <w:rPr>
          <w:rFonts w:ascii="Times New Roman TUR" w:hAnsi="Times New Roman TUR" w:cs="Times New Roman TUR"/>
          <w:bCs/>
        </w:rPr>
        <w:t>isten</w:t>
      </w:r>
      <w:r>
        <w:rPr>
          <w:rFonts w:ascii="Times New Roman TUR" w:hAnsi="Times New Roman TUR" w:cs="Times New Roman TUR"/>
          <w:bCs/>
        </w:rPr>
        <w:t>t with what was previously approved</w:t>
      </w:r>
      <w:r w:rsidR="004447FA">
        <w:rPr>
          <w:rFonts w:ascii="Times New Roman TUR" w:hAnsi="Times New Roman TUR" w:cs="Times New Roman TUR"/>
          <w:bCs/>
        </w:rPr>
        <w:t>, while the format of the questions has been changed (from primarily open-ended questions with long narrative responses to a mixture of closed-ended questions and open-ended questions with short responses</w:t>
      </w:r>
      <w:r w:rsidR="00EE4E16">
        <w:rPr>
          <w:rFonts w:ascii="Times New Roman TUR" w:hAnsi="Times New Roman TUR" w:cs="Times New Roman TUR"/>
          <w:bCs/>
        </w:rPr>
        <w:t>)</w:t>
      </w:r>
      <w:r>
        <w:rPr>
          <w:rFonts w:ascii="Times New Roman TUR" w:hAnsi="Times New Roman TUR" w:cs="Times New Roman TUR"/>
          <w:bCs/>
        </w:rPr>
        <w:t>.</w:t>
      </w:r>
      <w:r w:rsidR="00EE4E16">
        <w:rPr>
          <w:rFonts w:ascii="Times New Roman TUR" w:hAnsi="Times New Roman TUR" w:cs="Times New Roman TUR"/>
          <w:bCs/>
        </w:rPr>
        <w:t xml:space="preserve"> Due to the adjustment of the ways in whi</w:t>
      </w:r>
      <w:bookmarkStart w:name="_GoBack" w:id="62"/>
      <w:bookmarkEnd w:id="62"/>
      <w:r w:rsidR="00EE4E16">
        <w:rPr>
          <w:rFonts w:ascii="Times New Roman TUR" w:hAnsi="Times New Roman TUR" w:cs="Times New Roman TUR"/>
          <w:bCs/>
        </w:rPr>
        <w:t xml:space="preserve">ch questions are asked, system automation, report generation, etc. the overall estimated burden for all data collection instruments is 1,525 hours, which is a decrease of 610 burden hours (down from 2,135 approved on latest iteration of the 0920-0106 ICR). </w:t>
      </w:r>
    </w:p>
    <w:p w:rsidR="005565B4" w:rsidRDefault="005565B4" w14:paraId="699768DE" w14:textId="77777777">
      <w:pPr>
        <w:rPr>
          <w:rFonts w:ascii="Times New Roman TUR" w:hAnsi="Times New Roman TUR" w:cs="Times New Roman TUR"/>
          <w:b/>
          <w:bCs/>
        </w:rPr>
      </w:pPr>
    </w:p>
    <w:p w:rsidRPr="00345215" w:rsidR="004B03AA" w:rsidP="005E38E6" w:rsidRDefault="004B5127" w14:paraId="709EEF40" w14:textId="77777777">
      <w:pPr>
        <w:pStyle w:val="Heading2"/>
      </w:pPr>
      <w:bookmarkStart w:name="_Toc172001176" w:id="63"/>
      <w:bookmarkStart w:name="_Toc34761305" w:id="64"/>
      <w:bookmarkStart w:name="_Toc34897853" w:id="65"/>
      <w:r w:rsidRPr="00345215">
        <w:t xml:space="preserve">16.  </w:t>
      </w:r>
      <w:r w:rsidRPr="00345215" w:rsidR="004B03AA">
        <w:t>Plans</w:t>
      </w:r>
      <w:r w:rsidRPr="00345215">
        <w:t xml:space="preserve"> for Tabulations and Publication and Project Time Schedule</w:t>
      </w:r>
      <w:bookmarkEnd w:id="63"/>
      <w:bookmarkEnd w:id="64"/>
      <w:bookmarkEnd w:id="65"/>
    </w:p>
    <w:p w:rsidR="004B03AA" w:rsidRDefault="00D01874" w14:paraId="6133334D" w14:textId="72BA6039">
      <w:pPr>
        <w:rPr>
          <w:rFonts w:ascii="Times New Roman TUR" w:hAnsi="Times New Roman TUR" w:cs="Times New Roman TUR"/>
          <w:bCs/>
        </w:rPr>
      </w:pPr>
      <w:r>
        <w:rPr>
          <w:rFonts w:ascii="Times New Roman TUR" w:hAnsi="Times New Roman TUR" w:cs="Times New Roman TUR"/>
          <w:bCs/>
        </w:rPr>
        <w:t>The project time schedule is as follows:</w:t>
      </w:r>
    </w:p>
    <w:p w:rsidR="00460434" w:rsidRDefault="00460434" w14:paraId="0443EBA4" w14:textId="77777777">
      <w:pPr>
        <w:rPr>
          <w:rFonts w:ascii="Times New Roman TUR" w:hAnsi="Times New Roman TUR" w:cs="Times New Roman TUR"/>
          <w:bCs/>
        </w:rPr>
      </w:pPr>
    </w:p>
    <w:p w:rsidRPr="001B691F" w:rsidR="00460434" w:rsidP="00460434" w:rsidRDefault="00460434" w14:paraId="3CB39DD0" w14:textId="77777777">
      <w:pPr>
        <w:widowControl/>
        <w:tabs>
          <w:tab w:val="right" w:pos="9360"/>
        </w:tabs>
        <w:autoSpaceDE/>
        <w:autoSpaceDN/>
        <w:adjustRightInd/>
        <w:spacing w:line="276" w:lineRule="auto"/>
        <w:ind w:left="360"/>
        <w:rPr>
          <w:rFonts w:ascii="Times New Roman" w:hAnsi="Times New Roman" w:eastAsiaTheme="minorEastAsia"/>
          <w:color w:val="0070C0"/>
        </w:rPr>
      </w:pPr>
      <w:r w:rsidRPr="00082032">
        <w:rPr>
          <w:rFonts w:ascii="Times New Roman" w:hAnsi="Times New Roman" w:eastAsiaTheme="minorEastAsia"/>
          <w:u w:val="single"/>
        </w:rPr>
        <w:t>Project Time Schedule</w:t>
      </w:r>
    </w:p>
    <w:p w:rsidRPr="001B691F" w:rsidR="00460434" w:rsidP="00460434" w:rsidRDefault="00460434" w14:paraId="51BA06FC" w14:textId="77777777">
      <w:pPr>
        <w:widowControl/>
        <w:numPr>
          <w:ilvl w:val="0"/>
          <w:numId w:val="25"/>
        </w:numPr>
        <w:tabs>
          <w:tab w:val="right" w:leader="dot" w:pos="9360"/>
        </w:tabs>
        <w:autoSpaceDE/>
        <w:autoSpaceDN/>
        <w:adjustRightInd/>
        <w:spacing w:line="276" w:lineRule="auto"/>
        <w:ind w:left="1080"/>
        <w:contextualSpacing/>
        <w:rPr>
          <w:rFonts w:ascii="Times New Roman" w:hAnsi="Times New Roman" w:eastAsiaTheme="minorEastAsia"/>
        </w:rPr>
      </w:pPr>
      <w:r w:rsidRPr="001B691F">
        <w:rPr>
          <w:rFonts w:ascii="Times New Roman" w:hAnsi="Times New Roman" w:eastAsiaTheme="majorEastAsia"/>
        </w:rPr>
        <w:t xml:space="preserve">Design </w:t>
      </w:r>
      <w:r w:rsidRPr="001B691F" w:rsidR="00317E34">
        <w:rPr>
          <w:rFonts w:ascii="Times New Roman" w:hAnsi="Times New Roman" w:eastAsiaTheme="majorEastAsia"/>
        </w:rPr>
        <w:t xml:space="preserve">System </w:t>
      </w:r>
      <w:r w:rsidRPr="001B691F">
        <w:rPr>
          <w:rFonts w:ascii="Times New Roman" w:hAnsi="Times New Roman" w:eastAsiaTheme="minorEastAsia"/>
        </w:rPr>
        <w:tab/>
      </w:r>
      <w:r w:rsidRPr="001B691F">
        <w:rPr>
          <w:rFonts w:ascii="Times New Roman" w:hAnsi="Times New Roman" w:eastAsiaTheme="majorEastAsia"/>
        </w:rPr>
        <w:t>(COMPLETE)</w:t>
      </w:r>
    </w:p>
    <w:p w:rsidRPr="001B691F" w:rsidR="00460434" w:rsidP="00460434" w:rsidRDefault="00460434" w14:paraId="68AAC3E4" w14:textId="77777777">
      <w:pPr>
        <w:widowControl/>
        <w:numPr>
          <w:ilvl w:val="0"/>
          <w:numId w:val="26"/>
        </w:numPr>
        <w:tabs>
          <w:tab w:val="right" w:leader="dot" w:pos="9360"/>
        </w:tabs>
        <w:autoSpaceDE/>
        <w:autoSpaceDN/>
        <w:adjustRightInd/>
        <w:spacing w:line="276" w:lineRule="auto"/>
        <w:ind w:left="1080"/>
        <w:contextualSpacing/>
        <w:rPr>
          <w:rFonts w:ascii="Times New Roman" w:hAnsi="Times New Roman" w:eastAsiaTheme="minorEastAsia"/>
        </w:rPr>
      </w:pPr>
      <w:r w:rsidRPr="001B691F">
        <w:rPr>
          <w:rFonts w:ascii="Times New Roman" w:hAnsi="Times New Roman" w:eastAsiaTheme="majorEastAsia"/>
        </w:rPr>
        <w:t xml:space="preserve">Develop protocol, instructions, and analysis plan </w:t>
      </w:r>
      <w:r w:rsidRPr="001B691F">
        <w:rPr>
          <w:rFonts w:ascii="Times New Roman" w:hAnsi="Times New Roman" w:eastAsiaTheme="minorEastAsia"/>
        </w:rPr>
        <w:tab/>
      </w:r>
      <w:r w:rsidRPr="001B691F">
        <w:rPr>
          <w:rFonts w:ascii="Times New Roman" w:hAnsi="Times New Roman" w:eastAsiaTheme="majorEastAsia"/>
        </w:rPr>
        <w:t>(COMPLETE)</w:t>
      </w:r>
    </w:p>
    <w:p w:rsidRPr="001B691F" w:rsidR="00460434" w:rsidP="00460434" w:rsidRDefault="00460434" w14:paraId="7A29F391" w14:textId="77777777">
      <w:pPr>
        <w:widowControl/>
        <w:numPr>
          <w:ilvl w:val="0"/>
          <w:numId w:val="27"/>
        </w:numPr>
        <w:tabs>
          <w:tab w:val="right" w:leader="dot" w:pos="9360"/>
        </w:tabs>
        <w:autoSpaceDE/>
        <w:autoSpaceDN/>
        <w:adjustRightInd/>
        <w:spacing w:line="276" w:lineRule="auto"/>
        <w:ind w:left="1080"/>
        <w:contextualSpacing/>
        <w:rPr>
          <w:rFonts w:ascii="Times New Roman" w:hAnsi="Times New Roman" w:eastAsiaTheme="minorEastAsia"/>
        </w:rPr>
      </w:pPr>
      <w:r w:rsidRPr="001B691F">
        <w:rPr>
          <w:rFonts w:ascii="Times New Roman" w:hAnsi="Times New Roman" w:eastAsiaTheme="majorEastAsia"/>
        </w:rPr>
        <w:t xml:space="preserve">Pilot test </w:t>
      </w:r>
      <w:r w:rsidRPr="001B691F" w:rsidR="00317E34">
        <w:rPr>
          <w:rFonts w:ascii="Times New Roman" w:hAnsi="Times New Roman" w:eastAsiaTheme="majorEastAsia"/>
        </w:rPr>
        <w:t xml:space="preserve">System </w:t>
      </w:r>
      <w:r w:rsidRPr="001B691F">
        <w:rPr>
          <w:rFonts w:ascii="Times New Roman" w:hAnsi="Times New Roman" w:eastAsiaTheme="minorEastAsia"/>
        </w:rPr>
        <w:tab/>
      </w:r>
      <w:r w:rsidRPr="001B691F">
        <w:rPr>
          <w:rFonts w:ascii="Times New Roman" w:hAnsi="Times New Roman" w:eastAsiaTheme="majorEastAsia"/>
        </w:rPr>
        <w:t>(COMPLETE)</w:t>
      </w:r>
    </w:p>
    <w:p w:rsidRPr="001B691F" w:rsidR="00460434" w:rsidP="00460434" w:rsidRDefault="00460434" w14:paraId="3671F78A" w14:textId="77777777">
      <w:pPr>
        <w:widowControl/>
        <w:numPr>
          <w:ilvl w:val="0"/>
          <w:numId w:val="27"/>
        </w:numPr>
        <w:tabs>
          <w:tab w:val="right" w:leader="dot" w:pos="9360"/>
        </w:tabs>
        <w:autoSpaceDE/>
        <w:autoSpaceDN/>
        <w:adjustRightInd/>
        <w:spacing w:line="276" w:lineRule="auto"/>
        <w:ind w:left="1080"/>
        <w:contextualSpacing/>
        <w:rPr>
          <w:rFonts w:ascii="Times New Roman" w:hAnsi="Times New Roman" w:eastAsiaTheme="minorEastAsia"/>
        </w:rPr>
      </w:pPr>
      <w:r w:rsidRPr="001B691F">
        <w:rPr>
          <w:rFonts w:ascii="Times New Roman" w:hAnsi="Times New Roman" w:eastAsiaTheme="majorEastAsia"/>
        </w:rPr>
        <w:t xml:space="preserve">Prepare OMB package </w:t>
      </w:r>
      <w:r w:rsidRPr="001B691F">
        <w:rPr>
          <w:rFonts w:ascii="Times New Roman" w:hAnsi="Times New Roman" w:eastAsiaTheme="minorEastAsia"/>
        </w:rPr>
        <w:tab/>
      </w:r>
      <w:r w:rsidRPr="001B691F">
        <w:rPr>
          <w:rFonts w:ascii="Times New Roman" w:hAnsi="Times New Roman" w:eastAsiaTheme="majorEastAsia"/>
        </w:rPr>
        <w:t>(COMPLETE)</w:t>
      </w:r>
    </w:p>
    <w:p w:rsidRPr="001B691F" w:rsidR="00460434" w:rsidP="00460434" w:rsidRDefault="00460434" w14:paraId="4D323855" w14:textId="77777777">
      <w:pPr>
        <w:widowControl/>
        <w:numPr>
          <w:ilvl w:val="0"/>
          <w:numId w:val="27"/>
        </w:numPr>
        <w:tabs>
          <w:tab w:val="right" w:leader="dot" w:pos="9360"/>
        </w:tabs>
        <w:autoSpaceDE/>
        <w:autoSpaceDN/>
        <w:adjustRightInd/>
        <w:spacing w:line="276" w:lineRule="auto"/>
        <w:ind w:left="1080"/>
        <w:contextualSpacing/>
        <w:rPr>
          <w:rFonts w:ascii="Times New Roman" w:hAnsi="Times New Roman" w:eastAsiaTheme="minorEastAsia"/>
        </w:rPr>
      </w:pPr>
      <w:r w:rsidRPr="001B691F">
        <w:rPr>
          <w:rFonts w:ascii="Times New Roman" w:hAnsi="Times New Roman" w:eastAsiaTheme="majorEastAsia"/>
        </w:rPr>
        <w:t xml:space="preserve">Submit OMB package </w:t>
      </w:r>
      <w:r w:rsidRPr="001B691F">
        <w:rPr>
          <w:rFonts w:ascii="Times New Roman" w:hAnsi="Times New Roman" w:eastAsiaTheme="minorEastAsia"/>
        </w:rPr>
        <w:tab/>
      </w:r>
      <w:r w:rsidRPr="001B691F">
        <w:rPr>
          <w:rFonts w:ascii="Times New Roman" w:hAnsi="Times New Roman" w:eastAsiaTheme="majorEastAsia"/>
        </w:rPr>
        <w:t>(COMPLETE)</w:t>
      </w:r>
    </w:p>
    <w:p w:rsidRPr="001B691F" w:rsidR="00460434" w:rsidP="00460434" w:rsidRDefault="00460434" w14:paraId="1AA7EE7F" w14:textId="0B979ADB">
      <w:pPr>
        <w:widowControl/>
        <w:numPr>
          <w:ilvl w:val="0"/>
          <w:numId w:val="24"/>
        </w:numPr>
        <w:tabs>
          <w:tab w:val="right" w:leader="dot" w:pos="9360"/>
        </w:tabs>
        <w:autoSpaceDE/>
        <w:autoSpaceDN/>
        <w:adjustRightInd/>
        <w:spacing w:line="276" w:lineRule="auto"/>
        <w:contextualSpacing/>
        <w:rPr>
          <w:rFonts w:ascii="Times New Roman" w:hAnsi="Times New Roman" w:eastAsiaTheme="minorEastAsia"/>
        </w:rPr>
      </w:pPr>
      <w:r w:rsidRPr="001B691F">
        <w:rPr>
          <w:rFonts w:ascii="Times New Roman" w:hAnsi="Times New Roman" w:eastAsiaTheme="majorEastAsia"/>
        </w:rPr>
        <w:t xml:space="preserve">OMB approval </w:t>
      </w:r>
      <w:r w:rsidRPr="001B691F">
        <w:rPr>
          <w:rFonts w:ascii="Times New Roman" w:hAnsi="Times New Roman" w:eastAsiaTheme="minorEastAsia"/>
        </w:rPr>
        <w:tab/>
      </w:r>
      <w:r w:rsidRPr="001B691F">
        <w:rPr>
          <w:rFonts w:ascii="Times New Roman" w:hAnsi="Times New Roman" w:eastAsiaTheme="majorEastAsia"/>
        </w:rPr>
        <w:t>(</w:t>
      </w:r>
      <w:r w:rsidR="00D929E8">
        <w:rPr>
          <w:rFonts w:ascii="Times New Roman" w:hAnsi="Times New Roman" w:eastAsiaTheme="majorEastAsia"/>
        </w:rPr>
        <w:t>May 2020-January 2021</w:t>
      </w:r>
      <w:r w:rsidRPr="001B691F">
        <w:rPr>
          <w:rFonts w:ascii="Times New Roman" w:hAnsi="Times New Roman" w:eastAsiaTheme="majorEastAsia"/>
        </w:rPr>
        <w:t>)</w:t>
      </w:r>
    </w:p>
    <w:p w:rsidRPr="00345215" w:rsidR="00460434" w:rsidP="00460434" w:rsidRDefault="00460434" w14:paraId="37753AE8" w14:textId="304373BF">
      <w:pPr>
        <w:widowControl/>
        <w:numPr>
          <w:ilvl w:val="0"/>
          <w:numId w:val="24"/>
        </w:numPr>
        <w:tabs>
          <w:tab w:val="right" w:leader="dot" w:pos="9360"/>
        </w:tabs>
        <w:autoSpaceDE/>
        <w:autoSpaceDN/>
        <w:adjustRightInd/>
        <w:spacing w:line="276" w:lineRule="auto"/>
        <w:contextualSpacing/>
        <w:rPr>
          <w:rFonts w:ascii="Times New Roman" w:hAnsi="Times New Roman" w:eastAsiaTheme="minorEastAsia"/>
        </w:rPr>
      </w:pPr>
      <w:r w:rsidRPr="001B691F">
        <w:rPr>
          <w:rFonts w:ascii="Times New Roman" w:hAnsi="Times New Roman" w:eastAsiaTheme="majorEastAsia"/>
        </w:rPr>
        <w:t xml:space="preserve">Conduct data collection </w:t>
      </w:r>
      <w:r w:rsidRPr="001B691F">
        <w:rPr>
          <w:rFonts w:ascii="Times New Roman" w:hAnsi="Times New Roman" w:eastAsiaTheme="minorEastAsia"/>
        </w:rPr>
        <w:tab/>
      </w:r>
      <w:r w:rsidRPr="001B691F">
        <w:rPr>
          <w:rFonts w:ascii="Times New Roman" w:hAnsi="Times New Roman" w:eastAsiaTheme="majorEastAsia"/>
        </w:rPr>
        <w:t>(</w:t>
      </w:r>
      <w:r w:rsidRPr="001B691F" w:rsidR="00317E34">
        <w:rPr>
          <w:rFonts w:ascii="Times New Roman" w:hAnsi="Times New Roman" w:eastAsiaTheme="majorEastAsia"/>
        </w:rPr>
        <w:t>Ongoing</w:t>
      </w:r>
      <w:r w:rsidRPr="001B691F">
        <w:rPr>
          <w:rFonts w:ascii="Times New Roman" w:hAnsi="Times New Roman" w:eastAsiaTheme="majorEastAsia"/>
        </w:rPr>
        <w:t>)</w:t>
      </w:r>
    </w:p>
    <w:p w:rsidRPr="00345215" w:rsidR="008345FD" w:rsidP="008345FD" w:rsidRDefault="008345FD" w14:paraId="26BC3058" w14:textId="6F1AD414">
      <w:pPr>
        <w:widowControl/>
        <w:numPr>
          <w:ilvl w:val="1"/>
          <w:numId w:val="24"/>
        </w:numPr>
        <w:tabs>
          <w:tab w:val="right" w:leader="dot" w:pos="9360"/>
        </w:tabs>
        <w:autoSpaceDE/>
        <w:autoSpaceDN/>
        <w:adjustRightInd/>
        <w:spacing w:line="276" w:lineRule="auto"/>
        <w:contextualSpacing/>
        <w:rPr>
          <w:rFonts w:ascii="Times New Roman" w:hAnsi="Times New Roman" w:eastAsiaTheme="minorEastAsia"/>
        </w:rPr>
      </w:pPr>
      <w:r>
        <w:rPr>
          <w:rFonts w:ascii="Times New Roman" w:hAnsi="Times New Roman" w:eastAsiaTheme="majorEastAsia"/>
        </w:rPr>
        <w:t xml:space="preserve">Projected implementation of </w:t>
      </w:r>
      <w:r w:rsidR="0035108B">
        <w:rPr>
          <w:rFonts w:ascii="Times New Roman" w:hAnsi="Times New Roman" w:eastAsiaTheme="majorEastAsia"/>
        </w:rPr>
        <w:t>BGIS</w:t>
      </w:r>
      <w:r>
        <w:rPr>
          <w:rFonts w:ascii="Times New Roman" w:hAnsi="Times New Roman" w:eastAsiaTheme="majorEastAsia"/>
        </w:rPr>
        <w:t xml:space="preserve"> ……………</w:t>
      </w:r>
      <w:r w:rsidR="00E82B4A">
        <w:rPr>
          <w:rFonts w:ascii="Times New Roman" w:hAnsi="Times New Roman" w:eastAsiaTheme="majorEastAsia"/>
        </w:rPr>
        <w:t>………..</w:t>
      </w:r>
      <w:r w:rsidR="00064D10">
        <w:rPr>
          <w:rFonts w:ascii="Times New Roman" w:hAnsi="Times New Roman" w:eastAsiaTheme="majorEastAsia"/>
        </w:rPr>
        <w:t>.</w:t>
      </w:r>
      <w:r>
        <w:rPr>
          <w:rFonts w:ascii="Times New Roman" w:hAnsi="Times New Roman" w:eastAsiaTheme="majorEastAsia"/>
        </w:rPr>
        <w:t>.(January-</w:t>
      </w:r>
      <w:proofErr w:type="gramStart"/>
      <w:r>
        <w:rPr>
          <w:rFonts w:ascii="Times New Roman" w:hAnsi="Times New Roman" w:eastAsiaTheme="majorEastAsia"/>
        </w:rPr>
        <w:t>July,</w:t>
      </w:r>
      <w:proofErr w:type="gramEnd"/>
      <w:r>
        <w:rPr>
          <w:rFonts w:ascii="Times New Roman" w:hAnsi="Times New Roman" w:eastAsiaTheme="majorEastAsia"/>
        </w:rPr>
        <w:t xml:space="preserve"> 2021)</w:t>
      </w:r>
    </w:p>
    <w:p w:rsidRPr="001B691F" w:rsidR="008345FD" w:rsidP="00345215" w:rsidRDefault="008345FD" w14:paraId="29634091" w14:textId="2015CAEC">
      <w:pPr>
        <w:widowControl/>
        <w:numPr>
          <w:ilvl w:val="1"/>
          <w:numId w:val="24"/>
        </w:numPr>
        <w:tabs>
          <w:tab w:val="right" w:leader="dot" w:pos="9360"/>
        </w:tabs>
        <w:autoSpaceDE/>
        <w:autoSpaceDN/>
        <w:adjustRightInd/>
        <w:spacing w:line="276" w:lineRule="auto"/>
        <w:contextualSpacing/>
        <w:rPr>
          <w:rFonts w:ascii="Times New Roman" w:hAnsi="Times New Roman" w:eastAsiaTheme="minorEastAsia"/>
        </w:rPr>
      </w:pPr>
      <w:r>
        <w:rPr>
          <w:rFonts w:ascii="Times New Roman" w:hAnsi="Times New Roman" w:eastAsiaTheme="majorEastAsia"/>
        </w:rPr>
        <w:t>Projected decommission of BGMIS …………….… (March-</w:t>
      </w:r>
      <w:proofErr w:type="gramStart"/>
      <w:r>
        <w:rPr>
          <w:rFonts w:ascii="Times New Roman" w:hAnsi="Times New Roman" w:eastAsiaTheme="majorEastAsia"/>
        </w:rPr>
        <w:t>September,</w:t>
      </w:r>
      <w:proofErr w:type="gramEnd"/>
      <w:r>
        <w:rPr>
          <w:rFonts w:ascii="Times New Roman" w:hAnsi="Times New Roman" w:eastAsiaTheme="majorEastAsia"/>
        </w:rPr>
        <w:t xml:space="preserve"> 2021)</w:t>
      </w:r>
    </w:p>
    <w:p w:rsidRPr="001B691F" w:rsidR="00460434" w:rsidP="00460434" w:rsidRDefault="00460434" w14:paraId="276195AC" w14:textId="77777777">
      <w:pPr>
        <w:widowControl/>
        <w:numPr>
          <w:ilvl w:val="0"/>
          <w:numId w:val="24"/>
        </w:numPr>
        <w:tabs>
          <w:tab w:val="right" w:leader="dot" w:pos="9360"/>
        </w:tabs>
        <w:autoSpaceDE/>
        <w:autoSpaceDN/>
        <w:adjustRightInd/>
        <w:spacing w:line="276" w:lineRule="auto"/>
        <w:contextualSpacing/>
        <w:rPr>
          <w:rFonts w:ascii="Times New Roman" w:hAnsi="Times New Roman" w:eastAsiaTheme="minorEastAsia"/>
        </w:rPr>
      </w:pPr>
      <w:r w:rsidRPr="001B691F">
        <w:rPr>
          <w:rFonts w:ascii="Times New Roman" w:hAnsi="Times New Roman" w:eastAsiaTheme="majorEastAsia"/>
        </w:rPr>
        <w:t>Code data, conduct quality control, and analyze data</w:t>
      </w:r>
      <w:r w:rsidRPr="001B691F">
        <w:rPr>
          <w:rFonts w:ascii="Times New Roman" w:hAnsi="Times New Roman" w:eastAsiaTheme="minorEastAsia"/>
        </w:rPr>
        <w:tab/>
      </w:r>
      <w:r w:rsidRPr="001B691F">
        <w:rPr>
          <w:rFonts w:ascii="Times New Roman" w:hAnsi="Times New Roman" w:eastAsiaTheme="majorEastAsia"/>
        </w:rPr>
        <w:t>(</w:t>
      </w:r>
      <w:r w:rsidRPr="001B691F" w:rsidR="00317E34">
        <w:rPr>
          <w:rFonts w:ascii="Times New Roman" w:hAnsi="Times New Roman" w:eastAsiaTheme="majorEastAsia"/>
        </w:rPr>
        <w:t>Ongoing</w:t>
      </w:r>
      <w:r w:rsidRPr="001B691F">
        <w:rPr>
          <w:rFonts w:ascii="Times New Roman" w:hAnsi="Times New Roman" w:eastAsiaTheme="majorEastAsia"/>
        </w:rPr>
        <w:t>)</w:t>
      </w:r>
    </w:p>
    <w:p w:rsidRPr="001B691F" w:rsidR="00460434" w:rsidP="00460434" w:rsidRDefault="00460434" w14:paraId="65B7B495" w14:textId="77777777">
      <w:pPr>
        <w:widowControl/>
        <w:numPr>
          <w:ilvl w:val="0"/>
          <w:numId w:val="24"/>
        </w:numPr>
        <w:tabs>
          <w:tab w:val="right" w:leader="dot" w:pos="9360"/>
        </w:tabs>
        <w:autoSpaceDE/>
        <w:autoSpaceDN/>
        <w:adjustRightInd/>
        <w:spacing w:line="276" w:lineRule="auto"/>
        <w:contextualSpacing/>
        <w:rPr>
          <w:rFonts w:ascii="Times New Roman" w:hAnsi="Times New Roman" w:eastAsiaTheme="minorEastAsia"/>
        </w:rPr>
      </w:pPr>
      <w:r w:rsidRPr="001B691F">
        <w:rPr>
          <w:rFonts w:ascii="Times New Roman" w:hAnsi="Times New Roman" w:eastAsiaTheme="majorEastAsia"/>
        </w:rPr>
        <w:t xml:space="preserve">Prepare summary report(s) </w:t>
      </w:r>
      <w:r w:rsidRPr="001B691F">
        <w:rPr>
          <w:rFonts w:ascii="Times New Roman" w:hAnsi="Times New Roman" w:eastAsiaTheme="minorEastAsia"/>
        </w:rPr>
        <w:tab/>
      </w:r>
      <w:r w:rsidRPr="001B691F">
        <w:rPr>
          <w:rFonts w:ascii="Times New Roman" w:hAnsi="Times New Roman" w:eastAsiaTheme="majorEastAsia"/>
        </w:rPr>
        <w:t>(</w:t>
      </w:r>
      <w:r w:rsidRPr="001B691F" w:rsidR="00317E34">
        <w:rPr>
          <w:rFonts w:ascii="Times New Roman" w:hAnsi="Times New Roman" w:eastAsiaTheme="majorEastAsia"/>
        </w:rPr>
        <w:t>Upon completion of analysis</w:t>
      </w:r>
      <w:r w:rsidRPr="001B691F">
        <w:rPr>
          <w:rFonts w:ascii="Times New Roman" w:hAnsi="Times New Roman" w:eastAsiaTheme="majorEastAsia"/>
        </w:rPr>
        <w:t>)</w:t>
      </w:r>
    </w:p>
    <w:p w:rsidRPr="007538E5" w:rsidR="00460434" w:rsidP="00460434" w:rsidRDefault="00460434" w14:paraId="5397B4CF" w14:textId="521C8B7D">
      <w:pPr>
        <w:widowControl/>
        <w:numPr>
          <w:ilvl w:val="0"/>
          <w:numId w:val="24"/>
        </w:numPr>
        <w:tabs>
          <w:tab w:val="right" w:leader="dot" w:pos="9360"/>
        </w:tabs>
        <w:autoSpaceDE/>
        <w:autoSpaceDN/>
        <w:adjustRightInd/>
        <w:spacing w:line="276" w:lineRule="auto"/>
        <w:contextualSpacing/>
        <w:rPr>
          <w:rFonts w:ascii="Times New Roman" w:hAnsi="Times New Roman" w:eastAsiaTheme="minorEastAsia"/>
        </w:rPr>
      </w:pPr>
      <w:r w:rsidRPr="001B691F">
        <w:rPr>
          <w:rFonts w:ascii="Times New Roman" w:hAnsi="Times New Roman" w:eastAsiaTheme="majorEastAsia"/>
        </w:rPr>
        <w:t xml:space="preserve">Disseminate results/reports </w:t>
      </w:r>
      <w:r w:rsidRPr="001B691F">
        <w:rPr>
          <w:rFonts w:ascii="Times New Roman" w:hAnsi="Times New Roman" w:eastAsiaTheme="minorEastAsia"/>
        </w:rPr>
        <w:tab/>
      </w:r>
      <w:r w:rsidRPr="001B691F">
        <w:rPr>
          <w:rFonts w:ascii="Times New Roman" w:hAnsi="Times New Roman" w:eastAsiaTheme="majorEastAsia"/>
        </w:rPr>
        <w:t>(</w:t>
      </w:r>
      <w:r w:rsidRPr="001B691F" w:rsidR="00317E34">
        <w:rPr>
          <w:rFonts w:ascii="Times New Roman" w:hAnsi="Times New Roman" w:eastAsiaTheme="majorEastAsia"/>
        </w:rPr>
        <w:t>Upon completion of analysis</w:t>
      </w:r>
      <w:r w:rsidR="00D929E8">
        <w:rPr>
          <w:rFonts w:ascii="Times New Roman" w:hAnsi="Times New Roman" w:eastAsiaTheme="majorEastAsia"/>
        </w:rPr>
        <w:t>)</w:t>
      </w:r>
    </w:p>
    <w:p w:rsidRPr="001B691F" w:rsidR="007538E5" w:rsidP="007538E5" w:rsidRDefault="007538E5" w14:paraId="7E004CA0" w14:textId="77777777">
      <w:pPr>
        <w:widowControl/>
        <w:tabs>
          <w:tab w:val="right" w:leader="dot" w:pos="9360"/>
        </w:tabs>
        <w:autoSpaceDE/>
        <w:autoSpaceDN/>
        <w:adjustRightInd/>
        <w:spacing w:line="276" w:lineRule="auto"/>
        <w:ind w:left="1080"/>
        <w:contextualSpacing/>
        <w:rPr>
          <w:rFonts w:ascii="Times New Roman" w:hAnsi="Times New Roman" w:eastAsiaTheme="minorEastAsia"/>
        </w:rPr>
      </w:pPr>
    </w:p>
    <w:p w:rsidRPr="006A72FF" w:rsidR="004B03AA" w:rsidP="00082032" w:rsidRDefault="00705702" w14:paraId="6C8897C0" w14:textId="77777777">
      <w:pPr>
        <w:pStyle w:val="Heading2"/>
      </w:pPr>
      <w:bookmarkStart w:name="_Toc172001177" w:id="66"/>
      <w:bookmarkStart w:name="_Toc34761306" w:id="67"/>
      <w:bookmarkStart w:name="_Toc34897854" w:id="68"/>
      <w:r w:rsidRPr="006A72FF">
        <w:t>1</w:t>
      </w:r>
      <w:r w:rsidRPr="006A72FF" w:rsidR="00485542">
        <w:t>7.  Reason(s) Display of OMB Expiration Date is Inappropriate</w:t>
      </w:r>
      <w:bookmarkEnd w:id="66"/>
      <w:bookmarkEnd w:id="67"/>
      <w:bookmarkEnd w:id="68"/>
    </w:p>
    <w:p w:rsidRPr="001B691F" w:rsidR="00460434" w:rsidP="00460434" w:rsidRDefault="00460434" w14:paraId="4F3283E1" w14:textId="77777777">
      <w:pPr>
        <w:ind w:left="360"/>
        <w:rPr>
          <w:rFonts w:ascii="Times New Roman" w:hAnsi="Times New Roman"/>
        </w:rPr>
      </w:pPr>
      <w:r w:rsidRPr="001B691F">
        <w:rPr>
          <w:rFonts w:ascii="Times New Roman" w:hAnsi="Times New Roman"/>
        </w:rPr>
        <w:t>We are requesting no exemption.</w:t>
      </w:r>
    </w:p>
    <w:p w:rsidRPr="00170FE8" w:rsidR="000F5D71" w:rsidP="00705702" w:rsidRDefault="000F5D71" w14:paraId="5FFA3490" w14:textId="77777777">
      <w:pPr>
        <w:rPr>
          <w:rFonts w:ascii="Times New Roman TUR" w:hAnsi="Times New Roman TUR" w:cs="Times New Roman TUR"/>
          <w:bCs/>
        </w:rPr>
      </w:pPr>
    </w:p>
    <w:p w:rsidRPr="006A72FF" w:rsidR="004B03AA" w:rsidP="005E38E6" w:rsidRDefault="004B03AA" w14:paraId="1CBF72BF" w14:textId="77777777">
      <w:pPr>
        <w:pStyle w:val="Heading2"/>
      </w:pPr>
      <w:bookmarkStart w:name="_Toc172001178" w:id="69"/>
      <w:bookmarkStart w:name="_Toc34761307" w:id="70"/>
      <w:bookmarkStart w:name="_Toc34897855" w:id="71"/>
      <w:r w:rsidRPr="006A72FF">
        <w:lastRenderedPageBreak/>
        <w:t>18.  Exceptions to Certification</w:t>
      </w:r>
      <w:r w:rsidRPr="006A72FF" w:rsidR="00485542">
        <w:t xml:space="preserve"> for Paperwork Reduction Act Submission</w:t>
      </w:r>
      <w:bookmarkEnd w:id="69"/>
      <w:bookmarkEnd w:id="70"/>
      <w:bookmarkEnd w:id="71"/>
    </w:p>
    <w:p w:rsidRPr="001B691F" w:rsidR="00B21B03" w:rsidP="00B21B03" w:rsidRDefault="00B21B03" w14:paraId="77A1DB94" w14:textId="77777777">
      <w:pPr>
        <w:widowControl/>
        <w:tabs>
          <w:tab w:val="right" w:pos="9360"/>
        </w:tabs>
        <w:autoSpaceDE/>
        <w:autoSpaceDN/>
        <w:adjustRightInd/>
        <w:spacing w:line="276" w:lineRule="auto"/>
        <w:ind w:left="360"/>
        <w:rPr>
          <w:rFonts w:ascii="Times New Roman" w:hAnsi="Times New Roman" w:eastAsiaTheme="minorEastAsia"/>
        </w:rPr>
      </w:pPr>
      <w:r w:rsidRPr="001B691F">
        <w:rPr>
          <w:rFonts w:ascii="Times New Roman" w:hAnsi="Times New Roman" w:eastAsiaTheme="minorEastAsia"/>
        </w:rPr>
        <w:t>There are no exceptions to the certification.  These activities comply with the requirements in 5 CFR 1320.9.</w:t>
      </w:r>
    </w:p>
    <w:p w:rsidRPr="001B691F" w:rsidR="00FD500E" w:rsidP="00F55200" w:rsidRDefault="00FD500E" w14:paraId="1771C6F0" w14:textId="77777777">
      <w:pPr>
        <w:ind w:left="1080"/>
        <w:rPr>
          <w:rFonts w:ascii="Times New Roman TUR" w:hAnsi="Times New Roman TUR" w:cs="Times New Roman TUR"/>
          <w:b/>
          <w:bCs/>
        </w:rPr>
      </w:pPr>
    </w:p>
    <w:p w:rsidR="00460434" w:rsidRDefault="00364BAF" w14:paraId="02E99692" w14:textId="28A1ACEA">
      <w:pPr>
        <w:rPr>
          <w:rFonts w:ascii="Times New Roman TUR" w:hAnsi="Times New Roman TUR" w:cs="Times New Roman TUR"/>
          <w:b/>
        </w:rPr>
      </w:pPr>
      <w:r w:rsidRPr="00FA6056">
        <w:rPr>
          <w:rFonts w:ascii="Times New Roman TUR" w:hAnsi="Times New Roman TUR" w:cs="Times New Roman TUR"/>
          <w:b/>
        </w:rPr>
        <w:t>List of Attachments</w:t>
      </w:r>
    </w:p>
    <w:p w:rsidR="00654FDE" w:rsidRDefault="00654FDE" w14:paraId="5D735816" w14:textId="2D071DFC">
      <w:pPr>
        <w:rPr>
          <w:rFonts w:ascii="Times New Roman TUR" w:hAnsi="Times New Roman TUR" w:cs="Times New Roman TUR"/>
          <w:b/>
        </w:rPr>
      </w:pPr>
    </w:p>
    <w:p w:rsidR="0096333D" w:rsidP="0096333D" w:rsidRDefault="0096333D" w14:paraId="29B1E54C" w14:textId="77777777">
      <w:pPr>
        <w:rPr>
          <w:rFonts w:ascii="Times New Roman TUR" w:hAnsi="Times New Roman TUR" w:cs="Times New Roman TUR"/>
          <w:b/>
          <w:bCs/>
        </w:rPr>
      </w:pPr>
      <w:bookmarkStart w:name="_Toc427752833" w:id="72"/>
      <w:r w:rsidRPr="00B4474F">
        <w:rPr>
          <w:rFonts w:ascii="Times New Roman TUR" w:hAnsi="Times New Roman TUR" w:cs="Times New Roman TUR"/>
          <w:b/>
          <w:bCs/>
        </w:rPr>
        <w:t xml:space="preserve">Attachment A – </w:t>
      </w:r>
      <w:r>
        <w:rPr>
          <w:rFonts w:ascii="Times New Roman TUR" w:hAnsi="Times New Roman TUR" w:cs="Times New Roman TUR"/>
          <w:b/>
          <w:bCs/>
        </w:rPr>
        <w:t>Summary of Changes Between BGMIS and BGIS Data Collection Instruments</w:t>
      </w:r>
    </w:p>
    <w:p w:rsidR="0096333D" w:rsidP="0096333D" w:rsidRDefault="0096333D" w14:paraId="28B6599F" w14:textId="77777777">
      <w:pPr>
        <w:rPr>
          <w:rFonts w:ascii="Times New Roman TUR" w:hAnsi="Times New Roman TUR" w:cs="Times New Roman TUR"/>
          <w:b/>
          <w:bCs/>
        </w:rPr>
      </w:pPr>
      <w:r>
        <w:rPr>
          <w:rFonts w:ascii="Times New Roman TUR" w:hAnsi="Times New Roman TUR" w:cs="Times New Roman TUR"/>
          <w:b/>
          <w:bCs/>
        </w:rPr>
        <w:t xml:space="preserve">Attachment B – </w:t>
      </w:r>
      <w:r w:rsidRPr="00B4474F">
        <w:rPr>
          <w:rFonts w:ascii="Times New Roman TUR" w:hAnsi="Times New Roman TUR" w:cs="Times New Roman TUR"/>
          <w:b/>
          <w:bCs/>
        </w:rPr>
        <w:t xml:space="preserve">List of PHHS Block Grant </w:t>
      </w:r>
      <w:r>
        <w:rPr>
          <w:rFonts w:ascii="Times New Roman TUR" w:hAnsi="Times New Roman TUR" w:cs="Times New Roman TUR"/>
          <w:b/>
          <w:bCs/>
        </w:rPr>
        <w:t>Recipient</w:t>
      </w:r>
      <w:r w:rsidRPr="00B4474F">
        <w:rPr>
          <w:rFonts w:ascii="Times New Roman TUR" w:hAnsi="Times New Roman TUR" w:cs="Times New Roman TUR"/>
          <w:b/>
          <w:bCs/>
        </w:rPr>
        <w:t>s</w:t>
      </w:r>
    </w:p>
    <w:p w:rsidR="0096333D" w:rsidP="0096333D" w:rsidRDefault="0096333D" w14:paraId="7698E766" w14:textId="77777777">
      <w:pPr>
        <w:rPr>
          <w:rFonts w:ascii="Times New Roman TUR" w:hAnsi="Times New Roman TUR" w:cs="Times New Roman TUR"/>
          <w:b/>
          <w:bCs/>
        </w:rPr>
      </w:pPr>
      <w:r>
        <w:rPr>
          <w:rFonts w:ascii="Times New Roman TUR" w:hAnsi="Times New Roman TUR" w:cs="Times New Roman TUR"/>
          <w:b/>
          <w:bCs/>
        </w:rPr>
        <w:t>Attachment C – Block Grant Authorizing Legislation 1981 and 1992</w:t>
      </w:r>
    </w:p>
    <w:p w:rsidRPr="00C172E1" w:rsidR="0096333D" w:rsidP="0096333D" w:rsidRDefault="0096333D" w14:paraId="62F22E90" w14:textId="77777777">
      <w:pPr>
        <w:rPr>
          <w:rFonts w:ascii="Times New Roman TUR" w:hAnsi="Times New Roman TUR" w:cs="Times New Roman TUR"/>
          <w:b/>
          <w:bCs/>
        </w:rPr>
      </w:pPr>
      <w:r w:rsidRPr="00C172E1">
        <w:rPr>
          <w:rFonts w:ascii="Times New Roman TUR" w:hAnsi="Times New Roman TUR" w:cs="Times New Roman TUR"/>
          <w:b/>
          <w:bCs/>
        </w:rPr>
        <w:t xml:space="preserve">Attachment D </w:t>
      </w:r>
      <w:r>
        <w:rPr>
          <w:rFonts w:ascii="Times New Roman TUR" w:hAnsi="Times New Roman TUR" w:cs="Times New Roman TUR"/>
          <w:b/>
          <w:bCs/>
        </w:rPr>
        <w:t>– Recipient Information Data Collection</w:t>
      </w:r>
      <w:r w:rsidRPr="00C172E1">
        <w:rPr>
          <w:rFonts w:ascii="Times New Roman TUR" w:hAnsi="Times New Roman TUR" w:cs="Times New Roman TUR"/>
          <w:b/>
          <w:bCs/>
        </w:rPr>
        <w:t xml:space="preserve"> Instrument</w:t>
      </w:r>
      <w:r>
        <w:rPr>
          <w:rFonts w:ascii="Times New Roman TUR" w:hAnsi="Times New Roman TUR" w:cs="Times New Roman TUR"/>
          <w:b/>
          <w:bCs/>
        </w:rPr>
        <w:t>s</w:t>
      </w:r>
    </w:p>
    <w:p w:rsidR="0096333D" w:rsidP="0096333D" w:rsidRDefault="0096333D" w14:paraId="7FF1238C" w14:textId="77777777">
      <w:pPr>
        <w:rPr>
          <w:rFonts w:ascii="Times New Roman TUR" w:hAnsi="Times New Roman TUR" w:cs="Times New Roman TUR"/>
          <w:b/>
          <w:bCs/>
        </w:rPr>
      </w:pPr>
      <w:r w:rsidRPr="00C172E1">
        <w:rPr>
          <w:rFonts w:ascii="Times New Roman TUR" w:hAnsi="Times New Roman TUR" w:cs="Times New Roman TUR"/>
          <w:b/>
          <w:bCs/>
        </w:rPr>
        <w:t xml:space="preserve">Attachment E – </w:t>
      </w:r>
      <w:r>
        <w:rPr>
          <w:rFonts w:ascii="Times New Roman TUR" w:hAnsi="Times New Roman TUR" w:cs="Times New Roman TUR"/>
          <w:b/>
          <w:bCs/>
        </w:rPr>
        <w:t xml:space="preserve">Work Plan Data Collection </w:t>
      </w:r>
      <w:r w:rsidRPr="00C172E1">
        <w:rPr>
          <w:rFonts w:ascii="Times New Roman TUR" w:hAnsi="Times New Roman TUR" w:cs="Times New Roman TUR"/>
          <w:b/>
          <w:bCs/>
        </w:rPr>
        <w:t>Instrument</w:t>
      </w:r>
      <w:r>
        <w:rPr>
          <w:rFonts w:ascii="Times New Roman TUR" w:hAnsi="Times New Roman TUR" w:cs="Times New Roman TUR"/>
          <w:b/>
          <w:bCs/>
        </w:rPr>
        <w:t>s</w:t>
      </w:r>
    </w:p>
    <w:p w:rsidRPr="00C172E1" w:rsidR="0096333D" w:rsidP="0096333D" w:rsidRDefault="0096333D" w14:paraId="60EDBEDF" w14:textId="77777777">
      <w:pPr>
        <w:rPr>
          <w:rFonts w:ascii="Times New Roman TUR" w:hAnsi="Times New Roman TUR" w:cs="Times New Roman TUR"/>
          <w:b/>
          <w:bCs/>
        </w:rPr>
      </w:pPr>
      <w:r w:rsidRPr="00C172E1">
        <w:rPr>
          <w:rFonts w:ascii="Times New Roman TUR" w:hAnsi="Times New Roman TUR" w:cs="Times New Roman TUR"/>
          <w:b/>
          <w:bCs/>
        </w:rPr>
        <w:t xml:space="preserve">Attachment </w:t>
      </w:r>
      <w:r>
        <w:rPr>
          <w:rFonts w:ascii="Times New Roman TUR" w:hAnsi="Times New Roman TUR" w:cs="Times New Roman TUR"/>
          <w:b/>
          <w:bCs/>
        </w:rPr>
        <w:t>F</w:t>
      </w:r>
      <w:r w:rsidRPr="00C172E1">
        <w:rPr>
          <w:rFonts w:ascii="Times New Roman TUR" w:hAnsi="Times New Roman TUR" w:cs="Times New Roman TUR"/>
          <w:b/>
          <w:bCs/>
        </w:rPr>
        <w:t xml:space="preserve"> – </w:t>
      </w:r>
      <w:r>
        <w:rPr>
          <w:rFonts w:ascii="Times New Roman TUR" w:hAnsi="Times New Roman TUR" w:cs="Times New Roman TUR"/>
          <w:b/>
          <w:bCs/>
        </w:rPr>
        <w:t>Annual Progress Report Data Collection Instruments</w:t>
      </w:r>
    </w:p>
    <w:p w:rsidR="0096333D" w:rsidP="0096333D" w:rsidRDefault="0096333D" w14:paraId="1BC06B86" w14:textId="09465A8C">
      <w:pPr>
        <w:rPr>
          <w:rFonts w:ascii="Times New Roman TUR" w:hAnsi="Times New Roman TUR" w:cs="Times New Roman TUR"/>
          <w:b/>
          <w:bCs/>
        </w:rPr>
      </w:pPr>
      <w:r w:rsidRPr="00C172E1">
        <w:rPr>
          <w:rFonts w:ascii="Times New Roman TUR" w:hAnsi="Times New Roman TUR" w:cs="Times New Roman TUR"/>
          <w:b/>
          <w:bCs/>
        </w:rPr>
        <w:t xml:space="preserve">Attachment </w:t>
      </w:r>
      <w:r>
        <w:rPr>
          <w:rFonts w:ascii="Times New Roman TUR" w:hAnsi="Times New Roman TUR" w:cs="Times New Roman TUR"/>
          <w:b/>
          <w:bCs/>
        </w:rPr>
        <w:t>G – Privacy Act Checklist</w:t>
      </w:r>
    </w:p>
    <w:p w:rsidR="00F94404" w:rsidP="0096333D" w:rsidRDefault="00F94404" w14:paraId="6B0C60B5" w14:textId="54E6F444">
      <w:pPr>
        <w:rPr>
          <w:rFonts w:ascii="Times New Roman TUR" w:hAnsi="Times New Roman TUR" w:cs="Times New Roman TUR"/>
          <w:b/>
          <w:bCs/>
        </w:rPr>
      </w:pPr>
    </w:p>
    <w:p w:rsidRPr="00B4474F" w:rsidR="00F94404" w:rsidP="0096333D" w:rsidRDefault="00F94404" w14:paraId="3B35BFED" w14:textId="77777777">
      <w:pPr>
        <w:rPr>
          <w:rFonts w:ascii="Times New Roman TUR" w:hAnsi="Times New Roman TUR" w:cs="Times New Roman TUR"/>
          <w:b/>
          <w:bCs/>
        </w:rPr>
      </w:pPr>
    </w:p>
    <w:p w:rsidR="00460434" w:rsidP="00460434" w:rsidRDefault="00460434" w14:paraId="5642070D" w14:textId="77777777">
      <w:pPr>
        <w:rPr>
          <w:rFonts w:ascii="Times New Roman TUR" w:hAnsi="Times New Roman TUR" w:cs="Times New Roman TUR"/>
          <w:b/>
          <w:bCs/>
        </w:rPr>
      </w:pPr>
    </w:p>
    <w:p w:rsidRPr="00FA6056" w:rsidR="00460434" w:rsidP="00345215" w:rsidRDefault="00460434" w14:paraId="3E15576A" w14:textId="77777777">
      <w:pPr>
        <w:pStyle w:val="Heading1"/>
        <w:rPr>
          <w:b/>
          <w:bCs/>
          <w:color w:val="auto"/>
        </w:rPr>
      </w:pPr>
      <w:bookmarkStart w:name="_Toc34761308" w:id="73"/>
      <w:bookmarkStart w:name="_Toc34897856" w:id="74"/>
      <w:r w:rsidRPr="00FA6056">
        <w:rPr>
          <w:b/>
          <w:bCs/>
          <w:color w:val="auto"/>
        </w:rPr>
        <w:t>REFERENCE LIST</w:t>
      </w:r>
      <w:bookmarkEnd w:id="73"/>
      <w:bookmarkEnd w:id="74"/>
      <w:r w:rsidRPr="00FA6056">
        <w:rPr>
          <w:b/>
          <w:bCs/>
          <w:color w:val="auto"/>
        </w:rPr>
        <w:t xml:space="preserve"> </w:t>
      </w:r>
      <w:bookmarkEnd w:id="72"/>
    </w:p>
    <w:p w:rsidR="00460434" w:rsidRDefault="00460434" w14:paraId="53C7583F" w14:textId="77777777">
      <w:pPr>
        <w:rPr>
          <w:rFonts w:ascii="Times New Roman TUR" w:hAnsi="Times New Roman TUR" w:cs="Times New Roman TUR"/>
          <w:bCs/>
        </w:rPr>
      </w:pPr>
    </w:p>
    <w:p w:rsidRPr="0012312E" w:rsidR="00BE47B2" w:rsidP="00BE47B2" w:rsidRDefault="00BE47B2" w14:paraId="21914174" w14:textId="67DE2B85">
      <w:pPr>
        <w:pStyle w:val="ListParagraph"/>
        <w:numPr>
          <w:ilvl w:val="0"/>
          <w:numId w:val="29"/>
        </w:numPr>
        <w:rPr>
          <w:rFonts w:ascii="Times New Roman TUR" w:hAnsi="Times New Roman TUR" w:cs="Times New Roman TUR"/>
          <w:bCs/>
        </w:rPr>
      </w:pPr>
      <w:r w:rsidRPr="0012312E">
        <w:rPr>
          <w:rFonts w:ascii="Times New Roman TUR" w:hAnsi="Times New Roman TUR" w:cs="Times New Roman TUR"/>
          <w:bCs/>
        </w:rPr>
        <w:t xml:space="preserve">U.S. Department of Health and Human Services, </w:t>
      </w:r>
      <w:r w:rsidRPr="000616DA">
        <w:rPr>
          <w:rFonts w:ascii="Times New Roman TUR" w:hAnsi="Times New Roman TUR" w:cs="Times New Roman TUR"/>
          <w:bCs/>
        </w:rPr>
        <w:t>Healthy People 20</w:t>
      </w:r>
      <w:r w:rsidRPr="00345215" w:rsidR="000616DA">
        <w:rPr>
          <w:rFonts w:ascii="Times New Roman TUR" w:hAnsi="Times New Roman TUR" w:cs="Times New Roman TUR"/>
          <w:bCs/>
        </w:rPr>
        <w:t>3</w:t>
      </w:r>
      <w:r w:rsidRPr="000616DA">
        <w:rPr>
          <w:rFonts w:ascii="Times New Roman TUR" w:hAnsi="Times New Roman TUR" w:cs="Times New Roman TUR"/>
          <w:bCs/>
        </w:rPr>
        <w:t xml:space="preserve">0. </w:t>
      </w:r>
      <w:r w:rsidRPr="000616DA">
        <w:rPr>
          <w:rFonts w:ascii="Times New Roman" w:hAnsi="Times New Roman"/>
          <w:lang w:val="en"/>
        </w:rPr>
        <w:t>Retrieved</w:t>
      </w:r>
      <w:r w:rsidRPr="0012312E">
        <w:rPr>
          <w:rFonts w:ascii="Times New Roman" w:hAnsi="Times New Roman"/>
          <w:lang w:val="en"/>
        </w:rPr>
        <w:t xml:space="preserve"> </w:t>
      </w:r>
      <w:r w:rsidR="000616DA">
        <w:rPr>
          <w:rFonts w:ascii="Times New Roman" w:hAnsi="Times New Roman"/>
          <w:lang w:val="en"/>
        </w:rPr>
        <w:t>February</w:t>
      </w:r>
      <w:r w:rsidRPr="0012312E">
        <w:rPr>
          <w:rFonts w:ascii="Times New Roman" w:hAnsi="Times New Roman"/>
          <w:lang w:val="en"/>
        </w:rPr>
        <w:t xml:space="preserve"> 2</w:t>
      </w:r>
      <w:r w:rsidR="000616DA">
        <w:rPr>
          <w:rFonts w:ascii="Times New Roman" w:hAnsi="Times New Roman"/>
          <w:lang w:val="en"/>
        </w:rPr>
        <w:t>1</w:t>
      </w:r>
      <w:r w:rsidRPr="0012312E">
        <w:rPr>
          <w:rFonts w:ascii="Times New Roman" w:hAnsi="Times New Roman"/>
          <w:lang w:val="en"/>
        </w:rPr>
        <w:t>, 20</w:t>
      </w:r>
      <w:r w:rsidR="000616DA">
        <w:rPr>
          <w:rFonts w:ascii="Times New Roman" w:hAnsi="Times New Roman"/>
          <w:lang w:val="en"/>
        </w:rPr>
        <w:t>20</w:t>
      </w:r>
      <w:r w:rsidRPr="0012312E">
        <w:rPr>
          <w:rFonts w:ascii="Times New Roman" w:hAnsi="Times New Roman"/>
          <w:lang w:val="en"/>
        </w:rPr>
        <w:t xml:space="preserve"> from </w:t>
      </w:r>
      <w:hyperlink w:history="1" r:id="rId13">
        <w:r w:rsidRPr="0012312E">
          <w:rPr>
            <w:rStyle w:val="Hyperlink"/>
            <w:rFonts w:ascii="Times New Roman TUR" w:hAnsi="Times New Roman TUR" w:cs="Times New Roman TUR"/>
            <w:bCs/>
          </w:rPr>
          <w:t>https://www.healthypeople.gov/</w:t>
        </w:r>
      </w:hyperlink>
    </w:p>
    <w:p w:rsidR="00BE47B2" w:rsidP="00BE47B2" w:rsidRDefault="00BE47B2" w14:paraId="5C88CD70" w14:textId="77777777">
      <w:pPr>
        <w:pStyle w:val="ListParagraph"/>
        <w:rPr>
          <w:rFonts w:ascii="Times New Roman TUR" w:hAnsi="Times New Roman TUR" w:cs="Times New Roman TUR"/>
          <w:bCs/>
        </w:rPr>
      </w:pPr>
    </w:p>
    <w:p w:rsidRPr="0012312E" w:rsidR="00554B5B" w:rsidP="0012312E" w:rsidRDefault="00554B5B" w14:paraId="073E3AC7" w14:textId="4A99FACD">
      <w:pPr>
        <w:pStyle w:val="ListParagraph"/>
        <w:numPr>
          <w:ilvl w:val="0"/>
          <w:numId w:val="29"/>
        </w:numPr>
        <w:rPr>
          <w:rFonts w:ascii="Times New Roman TUR" w:hAnsi="Times New Roman TUR" w:cs="Times New Roman TUR"/>
          <w:bCs/>
        </w:rPr>
      </w:pPr>
      <w:r w:rsidRPr="0012312E">
        <w:rPr>
          <w:rFonts w:ascii="Times New Roman TUR" w:hAnsi="Times New Roman TUR" w:cs="Times New Roman TUR"/>
          <w:bCs/>
        </w:rPr>
        <w:t xml:space="preserve">Centers for Disease Control and Prevention.(n.d.). </w:t>
      </w:r>
      <w:r w:rsidRPr="0012312E">
        <w:rPr>
          <w:rFonts w:ascii="Times New Roman TUR" w:hAnsi="Times New Roman TUR" w:cs="Times New Roman TUR"/>
          <w:bCs/>
          <w:lang w:val="en"/>
        </w:rPr>
        <w:t xml:space="preserve">Retrieved </w:t>
      </w:r>
      <w:r w:rsidR="002263EF">
        <w:rPr>
          <w:rFonts w:ascii="Times New Roman TUR" w:hAnsi="Times New Roman TUR" w:cs="Times New Roman TUR"/>
          <w:bCs/>
          <w:lang w:val="en"/>
        </w:rPr>
        <w:t>February</w:t>
      </w:r>
      <w:r w:rsidRPr="0012312E">
        <w:rPr>
          <w:rFonts w:ascii="Times New Roman TUR" w:hAnsi="Times New Roman TUR" w:cs="Times New Roman TUR"/>
          <w:bCs/>
          <w:lang w:val="en"/>
        </w:rPr>
        <w:t xml:space="preserve"> </w:t>
      </w:r>
      <w:r w:rsidR="002263EF">
        <w:rPr>
          <w:rFonts w:ascii="Times New Roman TUR" w:hAnsi="Times New Roman TUR" w:cs="Times New Roman TUR"/>
          <w:bCs/>
          <w:lang w:val="en"/>
        </w:rPr>
        <w:t>21</w:t>
      </w:r>
      <w:r w:rsidRPr="0012312E">
        <w:rPr>
          <w:rFonts w:ascii="Times New Roman TUR" w:hAnsi="Times New Roman TUR" w:cs="Times New Roman TUR"/>
          <w:bCs/>
          <w:lang w:val="en"/>
        </w:rPr>
        <w:t>, 20</w:t>
      </w:r>
      <w:r w:rsidR="002263EF">
        <w:rPr>
          <w:rFonts w:ascii="Times New Roman TUR" w:hAnsi="Times New Roman TUR" w:cs="Times New Roman TUR"/>
          <w:bCs/>
          <w:lang w:val="en"/>
        </w:rPr>
        <w:t>20</w:t>
      </w:r>
      <w:r w:rsidRPr="0012312E">
        <w:rPr>
          <w:rFonts w:ascii="Times New Roman TUR" w:hAnsi="Times New Roman TUR" w:cs="Times New Roman TUR"/>
          <w:bCs/>
          <w:lang w:val="en"/>
        </w:rPr>
        <w:t xml:space="preserve"> </w:t>
      </w:r>
      <w:r w:rsidRPr="0012312E" w:rsidR="00705DB5">
        <w:rPr>
          <w:rFonts w:ascii="Times New Roman TUR" w:hAnsi="Times New Roman TUR" w:cs="Times New Roman TUR"/>
          <w:bCs/>
          <w:lang w:val="en"/>
        </w:rPr>
        <w:t xml:space="preserve">from </w:t>
      </w:r>
      <w:hyperlink w:history="1" r:id="rId14">
        <w:r w:rsidRPr="0012312E">
          <w:rPr>
            <w:rStyle w:val="Hyperlink"/>
            <w:rFonts w:ascii="Times New Roman TUR" w:hAnsi="Times New Roman TUR" w:cs="Times New Roman TUR"/>
            <w:bCs/>
          </w:rPr>
          <w:t>https://www.cdc.gov/phhsblockgrant/</w:t>
        </w:r>
      </w:hyperlink>
    </w:p>
    <w:p w:rsidR="00B83F39" w:rsidP="00F61652" w:rsidRDefault="00B83F39" w14:paraId="796185C8" w14:textId="77777777">
      <w:pPr>
        <w:rPr>
          <w:rFonts w:ascii="Times New Roman TUR" w:hAnsi="Times New Roman TUR" w:cs="Times New Roman TUR"/>
          <w:bCs/>
        </w:rPr>
      </w:pPr>
    </w:p>
    <w:sectPr w:rsidR="00B83F39" w:rsidSect="001B691F">
      <w:headerReference w:type="default" r:id="rId15"/>
      <w:footerReference w:type="default" r:id="rId16"/>
      <w:headerReference w:type="first" r:id="rId17"/>
      <w:pgSz w:w="12240" w:h="15840" w:code="1"/>
      <w:pgMar w:top="126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B99B0" w14:textId="77777777" w:rsidR="00B41E78" w:rsidRDefault="00B41E78">
      <w:r>
        <w:separator/>
      </w:r>
    </w:p>
  </w:endnote>
  <w:endnote w:type="continuationSeparator" w:id="0">
    <w:p w14:paraId="691DEAF6" w14:textId="77777777" w:rsidR="00B41E78" w:rsidRDefault="00B4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12A11" w14:textId="77777777" w:rsidR="002B67FD" w:rsidRDefault="002B67FD">
    <w:pPr>
      <w:pStyle w:val="Footer"/>
      <w:jc w:val="right"/>
    </w:pPr>
  </w:p>
  <w:p w14:paraId="35E7B9D9" w14:textId="29B737EE" w:rsidR="002B67FD" w:rsidRDefault="002B67FD">
    <w:pPr>
      <w:pStyle w:val="Footer"/>
      <w:jc w:val="right"/>
    </w:pPr>
    <w:r>
      <w:fldChar w:fldCharType="begin"/>
    </w:r>
    <w:r>
      <w:instrText xml:space="preserve"> PAGE   \* MERGEFORMAT </w:instrText>
    </w:r>
    <w:r>
      <w:fldChar w:fldCharType="separate"/>
    </w:r>
    <w:r>
      <w:rPr>
        <w:noProof/>
      </w:rPr>
      <w:t>10</w:t>
    </w:r>
    <w:r>
      <w:rPr>
        <w:noProof/>
      </w:rPr>
      <w:fldChar w:fldCharType="end"/>
    </w:r>
  </w:p>
  <w:p w14:paraId="15D19459" w14:textId="77777777" w:rsidR="002B67FD" w:rsidRDefault="002B6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EDAA9" w14:textId="77777777" w:rsidR="00B41E78" w:rsidRDefault="00B41E78">
      <w:r>
        <w:separator/>
      </w:r>
    </w:p>
  </w:footnote>
  <w:footnote w:type="continuationSeparator" w:id="0">
    <w:p w14:paraId="29378E7A" w14:textId="77777777" w:rsidR="00B41E78" w:rsidRDefault="00B41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DA2AD" w14:textId="77777777" w:rsidR="002B67FD" w:rsidRPr="009A56B2" w:rsidRDefault="002B67FD" w:rsidP="009A56B2">
    <w:pPr>
      <w:pStyle w:val="Header"/>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533F0" w14:textId="77777777" w:rsidR="002B67FD" w:rsidRDefault="002B67FD" w:rsidP="00B613B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751E6"/>
    <w:multiLevelType w:val="hybridMultilevel"/>
    <w:tmpl w:val="7EB678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ED1CA5"/>
    <w:multiLevelType w:val="hybridMultilevel"/>
    <w:tmpl w:val="E9365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E6905"/>
    <w:multiLevelType w:val="hybridMultilevel"/>
    <w:tmpl w:val="48985F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656BC"/>
    <w:multiLevelType w:val="hybridMultilevel"/>
    <w:tmpl w:val="F2EAA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8F678F"/>
    <w:multiLevelType w:val="hybridMultilevel"/>
    <w:tmpl w:val="FA2E4942"/>
    <w:lvl w:ilvl="0" w:tplc="4FCA52D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EE7D0A"/>
    <w:multiLevelType w:val="hybridMultilevel"/>
    <w:tmpl w:val="E1EE2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C4CBE"/>
    <w:multiLevelType w:val="hybridMultilevel"/>
    <w:tmpl w:val="C6F05A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AF3879"/>
    <w:multiLevelType w:val="hybridMultilevel"/>
    <w:tmpl w:val="3070AB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D26130"/>
    <w:multiLevelType w:val="hybridMultilevel"/>
    <w:tmpl w:val="4E94E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F0FA1"/>
    <w:multiLevelType w:val="hybridMultilevel"/>
    <w:tmpl w:val="596AC156"/>
    <w:lvl w:ilvl="0" w:tplc="805E065A">
      <w:start w:val="1"/>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3598528B"/>
    <w:multiLevelType w:val="hybridMultilevel"/>
    <w:tmpl w:val="C7709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D871B93"/>
    <w:multiLevelType w:val="hybridMultilevel"/>
    <w:tmpl w:val="67F82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2824D6"/>
    <w:multiLevelType w:val="hybridMultilevel"/>
    <w:tmpl w:val="9C980F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4F818FC"/>
    <w:multiLevelType w:val="hybridMultilevel"/>
    <w:tmpl w:val="804E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605F5"/>
    <w:multiLevelType w:val="hybridMultilevel"/>
    <w:tmpl w:val="C5749B06"/>
    <w:lvl w:ilvl="0" w:tplc="56E4F8BC">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51876"/>
    <w:multiLevelType w:val="hybridMultilevel"/>
    <w:tmpl w:val="30A245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1DE6ED7"/>
    <w:multiLevelType w:val="hybridMultilevel"/>
    <w:tmpl w:val="E1EE2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B178F"/>
    <w:multiLevelType w:val="hybridMultilevel"/>
    <w:tmpl w:val="D8082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C570BD"/>
    <w:multiLevelType w:val="hybridMultilevel"/>
    <w:tmpl w:val="7F68508C"/>
    <w:lvl w:ilvl="0" w:tplc="FFFFFFFF">
      <w:start w:val="1"/>
      <w:numFmt w:val="upperLetter"/>
      <w:pStyle w:val="Heading4"/>
      <w:lvlText w:val="%1."/>
      <w:lvlJc w:val="left"/>
      <w:pPr>
        <w:tabs>
          <w:tab w:val="num" w:pos="305"/>
        </w:tabs>
        <w:ind w:left="305" w:hanging="360"/>
      </w:pPr>
      <w:rPr>
        <w:rFonts w:cs="Times New Roman" w:hint="default"/>
      </w:rPr>
    </w:lvl>
    <w:lvl w:ilvl="1" w:tplc="FFFFFFFF">
      <w:start w:val="1"/>
      <w:numFmt w:val="lowerLetter"/>
      <w:lvlText w:val="%2."/>
      <w:lvlJc w:val="left"/>
      <w:pPr>
        <w:tabs>
          <w:tab w:val="num" w:pos="1025"/>
        </w:tabs>
        <w:ind w:left="1025" w:hanging="360"/>
      </w:pPr>
      <w:rPr>
        <w:rFonts w:cs="Times New Roman"/>
      </w:rPr>
    </w:lvl>
    <w:lvl w:ilvl="2" w:tplc="FFFFFFFF">
      <w:start w:val="1"/>
      <w:numFmt w:val="lowerRoman"/>
      <w:lvlText w:val="%3."/>
      <w:lvlJc w:val="right"/>
      <w:pPr>
        <w:tabs>
          <w:tab w:val="num" w:pos="1745"/>
        </w:tabs>
        <w:ind w:left="1745" w:hanging="180"/>
      </w:pPr>
      <w:rPr>
        <w:rFonts w:cs="Times New Roman"/>
      </w:rPr>
    </w:lvl>
    <w:lvl w:ilvl="3" w:tplc="FFFFFFFF">
      <w:start w:val="1"/>
      <w:numFmt w:val="decimal"/>
      <w:lvlText w:val="%4."/>
      <w:lvlJc w:val="left"/>
      <w:pPr>
        <w:tabs>
          <w:tab w:val="num" w:pos="2465"/>
        </w:tabs>
        <w:ind w:left="2465" w:hanging="360"/>
      </w:pPr>
      <w:rPr>
        <w:rFonts w:cs="Times New Roman"/>
      </w:rPr>
    </w:lvl>
    <w:lvl w:ilvl="4" w:tplc="FFFFFFFF">
      <w:start w:val="1"/>
      <w:numFmt w:val="lowerLetter"/>
      <w:lvlText w:val="%5."/>
      <w:lvlJc w:val="left"/>
      <w:pPr>
        <w:tabs>
          <w:tab w:val="num" w:pos="3185"/>
        </w:tabs>
        <w:ind w:left="3185" w:hanging="360"/>
      </w:pPr>
      <w:rPr>
        <w:rFonts w:cs="Times New Roman"/>
      </w:rPr>
    </w:lvl>
    <w:lvl w:ilvl="5" w:tplc="FFFFFFFF">
      <w:start w:val="1"/>
      <w:numFmt w:val="lowerRoman"/>
      <w:lvlText w:val="%6."/>
      <w:lvlJc w:val="right"/>
      <w:pPr>
        <w:tabs>
          <w:tab w:val="num" w:pos="3905"/>
        </w:tabs>
        <w:ind w:left="3905" w:hanging="180"/>
      </w:pPr>
      <w:rPr>
        <w:rFonts w:cs="Times New Roman"/>
      </w:rPr>
    </w:lvl>
    <w:lvl w:ilvl="6" w:tplc="FFFFFFFF">
      <w:start w:val="1"/>
      <w:numFmt w:val="decimal"/>
      <w:lvlText w:val="%7."/>
      <w:lvlJc w:val="left"/>
      <w:pPr>
        <w:tabs>
          <w:tab w:val="num" w:pos="4625"/>
        </w:tabs>
        <w:ind w:left="4625" w:hanging="360"/>
      </w:pPr>
      <w:rPr>
        <w:rFonts w:cs="Times New Roman"/>
      </w:rPr>
    </w:lvl>
    <w:lvl w:ilvl="7" w:tplc="FFFFFFFF">
      <w:start w:val="1"/>
      <w:numFmt w:val="lowerLetter"/>
      <w:lvlText w:val="%8."/>
      <w:lvlJc w:val="left"/>
      <w:pPr>
        <w:tabs>
          <w:tab w:val="num" w:pos="5345"/>
        </w:tabs>
        <w:ind w:left="5345" w:hanging="360"/>
      </w:pPr>
      <w:rPr>
        <w:rFonts w:cs="Times New Roman"/>
      </w:rPr>
    </w:lvl>
    <w:lvl w:ilvl="8" w:tplc="FFFFFFFF">
      <w:start w:val="1"/>
      <w:numFmt w:val="lowerRoman"/>
      <w:lvlText w:val="%9."/>
      <w:lvlJc w:val="right"/>
      <w:pPr>
        <w:tabs>
          <w:tab w:val="num" w:pos="6065"/>
        </w:tabs>
        <w:ind w:left="6065" w:hanging="180"/>
      </w:pPr>
      <w:rPr>
        <w:rFonts w:cs="Times New Roman"/>
      </w:rPr>
    </w:lvl>
  </w:abstractNum>
  <w:abstractNum w:abstractNumId="21" w15:restartNumberingAfterBreak="0">
    <w:nsid w:val="5EC45AD4"/>
    <w:multiLevelType w:val="hybridMultilevel"/>
    <w:tmpl w:val="5BE28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35F7E6C"/>
    <w:multiLevelType w:val="hybridMultilevel"/>
    <w:tmpl w:val="B8262C14"/>
    <w:lvl w:ilvl="0" w:tplc="60701268">
      <w:start w:val="1"/>
      <w:numFmt w:val="upperLetter"/>
      <w:lvlText w:val="%1."/>
      <w:lvlJc w:val="left"/>
      <w:pPr>
        <w:tabs>
          <w:tab w:val="num" w:pos="900"/>
        </w:tabs>
        <w:ind w:left="900" w:hanging="360"/>
      </w:pPr>
      <w:rPr>
        <w:rFonts w:hint="default"/>
        <w:b w:val="0"/>
      </w:rPr>
    </w:lvl>
    <w:lvl w:ilvl="1" w:tplc="4DD69738">
      <w:start w:val="1"/>
      <w:numFmt w:val="decimal"/>
      <w:lvlText w:val="%2."/>
      <w:lvlJc w:val="left"/>
      <w:pPr>
        <w:tabs>
          <w:tab w:val="num" w:pos="1260"/>
        </w:tabs>
        <w:ind w:left="900" w:firstLine="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69605014"/>
    <w:multiLevelType w:val="hybridMultilevel"/>
    <w:tmpl w:val="860A917E"/>
    <w:lvl w:ilvl="0" w:tplc="E1C03912">
      <w:start w:val="1"/>
      <w:numFmt w:val="bullet"/>
      <w:lvlText w:val=""/>
      <w:lvlJc w:val="left"/>
      <w:pPr>
        <w:ind w:left="1080" w:hanging="360"/>
      </w:pPr>
      <w:rPr>
        <w:rFonts w:ascii="Wingdings" w:hAnsi="Wingdings" w:hint="default"/>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3D1C23"/>
    <w:multiLevelType w:val="hybridMultilevel"/>
    <w:tmpl w:val="1B120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FBA0124"/>
    <w:multiLevelType w:val="hybridMultilevel"/>
    <w:tmpl w:val="7BE43966"/>
    <w:lvl w:ilvl="0" w:tplc="093C8E3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3B193A"/>
    <w:multiLevelType w:val="hybridMultilevel"/>
    <w:tmpl w:val="D368E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6045E7"/>
    <w:multiLevelType w:val="multilevel"/>
    <w:tmpl w:val="DC880E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E140B7E"/>
    <w:multiLevelType w:val="hybridMultilevel"/>
    <w:tmpl w:val="36F8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32287F"/>
    <w:multiLevelType w:val="hybridMultilevel"/>
    <w:tmpl w:val="B1A23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2638CD"/>
    <w:multiLevelType w:val="hybridMultilevel"/>
    <w:tmpl w:val="98E06A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26"/>
  </w:num>
  <w:num w:numId="3">
    <w:abstractNumId w:val="23"/>
  </w:num>
  <w:num w:numId="4">
    <w:abstractNumId w:val="2"/>
  </w:num>
  <w:num w:numId="5">
    <w:abstractNumId w:val="4"/>
  </w:num>
  <w:num w:numId="6">
    <w:abstractNumId w:val="19"/>
  </w:num>
  <w:num w:numId="7">
    <w:abstractNumId w:val="0"/>
  </w:num>
  <w:num w:numId="8">
    <w:abstractNumId w:val="16"/>
  </w:num>
  <w:num w:numId="9">
    <w:abstractNumId w:val="28"/>
  </w:num>
  <w:num w:numId="10">
    <w:abstractNumId w:val="7"/>
  </w:num>
  <w:num w:numId="11">
    <w:abstractNumId w:val="17"/>
  </w:num>
  <w:num w:numId="12">
    <w:abstractNumId w:val="29"/>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1"/>
  </w:num>
  <w:num w:numId="23">
    <w:abstractNumId w:val="10"/>
  </w:num>
  <w:num w:numId="24">
    <w:abstractNumId w:val="24"/>
  </w:num>
  <w:num w:numId="25">
    <w:abstractNumId w:val="27"/>
  </w:num>
  <w:num w:numId="26">
    <w:abstractNumId w:val="8"/>
  </w:num>
  <w:num w:numId="27">
    <w:abstractNumId w:val="22"/>
  </w:num>
  <w:num w:numId="28">
    <w:abstractNumId w:val="12"/>
  </w:num>
  <w:num w:numId="29">
    <w:abstractNumId w:val="32"/>
  </w:num>
  <w:num w:numId="30">
    <w:abstractNumId w:val="18"/>
  </w:num>
  <w:num w:numId="31">
    <w:abstractNumId w:val="5"/>
  </w:num>
  <w:num w:numId="32">
    <w:abstractNumId w:val="15"/>
  </w:num>
  <w:num w:numId="33">
    <w:abstractNumId w:val="13"/>
  </w:num>
  <w:num w:numId="34">
    <w:abstractNumId w:val="3"/>
  </w:num>
  <w:num w:numId="35">
    <w:abstractNumId w:val="30"/>
  </w:num>
  <w:num w:numId="36">
    <w:abstractNumId w:val="31"/>
  </w:num>
  <w:num w:numId="37">
    <w:abstractNumId w:val="14"/>
  </w:num>
  <w:num w:numId="38">
    <w:abstractNumId w:val="21"/>
  </w:num>
  <w:num w:numId="39">
    <w:abstractNumId w:val="9"/>
  </w:num>
  <w:num w:numId="4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3AA"/>
    <w:rsid w:val="0000173E"/>
    <w:rsid w:val="00002BEF"/>
    <w:rsid w:val="00003874"/>
    <w:rsid w:val="00005716"/>
    <w:rsid w:val="00005771"/>
    <w:rsid w:val="00005786"/>
    <w:rsid w:val="00005EB1"/>
    <w:rsid w:val="00012F49"/>
    <w:rsid w:val="00014AB1"/>
    <w:rsid w:val="000168F1"/>
    <w:rsid w:val="00017A59"/>
    <w:rsid w:val="00020365"/>
    <w:rsid w:val="000223A7"/>
    <w:rsid w:val="0002266D"/>
    <w:rsid w:val="0002668F"/>
    <w:rsid w:val="00026BC9"/>
    <w:rsid w:val="000307D7"/>
    <w:rsid w:val="000308D0"/>
    <w:rsid w:val="00030D42"/>
    <w:rsid w:val="00034C9D"/>
    <w:rsid w:val="0003516F"/>
    <w:rsid w:val="000407B3"/>
    <w:rsid w:val="00040986"/>
    <w:rsid w:val="00041BD0"/>
    <w:rsid w:val="00045D34"/>
    <w:rsid w:val="00054D45"/>
    <w:rsid w:val="000565CD"/>
    <w:rsid w:val="0005721B"/>
    <w:rsid w:val="00057255"/>
    <w:rsid w:val="00057866"/>
    <w:rsid w:val="00057FEE"/>
    <w:rsid w:val="000616DA"/>
    <w:rsid w:val="000628D4"/>
    <w:rsid w:val="000632A2"/>
    <w:rsid w:val="000642A4"/>
    <w:rsid w:val="00064D10"/>
    <w:rsid w:val="00065245"/>
    <w:rsid w:val="0006636F"/>
    <w:rsid w:val="00067171"/>
    <w:rsid w:val="0007221B"/>
    <w:rsid w:val="00073314"/>
    <w:rsid w:val="0008134B"/>
    <w:rsid w:val="00082032"/>
    <w:rsid w:val="00083787"/>
    <w:rsid w:val="00086C02"/>
    <w:rsid w:val="0008711F"/>
    <w:rsid w:val="00094D48"/>
    <w:rsid w:val="00094D4B"/>
    <w:rsid w:val="000A05A7"/>
    <w:rsid w:val="000A0C62"/>
    <w:rsid w:val="000A3393"/>
    <w:rsid w:val="000A71D8"/>
    <w:rsid w:val="000A770A"/>
    <w:rsid w:val="000B3B22"/>
    <w:rsid w:val="000C3EAC"/>
    <w:rsid w:val="000C45F5"/>
    <w:rsid w:val="000C4AAF"/>
    <w:rsid w:val="000C6D1A"/>
    <w:rsid w:val="000C79E0"/>
    <w:rsid w:val="000D3528"/>
    <w:rsid w:val="000D37ED"/>
    <w:rsid w:val="000D41FB"/>
    <w:rsid w:val="000D42B6"/>
    <w:rsid w:val="000D527A"/>
    <w:rsid w:val="000D6514"/>
    <w:rsid w:val="000E0875"/>
    <w:rsid w:val="000E1B74"/>
    <w:rsid w:val="000E572F"/>
    <w:rsid w:val="000E59F7"/>
    <w:rsid w:val="000E684A"/>
    <w:rsid w:val="000E699A"/>
    <w:rsid w:val="000F2FF0"/>
    <w:rsid w:val="000F5D71"/>
    <w:rsid w:val="000F5EBE"/>
    <w:rsid w:val="000F647A"/>
    <w:rsid w:val="000F7324"/>
    <w:rsid w:val="000F7871"/>
    <w:rsid w:val="0010329E"/>
    <w:rsid w:val="00104A0E"/>
    <w:rsid w:val="001119BF"/>
    <w:rsid w:val="00111D44"/>
    <w:rsid w:val="00113045"/>
    <w:rsid w:val="001151D8"/>
    <w:rsid w:val="001212F8"/>
    <w:rsid w:val="00121AB3"/>
    <w:rsid w:val="0012312E"/>
    <w:rsid w:val="00132EE3"/>
    <w:rsid w:val="00137F21"/>
    <w:rsid w:val="0014077C"/>
    <w:rsid w:val="00142866"/>
    <w:rsid w:val="00145CB7"/>
    <w:rsid w:val="001473CF"/>
    <w:rsid w:val="001479DA"/>
    <w:rsid w:val="00147B4B"/>
    <w:rsid w:val="00151F39"/>
    <w:rsid w:val="00156E10"/>
    <w:rsid w:val="00157227"/>
    <w:rsid w:val="00161152"/>
    <w:rsid w:val="00161DF2"/>
    <w:rsid w:val="00164F38"/>
    <w:rsid w:val="00165A58"/>
    <w:rsid w:val="00166A63"/>
    <w:rsid w:val="00166B14"/>
    <w:rsid w:val="001674C6"/>
    <w:rsid w:val="00170126"/>
    <w:rsid w:val="00170FE8"/>
    <w:rsid w:val="00171A91"/>
    <w:rsid w:val="0017388B"/>
    <w:rsid w:val="00174624"/>
    <w:rsid w:val="00185C67"/>
    <w:rsid w:val="00186AA3"/>
    <w:rsid w:val="00186D15"/>
    <w:rsid w:val="00190B65"/>
    <w:rsid w:val="00191997"/>
    <w:rsid w:val="00192197"/>
    <w:rsid w:val="0019371C"/>
    <w:rsid w:val="0019398F"/>
    <w:rsid w:val="001951A8"/>
    <w:rsid w:val="001A0404"/>
    <w:rsid w:val="001A0B79"/>
    <w:rsid w:val="001A15FB"/>
    <w:rsid w:val="001A41AC"/>
    <w:rsid w:val="001A4F52"/>
    <w:rsid w:val="001A742C"/>
    <w:rsid w:val="001B0F69"/>
    <w:rsid w:val="001B13BE"/>
    <w:rsid w:val="001B2C72"/>
    <w:rsid w:val="001B4256"/>
    <w:rsid w:val="001B46B9"/>
    <w:rsid w:val="001B4A56"/>
    <w:rsid w:val="001B5649"/>
    <w:rsid w:val="001B5EA2"/>
    <w:rsid w:val="001B630B"/>
    <w:rsid w:val="001B691F"/>
    <w:rsid w:val="001B70BF"/>
    <w:rsid w:val="001B7E6E"/>
    <w:rsid w:val="001C018A"/>
    <w:rsid w:val="001C180D"/>
    <w:rsid w:val="001C1E94"/>
    <w:rsid w:val="001C4621"/>
    <w:rsid w:val="001C53CE"/>
    <w:rsid w:val="001C6E3F"/>
    <w:rsid w:val="001C6FF3"/>
    <w:rsid w:val="001C73FD"/>
    <w:rsid w:val="001D0294"/>
    <w:rsid w:val="001D1E1B"/>
    <w:rsid w:val="001D2F4A"/>
    <w:rsid w:val="001D38BF"/>
    <w:rsid w:val="001D45C0"/>
    <w:rsid w:val="001D4BD8"/>
    <w:rsid w:val="001D56E8"/>
    <w:rsid w:val="001D6066"/>
    <w:rsid w:val="001E01A3"/>
    <w:rsid w:val="001E037D"/>
    <w:rsid w:val="001E0AD8"/>
    <w:rsid w:val="001E0CEC"/>
    <w:rsid w:val="001E1DE6"/>
    <w:rsid w:val="001E34F9"/>
    <w:rsid w:val="001E37A3"/>
    <w:rsid w:val="001E46E5"/>
    <w:rsid w:val="001E4F3E"/>
    <w:rsid w:val="001E7553"/>
    <w:rsid w:val="001F219F"/>
    <w:rsid w:val="001F38FE"/>
    <w:rsid w:val="001F47EC"/>
    <w:rsid w:val="001F4CA1"/>
    <w:rsid w:val="001F7262"/>
    <w:rsid w:val="0020008B"/>
    <w:rsid w:val="00205EF4"/>
    <w:rsid w:val="00206842"/>
    <w:rsid w:val="00206BE7"/>
    <w:rsid w:val="00207324"/>
    <w:rsid w:val="002112E9"/>
    <w:rsid w:val="00213356"/>
    <w:rsid w:val="00215CD4"/>
    <w:rsid w:val="00223B86"/>
    <w:rsid w:val="002244B1"/>
    <w:rsid w:val="002263EF"/>
    <w:rsid w:val="0023072D"/>
    <w:rsid w:val="00230B5B"/>
    <w:rsid w:val="00230B79"/>
    <w:rsid w:val="00231A41"/>
    <w:rsid w:val="00236F0D"/>
    <w:rsid w:val="0024264D"/>
    <w:rsid w:val="00242C51"/>
    <w:rsid w:val="00242E87"/>
    <w:rsid w:val="0024378B"/>
    <w:rsid w:val="00246589"/>
    <w:rsid w:val="002512DF"/>
    <w:rsid w:val="00251A06"/>
    <w:rsid w:val="002530F7"/>
    <w:rsid w:val="00253201"/>
    <w:rsid w:val="002546A2"/>
    <w:rsid w:val="00255236"/>
    <w:rsid w:val="002577DB"/>
    <w:rsid w:val="0026023E"/>
    <w:rsid w:val="002662CC"/>
    <w:rsid w:val="00267361"/>
    <w:rsid w:val="002706C0"/>
    <w:rsid w:val="002706F4"/>
    <w:rsid w:val="00271055"/>
    <w:rsid w:val="002714B3"/>
    <w:rsid w:val="00271D75"/>
    <w:rsid w:val="00271DDF"/>
    <w:rsid w:val="002751CB"/>
    <w:rsid w:val="00275E7D"/>
    <w:rsid w:val="00276CEA"/>
    <w:rsid w:val="00283428"/>
    <w:rsid w:val="00286403"/>
    <w:rsid w:val="002867A4"/>
    <w:rsid w:val="0028759A"/>
    <w:rsid w:val="00291AAA"/>
    <w:rsid w:val="00291F87"/>
    <w:rsid w:val="00291F8E"/>
    <w:rsid w:val="00293E52"/>
    <w:rsid w:val="0029441F"/>
    <w:rsid w:val="00294EE7"/>
    <w:rsid w:val="00297F56"/>
    <w:rsid w:val="002A0822"/>
    <w:rsid w:val="002A16DC"/>
    <w:rsid w:val="002A23CA"/>
    <w:rsid w:val="002A2B70"/>
    <w:rsid w:val="002A4917"/>
    <w:rsid w:val="002A7A63"/>
    <w:rsid w:val="002A7B8A"/>
    <w:rsid w:val="002B11BE"/>
    <w:rsid w:val="002B33C2"/>
    <w:rsid w:val="002B56F4"/>
    <w:rsid w:val="002B668A"/>
    <w:rsid w:val="002B67FD"/>
    <w:rsid w:val="002C0100"/>
    <w:rsid w:val="002C28AF"/>
    <w:rsid w:val="002C2DF8"/>
    <w:rsid w:val="002C5375"/>
    <w:rsid w:val="002C5EFC"/>
    <w:rsid w:val="002D0313"/>
    <w:rsid w:val="002D05F3"/>
    <w:rsid w:val="002D4B73"/>
    <w:rsid w:val="002D4F3C"/>
    <w:rsid w:val="002D54B6"/>
    <w:rsid w:val="002D64F0"/>
    <w:rsid w:val="002D795E"/>
    <w:rsid w:val="002E30A5"/>
    <w:rsid w:val="002E3FE2"/>
    <w:rsid w:val="002E64E0"/>
    <w:rsid w:val="002E78E2"/>
    <w:rsid w:val="002F0FA3"/>
    <w:rsid w:val="002F2FF0"/>
    <w:rsid w:val="002F6817"/>
    <w:rsid w:val="002F6D27"/>
    <w:rsid w:val="00300D52"/>
    <w:rsid w:val="00302A2B"/>
    <w:rsid w:val="00302B80"/>
    <w:rsid w:val="00307660"/>
    <w:rsid w:val="00310532"/>
    <w:rsid w:val="00313C86"/>
    <w:rsid w:val="003151AE"/>
    <w:rsid w:val="00316BE3"/>
    <w:rsid w:val="00316DF7"/>
    <w:rsid w:val="00317E34"/>
    <w:rsid w:val="0032274B"/>
    <w:rsid w:val="00322F87"/>
    <w:rsid w:val="00324F01"/>
    <w:rsid w:val="003308A9"/>
    <w:rsid w:val="00331475"/>
    <w:rsid w:val="0033277D"/>
    <w:rsid w:val="00332EE5"/>
    <w:rsid w:val="00333972"/>
    <w:rsid w:val="00335912"/>
    <w:rsid w:val="00336037"/>
    <w:rsid w:val="00336BAF"/>
    <w:rsid w:val="0034021D"/>
    <w:rsid w:val="003431A7"/>
    <w:rsid w:val="00345215"/>
    <w:rsid w:val="003477C7"/>
    <w:rsid w:val="0035108B"/>
    <w:rsid w:val="003511C9"/>
    <w:rsid w:val="0035171B"/>
    <w:rsid w:val="00353761"/>
    <w:rsid w:val="00356193"/>
    <w:rsid w:val="0035776C"/>
    <w:rsid w:val="003578D3"/>
    <w:rsid w:val="00357C98"/>
    <w:rsid w:val="00362672"/>
    <w:rsid w:val="003630A6"/>
    <w:rsid w:val="00364BAF"/>
    <w:rsid w:val="00365118"/>
    <w:rsid w:val="003662C8"/>
    <w:rsid w:val="00367B8B"/>
    <w:rsid w:val="00370342"/>
    <w:rsid w:val="0037211C"/>
    <w:rsid w:val="00372B73"/>
    <w:rsid w:val="00372C3A"/>
    <w:rsid w:val="00373B8C"/>
    <w:rsid w:val="0038214C"/>
    <w:rsid w:val="00390010"/>
    <w:rsid w:val="003906A9"/>
    <w:rsid w:val="003906D2"/>
    <w:rsid w:val="00392B34"/>
    <w:rsid w:val="00394430"/>
    <w:rsid w:val="00395B8F"/>
    <w:rsid w:val="003A0CF2"/>
    <w:rsid w:val="003A1BFD"/>
    <w:rsid w:val="003A1E49"/>
    <w:rsid w:val="003A3C6C"/>
    <w:rsid w:val="003A50EE"/>
    <w:rsid w:val="003A527C"/>
    <w:rsid w:val="003A5333"/>
    <w:rsid w:val="003A535A"/>
    <w:rsid w:val="003A5440"/>
    <w:rsid w:val="003A69F0"/>
    <w:rsid w:val="003A6E53"/>
    <w:rsid w:val="003A7C94"/>
    <w:rsid w:val="003A7E09"/>
    <w:rsid w:val="003B3728"/>
    <w:rsid w:val="003B6BC0"/>
    <w:rsid w:val="003B6D85"/>
    <w:rsid w:val="003B6DFA"/>
    <w:rsid w:val="003B7489"/>
    <w:rsid w:val="003B7EB1"/>
    <w:rsid w:val="003C0293"/>
    <w:rsid w:val="003C1B21"/>
    <w:rsid w:val="003C62AF"/>
    <w:rsid w:val="003D0576"/>
    <w:rsid w:val="003D24B6"/>
    <w:rsid w:val="003D3003"/>
    <w:rsid w:val="003D42BC"/>
    <w:rsid w:val="003D5C02"/>
    <w:rsid w:val="003D62D9"/>
    <w:rsid w:val="003D7E5D"/>
    <w:rsid w:val="003E6C21"/>
    <w:rsid w:val="003F260B"/>
    <w:rsid w:val="003F5378"/>
    <w:rsid w:val="003F6A5D"/>
    <w:rsid w:val="00402BBA"/>
    <w:rsid w:val="004059AE"/>
    <w:rsid w:val="00411275"/>
    <w:rsid w:val="00414F31"/>
    <w:rsid w:val="00415865"/>
    <w:rsid w:val="004174F7"/>
    <w:rsid w:val="00420D8F"/>
    <w:rsid w:val="00421627"/>
    <w:rsid w:val="0042210A"/>
    <w:rsid w:val="00422153"/>
    <w:rsid w:val="00426992"/>
    <w:rsid w:val="00427274"/>
    <w:rsid w:val="00427AB8"/>
    <w:rsid w:val="00430632"/>
    <w:rsid w:val="0043649C"/>
    <w:rsid w:val="00436D87"/>
    <w:rsid w:val="00437632"/>
    <w:rsid w:val="004412A5"/>
    <w:rsid w:val="0044241D"/>
    <w:rsid w:val="00442FED"/>
    <w:rsid w:val="004441E2"/>
    <w:rsid w:val="004447FA"/>
    <w:rsid w:val="004468F0"/>
    <w:rsid w:val="004508A9"/>
    <w:rsid w:val="004530BC"/>
    <w:rsid w:val="00453EAA"/>
    <w:rsid w:val="00454E09"/>
    <w:rsid w:val="004554E1"/>
    <w:rsid w:val="004560CB"/>
    <w:rsid w:val="00457882"/>
    <w:rsid w:val="00457AB9"/>
    <w:rsid w:val="00460434"/>
    <w:rsid w:val="00460E95"/>
    <w:rsid w:val="0046149A"/>
    <w:rsid w:val="0046640C"/>
    <w:rsid w:val="004704A4"/>
    <w:rsid w:val="00471FC0"/>
    <w:rsid w:val="00472B7D"/>
    <w:rsid w:val="00472C98"/>
    <w:rsid w:val="004742D4"/>
    <w:rsid w:val="00481093"/>
    <w:rsid w:val="00484DE5"/>
    <w:rsid w:val="004852C4"/>
    <w:rsid w:val="0048540D"/>
    <w:rsid w:val="00485542"/>
    <w:rsid w:val="004877FC"/>
    <w:rsid w:val="00490787"/>
    <w:rsid w:val="004A3020"/>
    <w:rsid w:val="004A31EB"/>
    <w:rsid w:val="004A4B5B"/>
    <w:rsid w:val="004A5A53"/>
    <w:rsid w:val="004A69BE"/>
    <w:rsid w:val="004A7DD0"/>
    <w:rsid w:val="004B03AA"/>
    <w:rsid w:val="004B0576"/>
    <w:rsid w:val="004B29D0"/>
    <w:rsid w:val="004B31F0"/>
    <w:rsid w:val="004B4E3E"/>
    <w:rsid w:val="004B5127"/>
    <w:rsid w:val="004B5FC7"/>
    <w:rsid w:val="004B66D0"/>
    <w:rsid w:val="004C0414"/>
    <w:rsid w:val="004C0BCC"/>
    <w:rsid w:val="004C6691"/>
    <w:rsid w:val="004C74EE"/>
    <w:rsid w:val="004C75A9"/>
    <w:rsid w:val="004D13A4"/>
    <w:rsid w:val="004D4C13"/>
    <w:rsid w:val="004D4DFB"/>
    <w:rsid w:val="004D4E82"/>
    <w:rsid w:val="004D5C0E"/>
    <w:rsid w:val="004E0517"/>
    <w:rsid w:val="004E4952"/>
    <w:rsid w:val="004E503C"/>
    <w:rsid w:val="004E5986"/>
    <w:rsid w:val="004E66B7"/>
    <w:rsid w:val="004E692A"/>
    <w:rsid w:val="004E6A57"/>
    <w:rsid w:val="004F0339"/>
    <w:rsid w:val="004F0EF2"/>
    <w:rsid w:val="004F1865"/>
    <w:rsid w:val="004F1A33"/>
    <w:rsid w:val="004F271D"/>
    <w:rsid w:val="004F2FF5"/>
    <w:rsid w:val="004F35CE"/>
    <w:rsid w:val="004F3763"/>
    <w:rsid w:val="004F3FE8"/>
    <w:rsid w:val="00500AF8"/>
    <w:rsid w:val="00500EF4"/>
    <w:rsid w:val="00502894"/>
    <w:rsid w:val="005101CA"/>
    <w:rsid w:val="0051181C"/>
    <w:rsid w:val="00511DA6"/>
    <w:rsid w:val="00513D1E"/>
    <w:rsid w:val="00514B29"/>
    <w:rsid w:val="00514CA5"/>
    <w:rsid w:val="00515311"/>
    <w:rsid w:val="005204F8"/>
    <w:rsid w:val="0052157C"/>
    <w:rsid w:val="00523302"/>
    <w:rsid w:val="00524C4B"/>
    <w:rsid w:val="005253A6"/>
    <w:rsid w:val="005253B5"/>
    <w:rsid w:val="00525DA4"/>
    <w:rsid w:val="00527BC8"/>
    <w:rsid w:val="005313C0"/>
    <w:rsid w:val="00532AA2"/>
    <w:rsid w:val="00532D73"/>
    <w:rsid w:val="0053549C"/>
    <w:rsid w:val="005372B7"/>
    <w:rsid w:val="0053782B"/>
    <w:rsid w:val="00541012"/>
    <w:rsid w:val="0054142E"/>
    <w:rsid w:val="005416BA"/>
    <w:rsid w:val="005423B8"/>
    <w:rsid w:val="00542B6C"/>
    <w:rsid w:val="005437F4"/>
    <w:rsid w:val="0054540E"/>
    <w:rsid w:val="00547D9A"/>
    <w:rsid w:val="00547EC2"/>
    <w:rsid w:val="005542E1"/>
    <w:rsid w:val="005547D1"/>
    <w:rsid w:val="00554B5B"/>
    <w:rsid w:val="005565B4"/>
    <w:rsid w:val="0055690D"/>
    <w:rsid w:val="00556A39"/>
    <w:rsid w:val="005571B3"/>
    <w:rsid w:val="00557335"/>
    <w:rsid w:val="0056071D"/>
    <w:rsid w:val="00560A75"/>
    <w:rsid w:val="0056607E"/>
    <w:rsid w:val="00571927"/>
    <w:rsid w:val="005719A3"/>
    <w:rsid w:val="00573A2F"/>
    <w:rsid w:val="00573D43"/>
    <w:rsid w:val="00576EDB"/>
    <w:rsid w:val="00577943"/>
    <w:rsid w:val="005815D2"/>
    <w:rsid w:val="00583D6B"/>
    <w:rsid w:val="00583E17"/>
    <w:rsid w:val="00584CFD"/>
    <w:rsid w:val="00585BB3"/>
    <w:rsid w:val="00586664"/>
    <w:rsid w:val="0058722A"/>
    <w:rsid w:val="00590A62"/>
    <w:rsid w:val="00591849"/>
    <w:rsid w:val="00591E38"/>
    <w:rsid w:val="00592951"/>
    <w:rsid w:val="00592F36"/>
    <w:rsid w:val="0059312B"/>
    <w:rsid w:val="00594124"/>
    <w:rsid w:val="005966CD"/>
    <w:rsid w:val="005A45A1"/>
    <w:rsid w:val="005A615E"/>
    <w:rsid w:val="005A6213"/>
    <w:rsid w:val="005A76C2"/>
    <w:rsid w:val="005B0572"/>
    <w:rsid w:val="005B11B4"/>
    <w:rsid w:val="005B2F05"/>
    <w:rsid w:val="005B3D03"/>
    <w:rsid w:val="005B4BE1"/>
    <w:rsid w:val="005B4F53"/>
    <w:rsid w:val="005B5AD6"/>
    <w:rsid w:val="005B6543"/>
    <w:rsid w:val="005B6E67"/>
    <w:rsid w:val="005C06AF"/>
    <w:rsid w:val="005C1A9D"/>
    <w:rsid w:val="005C20BF"/>
    <w:rsid w:val="005C6280"/>
    <w:rsid w:val="005C785E"/>
    <w:rsid w:val="005C7E43"/>
    <w:rsid w:val="005D04C8"/>
    <w:rsid w:val="005D3E9F"/>
    <w:rsid w:val="005D6712"/>
    <w:rsid w:val="005E01B5"/>
    <w:rsid w:val="005E07B7"/>
    <w:rsid w:val="005E2BB5"/>
    <w:rsid w:val="005E38E6"/>
    <w:rsid w:val="005E4844"/>
    <w:rsid w:val="005E5528"/>
    <w:rsid w:val="005E5C9F"/>
    <w:rsid w:val="005E6EF2"/>
    <w:rsid w:val="005E7283"/>
    <w:rsid w:val="005E7792"/>
    <w:rsid w:val="005F0A1B"/>
    <w:rsid w:val="005F3A87"/>
    <w:rsid w:val="005F7C9A"/>
    <w:rsid w:val="00603386"/>
    <w:rsid w:val="00603E4E"/>
    <w:rsid w:val="0060457A"/>
    <w:rsid w:val="00611A9B"/>
    <w:rsid w:val="00612F48"/>
    <w:rsid w:val="00614896"/>
    <w:rsid w:val="00616631"/>
    <w:rsid w:val="0062090F"/>
    <w:rsid w:val="00620EE7"/>
    <w:rsid w:val="00623384"/>
    <w:rsid w:val="00627C36"/>
    <w:rsid w:val="00632EB0"/>
    <w:rsid w:val="00633B02"/>
    <w:rsid w:val="00635048"/>
    <w:rsid w:val="00636DC1"/>
    <w:rsid w:val="0063732A"/>
    <w:rsid w:val="00640AC8"/>
    <w:rsid w:val="00643D5D"/>
    <w:rsid w:val="006465BF"/>
    <w:rsid w:val="00650357"/>
    <w:rsid w:val="00653CA4"/>
    <w:rsid w:val="00654FDE"/>
    <w:rsid w:val="00656A13"/>
    <w:rsid w:val="00657A98"/>
    <w:rsid w:val="00657E4A"/>
    <w:rsid w:val="00663BF0"/>
    <w:rsid w:val="00664341"/>
    <w:rsid w:val="00666DC0"/>
    <w:rsid w:val="006702CE"/>
    <w:rsid w:val="006753D8"/>
    <w:rsid w:val="00680E6B"/>
    <w:rsid w:val="00682764"/>
    <w:rsid w:val="00690BBD"/>
    <w:rsid w:val="00691EBC"/>
    <w:rsid w:val="006945D9"/>
    <w:rsid w:val="00695959"/>
    <w:rsid w:val="006A0DD2"/>
    <w:rsid w:val="006A10B0"/>
    <w:rsid w:val="006A72FF"/>
    <w:rsid w:val="006A7FD9"/>
    <w:rsid w:val="006B04E5"/>
    <w:rsid w:val="006B079C"/>
    <w:rsid w:val="006B15FE"/>
    <w:rsid w:val="006B46A8"/>
    <w:rsid w:val="006B57BB"/>
    <w:rsid w:val="006B5EE6"/>
    <w:rsid w:val="006B6296"/>
    <w:rsid w:val="006C5713"/>
    <w:rsid w:val="006C7795"/>
    <w:rsid w:val="006D0795"/>
    <w:rsid w:val="006D34DA"/>
    <w:rsid w:val="006D47F1"/>
    <w:rsid w:val="006D5223"/>
    <w:rsid w:val="006E3915"/>
    <w:rsid w:val="006E773B"/>
    <w:rsid w:val="006F0726"/>
    <w:rsid w:val="006F3807"/>
    <w:rsid w:val="006F6AA8"/>
    <w:rsid w:val="00705702"/>
    <w:rsid w:val="00705DB5"/>
    <w:rsid w:val="007110F5"/>
    <w:rsid w:val="00711D33"/>
    <w:rsid w:val="00715D00"/>
    <w:rsid w:val="00720542"/>
    <w:rsid w:val="00721019"/>
    <w:rsid w:val="00721352"/>
    <w:rsid w:val="00722608"/>
    <w:rsid w:val="007229BB"/>
    <w:rsid w:val="00723164"/>
    <w:rsid w:val="007235FE"/>
    <w:rsid w:val="00724E3F"/>
    <w:rsid w:val="00725B60"/>
    <w:rsid w:val="00726E65"/>
    <w:rsid w:val="007302C7"/>
    <w:rsid w:val="0073519A"/>
    <w:rsid w:val="0073597B"/>
    <w:rsid w:val="00736CF1"/>
    <w:rsid w:val="00736E3D"/>
    <w:rsid w:val="00736EFF"/>
    <w:rsid w:val="00740744"/>
    <w:rsid w:val="00740CE9"/>
    <w:rsid w:val="007415BD"/>
    <w:rsid w:val="0074499E"/>
    <w:rsid w:val="0074520A"/>
    <w:rsid w:val="00745661"/>
    <w:rsid w:val="00745BC4"/>
    <w:rsid w:val="007477A4"/>
    <w:rsid w:val="00747C72"/>
    <w:rsid w:val="0075148D"/>
    <w:rsid w:val="007538E5"/>
    <w:rsid w:val="00760B4C"/>
    <w:rsid w:val="007637EA"/>
    <w:rsid w:val="00763913"/>
    <w:rsid w:val="0076398E"/>
    <w:rsid w:val="00765D44"/>
    <w:rsid w:val="007672AC"/>
    <w:rsid w:val="00767CEC"/>
    <w:rsid w:val="00770027"/>
    <w:rsid w:val="007704CB"/>
    <w:rsid w:val="00772623"/>
    <w:rsid w:val="00772743"/>
    <w:rsid w:val="007727D1"/>
    <w:rsid w:val="00776DDB"/>
    <w:rsid w:val="00777504"/>
    <w:rsid w:val="00784CDC"/>
    <w:rsid w:val="00784FD5"/>
    <w:rsid w:val="00785D1A"/>
    <w:rsid w:val="007875FD"/>
    <w:rsid w:val="00787939"/>
    <w:rsid w:val="0079090A"/>
    <w:rsid w:val="00791595"/>
    <w:rsid w:val="0079395B"/>
    <w:rsid w:val="0079423B"/>
    <w:rsid w:val="007951F8"/>
    <w:rsid w:val="007A00D0"/>
    <w:rsid w:val="007A180C"/>
    <w:rsid w:val="007A2B6D"/>
    <w:rsid w:val="007A4D6D"/>
    <w:rsid w:val="007A4F23"/>
    <w:rsid w:val="007B015E"/>
    <w:rsid w:val="007B3645"/>
    <w:rsid w:val="007B4435"/>
    <w:rsid w:val="007B4A17"/>
    <w:rsid w:val="007B70D8"/>
    <w:rsid w:val="007C0358"/>
    <w:rsid w:val="007C0F54"/>
    <w:rsid w:val="007C11EB"/>
    <w:rsid w:val="007C121C"/>
    <w:rsid w:val="007C5EF5"/>
    <w:rsid w:val="007D1A4E"/>
    <w:rsid w:val="007D1B2A"/>
    <w:rsid w:val="007D458E"/>
    <w:rsid w:val="007E1381"/>
    <w:rsid w:val="007E401F"/>
    <w:rsid w:val="007E6CEA"/>
    <w:rsid w:val="007F027B"/>
    <w:rsid w:val="007F1A80"/>
    <w:rsid w:val="007F1E81"/>
    <w:rsid w:val="007F1F3F"/>
    <w:rsid w:val="007F242E"/>
    <w:rsid w:val="007F2AC5"/>
    <w:rsid w:val="007F2C2F"/>
    <w:rsid w:val="007F2E89"/>
    <w:rsid w:val="007F6417"/>
    <w:rsid w:val="007F6A95"/>
    <w:rsid w:val="00801083"/>
    <w:rsid w:val="00801ECB"/>
    <w:rsid w:val="00802F5A"/>
    <w:rsid w:val="00803220"/>
    <w:rsid w:val="008049D9"/>
    <w:rsid w:val="008107C5"/>
    <w:rsid w:val="00810A7E"/>
    <w:rsid w:val="00810CCD"/>
    <w:rsid w:val="00811610"/>
    <w:rsid w:val="008118B7"/>
    <w:rsid w:val="00812C89"/>
    <w:rsid w:val="00814C74"/>
    <w:rsid w:val="00815328"/>
    <w:rsid w:val="008155FC"/>
    <w:rsid w:val="008217AF"/>
    <w:rsid w:val="00821C97"/>
    <w:rsid w:val="00822052"/>
    <w:rsid w:val="008232A8"/>
    <w:rsid w:val="0082365C"/>
    <w:rsid w:val="00825D53"/>
    <w:rsid w:val="00832FE7"/>
    <w:rsid w:val="008345FD"/>
    <w:rsid w:val="00836D52"/>
    <w:rsid w:val="0084241A"/>
    <w:rsid w:val="0084576D"/>
    <w:rsid w:val="008470F6"/>
    <w:rsid w:val="008517CE"/>
    <w:rsid w:val="0085314D"/>
    <w:rsid w:val="00853C95"/>
    <w:rsid w:val="008553BD"/>
    <w:rsid w:val="00857AD1"/>
    <w:rsid w:val="00860577"/>
    <w:rsid w:val="00860D0F"/>
    <w:rsid w:val="00861B18"/>
    <w:rsid w:val="00863D48"/>
    <w:rsid w:val="0086490C"/>
    <w:rsid w:val="00864D0E"/>
    <w:rsid w:val="00864FE4"/>
    <w:rsid w:val="0086577E"/>
    <w:rsid w:val="00870E8C"/>
    <w:rsid w:val="00872CAD"/>
    <w:rsid w:val="00872D72"/>
    <w:rsid w:val="008736AD"/>
    <w:rsid w:val="00873BAB"/>
    <w:rsid w:val="00873C91"/>
    <w:rsid w:val="008740A1"/>
    <w:rsid w:val="008746A9"/>
    <w:rsid w:val="00874764"/>
    <w:rsid w:val="00876B17"/>
    <w:rsid w:val="00877F33"/>
    <w:rsid w:val="00880199"/>
    <w:rsid w:val="00880E62"/>
    <w:rsid w:val="00883E47"/>
    <w:rsid w:val="0088604B"/>
    <w:rsid w:val="00886EF5"/>
    <w:rsid w:val="00893FD9"/>
    <w:rsid w:val="00895ACD"/>
    <w:rsid w:val="008A0EAA"/>
    <w:rsid w:val="008A22C5"/>
    <w:rsid w:val="008A2EFE"/>
    <w:rsid w:val="008A3B22"/>
    <w:rsid w:val="008A7ECB"/>
    <w:rsid w:val="008B00F7"/>
    <w:rsid w:val="008B0A52"/>
    <w:rsid w:val="008B3858"/>
    <w:rsid w:val="008B775F"/>
    <w:rsid w:val="008C0A1F"/>
    <w:rsid w:val="008C1008"/>
    <w:rsid w:val="008C5F74"/>
    <w:rsid w:val="008C75ED"/>
    <w:rsid w:val="008D5332"/>
    <w:rsid w:val="008D6FF2"/>
    <w:rsid w:val="008E0EC5"/>
    <w:rsid w:val="008E0FC9"/>
    <w:rsid w:val="008E1CB4"/>
    <w:rsid w:val="008E3FE6"/>
    <w:rsid w:val="008E5460"/>
    <w:rsid w:val="008F24C2"/>
    <w:rsid w:val="008F68AD"/>
    <w:rsid w:val="008F766C"/>
    <w:rsid w:val="00905783"/>
    <w:rsid w:val="009068BA"/>
    <w:rsid w:val="00914AC0"/>
    <w:rsid w:val="00914BE1"/>
    <w:rsid w:val="00917251"/>
    <w:rsid w:val="009201A0"/>
    <w:rsid w:val="00921F39"/>
    <w:rsid w:val="00925E3E"/>
    <w:rsid w:val="00930A20"/>
    <w:rsid w:val="009316C6"/>
    <w:rsid w:val="0093272E"/>
    <w:rsid w:val="00932961"/>
    <w:rsid w:val="00933F3D"/>
    <w:rsid w:val="009341AA"/>
    <w:rsid w:val="00934A9B"/>
    <w:rsid w:val="00940344"/>
    <w:rsid w:val="0094169F"/>
    <w:rsid w:val="00941A51"/>
    <w:rsid w:val="00943A4E"/>
    <w:rsid w:val="00950484"/>
    <w:rsid w:val="009511C9"/>
    <w:rsid w:val="00952582"/>
    <w:rsid w:val="009563BA"/>
    <w:rsid w:val="00960952"/>
    <w:rsid w:val="0096333D"/>
    <w:rsid w:val="009645BA"/>
    <w:rsid w:val="00965FB3"/>
    <w:rsid w:val="009672B0"/>
    <w:rsid w:val="00967B0A"/>
    <w:rsid w:val="0097029D"/>
    <w:rsid w:val="009715C2"/>
    <w:rsid w:val="0097167D"/>
    <w:rsid w:val="009716D5"/>
    <w:rsid w:val="00971B19"/>
    <w:rsid w:val="00974B58"/>
    <w:rsid w:val="0098395B"/>
    <w:rsid w:val="009860FE"/>
    <w:rsid w:val="00987B3A"/>
    <w:rsid w:val="00987DE4"/>
    <w:rsid w:val="00990C0C"/>
    <w:rsid w:val="00991FC6"/>
    <w:rsid w:val="009936C0"/>
    <w:rsid w:val="00996260"/>
    <w:rsid w:val="00996EBB"/>
    <w:rsid w:val="009A10F8"/>
    <w:rsid w:val="009A1AF6"/>
    <w:rsid w:val="009A2B45"/>
    <w:rsid w:val="009A3FA4"/>
    <w:rsid w:val="009A56B2"/>
    <w:rsid w:val="009A77F8"/>
    <w:rsid w:val="009A7D5D"/>
    <w:rsid w:val="009B0905"/>
    <w:rsid w:val="009B2171"/>
    <w:rsid w:val="009B354F"/>
    <w:rsid w:val="009B4DD4"/>
    <w:rsid w:val="009B51C4"/>
    <w:rsid w:val="009B58A5"/>
    <w:rsid w:val="009B6029"/>
    <w:rsid w:val="009B7487"/>
    <w:rsid w:val="009C0FCC"/>
    <w:rsid w:val="009C256A"/>
    <w:rsid w:val="009C3ACB"/>
    <w:rsid w:val="009C4566"/>
    <w:rsid w:val="009C47C5"/>
    <w:rsid w:val="009C5862"/>
    <w:rsid w:val="009C5FAC"/>
    <w:rsid w:val="009C6636"/>
    <w:rsid w:val="009C6C71"/>
    <w:rsid w:val="009C7215"/>
    <w:rsid w:val="009D0DC2"/>
    <w:rsid w:val="009D17A4"/>
    <w:rsid w:val="009D5494"/>
    <w:rsid w:val="009D6013"/>
    <w:rsid w:val="009D7898"/>
    <w:rsid w:val="009E1E88"/>
    <w:rsid w:val="009E1FB0"/>
    <w:rsid w:val="009E2078"/>
    <w:rsid w:val="009E2F92"/>
    <w:rsid w:val="009E4C80"/>
    <w:rsid w:val="009E571B"/>
    <w:rsid w:val="009E689A"/>
    <w:rsid w:val="009F3299"/>
    <w:rsid w:val="00A04519"/>
    <w:rsid w:val="00A054C5"/>
    <w:rsid w:val="00A05919"/>
    <w:rsid w:val="00A101E3"/>
    <w:rsid w:val="00A11E1E"/>
    <w:rsid w:val="00A1307A"/>
    <w:rsid w:val="00A204BF"/>
    <w:rsid w:val="00A22EBE"/>
    <w:rsid w:val="00A235C9"/>
    <w:rsid w:val="00A23FAD"/>
    <w:rsid w:val="00A25086"/>
    <w:rsid w:val="00A25F94"/>
    <w:rsid w:val="00A34847"/>
    <w:rsid w:val="00A3670F"/>
    <w:rsid w:val="00A374A1"/>
    <w:rsid w:val="00A37EDD"/>
    <w:rsid w:val="00A403C6"/>
    <w:rsid w:val="00A40A33"/>
    <w:rsid w:val="00A42527"/>
    <w:rsid w:val="00A452F4"/>
    <w:rsid w:val="00A47D04"/>
    <w:rsid w:val="00A506FD"/>
    <w:rsid w:val="00A50B6D"/>
    <w:rsid w:val="00A5161B"/>
    <w:rsid w:val="00A51FA3"/>
    <w:rsid w:val="00A52F0A"/>
    <w:rsid w:val="00A53B61"/>
    <w:rsid w:val="00A543E3"/>
    <w:rsid w:val="00A61CA0"/>
    <w:rsid w:val="00A6673D"/>
    <w:rsid w:val="00A676D1"/>
    <w:rsid w:val="00A67AEE"/>
    <w:rsid w:val="00A71E39"/>
    <w:rsid w:val="00A73077"/>
    <w:rsid w:val="00A737CD"/>
    <w:rsid w:val="00A74B5E"/>
    <w:rsid w:val="00A74D21"/>
    <w:rsid w:val="00A7659D"/>
    <w:rsid w:val="00A7661F"/>
    <w:rsid w:val="00A81B58"/>
    <w:rsid w:val="00A821E5"/>
    <w:rsid w:val="00A835D4"/>
    <w:rsid w:val="00A86D5C"/>
    <w:rsid w:val="00A86FB2"/>
    <w:rsid w:val="00A90425"/>
    <w:rsid w:val="00A90A57"/>
    <w:rsid w:val="00A9237B"/>
    <w:rsid w:val="00A94BB9"/>
    <w:rsid w:val="00A96619"/>
    <w:rsid w:val="00AA0C16"/>
    <w:rsid w:val="00AA258D"/>
    <w:rsid w:val="00AA3777"/>
    <w:rsid w:val="00AA51C2"/>
    <w:rsid w:val="00AA5EA4"/>
    <w:rsid w:val="00AA6515"/>
    <w:rsid w:val="00AB08DD"/>
    <w:rsid w:val="00AB0C0D"/>
    <w:rsid w:val="00AB1722"/>
    <w:rsid w:val="00AB3A37"/>
    <w:rsid w:val="00AB6D31"/>
    <w:rsid w:val="00AB6F00"/>
    <w:rsid w:val="00AC1DC0"/>
    <w:rsid w:val="00AC2135"/>
    <w:rsid w:val="00AC3B39"/>
    <w:rsid w:val="00AD14A7"/>
    <w:rsid w:val="00AD3A0C"/>
    <w:rsid w:val="00AD572D"/>
    <w:rsid w:val="00AD6A61"/>
    <w:rsid w:val="00AD7085"/>
    <w:rsid w:val="00AE02DC"/>
    <w:rsid w:val="00AE299C"/>
    <w:rsid w:val="00AE38DF"/>
    <w:rsid w:val="00AE55D3"/>
    <w:rsid w:val="00AF00A3"/>
    <w:rsid w:val="00AF0189"/>
    <w:rsid w:val="00AF048E"/>
    <w:rsid w:val="00AF0D84"/>
    <w:rsid w:val="00AF1183"/>
    <w:rsid w:val="00AF1311"/>
    <w:rsid w:val="00AF27C0"/>
    <w:rsid w:val="00AF3848"/>
    <w:rsid w:val="00AF502E"/>
    <w:rsid w:val="00AF55F9"/>
    <w:rsid w:val="00AF5D6E"/>
    <w:rsid w:val="00AF682B"/>
    <w:rsid w:val="00B026D7"/>
    <w:rsid w:val="00B036B2"/>
    <w:rsid w:val="00B05708"/>
    <w:rsid w:val="00B0587F"/>
    <w:rsid w:val="00B06F83"/>
    <w:rsid w:val="00B07AC8"/>
    <w:rsid w:val="00B1155C"/>
    <w:rsid w:val="00B1302D"/>
    <w:rsid w:val="00B1472F"/>
    <w:rsid w:val="00B148A3"/>
    <w:rsid w:val="00B16904"/>
    <w:rsid w:val="00B201C4"/>
    <w:rsid w:val="00B20402"/>
    <w:rsid w:val="00B218B2"/>
    <w:rsid w:val="00B21B03"/>
    <w:rsid w:val="00B21E19"/>
    <w:rsid w:val="00B22EC2"/>
    <w:rsid w:val="00B22EC7"/>
    <w:rsid w:val="00B2526D"/>
    <w:rsid w:val="00B3006B"/>
    <w:rsid w:val="00B30705"/>
    <w:rsid w:val="00B30833"/>
    <w:rsid w:val="00B35DB1"/>
    <w:rsid w:val="00B372B5"/>
    <w:rsid w:val="00B41E78"/>
    <w:rsid w:val="00B4205B"/>
    <w:rsid w:val="00B44F62"/>
    <w:rsid w:val="00B45403"/>
    <w:rsid w:val="00B54C47"/>
    <w:rsid w:val="00B551B8"/>
    <w:rsid w:val="00B558A7"/>
    <w:rsid w:val="00B572BA"/>
    <w:rsid w:val="00B60E01"/>
    <w:rsid w:val="00B613B2"/>
    <w:rsid w:val="00B6176F"/>
    <w:rsid w:val="00B63FB0"/>
    <w:rsid w:val="00B64A93"/>
    <w:rsid w:val="00B652F3"/>
    <w:rsid w:val="00B67B7A"/>
    <w:rsid w:val="00B707D3"/>
    <w:rsid w:val="00B7420A"/>
    <w:rsid w:val="00B769B1"/>
    <w:rsid w:val="00B80D0A"/>
    <w:rsid w:val="00B81E36"/>
    <w:rsid w:val="00B83F39"/>
    <w:rsid w:val="00B85B59"/>
    <w:rsid w:val="00B85D53"/>
    <w:rsid w:val="00B86DBA"/>
    <w:rsid w:val="00B876CD"/>
    <w:rsid w:val="00B910DD"/>
    <w:rsid w:val="00B921EE"/>
    <w:rsid w:val="00B944B8"/>
    <w:rsid w:val="00B97311"/>
    <w:rsid w:val="00B9797E"/>
    <w:rsid w:val="00BA0CCB"/>
    <w:rsid w:val="00BA1BB6"/>
    <w:rsid w:val="00BA34E1"/>
    <w:rsid w:val="00BA365E"/>
    <w:rsid w:val="00BA4487"/>
    <w:rsid w:val="00BA4CB0"/>
    <w:rsid w:val="00BA5A40"/>
    <w:rsid w:val="00BA7F6A"/>
    <w:rsid w:val="00BB0A9C"/>
    <w:rsid w:val="00BB192C"/>
    <w:rsid w:val="00BB78DF"/>
    <w:rsid w:val="00BB7A78"/>
    <w:rsid w:val="00BC049F"/>
    <w:rsid w:val="00BC3CE9"/>
    <w:rsid w:val="00BC5499"/>
    <w:rsid w:val="00BC5EE8"/>
    <w:rsid w:val="00BD0531"/>
    <w:rsid w:val="00BD0AC1"/>
    <w:rsid w:val="00BD435B"/>
    <w:rsid w:val="00BD4A59"/>
    <w:rsid w:val="00BE10D7"/>
    <w:rsid w:val="00BE252E"/>
    <w:rsid w:val="00BE2562"/>
    <w:rsid w:val="00BE47B2"/>
    <w:rsid w:val="00BE4E57"/>
    <w:rsid w:val="00BE5E14"/>
    <w:rsid w:val="00BE63DA"/>
    <w:rsid w:val="00BF037A"/>
    <w:rsid w:val="00BF330B"/>
    <w:rsid w:val="00BF3783"/>
    <w:rsid w:val="00BF3797"/>
    <w:rsid w:val="00BF41B0"/>
    <w:rsid w:val="00BF54F9"/>
    <w:rsid w:val="00BF6ABB"/>
    <w:rsid w:val="00BF73EE"/>
    <w:rsid w:val="00BF7D4B"/>
    <w:rsid w:val="00C01A9A"/>
    <w:rsid w:val="00C0286A"/>
    <w:rsid w:val="00C03D0F"/>
    <w:rsid w:val="00C052A6"/>
    <w:rsid w:val="00C06F29"/>
    <w:rsid w:val="00C13ACE"/>
    <w:rsid w:val="00C149A6"/>
    <w:rsid w:val="00C160C7"/>
    <w:rsid w:val="00C2093F"/>
    <w:rsid w:val="00C20D34"/>
    <w:rsid w:val="00C22949"/>
    <w:rsid w:val="00C22C13"/>
    <w:rsid w:val="00C23701"/>
    <w:rsid w:val="00C27C9A"/>
    <w:rsid w:val="00C36652"/>
    <w:rsid w:val="00C366F0"/>
    <w:rsid w:val="00C36E82"/>
    <w:rsid w:val="00C4206A"/>
    <w:rsid w:val="00C42705"/>
    <w:rsid w:val="00C43416"/>
    <w:rsid w:val="00C44D8A"/>
    <w:rsid w:val="00C46DEA"/>
    <w:rsid w:val="00C509CE"/>
    <w:rsid w:val="00C52B4C"/>
    <w:rsid w:val="00C537DE"/>
    <w:rsid w:val="00C54CD0"/>
    <w:rsid w:val="00C556F8"/>
    <w:rsid w:val="00C56802"/>
    <w:rsid w:val="00C616CD"/>
    <w:rsid w:val="00C61A34"/>
    <w:rsid w:val="00C61A4F"/>
    <w:rsid w:val="00C61DEB"/>
    <w:rsid w:val="00C659F3"/>
    <w:rsid w:val="00C66148"/>
    <w:rsid w:val="00C72473"/>
    <w:rsid w:val="00C728E4"/>
    <w:rsid w:val="00C72C24"/>
    <w:rsid w:val="00C75738"/>
    <w:rsid w:val="00C759A7"/>
    <w:rsid w:val="00C77B07"/>
    <w:rsid w:val="00C8037D"/>
    <w:rsid w:val="00C80C79"/>
    <w:rsid w:val="00C85D88"/>
    <w:rsid w:val="00C85F2F"/>
    <w:rsid w:val="00C863B8"/>
    <w:rsid w:val="00C87956"/>
    <w:rsid w:val="00C91DEB"/>
    <w:rsid w:val="00C9350E"/>
    <w:rsid w:val="00C93F73"/>
    <w:rsid w:val="00C950A1"/>
    <w:rsid w:val="00C96057"/>
    <w:rsid w:val="00C96952"/>
    <w:rsid w:val="00C97B83"/>
    <w:rsid w:val="00CA0D7A"/>
    <w:rsid w:val="00CA298A"/>
    <w:rsid w:val="00CA2AB6"/>
    <w:rsid w:val="00CA2ED0"/>
    <w:rsid w:val="00CA4257"/>
    <w:rsid w:val="00CB09EF"/>
    <w:rsid w:val="00CB28D4"/>
    <w:rsid w:val="00CB56C3"/>
    <w:rsid w:val="00CB60A9"/>
    <w:rsid w:val="00CB624F"/>
    <w:rsid w:val="00CB7A96"/>
    <w:rsid w:val="00CB7C10"/>
    <w:rsid w:val="00CC28E2"/>
    <w:rsid w:val="00CC7535"/>
    <w:rsid w:val="00CC780C"/>
    <w:rsid w:val="00CD1851"/>
    <w:rsid w:val="00CE062F"/>
    <w:rsid w:val="00CE1D21"/>
    <w:rsid w:val="00CE26E0"/>
    <w:rsid w:val="00CE2FDB"/>
    <w:rsid w:val="00CE3235"/>
    <w:rsid w:val="00CE4E8C"/>
    <w:rsid w:val="00CE525C"/>
    <w:rsid w:val="00CE5520"/>
    <w:rsid w:val="00CE6960"/>
    <w:rsid w:val="00CF0271"/>
    <w:rsid w:val="00CF357F"/>
    <w:rsid w:val="00CF4729"/>
    <w:rsid w:val="00CF6817"/>
    <w:rsid w:val="00CF75AF"/>
    <w:rsid w:val="00D011C6"/>
    <w:rsid w:val="00D01874"/>
    <w:rsid w:val="00D01FE3"/>
    <w:rsid w:val="00D02E90"/>
    <w:rsid w:val="00D0342E"/>
    <w:rsid w:val="00D03B54"/>
    <w:rsid w:val="00D04295"/>
    <w:rsid w:val="00D05D35"/>
    <w:rsid w:val="00D0616A"/>
    <w:rsid w:val="00D064CC"/>
    <w:rsid w:val="00D067D2"/>
    <w:rsid w:val="00D26F68"/>
    <w:rsid w:val="00D2777E"/>
    <w:rsid w:val="00D3181D"/>
    <w:rsid w:val="00D3191D"/>
    <w:rsid w:val="00D36997"/>
    <w:rsid w:val="00D371A0"/>
    <w:rsid w:val="00D37DB5"/>
    <w:rsid w:val="00D37E01"/>
    <w:rsid w:val="00D4203A"/>
    <w:rsid w:val="00D4218F"/>
    <w:rsid w:val="00D525CB"/>
    <w:rsid w:val="00D530DA"/>
    <w:rsid w:val="00D6060A"/>
    <w:rsid w:val="00D6280A"/>
    <w:rsid w:val="00D62CE3"/>
    <w:rsid w:val="00D636A7"/>
    <w:rsid w:val="00D655FC"/>
    <w:rsid w:val="00D66D27"/>
    <w:rsid w:val="00D707CA"/>
    <w:rsid w:val="00D70BBC"/>
    <w:rsid w:val="00D72C29"/>
    <w:rsid w:val="00D73F66"/>
    <w:rsid w:val="00D75B9E"/>
    <w:rsid w:val="00D7698E"/>
    <w:rsid w:val="00D81347"/>
    <w:rsid w:val="00D833A1"/>
    <w:rsid w:val="00D83AB6"/>
    <w:rsid w:val="00D8622C"/>
    <w:rsid w:val="00D904AE"/>
    <w:rsid w:val="00D90769"/>
    <w:rsid w:val="00D908D6"/>
    <w:rsid w:val="00D90953"/>
    <w:rsid w:val="00D90C3C"/>
    <w:rsid w:val="00D929E8"/>
    <w:rsid w:val="00D92A6A"/>
    <w:rsid w:val="00D92A92"/>
    <w:rsid w:val="00D9531A"/>
    <w:rsid w:val="00D9760C"/>
    <w:rsid w:val="00DA0F8E"/>
    <w:rsid w:val="00DA1968"/>
    <w:rsid w:val="00DA2388"/>
    <w:rsid w:val="00DA517D"/>
    <w:rsid w:val="00DA53AE"/>
    <w:rsid w:val="00DA5739"/>
    <w:rsid w:val="00DA6C2C"/>
    <w:rsid w:val="00DB6018"/>
    <w:rsid w:val="00DB7084"/>
    <w:rsid w:val="00DC0830"/>
    <w:rsid w:val="00DC12DB"/>
    <w:rsid w:val="00DC3E69"/>
    <w:rsid w:val="00DC40F1"/>
    <w:rsid w:val="00DC42D6"/>
    <w:rsid w:val="00DC4D43"/>
    <w:rsid w:val="00DC5209"/>
    <w:rsid w:val="00DC68C1"/>
    <w:rsid w:val="00DC7655"/>
    <w:rsid w:val="00DD061C"/>
    <w:rsid w:val="00DD1BC4"/>
    <w:rsid w:val="00DD2863"/>
    <w:rsid w:val="00DD39AA"/>
    <w:rsid w:val="00DD3D87"/>
    <w:rsid w:val="00DE2293"/>
    <w:rsid w:val="00DE2370"/>
    <w:rsid w:val="00DE4BA6"/>
    <w:rsid w:val="00DF116D"/>
    <w:rsid w:val="00DF11B6"/>
    <w:rsid w:val="00DF2164"/>
    <w:rsid w:val="00DF33B1"/>
    <w:rsid w:val="00DF3547"/>
    <w:rsid w:val="00DF3B22"/>
    <w:rsid w:val="00DF5748"/>
    <w:rsid w:val="00DF6BB8"/>
    <w:rsid w:val="00E06C44"/>
    <w:rsid w:val="00E07A34"/>
    <w:rsid w:val="00E07F4F"/>
    <w:rsid w:val="00E10883"/>
    <w:rsid w:val="00E108E5"/>
    <w:rsid w:val="00E12576"/>
    <w:rsid w:val="00E14245"/>
    <w:rsid w:val="00E1497C"/>
    <w:rsid w:val="00E1594F"/>
    <w:rsid w:val="00E16AC9"/>
    <w:rsid w:val="00E20C94"/>
    <w:rsid w:val="00E21DB1"/>
    <w:rsid w:val="00E22B2F"/>
    <w:rsid w:val="00E24914"/>
    <w:rsid w:val="00E31F14"/>
    <w:rsid w:val="00E337B8"/>
    <w:rsid w:val="00E376D3"/>
    <w:rsid w:val="00E416A3"/>
    <w:rsid w:val="00E46307"/>
    <w:rsid w:val="00E463A0"/>
    <w:rsid w:val="00E47AEC"/>
    <w:rsid w:val="00E512F3"/>
    <w:rsid w:val="00E5342F"/>
    <w:rsid w:val="00E54AE4"/>
    <w:rsid w:val="00E55324"/>
    <w:rsid w:val="00E56AC9"/>
    <w:rsid w:val="00E57BA8"/>
    <w:rsid w:val="00E62B09"/>
    <w:rsid w:val="00E6624B"/>
    <w:rsid w:val="00E704B0"/>
    <w:rsid w:val="00E72116"/>
    <w:rsid w:val="00E72708"/>
    <w:rsid w:val="00E73511"/>
    <w:rsid w:val="00E75B4C"/>
    <w:rsid w:val="00E761A8"/>
    <w:rsid w:val="00E800F0"/>
    <w:rsid w:val="00E81FEE"/>
    <w:rsid w:val="00E82B4A"/>
    <w:rsid w:val="00E85A4B"/>
    <w:rsid w:val="00E909FF"/>
    <w:rsid w:val="00E91914"/>
    <w:rsid w:val="00E92F53"/>
    <w:rsid w:val="00E93F30"/>
    <w:rsid w:val="00E943B7"/>
    <w:rsid w:val="00E9442D"/>
    <w:rsid w:val="00E9689B"/>
    <w:rsid w:val="00E96A52"/>
    <w:rsid w:val="00E978F0"/>
    <w:rsid w:val="00EA1578"/>
    <w:rsid w:val="00EA3915"/>
    <w:rsid w:val="00EA48F0"/>
    <w:rsid w:val="00EA4B35"/>
    <w:rsid w:val="00EA5E36"/>
    <w:rsid w:val="00EA6200"/>
    <w:rsid w:val="00EB0C14"/>
    <w:rsid w:val="00EB2473"/>
    <w:rsid w:val="00EB63FE"/>
    <w:rsid w:val="00EB6D7E"/>
    <w:rsid w:val="00EC1B91"/>
    <w:rsid w:val="00EC6A6A"/>
    <w:rsid w:val="00EC74DA"/>
    <w:rsid w:val="00ED0D19"/>
    <w:rsid w:val="00ED47FE"/>
    <w:rsid w:val="00ED5760"/>
    <w:rsid w:val="00EE1C2A"/>
    <w:rsid w:val="00EE1E40"/>
    <w:rsid w:val="00EE1ECB"/>
    <w:rsid w:val="00EE2FB6"/>
    <w:rsid w:val="00EE3113"/>
    <w:rsid w:val="00EE32EB"/>
    <w:rsid w:val="00EE4E16"/>
    <w:rsid w:val="00EE5616"/>
    <w:rsid w:val="00EF0755"/>
    <w:rsid w:val="00EF2CBD"/>
    <w:rsid w:val="00EF5F81"/>
    <w:rsid w:val="00EF627F"/>
    <w:rsid w:val="00F0341E"/>
    <w:rsid w:val="00F04D3E"/>
    <w:rsid w:val="00F0579A"/>
    <w:rsid w:val="00F119B1"/>
    <w:rsid w:val="00F11CDB"/>
    <w:rsid w:val="00F12768"/>
    <w:rsid w:val="00F1403B"/>
    <w:rsid w:val="00F15B6A"/>
    <w:rsid w:val="00F17F90"/>
    <w:rsid w:val="00F2131E"/>
    <w:rsid w:val="00F24DED"/>
    <w:rsid w:val="00F25BD8"/>
    <w:rsid w:val="00F2710A"/>
    <w:rsid w:val="00F312AE"/>
    <w:rsid w:val="00F32EFF"/>
    <w:rsid w:val="00F343B3"/>
    <w:rsid w:val="00F367C2"/>
    <w:rsid w:val="00F41FF6"/>
    <w:rsid w:val="00F452EB"/>
    <w:rsid w:val="00F51005"/>
    <w:rsid w:val="00F5195E"/>
    <w:rsid w:val="00F55200"/>
    <w:rsid w:val="00F55D18"/>
    <w:rsid w:val="00F61652"/>
    <w:rsid w:val="00F61723"/>
    <w:rsid w:val="00F621F2"/>
    <w:rsid w:val="00F63E8A"/>
    <w:rsid w:val="00F652C8"/>
    <w:rsid w:val="00F6573A"/>
    <w:rsid w:val="00F6584A"/>
    <w:rsid w:val="00F714F4"/>
    <w:rsid w:val="00F71F34"/>
    <w:rsid w:val="00F73381"/>
    <w:rsid w:val="00F76771"/>
    <w:rsid w:val="00F76D3B"/>
    <w:rsid w:val="00F76EDA"/>
    <w:rsid w:val="00F80A08"/>
    <w:rsid w:val="00F80D6E"/>
    <w:rsid w:val="00F81276"/>
    <w:rsid w:val="00F81779"/>
    <w:rsid w:val="00F81992"/>
    <w:rsid w:val="00F82605"/>
    <w:rsid w:val="00F8330C"/>
    <w:rsid w:val="00F9207A"/>
    <w:rsid w:val="00F932A5"/>
    <w:rsid w:val="00F940E8"/>
    <w:rsid w:val="00F94404"/>
    <w:rsid w:val="00F95483"/>
    <w:rsid w:val="00F96BE0"/>
    <w:rsid w:val="00FA0757"/>
    <w:rsid w:val="00FA6056"/>
    <w:rsid w:val="00FA6484"/>
    <w:rsid w:val="00FB2004"/>
    <w:rsid w:val="00FB5045"/>
    <w:rsid w:val="00FB6228"/>
    <w:rsid w:val="00FC1D3A"/>
    <w:rsid w:val="00FC2D77"/>
    <w:rsid w:val="00FC66F0"/>
    <w:rsid w:val="00FD4D69"/>
    <w:rsid w:val="00FD500E"/>
    <w:rsid w:val="00FD6A56"/>
    <w:rsid w:val="00FD74F0"/>
    <w:rsid w:val="00FD7D34"/>
    <w:rsid w:val="00FE1B91"/>
    <w:rsid w:val="00FE22DA"/>
    <w:rsid w:val="00FE54B8"/>
    <w:rsid w:val="00FF0248"/>
    <w:rsid w:val="00FF1431"/>
    <w:rsid w:val="00FF1988"/>
    <w:rsid w:val="00FF26C0"/>
    <w:rsid w:val="00FF3647"/>
    <w:rsid w:val="00FF3FE5"/>
    <w:rsid w:val="00FF5856"/>
    <w:rsid w:val="00FF61B7"/>
    <w:rsid w:val="00FF6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79CF7F31"/>
  <w15:docId w15:val="{48E8A6A5-88C1-49ED-BF0A-C88328214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5118"/>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720542"/>
    <w:pPr>
      <w:keepNext/>
      <w:widowControl/>
      <w:outlineLvl w:val="0"/>
    </w:pPr>
    <w:rPr>
      <w:rFonts w:ascii="Times New Roman" w:hAnsi="Times New Roman"/>
      <w:color w:val="0000FF"/>
    </w:rPr>
  </w:style>
  <w:style w:type="paragraph" w:styleId="Heading2">
    <w:name w:val="heading 2"/>
    <w:basedOn w:val="Normal"/>
    <w:next w:val="Normal"/>
    <w:qFormat/>
    <w:rsid w:val="005E38E6"/>
    <w:pPr>
      <w:keepNext/>
      <w:spacing w:before="240" w:after="60"/>
      <w:outlineLvl w:val="1"/>
    </w:pPr>
    <w:rPr>
      <w:rFonts w:asciiTheme="majorHAnsi" w:hAnsiTheme="majorHAnsi" w:cs="Arial"/>
      <w:b/>
      <w:bCs/>
      <w:sz w:val="22"/>
      <w:szCs w:val="22"/>
    </w:rPr>
  </w:style>
  <w:style w:type="paragraph" w:styleId="Heading3">
    <w:name w:val="heading 3"/>
    <w:basedOn w:val="Normal"/>
    <w:next w:val="Normal"/>
    <w:qFormat/>
    <w:rsid w:val="00720542"/>
    <w:pPr>
      <w:keepNext/>
      <w:spacing w:before="240" w:after="60"/>
      <w:outlineLvl w:val="2"/>
    </w:pPr>
    <w:rPr>
      <w:rFonts w:ascii="Arial" w:hAnsi="Arial" w:cs="Arial"/>
      <w:b/>
      <w:bCs/>
      <w:sz w:val="26"/>
      <w:szCs w:val="26"/>
    </w:rPr>
  </w:style>
  <w:style w:type="paragraph" w:styleId="Heading4">
    <w:name w:val="heading 4"/>
    <w:basedOn w:val="Normal"/>
    <w:next w:val="Normal"/>
    <w:uiPriority w:val="9"/>
    <w:qFormat/>
    <w:rsid w:val="008A0EAA"/>
    <w:pPr>
      <w:keepNext/>
      <w:widowControl/>
      <w:numPr>
        <w:numId w:val="1"/>
      </w:numPr>
      <w:tabs>
        <w:tab w:val="num" w:pos="55"/>
      </w:tabs>
      <w:autoSpaceDE/>
      <w:autoSpaceDN/>
      <w:adjustRightInd/>
      <w:outlineLvl w:val="3"/>
    </w:pPr>
    <w:rPr>
      <w:rFonts w:ascii="Times New Roman" w:hAnsi="Times New Roman"/>
      <w:b/>
      <w:bCs/>
    </w:rPr>
  </w:style>
  <w:style w:type="paragraph" w:styleId="Heading5">
    <w:name w:val="heading 5"/>
    <w:basedOn w:val="Normal"/>
    <w:next w:val="Normal"/>
    <w:qFormat/>
    <w:rsid w:val="00720542"/>
    <w:pPr>
      <w:keepNext/>
      <w:widowControl/>
      <w:tabs>
        <w:tab w:val="left" w:pos="0"/>
        <w:tab w:val="left" w:pos="1134"/>
        <w:tab w:val="left" w:pos="2268"/>
        <w:tab w:val="left" w:pos="3402"/>
        <w:tab w:val="left" w:pos="4536"/>
        <w:tab w:val="left" w:pos="5670"/>
        <w:tab w:val="left" w:pos="6804"/>
        <w:tab w:val="left" w:pos="7938"/>
        <w:tab w:val="left" w:pos="8640"/>
      </w:tabs>
      <w:autoSpaceDE/>
      <w:autoSpaceDN/>
      <w:adjustRightInd/>
      <w:spacing w:before="240"/>
      <w:outlineLvl w:val="4"/>
    </w:pPr>
    <w:rPr>
      <w:rFonts w:ascii="Times New Roman" w:hAnsi="Times New Roman"/>
      <w:b/>
      <w:i/>
      <w:snapToGrid w:val="0"/>
      <w:color w:val="000000"/>
      <w:szCs w:val="20"/>
    </w:rPr>
  </w:style>
  <w:style w:type="paragraph" w:styleId="Heading6">
    <w:name w:val="heading 6"/>
    <w:basedOn w:val="Normal"/>
    <w:next w:val="Normal"/>
    <w:qFormat/>
    <w:rsid w:val="00720542"/>
    <w:pPr>
      <w:keepNext/>
      <w:outlineLvl w:val="5"/>
    </w:pPr>
    <w:rPr>
      <w:rFonts w:ascii="Times New Roman" w:hAnsi="Times New Roman"/>
      <w:b/>
      <w:bCs/>
      <w:snapToGrid w:val="0"/>
      <w:szCs w:val="20"/>
    </w:rPr>
  </w:style>
  <w:style w:type="paragraph" w:styleId="Heading7">
    <w:name w:val="heading 7"/>
    <w:basedOn w:val="Normal"/>
    <w:next w:val="Normal"/>
    <w:qFormat/>
    <w:rsid w:val="00720542"/>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jc w:val="center"/>
      <w:outlineLvl w:val="6"/>
    </w:pPr>
    <w:rPr>
      <w:rFonts w:ascii="Times New Roman" w:hAnsi="Times New Roman"/>
      <w:b/>
      <w:snapToGrid w:val="0"/>
      <w:color w:val="000000"/>
      <w:sz w:val="32"/>
      <w:szCs w:val="20"/>
      <w:u w:val="single"/>
    </w:rPr>
  </w:style>
  <w:style w:type="paragraph" w:styleId="Heading8">
    <w:name w:val="heading 8"/>
    <w:basedOn w:val="Normal"/>
    <w:next w:val="Normal"/>
    <w:qFormat/>
    <w:rsid w:val="00720542"/>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outlineLvl w:val="7"/>
    </w:pPr>
    <w:rPr>
      <w:rFonts w:ascii="Times New Roman" w:hAnsi="Times New Roman"/>
      <w:b/>
      <w:snapToGrid w:val="0"/>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119BF"/>
  </w:style>
  <w:style w:type="table" w:styleId="TableGrid">
    <w:name w:val="Table Grid"/>
    <w:basedOn w:val="TableNormal"/>
    <w:uiPriority w:val="39"/>
    <w:rsid w:val="006B079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9F32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uiPriority w:val="99"/>
    <w:rsid w:val="009F3299"/>
    <w:rPr>
      <w:color w:val="0000FF"/>
      <w:u w:val="single"/>
    </w:rPr>
  </w:style>
  <w:style w:type="paragraph" w:styleId="BodyText">
    <w:name w:val="Body Text"/>
    <w:basedOn w:val="Normal"/>
    <w:rsid w:val="00F8330C"/>
    <w:pPr>
      <w:autoSpaceDE/>
      <w:autoSpaceDN/>
      <w:adjustRightInd/>
    </w:pPr>
    <w:rPr>
      <w:rFonts w:ascii="Times New Roman" w:hAnsi="Times New Roman"/>
      <w:snapToGrid w:val="0"/>
      <w:szCs w:val="20"/>
    </w:rPr>
  </w:style>
  <w:style w:type="paragraph" w:styleId="Header">
    <w:name w:val="header"/>
    <w:basedOn w:val="Normal"/>
    <w:link w:val="HeaderChar"/>
    <w:uiPriority w:val="99"/>
    <w:rsid w:val="00F8330C"/>
    <w:pPr>
      <w:tabs>
        <w:tab w:val="left" w:pos="0"/>
        <w:tab w:val="center" w:pos="4320"/>
        <w:tab w:val="right" w:pos="8640"/>
      </w:tabs>
      <w:autoSpaceDE/>
      <w:autoSpaceDN/>
      <w:adjustRightInd/>
    </w:pPr>
    <w:rPr>
      <w:rFonts w:ascii="Times New Roman" w:hAnsi="Times New Roman"/>
      <w:snapToGrid w:val="0"/>
      <w:sz w:val="20"/>
      <w:szCs w:val="20"/>
    </w:rPr>
  </w:style>
  <w:style w:type="paragraph" w:styleId="BodyTextIndent">
    <w:name w:val="Body Text Indent"/>
    <w:basedOn w:val="Normal"/>
    <w:rsid w:val="00F8330C"/>
    <w:pPr>
      <w:autoSpaceDE/>
      <w:autoSpaceDN/>
      <w:adjustRightInd/>
    </w:pPr>
    <w:rPr>
      <w:rFonts w:ascii="Times New Roman" w:hAnsi="Times New Roman"/>
      <w:b/>
      <w:snapToGrid w:val="0"/>
      <w:sz w:val="20"/>
      <w:szCs w:val="20"/>
    </w:rPr>
  </w:style>
  <w:style w:type="paragraph" w:styleId="Footer">
    <w:name w:val="footer"/>
    <w:basedOn w:val="Normal"/>
    <w:link w:val="FooterChar"/>
    <w:uiPriority w:val="99"/>
    <w:rsid w:val="00F8330C"/>
    <w:pPr>
      <w:tabs>
        <w:tab w:val="center" w:pos="4320"/>
        <w:tab w:val="right" w:pos="8640"/>
      </w:tabs>
      <w:autoSpaceDE/>
      <w:autoSpaceDN/>
      <w:adjustRightInd/>
    </w:pPr>
    <w:rPr>
      <w:rFonts w:ascii="Times New Roman" w:hAnsi="Times New Roman"/>
      <w:snapToGrid w:val="0"/>
      <w:szCs w:val="20"/>
    </w:rPr>
  </w:style>
  <w:style w:type="character" w:styleId="PageNumber">
    <w:name w:val="page number"/>
    <w:basedOn w:val="DefaultParagraphFont"/>
    <w:rsid w:val="00F8330C"/>
  </w:style>
  <w:style w:type="paragraph" w:styleId="BodyTextIndent2">
    <w:name w:val="Body Text Indent 2"/>
    <w:basedOn w:val="Normal"/>
    <w:rsid w:val="00F8330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ind w:left="360" w:hanging="360"/>
    </w:pPr>
    <w:rPr>
      <w:rFonts w:ascii="Times New Roman" w:hAnsi="Times New Roman"/>
      <w:snapToGrid w:val="0"/>
      <w:color w:val="000000"/>
      <w:szCs w:val="20"/>
    </w:rPr>
  </w:style>
  <w:style w:type="paragraph" w:styleId="BalloonText">
    <w:name w:val="Balloon Text"/>
    <w:basedOn w:val="Normal"/>
    <w:semiHidden/>
    <w:rsid w:val="00F41FF6"/>
    <w:rPr>
      <w:rFonts w:ascii="Tahoma" w:hAnsi="Tahoma" w:cs="Tahoma"/>
      <w:sz w:val="16"/>
      <w:szCs w:val="16"/>
    </w:rPr>
  </w:style>
  <w:style w:type="paragraph" w:customStyle="1" w:styleId="nav">
    <w:name w:val="nav"/>
    <w:basedOn w:val="Normal"/>
    <w:rsid w:val="00592951"/>
    <w:pPr>
      <w:widowControl/>
      <w:autoSpaceDE/>
      <w:autoSpaceDN/>
      <w:adjustRightInd/>
      <w:spacing w:before="100" w:beforeAutospacing="1" w:after="100" w:afterAutospacing="1"/>
    </w:pPr>
    <w:rPr>
      <w:rFonts w:ascii="Times New Roman" w:hAnsi="Times New Roman"/>
      <w:color w:val="000000"/>
    </w:rPr>
  </w:style>
  <w:style w:type="paragraph" w:styleId="z-TopofForm">
    <w:name w:val="HTML Top of Form"/>
    <w:basedOn w:val="Normal"/>
    <w:next w:val="Normal"/>
    <w:hidden/>
    <w:rsid w:val="00592951"/>
    <w:pPr>
      <w:widowControl/>
      <w:pBdr>
        <w:bottom w:val="single" w:sz="6" w:space="1" w:color="auto"/>
      </w:pBdr>
      <w:autoSpaceDE/>
      <w:autoSpaceDN/>
      <w:adjustRightInd/>
      <w:jc w:val="center"/>
    </w:pPr>
    <w:rPr>
      <w:rFonts w:ascii="Arial" w:hAnsi="Arial" w:cs="Arial"/>
      <w:vanish/>
      <w:color w:val="000000"/>
      <w:sz w:val="16"/>
      <w:szCs w:val="16"/>
    </w:rPr>
  </w:style>
  <w:style w:type="paragraph" w:styleId="z-BottomofForm">
    <w:name w:val="HTML Bottom of Form"/>
    <w:basedOn w:val="Normal"/>
    <w:next w:val="Normal"/>
    <w:hidden/>
    <w:rsid w:val="00592951"/>
    <w:pPr>
      <w:widowControl/>
      <w:pBdr>
        <w:top w:val="single" w:sz="6" w:space="1" w:color="auto"/>
      </w:pBdr>
      <w:autoSpaceDE/>
      <w:autoSpaceDN/>
      <w:adjustRightInd/>
      <w:jc w:val="center"/>
    </w:pPr>
    <w:rPr>
      <w:rFonts w:ascii="Arial" w:hAnsi="Arial" w:cs="Arial"/>
      <w:vanish/>
      <w:color w:val="000000"/>
      <w:sz w:val="16"/>
      <w:szCs w:val="16"/>
    </w:rPr>
  </w:style>
  <w:style w:type="paragraph" w:customStyle="1" w:styleId="Hdr2">
    <w:name w:val="Hdr 2"/>
    <w:basedOn w:val="Normal"/>
    <w:rsid w:val="00DF2164"/>
    <w:rPr>
      <w:rFonts w:ascii="Times New Roman TUR" w:hAnsi="Times New Roman TUR" w:cs="Times New Roman TUR"/>
      <w:b/>
      <w:bCs/>
    </w:rPr>
  </w:style>
  <w:style w:type="paragraph" w:customStyle="1" w:styleId="Hdr1">
    <w:name w:val="Hdr 1"/>
    <w:basedOn w:val="Normal"/>
    <w:rsid w:val="00DF2164"/>
    <w:rPr>
      <w:b/>
    </w:rPr>
  </w:style>
  <w:style w:type="paragraph" w:styleId="TOC1">
    <w:name w:val="toc 1"/>
    <w:basedOn w:val="Normal"/>
    <w:next w:val="Normal"/>
    <w:autoRedefine/>
    <w:uiPriority w:val="39"/>
    <w:rsid w:val="003B3728"/>
    <w:rPr>
      <w:rFonts w:ascii="Times New Roman" w:hAnsi="Times New Roman"/>
    </w:rPr>
  </w:style>
  <w:style w:type="paragraph" w:styleId="TOC2">
    <w:name w:val="toc 2"/>
    <w:basedOn w:val="Normal"/>
    <w:next w:val="Normal"/>
    <w:autoRedefine/>
    <w:uiPriority w:val="39"/>
    <w:rsid w:val="00065245"/>
    <w:pPr>
      <w:ind w:left="240"/>
    </w:pPr>
    <w:rPr>
      <w:rFonts w:ascii="Times New Roman" w:hAnsi="Times New Roman"/>
    </w:rPr>
  </w:style>
  <w:style w:type="paragraph" w:styleId="Caption">
    <w:name w:val="caption"/>
    <w:basedOn w:val="Normal"/>
    <w:next w:val="Normal"/>
    <w:qFormat/>
    <w:rsid w:val="00895ACD"/>
    <w:pPr>
      <w:widowControl/>
      <w:tabs>
        <w:tab w:val="center" w:pos="4675"/>
      </w:tabs>
      <w:autoSpaceDE/>
      <w:autoSpaceDN/>
      <w:adjustRightInd/>
    </w:pPr>
    <w:rPr>
      <w:rFonts w:ascii="Times New Roman" w:hAnsi="Times New Roman"/>
      <w:b/>
      <w:bCs/>
    </w:rPr>
  </w:style>
  <w:style w:type="character" w:styleId="FollowedHyperlink">
    <w:name w:val="FollowedHyperlink"/>
    <w:basedOn w:val="DefaultParagraphFont"/>
    <w:rsid w:val="00720542"/>
    <w:rPr>
      <w:color w:val="800080"/>
      <w:u w:val="single"/>
    </w:rPr>
  </w:style>
  <w:style w:type="paragraph" w:styleId="TOC3">
    <w:name w:val="toc 3"/>
    <w:basedOn w:val="Normal"/>
    <w:next w:val="Normal"/>
    <w:autoRedefine/>
    <w:uiPriority w:val="39"/>
    <w:rsid w:val="00065245"/>
    <w:pPr>
      <w:ind w:left="480"/>
    </w:pPr>
    <w:rPr>
      <w:rFonts w:ascii="Times New Roman" w:hAnsi="Times New Roman"/>
    </w:rPr>
  </w:style>
  <w:style w:type="character" w:styleId="Strong">
    <w:name w:val="Strong"/>
    <w:basedOn w:val="DefaultParagraphFont"/>
    <w:qFormat/>
    <w:rsid w:val="00720542"/>
    <w:rPr>
      <w:b/>
      <w:bCs/>
    </w:rPr>
  </w:style>
  <w:style w:type="paragraph" w:styleId="BodyText2">
    <w:name w:val="Body Text 2"/>
    <w:basedOn w:val="Normal"/>
    <w:rsid w:val="007205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rFonts w:ascii="Times New Roman" w:hAnsi="Times New Roman"/>
      <w:snapToGrid w:val="0"/>
      <w:color w:val="000000"/>
      <w:szCs w:val="20"/>
    </w:rPr>
  </w:style>
  <w:style w:type="paragraph" w:styleId="BodyTextIndent3">
    <w:name w:val="Body Text Indent 3"/>
    <w:basedOn w:val="Normal"/>
    <w:rsid w:val="00720542"/>
    <w:pPr>
      <w:autoSpaceDE/>
      <w:autoSpaceDN/>
      <w:adjustRightInd/>
      <w:ind w:left="360"/>
    </w:pPr>
    <w:rPr>
      <w:rFonts w:ascii="Times New Roman" w:hAnsi="Times New Roman"/>
      <w:snapToGrid w:val="0"/>
      <w:szCs w:val="20"/>
    </w:rPr>
  </w:style>
  <w:style w:type="paragraph" w:styleId="NormalWeb">
    <w:name w:val="Normal (Web)"/>
    <w:basedOn w:val="Normal"/>
    <w:rsid w:val="00720542"/>
    <w:pPr>
      <w:widowControl/>
      <w:autoSpaceDE/>
      <w:autoSpaceDN/>
      <w:adjustRightInd/>
      <w:spacing w:before="100" w:beforeAutospacing="1" w:after="100" w:afterAutospacing="1"/>
      <w:ind w:left="612" w:right="612"/>
    </w:pPr>
    <w:rPr>
      <w:rFonts w:ascii="Times New Roman" w:hAnsi="Times New Roman"/>
    </w:rPr>
  </w:style>
  <w:style w:type="paragraph" w:customStyle="1" w:styleId="doctitle">
    <w:name w:val="doctitle"/>
    <w:basedOn w:val="Normal"/>
    <w:rsid w:val="00720542"/>
    <w:pPr>
      <w:widowControl/>
      <w:autoSpaceDE/>
      <w:autoSpaceDN/>
      <w:adjustRightInd/>
      <w:spacing w:after="264"/>
    </w:pPr>
    <w:rPr>
      <w:rFonts w:ascii="Times New Roman" w:hAnsi="Times New Roman"/>
    </w:rPr>
  </w:style>
  <w:style w:type="character" w:customStyle="1" w:styleId="Hypertext">
    <w:name w:val="Hypertext"/>
    <w:rsid w:val="007415BD"/>
    <w:rPr>
      <w:color w:val="0000FF"/>
      <w:u w:val="single"/>
    </w:rPr>
  </w:style>
  <w:style w:type="paragraph" w:styleId="DocumentMap">
    <w:name w:val="Document Map"/>
    <w:basedOn w:val="Normal"/>
    <w:semiHidden/>
    <w:rsid w:val="002244B1"/>
    <w:pPr>
      <w:shd w:val="clear" w:color="auto" w:fill="000080"/>
    </w:pPr>
    <w:rPr>
      <w:rFonts w:ascii="Tahoma" w:hAnsi="Tahoma" w:cs="Tahoma"/>
      <w:sz w:val="20"/>
      <w:szCs w:val="20"/>
    </w:rPr>
  </w:style>
  <w:style w:type="character" w:styleId="CommentReference">
    <w:name w:val="annotation reference"/>
    <w:basedOn w:val="DefaultParagraphFont"/>
    <w:semiHidden/>
    <w:rsid w:val="008D5332"/>
    <w:rPr>
      <w:sz w:val="16"/>
      <w:szCs w:val="16"/>
    </w:rPr>
  </w:style>
  <w:style w:type="paragraph" w:styleId="CommentText">
    <w:name w:val="annotation text"/>
    <w:basedOn w:val="Normal"/>
    <w:link w:val="CommentTextChar"/>
    <w:uiPriority w:val="99"/>
    <w:rsid w:val="008D5332"/>
    <w:rPr>
      <w:sz w:val="20"/>
      <w:szCs w:val="20"/>
    </w:rPr>
  </w:style>
  <w:style w:type="paragraph" w:styleId="CommentSubject">
    <w:name w:val="annotation subject"/>
    <w:basedOn w:val="CommentText"/>
    <w:next w:val="CommentText"/>
    <w:semiHidden/>
    <w:rsid w:val="008D5332"/>
    <w:rPr>
      <w:b/>
      <w:bCs/>
    </w:rPr>
  </w:style>
  <w:style w:type="character" w:customStyle="1" w:styleId="FooterChar">
    <w:name w:val="Footer Char"/>
    <w:basedOn w:val="DefaultParagraphFont"/>
    <w:link w:val="Footer"/>
    <w:uiPriority w:val="99"/>
    <w:rsid w:val="00F17F90"/>
    <w:rPr>
      <w:snapToGrid w:val="0"/>
      <w:sz w:val="24"/>
    </w:rPr>
  </w:style>
  <w:style w:type="character" w:customStyle="1" w:styleId="HeaderChar">
    <w:name w:val="Header Char"/>
    <w:basedOn w:val="DefaultParagraphFont"/>
    <w:link w:val="Header"/>
    <w:uiPriority w:val="99"/>
    <w:rsid w:val="009A56B2"/>
    <w:rPr>
      <w:snapToGrid w:val="0"/>
    </w:rPr>
  </w:style>
  <w:style w:type="paragraph" w:styleId="ListParagraph">
    <w:name w:val="List Paragraph"/>
    <w:basedOn w:val="Normal"/>
    <w:uiPriority w:val="34"/>
    <w:qFormat/>
    <w:rsid w:val="006B5EE6"/>
    <w:pPr>
      <w:ind w:left="720"/>
      <w:contextualSpacing/>
    </w:pPr>
  </w:style>
  <w:style w:type="paragraph" w:customStyle="1" w:styleId="Default">
    <w:name w:val="Default"/>
    <w:rsid w:val="00017A59"/>
    <w:pPr>
      <w:autoSpaceDE w:val="0"/>
      <w:autoSpaceDN w:val="0"/>
      <w:adjustRightInd w:val="0"/>
    </w:pPr>
    <w:rPr>
      <w:color w:val="000000"/>
      <w:sz w:val="24"/>
      <w:szCs w:val="24"/>
    </w:rPr>
  </w:style>
  <w:style w:type="paragraph" w:styleId="Revision">
    <w:name w:val="Revision"/>
    <w:hidden/>
    <w:uiPriority w:val="99"/>
    <w:semiHidden/>
    <w:rsid w:val="001C180D"/>
    <w:rPr>
      <w:rFonts w:ascii="Courier" w:hAnsi="Courier"/>
      <w:sz w:val="24"/>
      <w:szCs w:val="24"/>
    </w:rPr>
  </w:style>
  <w:style w:type="character" w:customStyle="1" w:styleId="CommentTextChar">
    <w:name w:val="Comment Text Char"/>
    <w:basedOn w:val="DefaultParagraphFont"/>
    <w:link w:val="CommentText"/>
    <w:uiPriority w:val="99"/>
    <w:rsid w:val="003C0293"/>
    <w:rPr>
      <w:rFonts w:ascii="Courier" w:hAnsi="Courier"/>
    </w:rPr>
  </w:style>
  <w:style w:type="paragraph" w:styleId="FootnoteText">
    <w:name w:val="footnote text"/>
    <w:basedOn w:val="Normal"/>
    <w:link w:val="FootnoteTextChar"/>
    <w:uiPriority w:val="99"/>
    <w:semiHidden/>
    <w:unhideWhenUsed/>
    <w:rsid w:val="00170126"/>
    <w:pPr>
      <w:widowControl/>
      <w:autoSpaceDE/>
      <w:autoSpaceDN/>
      <w:adjustRightInd/>
    </w:pPr>
    <w:rPr>
      <w:rFonts w:ascii="Calibri" w:eastAsiaTheme="minorHAnsi" w:hAnsi="Calibri" w:cs="Calibri"/>
      <w:sz w:val="20"/>
      <w:szCs w:val="20"/>
    </w:rPr>
  </w:style>
  <w:style w:type="character" w:customStyle="1" w:styleId="FootnoteTextChar">
    <w:name w:val="Footnote Text Char"/>
    <w:basedOn w:val="DefaultParagraphFont"/>
    <w:link w:val="FootnoteText"/>
    <w:uiPriority w:val="99"/>
    <w:semiHidden/>
    <w:rsid w:val="00170126"/>
    <w:rPr>
      <w:rFonts w:ascii="Calibri" w:eastAsiaTheme="minorHAnsi" w:hAnsi="Calibri" w:cs="Calibri"/>
    </w:rPr>
  </w:style>
  <w:style w:type="table" w:styleId="PlainTable3">
    <w:name w:val="Plain Table 3"/>
    <w:basedOn w:val="TableNormal"/>
    <w:uiPriority w:val="43"/>
    <w:rsid w:val="004C669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3A533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9E1FB0"/>
    <w:rPr>
      <w:color w:val="605E5C"/>
      <w:shd w:val="clear" w:color="auto" w:fill="E1DFDD"/>
    </w:rPr>
  </w:style>
  <w:style w:type="paragraph" w:styleId="TOCHeading">
    <w:name w:val="TOC Heading"/>
    <w:basedOn w:val="Heading1"/>
    <w:next w:val="Normal"/>
    <w:uiPriority w:val="39"/>
    <w:unhideWhenUsed/>
    <w:qFormat/>
    <w:rsid w:val="00CF0271"/>
    <w:pPr>
      <w:keepLines/>
      <w:autoSpaceDE/>
      <w:autoSpaceDN/>
      <w:adjustRightInd/>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4D4DFB"/>
    <w:pPr>
      <w:widowControl w:val="0"/>
      <w:autoSpaceDE w:val="0"/>
      <w:autoSpaceDN w:val="0"/>
      <w:adjustRightInd w:val="0"/>
    </w:pPr>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46613">
      <w:bodyDiv w:val="1"/>
      <w:marLeft w:val="0"/>
      <w:marRight w:val="0"/>
      <w:marTop w:val="0"/>
      <w:marBottom w:val="0"/>
      <w:divBdr>
        <w:top w:val="none" w:sz="0" w:space="0" w:color="auto"/>
        <w:left w:val="none" w:sz="0" w:space="0" w:color="auto"/>
        <w:bottom w:val="none" w:sz="0" w:space="0" w:color="auto"/>
        <w:right w:val="none" w:sz="0" w:space="0" w:color="auto"/>
      </w:divBdr>
    </w:div>
    <w:div w:id="521285074">
      <w:bodyDiv w:val="1"/>
      <w:marLeft w:val="0"/>
      <w:marRight w:val="0"/>
      <w:marTop w:val="0"/>
      <w:marBottom w:val="0"/>
      <w:divBdr>
        <w:top w:val="none" w:sz="0" w:space="0" w:color="auto"/>
        <w:left w:val="none" w:sz="0" w:space="0" w:color="auto"/>
        <w:bottom w:val="none" w:sz="0" w:space="0" w:color="auto"/>
        <w:right w:val="none" w:sz="0" w:space="0" w:color="auto"/>
      </w:divBdr>
    </w:div>
    <w:div w:id="690110007">
      <w:bodyDiv w:val="1"/>
      <w:marLeft w:val="0"/>
      <w:marRight w:val="0"/>
      <w:marTop w:val="0"/>
      <w:marBottom w:val="0"/>
      <w:divBdr>
        <w:top w:val="none" w:sz="0" w:space="0" w:color="auto"/>
        <w:left w:val="none" w:sz="0" w:space="0" w:color="auto"/>
        <w:bottom w:val="none" w:sz="0" w:space="0" w:color="auto"/>
        <w:right w:val="none" w:sz="0" w:space="0" w:color="auto"/>
      </w:divBdr>
    </w:div>
    <w:div w:id="1147164884">
      <w:bodyDiv w:val="1"/>
      <w:marLeft w:val="0"/>
      <w:marRight w:val="0"/>
      <w:marTop w:val="0"/>
      <w:marBottom w:val="0"/>
      <w:divBdr>
        <w:top w:val="none" w:sz="0" w:space="0" w:color="auto"/>
        <w:left w:val="none" w:sz="0" w:space="0" w:color="auto"/>
        <w:bottom w:val="none" w:sz="0" w:space="0" w:color="auto"/>
        <w:right w:val="none" w:sz="0" w:space="0" w:color="auto"/>
      </w:divBdr>
    </w:div>
    <w:div w:id="1835873840">
      <w:bodyDiv w:val="1"/>
      <w:marLeft w:val="0"/>
      <w:marRight w:val="0"/>
      <w:marTop w:val="0"/>
      <w:marBottom w:val="0"/>
      <w:divBdr>
        <w:top w:val="none" w:sz="0" w:space="0" w:color="auto"/>
        <w:left w:val="none" w:sz="0" w:space="0" w:color="auto"/>
        <w:bottom w:val="none" w:sz="0" w:space="0" w:color="auto"/>
        <w:right w:val="none" w:sz="0" w:space="0" w:color="auto"/>
      </w:divBdr>
    </w:div>
    <w:div w:id="1843811695">
      <w:bodyDiv w:val="1"/>
      <w:marLeft w:val="0"/>
      <w:marRight w:val="0"/>
      <w:marTop w:val="0"/>
      <w:marBottom w:val="0"/>
      <w:divBdr>
        <w:top w:val="none" w:sz="0" w:space="0" w:color="auto"/>
        <w:left w:val="none" w:sz="0" w:space="0" w:color="auto"/>
        <w:bottom w:val="none" w:sz="0" w:space="0" w:color="auto"/>
        <w:right w:val="none" w:sz="0" w:space="0" w:color="auto"/>
      </w:divBdr>
    </w:div>
    <w:div w:id="208444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ypeople.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current/oes_nat.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sw4@cdc.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phhsblockgr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4CB1FE308C424FB68704859DC8CD6E" ma:contentTypeVersion="9" ma:contentTypeDescription="Create a new document." ma:contentTypeScope="" ma:versionID="9686824a0582cbf56c64fb0f1af4af23">
  <xsd:schema xmlns:xsd="http://www.w3.org/2001/XMLSchema" xmlns:xs="http://www.w3.org/2001/XMLSchema" xmlns:p="http://schemas.microsoft.com/office/2006/metadata/properties" xmlns:ns3="2a790488-0399-4746-9077-cb9c80c92153" targetNamespace="http://schemas.microsoft.com/office/2006/metadata/properties" ma:root="true" ma:fieldsID="caa7fbed1936521e6a3afa1eace26ca4" ns3:_="">
    <xsd:import namespace="2a790488-0399-4746-9077-cb9c80c9215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90488-0399-4746-9077-cb9c80c92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72869-EF28-4C69-9403-DBB47BD26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90488-0399-4746-9077-cb9c80c92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C57579-3F73-438E-AEA9-E62955E22220}">
  <ds:schemaRefs>
    <ds:schemaRef ds:uri="http://schemas.microsoft.com/sharepoint/v3/contenttype/forms"/>
  </ds:schemaRefs>
</ds:datastoreItem>
</file>

<file path=customXml/itemProps3.xml><?xml version="1.0" encoding="utf-8"?>
<ds:datastoreItem xmlns:ds="http://schemas.openxmlformats.org/officeDocument/2006/customXml" ds:itemID="{087B15A6-A0BE-4E18-AA60-38B4AA7EC3CA}">
  <ds:schemaRef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2a790488-0399-4746-9077-cb9c80c92153"/>
    <ds:schemaRef ds:uri="http://schemas.openxmlformats.org/package/2006/metadata/core-properties"/>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9BB8E74F-8266-4D1A-B41D-EE3A58C5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2771</Words>
  <Characters>16847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Preventive Health and Health Services Block Grant</vt:lpstr>
    </vt:vector>
  </TitlesOfParts>
  <Company>MASO</Company>
  <LinksUpToDate>false</LinksUpToDate>
  <CharactersWithSpaces>19579</CharactersWithSpaces>
  <SharedDoc>false</SharedDoc>
  <HLinks>
    <vt:vector size="18" baseType="variant">
      <vt:variant>
        <vt:i4>196727</vt:i4>
      </vt:variant>
      <vt:variant>
        <vt:i4>6</vt:i4>
      </vt:variant>
      <vt:variant>
        <vt:i4>0</vt:i4>
      </vt:variant>
      <vt:variant>
        <vt:i4>5</vt:i4>
      </vt:variant>
      <vt:variant>
        <vt:lpwstr>mailto:tlp6@cdc.gov</vt:lpwstr>
      </vt:variant>
      <vt:variant>
        <vt:lpwstr/>
      </vt:variant>
      <vt:variant>
        <vt:i4>5046291</vt:i4>
      </vt:variant>
      <vt:variant>
        <vt:i4>3</vt:i4>
      </vt:variant>
      <vt:variant>
        <vt:i4>0</vt:i4>
      </vt:variant>
      <vt:variant>
        <vt:i4>5</vt:i4>
      </vt:variant>
      <vt:variant>
        <vt:lpwstr>http://www.cdc.gov/nccdphp/blockgrant</vt:lpwstr>
      </vt:variant>
      <vt:variant>
        <vt:lpwstr/>
      </vt:variant>
      <vt:variant>
        <vt:i4>196727</vt:i4>
      </vt:variant>
      <vt:variant>
        <vt:i4>0</vt:i4>
      </vt:variant>
      <vt:variant>
        <vt:i4>0</vt:i4>
      </vt:variant>
      <vt:variant>
        <vt:i4>5</vt:i4>
      </vt:variant>
      <vt:variant>
        <vt:lpwstr>mailto:tlp6@cdc.gov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Preventive Health and Health Services Block Grant</dc:title>
  <dc:subject/>
  <dc:creator>sll0</dc:creator>
  <cp:keywords/>
  <dc:description/>
  <cp:lastModifiedBy>Wigington, Corinne J. (CDC/DDPHSIS/CSTLTS/OD)</cp:lastModifiedBy>
  <cp:revision>3</cp:revision>
  <cp:lastPrinted>2018-11-29T21:56:00Z</cp:lastPrinted>
  <dcterms:created xsi:type="dcterms:W3CDTF">2020-08-31T17:53:00Z</dcterms:created>
  <dcterms:modified xsi:type="dcterms:W3CDTF">2020-08-31T17:54:00Z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0x0101002C4CB1FE308C424FB68704859DC8CD6E</vt:lpwstr>
  </property>
  <property fmtid="{D5CDD505-2E9C-101B-9397-08002B2CF9AE}" pid="3" name="_dlc_DocIdItemGuid">
    <vt:lpwstr>223d4605-3753-4031-9e0d-9a607c056e92</vt:lpwstr>
  </property>
</Properties>
</file>