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5A10" w:rsidP="0078107D" w:rsidRDefault="0078107D" w14:paraId="596F703C" w14:textId="77777777">
      <w:pPr>
        <w:spacing w:after="0" w:line="240" w:lineRule="auto"/>
        <w:jc w:val="center"/>
        <w:rPr>
          <w:b/>
          <w:iCs/>
          <w:sz w:val="32"/>
          <w:szCs w:val="28"/>
        </w:rPr>
      </w:pPr>
      <w:r w:rsidRPr="0078107D">
        <w:rPr>
          <w:b/>
          <w:iCs/>
          <w:sz w:val="32"/>
          <w:szCs w:val="28"/>
        </w:rPr>
        <w:t xml:space="preserve">Attachment A: Summary of Changes Between BGMIS </w:t>
      </w:r>
    </w:p>
    <w:p w:rsidR="0078107D" w:rsidP="0078107D" w:rsidRDefault="0078107D" w14:paraId="4D1A72F8" w14:textId="233185B1">
      <w:pPr>
        <w:spacing w:after="0" w:line="240" w:lineRule="auto"/>
        <w:jc w:val="center"/>
        <w:rPr>
          <w:b/>
          <w:iCs/>
          <w:sz w:val="32"/>
          <w:szCs w:val="28"/>
        </w:rPr>
      </w:pPr>
      <w:r w:rsidRPr="0078107D">
        <w:rPr>
          <w:b/>
          <w:iCs/>
          <w:sz w:val="32"/>
          <w:szCs w:val="28"/>
        </w:rPr>
        <w:t>and BGIS Data Collection Instruments</w:t>
      </w:r>
    </w:p>
    <w:p w:rsidRPr="0078107D" w:rsidR="00CD5A10" w:rsidP="0078107D" w:rsidRDefault="00CD5A10" w14:paraId="3DE28D40" w14:textId="77777777">
      <w:pPr>
        <w:spacing w:after="0" w:line="240" w:lineRule="auto"/>
        <w:jc w:val="center"/>
        <w:rPr>
          <w:b/>
          <w:iCs/>
          <w:sz w:val="32"/>
          <w:szCs w:val="28"/>
        </w:rPr>
      </w:pPr>
    </w:p>
    <w:p w:rsidRPr="00820A37" w:rsidR="0056471F" w:rsidP="00311B5E" w:rsidRDefault="0056471F" w14:paraId="07B85871" w14:textId="0EA78EB5">
      <w:pPr>
        <w:spacing w:after="0" w:line="240" w:lineRule="auto"/>
        <w:rPr>
          <w:b/>
          <w:i/>
          <w:color w:val="7030A0"/>
          <w:sz w:val="24"/>
        </w:rPr>
      </w:pPr>
      <w:r w:rsidRPr="00820A37">
        <w:rPr>
          <w:b/>
          <w:i/>
          <w:color w:val="7030A0"/>
          <w:sz w:val="24"/>
        </w:rPr>
        <w:t xml:space="preserve">System </w:t>
      </w:r>
      <w:r w:rsidRPr="00820A37" w:rsidR="00910B73">
        <w:rPr>
          <w:b/>
          <w:i/>
          <w:color w:val="7030A0"/>
          <w:sz w:val="24"/>
        </w:rPr>
        <w:t>Improvements</w:t>
      </w:r>
    </w:p>
    <w:p w:rsidR="00311B5E" w:rsidP="00592DB5" w:rsidRDefault="00A215CD" w14:paraId="5CBA072E" w14:textId="30B1658A">
      <w:pPr>
        <w:pStyle w:val="SlightSeparationBetweenParas"/>
      </w:pPr>
      <w:r w:rsidRPr="00E548C9">
        <w:rPr>
          <w:b/>
        </w:rPr>
        <w:t>Streamlined Data Collection:</w:t>
      </w:r>
      <w:r>
        <w:t xml:space="preserve"> Recipients</w:t>
      </w:r>
      <w:r w:rsidR="0096685E">
        <w:t xml:space="preserve"> answer a series of multiple choice or short answer questions instead of writing longer narratives.</w:t>
      </w:r>
      <w:r w:rsidR="001808D4">
        <w:t xml:space="preserve"> </w:t>
      </w:r>
    </w:p>
    <w:p w:rsidRPr="00820A37" w:rsidR="000A47DF" w:rsidP="00592DB5" w:rsidRDefault="00910B73" w14:paraId="5301E1EC" w14:textId="6A18FF70">
      <w:pPr>
        <w:pStyle w:val="SlightSeparationBetweenParas"/>
        <w:rPr>
          <w:i/>
        </w:rPr>
      </w:pPr>
      <w:r w:rsidRPr="00E548C9">
        <w:rPr>
          <w:b/>
        </w:rPr>
        <w:t>Updated Nomenclature:</w:t>
      </w:r>
      <w:r>
        <w:t xml:space="preserve"> </w:t>
      </w:r>
      <w:r w:rsidR="0096685E">
        <w:t>A series of nomenclature updates have been made to improve clarity and accuracy.</w:t>
      </w:r>
      <w:r w:rsidR="00870DCD">
        <w:t xml:space="preserve">  </w:t>
      </w:r>
      <w:r w:rsidRPr="00E548C9" w:rsidR="00870DCD">
        <w:rPr>
          <w:i/>
        </w:rPr>
        <w:t>See page 2.</w:t>
      </w:r>
      <w:r w:rsidRPr="00E548C9" w:rsidR="0096685E">
        <w:rPr>
          <w:i/>
        </w:rPr>
        <w:t xml:space="preserve"> </w:t>
      </w:r>
    </w:p>
    <w:p w:rsidR="001808D4" w:rsidP="00311B5E" w:rsidRDefault="001808D4" w14:paraId="33D6F0C2" w14:textId="77777777">
      <w:pPr>
        <w:spacing w:after="0" w:line="240" w:lineRule="auto"/>
      </w:pPr>
    </w:p>
    <w:p w:rsidRPr="00820A37" w:rsidR="00EA322A" w:rsidP="00820A37" w:rsidRDefault="00EA322A" w14:paraId="692BB674" w14:textId="39F0F7D0">
      <w:pPr>
        <w:pStyle w:val="SlightSeparationBetweenParas"/>
        <w:rPr>
          <w:b/>
          <w:i/>
          <w:color w:val="7030A0"/>
          <w:sz w:val="24"/>
        </w:rPr>
      </w:pPr>
      <w:r w:rsidRPr="00820A37">
        <w:rPr>
          <w:b/>
          <w:i/>
          <w:color w:val="7030A0"/>
          <w:sz w:val="24"/>
        </w:rPr>
        <w:t>Work Plan Module</w:t>
      </w:r>
      <w:r w:rsidRPr="00820A37" w:rsidR="00954C4D">
        <w:rPr>
          <w:b/>
          <w:i/>
          <w:color w:val="7030A0"/>
          <w:sz w:val="24"/>
        </w:rPr>
        <w:t>s</w:t>
      </w:r>
      <w:r w:rsidRPr="00820A37" w:rsidR="00910B73">
        <w:rPr>
          <w:b/>
          <w:i/>
          <w:color w:val="7030A0"/>
          <w:sz w:val="24"/>
        </w:rPr>
        <w:t xml:space="preserve">: Updates and Additions </w:t>
      </w:r>
    </w:p>
    <w:p w:rsidR="00411B3C" w:rsidP="00311B5E" w:rsidRDefault="00411B3C" w14:paraId="4A51DAF9" w14:textId="7E222F55">
      <w:pPr>
        <w:pStyle w:val="ListParagraph"/>
        <w:numPr>
          <w:ilvl w:val="0"/>
          <w:numId w:val="21"/>
        </w:numPr>
        <w:spacing w:after="0" w:line="240" w:lineRule="auto"/>
        <w:contextualSpacing w:val="0"/>
      </w:pPr>
      <w:r>
        <w:t>Target Population</w:t>
      </w:r>
    </w:p>
    <w:p w:rsidR="002C6216" w:rsidP="00311B5E" w:rsidRDefault="00FA563D" w14:paraId="6AB96FC7" w14:textId="1A301C60">
      <w:pPr>
        <w:pStyle w:val="ListParagraph"/>
        <w:numPr>
          <w:ilvl w:val="1"/>
          <w:numId w:val="21"/>
        </w:numPr>
        <w:spacing w:after="0" w:line="240" w:lineRule="auto"/>
        <w:contextualSpacing w:val="0"/>
      </w:pPr>
      <w:r>
        <w:t>Addition:</w:t>
      </w:r>
      <w:r w:rsidR="00EA322A">
        <w:t xml:space="preserve"> </w:t>
      </w:r>
      <w:r w:rsidR="002C6216">
        <w:t xml:space="preserve">Added </w:t>
      </w:r>
      <w:r w:rsidR="00411B3C">
        <w:t>Sexual Orientation</w:t>
      </w:r>
      <w:r w:rsidR="002C6216">
        <w:t xml:space="preserve"> category.</w:t>
      </w:r>
    </w:p>
    <w:p w:rsidR="00411B3C" w:rsidP="00311B5E" w:rsidRDefault="002C6216" w14:paraId="77B484A2" w14:textId="4CB41D48">
      <w:pPr>
        <w:pStyle w:val="ListParagraph"/>
        <w:numPr>
          <w:ilvl w:val="1"/>
          <w:numId w:val="21"/>
        </w:numPr>
        <w:spacing w:after="0" w:line="240" w:lineRule="auto"/>
        <w:contextualSpacing w:val="0"/>
      </w:pPr>
      <w:r>
        <w:t>Update: Gender category now includes transgender category options.</w:t>
      </w:r>
    </w:p>
    <w:p w:rsidR="00411B3C" w:rsidP="00311B5E" w:rsidRDefault="00EA322A" w14:paraId="63513A14" w14:textId="3DEF1F1B">
      <w:pPr>
        <w:pStyle w:val="ListParagraph"/>
        <w:numPr>
          <w:ilvl w:val="0"/>
          <w:numId w:val="21"/>
        </w:numPr>
        <w:spacing w:after="0" w:line="240" w:lineRule="auto"/>
        <w:contextualSpacing w:val="0"/>
      </w:pPr>
      <w:r>
        <w:t>S</w:t>
      </w:r>
      <w:r w:rsidR="00411B3C">
        <w:t xml:space="preserve">upport to </w:t>
      </w:r>
      <w:r>
        <w:t>L</w:t>
      </w:r>
      <w:r w:rsidR="00411B3C">
        <w:t>ocals</w:t>
      </w:r>
    </w:p>
    <w:p w:rsidR="00411B3C" w:rsidP="00311B5E" w:rsidRDefault="00FA563D" w14:paraId="431D1405" w14:textId="494B9295">
      <w:pPr>
        <w:pStyle w:val="ListParagraph"/>
        <w:numPr>
          <w:ilvl w:val="1"/>
          <w:numId w:val="21"/>
        </w:numPr>
        <w:spacing w:after="0" w:line="240" w:lineRule="auto"/>
        <w:contextualSpacing w:val="0"/>
      </w:pPr>
      <w:r>
        <w:t xml:space="preserve">Addition: </w:t>
      </w:r>
      <w:r w:rsidR="00EA322A">
        <w:t>Required fields capture the type</w:t>
      </w:r>
      <w:r w:rsidR="00411B3C">
        <w:t xml:space="preserve"> </w:t>
      </w:r>
      <w:r>
        <w:t xml:space="preserve">of </w:t>
      </w:r>
      <w:r w:rsidR="00411B3C">
        <w:t>local agency/organization</w:t>
      </w:r>
      <w:r w:rsidR="00EA322A">
        <w:t xml:space="preserve"> that the program plans to support</w:t>
      </w:r>
      <w:r w:rsidR="00870DCD">
        <w:t>,</w:t>
      </w:r>
      <w:r w:rsidR="00777A76">
        <w:t xml:space="preserve"> </w:t>
      </w:r>
      <w:r w:rsidR="00EA322A">
        <w:t>whether th</w:t>
      </w:r>
      <w:r w:rsidR="00870DCD">
        <w:t>e</w:t>
      </w:r>
      <w:r w:rsidR="00EA322A">
        <w:t xml:space="preserve"> support is m</w:t>
      </w:r>
      <w:r w:rsidR="00411B3C">
        <w:t xml:space="preserve">onetary </w:t>
      </w:r>
      <w:r w:rsidR="00EA322A">
        <w:t>or</w:t>
      </w:r>
      <w:r w:rsidR="00411B3C">
        <w:t xml:space="preserve"> non-monetary support</w:t>
      </w:r>
      <w:r w:rsidR="00777A76">
        <w:t xml:space="preserve"> and what type of non-monetary support is planned, if any</w:t>
      </w:r>
    </w:p>
    <w:p w:rsidR="00BE2D49" w:rsidP="00311B5E" w:rsidRDefault="0056471F" w14:paraId="3EB812D7" w14:textId="77777777">
      <w:pPr>
        <w:pStyle w:val="ListParagraph"/>
        <w:numPr>
          <w:ilvl w:val="0"/>
          <w:numId w:val="21"/>
        </w:numPr>
        <w:spacing w:after="0" w:line="240" w:lineRule="auto"/>
        <w:contextualSpacing w:val="0"/>
      </w:pPr>
      <w:r>
        <w:t xml:space="preserve">Program </w:t>
      </w:r>
    </w:p>
    <w:p w:rsidR="00FA563D" w:rsidP="00311B5E" w:rsidRDefault="00FA563D" w14:paraId="4D1157DD" w14:textId="586CA48E">
      <w:pPr>
        <w:pStyle w:val="ListParagraph"/>
        <w:numPr>
          <w:ilvl w:val="1"/>
          <w:numId w:val="21"/>
        </w:numPr>
        <w:spacing w:after="0" w:line="240" w:lineRule="auto"/>
        <w:contextualSpacing w:val="0"/>
      </w:pPr>
      <w:r>
        <w:t xml:space="preserve">Update: </w:t>
      </w:r>
      <w:r w:rsidR="00870DCD">
        <w:t xml:space="preserve">The </w:t>
      </w:r>
      <w:r>
        <w:t>Health Objective section has been reduced in size. Recipients will now enter in their Health Objectives as a list and select from that list when entering Program information.</w:t>
      </w:r>
    </w:p>
    <w:p w:rsidR="00BE2D49" w:rsidP="00311B5E" w:rsidRDefault="00FA563D" w14:paraId="46EBA0B9" w14:textId="342B7328">
      <w:pPr>
        <w:pStyle w:val="ListParagraph"/>
        <w:numPr>
          <w:ilvl w:val="1"/>
          <w:numId w:val="21"/>
        </w:numPr>
        <w:spacing w:after="0" w:line="240" w:lineRule="auto"/>
        <w:contextualSpacing w:val="0"/>
      </w:pPr>
      <w:r>
        <w:t xml:space="preserve">Addition: </w:t>
      </w:r>
      <w:r w:rsidR="0056471F">
        <w:t xml:space="preserve">A field </w:t>
      </w:r>
      <w:r>
        <w:t>to</w:t>
      </w:r>
      <w:r w:rsidR="0056471F">
        <w:t xml:space="preserve"> indicate</w:t>
      </w:r>
      <w:r w:rsidR="00870DCD">
        <w:t xml:space="preserve"> </w:t>
      </w:r>
      <w:r w:rsidR="00411B3C">
        <w:t xml:space="preserve">specific </w:t>
      </w:r>
      <w:r w:rsidR="0056471F">
        <w:t>social determinant</w:t>
      </w:r>
      <w:r w:rsidR="00870DCD">
        <w:t>s</w:t>
      </w:r>
      <w:r w:rsidR="0056471F">
        <w:t xml:space="preserve"> of health (SDOH)</w:t>
      </w:r>
      <w:r w:rsidRPr="00BE2D49" w:rsidR="00BE2D49">
        <w:t xml:space="preserve"> </w:t>
      </w:r>
      <w:r w:rsidR="00870DCD">
        <w:t>addressed.</w:t>
      </w:r>
    </w:p>
    <w:p w:rsidR="0056471F" w:rsidP="00311B5E" w:rsidRDefault="0056471F" w14:paraId="4972F6C5" w14:textId="77777777">
      <w:pPr>
        <w:pStyle w:val="ListParagraph"/>
        <w:numPr>
          <w:ilvl w:val="0"/>
          <w:numId w:val="21"/>
        </w:numPr>
        <w:spacing w:after="0" w:line="240" w:lineRule="auto"/>
        <w:contextualSpacing w:val="0"/>
      </w:pPr>
      <w:r>
        <w:t>Objectives and Activities</w:t>
      </w:r>
    </w:p>
    <w:p w:rsidR="00411B3C" w:rsidP="00311B5E" w:rsidRDefault="00FA563D" w14:paraId="088231EC" w14:textId="2A203401">
      <w:pPr>
        <w:pStyle w:val="ListParagraph"/>
        <w:numPr>
          <w:ilvl w:val="1"/>
          <w:numId w:val="21"/>
        </w:numPr>
        <w:spacing w:after="0" w:line="240" w:lineRule="auto"/>
        <w:contextualSpacing w:val="0"/>
      </w:pPr>
      <w:r>
        <w:t xml:space="preserve">Addition: </w:t>
      </w:r>
      <w:r w:rsidR="0056471F">
        <w:t>Recipients will now specify an i</w:t>
      </w:r>
      <w:r w:rsidR="00411B3C">
        <w:t xml:space="preserve">nterim target </w:t>
      </w:r>
      <w:r w:rsidR="0056471F">
        <w:t xml:space="preserve">and a final </w:t>
      </w:r>
      <w:r w:rsidR="00411B3C">
        <w:t>target</w:t>
      </w:r>
      <w:r w:rsidR="00870DCD">
        <w:t>.</w:t>
      </w:r>
    </w:p>
    <w:p w:rsidR="00FC3B33" w:rsidP="00FC3B33" w:rsidRDefault="00FA563D" w14:paraId="6B01D8BE" w14:textId="77777777">
      <w:pPr>
        <w:pStyle w:val="ListParagraph"/>
        <w:numPr>
          <w:ilvl w:val="1"/>
          <w:numId w:val="21"/>
        </w:numPr>
        <w:spacing w:after="0" w:line="240" w:lineRule="auto"/>
        <w:contextualSpacing w:val="0"/>
      </w:pPr>
      <w:r>
        <w:t xml:space="preserve">Addition: </w:t>
      </w:r>
      <w:r w:rsidR="003F4315">
        <w:t>Recipients are r</w:t>
      </w:r>
      <w:r w:rsidR="00411B3C">
        <w:t xml:space="preserve">equired </w:t>
      </w:r>
      <w:r w:rsidR="003F4315">
        <w:t xml:space="preserve">to provide a </w:t>
      </w:r>
      <w:r w:rsidR="00411B3C">
        <w:t xml:space="preserve">baseline value </w:t>
      </w:r>
      <w:r w:rsidR="003F4315">
        <w:t xml:space="preserve">for all measures. If a baseline value is not available, recipients will be required to </w:t>
      </w:r>
      <w:r w:rsidR="003F6E17">
        <w:t>establish a baseline value as one of their program activities.</w:t>
      </w:r>
      <w:r w:rsidRPr="00FC3B33" w:rsidR="00FC3B33">
        <w:t xml:space="preserve"> </w:t>
      </w:r>
    </w:p>
    <w:p w:rsidR="00411B3C" w:rsidP="00FC3B33" w:rsidRDefault="00FC3B33" w14:paraId="013A66B5" w14:textId="353683C6">
      <w:pPr>
        <w:pStyle w:val="ListParagraph"/>
        <w:numPr>
          <w:ilvl w:val="1"/>
          <w:numId w:val="21"/>
        </w:numPr>
        <w:spacing w:after="0" w:line="240" w:lineRule="auto"/>
        <w:contextualSpacing w:val="0"/>
      </w:pPr>
      <w:r>
        <w:t xml:space="preserve">Addition: Recipients must now identify if they will be doing any data collections and whether those collections are public health data. (Needed for compliance with </w:t>
      </w:r>
      <w:r w:rsidR="00E676A3">
        <w:t>new reporting requirements regarding data management and the protection of PII</w:t>
      </w:r>
      <w:r>
        <w:t>.)</w:t>
      </w:r>
    </w:p>
    <w:p w:rsidR="00FA563D" w:rsidP="00311B5E" w:rsidRDefault="00FA563D" w14:paraId="5949CBB1" w14:textId="77777777">
      <w:pPr>
        <w:pStyle w:val="ListParagraph"/>
        <w:spacing w:after="0" w:line="240" w:lineRule="auto"/>
        <w:ind w:left="1440"/>
        <w:contextualSpacing w:val="0"/>
      </w:pPr>
    </w:p>
    <w:p w:rsidRPr="00820A37" w:rsidR="003012C5" w:rsidP="00820A37" w:rsidRDefault="002B565B" w14:paraId="5ECCFC03" w14:textId="6C7937B3">
      <w:pPr>
        <w:pStyle w:val="SlightSeparationBetweenParas"/>
        <w:rPr>
          <w:b/>
          <w:i/>
          <w:color w:val="7030A0"/>
          <w:sz w:val="24"/>
        </w:rPr>
      </w:pPr>
      <w:r>
        <w:rPr>
          <w:b/>
          <w:i/>
          <w:color w:val="7030A0"/>
          <w:sz w:val="24"/>
        </w:rPr>
        <w:t xml:space="preserve">Annual </w:t>
      </w:r>
      <w:r w:rsidRPr="00820A37" w:rsidR="003012C5">
        <w:rPr>
          <w:b/>
          <w:i/>
          <w:color w:val="7030A0"/>
          <w:sz w:val="24"/>
        </w:rPr>
        <w:t xml:space="preserve">Progress Report </w:t>
      </w:r>
      <w:r>
        <w:rPr>
          <w:b/>
          <w:i/>
          <w:color w:val="7030A0"/>
          <w:sz w:val="24"/>
        </w:rPr>
        <w:t>User Interface Components</w:t>
      </w:r>
      <w:r w:rsidRPr="00820A37" w:rsidR="00FA563D">
        <w:rPr>
          <w:b/>
          <w:i/>
          <w:color w:val="7030A0"/>
          <w:sz w:val="24"/>
        </w:rPr>
        <w:t>: Updates and Additions</w:t>
      </w:r>
    </w:p>
    <w:p w:rsidR="003012C5" w:rsidP="00311B5E" w:rsidRDefault="00FA563D" w14:paraId="060B3509" w14:textId="5C1EC853">
      <w:pPr>
        <w:pStyle w:val="ListParagraph"/>
        <w:numPr>
          <w:ilvl w:val="0"/>
          <w:numId w:val="21"/>
        </w:numPr>
        <w:spacing w:after="0" w:line="240" w:lineRule="auto"/>
        <w:contextualSpacing w:val="0"/>
      </w:pPr>
      <w:r>
        <w:t xml:space="preserve">Update: </w:t>
      </w:r>
      <w:r w:rsidR="003012C5">
        <w:t xml:space="preserve">The majority of the </w:t>
      </w:r>
      <w:r>
        <w:t>Annual Progress Report (</w:t>
      </w:r>
      <w:r w:rsidR="003012C5">
        <w:t>APR</w:t>
      </w:r>
      <w:r>
        <w:t>)</w:t>
      </w:r>
      <w:r w:rsidR="003012C5">
        <w:t xml:space="preserve"> is imported from the work plan to minimize the need to enter information twice.</w:t>
      </w:r>
    </w:p>
    <w:p w:rsidRPr="003045FF" w:rsidR="00FA563D" w:rsidP="00311B5E" w:rsidRDefault="00FA563D" w14:paraId="3EED12D6" w14:textId="202BDD96">
      <w:pPr>
        <w:pStyle w:val="ListParagraph"/>
        <w:numPr>
          <w:ilvl w:val="0"/>
          <w:numId w:val="21"/>
        </w:numPr>
        <w:spacing w:after="0" w:line="240" w:lineRule="auto"/>
        <w:contextualSpacing w:val="0"/>
      </w:pPr>
      <w:r>
        <w:t xml:space="preserve">Update: Instead of submitting success stories using a separate template, the success story submission has been combined with the </w:t>
      </w:r>
      <w:r w:rsidR="002B565B">
        <w:t>Annual P</w:t>
      </w:r>
      <w:r>
        <w:t xml:space="preserve">rogress </w:t>
      </w:r>
      <w:r w:rsidR="002B565B">
        <w:t>R</w:t>
      </w:r>
      <w:r>
        <w:t xml:space="preserve">eport. Recipients may check a box to designate a </w:t>
      </w:r>
      <w:proofErr w:type="gramStart"/>
      <w:r>
        <w:t>particular program</w:t>
      </w:r>
      <w:proofErr w:type="gramEnd"/>
      <w:r>
        <w:t xml:space="preserve"> as their success story and may then add a short narrative describing why that program demonstrates success.</w:t>
      </w:r>
    </w:p>
    <w:p w:rsidR="00FA563D" w:rsidP="00311B5E" w:rsidRDefault="00FA563D" w14:paraId="7ABDB935" w14:textId="77777777">
      <w:pPr>
        <w:pStyle w:val="ListParagraph"/>
        <w:numPr>
          <w:ilvl w:val="0"/>
          <w:numId w:val="21"/>
        </w:numPr>
        <w:spacing w:after="0" w:line="240" w:lineRule="auto"/>
        <w:contextualSpacing w:val="0"/>
      </w:pPr>
      <w:r>
        <w:t xml:space="preserve">Addition: Recipients will report </w:t>
      </w:r>
      <w:bookmarkStart w:name="_GoBack" w:id="0"/>
      <w:r>
        <w:t>progress</w:t>
      </w:r>
      <w:bookmarkEnd w:id="0"/>
      <w:r>
        <w:t xml:space="preserve"> toward their interim target in the APR. If they choose to submit an updated APR during close-out, they will report progress toward their final target.</w:t>
      </w:r>
    </w:p>
    <w:p w:rsidR="003012C5" w:rsidP="00311B5E" w:rsidRDefault="00FA563D" w14:paraId="39CE7312" w14:textId="75C4C2DF">
      <w:pPr>
        <w:pStyle w:val="ListParagraph"/>
        <w:numPr>
          <w:ilvl w:val="0"/>
          <w:numId w:val="21"/>
        </w:numPr>
        <w:spacing w:after="0" w:line="240" w:lineRule="auto"/>
        <w:contextualSpacing w:val="0"/>
      </w:pPr>
      <w:r>
        <w:lastRenderedPageBreak/>
        <w:t xml:space="preserve">Addition: </w:t>
      </w:r>
      <w:r w:rsidR="003012C5">
        <w:t>Recipients who planned to provide support to local public health are asked to provide the names of the local organizations or agencies they supported.</w:t>
      </w:r>
    </w:p>
    <w:p w:rsidR="0038397C" w:rsidP="00311B5E" w:rsidRDefault="0038397C" w14:paraId="39B7FA84" w14:textId="2BFE0784">
      <w:pPr>
        <w:jc w:val="center"/>
        <w:rPr>
          <w:b/>
        </w:rPr>
      </w:pPr>
    </w:p>
    <w:p w:rsidR="008C48BC" w:rsidP="00311B5E" w:rsidRDefault="008C48BC" w14:paraId="7491CDBE" w14:textId="77777777">
      <w:pPr>
        <w:jc w:val="center"/>
        <w:rPr>
          <w:b/>
          <w:sz w:val="24"/>
        </w:rPr>
      </w:pPr>
    </w:p>
    <w:p w:rsidRPr="00FF1B2E" w:rsidR="00411B3C" w:rsidP="00311B5E" w:rsidRDefault="00411B3C" w14:paraId="44002A2A" w14:textId="1C3D3E75">
      <w:pPr>
        <w:jc w:val="center"/>
        <w:rPr>
          <w:b/>
          <w:sz w:val="24"/>
        </w:rPr>
      </w:pPr>
      <w:r w:rsidRPr="00FF1B2E">
        <w:rPr>
          <w:b/>
          <w:sz w:val="24"/>
        </w:rPr>
        <w:t>Nomenclature Changes in the New System</w:t>
      </w:r>
    </w:p>
    <w:tbl>
      <w:tblPr>
        <w:tblStyle w:val="TableGrid"/>
        <w:tblW w:w="0" w:type="auto"/>
        <w:jc w:val="center"/>
        <w:tblBorders>
          <w:top w:val="single" w:color="D0CECE" w:themeColor="background2" w:themeShade="E6" w:sz="4" w:space="0"/>
          <w:left w:val="single" w:color="D0CECE" w:themeColor="background2" w:themeShade="E6" w:sz="4" w:space="0"/>
          <w:bottom w:val="single" w:color="D0CECE" w:themeColor="background2" w:themeShade="E6" w:sz="4" w:space="0"/>
          <w:right w:val="single" w:color="D0CECE" w:themeColor="background2" w:themeShade="E6" w:sz="4" w:space="0"/>
          <w:insideH w:val="single" w:color="D0CECE" w:themeColor="background2" w:themeShade="E6" w:sz="4" w:space="0"/>
          <w:insideV w:val="single" w:color="D0CECE" w:themeColor="background2" w:themeShade="E6" w:sz="4" w:space="0"/>
        </w:tblBorders>
        <w:tblLook w:val="04A0" w:firstRow="1" w:lastRow="0" w:firstColumn="1" w:lastColumn="0" w:noHBand="0" w:noVBand="1"/>
      </w:tblPr>
      <w:tblGrid>
        <w:gridCol w:w="4135"/>
        <w:gridCol w:w="4320"/>
      </w:tblGrid>
      <w:tr w:rsidR="00411B3C" w:rsidTr="000A47DF" w14:paraId="40E28853" w14:textId="15645043">
        <w:trPr>
          <w:jc w:val="center"/>
        </w:trPr>
        <w:tc>
          <w:tcPr>
            <w:tcW w:w="4135" w:type="dxa"/>
            <w:shd w:val="clear" w:color="auto" w:fill="D6BCEA"/>
          </w:tcPr>
          <w:p w:rsidRPr="00BA21A4" w:rsidR="00411B3C" w:rsidP="00311B5E" w:rsidRDefault="00411B3C" w14:paraId="555E5AE2" w14:textId="3328433D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New System</w:t>
            </w:r>
          </w:p>
        </w:tc>
        <w:tc>
          <w:tcPr>
            <w:tcW w:w="4320" w:type="dxa"/>
            <w:shd w:val="clear" w:color="auto" w:fill="D6BCEA"/>
          </w:tcPr>
          <w:p w:rsidRPr="00BA21A4" w:rsidR="00411B3C" w:rsidP="00311B5E" w:rsidRDefault="00411B3C" w14:paraId="1FD170D6" w14:textId="177F9ADA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Old System</w:t>
            </w:r>
          </w:p>
        </w:tc>
      </w:tr>
      <w:tr w:rsidR="00411B3C" w:rsidTr="000A47DF" w14:paraId="0C592967" w14:textId="120B4F50">
        <w:trPr>
          <w:jc w:val="center"/>
        </w:trPr>
        <w:tc>
          <w:tcPr>
            <w:tcW w:w="4135" w:type="dxa"/>
          </w:tcPr>
          <w:p w:rsidR="00411B3C" w:rsidP="00311B5E" w:rsidRDefault="00411B3C" w14:paraId="4D94B609" w14:textId="5EF799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Recipient or Jurisdiction</w:t>
            </w:r>
          </w:p>
        </w:tc>
        <w:tc>
          <w:tcPr>
            <w:tcW w:w="4320" w:type="dxa"/>
          </w:tcPr>
          <w:p w:rsidR="00411B3C" w:rsidP="00311B5E" w:rsidRDefault="00411B3C" w14:paraId="5D1867F6" w14:textId="5AB94EA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State</w:t>
            </w:r>
          </w:p>
        </w:tc>
      </w:tr>
      <w:tr w:rsidR="00411B3C" w:rsidTr="000A47DF" w14:paraId="20F1621A" w14:textId="78596563">
        <w:trPr>
          <w:jc w:val="center"/>
        </w:trPr>
        <w:tc>
          <w:tcPr>
            <w:tcW w:w="4135" w:type="dxa"/>
          </w:tcPr>
          <w:p w:rsidR="00411B3C" w:rsidP="00311B5E" w:rsidRDefault="00411B3C" w14:paraId="53961082" w14:textId="11E93CC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Chief Executive Officer</w:t>
            </w:r>
          </w:p>
        </w:tc>
        <w:tc>
          <w:tcPr>
            <w:tcW w:w="4320" w:type="dxa"/>
          </w:tcPr>
          <w:p w:rsidR="00411B3C" w:rsidP="00311B5E" w:rsidRDefault="00411B3C" w14:paraId="3F043EFE" w14:textId="31A093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Governor</w:t>
            </w:r>
          </w:p>
        </w:tc>
      </w:tr>
      <w:tr w:rsidR="00411B3C" w:rsidTr="000A47DF" w14:paraId="75A37E3F" w14:textId="6293E101">
        <w:trPr>
          <w:jc w:val="center"/>
        </w:trPr>
        <w:tc>
          <w:tcPr>
            <w:tcW w:w="4135" w:type="dxa"/>
          </w:tcPr>
          <w:p w:rsidR="00411B3C" w:rsidP="00311B5E" w:rsidRDefault="00411B3C" w14:paraId="674D5264" w14:textId="6AF2599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Lead Health Official</w:t>
            </w:r>
          </w:p>
        </w:tc>
        <w:tc>
          <w:tcPr>
            <w:tcW w:w="4320" w:type="dxa"/>
          </w:tcPr>
          <w:p w:rsidR="00411B3C" w:rsidP="00311B5E" w:rsidRDefault="00411B3C" w14:paraId="1C5EA318" w14:textId="2E3C83A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State Health Officer</w:t>
            </w:r>
          </w:p>
        </w:tc>
      </w:tr>
      <w:tr w:rsidR="00411B3C" w:rsidTr="000A47DF" w14:paraId="01672E33" w14:textId="5A710CA0">
        <w:trPr>
          <w:jc w:val="center"/>
        </w:trPr>
        <w:tc>
          <w:tcPr>
            <w:tcW w:w="4135" w:type="dxa"/>
          </w:tcPr>
          <w:p w:rsidR="00411B3C" w:rsidP="00311B5E" w:rsidRDefault="00411B3C" w14:paraId="1C2F2F60" w14:textId="521CC1F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Agency</w:t>
            </w:r>
          </w:p>
        </w:tc>
        <w:tc>
          <w:tcPr>
            <w:tcW w:w="4320" w:type="dxa"/>
          </w:tcPr>
          <w:p w:rsidR="00411B3C" w:rsidP="00311B5E" w:rsidRDefault="00411B3C" w14:paraId="59392C59" w14:textId="45AEB56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State Agency</w:t>
            </w:r>
          </w:p>
        </w:tc>
      </w:tr>
      <w:tr w:rsidR="00411B3C" w:rsidTr="000A47DF" w14:paraId="4903F979" w14:textId="43293DCE">
        <w:trPr>
          <w:jc w:val="center"/>
        </w:trPr>
        <w:tc>
          <w:tcPr>
            <w:tcW w:w="4135" w:type="dxa"/>
          </w:tcPr>
          <w:p w:rsidR="00411B3C" w:rsidP="00311B5E" w:rsidRDefault="00411B3C" w14:paraId="6E640229" w14:textId="5B212C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Recipient</w:t>
            </w:r>
          </w:p>
        </w:tc>
        <w:tc>
          <w:tcPr>
            <w:tcW w:w="4320" w:type="dxa"/>
          </w:tcPr>
          <w:p w:rsidR="00411B3C" w:rsidP="00311B5E" w:rsidRDefault="00411B3C" w14:paraId="0DB3E279" w14:textId="4E0F7C8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Grantee</w:t>
            </w:r>
          </w:p>
        </w:tc>
      </w:tr>
      <w:tr w:rsidR="00411B3C" w:rsidTr="000A47DF" w14:paraId="1CBE9BF1" w14:textId="24624032">
        <w:trPr>
          <w:jc w:val="center"/>
        </w:trPr>
        <w:tc>
          <w:tcPr>
            <w:tcW w:w="4135" w:type="dxa"/>
          </w:tcPr>
          <w:p w:rsidR="00411B3C" w:rsidP="00311B5E" w:rsidRDefault="00411B3C" w14:paraId="388675AB" w14:textId="272FE2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Health Department or Agency</w:t>
            </w:r>
          </w:p>
        </w:tc>
        <w:tc>
          <w:tcPr>
            <w:tcW w:w="4320" w:type="dxa"/>
          </w:tcPr>
          <w:p w:rsidR="00411B3C" w:rsidP="00311B5E" w:rsidRDefault="00411B3C" w14:paraId="195CEB61" w14:textId="3CE7D1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Health Department</w:t>
            </w:r>
          </w:p>
        </w:tc>
      </w:tr>
      <w:tr w:rsidR="00411B3C" w:rsidTr="000A47DF" w14:paraId="45472EC8" w14:textId="6ABAC4CF">
        <w:trPr>
          <w:jc w:val="center"/>
        </w:trPr>
        <w:tc>
          <w:tcPr>
            <w:tcW w:w="4135" w:type="dxa"/>
          </w:tcPr>
          <w:p w:rsidR="00411B3C" w:rsidP="00311B5E" w:rsidRDefault="00411B3C" w14:paraId="57712CC3" w14:textId="4C5EC4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Healthy People 2030 Objective</w:t>
            </w:r>
          </w:p>
        </w:tc>
        <w:tc>
          <w:tcPr>
            <w:tcW w:w="4320" w:type="dxa"/>
          </w:tcPr>
          <w:p w:rsidR="00411B3C" w:rsidP="00311B5E" w:rsidRDefault="00411B3C" w14:paraId="2BCF283B" w14:textId="61FAB9E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National Health Objective</w:t>
            </w:r>
          </w:p>
        </w:tc>
      </w:tr>
      <w:tr w:rsidR="00411B3C" w:rsidTr="000A47DF" w14:paraId="04462D96" w14:textId="39224193">
        <w:trPr>
          <w:jc w:val="center"/>
        </w:trPr>
        <w:tc>
          <w:tcPr>
            <w:tcW w:w="4135" w:type="dxa"/>
          </w:tcPr>
          <w:p w:rsidR="00411B3C" w:rsidP="00311B5E" w:rsidRDefault="00411B3C" w14:paraId="56DA9635" w14:textId="68FA321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Recipient Health Objective</w:t>
            </w:r>
          </w:p>
        </w:tc>
        <w:tc>
          <w:tcPr>
            <w:tcW w:w="4320" w:type="dxa"/>
          </w:tcPr>
          <w:p w:rsidR="00411B3C" w:rsidP="00311B5E" w:rsidRDefault="00411B3C" w14:paraId="1AC14A25" w14:textId="572B74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State Health Objective</w:t>
            </w:r>
          </w:p>
        </w:tc>
      </w:tr>
      <w:tr w:rsidR="00411B3C" w:rsidTr="000A47DF" w14:paraId="08556A76" w14:textId="2C095145">
        <w:trPr>
          <w:jc w:val="center"/>
        </w:trPr>
        <w:tc>
          <w:tcPr>
            <w:tcW w:w="4135" w:type="dxa"/>
          </w:tcPr>
          <w:p w:rsidR="00411B3C" w:rsidP="00311B5E" w:rsidRDefault="00411B3C" w14:paraId="134F7331" w14:textId="48380B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Program SMART Objective</w:t>
            </w:r>
          </w:p>
        </w:tc>
        <w:tc>
          <w:tcPr>
            <w:tcW w:w="4320" w:type="dxa"/>
          </w:tcPr>
          <w:p w:rsidR="00411B3C" w:rsidP="00311B5E" w:rsidRDefault="00411B3C" w14:paraId="6A02CBE8" w14:textId="484C23E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Impact Objective (SMART Objective)</w:t>
            </w:r>
          </w:p>
        </w:tc>
      </w:tr>
      <w:tr w:rsidR="00411B3C" w:rsidTr="000A47DF" w14:paraId="3035094D" w14:textId="18759110">
        <w:trPr>
          <w:jc w:val="center"/>
        </w:trPr>
        <w:tc>
          <w:tcPr>
            <w:tcW w:w="4135" w:type="dxa"/>
          </w:tcPr>
          <w:p w:rsidR="00411B3C" w:rsidP="00311B5E" w:rsidRDefault="00411B3C" w14:paraId="4FE1E8EA" w14:textId="4607C8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Activity</w:t>
            </w:r>
          </w:p>
        </w:tc>
        <w:tc>
          <w:tcPr>
            <w:tcW w:w="4320" w:type="dxa"/>
          </w:tcPr>
          <w:p w:rsidR="00411B3C" w:rsidP="00311B5E" w:rsidRDefault="00411B3C" w14:paraId="28B12DC1" w14:textId="0D8092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Annual Activity </w:t>
            </w:r>
          </w:p>
        </w:tc>
      </w:tr>
      <w:tr w:rsidR="00B81FD7" w:rsidTr="000A47DF" w14:paraId="0CE178E3" w14:textId="1CD0F711">
        <w:trPr>
          <w:jc w:val="center"/>
        </w:trPr>
        <w:tc>
          <w:tcPr>
            <w:tcW w:w="4135" w:type="dxa"/>
          </w:tcPr>
          <w:p w:rsidR="00B81FD7" w:rsidP="00311B5E" w:rsidRDefault="00B81FD7" w14:paraId="277D258F" w14:textId="5BD3FFFE">
            <w:pPr>
              <w:rPr>
                <w:rFonts w:eastAsia="Times New Roman"/>
              </w:rPr>
            </w:pPr>
            <w:r>
              <w:rPr>
                <w:rFonts w:cstheme="minorHAnsi"/>
              </w:rPr>
              <w:t>Population that is disproportionately affected by the problem</w:t>
            </w:r>
          </w:p>
        </w:tc>
        <w:tc>
          <w:tcPr>
            <w:tcW w:w="4320" w:type="dxa"/>
          </w:tcPr>
          <w:p w:rsidR="00B81FD7" w:rsidP="00311B5E" w:rsidRDefault="00B81FD7" w14:paraId="0716B319" w14:textId="6DCAEC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Disparate Population</w:t>
            </w:r>
          </w:p>
        </w:tc>
      </w:tr>
      <w:tr w:rsidR="002C6216" w:rsidTr="000A47DF" w14:paraId="472C703D" w14:textId="77777777">
        <w:trPr>
          <w:jc w:val="center"/>
        </w:trPr>
        <w:tc>
          <w:tcPr>
            <w:tcW w:w="4135" w:type="dxa"/>
          </w:tcPr>
          <w:p w:rsidR="002C6216" w:rsidP="00311B5E" w:rsidRDefault="002C6216" w14:paraId="7408262A" w14:textId="70CC39A7">
            <w:pPr>
              <w:rPr>
                <w:rFonts w:cstheme="minorHAnsi"/>
              </w:rPr>
            </w:pPr>
            <w:r>
              <w:rPr>
                <w:rFonts w:cstheme="minorHAnsi"/>
              </w:rPr>
              <w:t>Federal Fiscal Year (FFY)</w:t>
            </w:r>
          </w:p>
        </w:tc>
        <w:tc>
          <w:tcPr>
            <w:tcW w:w="4320" w:type="dxa"/>
          </w:tcPr>
          <w:p w:rsidR="002C6216" w:rsidP="00311B5E" w:rsidRDefault="002C6216" w14:paraId="77AD1C87" w14:textId="020D011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Fiscal Year (FY)</w:t>
            </w:r>
          </w:p>
        </w:tc>
      </w:tr>
    </w:tbl>
    <w:p w:rsidR="00C8063F" w:rsidP="00FA563D" w:rsidRDefault="00C8063F" w14:paraId="012A3C9E" w14:textId="6D7D1D83"/>
    <w:p w:rsidRPr="00EA322A" w:rsidR="00311B5E" w:rsidP="00FA563D" w:rsidRDefault="00311B5E" w14:paraId="73E221DF" w14:textId="77777777"/>
    <w:sectPr w:rsidRPr="00EA322A" w:rsidR="00311B5E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6E962A" w14:textId="77777777" w:rsidR="000E3AC0" w:rsidRDefault="000E3AC0" w:rsidP="0033397A">
      <w:pPr>
        <w:spacing w:after="0" w:line="240" w:lineRule="auto"/>
      </w:pPr>
      <w:r>
        <w:separator/>
      </w:r>
    </w:p>
  </w:endnote>
  <w:endnote w:type="continuationSeparator" w:id="0">
    <w:p w14:paraId="56906231" w14:textId="77777777" w:rsidR="000E3AC0" w:rsidRDefault="000E3AC0" w:rsidP="00333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D888D" w14:textId="77777777" w:rsidR="003B3644" w:rsidRDefault="003B3644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0F6362F1" w14:textId="77777777" w:rsidR="00277628" w:rsidRDefault="002776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7CCEEF" w14:textId="77777777" w:rsidR="000E3AC0" w:rsidRDefault="000E3AC0" w:rsidP="0033397A">
      <w:pPr>
        <w:spacing w:after="0" w:line="240" w:lineRule="auto"/>
      </w:pPr>
      <w:r>
        <w:separator/>
      </w:r>
    </w:p>
  </w:footnote>
  <w:footnote w:type="continuationSeparator" w:id="0">
    <w:p w14:paraId="1FE2056D" w14:textId="77777777" w:rsidR="000E3AC0" w:rsidRDefault="000E3AC0" w:rsidP="00333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699A0C" w14:textId="16309BA9" w:rsidR="00277628" w:rsidRPr="00CD5A10" w:rsidRDefault="00277628" w:rsidP="00242BB6">
    <w:pPr>
      <w:pStyle w:val="Subtitle"/>
      <w:jc w:val="center"/>
      <w:rPr>
        <w:b/>
        <w:color w:val="auto"/>
      </w:rPr>
    </w:pPr>
    <w:r w:rsidRPr="00CD5A10">
      <w:rPr>
        <w:b/>
        <w:noProof/>
        <w:color w:val="auto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9479CC6" wp14:editId="1B03DDD5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rgbClr val="7030A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-48383006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460F258F" w14:textId="23EFD925" w:rsidR="00277628" w:rsidRPr="00242BB6" w:rsidRDefault="00277628" w:rsidP="00242BB6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554D27">
                                <w:rPr>
                                  <w:caps/>
                                  <w:color w:val="FFFFFF" w:themeColor="background1"/>
                                </w:rPr>
                                <w:t>PHHS BLOCK GRANT INFORMATION SYSTEM DEVELOPMENT PROJECT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09479CC6" id="Rectangle 197" o:spid="_x0000_s1026" style="position:absolute;left:0;text-align:left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" o:allowoverlap="f" fillcolor="#7030a0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-48383006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460F258F" w14:textId="23EFD925" w:rsidR="00277628" w:rsidRPr="00242BB6" w:rsidRDefault="00277628" w:rsidP="00242BB6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554D27">
                          <w:rPr>
                            <w:caps/>
                            <w:color w:val="FFFFFF" w:themeColor="background1"/>
                          </w:rPr>
                          <w:t>PHHS BLOCK GRANT INFORMATION SYSTEM DEVELOPMENT PROJECT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  <w:r w:rsidR="00D54992" w:rsidRPr="00CD5A10">
      <w:rPr>
        <w:b/>
        <w:color w:val="auto"/>
      </w:rPr>
      <w:t>Attachment</w:t>
    </w:r>
    <w:r w:rsidR="00D54992">
      <w:rPr>
        <w:b/>
        <w:color w:val="auto"/>
        <w:sz w:val="28"/>
        <w:szCs w:val="28"/>
      </w:rPr>
      <w:t xml:space="preserve"> </w:t>
    </w:r>
    <w:r w:rsidR="00D54992" w:rsidRPr="00CD5A10">
      <w:rPr>
        <w:b/>
        <w:color w:val="auto"/>
      </w:rPr>
      <w:t xml:space="preserve">A: </w:t>
    </w:r>
    <w:r w:rsidR="00EA322A" w:rsidRPr="00CD5A10">
      <w:rPr>
        <w:b/>
        <w:color w:val="auto"/>
      </w:rPr>
      <w:t>Summary of Changes Between BGMIS an</w:t>
    </w:r>
    <w:bookmarkStart w:id="1" w:name="_Hlk32502675"/>
    <w:r w:rsidR="00EA322A" w:rsidRPr="00CD5A10">
      <w:rPr>
        <w:b/>
        <w:color w:val="auto"/>
      </w:rPr>
      <w:t xml:space="preserve">d </w:t>
    </w:r>
    <w:r w:rsidR="002C6216" w:rsidRPr="00CD5A10">
      <w:rPr>
        <w:b/>
        <w:color w:val="auto"/>
      </w:rPr>
      <w:t>BGIS</w:t>
    </w:r>
    <w:bookmarkEnd w:id="1"/>
    <w:r w:rsidR="00E101E4" w:rsidRPr="00CD5A10">
      <w:rPr>
        <w:b/>
        <w:color w:val="auto"/>
      </w:rPr>
      <w:t xml:space="preserve"> Data Collection Instruments</w:t>
    </w:r>
  </w:p>
  <w:p w14:paraId="48C4C92F" w14:textId="77777777" w:rsidR="00277628" w:rsidRDefault="002776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D345C"/>
    <w:multiLevelType w:val="hybridMultilevel"/>
    <w:tmpl w:val="66E26324"/>
    <w:lvl w:ilvl="0" w:tplc="A3D21CF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227A9"/>
    <w:multiLevelType w:val="hybridMultilevel"/>
    <w:tmpl w:val="8F1E0FCC"/>
    <w:lvl w:ilvl="0" w:tplc="389AEE1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D6FD3"/>
    <w:multiLevelType w:val="hybridMultilevel"/>
    <w:tmpl w:val="62E46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87767"/>
    <w:multiLevelType w:val="hybridMultilevel"/>
    <w:tmpl w:val="88548966"/>
    <w:lvl w:ilvl="0" w:tplc="389AEE1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44402"/>
    <w:multiLevelType w:val="hybridMultilevel"/>
    <w:tmpl w:val="6FFCA7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0C2C9E"/>
    <w:multiLevelType w:val="hybridMultilevel"/>
    <w:tmpl w:val="C2FA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AB4E00"/>
    <w:multiLevelType w:val="multilevel"/>
    <w:tmpl w:val="2688B91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0036A4"/>
    <w:multiLevelType w:val="hybridMultilevel"/>
    <w:tmpl w:val="B35A2416"/>
    <w:lvl w:ilvl="0" w:tplc="35F667C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6A7558"/>
    <w:multiLevelType w:val="hybridMultilevel"/>
    <w:tmpl w:val="FF0AD3FC"/>
    <w:lvl w:ilvl="0" w:tplc="D14E287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3E398C"/>
    <w:multiLevelType w:val="hybridMultilevel"/>
    <w:tmpl w:val="B024E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3B751C"/>
    <w:multiLevelType w:val="hybridMultilevel"/>
    <w:tmpl w:val="F6D29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990228"/>
    <w:multiLevelType w:val="hybridMultilevel"/>
    <w:tmpl w:val="62163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E0079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DC515B"/>
    <w:multiLevelType w:val="hybridMultilevel"/>
    <w:tmpl w:val="587A91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192B9D"/>
    <w:multiLevelType w:val="hybridMultilevel"/>
    <w:tmpl w:val="E084D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2966C0"/>
    <w:multiLevelType w:val="hybridMultilevel"/>
    <w:tmpl w:val="F81AA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780FA9"/>
    <w:multiLevelType w:val="hybridMultilevel"/>
    <w:tmpl w:val="1318B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3D77CBF"/>
    <w:multiLevelType w:val="hybridMultilevel"/>
    <w:tmpl w:val="E12840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E9283C"/>
    <w:multiLevelType w:val="hybridMultilevel"/>
    <w:tmpl w:val="84D0C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AD729D"/>
    <w:multiLevelType w:val="hybridMultilevel"/>
    <w:tmpl w:val="55F87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6A3414"/>
    <w:multiLevelType w:val="hybridMultilevel"/>
    <w:tmpl w:val="4F9A4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6D181A"/>
    <w:multiLevelType w:val="hybridMultilevel"/>
    <w:tmpl w:val="9C223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3015D9"/>
    <w:multiLevelType w:val="hybridMultilevel"/>
    <w:tmpl w:val="ADDEB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12"/>
  </w:num>
  <w:num w:numId="5">
    <w:abstractNumId w:val="8"/>
  </w:num>
  <w:num w:numId="6">
    <w:abstractNumId w:val="6"/>
  </w:num>
  <w:num w:numId="7">
    <w:abstractNumId w:val="11"/>
  </w:num>
  <w:num w:numId="8">
    <w:abstractNumId w:val="7"/>
  </w:num>
  <w:num w:numId="9">
    <w:abstractNumId w:val="0"/>
  </w:num>
  <w:num w:numId="10">
    <w:abstractNumId w:val="18"/>
  </w:num>
  <w:num w:numId="11">
    <w:abstractNumId w:val="19"/>
  </w:num>
  <w:num w:numId="12">
    <w:abstractNumId w:val="5"/>
  </w:num>
  <w:num w:numId="13">
    <w:abstractNumId w:val="20"/>
  </w:num>
  <w:num w:numId="14">
    <w:abstractNumId w:val="17"/>
  </w:num>
  <w:num w:numId="15">
    <w:abstractNumId w:val="9"/>
  </w:num>
  <w:num w:numId="16">
    <w:abstractNumId w:val="10"/>
  </w:num>
  <w:num w:numId="17">
    <w:abstractNumId w:val="16"/>
  </w:num>
  <w:num w:numId="18">
    <w:abstractNumId w:val="21"/>
  </w:num>
  <w:num w:numId="19">
    <w:abstractNumId w:val="14"/>
  </w:num>
  <w:num w:numId="20">
    <w:abstractNumId w:val="13"/>
  </w:num>
  <w:num w:numId="21">
    <w:abstractNumId w:val="15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634"/>
    <w:rsid w:val="0000182D"/>
    <w:rsid w:val="000213FB"/>
    <w:rsid w:val="00024A67"/>
    <w:rsid w:val="00035DB2"/>
    <w:rsid w:val="00044836"/>
    <w:rsid w:val="0008004E"/>
    <w:rsid w:val="00081F89"/>
    <w:rsid w:val="000A47DF"/>
    <w:rsid w:val="000C4B30"/>
    <w:rsid w:val="000C523F"/>
    <w:rsid w:val="000C6168"/>
    <w:rsid w:val="000E3AC0"/>
    <w:rsid w:val="000F3912"/>
    <w:rsid w:val="000F73F7"/>
    <w:rsid w:val="000F7814"/>
    <w:rsid w:val="00106379"/>
    <w:rsid w:val="00106D3D"/>
    <w:rsid w:val="00117F22"/>
    <w:rsid w:val="00127ECE"/>
    <w:rsid w:val="00140981"/>
    <w:rsid w:val="00143422"/>
    <w:rsid w:val="00144E42"/>
    <w:rsid w:val="00147A1E"/>
    <w:rsid w:val="00150F63"/>
    <w:rsid w:val="001607A0"/>
    <w:rsid w:val="001808D4"/>
    <w:rsid w:val="0019178D"/>
    <w:rsid w:val="001A1D3B"/>
    <w:rsid w:val="001A4CEE"/>
    <w:rsid w:val="001B5330"/>
    <w:rsid w:val="001B69EB"/>
    <w:rsid w:val="001C13BF"/>
    <w:rsid w:val="001C4A98"/>
    <w:rsid w:val="001D0118"/>
    <w:rsid w:val="001D117C"/>
    <w:rsid w:val="001D2AFD"/>
    <w:rsid w:val="001D40C8"/>
    <w:rsid w:val="001D5EEF"/>
    <w:rsid w:val="001D6E23"/>
    <w:rsid w:val="001E63D2"/>
    <w:rsid w:val="00204D0C"/>
    <w:rsid w:val="00205A3F"/>
    <w:rsid w:val="00207556"/>
    <w:rsid w:val="002111C4"/>
    <w:rsid w:val="00232020"/>
    <w:rsid w:val="0023704C"/>
    <w:rsid w:val="00242BB6"/>
    <w:rsid w:val="00244924"/>
    <w:rsid w:val="00263148"/>
    <w:rsid w:val="00263211"/>
    <w:rsid w:val="00274B58"/>
    <w:rsid w:val="00277628"/>
    <w:rsid w:val="00277DA0"/>
    <w:rsid w:val="0028690F"/>
    <w:rsid w:val="00291CC5"/>
    <w:rsid w:val="002A71D1"/>
    <w:rsid w:val="002B565B"/>
    <w:rsid w:val="002C0252"/>
    <w:rsid w:val="002C1DE5"/>
    <w:rsid w:val="002C6216"/>
    <w:rsid w:val="003012C5"/>
    <w:rsid w:val="00303599"/>
    <w:rsid w:val="003045FF"/>
    <w:rsid w:val="00311B5E"/>
    <w:rsid w:val="00317D1E"/>
    <w:rsid w:val="00321F4F"/>
    <w:rsid w:val="003304C6"/>
    <w:rsid w:val="0033397A"/>
    <w:rsid w:val="00343EBF"/>
    <w:rsid w:val="0034453D"/>
    <w:rsid w:val="00345E06"/>
    <w:rsid w:val="003520DB"/>
    <w:rsid w:val="003522EF"/>
    <w:rsid w:val="0035273F"/>
    <w:rsid w:val="00354300"/>
    <w:rsid w:val="0035795A"/>
    <w:rsid w:val="00363BA4"/>
    <w:rsid w:val="00371680"/>
    <w:rsid w:val="00372B8A"/>
    <w:rsid w:val="003767E5"/>
    <w:rsid w:val="0038397C"/>
    <w:rsid w:val="003B3644"/>
    <w:rsid w:val="003B6055"/>
    <w:rsid w:val="003C15B1"/>
    <w:rsid w:val="003C5A0A"/>
    <w:rsid w:val="003D3700"/>
    <w:rsid w:val="003D7E29"/>
    <w:rsid w:val="003E7DD5"/>
    <w:rsid w:val="003F4315"/>
    <w:rsid w:val="003F6E17"/>
    <w:rsid w:val="00401333"/>
    <w:rsid w:val="00411B3C"/>
    <w:rsid w:val="0041415B"/>
    <w:rsid w:val="00417494"/>
    <w:rsid w:val="00421868"/>
    <w:rsid w:val="00421B71"/>
    <w:rsid w:val="004379B4"/>
    <w:rsid w:val="004403F6"/>
    <w:rsid w:val="004424D1"/>
    <w:rsid w:val="004816E5"/>
    <w:rsid w:val="00484772"/>
    <w:rsid w:val="004873F0"/>
    <w:rsid w:val="0048779E"/>
    <w:rsid w:val="004A020E"/>
    <w:rsid w:val="004B6194"/>
    <w:rsid w:val="004B6937"/>
    <w:rsid w:val="004C373F"/>
    <w:rsid w:val="004C54F7"/>
    <w:rsid w:val="004D2AD0"/>
    <w:rsid w:val="004D7476"/>
    <w:rsid w:val="004E6155"/>
    <w:rsid w:val="004F051B"/>
    <w:rsid w:val="004F52FA"/>
    <w:rsid w:val="00503EC4"/>
    <w:rsid w:val="00505E2F"/>
    <w:rsid w:val="0052268A"/>
    <w:rsid w:val="005240E8"/>
    <w:rsid w:val="005270AB"/>
    <w:rsid w:val="00533ADD"/>
    <w:rsid w:val="00533E64"/>
    <w:rsid w:val="00537934"/>
    <w:rsid w:val="0056471F"/>
    <w:rsid w:val="00570272"/>
    <w:rsid w:val="00592DB5"/>
    <w:rsid w:val="005950DA"/>
    <w:rsid w:val="005C339B"/>
    <w:rsid w:val="005C4BBC"/>
    <w:rsid w:val="005C6A19"/>
    <w:rsid w:val="005C773A"/>
    <w:rsid w:val="005D007D"/>
    <w:rsid w:val="005D2DFD"/>
    <w:rsid w:val="005F46A5"/>
    <w:rsid w:val="00610CE7"/>
    <w:rsid w:val="00615922"/>
    <w:rsid w:val="00633BE4"/>
    <w:rsid w:val="0064177C"/>
    <w:rsid w:val="0064584E"/>
    <w:rsid w:val="00652994"/>
    <w:rsid w:val="00653FDE"/>
    <w:rsid w:val="00654FD2"/>
    <w:rsid w:val="00656EE5"/>
    <w:rsid w:val="00664119"/>
    <w:rsid w:val="00676A4A"/>
    <w:rsid w:val="00685B6A"/>
    <w:rsid w:val="006A12C0"/>
    <w:rsid w:val="006A13C9"/>
    <w:rsid w:val="006A2C81"/>
    <w:rsid w:val="006B617B"/>
    <w:rsid w:val="006B7FB0"/>
    <w:rsid w:val="006C2C07"/>
    <w:rsid w:val="006C318C"/>
    <w:rsid w:val="006C39A3"/>
    <w:rsid w:val="006C68CC"/>
    <w:rsid w:val="006E64D6"/>
    <w:rsid w:val="006F3F46"/>
    <w:rsid w:val="00710255"/>
    <w:rsid w:val="007268FD"/>
    <w:rsid w:val="0072782C"/>
    <w:rsid w:val="00734605"/>
    <w:rsid w:val="00735505"/>
    <w:rsid w:val="00756C16"/>
    <w:rsid w:val="007714B2"/>
    <w:rsid w:val="00773478"/>
    <w:rsid w:val="00777A76"/>
    <w:rsid w:val="0078107D"/>
    <w:rsid w:val="007833AE"/>
    <w:rsid w:val="00790608"/>
    <w:rsid w:val="007A5E54"/>
    <w:rsid w:val="007B0838"/>
    <w:rsid w:val="007C6B03"/>
    <w:rsid w:val="007D4FE5"/>
    <w:rsid w:val="007E1FF0"/>
    <w:rsid w:val="007E62C6"/>
    <w:rsid w:val="007E7A90"/>
    <w:rsid w:val="007F125F"/>
    <w:rsid w:val="007F5887"/>
    <w:rsid w:val="00806CA8"/>
    <w:rsid w:val="00806CCE"/>
    <w:rsid w:val="00820A37"/>
    <w:rsid w:val="0082135E"/>
    <w:rsid w:val="00822356"/>
    <w:rsid w:val="0082639E"/>
    <w:rsid w:val="00841577"/>
    <w:rsid w:val="0084492A"/>
    <w:rsid w:val="00846CDD"/>
    <w:rsid w:val="00851B60"/>
    <w:rsid w:val="00870DCD"/>
    <w:rsid w:val="0087439A"/>
    <w:rsid w:val="008835F8"/>
    <w:rsid w:val="008A1DE8"/>
    <w:rsid w:val="008A3595"/>
    <w:rsid w:val="008A42DB"/>
    <w:rsid w:val="008C48BC"/>
    <w:rsid w:val="008D69C6"/>
    <w:rsid w:val="008E461A"/>
    <w:rsid w:val="00910B73"/>
    <w:rsid w:val="00914276"/>
    <w:rsid w:val="00915E4B"/>
    <w:rsid w:val="009267EC"/>
    <w:rsid w:val="009340B3"/>
    <w:rsid w:val="00945348"/>
    <w:rsid w:val="00952CEC"/>
    <w:rsid w:val="00954C4D"/>
    <w:rsid w:val="0096685E"/>
    <w:rsid w:val="00970623"/>
    <w:rsid w:val="0097316E"/>
    <w:rsid w:val="00987385"/>
    <w:rsid w:val="009955CE"/>
    <w:rsid w:val="009B0A96"/>
    <w:rsid w:val="009B79CC"/>
    <w:rsid w:val="009B7D58"/>
    <w:rsid w:val="009C15D7"/>
    <w:rsid w:val="009D176E"/>
    <w:rsid w:val="009E2EC0"/>
    <w:rsid w:val="009E4985"/>
    <w:rsid w:val="009F302A"/>
    <w:rsid w:val="009F5212"/>
    <w:rsid w:val="00A215CD"/>
    <w:rsid w:val="00A30C95"/>
    <w:rsid w:val="00A319BE"/>
    <w:rsid w:val="00A32356"/>
    <w:rsid w:val="00A42804"/>
    <w:rsid w:val="00A47B1F"/>
    <w:rsid w:val="00A64F2C"/>
    <w:rsid w:val="00A80B3D"/>
    <w:rsid w:val="00AA40C9"/>
    <w:rsid w:val="00AA4716"/>
    <w:rsid w:val="00AD1BB3"/>
    <w:rsid w:val="00AE20C9"/>
    <w:rsid w:val="00AE798A"/>
    <w:rsid w:val="00AF2378"/>
    <w:rsid w:val="00AF32E7"/>
    <w:rsid w:val="00B01793"/>
    <w:rsid w:val="00B03E0C"/>
    <w:rsid w:val="00B103FA"/>
    <w:rsid w:val="00B105F8"/>
    <w:rsid w:val="00B15A03"/>
    <w:rsid w:val="00B176D9"/>
    <w:rsid w:val="00B565E9"/>
    <w:rsid w:val="00B61B0A"/>
    <w:rsid w:val="00B707C0"/>
    <w:rsid w:val="00B72AC0"/>
    <w:rsid w:val="00B81FD7"/>
    <w:rsid w:val="00B90BFB"/>
    <w:rsid w:val="00B91BB9"/>
    <w:rsid w:val="00B922F0"/>
    <w:rsid w:val="00B94C24"/>
    <w:rsid w:val="00B9796A"/>
    <w:rsid w:val="00BA5728"/>
    <w:rsid w:val="00BB2232"/>
    <w:rsid w:val="00BB490C"/>
    <w:rsid w:val="00BC168C"/>
    <w:rsid w:val="00BC5BC1"/>
    <w:rsid w:val="00BD0B60"/>
    <w:rsid w:val="00BD3EAB"/>
    <w:rsid w:val="00BE2D49"/>
    <w:rsid w:val="00BE6620"/>
    <w:rsid w:val="00C114F3"/>
    <w:rsid w:val="00C11AC4"/>
    <w:rsid w:val="00C1599B"/>
    <w:rsid w:val="00C16B0A"/>
    <w:rsid w:val="00C2339D"/>
    <w:rsid w:val="00C2395F"/>
    <w:rsid w:val="00C341C6"/>
    <w:rsid w:val="00C377C3"/>
    <w:rsid w:val="00C5354F"/>
    <w:rsid w:val="00C55273"/>
    <w:rsid w:val="00C55E4F"/>
    <w:rsid w:val="00C67B0F"/>
    <w:rsid w:val="00C70509"/>
    <w:rsid w:val="00C70634"/>
    <w:rsid w:val="00C7391C"/>
    <w:rsid w:val="00C8063F"/>
    <w:rsid w:val="00C865FF"/>
    <w:rsid w:val="00C975EB"/>
    <w:rsid w:val="00CA007B"/>
    <w:rsid w:val="00CA072C"/>
    <w:rsid w:val="00CB05BB"/>
    <w:rsid w:val="00CC4E36"/>
    <w:rsid w:val="00CD3AE9"/>
    <w:rsid w:val="00CD4214"/>
    <w:rsid w:val="00CD5A10"/>
    <w:rsid w:val="00CD7C10"/>
    <w:rsid w:val="00CF0609"/>
    <w:rsid w:val="00CF1212"/>
    <w:rsid w:val="00CF2939"/>
    <w:rsid w:val="00CF3309"/>
    <w:rsid w:val="00D04B36"/>
    <w:rsid w:val="00D14C22"/>
    <w:rsid w:val="00D160ED"/>
    <w:rsid w:val="00D54992"/>
    <w:rsid w:val="00D600B3"/>
    <w:rsid w:val="00D65713"/>
    <w:rsid w:val="00D762DF"/>
    <w:rsid w:val="00D87DF7"/>
    <w:rsid w:val="00D9360B"/>
    <w:rsid w:val="00D97D79"/>
    <w:rsid w:val="00DA1B23"/>
    <w:rsid w:val="00DB5882"/>
    <w:rsid w:val="00DC749E"/>
    <w:rsid w:val="00DD5D55"/>
    <w:rsid w:val="00DE1AA3"/>
    <w:rsid w:val="00DE237C"/>
    <w:rsid w:val="00DE279E"/>
    <w:rsid w:val="00DF40C8"/>
    <w:rsid w:val="00E07C3A"/>
    <w:rsid w:val="00E101E4"/>
    <w:rsid w:val="00E548C9"/>
    <w:rsid w:val="00E61596"/>
    <w:rsid w:val="00E676A3"/>
    <w:rsid w:val="00E73452"/>
    <w:rsid w:val="00E77086"/>
    <w:rsid w:val="00EA322A"/>
    <w:rsid w:val="00EA50EE"/>
    <w:rsid w:val="00EA6150"/>
    <w:rsid w:val="00EA6B26"/>
    <w:rsid w:val="00EB21B3"/>
    <w:rsid w:val="00EC6224"/>
    <w:rsid w:val="00ED598D"/>
    <w:rsid w:val="00EF07CF"/>
    <w:rsid w:val="00F07589"/>
    <w:rsid w:val="00F40A0E"/>
    <w:rsid w:val="00F4328E"/>
    <w:rsid w:val="00F6427C"/>
    <w:rsid w:val="00F65AB0"/>
    <w:rsid w:val="00F83279"/>
    <w:rsid w:val="00F85370"/>
    <w:rsid w:val="00F85ABD"/>
    <w:rsid w:val="00F93909"/>
    <w:rsid w:val="00F96EC4"/>
    <w:rsid w:val="00F97D5F"/>
    <w:rsid w:val="00FA563D"/>
    <w:rsid w:val="00FB1046"/>
    <w:rsid w:val="00FB483E"/>
    <w:rsid w:val="00FB53D0"/>
    <w:rsid w:val="00FC3B33"/>
    <w:rsid w:val="00FC50B6"/>
    <w:rsid w:val="00FC799C"/>
    <w:rsid w:val="00FD1A2D"/>
    <w:rsid w:val="00FD4D1C"/>
    <w:rsid w:val="00FD51E5"/>
    <w:rsid w:val="00FF1B2E"/>
    <w:rsid w:val="00FF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C86682"/>
  <w15:chartTrackingRefBased/>
  <w15:docId w15:val="{1EF763CF-F9DD-4E92-9474-79EB2213A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0634"/>
    <w:pPr>
      <w:spacing w:after="0" w:line="240" w:lineRule="auto"/>
    </w:pPr>
  </w:style>
  <w:style w:type="table" w:styleId="TableGrid">
    <w:name w:val="Table Grid"/>
    <w:basedOn w:val="TableNormal"/>
    <w:uiPriority w:val="39"/>
    <w:rsid w:val="00C70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D2A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2AD0"/>
  </w:style>
  <w:style w:type="paragraph" w:styleId="CommentText">
    <w:name w:val="annotation text"/>
    <w:basedOn w:val="Normal"/>
    <w:link w:val="CommentTextChar"/>
    <w:uiPriority w:val="99"/>
    <w:unhideWhenUsed/>
    <w:rsid w:val="004D2A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2AD0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A359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35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359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35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595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359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A3595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8A3595"/>
    <w:pPr>
      <w:ind w:left="720"/>
      <w:contextualSpacing/>
    </w:pPr>
  </w:style>
  <w:style w:type="paragraph" w:customStyle="1" w:styleId="APHIBodyText">
    <w:name w:val="APHI Body Text"/>
    <w:basedOn w:val="Normal"/>
    <w:link w:val="APHIBodyTextChar"/>
    <w:qFormat/>
    <w:rsid w:val="008A3595"/>
    <w:pPr>
      <w:autoSpaceDE w:val="0"/>
      <w:autoSpaceDN w:val="0"/>
      <w:adjustRightInd w:val="0"/>
      <w:spacing w:after="240" w:line="276" w:lineRule="auto"/>
      <w:jc w:val="both"/>
    </w:pPr>
    <w:rPr>
      <w:rFonts w:eastAsia="Times New Roman" w:cs="Times New Roman"/>
      <w:spacing w:val="-2"/>
      <w:kern w:val="4"/>
      <w:szCs w:val="24"/>
    </w:rPr>
  </w:style>
  <w:style w:type="character" w:customStyle="1" w:styleId="APHIBodyTextChar">
    <w:name w:val="APHI Body Text Char"/>
    <w:link w:val="APHIBodyText"/>
    <w:rsid w:val="008A3595"/>
    <w:rPr>
      <w:rFonts w:eastAsia="Times New Roman" w:cs="Times New Roman"/>
      <w:spacing w:val="-2"/>
      <w:kern w:val="4"/>
      <w:szCs w:val="24"/>
    </w:rPr>
  </w:style>
  <w:style w:type="paragraph" w:styleId="Footer">
    <w:name w:val="footer"/>
    <w:basedOn w:val="Normal"/>
    <w:link w:val="FooterChar"/>
    <w:uiPriority w:val="99"/>
    <w:unhideWhenUsed/>
    <w:rsid w:val="003339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97A"/>
  </w:style>
  <w:style w:type="paragraph" w:styleId="Revision">
    <w:name w:val="Revision"/>
    <w:hidden/>
    <w:uiPriority w:val="99"/>
    <w:semiHidden/>
    <w:rsid w:val="00FA563D"/>
    <w:pPr>
      <w:spacing w:after="0" w:line="240" w:lineRule="auto"/>
    </w:pPr>
  </w:style>
  <w:style w:type="paragraph" w:customStyle="1" w:styleId="SlightSeparationBetweenParas">
    <w:name w:val="Slight Separation Between Paras"/>
    <w:basedOn w:val="Normal"/>
    <w:link w:val="SlightSeparationBetweenParasChar"/>
    <w:qFormat/>
    <w:rsid w:val="00592DB5"/>
    <w:pPr>
      <w:spacing w:before="120" w:after="120" w:line="240" w:lineRule="auto"/>
    </w:pPr>
  </w:style>
  <w:style w:type="character" w:customStyle="1" w:styleId="SlightSeparationBetweenParasChar">
    <w:name w:val="Slight Separation Between Paras Char"/>
    <w:basedOn w:val="DefaultParagraphFont"/>
    <w:link w:val="SlightSeparationBetweenParas"/>
    <w:rsid w:val="00592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4CB1FE308C424FB68704859DC8CD6E" ma:contentTypeVersion="9" ma:contentTypeDescription="Create a new document." ma:contentTypeScope="" ma:versionID="9686824a0582cbf56c64fb0f1af4af23">
  <xsd:schema xmlns:xsd="http://www.w3.org/2001/XMLSchema" xmlns:xs="http://www.w3.org/2001/XMLSchema" xmlns:p="http://schemas.microsoft.com/office/2006/metadata/properties" xmlns:ns3="2a790488-0399-4746-9077-cb9c80c92153" targetNamespace="http://schemas.microsoft.com/office/2006/metadata/properties" ma:root="true" ma:fieldsID="caa7fbed1936521e6a3afa1eace26ca4" ns3:_="">
    <xsd:import namespace="2a790488-0399-4746-9077-cb9c80c921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790488-0399-4746-9077-cb9c80c921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F7CC70-2DDF-4623-9B9F-13DF4FC702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67C0B09-9786-4A2A-8BA2-C351D78946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36324E-0406-4D4B-BB08-D5BF96BAC6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790488-0399-4746-9077-cb9c80c921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PHHS BLOCK GRANT INFORMATION SYSTEM DEVELOPMENT PROJECT</vt:lpstr>
    </vt:vector>
  </TitlesOfParts>
  <Company>Centers for Disease Control and Prevention</Company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PHHS BLOCK GRANT INFORMATION SYSTEM DEVELOPMENT PROJECT</dc:title>
  <dc:subject/>
  <dc:creator>Biser, Jessica (CDC/DDPHSIS/CSTLTS/OD) (CTR)</dc:creator>
  <cp:keywords/>
  <dc:description/>
  <cp:lastModifiedBy>Biser, Jessica (CDC/DDPHSIS/CSTLTS/DPPS) (CTR)</cp:lastModifiedBy>
  <cp:revision>5</cp:revision>
  <dcterms:created xsi:type="dcterms:W3CDTF">2020-04-22T19:39:00Z</dcterms:created>
  <dcterms:modified xsi:type="dcterms:W3CDTF">2020-04-24T15:20:00Z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0x0101002C4CB1FE308C424FB68704859DC8CD6E</vt:lpwstr>
  </property>
</Properties>
</file>